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8A5C9" w14:textId="77777777" w:rsidR="00226076" w:rsidRPr="00AE2EBA" w:rsidRDefault="00226076" w:rsidP="00AE2EBA">
      <w:pPr>
        <w:spacing w:after="0" w:line="240" w:lineRule="auto"/>
        <w:ind w:firstLine="709"/>
        <w:jc w:val="right"/>
        <w:rPr>
          <w:rFonts w:ascii="Times New Roman" w:hAnsi="Times New Roman" w:cs="Times New Roman"/>
          <w:b/>
          <w:sz w:val="28"/>
          <w:szCs w:val="28"/>
          <w:lang w:val="ro-RO" w:eastAsia="ru-RU"/>
        </w:rPr>
      </w:pPr>
      <w:r w:rsidRPr="00AE2EBA">
        <w:rPr>
          <w:rFonts w:ascii="Times New Roman" w:hAnsi="Times New Roman" w:cs="Times New Roman"/>
          <w:b/>
          <w:sz w:val="28"/>
          <w:szCs w:val="28"/>
          <w:lang w:val="ro-RO" w:eastAsia="ru-RU"/>
        </w:rPr>
        <w:t>Proiect</w:t>
      </w:r>
    </w:p>
    <w:p w14:paraId="2A8CD662" w14:textId="77777777" w:rsidR="00226076" w:rsidRPr="00AE2EBA" w:rsidRDefault="00226076" w:rsidP="00AE2EBA">
      <w:pPr>
        <w:spacing w:after="160" w:line="240" w:lineRule="auto"/>
        <w:ind w:firstLine="709"/>
        <w:jc w:val="center"/>
        <w:rPr>
          <w:rFonts w:ascii="Times New Roman" w:hAnsi="Times New Roman" w:cs="Times New Roman"/>
          <w:b/>
          <w:sz w:val="32"/>
          <w:lang w:val="ro-RO"/>
        </w:rPr>
      </w:pPr>
    </w:p>
    <w:tbl>
      <w:tblPr>
        <w:tblW w:w="9072"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2"/>
      </w:tblGrid>
      <w:tr w:rsidR="00226076" w:rsidRPr="00871E03" w14:paraId="5969ED4B" w14:textId="77777777" w:rsidTr="00301A71">
        <w:trPr>
          <w:cantSplit/>
          <w:jc w:val="center"/>
        </w:trPr>
        <w:tc>
          <w:tcPr>
            <w:tcW w:w="9072" w:type="dxa"/>
            <w:tcBorders>
              <w:top w:val="nil"/>
              <w:left w:val="nil"/>
              <w:bottom w:val="nil"/>
              <w:right w:val="nil"/>
            </w:tcBorders>
          </w:tcPr>
          <w:p w14:paraId="78092738" w14:textId="77777777" w:rsidR="00226076" w:rsidRPr="00AE2EBA" w:rsidRDefault="00226076" w:rsidP="00AE2EBA">
            <w:pPr>
              <w:keepNext/>
              <w:spacing w:after="0" w:line="240" w:lineRule="auto"/>
              <w:ind w:firstLine="709"/>
              <w:jc w:val="center"/>
              <w:outlineLvl w:val="7"/>
              <w:rPr>
                <w:rFonts w:ascii="Times New Roman" w:hAnsi="Times New Roman" w:cs="Times New Roman"/>
                <w:b/>
                <w:spacing w:val="20"/>
                <w:sz w:val="28"/>
                <w:szCs w:val="28"/>
                <w:lang w:val="ro-RO"/>
              </w:rPr>
            </w:pPr>
            <w:r w:rsidRPr="00AE2EBA">
              <w:rPr>
                <w:rFonts w:ascii="Times New Roman" w:hAnsi="Times New Roman" w:cs="Times New Roman"/>
                <w:b/>
                <w:spacing w:val="20"/>
                <w:sz w:val="28"/>
                <w:szCs w:val="28"/>
                <w:lang w:val="ro-RO"/>
              </w:rPr>
              <w:t>GUVERNUL REPUBLICII MOLDOVA</w:t>
            </w:r>
          </w:p>
          <w:p w14:paraId="12328356" w14:textId="77777777" w:rsidR="00226076" w:rsidRPr="00AE2EBA" w:rsidRDefault="00226076" w:rsidP="00AE2EBA">
            <w:pPr>
              <w:keepNext/>
              <w:spacing w:after="0" w:line="240" w:lineRule="auto"/>
              <w:ind w:firstLine="709"/>
              <w:jc w:val="center"/>
              <w:outlineLvl w:val="7"/>
              <w:rPr>
                <w:rFonts w:ascii="Times New Roman" w:hAnsi="Times New Roman" w:cs="Times New Roman"/>
                <w:b/>
                <w:sz w:val="28"/>
                <w:szCs w:val="28"/>
                <w:lang w:val="ro-RO"/>
              </w:rPr>
            </w:pPr>
          </w:p>
          <w:p w14:paraId="36E5349D" w14:textId="77777777" w:rsidR="00226076" w:rsidRPr="00AE2EBA" w:rsidRDefault="00226076" w:rsidP="00AE2EBA">
            <w:pPr>
              <w:keepNext/>
              <w:spacing w:after="0" w:line="240" w:lineRule="auto"/>
              <w:ind w:firstLine="709"/>
              <w:jc w:val="center"/>
              <w:outlineLvl w:val="7"/>
              <w:rPr>
                <w:rFonts w:ascii="Times New Roman" w:hAnsi="Times New Roman" w:cs="Times New Roman"/>
                <w:b/>
                <w:sz w:val="28"/>
                <w:szCs w:val="28"/>
                <w:lang w:val="ro-RO"/>
              </w:rPr>
            </w:pPr>
            <w:r w:rsidRPr="00AE2EBA">
              <w:rPr>
                <w:rFonts w:ascii="Times New Roman" w:hAnsi="Times New Roman" w:cs="Times New Roman"/>
                <w:b/>
                <w:sz w:val="28"/>
                <w:szCs w:val="28"/>
                <w:lang w:val="ro-RO"/>
              </w:rPr>
              <w:t>H O T Ă R Î R E  nr</w:t>
            </w:r>
            <w:r w:rsidRPr="00AE2EBA">
              <w:rPr>
                <w:rFonts w:ascii="Times New Roman" w:hAnsi="Times New Roman" w:cs="Times New Roman"/>
                <w:sz w:val="28"/>
                <w:szCs w:val="28"/>
                <w:lang w:val="ro-RO"/>
              </w:rPr>
              <w:t>.</w:t>
            </w:r>
            <w:r w:rsidRPr="00AE2EBA">
              <w:rPr>
                <w:rFonts w:ascii="Times New Roman" w:hAnsi="Times New Roman" w:cs="Times New Roman"/>
                <w:b/>
                <w:sz w:val="28"/>
                <w:szCs w:val="28"/>
                <w:lang w:val="ro-RO"/>
              </w:rPr>
              <w:t>_______</w:t>
            </w:r>
          </w:p>
          <w:p w14:paraId="1220319F" w14:textId="77777777" w:rsidR="00226076" w:rsidRPr="00AE2EBA" w:rsidRDefault="00226076" w:rsidP="00AE2EBA">
            <w:pPr>
              <w:spacing w:after="0" w:line="240" w:lineRule="auto"/>
              <w:ind w:firstLine="709"/>
              <w:jc w:val="center"/>
              <w:rPr>
                <w:rFonts w:ascii="Times New Roman" w:hAnsi="Times New Roman" w:cs="Times New Roman"/>
                <w:sz w:val="28"/>
                <w:szCs w:val="28"/>
                <w:lang w:val="ro-RO"/>
              </w:rPr>
            </w:pPr>
          </w:p>
          <w:p w14:paraId="781C5848" w14:textId="77777777" w:rsidR="00226076" w:rsidRPr="00AE2EBA" w:rsidRDefault="00226076" w:rsidP="00AE2EBA">
            <w:pPr>
              <w:spacing w:after="0" w:line="240" w:lineRule="auto"/>
              <w:ind w:firstLine="709"/>
              <w:jc w:val="center"/>
              <w:rPr>
                <w:rFonts w:ascii="Times New Roman" w:hAnsi="Times New Roman" w:cs="Times New Roman"/>
                <w:sz w:val="28"/>
                <w:szCs w:val="28"/>
                <w:lang w:val="ro-RO"/>
              </w:rPr>
            </w:pPr>
            <w:r w:rsidRPr="00AE2EBA">
              <w:rPr>
                <w:rFonts w:ascii="Times New Roman" w:hAnsi="Times New Roman" w:cs="Times New Roman"/>
                <w:b/>
                <w:sz w:val="28"/>
                <w:szCs w:val="28"/>
                <w:lang w:val="ro-RO"/>
              </w:rPr>
              <w:t>din</w:t>
            </w:r>
            <w:r w:rsidRPr="00AE2EBA">
              <w:rPr>
                <w:rFonts w:ascii="Times New Roman" w:hAnsi="Times New Roman" w:cs="Times New Roman"/>
                <w:sz w:val="28"/>
                <w:szCs w:val="28"/>
                <w:lang w:val="ro-RO"/>
              </w:rPr>
              <w:t xml:space="preserve"> ____________________________________</w:t>
            </w:r>
          </w:p>
          <w:p w14:paraId="7273B2D8" w14:textId="77777777" w:rsidR="00226076" w:rsidRPr="00AE2EBA" w:rsidRDefault="00226076" w:rsidP="00AE2EBA">
            <w:pPr>
              <w:spacing w:after="0" w:line="240" w:lineRule="auto"/>
              <w:ind w:firstLine="709"/>
              <w:jc w:val="center"/>
              <w:rPr>
                <w:rFonts w:ascii="Times New Roman" w:hAnsi="Times New Roman" w:cs="Times New Roman"/>
                <w:b/>
                <w:sz w:val="28"/>
                <w:szCs w:val="28"/>
                <w:lang w:val="ro-RO"/>
              </w:rPr>
            </w:pPr>
            <w:r w:rsidRPr="00AE2EBA">
              <w:rPr>
                <w:rFonts w:ascii="Times New Roman" w:hAnsi="Times New Roman" w:cs="Times New Roman"/>
                <w:b/>
                <w:sz w:val="28"/>
                <w:szCs w:val="28"/>
                <w:lang w:val="ro-RO"/>
              </w:rPr>
              <w:t>Chișinău</w:t>
            </w:r>
          </w:p>
          <w:p w14:paraId="5BA10FDD" w14:textId="77777777" w:rsidR="00226076" w:rsidRPr="00AE2EBA" w:rsidRDefault="00226076" w:rsidP="00AE2EBA">
            <w:pPr>
              <w:keepNext/>
              <w:spacing w:after="0" w:line="240" w:lineRule="auto"/>
              <w:ind w:firstLine="709"/>
              <w:jc w:val="center"/>
              <w:outlineLvl w:val="7"/>
              <w:rPr>
                <w:rFonts w:ascii="Times New Roman" w:hAnsi="Times New Roman" w:cs="Times New Roman"/>
                <w:b/>
                <w:color w:val="000080"/>
                <w:sz w:val="28"/>
                <w:szCs w:val="28"/>
                <w:lang w:val="ro-RO"/>
              </w:rPr>
            </w:pPr>
          </w:p>
          <w:p w14:paraId="4CEA73D1" w14:textId="77777777" w:rsidR="00226076" w:rsidRPr="00AE2EBA" w:rsidRDefault="00226076" w:rsidP="00AE2EBA">
            <w:pPr>
              <w:keepNext/>
              <w:spacing w:after="0" w:line="240" w:lineRule="auto"/>
              <w:ind w:firstLine="709"/>
              <w:jc w:val="center"/>
              <w:outlineLvl w:val="7"/>
              <w:rPr>
                <w:rFonts w:ascii="Times New Roman" w:hAnsi="Times New Roman" w:cs="Times New Roman"/>
                <w:color w:val="000080"/>
                <w:sz w:val="28"/>
                <w:szCs w:val="28"/>
                <w:lang w:val="ro-RO"/>
              </w:rPr>
            </w:pPr>
          </w:p>
        </w:tc>
      </w:tr>
    </w:tbl>
    <w:p w14:paraId="4FC14451" w14:textId="77777777" w:rsidR="00226076" w:rsidRPr="00AE2EBA" w:rsidRDefault="00226076" w:rsidP="00AE2EBA">
      <w:pPr>
        <w:spacing w:after="0" w:line="240" w:lineRule="auto"/>
        <w:ind w:firstLine="709"/>
        <w:jc w:val="center"/>
        <w:rPr>
          <w:rFonts w:ascii="Times New Roman" w:hAnsi="Times New Roman" w:cs="Times New Roman"/>
          <w:b/>
          <w:bCs/>
          <w:sz w:val="28"/>
          <w:szCs w:val="28"/>
          <w:lang w:val="ro-RO"/>
        </w:rPr>
      </w:pPr>
    </w:p>
    <w:p w14:paraId="4466AABF" w14:textId="77777777" w:rsidR="00226076" w:rsidRPr="00AE2EBA" w:rsidRDefault="00226076" w:rsidP="00AE2EBA">
      <w:pPr>
        <w:spacing w:after="0" w:line="240" w:lineRule="auto"/>
        <w:ind w:firstLine="709"/>
        <w:jc w:val="center"/>
        <w:rPr>
          <w:rFonts w:ascii="Times New Roman" w:hAnsi="Times New Roman" w:cs="Times New Roman"/>
          <w:b/>
          <w:bCs/>
          <w:sz w:val="28"/>
          <w:szCs w:val="28"/>
          <w:lang w:val="ro-RO" w:eastAsia="ru-RU"/>
        </w:rPr>
      </w:pPr>
      <w:r w:rsidRPr="00AE2EBA">
        <w:rPr>
          <w:rFonts w:ascii="Times New Roman" w:hAnsi="Times New Roman" w:cs="Times New Roman"/>
          <w:b/>
          <w:bCs/>
          <w:sz w:val="28"/>
          <w:szCs w:val="28"/>
          <w:lang w:val="ro-RO" w:eastAsia="ru-RU"/>
        </w:rPr>
        <w:t>privind aprobarea proiectului de lege</w:t>
      </w:r>
    </w:p>
    <w:p w14:paraId="31B13AA1" w14:textId="77777777" w:rsidR="00226076" w:rsidRPr="00AE2EBA" w:rsidRDefault="00226076" w:rsidP="00AE2EBA">
      <w:pPr>
        <w:spacing w:after="0" w:line="240" w:lineRule="auto"/>
        <w:ind w:firstLine="709"/>
        <w:jc w:val="center"/>
        <w:rPr>
          <w:rFonts w:ascii="Times New Roman" w:hAnsi="Times New Roman" w:cs="Times New Roman"/>
          <w:b/>
          <w:bCs/>
          <w:sz w:val="28"/>
          <w:szCs w:val="28"/>
          <w:lang w:val="ro-RO" w:eastAsia="ru-RU"/>
        </w:rPr>
      </w:pPr>
      <w:r w:rsidRPr="00AE2EBA">
        <w:rPr>
          <w:rFonts w:ascii="Times New Roman" w:hAnsi="Times New Roman" w:cs="Times New Roman"/>
          <w:b/>
          <w:bCs/>
          <w:sz w:val="28"/>
          <w:szCs w:val="28"/>
          <w:lang w:val="ro-RO" w:eastAsia="ru-RU"/>
        </w:rPr>
        <w:t>pentru modificarea unor acte normative</w:t>
      </w:r>
    </w:p>
    <w:p w14:paraId="7722F2C6" w14:textId="77777777" w:rsidR="00226076" w:rsidRPr="00AE2EBA" w:rsidRDefault="00226076" w:rsidP="00AE2EBA">
      <w:pPr>
        <w:spacing w:after="0" w:line="240" w:lineRule="auto"/>
        <w:ind w:firstLine="709"/>
        <w:jc w:val="center"/>
        <w:rPr>
          <w:rFonts w:ascii="Times New Roman" w:hAnsi="Times New Roman" w:cs="Times New Roman"/>
          <w:b/>
          <w:bCs/>
          <w:sz w:val="28"/>
          <w:szCs w:val="28"/>
          <w:lang w:val="ro-RO" w:eastAsia="ru-RU"/>
        </w:rPr>
      </w:pPr>
    </w:p>
    <w:p w14:paraId="12C8904A" w14:textId="77777777" w:rsidR="00226076" w:rsidRPr="00AE2EBA" w:rsidRDefault="00226076" w:rsidP="00AE2EBA">
      <w:pPr>
        <w:spacing w:after="0" w:line="240" w:lineRule="auto"/>
        <w:ind w:firstLine="709"/>
        <w:jc w:val="both"/>
        <w:rPr>
          <w:rFonts w:ascii="Times New Roman" w:hAnsi="Times New Roman" w:cs="Times New Roman"/>
          <w:b/>
          <w:bCs/>
          <w:sz w:val="28"/>
          <w:szCs w:val="28"/>
          <w:lang w:val="ro-RO" w:eastAsia="ru-RU"/>
        </w:rPr>
      </w:pPr>
    </w:p>
    <w:p w14:paraId="33543230"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Guvernul</w:t>
      </w:r>
    </w:p>
    <w:p w14:paraId="401623F8"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p>
    <w:p w14:paraId="2C6EB457" w14:textId="77777777" w:rsidR="00226076" w:rsidRPr="00AE2EBA" w:rsidRDefault="00226076" w:rsidP="00AE2EBA">
      <w:pPr>
        <w:spacing w:after="0" w:line="240" w:lineRule="auto"/>
        <w:ind w:firstLine="709"/>
        <w:jc w:val="both"/>
        <w:rPr>
          <w:rFonts w:ascii="Times New Roman" w:hAnsi="Times New Roman" w:cs="Times New Roman"/>
          <w:b/>
          <w:bCs/>
          <w:sz w:val="28"/>
          <w:szCs w:val="28"/>
          <w:lang w:val="ro-RO"/>
        </w:rPr>
      </w:pPr>
      <w:r w:rsidRPr="00AE2EBA">
        <w:rPr>
          <w:rFonts w:ascii="Times New Roman" w:hAnsi="Times New Roman" w:cs="Times New Roman"/>
          <w:b/>
          <w:bCs/>
          <w:sz w:val="28"/>
          <w:szCs w:val="28"/>
          <w:lang w:val="ro-RO"/>
        </w:rPr>
        <w:t>HOTĂRĂŞTE:</w:t>
      </w:r>
    </w:p>
    <w:p w14:paraId="2E093FE1" w14:textId="77777777" w:rsidR="00226076" w:rsidRPr="00AE2EBA" w:rsidRDefault="00226076" w:rsidP="00AE2EBA">
      <w:pPr>
        <w:tabs>
          <w:tab w:val="left" w:pos="709"/>
        </w:tabs>
        <w:spacing w:after="0" w:line="240" w:lineRule="auto"/>
        <w:ind w:firstLine="709"/>
        <w:jc w:val="both"/>
        <w:rPr>
          <w:rFonts w:ascii="Times New Roman" w:hAnsi="Times New Roman" w:cs="Times New Roman"/>
          <w:bCs/>
          <w:sz w:val="28"/>
          <w:szCs w:val="28"/>
          <w:lang w:val="ro-RO"/>
        </w:rPr>
      </w:pPr>
    </w:p>
    <w:p w14:paraId="33E45F26"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rPr>
      </w:pPr>
      <w:r w:rsidRPr="00AE2EBA">
        <w:rPr>
          <w:rFonts w:ascii="Times New Roman" w:hAnsi="Times New Roman" w:cs="Times New Roman"/>
          <w:bCs/>
          <w:sz w:val="28"/>
          <w:szCs w:val="28"/>
          <w:lang w:val="ro-RO"/>
        </w:rPr>
        <w:t>Se aprobă şi se prezintă Parlamentului spre examinare proiectul de Lege pentru modificarea unor acte normative.</w:t>
      </w:r>
    </w:p>
    <w:p w14:paraId="5B23086C"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rPr>
      </w:pPr>
    </w:p>
    <w:p w14:paraId="6A070C58"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rPr>
      </w:pPr>
    </w:p>
    <w:p w14:paraId="2B718880" w14:textId="77777777" w:rsidR="00226076" w:rsidRPr="00AE2EBA" w:rsidRDefault="00226076" w:rsidP="00AE2EBA">
      <w:pPr>
        <w:spacing w:after="0" w:line="240" w:lineRule="auto"/>
        <w:ind w:left="643" w:firstLine="709"/>
        <w:jc w:val="both"/>
        <w:rPr>
          <w:rFonts w:ascii="Times New Roman" w:hAnsi="Times New Roman" w:cs="Times New Roman"/>
          <w:b/>
          <w:bCs/>
          <w:iCs/>
          <w:sz w:val="28"/>
          <w:szCs w:val="28"/>
          <w:lang w:val="ro-RO" w:eastAsia="ru-RU"/>
        </w:rPr>
      </w:pPr>
      <w:r w:rsidRPr="00AE2EBA">
        <w:rPr>
          <w:rFonts w:ascii="Times New Roman" w:hAnsi="Times New Roman" w:cs="Times New Roman"/>
          <w:b/>
          <w:bCs/>
          <w:iCs/>
          <w:sz w:val="28"/>
          <w:szCs w:val="28"/>
          <w:lang w:val="ro-RO" w:eastAsia="ru-RU"/>
        </w:rPr>
        <w:t>PRIM-MINISTRU                                                    Ion CHICU</w:t>
      </w:r>
    </w:p>
    <w:p w14:paraId="3D8E6BFE" w14:textId="77777777" w:rsidR="00226076" w:rsidRPr="00AE2EBA" w:rsidRDefault="00226076" w:rsidP="00AE2EBA">
      <w:pPr>
        <w:spacing w:after="0" w:line="240" w:lineRule="auto"/>
        <w:ind w:left="643" w:firstLine="709"/>
        <w:jc w:val="both"/>
        <w:rPr>
          <w:rFonts w:ascii="Times New Roman" w:hAnsi="Times New Roman" w:cs="Times New Roman"/>
          <w:b/>
          <w:bCs/>
          <w:iCs/>
          <w:sz w:val="28"/>
          <w:szCs w:val="28"/>
          <w:lang w:val="ro-RO" w:eastAsia="ru-RU"/>
        </w:rPr>
      </w:pPr>
    </w:p>
    <w:p w14:paraId="1BD1D2C8" w14:textId="77777777" w:rsidR="00226076" w:rsidRPr="00AE2EBA" w:rsidRDefault="00226076" w:rsidP="00AE2EBA">
      <w:pPr>
        <w:spacing w:after="0" w:line="240" w:lineRule="auto"/>
        <w:ind w:left="643" w:firstLine="709"/>
        <w:jc w:val="both"/>
        <w:rPr>
          <w:rFonts w:ascii="Times New Roman" w:hAnsi="Times New Roman" w:cs="Times New Roman"/>
          <w:b/>
          <w:bCs/>
          <w:iCs/>
          <w:sz w:val="28"/>
          <w:szCs w:val="28"/>
          <w:lang w:val="ro-RO" w:eastAsia="ru-RU"/>
        </w:rPr>
      </w:pPr>
      <w:r w:rsidRPr="00AE2EBA">
        <w:rPr>
          <w:rFonts w:ascii="Times New Roman" w:hAnsi="Times New Roman" w:cs="Times New Roman"/>
          <w:b/>
          <w:bCs/>
          <w:iCs/>
          <w:sz w:val="28"/>
          <w:szCs w:val="28"/>
          <w:lang w:val="ro-RO" w:eastAsia="ru-RU"/>
        </w:rPr>
        <w:t>Contrasemnează</w:t>
      </w:r>
    </w:p>
    <w:p w14:paraId="5B8FFE86" w14:textId="77777777" w:rsidR="00226076" w:rsidRPr="00AE2EBA" w:rsidRDefault="00226076" w:rsidP="00AE2EBA">
      <w:pPr>
        <w:spacing w:after="0" w:line="240" w:lineRule="auto"/>
        <w:ind w:left="643" w:firstLine="709"/>
        <w:jc w:val="both"/>
        <w:rPr>
          <w:rFonts w:ascii="Times New Roman" w:hAnsi="Times New Roman" w:cs="Times New Roman"/>
          <w:b/>
          <w:bCs/>
          <w:iCs/>
          <w:sz w:val="28"/>
          <w:szCs w:val="28"/>
          <w:lang w:val="ro-RO" w:eastAsia="ru-RU"/>
        </w:rPr>
      </w:pPr>
    </w:p>
    <w:p w14:paraId="3E24398A" w14:textId="77777777" w:rsidR="00226076" w:rsidRPr="00AE2EBA" w:rsidRDefault="00226076" w:rsidP="00AE2EBA">
      <w:pPr>
        <w:spacing w:after="0" w:line="240" w:lineRule="auto"/>
        <w:ind w:left="643" w:firstLine="709"/>
        <w:jc w:val="both"/>
        <w:rPr>
          <w:rFonts w:ascii="Times New Roman" w:hAnsi="Times New Roman" w:cs="Times New Roman"/>
          <w:b/>
          <w:sz w:val="28"/>
          <w:szCs w:val="28"/>
          <w:lang w:val="ro-RO" w:eastAsia="ru-RU"/>
        </w:rPr>
      </w:pPr>
      <w:r w:rsidRPr="00AE2EBA">
        <w:rPr>
          <w:rFonts w:ascii="Times New Roman" w:hAnsi="Times New Roman" w:cs="Times New Roman"/>
          <w:b/>
          <w:sz w:val="28"/>
          <w:szCs w:val="28"/>
          <w:lang w:val="ro-RO" w:eastAsia="ru-RU"/>
        </w:rPr>
        <w:t>Viceprim-ministru,                                                 Serghei PUȘCUȚA</w:t>
      </w:r>
    </w:p>
    <w:p w14:paraId="0EC03B54" w14:textId="77777777" w:rsidR="00226076" w:rsidRPr="00AE2EBA" w:rsidRDefault="00226076" w:rsidP="00AE2EBA">
      <w:pPr>
        <w:spacing w:after="0" w:line="240" w:lineRule="auto"/>
        <w:ind w:left="643" w:firstLine="709"/>
        <w:jc w:val="both"/>
        <w:rPr>
          <w:rFonts w:ascii="Times New Roman" w:hAnsi="Times New Roman" w:cs="Times New Roman"/>
          <w:b/>
          <w:sz w:val="28"/>
          <w:szCs w:val="28"/>
          <w:lang w:val="ro-RO" w:eastAsia="ru-RU"/>
        </w:rPr>
      </w:pPr>
      <w:r w:rsidRPr="00AE2EBA">
        <w:rPr>
          <w:rFonts w:ascii="Times New Roman" w:hAnsi="Times New Roman" w:cs="Times New Roman"/>
          <w:b/>
          <w:sz w:val="28"/>
          <w:szCs w:val="28"/>
          <w:lang w:val="ro-RO" w:eastAsia="ru-RU"/>
        </w:rPr>
        <w:t xml:space="preserve">Ministru al finanțelor                                                       </w:t>
      </w:r>
    </w:p>
    <w:p w14:paraId="7FB0B0F8"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388227C9" w14:textId="77777777" w:rsidR="00226076" w:rsidRPr="00AE2EBA" w:rsidRDefault="00226076" w:rsidP="00AE2EBA">
      <w:pPr>
        <w:spacing w:after="0" w:line="240" w:lineRule="auto"/>
        <w:ind w:firstLine="709"/>
        <w:jc w:val="both"/>
        <w:rPr>
          <w:rFonts w:ascii="Times New Roman" w:hAnsi="Times New Roman" w:cs="Times New Roman"/>
          <w:b/>
          <w:iCs/>
          <w:sz w:val="28"/>
          <w:szCs w:val="28"/>
          <w:lang w:val="ro-RO"/>
        </w:rPr>
      </w:pPr>
      <w:r w:rsidRPr="00AE2EBA">
        <w:rPr>
          <w:rFonts w:ascii="Times New Roman" w:hAnsi="Times New Roman" w:cs="Times New Roman"/>
          <w:b/>
          <w:iCs/>
          <w:sz w:val="28"/>
          <w:szCs w:val="28"/>
          <w:lang w:val="ro-RO"/>
        </w:rPr>
        <w:t xml:space="preserve">         Ministrul justiției                                                   Fadei NAGACEVSCHI</w:t>
      </w:r>
    </w:p>
    <w:p w14:paraId="743D1013"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659EA2BC"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11D5EDA0"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5709D91B"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2FDAD3AD"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78F758C7"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4415CEB1"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13A734A5"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109B5757" w14:textId="77777777" w:rsidR="00226076" w:rsidRPr="00AE2EBA" w:rsidRDefault="00226076" w:rsidP="00AE2EBA">
      <w:pPr>
        <w:spacing w:after="0" w:line="240" w:lineRule="auto"/>
        <w:ind w:left="643" w:firstLine="709"/>
        <w:jc w:val="both"/>
        <w:rPr>
          <w:rFonts w:ascii="Times New Roman" w:hAnsi="Times New Roman" w:cs="Times New Roman"/>
          <w:b/>
          <w:iCs/>
          <w:sz w:val="28"/>
          <w:szCs w:val="28"/>
          <w:lang w:val="ro-RO"/>
        </w:rPr>
      </w:pPr>
    </w:p>
    <w:p w14:paraId="32725D54" w14:textId="77777777" w:rsidR="00226076" w:rsidRPr="00AE2EBA" w:rsidRDefault="00226076" w:rsidP="00AE2EBA">
      <w:pPr>
        <w:spacing w:line="240" w:lineRule="auto"/>
        <w:jc w:val="both"/>
        <w:rPr>
          <w:rFonts w:ascii="Times New Roman" w:hAnsi="Times New Roman" w:cs="Times New Roman"/>
          <w:sz w:val="28"/>
          <w:szCs w:val="28"/>
          <w:lang w:val="ro-RO"/>
        </w:rPr>
      </w:pPr>
    </w:p>
    <w:p w14:paraId="6873263F" w14:textId="77777777" w:rsidR="00226076" w:rsidRPr="00AE2EBA" w:rsidRDefault="00226076" w:rsidP="00AE2EBA">
      <w:pPr>
        <w:spacing w:line="240" w:lineRule="auto"/>
        <w:ind w:firstLine="709"/>
        <w:jc w:val="both"/>
        <w:rPr>
          <w:rFonts w:ascii="Times New Roman" w:hAnsi="Times New Roman" w:cs="Times New Roman"/>
          <w:sz w:val="28"/>
          <w:szCs w:val="28"/>
          <w:lang w:val="ro-RO"/>
        </w:rPr>
      </w:pPr>
    </w:p>
    <w:p w14:paraId="248F2AB6" w14:textId="77777777" w:rsidR="00226076" w:rsidRPr="00AE2EBA" w:rsidRDefault="00226076" w:rsidP="00AE2EBA">
      <w:pPr>
        <w:spacing w:line="240" w:lineRule="auto"/>
        <w:jc w:val="right"/>
        <w:rPr>
          <w:rFonts w:ascii="Times New Roman" w:hAnsi="Times New Roman" w:cs="Times New Roman"/>
          <w:sz w:val="28"/>
          <w:szCs w:val="28"/>
          <w:lang w:val="ro-RO"/>
        </w:rPr>
      </w:pPr>
      <w:r w:rsidRPr="00AE2EBA">
        <w:rPr>
          <w:rFonts w:ascii="Times New Roman" w:hAnsi="Times New Roman" w:cs="Times New Roman"/>
          <w:sz w:val="28"/>
          <w:szCs w:val="28"/>
          <w:lang w:val="ro-RO"/>
        </w:rPr>
        <w:lastRenderedPageBreak/>
        <w:t>Proiect</w:t>
      </w:r>
    </w:p>
    <w:p w14:paraId="23664A35" w14:textId="77777777" w:rsidR="00226076" w:rsidRPr="00AE2EBA" w:rsidRDefault="00226076" w:rsidP="00AE2EBA">
      <w:pPr>
        <w:spacing w:line="240" w:lineRule="auto"/>
        <w:ind w:firstLine="709"/>
        <w:jc w:val="center"/>
        <w:rPr>
          <w:rFonts w:ascii="Times New Roman" w:hAnsi="Times New Roman" w:cs="Times New Roman"/>
          <w:b/>
          <w:bCs/>
          <w:sz w:val="28"/>
          <w:szCs w:val="28"/>
          <w:lang w:val="ro-RO"/>
        </w:rPr>
      </w:pPr>
      <w:r w:rsidRPr="00AE2EBA">
        <w:rPr>
          <w:rFonts w:ascii="Times New Roman" w:hAnsi="Times New Roman" w:cs="Times New Roman"/>
          <w:b/>
          <w:bCs/>
          <w:sz w:val="28"/>
          <w:szCs w:val="28"/>
          <w:lang w:val="ro-RO"/>
        </w:rPr>
        <w:t>PARLAMENTUL REPUBLICII MOLDOVA</w:t>
      </w:r>
    </w:p>
    <w:p w14:paraId="26398EAD" w14:textId="77777777" w:rsidR="00226076" w:rsidRPr="00AE2EBA" w:rsidRDefault="00226076" w:rsidP="00AE2EBA">
      <w:pPr>
        <w:tabs>
          <w:tab w:val="center" w:pos="4466"/>
          <w:tab w:val="right" w:pos="8932"/>
        </w:tabs>
        <w:spacing w:line="240" w:lineRule="auto"/>
        <w:ind w:left="-709" w:right="990" w:firstLine="709"/>
        <w:jc w:val="center"/>
        <w:rPr>
          <w:rFonts w:ascii="Times New Roman" w:hAnsi="Times New Roman" w:cs="Times New Roman"/>
          <w:b/>
          <w:bCs/>
          <w:spacing w:val="-6"/>
          <w:sz w:val="25"/>
          <w:szCs w:val="25"/>
          <w:lang w:val="ro-RO" w:eastAsia="ro-RO"/>
        </w:rPr>
      </w:pPr>
      <w:r w:rsidRPr="00AE2EBA">
        <w:rPr>
          <w:rFonts w:ascii="Times New Roman" w:hAnsi="Times New Roman" w:cs="Times New Roman"/>
          <w:b/>
          <w:bCs/>
          <w:spacing w:val="-6"/>
          <w:sz w:val="28"/>
          <w:szCs w:val="28"/>
          <w:lang w:val="ro-RO" w:eastAsia="ro-RO"/>
        </w:rPr>
        <w:t xml:space="preserve">L </w:t>
      </w:r>
      <w:r w:rsidRPr="00AE2EBA">
        <w:rPr>
          <w:rFonts w:ascii="Times New Roman" w:hAnsi="Times New Roman" w:cs="Times New Roman"/>
          <w:b/>
          <w:bCs/>
          <w:spacing w:val="-6"/>
          <w:sz w:val="25"/>
          <w:szCs w:val="25"/>
          <w:lang w:val="ro-RO" w:eastAsia="ro-RO"/>
        </w:rPr>
        <w:t>E G E</w:t>
      </w:r>
    </w:p>
    <w:p w14:paraId="092337E7" w14:textId="77777777" w:rsidR="00226076" w:rsidRPr="00AE2EBA" w:rsidRDefault="00226076" w:rsidP="00AE2EBA">
      <w:pPr>
        <w:spacing w:after="0" w:line="240" w:lineRule="auto"/>
        <w:ind w:firstLine="709"/>
        <w:jc w:val="center"/>
        <w:rPr>
          <w:rFonts w:ascii="Times New Roman" w:hAnsi="Times New Roman" w:cs="Times New Roman"/>
          <w:b/>
          <w:bCs/>
          <w:sz w:val="28"/>
          <w:szCs w:val="28"/>
          <w:lang w:val="ro-RO" w:eastAsia="ru-RU"/>
        </w:rPr>
      </w:pPr>
      <w:r w:rsidRPr="00AE2EBA">
        <w:rPr>
          <w:rFonts w:ascii="Times New Roman" w:hAnsi="Times New Roman" w:cs="Times New Roman"/>
          <w:b/>
          <w:bCs/>
          <w:sz w:val="28"/>
          <w:szCs w:val="28"/>
          <w:lang w:val="ro-RO" w:eastAsia="ru-RU"/>
        </w:rPr>
        <w:t>cu privire la modificarea unor acte normative</w:t>
      </w:r>
    </w:p>
    <w:p w14:paraId="27243D1C" w14:textId="77777777" w:rsidR="00226076" w:rsidRPr="00AE2EBA" w:rsidRDefault="00226076" w:rsidP="00AE2EBA">
      <w:pPr>
        <w:tabs>
          <w:tab w:val="center" w:pos="4466"/>
          <w:tab w:val="right" w:pos="8932"/>
        </w:tabs>
        <w:spacing w:line="240" w:lineRule="auto"/>
        <w:ind w:left="-709" w:right="990" w:firstLine="709"/>
        <w:jc w:val="both"/>
        <w:rPr>
          <w:rFonts w:ascii="Times New Roman" w:hAnsi="Times New Roman" w:cs="Times New Roman"/>
          <w:b/>
          <w:sz w:val="25"/>
          <w:szCs w:val="25"/>
          <w:lang w:val="ro-RO"/>
        </w:rPr>
      </w:pPr>
      <w:r w:rsidRPr="00AE2EBA">
        <w:rPr>
          <w:rFonts w:ascii="Times New Roman" w:hAnsi="Times New Roman" w:cs="Times New Roman"/>
          <w:b/>
          <w:sz w:val="25"/>
          <w:szCs w:val="25"/>
          <w:lang w:val="ro-RO"/>
        </w:rPr>
        <w:tab/>
      </w:r>
      <w:r w:rsidRPr="00AE2EBA">
        <w:rPr>
          <w:rFonts w:ascii="Times New Roman" w:hAnsi="Times New Roman" w:cs="Times New Roman"/>
          <w:sz w:val="25"/>
          <w:szCs w:val="25"/>
          <w:lang w:val="ro-RO"/>
        </w:rPr>
        <w:tab/>
      </w:r>
      <w:r w:rsidRPr="00AE2EBA">
        <w:rPr>
          <w:rFonts w:ascii="Times New Roman" w:hAnsi="Times New Roman" w:cs="Times New Roman"/>
          <w:sz w:val="25"/>
          <w:szCs w:val="25"/>
          <w:lang w:val="ro-RO"/>
        </w:rPr>
        <w:tab/>
      </w:r>
    </w:p>
    <w:p w14:paraId="34492ABF" w14:textId="77777777" w:rsidR="00226076" w:rsidRPr="00AE2EBA" w:rsidRDefault="00226076" w:rsidP="00AE2EBA">
      <w:pPr>
        <w:pStyle w:val="Heading2"/>
        <w:spacing w:before="0" w:line="240" w:lineRule="auto"/>
        <w:ind w:firstLine="709"/>
        <w:jc w:val="both"/>
        <w:rPr>
          <w:rFonts w:ascii="Times New Roman" w:hAnsi="Times New Roman"/>
          <w:b w:val="0"/>
          <w:i/>
          <w:color w:val="000000"/>
          <w:sz w:val="28"/>
          <w:szCs w:val="28"/>
          <w:lang w:val="ro-RO"/>
        </w:rPr>
      </w:pPr>
      <w:r w:rsidRPr="00AE2EBA">
        <w:rPr>
          <w:rFonts w:ascii="Times New Roman" w:hAnsi="Times New Roman"/>
          <w:b w:val="0"/>
          <w:color w:val="000000"/>
          <w:sz w:val="28"/>
          <w:szCs w:val="28"/>
          <w:lang w:val="ro-RO"/>
        </w:rPr>
        <w:t>Parlamentul adoptă prezenta lege organică</w:t>
      </w:r>
      <w:r w:rsidRPr="00AE2EBA">
        <w:rPr>
          <w:rFonts w:ascii="Times New Roman" w:hAnsi="Times New Roman"/>
          <w:b w:val="0"/>
          <w:i/>
          <w:color w:val="000000"/>
          <w:sz w:val="28"/>
          <w:szCs w:val="28"/>
          <w:lang w:val="ro-RO"/>
        </w:rPr>
        <w:t>.</w:t>
      </w:r>
    </w:p>
    <w:p w14:paraId="75F9B77A" w14:textId="77777777" w:rsidR="00226076" w:rsidRPr="00AE2EBA" w:rsidRDefault="00226076" w:rsidP="00AE2EBA">
      <w:pPr>
        <w:pStyle w:val="Heading2"/>
        <w:spacing w:before="0" w:line="240" w:lineRule="auto"/>
        <w:ind w:firstLine="709"/>
        <w:jc w:val="both"/>
        <w:rPr>
          <w:rFonts w:ascii="Times New Roman" w:hAnsi="Times New Roman"/>
          <w:b w:val="0"/>
          <w:i/>
          <w:color w:val="000000"/>
          <w:sz w:val="28"/>
          <w:szCs w:val="28"/>
          <w:lang w:val="ro-RO"/>
        </w:rPr>
      </w:pPr>
      <w:r w:rsidRPr="00AE2EBA">
        <w:rPr>
          <w:rFonts w:ascii="Times New Roman" w:hAnsi="Times New Roman"/>
          <w:b w:val="0"/>
          <w:i/>
          <w:color w:val="000000"/>
          <w:sz w:val="28"/>
          <w:szCs w:val="28"/>
          <w:lang w:val="ro-RO"/>
        </w:rPr>
        <w:t xml:space="preserve"> </w:t>
      </w:r>
    </w:p>
    <w:p w14:paraId="0800B836" w14:textId="77777777" w:rsidR="00226076" w:rsidRPr="00AE2EBA" w:rsidRDefault="00226076" w:rsidP="00AE2EBA">
      <w:pPr>
        <w:spacing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Art. I.</w:t>
      </w:r>
      <w:r w:rsidRPr="00AE2EBA">
        <w:rPr>
          <w:rFonts w:ascii="Times New Roman" w:hAnsi="Times New Roman" w:cs="Times New Roman"/>
          <w:sz w:val="28"/>
          <w:szCs w:val="28"/>
          <w:lang w:val="ro-RO"/>
        </w:rPr>
        <w:t xml:space="preserve">  – </w:t>
      </w:r>
      <w:r w:rsidRPr="00AE2EBA">
        <w:rPr>
          <w:rFonts w:ascii="Times New Roman" w:hAnsi="Times New Roman" w:cs="Times New Roman"/>
          <w:bCs/>
          <w:sz w:val="28"/>
          <w:szCs w:val="28"/>
          <w:lang w:val="ro-RO"/>
        </w:rPr>
        <w:t>Legea nr.845/1992 cu privire la antreprenoriat şi întreprinderi  (Monitorul Parlamentului Republicii Moldova, 1994)</w:t>
      </w:r>
      <w:r w:rsidRPr="00AE2EBA">
        <w:rPr>
          <w:rFonts w:ascii="Times New Roman" w:hAnsi="Times New Roman" w:cs="Times New Roman"/>
          <w:sz w:val="28"/>
          <w:szCs w:val="28"/>
          <w:lang w:val="ro-RO"/>
        </w:rPr>
        <w:t xml:space="preserve"> cu modificările ulterioare, se modifică după cum urmează:</w:t>
      </w:r>
    </w:p>
    <w:p w14:paraId="1EA7B0E2" w14:textId="77777777" w:rsidR="00226076" w:rsidRPr="00AE2EBA" w:rsidRDefault="00226076" w:rsidP="00AE2EBA">
      <w:pPr>
        <w:pStyle w:val="ListParagraph"/>
        <w:numPr>
          <w:ilvl w:val="0"/>
          <w:numId w:val="18"/>
        </w:numPr>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Articolul 6, după textul ,,să deschidă conturi la bancă în scopul efectuării tuturor genurilor de operațiuni de decontare, creditare, încasare etc.;” se completează cu textul:</w:t>
      </w:r>
    </w:p>
    <w:p w14:paraId="22398999" w14:textId="548809A4"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w:t>
      </w:r>
      <w:r w:rsidR="0011077E" w:rsidRPr="00AE2EBA">
        <w:rPr>
          <w:rFonts w:ascii="Times New Roman" w:hAnsi="Times New Roman" w:cs="Times New Roman"/>
          <w:sz w:val="28"/>
          <w:szCs w:val="28"/>
          <w:lang w:val="ro-RO"/>
        </w:rPr>
        <w:t>„</w:t>
      </w:r>
      <w:r w:rsidRPr="00AE2EBA">
        <w:rPr>
          <w:rFonts w:ascii="Times New Roman" w:hAnsi="Times New Roman" w:cs="Times New Roman"/>
          <w:sz w:val="28"/>
          <w:szCs w:val="28"/>
          <w:lang w:val="ro-RO"/>
        </w:rPr>
        <w:t>să efectueze  în raport cu contribuabilul care practică activitate de întreprinzător plăți în numerar în sumă ce nu depășește 10 000 de lei pentru fiecare tranzacție, dar nu mai mult de 100 000 lei lunar”;</w:t>
      </w:r>
    </w:p>
    <w:p w14:paraId="14606E9A"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„să încaseze plăți în numerar în limita a 100 000 de lei pentru fiecare tranzacție pentru bunurile sau serviciile comercializate”.</w:t>
      </w:r>
    </w:p>
    <w:p w14:paraId="527FD061" w14:textId="77777777" w:rsidR="00226076" w:rsidRPr="00AE2EBA" w:rsidRDefault="00226076" w:rsidP="00AE2EBA">
      <w:pPr>
        <w:pStyle w:val="ListParagraph"/>
        <w:numPr>
          <w:ilvl w:val="0"/>
          <w:numId w:val="18"/>
        </w:numPr>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articolul 7</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w:t>
      </w:r>
    </w:p>
    <w:p w14:paraId="0C69E931"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punctul 1, textul „al căror volum de vînzări din comerţul cu ridicata şi/sau cu amănuntul şi/sau din prestarea de servicii a depăşit 2 milioane de lei pe parcursul anului calendaristic precedent” se exclude, iar textul „în aceeaşi perioadă, volumul” se substituie cu cuvintele „pe parcursul anului calendaristic precedent, venituri”.</w:t>
      </w:r>
    </w:p>
    <w:p w14:paraId="5623A902"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ab/>
        <w:t>punctul 2 va avea următorul cuprins:</w:t>
      </w:r>
    </w:p>
    <w:p w14:paraId="31179203" w14:textId="2E2CD605"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„2. Prin derogare de la prevederile punctului 1, agenţii economici al</w:t>
      </w:r>
      <w:r w:rsidR="004E4093" w:rsidRPr="00AE2EBA">
        <w:rPr>
          <w:rFonts w:ascii="Times New Roman" w:hAnsi="Times New Roman" w:cs="Times New Roman"/>
          <w:sz w:val="28"/>
          <w:szCs w:val="28"/>
          <w:lang w:val="ro-RO"/>
        </w:rPr>
        <w:t>e</w:t>
      </w:r>
      <w:r w:rsidRPr="00AE2EBA">
        <w:rPr>
          <w:rFonts w:ascii="Times New Roman" w:hAnsi="Times New Roman" w:cs="Times New Roman"/>
          <w:sz w:val="28"/>
          <w:szCs w:val="28"/>
          <w:lang w:val="ro-RO"/>
        </w:rPr>
        <w:t xml:space="preserve"> căror venituri din vînzări aferent comerţul</w:t>
      </w:r>
      <w:r w:rsidR="00BA66D8" w:rsidRPr="00AE2EBA">
        <w:rPr>
          <w:rFonts w:ascii="Times New Roman" w:hAnsi="Times New Roman" w:cs="Times New Roman"/>
          <w:sz w:val="28"/>
          <w:szCs w:val="28"/>
          <w:lang w:val="ro-RO"/>
        </w:rPr>
        <w:t>ui</w:t>
      </w:r>
      <w:r w:rsidRPr="00AE2EBA">
        <w:rPr>
          <w:rFonts w:ascii="Times New Roman" w:hAnsi="Times New Roman" w:cs="Times New Roman"/>
          <w:sz w:val="28"/>
          <w:szCs w:val="28"/>
          <w:lang w:val="ro-RO"/>
        </w:rPr>
        <w:t xml:space="preserve"> cu ridicata şi/sau cu amănuntul şi/sau din prestarea de servicii a depăşit suma de 500000 de lei pe parcursul anului calendaristic precedent nu sînt obligaţi să instaleze terminale POS pînă la 1 iulie a anului imediat următor, în cazul în care:</w:t>
      </w:r>
    </w:p>
    <w:p w14:paraId="70494039"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achitarea plăţilor a fost efectuată exclusiv fără numerar, cu excepţia celor efectuate de băncile comerciale;</w:t>
      </w:r>
    </w:p>
    <w:p w14:paraId="4531C152"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activităţile menţionate se desfăşoară în sate (comune), cu excepţia celor aflate în componenţa municipiilor şi oraşelor.</w:t>
      </w:r>
    </w:p>
    <w:p w14:paraId="20D22EF2" w14:textId="77777777" w:rsidR="00226076" w:rsidRPr="00AE2EBA" w:rsidRDefault="00226076" w:rsidP="00AE2EBA">
      <w:pPr>
        <w:pStyle w:val="ListParagraph"/>
        <w:numPr>
          <w:ilvl w:val="0"/>
          <w:numId w:val="18"/>
        </w:numPr>
        <w:spacing w:after="0" w:line="240" w:lineRule="auto"/>
        <w:ind w:left="709" w:firstLine="0"/>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La articolul 10: </w:t>
      </w:r>
    </w:p>
    <w:p w14:paraId="3A5FD0AF" w14:textId="77777777" w:rsidR="00226076" w:rsidRPr="00AE2EBA" w:rsidRDefault="00226076" w:rsidP="00AE2EBA">
      <w:pPr>
        <w:pStyle w:val="ListParagraph"/>
        <w:spacing w:after="0" w:line="240" w:lineRule="auto"/>
        <w:ind w:left="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punctul 5 va avea următorul cuprins: </w:t>
      </w:r>
    </w:p>
    <w:p w14:paraId="08D58A17"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„5.  Faţă de întreprinderi, instituţii şi organizaţii, indiferent de tipul lor de proprietate şi forma de organizare juridică, care efectuează plăţi în numerar, inclusiv prin intermediul terminalului de plată în numerar (terminalului cash-in), în sumă ce depăşeşte cumulativ plafonul lunar maxim de 100 000 lei, în baza obligaţiilor lor financiare, încălcând modul stabilit de decontare prin virament, se aplică sancţiuni conform legislației.                                                                                                                                                                                                                                                                                                                                  </w:t>
      </w:r>
    </w:p>
    <w:p w14:paraId="031F56E5"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Sancţiunile menţionate nu se aplică la efectuarea decontărilor cu cetăţenii, agenții economici care achiziţionează produse din fitotehnie şi/sau horticultură şi/sau obiecte ale </w:t>
      </w:r>
      <w:r w:rsidRPr="00AE2EBA">
        <w:rPr>
          <w:rFonts w:ascii="Times New Roman" w:hAnsi="Times New Roman" w:cs="Times New Roman"/>
          <w:sz w:val="28"/>
          <w:szCs w:val="28"/>
          <w:lang w:val="ro-RO"/>
        </w:rPr>
        <w:lastRenderedPageBreak/>
        <w:t xml:space="preserve">regnului vegetal de la persoanele fizice care nu desfăşoară activitate de întreprinzător, titularii de patente de întreprinzător şi cu bugetul public naţional, la efectuarea decontărilor de către persoanele indicate cu bugetul public naţional, cu întreprinderile şi organizaţiile, precum şi la efectuarea decontărilor de către întreprinderile şi organizaţiile ale căror drepturi la acest capitol se reglementează în Legea nr.62-XVI din 21 martie 2008 privind reglementarea valutară, în actele normative ale Băncii Naţionale a Moldovei, cu excepţia cazurilor efectuării decontărilor prin intermediari. </w:t>
      </w:r>
    </w:p>
    <w:p w14:paraId="64554E0E"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Pentru utilizarea numerarului în alt scop decât cel pentru care a fost destinat și/sau nerestituirea în termen a numerarului în casa întreprinderii, Serviciul Fiscal de Stat aplică o sancțiune în conformitate cu legislația în vigoare. ”</w:t>
      </w:r>
    </w:p>
    <w:p w14:paraId="37A05823"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punctul 5</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xml:space="preserve"> va avea următorul cuprins:</w:t>
      </w:r>
    </w:p>
    <w:p w14:paraId="1D621A86"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„5</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Nerespectarea prevederilor art.7 şi art.7</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xml:space="preserve"> din prezenta lege se sancționează în conformitate cu prevederile legislației în vigoare. Controlul nerespectării prevederilor art. 7 și art. 7</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xml:space="preserve">  din prezenta lege se efectuează de către Serviciul Fiscal de Stat  în conformitate cu actele normative emise de Guvernul Republicii Moldova.”</w:t>
      </w:r>
    </w:p>
    <w:p w14:paraId="57A0380E"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se completează cu următoarele puncte:</w:t>
      </w:r>
    </w:p>
    <w:p w14:paraId="389365D3"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„9. Încasarea plăților în numerar care depășesc plafonul de 100 000 de lei pentru fiecare tranzacție se sancționează conform prevederilor legislației în vigoare;</w:t>
      </w:r>
    </w:p>
    <w:p w14:paraId="09B62958"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10. Fracționarea sumei de încasat în mai multe tranșe, pentru a evita plafonul de încasare de 100 000 de lei se sancționează conform prevederilor legislației în vigoare;</w:t>
      </w:r>
    </w:p>
    <w:p w14:paraId="2C5CD8B5"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11. Plafonul-limită prevăzut de pct. 9 și pct. 10 nu se aplică pentru  depunerea de numerar în conturile deschise la instituțiile de credit sau la instituțiile care prestează servicii de plată și care sunt autorizate de Banca Națională a Republicii Moldova, inclusiv în automatele de încasări în numerar.”</w:t>
      </w:r>
    </w:p>
    <w:p w14:paraId="00F25307"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p>
    <w:p w14:paraId="6B67DAA7"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w:t>
      </w:r>
      <w:r w:rsidRPr="00AE2EBA">
        <w:rPr>
          <w:rFonts w:ascii="Times New Roman" w:hAnsi="Times New Roman" w:cs="Times New Roman"/>
          <w:b/>
          <w:sz w:val="28"/>
          <w:szCs w:val="28"/>
          <w:lang w:val="ro-RO"/>
        </w:rPr>
        <w:t>Art. II.</w:t>
      </w:r>
      <w:r w:rsidRPr="00AE2EBA">
        <w:rPr>
          <w:rFonts w:ascii="Times New Roman" w:hAnsi="Times New Roman" w:cs="Times New Roman"/>
          <w:sz w:val="28"/>
          <w:szCs w:val="28"/>
          <w:lang w:val="ro-RO"/>
        </w:rPr>
        <w:t xml:space="preserve"> - Articolul 37 alineatul (1) din Legea nr.317/1994 cu privire la Curtea Constituțională (Monitorul Oficial al Republicii Moldova,1995, nr.8,art.86), cu modificările ulterioare, va avea următorul cuprins:</w:t>
      </w:r>
    </w:p>
    <w:p w14:paraId="0A3C31D5"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„(1)  Curtea Constituțională are un buget propriu, care face parte integrantă din bugetul de stat”.</w:t>
      </w:r>
    </w:p>
    <w:p w14:paraId="42506C74" w14:textId="77777777" w:rsidR="00226076" w:rsidRPr="00AE2EBA" w:rsidRDefault="00226076" w:rsidP="00AE2EBA">
      <w:pPr>
        <w:pStyle w:val="ListParagraph"/>
        <w:spacing w:after="0" w:line="240" w:lineRule="auto"/>
        <w:ind w:left="0" w:firstLine="709"/>
        <w:jc w:val="both"/>
        <w:rPr>
          <w:rFonts w:ascii="Times New Roman" w:hAnsi="Times New Roman" w:cs="Times New Roman"/>
          <w:sz w:val="28"/>
          <w:szCs w:val="28"/>
          <w:lang w:val="ro-RO"/>
        </w:rPr>
      </w:pPr>
    </w:p>
    <w:p w14:paraId="225D8133"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 xml:space="preserve">Art. III. – </w:t>
      </w:r>
      <w:r w:rsidRPr="00AE2EBA">
        <w:rPr>
          <w:rFonts w:ascii="Times New Roman" w:hAnsi="Times New Roman" w:cs="Times New Roman"/>
          <w:sz w:val="28"/>
          <w:szCs w:val="28"/>
          <w:lang w:val="ro-RO"/>
        </w:rPr>
        <w:t>Articolul 22 alineatul (1) din Legea nr.514/1995  privind organizarea judecătorească (republicată în Monitorul Oficial al Republicii Moldova,2013, nr.15-17, art.62), cu modificările ulterioare, va avea următorul cuprins:</w:t>
      </w:r>
    </w:p>
    <w:p w14:paraId="783239F2"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p>
    <w:p w14:paraId="39E5F080"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„(1) Instanţele judecătoreşti au un buget propriu, care face parte integrantă din bugetul de stat”.</w:t>
      </w:r>
    </w:p>
    <w:p w14:paraId="45483471"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p>
    <w:p w14:paraId="7E10BA00" w14:textId="16B44D00"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w:t>
      </w:r>
      <w:r w:rsidRPr="00AE2EBA">
        <w:rPr>
          <w:rFonts w:ascii="Times New Roman" w:hAnsi="Times New Roman" w:cs="Times New Roman"/>
          <w:b/>
          <w:sz w:val="28"/>
          <w:szCs w:val="28"/>
          <w:lang w:val="ro-RO"/>
        </w:rPr>
        <w:t>Art. IV.</w:t>
      </w:r>
      <w:r w:rsidRPr="00AE2EBA">
        <w:rPr>
          <w:rFonts w:ascii="Times New Roman" w:hAnsi="Times New Roman" w:cs="Times New Roman"/>
          <w:sz w:val="28"/>
          <w:szCs w:val="28"/>
          <w:lang w:val="ro-RO"/>
        </w:rPr>
        <w:t xml:space="preserve"> - Articolul 27 alineatul (1) din Legea nr.789/1996 cu privire la Curtea Supremă de Justiție (republicată în Monitorul Oficial al Republicii Moldova, 2013, nr.15–17, art.64), cu modificările ulterioare, se abrogă.</w:t>
      </w:r>
    </w:p>
    <w:p w14:paraId="1DFAB5EB" w14:textId="3055759B" w:rsidR="005030EB" w:rsidRPr="00AE2EBA" w:rsidRDefault="005030EB"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w:t>
      </w:r>
    </w:p>
    <w:p w14:paraId="41888970" w14:textId="5A2E5DF8" w:rsidR="005030EB" w:rsidRPr="00AE2EBA" w:rsidRDefault="005030EB"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lastRenderedPageBreak/>
        <w:t>Art.</w:t>
      </w:r>
      <w:r w:rsidR="00DD1C5E" w:rsidRPr="00AE2EBA">
        <w:rPr>
          <w:rFonts w:ascii="Times New Roman" w:hAnsi="Times New Roman" w:cs="Times New Roman"/>
          <w:b/>
          <w:sz w:val="28"/>
          <w:szCs w:val="28"/>
          <w:lang w:val="ro-RO"/>
        </w:rPr>
        <w:t xml:space="preserve"> V.</w:t>
      </w:r>
      <w:r w:rsidRPr="00AE2EBA">
        <w:rPr>
          <w:rFonts w:ascii="Times New Roman" w:hAnsi="Times New Roman" w:cs="Times New Roman"/>
          <w:sz w:val="28"/>
          <w:szCs w:val="28"/>
          <w:lang w:val="ro-RO"/>
        </w:rPr>
        <w:t xml:space="preserve"> La articolul 3 din Legea nr. 947/1996 cu privire la Consiliul Superior al Magistraturii (Republicat: Monitorul Oficial al R.Moldova, 2013, nr. 15-17, art. 65), cu modificările ulterioare, se introduce alineatul (6</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cu următorul cuprins:</w:t>
      </w:r>
    </w:p>
    <w:p w14:paraId="62BC81DE" w14:textId="1BD81689" w:rsidR="00226076" w:rsidRPr="00AE2EBA" w:rsidRDefault="005030EB"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„(6</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Membrii Consiliului Superior al Magistraturii din rîndul profesorilor de drept titulari, cu excepția persoanei alese în calitate de președinte al Consiliului, beneficiază de o indemnizație lunară echivalentă cu salariul de bază pentru funcția de membru din cadrul autorităților publice autonome (poziția cu codul A1034 din Tabelul 1 la Anexa nr. 3 din Legea nr. 270/2018 privind sistemul unitar de salarizare în sectorul bugetar). Indemnizația lunară se calculează proporțional numărului de ședințe la care a participat membrul Consiliului Superior al magistraturii din rîndul profesorilor de drept titulari, raportat la numărul total de ședințe organizate în luna respectivă”.</w:t>
      </w:r>
    </w:p>
    <w:p w14:paraId="4BE545D5" w14:textId="77777777" w:rsidR="005030EB" w:rsidRPr="00AE2EBA" w:rsidRDefault="005030EB" w:rsidP="00AE2EBA">
      <w:pPr>
        <w:spacing w:after="0" w:line="240" w:lineRule="auto"/>
        <w:ind w:firstLine="709"/>
        <w:jc w:val="both"/>
        <w:rPr>
          <w:rFonts w:ascii="Times New Roman" w:hAnsi="Times New Roman" w:cs="Times New Roman"/>
          <w:sz w:val="28"/>
          <w:szCs w:val="28"/>
          <w:lang w:val="ro-RO"/>
        </w:rPr>
      </w:pPr>
    </w:p>
    <w:p w14:paraId="74CF02D4" w14:textId="648466DE"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Art. V</w:t>
      </w:r>
      <w:r w:rsidR="00DD1C5E" w:rsidRPr="00AE2EBA">
        <w:rPr>
          <w:rFonts w:ascii="Times New Roman" w:hAnsi="Times New Roman" w:cs="Times New Roman"/>
          <w:b/>
          <w:sz w:val="28"/>
          <w:szCs w:val="28"/>
          <w:lang w:val="ro-RO"/>
        </w:rPr>
        <w:t>I</w:t>
      </w:r>
      <w:r w:rsidRPr="00AE2EBA">
        <w:rPr>
          <w:rFonts w:ascii="Times New Roman" w:hAnsi="Times New Roman" w:cs="Times New Roman"/>
          <w:b/>
          <w:sz w:val="28"/>
          <w:szCs w:val="28"/>
          <w:lang w:val="ro-RO"/>
        </w:rPr>
        <w:t>.</w:t>
      </w:r>
      <w:r w:rsidRPr="00AE2EBA">
        <w:rPr>
          <w:rFonts w:ascii="Times New Roman" w:hAnsi="Times New Roman" w:cs="Times New Roman"/>
          <w:sz w:val="28"/>
          <w:szCs w:val="28"/>
          <w:lang w:val="ro-RO"/>
        </w:rPr>
        <w:t xml:space="preserve"> –</w:t>
      </w:r>
      <w:r w:rsidRPr="00AE2EBA">
        <w:rPr>
          <w:rFonts w:ascii="Times New Roman" w:hAnsi="Times New Roman" w:cs="Times New Roman"/>
          <w:b/>
          <w:sz w:val="28"/>
          <w:szCs w:val="28"/>
          <w:lang w:val="ro-RO"/>
        </w:rPr>
        <w:t xml:space="preserve"> </w:t>
      </w:r>
      <w:r w:rsidRPr="00AE2EBA">
        <w:rPr>
          <w:rFonts w:ascii="Times New Roman" w:hAnsi="Times New Roman" w:cs="Times New Roman"/>
          <w:sz w:val="28"/>
          <w:szCs w:val="28"/>
          <w:lang w:val="ro-RO"/>
        </w:rPr>
        <w:t>Codul fiscal nr.1163/1997(republicat în Monitorul Oficial al Republicii Moldova, ediție specială din 8 februarie 2007), cu modificările ulterioare, se modifică după cum urmează:</w:t>
      </w:r>
    </w:p>
    <w:p w14:paraId="44AC6F68"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p>
    <w:p w14:paraId="263AD44E" w14:textId="77777777" w:rsidR="00226076" w:rsidRPr="00AE2EBA" w:rsidRDefault="00226076" w:rsidP="00AE2EBA">
      <w:pPr>
        <w:numPr>
          <w:ilvl w:val="0"/>
          <w:numId w:val="2"/>
        </w:numPr>
        <w:spacing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5 punctul 28 alineatul b) textul „Legii nr.837-XIII din 17 mai 1996 cu privire la asociaţiile obşteşti” se substituie cu textul „Legii nr.86/2020 cu privire la organizațiile necomerciale” .</w:t>
      </w:r>
    </w:p>
    <w:p w14:paraId="39EF80EA" w14:textId="77777777" w:rsidR="00226076" w:rsidRPr="00AE2EBA" w:rsidRDefault="00226076" w:rsidP="00AE2EBA">
      <w:pPr>
        <w:numPr>
          <w:ilvl w:val="0"/>
          <w:numId w:val="2"/>
        </w:numPr>
        <w:spacing w:after="0" w:line="240" w:lineRule="auto"/>
        <w:ind w:left="0" w:firstLine="851"/>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24:</w:t>
      </w:r>
    </w:p>
    <w:p w14:paraId="34315CE9" w14:textId="77777777" w:rsidR="00226076" w:rsidRPr="00AE2EBA" w:rsidRDefault="00226076" w:rsidP="00AE2EBA">
      <w:pPr>
        <w:spacing w:after="0" w:line="240" w:lineRule="auto"/>
        <w:ind w:left="851"/>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(15) va avea următorul cuprins:</w:t>
      </w:r>
    </w:p>
    <w:p w14:paraId="64C6308E" w14:textId="77777777" w:rsidR="00226076" w:rsidRPr="00AE2EBA" w:rsidRDefault="00226076" w:rsidP="00AE2EBA">
      <w:pPr>
        <w:spacing w:after="0" w:line="240" w:lineRule="auto"/>
        <w:ind w:firstLine="851"/>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„(15) Se permite deducerea cheltuielilor achitate de contribuabili în decursul perioadei fiscale sub formă de taxe de aderare și cotizații de membru destinate activității patronatelor, fundațiilor și altor asociații de reprezentare a activității de întreprinzător. Plafonul de deductibilitate a acestor cheltuieli constituie 0,15% din fondul de retribuire a muncii.”;</w:t>
      </w:r>
    </w:p>
    <w:p w14:paraId="2241B697" w14:textId="77777777" w:rsidR="00226076" w:rsidRPr="00AE2EBA" w:rsidRDefault="00226076" w:rsidP="00AE2EBA">
      <w:pPr>
        <w:spacing w:after="0" w:line="240" w:lineRule="auto"/>
        <w:ind w:firstLine="851"/>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alineatul (19</w:t>
      </w:r>
      <w:r w:rsidRPr="00AE2EBA">
        <w:rPr>
          <w:rFonts w:ascii="Times New Roman" w:hAnsi="Times New Roman" w:cs="Times New Roman"/>
          <w:sz w:val="28"/>
          <w:szCs w:val="28"/>
          <w:vertAlign w:val="superscript"/>
          <w:lang w:val="ro-RO" w:eastAsia="ru-RU"/>
        </w:rPr>
        <w:t>2</w:t>
      </w:r>
      <w:r w:rsidRPr="00AE2EBA">
        <w:rPr>
          <w:rFonts w:ascii="Times New Roman" w:hAnsi="Times New Roman" w:cs="Times New Roman"/>
          <w:sz w:val="28"/>
          <w:szCs w:val="28"/>
          <w:lang w:val="ro-RO" w:eastAsia="ru-RU"/>
        </w:rPr>
        <w:t>) după textul „Fără a aduce atingere prevederilor din prezentul articol,” se introduce textul  „cu excepția alin.(1),”.</w:t>
      </w:r>
    </w:p>
    <w:p w14:paraId="396431A7" w14:textId="1B2F4A8E" w:rsidR="003A7971"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26</w:t>
      </w:r>
      <w:r w:rsidRPr="00AE2EBA">
        <w:rPr>
          <w:rFonts w:ascii="Times New Roman" w:hAnsi="Times New Roman" w:cs="Times New Roman"/>
          <w:sz w:val="28"/>
          <w:szCs w:val="28"/>
          <w:vertAlign w:val="superscript"/>
          <w:lang w:val="ro-RO" w:eastAsia="ru-RU"/>
        </w:rPr>
        <w:t>1</w:t>
      </w:r>
      <w:r w:rsidR="003A7971" w:rsidRPr="00AE2EBA">
        <w:rPr>
          <w:rFonts w:ascii="Times New Roman" w:hAnsi="Times New Roman" w:cs="Times New Roman"/>
          <w:sz w:val="28"/>
          <w:szCs w:val="28"/>
          <w:lang w:val="ro-RO" w:eastAsia="ru-RU"/>
        </w:rPr>
        <w:t>:</w:t>
      </w:r>
    </w:p>
    <w:p w14:paraId="004BDDE4" w14:textId="42F7FF2E" w:rsidR="003A7971" w:rsidRPr="00AE2EBA" w:rsidRDefault="003A7971"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(11), după textul „din suma calculată a locațiunii, arendei” se completează cu textul „ ,leasingului operațional”;</w:t>
      </w:r>
    </w:p>
    <w:p w14:paraId="4E069420" w14:textId="0FD6AAD4"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vertAlign w:val="superscript"/>
          <w:lang w:val="ro-RO" w:eastAsia="ru-RU"/>
        </w:rPr>
        <w:t xml:space="preserve"> </w:t>
      </w:r>
      <w:r w:rsidRPr="00AE2EBA">
        <w:rPr>
          <w:rFonts w:ascii="Times New Roman" w:hAnsi="Times New Roman" w:cs="Times New Roman"/>
          <w:sz w:val="28"/>
          <w:szCs w:val="28"/>
          <w:lang w:val="ro-RO" w:eastAsia="ru-RU"/>
        </w:rPr>
        <w:t>alineatul (17) după cuvintele „în scopuri fiscale” se introduce textul „ ,  a modalității de determinare a sumelor aferente cheltuielilor pentru reparație permise la deducere, precum și a modului de determinare a rezultatului fiscal în cazul ieșirii mijloacelor fixe de la entitate”.</w:t>
      </w:r>
    </w:p>
    <w:p w14:paraId="6D6D5E39"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31 se introduce alineatul (6) cu următorul cuprins :</w:t>
      </w:r>
    </w:p>
    <w:p w14:paraId="17C49F4E" w14:textId="77777777" w:rsidR="00226076" w:rsidRPr="00AE2EBA" w:rsidRDefault="00226076" w:rsidP="00AE2EBA">
      <w:pPr>
        <w:spacing w:after="0" w:line="240" w:lineRule="auto"/>
        <w:ind w:left="142"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„(6) Companiilor de asigurări li se permite deducerea provizioanelor formate pentru acoperirea creanțelor specifice domeniului asigurărilor care se determină conform regulamentelor Comisiei Naționale a Pieței Financiare.”</w:t>
      </w:r>
    </w:p>
    <w:p w14:paraId="6D202AB5" w14:textId="6526CCF1"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33 alineatul (1), cifra ,,24</w:t>
      </w:r>
      <w:r w:rsidR="009F71FC" w:rsidRPr="00AE2EBA">
        <w:rPr>
          <w:rFonts w:ascii="Times New Roman" w:hAnsi="Times New Roman" w:cs="Times New Roman"/>
          <w:sz w:val="28"/>
          <w:szCs w:val="28"/>
          <w:lang w:val="ro-RO" w:eastAsia="ru-RU"/>
        </w:rPr>
        <w:t xml:space="preserve"> </w:t>
      </w:r>
      <w:r w:rsidRPr="00AE2EBA">
        <w:rPr>
          <w:rFonts w:ascii="Times New Roman" w:hAnsi="Times New Roman" w:cs="Times New Roman"/>
          <w:sz w:val="28"/>
          <w:szCs w:val="28"/>
          <w:lang w:val="ro-RO" w:eastAsia="ru-RU"/>
        </w:rPr>
        <w:t>000” se substituie cu cifra ,,25 200’”.</w:t>
      </w:r>
    </w:p>
    <w:p w14:paraId="06134483"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34:</w:t>
      </w:r>
    </w:p>
    <w:p w14:paraId="2C3818A7"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alineatul (1) se abrogă;</w:t>
      </w:r>
    </w:p>
    <w:p w14:paraId="7F1687F2" w14:textId="57B62C72"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alineatul (2) cifra ,,18</w:t>
      </w:r>
      <w:r w:rsidR="009F71FC" w:rsidRPr="00AE2EBA">
        <w:rPr>
          <w:rFonts w:ascii="Times New Roman" w:hAnsi="Times New Roman" w:cs="Times New Roman"/>
          <w:sz w:val="28"/>
          <w:szCs w:val="28"/>
          <w:lang w:val="ro-RO" w:eastAsia="ru-RU"/>
        </w:rPr>
        <w:t xml:space="preserve"> </w:t>
      </w:r>
      <w:r w:rsidRPr="00AE2EBA">
        <w:rPr>
          <w:rFonts w:ascii="Times New Roman" w:hAnsi="Times New Roman" w:cs="Times New Roman"/>
          <w:sz w:val="28"/>
          <w:szCs w:val="28"/>
          <w:lang w:val="ro-RO" w:eastAsia="ru-RU"/>
        </w:rPr>
        <w:t>000” se substituie cu cifra ,,18</w:t>
      </w:r>
      <w:r w:rsidR="009F71FC" w:rsidRPr="00AE2EBA">
        <w:rPr>
          <w:rFonts w:ascii="Times New Roman" w:hAnsi="Times New Roman" w:cs="Times New Roman"/>
          <w:sz w:val="28"/>
          <w:szCs w:val="28"/>
          <w:lang w:val="ro-RO" w:eastAsia="ru-RU"/>
        </w:rPr>
        <w:t xml:space="preserve"> </w:t>
      </w:r>
      <w:r w:rsidRPr="00AE2EBA">
        <w:rPr>
          <w:rFonts w:ascii="Times New Roman" w:hAnsi="Times New Roman" w:cs="Times New Roman"/>
          <w:sz w:val="28"/>
          <w:szCs w:val="28"/>
          <w:lang w:val="ro-RO" w:eastAsia="ru-RU"/>
        </w:rPr>
        <w:t>900”;</w:t>
      </w:r>
    </w:p>
    <w:p w14:paraId="1E6A417B"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alineatul (3) textul „(1) și” se exclude.</w:t>
      </w:r>
    </w:p>
    <w:p w14:paraId="6D5EDB2E"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lastRenderedPageBreak/>
        <w:t>La articolul 35 alineatul (1), cifra ,,3 000” se substituie cu cifra ,,4 500” iar cifra ,,18000” se substituie cu cifra ,,18900”.</w:t>
      </w:r>
    </w:p>
    <w:p w14:paraId="6B0B6932"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articolul 36 alineatul (6) cuvîntul „asigurate” se exclude.</w:t>
      </w:r>
    </w:p>
    <w:p w14:paraId="2FCF9C2D"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articolul 52 alineatul (4) cuvintele „Ministerul Justiției” se substituie cu cuvintele ”Organul înregistrării de stat”.</w:t>
      </w:r>
    </w:p>
    <w:p w14:paraId="4AA72B4F"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articolul 54</w:t>
      </w:r>
      <w:r w:rsidRPr="00AE2EBA">
        <w:rPr>
          <w:rFonts w:ascii="Times New Roman" w:hAnsi="Times New Roman" w:cs="Times New Roman"/>
          <w:color w:val="000000"/>
          <w:sz w:val="28"/>
          <w:szCs w:val="28"/>
          <w:vertAlign w:val="superscript"/>
          <w:lang w:val="ro-RO" w:eastAsia="ru-RU"/>
        </w:rPr>
        <w:t xml:space="preserve">2 </w:t>
      </w:r>
      <w:r w:rsidRPr="00AE2EBA">
        <w:rPr>
          <w:rFonts w:ascii="Times New Roman" w:hAnsi="Times New Roman" w:cs="Times New Roman"/>
          <w:color w:val="000000"/>
          <w:sz w:val="28"/>
          <w:szCs w:val="28"/>
          <w:lang w:val="ro-RO" w:eastAsia="ru-RU"/>
        </w:rPr>
        <w:t>alineatul (3) litera a) se completează cu textul „sau granturile prevăzute în art. 20”.</w:t>
      </w:r>
    </w:p>
    <w:p w14:paraId="0A35620D"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articolul 55 alineatul (2) se abrogă.</w:t>
      </w:r>
    </w:p>
    <w:p w14:paraId="3CFF32DD"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Articolul 56 va avea următorul cuprins:</w:t>
      </w:r>
    </w:p>
    <w:p w14:paraId="254F0D39" w14:textId="2911889D" w:rsidR="00226076" w:rsidRPr="00AE2EBA" w:rsidRDefault="00226076" w:rsidP="00AE2EBA">
      <w:pPr>
        <w:spacing w:after="0" w:line="240" w:lineRule="auto"/>
        <w:ind w:firstLine="993"/>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„Dacă agentul economic efectuează plăţi în natură acţionarilor (asociaţilor) săi conform cotei de participaţie a acestora (dividende, plăţi în cazul lichidării, sau sub altă formă), atunci se consider</w:t>
      </w:r>
      <w:r w:rsidR="00722BDA" w:rsidRPr="00AE2EBA">
        <w:rPr>
          <w:rFonts w:ascii="Times New Roman" w:hAnsi="Times New Roman" w:cs="Times New Roman"/>
          <w:color w:val="000000"/>
          <w:sz w:val="28"/>
          <w:szCs w:val="28"/>
          <w:lang w:val="ro-RO" w:eastAsia="ru-RU"/>
        </w:rPr>
        <w:t>ă</w:t>
      </w:r>
      <w:r w:rsidRPr="00AE2EBA">
        <w:rPr>
          <w:rFonts w:ascii="Times New Roman" w:hAnsi="Times New Roman" w:cs="Times New Roman"/>
          <w:color w:val="000000"/>
          <w:sz w:val="28"/>
          <w:szCs w:val="28"/>
          <w:lang w:val="ro-RO" w:eastAsia="ru-RU"/>
        </w:rPr>
        <w:t xml:space="preserve"> că această proprietate a fost vîndută acţionarului (asociatului) de către agentul economic la preţul ei de piaţă. Baza valorică  a prop</w:t>
      </w:r>
      <w:r w:rsidR="003138F7" w:rsidRPr="00AE2EBA">
        <w:rPr>
          <w:rFonts w:ascii="Times New Roman" w:hAnsi="Times New Roman" w:cs="Times New Roman"/>
          <w:color w:val="000000"/>
          <w:sz w:val="28"/>
          <w:szCs w:val="28"/>
          <w:lang w:val="ro-RO" w:eastAsia="ru-RU"/>
        </w:rPr>
        <w:t>r</w:t>
      </w:r>
      <w:r w:rsidRPr="00AE2EBA">
        <w:rPr>
          <w:rFonts w:ascii="Times New Roman" w:hAnsi="Times New Roman" w:cs="Times New Roman"/>
          <w:color w:val="000000"/>
          <w:sz w:val="28"/>
          <w:szCs w:val="28"/>
          <w:lang w:val="ro-RO" w:eastAsia="ru-RU"/>
        </w:rPr>
        <w:t>ietății obținute de acț</w:t>
      </w:r>
      <w:r w:rsidR="003138F7" w:rsidRPr="00AE2EBA">
        <w:rPr>
          <w:rFonts w:ascii="Times New Roman" w:hAnsi="Times New Roman" w:cs="Times New Roman"/>
          <w:color w:val="000000"/>
          <w:sz w:val="28"/>
          <w:szCs w:val="28"/>
          <w:lang w:val="ro-RO" w:eastAsia="ru-RU"/>
        </w:rPr>
        <w:t>ionari persoane fizice este preț</w:t>
      </w:r>
      <w:r w:rsidRPr="00AE2EBA">
        <w:rPr>
          <w:rFonts w:ascii="Times New Roman" w:hAnsi="Times New Roman" w:cs="Times New Roman"/>
          <w:color w:val="000000"/>
          <w:sz w:val="28"/>
          <w:szCs w:val="28"/>
          <w:lang w:val="ro-RO" w:eastAsia="ru-RU"/>
        </w:rPr>
        <w:t>ul de piață respectiv.”.</w:t>
      </w:r>
    </w:p>
    <w:p w14:paraId="64BAFB60" w14:textId="21B560EC" w:rsidR="00226076" w:rsidRPr="00AE2EBA" w:rsidRDefault="00226076" w:rsidP="00AE2EBA">
      <w:pPr>
        <w:pStyle w:val="ListParagraph"/>
        <w:numPr>
          <w:ilvl w:val="0"/>
          <w:numId w:val="2"/>
        </w:numPr>
        <w:spacing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Articolul 57 se abrogă.</w:t>
      </w:r>
    </w:p>
    <w:p w14:paraId="1F491E96" w14:textId="0BFC9389" w:rsidR="00151909" w:rsidRPr="00AE2EBA" w:rsidRDefault="00B74CE3" w:rsidP="00AE2EBA">
      <w:pPr>
        <w:pStyle w:val="ListParagraph"/>
        <w:numPr>
          <w:ilvl w:val="0"/>
          <w:numId w:val="2"/>
        </w:numPr>
        <w:spacing w:line="240" w:lineRule="auto"/>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w:t>
      </w:r>
      <w:r w:rsidR="00151909" w:rsidRPr="00AE2EBA">
        <w:rPr>
          <w:rFonts w:ascii="Times New Roman" w:hAnsi="Times New Roman" w:cs="Times New Roman"/>
          <w:sz w:val="28"/>
          <w:szCs w:val="28"/>
          <w:lang w:val="ro-RO" w:eastAsia="ru-RU"/>
        </w:rPr>
        <w:t>Art</w:t>
      </w:r>
      <w:r w:rsidRPr="00AE2EBA">
        <w:rPr>
          <w:rFonts w:ascii="Times New Roman" w:hAnsi="Times New Roman" w:cs="Times New Roman"/>
          <w:sz w:val="28"/>
          <w:szCs w:val="28"/>
          <w:lang w:val="ro-RO" w:eastAsia="ru-RU"/>
        </w:rPr>
        <w:t xml:space="preserve">icolul </w:t>
      </w:r>
      <w:r w:rsidR="00151909" w:rsidRPr="00AE2EBA">
        <w:rPr>
          <w:rFonts w:ascii="Times New Roman" w:hAnsi="Times New Roman" w:cs="Times New Roman"/>
          <w:sz w:val="28"/>
          <w:szCs w:val="28"/>
          <w:lang w:val="ro-RO" w:eastAsia="ru-RU"/>
        </w:rPr>
        <w:t>69</w:t>
      </w:r>
      <w:r w:rsidR="00151909" w:rsidRPr="00AE2EBA">
        <w:rPr>
          <w:rFonts w:ascii="Times New Roman" w:hAnsi="Times New Roman" w:cs="Times New Roman"/>
          <w:sz w:val="28"/>
          <w:szCs w:val="28"/>
          <w:vertAlign w:val="superscript"/>
          <w:lang w:val="ro-RO" w:eastAsia="ru-RU"/>
        </w:rPr>
        <w:t>15</w:t>
      </w:r>
      <w:r w:rsidR="00151909" w:rsidRPr="00AE2EBA">
        <w:rPr>
          <w:rFonts w:ascii="Times New Roman" w:hAnsi="Times New Roman" w:cs="Times New Roman"/>
          <w:sz w:val="28"/>
          <w:szCs w:val="28"/>
          <w:lang w:val="ro-RO" w:eastAsia="ru-RU"/>
        </w:rPr>
        <w:t>, după primul alineat se completează cu textul:</w:t>
      </w:r>
    </w:p>
    <w:p w14:paraId="4653EFDD" w14:textId="38A0AADA" w:rsidR="00151909" w:rsidRPr="00AE2EBA" w:rsidRDefault="00151909" w:rsidP="00AE2EBA">
      <w:pPr>
        <w:pStyle w:val="ListParagraph"/>
        <w:spacing w:line="240" w:lineRule="auto"/>
        <w:ind w:left="142" w:firstLine="106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„În cazul în care venitul din vânzarea produselor din fitotehnie și/sau horticultură și/sau a obiectelor regnului vegetal către agentul economic </w:t>
      </w:r>
      <w:r w:rsidR="00B74CE3" w:rsidRPr="00AE2EBA">
        <w:rPr>
          <w:rFonts w:ascii="Times New Roman" w:hAnsi="Times New Roman" w:cs="Times New Roman"/>
          <w:sz w:val="28"/>
          <w:szCs w:val="28"/>
          <w:lang w:val="ro-RO" w:eastAsia="ru-RU"/>
        </w:rPr>
        <w:t>depășește</w:t>
      </w:r>
      <w:r w:rsidRPr="00AE2EBA">
        <w:rPr>
          <w:rFonts w:ascii="Times New Roman" w:hAnsi="Times New Roman" w:cs="Times New Roman"/>
          <w:sz w:val="28"/>
          <w:szCs w:val="28"/>
          <w:lang w:val="ro-RO" w:eastAsia="ru-RU"/>
        </w:rPr>
        <w:t xml:space="preserve"> suma de 1,2 milioane lei pe parcursul anului calendaristic, subiecții impunerii sunt obligați să prezinte declarația cu privire la impozitul pe venit și pentru suma care depășește plafonul de 1,2 milioane lei să achite impozitul pe venit la cota stabilită la art.15 lit.a), fără a lua în calcul suma impozitului pe venit reținut la sursa de plată.”</w:t>
      </w:r>
      <w:r w:rsidR="00E92FE3" w:rsidRPr="00AE2EBA">
        <w:rPr>
          <w:rFonts w:ascii="Times New Roman" w:hAnsi="Times New Roman" w:cs="Times New Roman"/>
          <w:sz w:val="28"/>
          <w:szCs w:val="28"/>
          <w:lang w:val="ro-RO" w:eastAsia="ru-RU"/>
        </w:rPr>
        <w:t>.</w:t>
      </w:r>
    </w:p>
    <w:p w14:paraId="744A9080" w14:textId="77777777" w:rsidR="00226076" w:rsidRPr="00AE2EBA" w:rsidRDefault="00226076" w:rsidP="00AE2EBA">
      <w:pPr>
        <w:pStyle w:val="ListParagraph"/>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69</w:t>
      </w:r>
      <w:r w:rsidRPr="00AE2EBA">
        <w:rPr>
          <w:rFonts w:ascii="Times New Roman" w:hAnsi="Times New Roman" w:cs="Times New Roman"/>
          <w:sz w:val="28"/>
          <w:szCs w:val="28"/>
          <w:vertAlign w:val="superscript"/>
          <w:lang w:val="ro-RO" w:eastAsia="ru-RU"/>
        </w:rPr>
        <w:t>18</w:t>
      </w:r>
      <w:r w:rsidRPr="00AE2EBA">
        <w:rPr>
          <w:rFonts w:ascii="Times New Roman" w:hAnsi="Times New Roman" w:cs="Times New Roman"/>
          <w:sz w:val="28"/>
          <w:szCs w:val="28"/>
          <w:lang w:val="ro-RO" w:eastAsia="ru-RU"/>
        </w:rPr>
        <w:t xml:space="preserve"> alineatul (1), cifra ,,5” se substituie cu cifra ,,6”.</w:t>
      </w:r>
    </w:p>
    <w:p w14:paraId="6B967DA7" w14:textId="3B3B3D38"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73 alineatul (4) după cuvintele „acestor venituri” se introduce textul „ , cu excepția primelor de asigurări medicale achitate conform legislației”.</w:t>
      </w:r>
    </w:p>
    <w:p w14:paraId="075F52F4"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Articolul 90</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w:t>
      </w:r>
    </w:p>
    <w:p w14:paraId="6EFE01AD" w14:textId="77777777" w:rsidR="00226076" w:rsidRPr="00AE2EBA" w:rsidRDefault="00226076" w:rsidP="00AE2EBA">
      <w:pPr>
        <w:spacing w:after="0" w:line="240" w:lineRule="auto"/>
        <w:ind w:firstLine="426"/>
        <w:jc w:val="both"/>
        <w:rPr>
          <w:rFonts w:ascii="Times New Roman" w:hAnsi="Times New Roman" w:cs="Times New Roman"/>
          <w:color w:val="FF0000"/>
          <w:sz w:val="28"/>
          <w:szCs w:val="28"/>
          <w:lang w:val="ro-RO" w:eastAsia="ru-RU"/>
        </w:rPr>
      </w:pPr>
      <w:r w:rsidRPr="00AE2EBA">
        <w:rPr>
          <w:rFonts w:ascii="Times New Roman" w:hAnsi="Times New Roman" w:cs="Times New Roman"/>
          <w:sz w:val="28"/>
          <w:szCs w:val="28"/>
          <w:lang w:val="ro-RO" w:eastAsia="ru-RU"/>
        </w:rPr>
        <w:t xml:space="preserve">       la alineatul (3), cifra ,,10” se substituie cu </w:t>
      </w:r>
      <w:r w:rsidRPr="00AE2EBA">
        <w:rPr>
          <w:rFonts w:ascii="Times New Roman" w:hAnsi="Times New Roman" w:cs="Times New Roman"/>
          <w:sz w:val="28"/>
          <w:szCs w:val="28"/>
          <w:vertAlign w:val="superscript"/>
          <w:lang w:val="ro-RO" w:eastAsia="ru-RU"/>
        </w:rPr>
        <w:t xml:space="preserve"> </w:t>
      </w:r>
      <w:r w:rsidRPr="00AE2EBA">
        <w:rPr>
          <w:rFonts w:ascii="Times New Roman" w:hAnsi="Times New Roman" w:cs="Times New Roman"/>
          <w:color w:val="000000"/>
          <w:sz w:val="28"/>
          <w:szCs w:val="28"/>
          <w:lang w:val="ro-RO" w:eastAsia="ru-RU"/>
        </w:rPr>
        <w:t>cifra ,,12”;</w:t>
      </w:r>
    </w:p>
    <w:p w14:paraId="21933C0A" w14:textId="77777777" w:rsidR="00226076" w:rsidRPr="00AE2EBA" w:rsidRDefault="00226076" w:rsidP="00AE2EBA">
      <w:pPr>
        <w:spacing w:after="0" w:line="240" w:lineRule="auto"/>
        <w:ind w:firstLine="426"/>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alineatul (3</w:t>
      </w:r>
      <w:r w:rsidRPr="00AE2EBA">
        <w:rPr>
          <w:rFonts w:ascii="Times New Roman" w:hAnsi="Times New Roman" w:cs="Times New Roman"/>
          <w:color w:val="000000"/>
          <w:sz w:val="28"/>
          <w:szCs w:val="28"/>
          <w:vertAlign w:val="superscript"/>
          <w:lang w:val="ro-RO" w:eastAsia="ru-RU"/>
        </w:rPr>
        <w:t>1</w:t>
      </w:r>
      <w:r w:rsidRPr="00AE2EBA">
        <w:rPr>
          <w:rFonts w:ascii="Times New Roman" w:hAnsi="Times New Roman" w:cs="Times New Roman"/>
          <w:color w:val="000000"/>
          <w:sz w:val="28"/>
          <w:szCs w:val="28"/>
          <w:lang w:val="ro-RO" w:eastAsia="ru-RU"/>
        </w:rPr>
        <w:t>) liniuța întîi și a doua, după textul „ dividende, ” se introduce textul „achitate în folosul persoanelor fizice rezidente și nerezidente și/sau persoane juridice nerezidente.”</w:t>
      </w:r>
    </w:p>
    <w:p w14:paraId="28731E95" w14:textId="77777777" w:rsidR="00226076" w:rsidRPr="00AE2EBA" w:rsidRDefault="00226076" w:rsidP="00AE2EBA">
      <w:pPr>
        <w:spacing w:after="0" w:line="240" w:lineRule="auto"/>
        <w:ind w:firstLine="426"/>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       alineatul (3</w:t>
      </w:r>
      <w:r w:rsidRPr="00AE2EBA">
        <w:rPr>
          <w:rFonts w:ascii="Times New Roman" w:hAnsi="Times New Roman" w:cs="Times New Roman"/>
          <w:color w:val="000000"/>
          <w:sz w:val="28"/>
          <w:szCs w:val="28"/>
          <w:vertAlign w:val="superscript"/>
          <w:lang w:val="ro-RO" w:eastAsia="ru-RU"/>
        </w:rPr>
        <w:t>4</w:t>
      </w:r>
      <w:r w:rsidRPr="00AE2EBA">
        <w:rPr>
          <w:rFonts w:ascii="Times New Roman" w:hAnsi="Times New Roman" w:cs="Times New Roman"/>
          <w:color w:val="000000"/>
          <w:sz w:val="28"/>
          <w:szCs w:val="28"/>
          <w:lang w:val="ro-RO" w:eastAsia="ru-RU"/>
        </w:rPr>
        <w:t>) va avea următorul cuprins:</w:t>
      </w:r>
    </w:p>
    <w:p w14:paraId="6368F086" w14:textId="77777777" w:rsidR="00226076" w:rsidRPr="00AE2EBA" w:rsidRDefault="00226076" w:rsidP="00AE2EBA">
      <w:pPr>
        <w:spacing w:after="0" w:line="240" w:lineRule="auto"/>
        <w:ind w:firstLine="426"/>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  (3</w:t>
      </w:r>
      <w:r w:rsidRPr="00AE2EBA">
        <w:rPr>
          <w:rFonts w:ascii="Times New Roman" w:hAnsi="Times New Roman" w:cs="Times New Roman"/>
          <w:color w:val="000000"/>
          <w:sz w:val="28"/>
          <w:szCs w:val="28"/>
          <w:vertAlign w:val="superscript"/>
          <w:lang w:val="ro-RO" w:eastAsia="ru-RU"/>
        </w:rPr>
        <w:t>4</w:t>
      </w:r>
      <w:r w:rsidRPr="00AE2EBA">
        <w:rPr>
          <w:rFonts w:ascii="Times New Roman" w:hAnsi="Times New Roman" w:cs="Times New Roman"/>
          <w:color w:val="000000"/>
          <w:sz w:val="28"/>
          <w:szCs w:val="28"/>
          <w:lang w:val="ro-RO" w:eastAsia="ru-RU"/>
        </w:rPr>
        <w:t>)  Subiecţii impunerii persoane fizice, care nu desfăşoară activitate de întreprinzător şi transmit persoanelor specificate la art.54, precum şi altor persoane decît cele specificate la art.90 în posesie şi/sau în folosinţă (locaţiune, arendă, uzufruct, superficie) proprietate imobiliară, achită impozit în mărime de 7 % din valoarea lunară a contractului. Persoanele menţionate sînt obligate, în termen de 3 zile de la data încheierii contractului, să înregistreze contractul încheiat la Serviciul Fiscal de Stat. Acest impozit se achită lunar cel tîrziu  la data de 25 a lunii în curs, în modul stabilit de Serviciul Fiscal de Stat.</w:t>
      </w:r>
    </w:p>
    <w:p w14:paraId="4BE03FF0" w14:textId="77777777" w:rsidR="00226076" w:rsidRPr="00AE2EBA" w:rsidRDefault="00226076" w:rsidP="00AE2EBA">
      <w:pPr>
        <w:spacing w:after="0" w:line="240" w:lineRule="auto"/>
        <w:ind w:firstLine="426"/>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Dacă proprietatea imobiliară a fost transmisă în posesie şi/sau în folosinţă (locaţiune, arendă, uzufruct, superficie) după data de 25, termenul de plată în această lună va fi data de 25 a lunii următoare lunii transmiterii în posesie sau/și folosință a bunului imobil.   </w:t>
      </w:r>
    </w:p>
    <w:p w14:paraId="7501AC4E" w14:textId="77777777" w:rsidR="00226076" w:rsidRPr="00AE2EBA" w:rsidRDefault="00226076" w:rsidP="00AE2EBA">
      <w:pPr>
        <w:spacing w:after="0" w:line="240" w:lineRule="auto"/>
        <w:ind w:firstLine="426"/>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În cazul neînregistrării contractului de locaţiune, arendă, uzufruct, superficie privind proprietatea imobiliară şi al neachitării impozitului din venitul obţinut, Serviciul Fiscal de Stat </w:t>
      </w:r>
      <w:r w:rsidRPr="00AE2EBA">
        <w:rPr>
          <w:rFonts w:ascii="Times New Roman" w:hAnsi="Times New Roman" w:cs="Times New Roman"/>
          <w:color w:val="000000"/>
          <w:sz w:val="28"/>
          <w:szCs w:val="28"/>
          <w:lang w:val="ro-RO" w:eastAsia="ru-RU"/>
        </w:rPr>
        <w:lastRenderedPageBreak/>
        <w:t>va estima venitul persoanei fizice care nu desfăşoară activitate de întreprinzător prin metode şi surse indirecte, în conformitate cu prevederile art.189 şi 225.</w:t>
      </w:r>
    </w:p>
    <w:p w14:paraId="5C3C2F89" w14:textId="77777777" w:rsidR="00226076" w:rsidRPr="00AE2EBA" w:rsidRDefault="00226076" w:rsidP="00AE2EBA">
      <w:pPr>
        <w:spacing w:after="0" w:line="240" w:lineRule="auto"/>
        <w:ind w:firstLine="284"/>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       la alineatul (3</w:t>
      </w:r>
      <w:r w:rsidRPr="00AE2EBA">
        <w:rPr>
          <w:rFonts w:ascii="Times New Roman" w:hAnsi="Times New Roman" w:cs="Times New Roman"/>
          <w:color w:val="000000"/>
          <w:sz w:val="28"/>
          <w:szCs w:val="28"/>
          <w:vertAlign w:val="superscript"/>
          <w:lang w:val="ro-RO" w:eastAsia="ru-RU"/>
        </w:rPr>
        <w:t>5</w:t>
      </w:r>
      <w:r w:rsidRPr="00AE2EBA">
        <w:rPr>
          <w:rFonts w:ascii="Times New Roman" w:hAnsi="Times New Roman" w:cs="Times New Roman"/>
          <w:color w:val="000000"/>
          <w:sz w:val="28"/>
          <w:szCs w:val="28"/>
          <w:lang w:val="ro-RO" w:eastAsia="ru-RU"/>
        </w:rPr>
        <w:t>), cifra ,,5” se substituie cu cifra ,,6”;</w:t>
      </w:r>
    </w:p>
    <w:p w14:paraId="0BF876B6" w14:textId="77777777" w:rsidR="00226076" w:rsidRPr="00AE2EBA" w:rsidRDefault="00226076" w:rsidP="00AE2EBA">
      <w:pPr>
        <w:spacing w:after="0" w:line="240" w:lineRule="auto"/>
        <w:ind w:firstLine="284"/>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       la alineatul (3</w:t>
      </w:r>
      <w:r w:rsidRPr="00AE2EBA">
        <w:rPr>
          <w:rFonts w:ascii="Times New Roman" w:hAnsi="Times New Roman" w:cs="Times New Roman"/>
          <w:color w:val="000000"/>
          <w:sz w:val="28"/>
          <w:szCs w:val="28"/>
          <w:vertAlign w:val="superscript"/>
          <w:lang w:val="ro-RO" w:eastAsia="ru-RU"/>
        </w:rPr>
        <w:t>6</w:t>
      </w:r>
      <w:r w:rsidRPr="00AE2EBA">
        <w:rPr>
          <w:rFonts w:ascii="Times New Roman" w:hAnsi="Times New Roman" w:cs="Times New Roman"/>
          <w:color w:val="000000"/>
          <w:sz w:val="28"/>
          <w:szCs w:val="28"/>
          <w:lang w:val="ro-RO" w:eastAsia="ru-RU"/>
        </w:rPr>
        <w:t>), cifra ,,10” se substituie cu cifra ,,12”;</w:t>
      </w:r>
    </w:p>
    <w:p w14:paraId="55EED2B9" w14:textId="77777777" w:rsidR="00226076" w:rsidRPr="00AE2EBA" w:rsidRDefault="00226076" w:rsidP="00AE2EBA">
      <w:pPr>
        <w:spacing w:after="0" w:line="240" w:lineRule="auto"/>
        <w:ind w:firstLine="284"/>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se introduce alineatul (3</w:t>
      </w:r>
      <w:r w:rsidRPr="00AE2EBA">
        <w:rPr>
          <w:rFonts w:ascii="Times New Roman" w:hAnsi="Times New Roman" w:cs="Times New Roman"/>
          <w:color w:val="000000"/>
          <w:sz w:val="28"/>
          <w:szCs w:val="28"/>
          <w:vertAlign w:val="superscript"/>
          <w:lang w:val="ro-RO" w:eastAsia="ru-RU"/>
        </w:rPr>
        <w:t>7</w:t>
      </w:r>
      <w:r w:rsidRPr="00AE2EBA">
        <w:rPr>
          <w:rFonts w:ascii="Times New Roman" w:hAnsi="Times New Roman" w:cs="Times New Roman"/>
          <w:color w:val="000000"/>
          <w:sz w:val="28"/>
          <w:szCs w:val="28"/>
          <w:lang w:val="ro-RO" w:eastAsia="ru-RU"/>
        </w:rPr>
        <w:t xml:space="preserve">) cu următorul cuprins: </w:t>
      </w:r>
    </w:p>
    <w:p w14:paraId="4616DC4C" w14:textId="67720A65" w:rsidR="00226076" w:rsidRPr="00AE2EBA" w:rsidRDefault="00226076" w:rsidP="00AE2EBA">
      <w:pPr>
        <w:spacing w:after="0" w:line="240" w:lineRule="auto"/>
        <w:ind w:firstLine="284"/>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„(3</w:t>
      </w:r>
      <w:r w:rsidRPr="00AE2EBA">
        <w:rPr>
          <w:rFonts w:ascii="Times New Roman" w:hAnsi="Times New Roman" w:cs="Times New Roman"/>
          <w:color w:val="000000"/>
          <w:sz w:val="28"/>
          <w:szCs w:val="28"/>
          <w:vertAlign w:val="superscript"/>
          <w:lang w:val="ro-RO" w:eastAsia="ru-RU"/>
        </w:rPr>
        <w:t>7</w:t>
      </w:r>
      <w:r w:rsidRPr="00AE2EBA">
        <w:rPr>
          <w:rFonts w:ascii="Times New Roman" w:hAnsi="Times New Roman" w:cs="Times New Roman"/>
          <w:color w:val="000000"/>
          <w:sz w:val="28"/>
          <w:szCs w:val="28"/>
          <w:lang w:val="ro-RO" w:eastAsia="ru-RU"/>
        </w:rPr>
        <w:t xml:space="preserve">) </w:t>
      </w:r>
      <w:r w:rsidR="002A585F" w:rsidRPr="00AE2EBA">
        <w:rPr>
          <w:rFonts w:ascii="Times New Roman" w:hAnsi="Times New Roman" w:cs="Times New Roman"/>
          <w:color w:val="000000"/>
          <w:sz w:val="28"/>
          <w:szCs w:val="28"/>
          <w:lang w:val="ro-RO" w:eastAsia="ru-RU"/>
        </w:rPr>
        <w:t xml:space="preserve"> Băncile, </w:t>
      </w:r>
      <w:r w:rsidR="002F3E89" w:rsidRPr="00AE2EBA">
        <w:rPr>
          <w:rFonts w:ascii="Times New Roman" w:hAnsi="Times New Roman" w:cs="Times New Roman"/>
          <w:color w:val="000000"/>
          <w:sz w:val="28"/>
          <w:szCs w:val="28"/>
          <w:lang w:val="ro-RO" w:eastAsia="ru-RU"/>
        </w:rPr>
        <w:t>asoc</w:t>
      </w:r>
      <w:r w:rsidR="00531F80" w:rsidRPr="00AE2EBA">
        <w:rPr>
          <w:rFonts w:ascii="Times New Roman" w:hAnsi="Times New Roman" w:cs="Times New Roman"/>
          <w:color w:val="000000"/>
          <w:sz w:val="28"/>
          <w:szCs w:val="28"/>
          <w:lang w:val="ro-RO" w:eastAsia="ru-RU"/>
        </w:rPr>
        <w:t xml:space="preserve">iațiile de economii și împrumut precum </w:t>
      </w:r>
      <w:r w:rsidR="002F3E89" w:rsidRPr="00AE2EBA">
        <w:rPr>
          <w:rFonts w:ascii="Times New Roman" w:hAnsi="Times New Roman" w:cs="Times New Roman"/>
          <w:color w:val="000000"/>
          <w:sz w:val="28"/>
          <w:szCs w:val="28"/>
          <w:lang w:val="ro-RO" w:eastAsia="ru-RU"/>
        </w:rPr>
        <w:t xml:space="preserve">și emitenții de valori mobilare corporative </w:t>
      </w:r>
      <w:r w:rsidRPr="00AE2EBA">
        <w:rPr>
          <w:rFonts w:ascii="Times New Roman" w:hAnsi="Times New Roman" w:cs="Times New Roman"/>
          <w:color w:val="000000"/>
          <w:sz w:val="28"/>
          <w:szCs w:val="28"/>
          <w:lang w:val="ro-RO" w:eastAsia="ru-RU"/>
        </w:rPr>
        <w:t xml:space="preserve">reţin un impozit în mărime de 3% din </w:t>
      </w:r>
      <w:r w:rsidR="0049465D" w:rsidRPr="00AE2EBA">
        <w:rPr>
          <w:rFonts w:ascii="Times New Roman" w:hAnsi="Times New Roman" w:cs="Times New Roman"/>
          <w:color w:val="000000"/>
          <w:sz w:val="28"/>
          <w:szCs w:val="28"/>
          <w:lang w:val="ro-RO" w:eastAsia="ru-RU"/>
        </w:rPr>
        <w:t>dobînzile</w:t>
      </w:r>
      <w:r w:rsidR="002F3E89" w:rsidRPr="00AE2EBA">
        <w:rPr>
          <w:rFonts w:ascii="Times New Roman" w:hAnsi="Times New Roman" w:cs="Times New Roman"/>
          <w:color w:val="000000"/>
          <w:sz w:val="28"/>
          <w:szCs w:val="28"/>
          <w:lang w:val="ro-RO" w:eastAsia="ru-RU"/>
        </w:rPr>
        <w:t xml:space="preserve"> achitate în folosul </w:t>
      </w:r>
      <w:r w:rsidRPr="00AE2EBA">
        <w:rPr>
          <w:rFonts w:ascii="Times New Roman" w:hAnsi="Times New Roman" w:cs="Times New Roman"/>
          <w:color w:val="000000"/>
          <w:sz w:val="28"/>
          <w:szCs w:val="28"/>
          <w:lang w:val="ro-RO" w:eastAsia="ru-RU"/>
        </w:rPr>
        <w:t>persoanelor fizice rezidente.”;</w:t>
      </w:r>
    </w:p>
    <w:p w14:paraId="760E2852" w14:textId="77777777" w:rsidR="00226076" w:rsidRPr="00AE2EBA" w:rsidRDefault="00226076" w:rsidP="00AE2EBA">
      <w:pPr>
        <w:spacing w:after="0" w:line="240" w:lineRule="auto"/>
        <w:ind w:firstLine="851"/>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alineatul (4), textul „şi (3</w:t>
      </w:r>
      <w:r w:rsidRPr="00AE2EBA">
        <w:rPr>
          <w:rFonts w:ascii="Times New Roman" w:hAnsi="Times New Roman" w:cs="Times New Roman"/>
          <w:color w:val="000000"/>
          <w:sz w:val="28"/>
          <w:szCs w:val="28"/>
          <w:vertAlign w:val="superscript"/>
          <w:lang w:val="ro-RO" w:eastAsia="ru-RU"/>
        </w:rPr>
        <w:t>6</w:t>
      </w:r>
      <w:r w:rsidRPr="00AE2EBA">
        <w:rPr>
          <w:rFonts w:ascii="Times New Roman" w:hAnsi="Times New Roman" w:cs="Times New Roman"/>
          <w:color w:val="000000"/>
          <w:sz w:val="28"/>
          <w:szCs w:val="28"/>
          <w:lang w:val="ro-RO" w:eastAsia="ru-RU"/>
        </w:rPr>
        <w:t>)” se substituie cu textul „ , (3</w:t>
      </w:r>
      <w:r w:rsidRPr="00AE2EBA">
        <w:rPr>
          <w:rFonts w:ascii="Times New Roman" w:hAnsi="Times New Roman" w:cs="Times New Roman"/>
          <w:color w:val="000000"/>
          <w:sz w:val="28"/>
          <w:szCs w:val="28"/>
          <w:vertAlign w:val="superscript"/>
          <w:lang w:val="ro-RO" w:eastAsia="ru-RU"/>
        </w:rPr>
        <w:t>6</w:t>
      </w:r>
      <w:r w:rsidRPr="00AE2EBA">
        <w:rPr>
          <w:rFonts w:ascii="Times New Roman" w:hAnsi="Times New Roman" w:cs="Times New Roman"/>
          <w:color w:val="000000"/>
          <w:sz w:val="28"/>
          <w:szCs w:val="28"/>
          <w:lang w:val="ro-RO" w:eastAsia="ru-RU"/>
        </w:rPr>
        <w:t>) și (3</w:t>
      </w:r>
      <w:r w:rsidRPr="00AE2EBA">
        <w:rPr>
          <w:rFonts w:ascii="Times New Roman" w:hAnsi="Times New Roman" w:cs="Times New Roman"/>
          <w:color w:val="000000"/>
          <w:sz w:val="28"/>
          <w:szCs w:val="28"/>
          <w:vertAlign w:val="superscript"/>
          <w:lang w:val="ro-RO" w:eastAsia="ru-RU"/>
        </w:rPr>
        <w:t>7</w:t>
      </w:r>
      <w:r w:rsidRPr="00AE2EBA">
        <w:rPr>
          <w:rFonts w:ascii="Times New Roman" w:hAnsi="Times New Roman" w:cs="Times New Roman"/>
          <w:color w:val="000000"/>
          <w:sz w:val="28"/>
          <w:szCs w:val="28"/>
          <w:lang w:val="ro-RO" w:eastAsia="ru-RU"/>
        </w:rPr>
        <w:t>)”.</w:t>
      </w:r>
    </w:p>
    <w:p w14:paraId="182DD464"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93 punctul 18 la noțiunea „Investiții (cheltuieli) capitale” după cuvintele „în legătură cu” se introduce textul „reparația capitală,”.</w:t>
      </w:r>
    </w:p>
    <w:p w14:paraId="3139CAE2"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94 litera e), după cuvintele „care practică activitate de întreprinzător” se introduce textul „ , inclusiv persoanele care desfăşoară activitate profesională potrivit legislaţiei”.</w:t>
      </w:r>
    </w:p>
    <w:p w14:paraId="11290FAE"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art.96 litera b):</w:t>
      </w:r>
    </w:p>
    <w:p w14:paraId="6F4B35F0" w14:textId="77777777" w:rsidR="00226076" w:rsidRPr="00AE2EBA" w:rsidRDefault="00226076" w:rsidP="00AE2EBA">
      <w:pPr>
        <w:spacing w:after="0" w:line="240" w:lineRule="auto"/>
        <w:ind w:firstLine="284"/>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liniuța a cincea textul „8%” se substituie cu textul  „12%”;</w:t>
      </w:r>
    </w:p>
    <w:p w14:paraId="33612D14" w14:textId="77777777" w:rsidR="00226076" w:rsidRPr="00AE2EBA" w:rsidRDefault="00226076" w:rsidP="00AE2EBA">
      <w:pPr>
        <w:spacing w:after="0" w:line="240" w:lineRule="auto"/>
        <w:ind w:firstLine="284"/>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după liniuța a cincea se adaugă o liniuță cu următorul text:</w:t>
      </w:r>
    </w:p>
    <w:p w14:paraId="320B1988"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„12% - la îngrășămintele și pesticidele importate şi/sau livrate pe teritoriul Republicii Moldova, de la poziţiile tarifare: 3101 00 000, 3102, 3103, 3104, 3105, 3808”;</w:t>
      </w:r>
    </w:p>
    <w:p w14:paraId="6EDF31E6"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liniuța a opta și a noua, textul „15%” se substituie cu „12%”.</w:t>
      </w:r>
    </w:p>
    <w:p w14:paraId="038A26F1"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101 alineatul (7</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cifra „200” se substituie cu cifra „100”.</w:t>
      </w:r>
    </w:p>
    <w:p w14:paraId="66048BB1"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102:</w:t>
      </w:r>
    </w:p>
    <w:p w14:paraId="57700294" w14:textId="77777777" w:rsidR="00226076" w:rsidRPr="00AE2EBA" w:rsidRDefault="00226076" w:rsidP="00AE2EBA">
      <w:pPr>
        <w:spacing w:after="0" w:line="240" w:lineRule="auto"/>
        <w:ind w:left="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se introduce alineatul (8</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cu următorul cuprins:</w:t>
      </w:r>
    </w:p>
    <w:p w14:paraId="7F1FDC93"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(8</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Suma TVA, achitată sau care urmează a fi achitată, pe mărfurile procurate care, în procesul activităţii de întreprinzător, au fost distruse ca urmare a calamităților naturale se deduce în condițiile în care aceste situații sunt demonstrate sau confirmate în mod corespunzător.</w:t>
      </w:r>
    </w:p>
    <w:p w14:paraId="045DFA6D"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(12), după textul „servicii comunale,” se introduc cuvîntele „produse petroliere”.</w:t>
      </w:r>
    </w:p>
    <w:p w14:paraId="245CE75D"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104 litera c</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w:t>
      </w:r>
    </w:p>
    <w:p w14:paraId="1B24A45E"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liniuța a doua, cuvintele „împrumuturilor şi”, textul „sau acordate cu garanție de stat, din contul împrumuturilor acordate de organismele financiare internaţionale (inclusiv din cota-parte a Guvernului),” se exclud;</w:t>
      </w:r>
    </w:p>
    <w:p w14:paraId="67C26BDC"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ultima propoziție va avea următorul cuprins:</w:t>
      </w:r>
    </w:p>
    <w:p w14:paraId="28B0BC3A"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,,Lista tratatelor internaţionale la care Republica Moldova este parte, lista proiectelor de asistenţă tehnică, lista granturilor acordate Guvernului și instituțiilor finanțate de la buget precum şi modul de aplicare a scutirii de T.V.A. cu drept de deducere la livrarea pe teritoriul ţării a mărfurilor, serviciilor destinate proiectelor respective se stabilesc de Guvern;’’</w:t>
      </w:r>
    </w:p>
    <w:p w14:paraId="1F31C6BA"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109 alineatul (2)</w:t>
      </w:r>
      <w:r w:rsidRPr="00AE2EBA">
        <w:rPr>
          <w:lang w:val="ro-RO"/>
        </w:rPr>
        <w:t xml:space="preserve"> </w:t>
      </w:r>
      <w:r w:rsidRPr="00AE2EBA">
        <w:rPr>
          <w:rFonts w:ascii="Times New Roman" w:hAnsi="Times New Roman" w:cs="Times New Roman"/>
          <w:sz w:val="28"/>
          <w:szCs w:val="28"/>
          <w:lang w:val="ro-RO" w:eastAsia="ru-RU"/>
        </w:rPr>
        <w:t>cuvintele „data depunerii” se înlocuiesc cu cuvintele „termenul obligației de depunere a”.</w:t>
      </w:r>
    </w:p>
    <w:p w14:paraId="53A19640"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112 se introduce alineatul (5) cu următorul cuprins:</w:t>
      </w:r>
    </w:p>
    <w:p w14:paraId="790DF66E"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„(5) Subiectul căruia în cadrul reorganizării i-au fost transmise drepturi şi obligaţii de către întreprinderea reorganizată, deţinătoare a statutului de plătitor a TVA, în cazul practicării  activităţii de întreprinzător, se consideră înregistrat în calitate de subiect al impunerii cu TVA </w:t>
      </w:r>
      <w:r w:rsidRPr="00AE2EBA">
        <w:rPr>
          <w:rFonts w:ascii="Times New Roman" w:hAnsi="Times New Roman" w:cs="Times New Roman"/>
          <w:sz w:val="28"/>
          <w:szCs w:val="28"/>
          <w:lang w:val="ro-RO" w:eastAsia="ru-RU"/>
        </w:rPr>
        <w:lastRenderedPageBreak/>
        <w:t>începînd cu data înregistrării de stat a noii persoane juridice sau cu data înregistrării modificărilor în actele de constituire ale persoanei juridice, în dependență de tipul de reorganizare.”</w:t>
      </w:r>
    </w:p>
    <w:p w14:paraId="27B3CA5B"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115 alineatul (2) litera b), după cuvintele „a căror achitare se face” se introduce cuvîntul „până”.</w:t>
      </w:r>
    </w:p>
    <w:p w14:paraId="3766CA38"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117 alineatul (3) după cuvintele „cînd este solicitată de cumpărător” se introduc cuvintele „în ziua livrării”.</w:t>
      </w:r>
    </w:p>
    <w:p w14:paraId="7D6892EB"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117</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xml:space="preserve"> alineatul (11) propoziția a doua și a treia înainte de cuvintele „avizului de însoțire” la orice formă gramaticală se introduce textul „facturii fiscale/” la forma gramaticală corespunzătoare.</w:t>
      </w:r>
    </w:p>
    <w:p w14:paraId="2FD933A3"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124:</w:t>
      </w:r>
    </w:p>
    <w:p w14:paraId="3A9ECE34" w14:textId="77777777" w:rsidR="00226076" w:rsidRPr="00AE2EBA" w:rsidRDefault="00226076" w:rsidP="00AE2EBA">
      <w:pPr>
        <w:spacing w:after="0" w:line="240" w:lineRule="auto"/>
        <w:ind w:left="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alineatul (1</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cifra „200” se substituie cu cifra „100”;</w:t>
      </w:r>
    </w:p>
    <w:p w14:paraId="7959807F"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(3) litera b) cuvintele „împrumuturilor şi” și textul   „sau acordate cu garanție de stat din contul împrumuturilor acordate de organismele financiare internaţionale (inclusiv din cota-parte a Guvernului)” se exclud. Ultima propoziție va avea următorul cuprins:</w:t>
      </w:r>
    </w:p>
    <w:p w14:paraId="79A37FA5"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,,Lista tratatelor internaţionale la care Republica Moldova este parte, lista proiectelor de asistenţă tehnică, lista granturilor acordate Guvernului și instituțiilor finanțate de la buget precum şi modul de aplicare a scutirii de T.V.A. cu drept de deducere la livrarea pe teritoriul ţării a mărfurilor, serviciilor destinate proiectelor respective se stabilesc de Guvern;’’</w:t>
      </w:r>
    </w:p>
    <w:p w14:paraId="1064D25B"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alineatul (14) în propoziția a treia după textul „comercializa,” se introduce textul „dona, transmite prin moștenire sau orice altă formă de dare în posesie sau folosință”.</w:t>
      </w:r>
    </w:p>
    <w:p w14:paraId="06E6B8D1" w14:textId="77777777" w:rsidR="00226076" w:rsidRPr="00AE2EBA" w:rsidRDefault="00226076" w:rsidP="00AE2EBA">
      <w:pPr>
        <w:spacing w:after="0" w:line="240" w:lineRule="auto"/>
        <w:ind w:left="851"/>
        <w:jc w:val="both"/>
        <w:rPr>
          <w:rFonts w:ascii="Times New Roman" w:hAnsi="Times New Roman" w:cs="Times New Roman"/>
          <w:sz w:val="28"/>
          <w:szCs w:val="28"/>
          <w:lang w:val="ro-RO" w:eastAsia="ru-RU"/>
        </w:rPr>
      </w:pPr>
    </w:p>
    <w:p w14:paraId="5C4CCF8A"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Anexa nr. 1 la titlul IV va avea următorul cuprins:</w:t>
      </w:r>
    </w:p>
    <w:p w14:paraId="09C2C205" w14:textId="77777777" w:rsidR="00226076" w:rsidRPr="00AE2EBA" w:rsidRDefault="00226076"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„Anexa nr.1</w:t>
      </w:r>
    </w:p>
    <w:p w14:paraId="0F99E7FA"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Mărfurile supuse accizelor</w:t>
      </w:r>
    </w:p>
    <w:p w14:paraId="1E65111A"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p>
    <w:tbl>
      <w:tblPr>
        <w:tblW w:w="977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15" w:type="dxa"/>
          <w:left w:w="15" w:type="dxa"/>
          <w:bottom w:w="15" w:type="dxa"/>
          <w:right w:w="15" w:type="dxa"/>
        </w:tblCellMar>
        <w:tblLook w:val="00A0" w:firstRow="1" w:lastRow="0" w:firstColumn="1" w:lastColumn="0" w:noHBand="0" w:noVBand="0"/>
      </w:tblPr>
      <w:tblGrid>
        <w:gridCol w:w="6"/>
        <w:gridCol w:w="1692"/>
        <w:gridCol w:w="2834"/>
        <w:gridCol w:w="1538"/>
        <w:gridCol w:w="20"/>
        <w:gridCol w:w="1133"/>
        <w:gridCol w:w="1275"/>
        <w:gridCol w:w="1275"/>
      </w:tblGrid>
      <w:tr w:rsidR="00226076" w:rsidRPr="00AE2EBA" w14:paraId="2BDDD99B" w14:textId="77777777" w:rsidTr="00C277A9">
        <w:trPr>
          <w:trHeight w:val="326"/>
        </w:trPr>
        <w:tc>
          <w:tcPr>
            <w:tcW w:w="1693" w:type="dxa"/>
            <w:gridSpan w:val="2"/>
            <w:vMerge w:val="restart"/>
            <w:tcMar>
              <w:top w:w="24" w:type="dxa"/>
              <w:left w:w="48" w:type="dxa"/>
              <w:bottom w:w="24" w:type="dxa"/>
              <w:right w:w="48" w:type="dxa"/>
            </w:tcMar>
          </w:tcPr>
          <w:p w14:paraId="264DDD86" w14:textId="77777777" w:rsidR="00226076" w:rsidRPr="00AE2EBA" w:rsidRDefault="00226076" w:rsidP="00AE2EBA">
            <w:pPr>
              <w:spacing w:after="0" w:line="240" w:lineRule="auto"/>
              <w:ind w:firstLine="82"/>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 xml:space="preserve">Poziţia tarifară   </w:t>
            </w:r>
          </w:p>
        </w:tc>
        <w:tc>
          <w:tcPr>
            <w:tcW w:w="2835" w:type="dxa"/>
            <w:vMerge w:val="restart"/>
            <w:tcMar>
              <w:top w:w="24" w:type="dxa"/>
              <w:left w:w="48" w:type="dxa"/>
              <w:bottom w:w="24" w:type="dxa"/>
              <w:right w:w="48" w:type="dxa"/>
            </w:tcMar>
          </w:tcPr>
          <w:p w14:paraId="143837AC"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Denumirea mărfii</w:t>
            </w:r>
          </w:p>
        </w:tc>
        <w:tc>
          <w:tcPr>
            <w:tcW w:w="1559" w:type="dxa"/>
            <w:gridSpan w:val="2"/>
            <w:vMerge w:val="restart"/>
            <w:tcMar>
              <w:top w:w="24" w:type="dxa"/>
              <w:left w:w="48" w:type="dxa"/>
              <w:bottom w:w="24" w:type="dxa"/>
              <w:right w:w="48" w:type="dxa"/>
            </w:tcMar>
          </w:tcPr>
          <w:p w14:paraId="4BBC7ABB" w14:textId="77777777" w:rsidR="00226076" w:rsidRPr="00AE2EBA" w:rsidRDefault="00226076" w:rsidP="00AE2EBA">
            <w:pPr>
              <w:spacing w:after="0" w:line="240" w:lineRule="auto"/>
              <w:ind w:left="-192" w:firstLine="192"/>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Unitatea de măsură</w:t>
            </w:r>
          </w:p>
        </w:tc>
        <w:tc>
          <w:tcPr>
            <w:tcW w:w="3686" w:type="dxa"/>
            <w:gridSpan w:val="3"/>
            <w:tcMar>
              <w:top w:w="24" w:type="dxa"/>
              <w:left w:w="48" w:type="dxa"/>
              <w:bottom w:w="24" w:type="dxa"/>
              <w:right w:w="48" w:type="dxa"/>
            </w:tcMar>
          </w:tcPr>
          <w:p w14:paraId="18BD2915"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Cota accizelor</w:t>
            </w:r>
          </w:p>
        </w:tc>
      </w:tr>
      <w:tr w:rsidR="00226076" w:rsidRPr="00AE2EBA" w14:paraId="60105D1A" w14:textId="77777777" w:rsidTr="00662384">
        <w:trPr>
          <w:trHeight w:val="390"/>
        </w:trPr>
        <w:tc>
          <w:tcPr>
            <w:tcW w:w="1693" w:type="dxa"/>
            <w:gridSpan w:val="2"/>
            <w:vMerge/>
            <w:vAlign w:val="center"/>
          </w:tcPr>
          <w:p w14:paraId="78F1D404"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p>
        </w:tc>
        <w:tc>
          <w:tcPr>
            <w:tcW w:w="2835" w:type="dxa"/>
            <w:vMerge/>
            <w:vAlign w:val="center"/>
          </w:tcPr>
          <w:p w14:paraId="705F8CF2"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p>
        </w:tc>
        <w:tc>
          <w:tcPr>
            <w:tcW w:w="1559" w:type="dxa"/>
            <w:gridSpan w:val="2"/>
            <w:vMerge/>
            <w:vAlign w:val="center"/>
          </w:tcPr>
          <w:p w14:paraId="1CAF048C"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p>
        </w:tc>
        <w:tc>
          <w:tcPr>
            <w:tcW w:w="1134" w:type="dxa"/>
            <w:tcMar>
              <w:top w:w="24" w:type="dxa"/>
              <w:left w:w="48" w:type="dxa"/>
              <w:bottom w:w="24" w:type="dxa"/>
              <w:right w:w="48" w:type="dxa"/>
            </w:tcMar>
          </w:tcPr>
          <w:p w14:paraId="014E203E" w14:textId="77777777" w:rsidR="00226076" w:rsidRPr="00AE2EBA" w:rsidRDefault="00226076" w:rsidP="00AE2EBA">
            <w:pPr>
              <w:spacing w:after="0" w:line="240" w:lineRule="auto"/>
              <w:ind w:firstLine="87"/>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Anul</w:t>
            </w:r>
            <w:r w:rsidRPr="00AE2EBA">
              <w:rPr>
                <w:rFonts w:ascii="Times New Roman" w:hAnsi="Times New Roman" w:cs="Times New Roman"/>
                <w:sz w:val="18"/>
                <w:szCs w:val="18"/>
                <w:lang w:val="ro-RO" w:eastAsia="ru-RU"/>
              </w:rPr>
              <w:br/>
              <w:t>2021</w:t>
            </w:r>
          </w:p>
        </w:tc>
        <w:tc>
          <w:tcPr>
            <w:tcW w:w="1276" w:type="dxa"/>
            <w:tcMar>
              <w:top w:w="24" w:type="dxa"/>
              <w:left w:w="48" w:type="dxa"/>
              <w:bottom w:w="24" w:type="dxa"/>
              <w:right w:w="48" w:type="dxa"/>
            </w:tcMar>
          </w:tcPr>
          <w:p w14:paraId="2D379289" w14:textId="77777777" w:rsidR="00226076" w:rsidRPr="00AE2EBA" w:rsidRDefault="00226076" w:rsidP="00AE2EBA">
            <w:pPr>
              <w:spacing w:after="0" w:line="240" w:lineRule="auto"/>
              <w:ind w:firstLine="224"/>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Anul</w:t>
            </w:r>
            <w:r w:rsidRPr="00AE2EBA">
              <w:rPr>
                <w:rFonts w:ascii="Times New Roman" w:hAnsi="Times New Roman" w:cs="Times New Roman"/>
                <w:sz w:val="18"/>
                <w:szCs w:val="18"/>
                <w:lang w:val="ro-RO" w:eastAsia="ru-RU"/>
              </w:rPr>
              <w:br/>
              <w:t>2022</w:t>
            </w:r>
          </w:p>
        </w:tc>
        <w:tc>
          <w:tcPr>
            <w:tcW w:w="1276" w:type="dxa"/>
            <w:tcMar>
              <w:top w:w="24" w:type="dxa"/>
              <w:left w:w="48" w:type="dxa"/>
              <w:bottom w:w="24" w:type="dxa"/>
              <w:right w:w="48" w:type="dxa"/>
            </w:tcMar>
          </w:tcPr>
          <w:p w14:paraId="47FD6B76" w14:textId="77777777" w:rsidR="00226076" w:rsidRPr="00AE2EBA" w:rsidRDefault="00226076" w:rsidP="00AE2EBA">
            <w:pPr>
              <w:spacing w:after="0" w:line="240" w:lineRule="auto"/>
              <w:ind w:firstLine="8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Anul</w:t>
            </w:r>
            <w:r w:rsidRPr="00AE2EBA">
              <w:rPr>
                <w:rFonts w:ascii="Times New Roman" w:hAnsi="Times New Roman" w:cs="Times New Roman"/>
                <w:sz w:val="18"/>
                <w:szCs w:val="18"/>
                <w:lang w:val="ro-RO" w:eastAsia="ru-RU"/>
              </w:rPr>
              <w:br/>
              <w:t>2023</w:t>
            </w:r>
          </w:p>
        </w:tc>
      </w:tr>
      <w:tr w:rsidR="00226076" w:rsidRPr="00AE2EBA" w14:paraId="2EB5ECED" w14:textId="77777777" w:rsidTr="00C277A9">
        <w:tc>
          <w:tcPr>
            <w:tcW w:w="1693" w:type="dxa"/>
            <w:gridSpan w:val="2"/>
          </w:tcPr>
          <w:p w14:paraId="6ED09EA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160431000</w:t>
            </w:r>
          </w:p>
        </w:tc>
        <w:tc>
          <w:tcPr>
            <w:tcW w:w="2835" w:type="dxa"/>
          </w:tcPr>
          <w:p w14:paraId="5464A386"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Caviar</w:t>
            </w:r>
          </w:p>
        </w:tc>
        <w:tc>
          <w:tcPr>
            <w:tcW w:w="1539" w:type="dxa"/>
          </w:tcPr>
          <w:p w14:paraId="33E22093" w14:textId="77777777" w:rsidR="00226076" w:rsidRPr="00AE2EBA" w:rsidRDefault="00226076" w:rsidP="00AE2EBA">
            <w:pPr>
              <w:spacing w:after="0" w:line="240" w:lineRule="auto"/>
              <w:ind w:firstLine="231"/>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valoarea în lei</w:t>
            </w:r>
          </w:p>
        </w:tc>
        <w:tc>
          <w:tcPr>
            <w:tcW w:w="1154" w:type="dxa"/>
            <w:gridSpan w:val="2"/>
          </w:tcPr>
          <w:p w14:paraId="0508798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c>
          <w:tcPr>
            <w:tcW w:w="1276" w:type="dxa"/>
            <w:tcMar>
              <w:top w:w="24" w:type="dxa"/>
              <w:left w:w="45" w:type="dxa"/>
              <w:bottom w:w="24" w:type="dxa"/>
              <w:right w:w="45" w:type="dxa"/>
            </w:tcMar>
          </w:tcPr>
          <w:p w14:paraId="312AE68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c>
          <w:tcPr>
            <w:tcW w:w="1276" w:type="dxa"/>
            <w:tcMar>
              <w:top w:w="24" w:type="dxa"/>
              <w:left w:w="48" w:type="dxa"/>
              <w:bottom w:w="24" w:type="dxa"/>
              <w:right w:w="48" w:type="dxa"/>
            </w:tcMar>
          </w:tcPr>
          <w:p w14:paraId="55DA31D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r>
      <w:tr w:rsidR="00226076" w:rsidRPr="00AE2EBA" w14:paraId="48F557A2" w14:textId="77777777" w:rsidTr="00C277A9">
        <w:tc>
          <w:tcPr>
            <w:tcW w:w="1693" w:type="dxa"/>
            <w:gridSpan w:val="2"/>
          </w:tcPr>
          <w:p w14:paraId="144F1D50"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160432000</w:t>
            </w:r>
          </w:p>
        </w:tc>
        <w:tc>
          <w:tcPr>
            <w:tcW w:w="2835" w:type="dxa"/>
          </w:tcPr>
          <w:p w14:paraId="3A24380A"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Înlocuitori de caviar</w:t>
            </w:r>
          </w:p>
        </w:tc>
        <w:tc>
          <w:tcPr>
            <w:tcW w:w="1539" w:type="dxa"/>
          </w:tcPr>
          <w:p w14:paraId="1A86B765" w14:textId="77777777" w:rsidR="00226076" w:rsidRPr="00AE2EBA" w:rsidRDefault="00226076" w:rsidP="00AE2EBA">
            <w:pPr>
              <w:spacing w:after="0" w:line="240" w:lineRule="auto"/>
              <w:ind w:firstLine="231"/>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valoarea în lei</w:t>
            </w:r>
          </w:p>
        </w:tc>
        <w:tc>
          <w:tcPr>
            <w:tcW w:w="1154" w:type="dxa"/>
            <w:gridSpan w:val="2"/>
          </w:tcPr>
          <w:p w14:paraId="3D36566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c>
          <w:tcPr>
            <w:tcW w:w="1276" w:type="dxa"/>
            <w:tcMar>
              <w:top w:w="24" w:type="dxa"/>
              <w:left w:w="45" w:type="dxa"/>
              <w:bottom w:w="24" w:type="dxa"/>
              <w:right w:w="45" w:type="dxa"/>
            </w:tcMar>
          </w:tcPr>
          <w:p w14:paraId="689DE73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c>
          <w:tcPr>
            <w:tcW w:w="1276" w:type="dxa"/>
            <w:tcMar>
              <w:top w:w="24" w:type="dxa"/>
              <w:left w:w="48" w:type="dxa"/>
              <w:bottom w:w="24" w:type="dxa"/>
              <w:right w:w="48" w:type="dxa"/>
            </w:tcMar>
          </w:tcPr>
          <w:p w14:paraId="0CBCFAF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r>
      <w:tr w:rsidR="00226076" w:rsidRPr="00AE2EBA" w14:paraId="2D88BCE8" w14:textId="77777777" w:rsidTr="00C277A9">
        <w:tc>
          <w:tcPr>
            <w:tcW w:w="1693" w:type="dxa"/>
            <w:gridSpan w:val="2"/>
          </w:tcPr>
          <w:p w14:paraId="072FC3A3"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220300</w:t>
            </w:r>
          </w:p>
        </w:tc>
        <w:tc>
          <w:tcPr>
            <w:tcW w:w="2835" w:type="dxa"/>
          </w:tcPr>
          <w:p w14:paraId="4E70F943"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Bere fabricată din malţ</w:t>
            </w:r>
          </w:p>
        </w:tc>
        <w:tc>
          <w:tcPr>
            <w:tcW w:w="1539" w:type="dxa"/>
          </w:tcPr>
          <w:p w14:paraId="5F177041" w14:textId="77777777" w:rsidR="00226076" w:rsidRPr="00AE2EBA" w:rsidRDefault="00226076" w:rsidP="00AE2EBA">
            <w:pPr>
              <w:spacing w:after="0" w:line="240" w:lineRule="auto"/>
              <w:ind w:firstLine="514"/>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litru</w:t>
            </w:r>
          </w:p>
        </w:tc>
        <w:tc>
          <w:tcPr>
            <w:tcW w:w="1154" w:type="dxa"/>
            <w:gridSpan w:val="2"/>
          </w:tcPr>
          <w:p w14:paraId="213A638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2,76 lei</w:t>
            </w:r>
          </w:p>
        </w:tc>
        <w:tc>
          <w:tcPr>
            <w:tcW w:w="1276" w:type="dxa"/>
            <w:tcMar>
              <w:top w:w="24" w:type="dxa"/>
              <w:left w:w="45" w:type="dxa"/>
              <w:bottom w:w="24" w:type="dxa"/>
              <w:right w:w="45" w:type="dxa"/>
            </w:tcMar>
          </w:tcPr>
          <w:p w14:paraId="5809EE5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 lei</w:t>
            </w:r>
          </w:p>
        </w:tc>
        <w:tc>
          <w:tcPr>
            <w:tcW w:w="1276" w:type="dxa"/>
            <w:tcMar>
              <w:top w:w="24" w:type="dxa"/>
              <w:left w:w="48" w:type="dxa"/>
              <w:bottom w:w="24" w:type="dxa"/>
              <w:right w:w="48" w:type="dxa"/>
            </w:tcMar>
          </w:tcPr>
          <w:p w14:paraId="100867F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3,05 lei</w:t>
            </w:r>
          </w:p>
        </w:tc>
      </w:tr>
      <w:tr w:rsidR="00226076" w:rsidRPr="00AE2EBA" w14:paraId="1E623E4B" w14:textId="77777777" w:rsidTr="00C277A9">
        <w:tc>
          <w:tcPr>
            <w:tcW w:w="1693" w:type="dxa"/>
            <w:gridSpan w:val="2"/>
          </w:tcPr>
          <w:p w14:paraId="71C3CBC6"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2205</w:t>
            </w:r>
          </w:p>
        </w:tc>
        <w:tc>
          <w:tcPr>
            <w:tcW w:w="2835" w:type="dxa"/>
          </w:tcPr>
          <w:p w14:paraId="7F6D4D4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Vermuturi şi alte vinuri din struguri proaspeţi, aromatizate cu plante sau cu substanţe aromatizante</w:t>
            </w:r>
          </w:p>
        </w:tc>
        <w:tc>
          <w:tcPr>
            <w:tcW w:w="1539" w:type="dxa"/>
          </w:tcPr>
          <w:p w14:paraId="1F3BBC93" w14:textId="77777777" w:rsidR="00226076" w:rsidRPr="00AE2EBA" w:rsidRDefault="00226076" w:rsidP="00AE2EBA">
            <w:pPr>
              <w:spacing w:after="0" w:line="240" w:lineRule="auto"/>
              <w:ind w:firstLine="514"/>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litru</w:t>
            </w:r>
          </w:p>
        </w:tc>
        <w:tc>
          <w:tcPr>
            <w:tcW w:w="1154" w:type="dxa"/>
            <w:gridSpan w:val="2"/>
          </w:tcPr>
          <w:p w14:paraId="51BE0408"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15,75 lei</w:t>
            </w:r>
          </w:p>
        </w:tc>
        <w:tc>
          <w:tcPr>
            <w:tcW w:w="1276" w:type="dxa"/>
            <w:tcMar>
              <w:top w:w="24" w:type="dxa"/>
              <w:left w:w="45" w:type="dxa"/>
              <w:bottom w:w="24" w:type="dxa"/>
              <w:right w:w="45" w:type="dxa"/>
            </w:tcMar>
          </w:tcPr>
          <w:p w14:paraId="01AD7C5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16,54 lei</w:t>
            </w:r>
          </w:p>
        </w:tc>
        <w:tc>
          <w:tcPr>
            <w:tcW w:w="1276" w:type="dxa"/>
            <w:tcMar>
              <w:top w:w="24" w:type="dxa"/>
              <w:left w:w="48" w:type="dxa"/>
              <w:bottom w:w="24" w:type="dxa"/>
              <w:right w:w="48" w:type="dxa"/>
            </w:tcMar>
          </w:tcPr>
          <w:p w14:paraId="778758B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17,37 lei</w:t>
            </w:r>
          </w:p>
        </w:tc>
      </w:tr>
      <w:tr w:rsidR="00226076" w:rsidRPr="00AE2EBA" w14:paraId="740E8954" w14:textId="77777777" w:rsidTr="00C277A9">
        <w:trPr>
          <w:gridBefore w:val="1"/>
        </w:trPr>
        <w:tc>
          <w:tcPr>
            <w:tcW w:w="1693" w:type="dxa"/>
          </w:tcPr>
          <w:p w14:paraId="39FC9272"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220600</w:t>
            </w:r>
          </w:p>
        </w:tc>
        <w:tc>
          <w:tcPr>
            <w:tcW w:w="2835" w:type="dxa"/>
          </w:tcPr>
          <w:p w14:paraId="298AF908"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Alte băuturi fermentate (hidromel); amestecuri de băuturi fermentate şi amestecuri de băuturi fermentate şi băuturi nealcoolice, nedenumite şi necuprinse în altă parte, cu excepţia cidrului de mere, cidrului de pere</w:t>
            </w:r>
          </w:p>
        </w:tc>
        <w:tc>
          <w:tcPr>
            <w:tcW w:w="1539" w:type="dxa"/>
          </w:tcPr>
          <w:p w14:paraId="538064AC" w14:textId="77777777" w:rsidR="00226076" w:rsidRPr="00AE2EBA" w:rsidRDefault="00226076" w:rsidP="00AE2EBA">
            <w:pPr>
              <w:spacing w:after="0" w:line="240" w:lineRule="auto"/>
              <w:ind w:firstLine="514"/>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litru</w:t>
            </w:r>
          </w:p>
        </w:tc>
        <w:tc>
          <w:tcPr>
            <w:tcW w:w="1154" w:type="dxa"/>
            <w:gridSpan w:val="2"/>
          </w:tcPr>
          <w:p w14:paraId="7FA3003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15,75 lei</w:t>
            </w:r>
          </w:p>
        </w:tc>
        <w:tc>
          <w:tcPr>
            <w:tcW w:w="1276" w:type="dxa"/>
            <w:tcMar>
              <w:top w:w="24" w:type="dxa"/>
              <w:left w:w="45" w:type="dxa"/>
              <w:bottom w:w="24" w:type="dxa"/>
              <w:right w:w="45" w:type="dxa"/>
            </w:tcMar>
          </w:tcPr>
          <w:p w14:paraId="2B4CF14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16,54 lei</w:t>
            </w:r>
          </w:p>
        </w:tc>
        <w:tc>
          <w:tcPr>
            <w:tcW w:w="1276" w:type="dxa"/>
            <w:tcMar>
              <w:top w:w="24" w:type="dxa"/>
              <w:left w:w="48" w:type="dxa"/>
              <w:bottom w:w="24" w:type="dxa"/>
              <w:right w:w="48" w:type="dxa"/>
            </w:tcMar>
          </w:tcPr>
          <w:p w14:paraId="41D06DB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17,37 lei</w:t>
            </w:r>
          </w:p>
        </w:tc>
      </w:tr>
      <w:tr w:rsidR="00226076" w:rsidRPr="00AE2EBA" w14:paraId="0AF491EF" w14:textId="77777777" w:rsidTr="00C277A9">
        <w:trPr>
          <w:gridBefore w:val="1"/>
        </w:trPr>
        <w:tc>
          <w:tcPr>
            <w:tcW w:w="1693" w:type="dxa"/>
          </w:tcPr>
          <w:p w14:paraId="6CB75905"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220600310</w:t>
            </w:r>
          </w:p>
        </w:tc>
        <w:tc>
          <w:tcPr>
            <w:tcW w:w="2835" w:type="dxa"/>
          </w:tcPr>
          <w:p w14:paraId="50DEF83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Cidru de mere şi de pere, spumoase</w:t>
            </w:r>
          </w:p>
        </w:tc>
        <w:tc>
          <w:tcPr>
            <w:tcW w:w="1539" w:type="dxa"/>
          </w:tcPr>
          <w:p w14:paraId="14E6643A" w14:textId="77777777" w:rsidR="00226076" w:rsidRPr="00AE2EBA" w:rsidRDefault="00226076" w:rsidP="00AE2EBA">
            <w:pPr>
              <w:spacing w:after="0" w:line="240" w:lineRule="auto"/>
              <w:ind w:firstLine="514"/>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litru</w:t>
            </w:r>
          </w:p>
        </w:tc>
        <w:tc>
          <w:tcPr>
            <w:tcW w:w="1154" w:type="dxa"/>
            <w:gridSpan w:val="2"/>
          </w:tcPr>
          <w:p w14:paraId="659FC8A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3,05 lei</w:t>
            </w:r>
          </w:p>
        </w:tc>
        <w:tc>
          <w:tcPr>
            <w:tcW w:w="1276" w:type="dxa"/>
            <w:tcMar>
              <w:top w:w="24" w:type="dxa"/>
              <w:left w:w="45" w:type="dxa"/>
              <w:bottom w:w="24" w:type="dxa"/>
              <w:right w:w="45" w:type="dxa"/>
            </w:tcMar>
          </w:tcPr>
          <w:p w14:paraId="3DE1A8B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3,20 lei</w:t>
            </w:r>
          </w:p>
        </w:tc>
        <w:tc>
          <w:tcPr>
            <w:tcW w:w="1276" w:type="dxa"/>
            <w:tcMar>
              <w:top w:w="24" w:type="dxa"/>
              <w:left w:w="48" w:type="dxa"/>
              <w:bottom w:w="24" w:type="dxa"/>
              <w:right w:w="48" w:type="dxa"/>
            </w:tcMar>
          </w:tcPr>
          <w:p w14:paraId="1512BD4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3,36 lei</w:t>
            </w:r>
          </w:p>
        </w:tc>
      </w:tr>
      <w:tr w:rsidR="00226076" w:rsidRPr="00AE2EBA" w14:paraId="3A92A094" w14:textId="77777777" w:rsidTr="00C277A9">
        <w:trPr>
          <w:gridBefore w:val="1"/>
        </w:trPr>
        <w:tc>
          <w:tcPr>
            <w:tcW w:w="1693" w:type="dxa"/>
          </w:tcPr>
          <w:p w14:paraId="638F2D54"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220600510</w:t>
            </w:r>
          </w:p>
        </w:tc>
        <w:tc>
          <w:tcPr>
            <w:tcW w:w="2835" w:type="dxa"/>
          </w:tcPr>
          <w:p w14:paraId="06CACF81"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Cidru de mere şi de pere, nespumoase, prezentate în recipiente cu un conţinut de maximum 2 l</w:t>
            </w:r>
          </w:p>
        </w:tc>
        <w:tc>
          <w:tcPr>
            <w:tcW w:w="1539" w:type="dxa"/>
          </w:tcPr>
          <w:p w14:paraId="2D872F21" w14:textId="77777777" w:rsidR="00226076" w:rsidRPr="00AE2EBA" w:rsidRDefault="00226076" w:rsidP="00AE2EBA">
            <w:pPr>
              <w:spacing w:after="0" w:line="240" w:lineRule="auto"/>
              <w:ind w:firstLine="514"/>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litru</w:t>
            </w:r>
          </w:p>
        </w:tc>
        <w:tc>
          <w:tcPr>
            <w:tcW w:w="1154" w:type="dxa"/>
            <w:gridSpan w:val="2"/>
          </w:tcPr>
          <w:p w14:paraId="3627BF5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3,05 lei</w:t>
            </w:r>
          </w:p>
        </w:tc>
        <w:tc>
          <w:tcPr>
            <w:tcW w:w="1276" w:type="dxa"/>
            <w:tcMar>
              <w:top w:w="24" w:type="dxa"/>
              <w:left w:w="45" w:type="dxa"/>
              <w:bottom w:w="24" w:type="dxa"/>
              <w:right w:w="45" w:type="dxa"/>
            </w:tcMar>
          </w:tcPr>
          <w:p w14:paraId="2DE4F30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3,20 lei</w:t>
            </w:r>
          </w:p>
        </w:tc>
        <w:tc>
          <w:tcPr>
            <w:tcW w:w="1276" w:type="dxa"/>
            <w:tcMar>
              <w:top w:w="24" w:type="dxa"/>
              <w:left w:w="48" w:type="dxa"/>
              <w:bottom w:w="24" w:type="dxa"/>
              <w:right w:w="48" w:type="dxa"/>
            </w:tcMar>
          </w:tcPr>
          <w:p w14:paraId="434B4B4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3,36 lei</w:t>
            </w:r>
          </w:p>
        </w:tc>
      </w:tr>
      <w:tr w:rsidR="00226076" w:rsidRPr="00AE2EBA" w14:paraId="7522E535" w14:textId="77777777" w:rsidTr="00C277A9">
        <w:trPr>
          <w:gridBefore w:val="1"/>
        </w:trPr>
        <w:tc>
          <w:tcPr>
            <w:tcW w:w="1693" w:type="dxa"/>
          </w:tcPr>
          <w:p w14:paraId="26272EC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lastRenderedPageBreak/>
              <w:t>220600810</w:t>
            </w:r>
          </w:p>
        </w:tc>
        <w:tc>
          <w:tcPr>
            <w:tcW w:w="2835" w:type="dxa"/>
          </w:tcPr>
          <w:p w14:paraId="483B2A91"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Cidru de mere şi de pere, nespumoase, prezentate în recipiente cu un conţinut de peste 2 l</w:t>
            </w:r>
          </w:p>
        </w:tc>
        <w:tc>
          <w:tcPr>
            <w:tcW w:w="1539" w:type="dxa"/>
          </w:tcPr>
          <w:p w14:paraId="20DCCA14" w14:textId="77777777" w:rsidR="00226076" w:rsidRPr="00AE2EBA" w:rsidRDefault="00226076" w:rsidP="00AE2EBA">
            <w:pPr>
              <w:spacing w:after="0" w:line="240" w:lineRule="auto"/>
              <w:ind w:firstLine="514"/>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litru</w:t>
            </w:r>
          </w:p>
        </w:tc>
        <w:tc>
          <w:tcPr>
            <w:tcW w:w="1154" w:type="dxa"/>
            <w:gridSpan w:val="2"/>
          </w:tcPr>
          <w:p w14:paraId="51412D18"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3,05 lei</w:t>
            </w:r>
          </w:p>
        </w:tc>
        <w:tc>
          <w:tcPr>
            <w:tcW w:w="1276" w:type="dxa"/>
            <w:tcMar>
              <w:top w:w="24" w:type="dxa"/>
              <w:left w:w="45" w:type="dxa"/>
              <w:bottom w:w="24" w:type="dxa"/>
              <w:right w:w="45" w:type="dxa"/>
            </w:tcMar>
          </w:tcPr>
          <w:p w14:paraId="4C6BC4A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3,20 lei</w:t>
            </w:r>
          </w:p>
        </w:tc>
        <w:tc>
          <w:tcPr>
            <w:tcW w:w="1276" w:type="dxa"/>
            <w:tcMar>
              <w:top w:w="24" w:type="dxa"/>
              <w:left w:w="48" w:type="dxa"/>
              <w:bottom w:w="24" w:type="dxa"/>
              <w:right w:w="48" w:type="dxa"/>
            </w:tcMar>
          </w:tcPr>
          <w:p w14:paraId="5D648A8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3,36 lei</w:t>
            </w:r>
          </w:p>
        </w:tc>
      </w:tr>
      <w:tr w:rsidR="00226076" w:rsidRPr="00AE2EBA" w14:paraId="4C4B8FA7" w14:textId="77777777" w:rsidTr="00C277A9">
        <w:trPr>
          <w:gridBefore w:val="1"/>
        </w:trPr>
        <w:tc>
          <w:tcPr>
            <w:tcW w:w="1693" w:type="dxa"/>
          </w:tcPr>
          <w:p w14:paraId="56C01AB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2207</w:t>
            </w:r>
          </w:p>
        </w:tc>
        <w:tc>
          <w:tcPr>
            <w:tcW w:w="2835" w:type="dxa"/>
          </w:tcPr>
          <w:p w14:paraId="22CEA180"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Alcool etilic nedenaturat cu titru alcoolic volumic de minimum 80%; alcool etilic şi alte distilate denaturate, cu orice titru alcoolic volumic</w:t>
            </w:r>
          </w:p>
        </w:tc>
        <w:tc>
          <w:tcPr>
            <w:tcW w:w="1539" w:type="dxa"/>
          </w:tcPr>
          <w:p w14:paraId="6C1660FF" w14:textId="77777777" w:rsidR="00226076" w:rsidRPr="00AE2EBA" w:rsidRDefault="00226076" w:rsidP="00AE2EBA">
            <w:pPr>
              <w:spacing w:after="0" w:line="240" w:lineRule="auto"/>
              <w:ind w:firstLine="89"/>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litru alcool absolut</w:t>
            </w:r>
          </w:p>
        </w:tc>
        <w:tc>
          <w:tcPr>
            <w:tcW w:w="1154" w:type="dxa"/>
            <w:gridSpan w:val="2"/>
            <w:noWrap/>
          </w:tcPr>
          <w:p w14:paraId="31940B0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109,55 lei</w:t>
            </w:r>
          </w:p>
        </w:tc>
        <w:tc>
          <w:tcPr>
            <w:tcW w:w="1276" w:type="dxa"/>
            <w:noWrap/>
            <w:tcMar>
              <w:top w:w="24" w:type="dxa"/>
              <w:left w:w="45" w:type="dxa"/>
              <w:bottom w:w="24" w:type="dxa"/>
              <w:right w:w="45" w:type="dxa"/>
            </w:tcMar>
          </w:tcPr>
          <w:p w14:paraId="1776DC4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115,02 lei</w:t>
            </w:r>
          </w:p>
        </w:tc>
        <w:tc>
          <w:tcPr>
            <w:tcW w:w="1276" w:type="dxa"/>
            <w:noWrap/>
            <w:tcMar>
              <w:top w:w="24" w:type="dxa"/>
              <w:left w:w="48" w:type="dxa"/>
              <w:bottom w:w="24" w:type="dxa"/>
              <w:right w:w="48" w:type="dxa"/>
            </w:tcMar>
          </w:tcPr>
          <w:p w14:paraId="45EDBBD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120,77 lei</w:t>
            </w:r>
          </w:p>
        </w:tc>
      </w:tr>
      <w:tr w:rsidR="00226076" w:rsidRPr="00AE2EBA" w14:paraId="76E19B86" w14:textId="77777777" w:rsidTr="00C277A9">
        <w:trPr>
          <w:gridBefore w:val="1"/>
        </w:trPr>
        <w:tc>
          <w:tcPr>
            <w:tcW w:w="1693" w:type="dxa"/>
          </w:tcPr>
          <w:p w14:paraId="09D2D921"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2208</w:t>
            </w:r>
          </w:p>
        </w:tc>
        <w:tc>
          <w:tcPr>
            <w:tcW w:w="2835" w:type="dxa"/>
          </w:tcPr>
          <w:p w14:paraId="78E08A32"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Alcool etilic nedenaturat cu titru alcoolic volumic sub 80%; distilate, rachiuri, lichioruri şi alte băuturi spirtoase</w:t>
            </w:r>
          </w:p>
        </w:tc>
        <w:tc>
          <w:tcPr>
            <w:tcW w:w="1539" w:type="dxa"/>
          </w:tcPr>
          <w:p w14:paraId="59229DBE" w14:textId="77777777" w:rsidR="00226076" w:rsidRPr="00AE2EBA" w:rsidRDefault="00226076" w:rsidP="00AE2EBA">
            <w:pPr>
              <w:spacing w:after="0" w:line="240" w:lineRule="auto"/>
              <w:ind w:firstLine="89"/>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litru alcool absolut</w:t>
            </w:r>
          </w:p>
        </w:tc>
        <w:tc>
          <w:tcPr>
            <w:tcW w:w="1154" w:type="dxa"/>
            <w:gridSpan w:val="2"/>
          </w:tcPr>
          <w:p w14:paraId="200A6C59"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109,55 lei</w:t>
            </w:r>
          </w:p>
        </w:tc>
        <w:tc>
          <w:tcPr>
            <w:tcW w:w="1276" w:type="dxa"/>
            <w:tcMar>
              <w:top w:w="24" w:type="dxa"/>
              <w:left w:w="45" w:type="dxa"/>
              <w:bottom w:w="24" w:type="dxa"/>
              <w:right w:w="45" w:type="dxa"/>
            </w:tcMar>
          </w:tcPr>
          <w:p w14:paraId="4AEB628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115,02 lei</w:t>
            </w:r>
          </w:p>
        </w:tc>
        <w:tc>
          <w:tcPr>
            <w:tcW w:w="1276" w:type="dxa"/>
            <w:tcMar>
              <w:top w:w="24" w:type="dxa"/>
              <w:left w:w="48" w:type="dxa"/>
              <w:bottom w:w="24" w:type="dxa"/>
              <w:right w:w="48" w:type="dxa"/>
            </w:tcMar>
          </w:tcPr>
          <w:p w14:paraId="432ED65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120,77 lei</w:t>
            </w:r>
          </w:p>
        </w:tc>
      </w:tr>
      <w:tr w:rsidR="00226076" w:rsidRPr="00AE2EBA" w14:paraId="54D47FD0" w14:textId="77777777" w:rsidTr="00C277A9">
        <w:trPr>
          <w:gridBefore w:val="1"/>
        </w:trPr>
        <w:tc>
          <w:tcPr>
            <w:tcW w:w="1693" w:type="dxa"/>
          </w:tcPr>
          <w:p w14:paraId="48184E4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240210000</w:t>
            </w:r>
          </w:p>
        </w:tc>
        <w:tc>
          <w:tcPr>
            <w:tcW w:w="2835" w:type="dxa"/>
          </w:tcPr>
          <w:p w14:paraId="6780CC18"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Ţigări de foi (inclusiv cele cu capete tăiate) şi trabucuri, care conţin tutun</w:t>
            </w:r>
          </w:p>
        </w:tc>
        <w:tc>
          <w:tcPr>
            <w:tcW w:w="1539" w:type="dxa"/>
          </w:tcPr>
          <w:p w14:paraId="532292AE"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valoarea în lei</w:t>
            </w:r>
          </w:p>
        </w:tc>
        <w:tc>
          <w:tcPr>
            <w:tcW w:w="1154" w:type="dxa"/>
            <w:gridSpan w:val="2"/>
          </w:tcPr>
          <w:p w14:paraId="7061EE8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w:t>
            </w:r>
          </w:p>
        </w:tc>
        <w:tc>
          <w:tcPr>
            <w:tcW w:w="1276" w:type="dxa"/>
            <w:tcMar>
              <w:top w:w="24" w:type="dxa"/>
              <w:left w:w="45" w:type="dxa"/>
              <w:bottom w:w="24" w:type="dxa"/>
              <w:right w:w="45" w:type="dxa"/>
            </w:tcMar>
          </w:tcPr>
          <w:p w14:paraId="7807CE2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w:t>
            </w:r>
          </w:p>
        </w:tc>
        <w:tc>
          <w:tcPr>
            <w:tcW w:w="1276" w:type="dxa"/>
            <w:tcMar>
              <w:top w:w="24" w:type="dxa"/>
              <w:left w:w="48" w:type="dxa"/>
              <w:bottom w:w="24" w:type="dxa"/>
              <w:right w:w="48" w:type="dxa"/>
            </w:tcMar>
          </w:tcPr>
          <w:p w14:paraId="5E7BF78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w:t>
            </w:r>
          </w:p>
        </w:tc>
      </w:tr>
      <w:tr w:rsidR="00226076" w:rsidRPr="00AE2EBA" w14:paraId="49DDEEC3" w14:textId="77777777" w:rsidTr="00C277A9">
        <w:trPr>
          <w:gridBefore w:val="1"/>
        </w:trPr>
        <w:tc>
          <w:tcPr>
            <w:tcW w:w="1693" w:type="dxa"/>
            <w:vMerge w:val="restart"/>
          </w:tcPr>
          <w:p w14:paraId="7738331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240220</w:t>
            </w:r>
          </w:p>
        </w:tc>
        <w:tc>
          <w:tcPr>
            <w:tcW w:w="2835" w:type="dxa"/>
          </w:tcPr>
          <w:p w14:paraId="420DD699"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Ţigarete care conţin tutun:</w:t>
            </w:r>
          </w:p>
        </w:tc>
        <w:tc>
          <w:tcPr>
            <w:tcW w:w="1539" w:type="dxa"/>
          </w:tcPr>
          <w:p w14:paraId="27EE7730"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p>
        </w:tc>
        <w:tc>
          <w:tcPr>
            <w:tcW w:w="1154" w:type="dxa"/>
            <w:gridSpan w:val="2"/>
          </w:tcPr>
          <w:p w14:paraId="025F2A7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p>
        </w:tc>
        <w:tc>
          <w:tcPr>
            <w:tcW w:w="1276" w:type="dxa"/>
            <w:tcMar>
              <w:top w:w="24" w:type="dxa"/>
              <w:left w:w="45" w:type="dxa"/>
              <w:bottom w:w="24" w:type="dxa"/>
              <w:right w:w="45" w:type="dxa"/>
            </w:tcMar>
          </w:tcPr>
          <w:p w14:paraId="17ED737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p>
        </w:tc>
        <w:tc>
          <w:tcPr>
            <w:tcW w:w="1276" w:type="dxa"/>
            <w:tcMar>
              <w:top w:w="24" w:type="dxa"/>
              <w:left w:w="48" w:type="dxa"/>
              <w:bottom w:w="24" w:type="dxa"/>
              <w:right w:w="48" w:type="dxa"/>
            </w:tcMar>
          </w:tcPr>
          <w:p w14:paraId="0B72B03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p>
        </w:tc>
      </w:tr>
      <w:tr w:rsidR="00226076" w:rsidRPr="00871E03" w14:paraId="74F6E512" w14:textId="77777777" w:rsidTr="00C277A9">
        <w:trPr>
          <w:gridBefore w:val="1"/>
        </w:trPr>
        <w:tc>
          <w:tcPr>
            <w:tcW w:w="1693" w:type="dxa"/>
            <w:vMerge/>
            <w:vAlign w:val="center"/>
          </w:tcPr>
          <w:p w14:paraId="621D9A0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p>
        </w:tc>
        <w:tc>
          <w:tcPr>
            <w:tcW w:w="2835" w:type="dxa"/>
          </w:tcPr>
          <w:p w14:paraId="24AC2EE2"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 cu filtru</w:t>
            </w:r>
          </w:p>
        </w:tc>
        <w:tc>
          <w:tcPr>
            <w:tcW w:w="1539" w:type="dxa"/>
          </w:tcPr>
          <w:p w14:paraId="7C8F4A1F"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1000 bucăţi/ valoarea în lei</w:t>
            </w:r>
          </w:p>
        </w:tc>
        <w:tc>
          <w:tcPr>
            <w:tcW w:w="1154" w:type="dxa"/>
            <w:gridSpan w:val="2"/>
            <w:noWrap/>
          </w:tcPr>
          <w:p w14:paraId="201B860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621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834 lei</w:t>
            </w:r>
          </w:p>
        </w:tc>
        <w:tc>
          <w:tcPr>
            <w:tcW w:w="1276" w:type="dxa"/>
            <w:noWrap/>
            <w:tcMar>
              <w:top w:w="24" w:type="dxa"/>
              <w:left w:w="45" w:type="dxa"/>
              <w:bottom w:w="24" w:type="dxa"/>
              <w:right w:w="45" w:type="dxa"/>
            </w:tcMar>
          </w:tcPr>
          <w:p w14:paraId="5AF2145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715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 959 lei</w:t>
            </w:r>
          </w:p>
        </w:tc>
        <w:tc>
          <w:tcPr>
            <w:tcW w:w="1276" w:type="dxa"/>
            <w:noWrap/>
            <w:tcMar>
              <w:top w:w="24" w:type="dxa"/>
              <w:left w:w="48" w:type="dxa"/>
              <w:bottom w:w="24" w:type="dxa"/>
              <w:right w:w="48" w:type="dxa"/>
            </w:tcMar>
          </w:tcPr>
          <w:p w14:paraId="1403E86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822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 1103 lei</w:t>
            </w:r>
          </w:p>
        </w:tc>
      </w:tr>
      <w:tr w:rsidR="00226076" w:rsidRPr="00AE2EBA" w14:paraId="33562DA1" w14:textId="77777777" w:rsidTr="00C277A9">
        <w:trPr>
          <w:gridBefore w:val="1"/>
        </w:trPr>
        <w:tc>
          <w:tcPr>
            <w:tcW w:w="1693" w:type="dxa"/>
            <w:vMerge/>
            <w:vAlign w:val="center"/>
          </w:tcPr>
          <w:p w14:paraId="3EBECBD7"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p>
        </w:tc>
        <w:tc>
          <w:tcPr>
            <w:tcW w:w="2835" w:type="dxa"/>
            <w:tcMar>
              <w:top w:w="24" w:type="dxa"/>
              <w:left w:w="45" w:type="dxa"/>
              <w:bottom w:w="24" w:type="dxa"/>
              <w:right w:w="45" w:type="dxa"/>
            </w:tcMar>
          </w:tcPr>
          <w:p w14:paraId="389ECAF3"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 fără filtru:</w:t>
            </w:r>
          </w:p>
        </w:tc>
        <w:tc>
          <w:tcPr>
            <w:tcW w:w="5245" w:type="dxa"/>
            <w:gridSpan w:val="5"/>
            <w:tcMar>
              <w:top w:w="24" w:type="dxa"/>
              <w:left w:w="45" w:type="dxa"/>
              <w:bottom w:w="24" w:type="dxa"/>
              <w:right w:w="45" w:type="dxa"/>
            </w:tcMar>
          </w:tcPr>
          <w:p w14:paraId="3EDCAFEF"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p>
        </w:tc>
      </w:tr>
      <w:tr w:rsidR="00226076" w:rsidRPr="00871E03" w14:paraId="0388C537" w14:textId="77777777" w:rsidTr="00C277A9">
        <w:trPr>
          <w:gridBefore w:val="1"/>
        </w:trPr>
        <w:tc>
          <w:tcPr>
            <w:tcW w:w="1693" w:type="dxa"/>
            <w:vMerge/>
            <w:vAlign w:val="center"/>
          </w:tcPr>
          <w:p w14:paraId="0C21501C"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p>
        </w:tc>
        <w:tc>
          <w:tcPr>
            <w:tcW w:w="2835" w:type="dxa"/>
          </w:tcPr>
          <w:p w14:paraId="750AF4B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ovale cu lungime de pînă la 70 mm</w:t>
            </w:r>
          </w:p>
        </w:tc>
        <w:tc>
          <w:tcPr>
            <w:tcW w:w="1539" w:type="dxa"/>
          </w:tcPr>
          <w:p w14:paraId="405C3487"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1000 bucăţi/ valoarea în lei</w:t>
            </w:r>
          </w:p>
        </w:tc>
        <w:tc>
          <w:tcPr>
            <w:tcW w:w="1154" w:type="dxa"/>
            <w:gridSpan w:val="2"/>
          </w:tcPr>
          <w:p w14:paraId="2C5803A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621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834 lei</w:t>
            </w:r>
          </w:p>
        </w:tc>
        <w:tc>
          <w:tcPr>
            <w:tcW w:w="1276" w:type="dxa"/>
            <w:tcMar>
              <w:top w:w="24" w:type="dxa"/>
              <w:left w:w="45" w:type="dxa"/>
              <w:bottom w:w="24" w:type="dxa"/>
              <w:right w:w="45" w:type="dxa"/>
            </w:tcMar>
          </w:tcPr>
          <w:p w14:paraId="4791B52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715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 959 lei</w:t>
            </w:r>
          </w:p>
        </w:tc>
        <w:tc>
          <w:tcPr>
            <w:tcW w:w="1276" w:type="dxa"/>
            <w:tcMar>
              <w:top w:w="24" w:type="dxa"/>
              <w:left w:w="48" w:type="dxa"/>
              <w:bottom w:w="24" w:type="dxa"/>
              <w:right w:w="48" w:type="dxa"/>
            </w:tcMar>
          </w:tcPr>
          <w:p w14:paraId="3BDF609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822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 1103 lei</w:t>
            </w:r>
          </w:p>
        </w:tc>
      </w:tr>
      <w:tr w:rsidR="00226076" w:rsidRPr="00871E03" w14:paraId="6F0BD649" w14:textId="77777777" w:rsidTr="00C277A9">
        <w:trPr>
          <w:gridBefore w:val="1"/>
        </w:trPr>
        <w:tc>
          <w:tcPr>
            <w:tcW w:w="1693" w:type="dxa"/>
            <w:vMerge/>
            <w:vAlign w:val="center"/>
          </w:tcPr>
          <w:p w14:paraId="31029258"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p>
        </w:tc>
        <w:tc>
          <w:tcPr>
            <w:tcW w:w="2835" w:type="dxa"/>
          </w:tcPr>
          <w:p w14:paraId="4AB4F8C2"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Cu muștiuc, altele</w:t>
            </w:r>
          </w:p>
        </w:tc>
        <w:tc>
          <w:tcPr>
            <w:tcW w:w="1539" w:type="dxa"/>
          </w:tcPr>
          <w:p w14:paraId="1BB80C8F"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1000 bucăţi/ valoarea în lei</w:t>
            </w:r>
          </w:p>
        </w:tc>
        <w:tc>
          <w:tcPr>
            <w:tcW w:w="1154" w:type="dxa"/>
            <w:gridSpan w:val="2"/>
          </w:tcPr>
          <w:p w14:paraId="7EC69AD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621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834 lei</w:t>
            </w:r>
          </w:p>
        </w:tc>
        <w:tc>
          <w:tcPr>
            <w:tcW w:w="1276" w:type="dxa"/>
            <w:tcMar>
              <w:top w:w="24" w:type="dxa"/>
              <w:left w:w="45" w:type="dxa"/>
              <w:bottom w:w="24" w:type="dxa"/>
              <w:right w:w="45" w:type="dxa"/>
            </w:tcMar>
          </w:tcPr>
          <w:p w14:paraId="24303D7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715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 959 lei</w:t>
            </w:r>
          </w:p>
        </w:tc>
        <w:tc>
          <w:tcPr>
            <w:tcW w:w="1276" w:type="dxa"/>
            <w:tcMar>
              <w:top w:w="24" w:type="dxa"/>
              <w:left w:w="48" w:type="dxa"/>
              <w:bottom w:w="24" w:type="dxa"/>
              <w:right w:w="48" w:type="dxa"/>
            </w:tcMar>
          </w:tcPr>
          <w:p w14:paraId="69B20F8F"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822 lei</w:t>
            </w:r>
            <w:r w:rsidRPr="00AE2EBA">
              <w:rPr>
                <w:rFonts w:ascii="Times New Roman" w:hAnsi="Times New Roman" w:cs="Times New Roman"/>
                <w:sz w:val="18"/>
                <w:szCs w:val="18"/>
                <w:lang w:val="ro-RO" w:eastAsia="ru-RU"/>
              </w:rPr>
              <w:br/>
              <w:t>+ 13%,</w:t>
            </w:r>
            <w:r w:rsidRPr="00AE2EBA">
              <w:rPr>
                <w:rFonts w:ascii="Times New Roman" w:hAnsi="Times New Roman" w:cs="Times New Roman"/>
                <w:sz w:val="18"/>
                <w:szCs w:val="18"/>
                <w:lang w:val="ro-RO" w:eastAsia="ru-RU"/>
              </w:rPr>
              <w:br/>
              <w:t>dar</w:t>
            </w:r>
            <w:r w:rsidRPr="00AE2EBA">
              <w:rPr>
                <w:rFonts w:ascii="Times New Roman" w:hAnsi="Times New Roman" w:cs="Times New Roman"/>
                <w:sz w:val="18"/>
                <w:szCs w:val="18"/>
                <w:lang w:val="ro-RO" w:eastAsia="ru-RU"/>
              </w:rPr>
              <w:br/>
              <w:t>nu mai</w:t>
            </w:r>
            <w:r w:rsidRPr="00AE2EBA">
              <w:rPr>
                <w:rFonts w:ascii="Times New Roman" w:hAnsi="Times New Roman" w:cs="Times New Roman"/>
                <w:sz w:val="18"/>
                <w:szCs w:val="18"/>
                <w:lang w:val="ro-RO" w:eastAsia="ru-RU"/>
              </w:rPr>
              <w:br/>
              <w:t>puţin de</w:t>
            </w:r>
            <w:r w:rsidRPr="00AE2EBA">
              <w:rPr>
                <w:rFonts w:ascii="Times New Roman" w:hAnsi="Times New Roman" w:cs="Times New Roman"/>
                <w:sz w:val="18"/>
                <w:szCs w:val="18"/>
                <w:lang w:val="ro-RO" w:eastAsia="ru-RU"/>
              </w:rPr>
              <w:br/>
              <w:t> 1103 lei</w:t>
            </w:r>
          </w:p>
        </w:tc>
      </w:tr>
      <w:tr w:rsidR="00226076" w:rsidRPr="00AE2EBA" w14:paraId="3769FFAA" w14:textId="77777777" w:rsidTr="00C277A9">
        <w:trPr>
          <w:gridBefore w:val="1"/>
        </w:trPr>
        <w:tc>
          <w:tcPr>
            <w:tcW w:w="1693" w:type="dxa"/>
          </w:tcPr>
          <w:p w14:paraId="34289998"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240290000</w:t>
            </w:r>
          </w:p>
        </w:tc>
        <w:tc>
          <w:tcPr>
            <w:tcW w:w="2835" w:type="dxa"/>
          </w:tcPr>
          <w:p w14:paraId="1499256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Alte ţigări de foi, trabucuri şi ţigarete conţinînd înlocuitori de tutun</w:t>
            </w:r>
          </w:p>
        </w:tc>
        <w:tc>
          <w:tcPr>
            <w:tcW w:w="1539" w:type="dxa"/>
          </w:tcPr>
          <w:p w14:paraId="523D8BD5"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valoarea în lei</w:t>
            </w:r>
          </w:p>
        </w:tc>
        <w:tc>
          <w:tcPr>
            <w:tcW w:w="1154" w:type="dxa"/>
            <w:gridSpan w:val="2"/>
          </w:tcPr>
          <w:p w14:paraId="1E2A3DE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w:t>
            </w:r>
          </w:p>
        </w:tc>
        <w:tc>
          <w:tcPr>
            <w:tcW w:w="1276" w:type="dxa"/>
            <w:tcMar>
              <w:top w:w="24" w:type="dxa"/>
              <w:left w:w="45" w:type="dxa"/>
              <w:bottom w:w="24" w:type="dxa"/>
              <w:right w:w="45" w:type="dxa"/>
            </w:tcMar>
          </w:tcPr>
          <w:p w14:paraId="559674E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w:t>
            </w:r>
          </w:p>
        </w:tc>
        <w:tc>
          <w:tcPr>
            <w:tcW w:w="1276" w:type="dxa"/>
            <w:tcMar>
              <w:top w:w="24" w:type="dxa"/>
              <w:left w:w="48" w:type="dxa"/>
              <w:bottom w:w="24" w:type="dxa"/>
              <w:right w:w="48" w:type="dxa"/>
            </w:tcMar>
          </w:tcPr>
          <w:p w14:paraId="080EB608"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w:t>
            </w:r>
          </w:p>
        </w:tc>
      </w:tr>
      <w:tr w:rsidR="00226076" w:rsidRPr="00AE2EBA" w14:paraId="1462E808" w14:textId="77777777" w:rsidTr="00C277A9">
        <w:trPr>
          <w:gridBefore w:val="1"/>
        </w:trPr>
        <w:tc>
          <w:tcPr>
            <w:tcW w:w="1693" w:type="dxa"/>
          </w:tcPr>
          <w:p w14:paraId="7881DD6B"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2403</w:t>
            </w:r>
          </w:p>
        </w:tc>
        <w:tc>
          <w:tcPr>
            <w:tcW w:w="2835" w:type="dxa"/>
          </w:tcPr>
          <w:p w14:paraId="291848B6"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Tutun pentru fumat, alte tutunuri şi înlocuitori de tutun, prelucrate; tutunuri “omogenizate” sau “reconstituite”; extracte şi esenţe de tutun</w:t>
            </w:r>
          </w:p>
        </w:tc>
        <w:tc>
          <w:tcPr>
            <w:tcW w:w="1539" w:type="dxa"/>
          </w:tcPr>
          <w:p w14:paraId="23AA24E4"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kilogram</w:t>
            </w:r>
          </w:p>
        </w:tc>
        <w:tc>
          <w:tcPr>
            <w:tcW w:w="1154" w:type="dxa"/>
            <w:gridSpan w:val="2"/>
          </w:tcPr>
          <w:p w14:paraId="5156103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157,80 lei</w:t>
            </w:r>
          </w:p>
        </w:tc>
        <w:tc>
          <w:tcPr>
            <w:tcW w:w="1276" w:type="dxa"/>
            <w:tcMar>
              <w:top w:w="24" w:type="dxa"/>
              <w:left w:w="45" w:type="dxa"/>
              <w:bottom w:w="24" w:type="dxa"/>
              <w:right w:w="45" w:type="dxa"/>
            </w:tcMar>
          </w:tcPr>
          <w:p w14:paraId="6DB8586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165,70 lei</w:t>
            </w:r>
          </w:p>
        </w:tc>
        <w:tc>
          <w:tcPr>
            <w:tcW w:w="1276" w:type="dxa"/>
            <w:tcMar>
              <w:top w:w="24" w:type="dxa"/>
              <w:left w:w="48" w:type="dxa"/>
              <w:bottom w:w="24" w:type="dxa"/>
              <w:right w:w="48" w:type="dxa"/>
            </w:tcMar>
          </w:tcPr>
          <w:p w14:paraId="54246C7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174,00 lei</w:t>
            </w:r>
          </w:p>
        </w:tc>
      </w:tr>
      <w:tr w:rsidR="00226076" w:rsidRPr="00AE2EBA" w14:paraId="073B7048" w14:textId="77777777" w:rsidTr="00C277A9">
        <w:trPr>
          <w:gridBefore w:val="1"/>
        </w:trPr>
        <w:tc>
          <w:tcPr>
            <w:tcW w:w="1693" w:type="dxa"/>
          </w:tcPr>
          <w:p w14:paraId="316C2E9C"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ex.240319</w:t>
            </w:r>
          </w:p>
        </w:tc>
        <w:tc>
          <w:tcPr>
            <w:tcW w:w="2835" w:type="dxa"/>
          </w:tcPr>
          <w:p w14:paraId="1E44D6E3"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Tutun tăiat fin destinat rulării în țigarete</w:t>
            </w:r>
          </w:p>
        </w:tc>
        <w:tc>
          <w:tcPr>
            <w:tcW w:w="1539" w:type="dxa"/>
          </w:tcPr>
          <w:p w14:paraId="51F48F7E"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kilogram</w:t>
            </w:r>
          </w:p>
        </w:tc>
        <w:tc>
          <w:tcPr>
            <w:tcW w:w="1154" w:type="dxa"/>
            <w:gridSpan w:val="2"/>
          </w:tcPr>
          <w:p w14:paraId="2E31A42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1260 lei</w:t>
            </w:r>
          </w:p>
        </w:tc>
        <w:tc>
          <w:tcPr>
            <w:tcW w:w="1276" w:type="dxa"/>
            <w:tcMar>
              <w:top w:w="24" w:type="dxa"/>
              <w:left w:w="45" w:type="dxa"/>
              <w:bottom w:w="24" w:type="dxa"/>
              <w:right w:w="45" w:type="dxa"/>
            </w:tcMar>
          </w:tcPr>
          <w:p w14:paraId="417220D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1323 lei</w:t>
            </w:r>
          </w:p>
        </w:tc>
        <w:tc>
          <w:tcPr>
            <w:tcW w:w="1276" w:type="dxa"/>
            <w:tcMar>
              <w:top w:w="24" w:type="dxa"/>
              <w:left w:w="48" w:type="dxa"/>
              <w:bottom w:w="24" w:type="dxa"/>
              <w:right w:w="48" w:type="dxa"/>
            </w:tcMar>
          </w:tcPr>
          <w:p w14:paraId="5261A67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1389 lei</w:t>
            </w:r>
          </w:p>
        </w:tc>
      </w:tr>
      <w:tr w:rsidR="00226076" w:rsidRPr="00AE2EBA" w14:paraId="6FE6435E" w14:textId="77777777" w:rsidTr="00C277A9">
        <w:trPr>
          <w:gridBefore w:val="1"/>
        </w:trPr>
        <w:tc>
          <w:tcPr>
            <w:tcW w:w="1693" w:type="dxa"/>
          </w:tcPr>
          <w:p w14:paraId="0E4F4038"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ex.240399900</w:t>
            </w:r>
          </w:p>
        </w:tc>
        <w:tc>
          <w:tcPr>
            <w:tcW w:w="2835" w:type="dxa"/>
          </w:tcPr>
          <w:p w14:paraId="115F5174"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Rezerve din tutun pentru dispozitive de încălzire a tutunului</w:t>
            </w:r>
          </w:p>
        </w:tc>
        <w:tc>
          <w:tcPr>
            <w:tcW w:w="1539" w:type="dxa"/>
          </w:tcPr>
          <w:p w14:paraId="10C48FF5"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1000 bucăți</w:t>
            </w:r>
          </w:p>
        </w:tc>
        <w:tc>
          <w:tcPr>
            <w:tcW w:w="1154" w:type="dxa"/>
            <w:gridSpan w:val="2"/>
          </w:tcPr>
          <w:p w14:paraId="5FD3620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834 lei</w:t>
            </w:r>
          </w:p>
        </w:tc>
        <w:tc>
          <w:tcPr>
            <w:tcW w:w="1276" w:type="dxa"/>
            <w:tcMar>
              <w:top w:w="24" w:type="dxa"/>
              <w:left w:w="45" w:type="dxa"/>
              <w:bottom w:w="24" w:type="dxa"/>
              <w:right w:w="45" w:type="dxa"/>
            </w:tcMar>
          </w:tcPr>
          <w:p w14:paraId="4B65617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959 lei</w:t>
            </w:r>
          </w:p>
        </w:tc>
        <w:tc>
          <w:tcPr>
            <w:tcW w:w="1276" w:type="dxa"/>
            <w:tcMar>
              <w:top w:w="24" w:type="dxa"/>
              <w:left w:w="48" w:type="dxa"/>
              <w:bottom w:w="24" w:type="dxa"/>
              <w:right w:w="48" w:type="dxa"/>
            </w:tcMar>
          </w:tcPr>
          <w:p w14:paraId="0B58FCC8"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1103 lei</w:t>
            </w:r>
          </w:p>
        </w:tc>
      </w:tr>
      <w:tr w:rsidR="00226076" w:rsidRPr="00AE2EBA" w14:paraId="17F57008" w14:textId="77777777" w:rsidTr="00C277A9">
        <w:trPr>
          <w:gridBefore w:val="1"/>
        </w:trPr>
        <w:tc>
          <w:tcPr>
            <w:tcW w:w="1693" w:type="dxa"/>
          </w:tcPr>
          <w:p w14:paraId="6FB36E9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ex.270710000</w:t>
            </w:r>
          </w:p>
        </w:tc>
        <w:tc>
          <w:tcPr>
            <w:tcW w:w="2835" w:type="dxa"/>
          </w:tcPr>
          <w:p w14:paraId="51A7C52B"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Benzoli destinaţi utilizării drept carburanţi sau combustibili</w:t>
            </w:r>
          </w:p>
        </w:tc>
        <w:tc>
          <w:tcPr>
            <w:tcW w:w="1539" w:type="dxa"/>
          </w:tcPr>
          <w:p w14:paraId="2C43E2C1"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435EE1A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2A04825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0A090AF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77A480DE" w14:textId="77777777" w:rsidTr="00C277A9">
        <w:trPr>
          <w:gridBefore w:val="1"/>
        </w:trPr>
        <w:tc>
          <w:tcPr>
            <w:tcW w:w="1693" w:type="dxa"/>
          </w:tcPr>
          <w:p w14:paraId="3DD7AA63"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ex.270720000</w:t>
            </w:r>
          </w:p>
        </w:tc>
        <w:tc>
          <w:tcPr>
            <w:tcW w:w="2835" w:type="dxa"/>
          </w:tcPr>
          <w:p w14:paraId="15B07CB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Toluoli destinaţi utilizării drept carburanţi sau combustibili</w:t>
            </w:r>
          </w:p>
        </w:tc>
        <w:tc>
          <w:tcPr>
            <w:tcW w:w="1539" w:type="dxa"/>
          </w:tcPr>
          <w:p w14:paraId="2EAE6AA1"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743D61A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71D8223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0BA5EDE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548E14CE" w14:textId="77777777" w:rsidTr="00C277A9">
        <w:trPr>
          <w:gridBefore w:val="1"/>
        </w:trPr>
        <w:tc>
          <w:tcPr>
            <w:tcW w:w="1693" w:type="dxa"/>
          </w:tcPr>
          <w:p w14:paraId="7CF0CF90"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ex.270730000</w:t>
            </w:r>
          </w:p>
        </w:tc>
        <w:tc>
          <w:tcPr>
            <w:tcW w:w="2835" w:type="dxa"/>
          </w:tcPr>
          <w:p w14:paraId="3D57BE86"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Xiloli destinaţi utilizării drept carburanţi sau combustibili</w:t>
            </w:r>
          </w:p>
        </w:tc>
        <w:tc>
          <w:tcPr>
            <w:tcW w:w="1539" w:type="dxa"/>
          </w:tcPr>
          <w:p w14:paraId="6A34F437"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0C89E48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211012B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00ABA96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4C2170FD" w14:textId="77777777" w:rsidTr="00C277A9">
        <w:trPr>
          <w:gridBefore w:val="1"/>
        </w:trPr>
        <w:tc>
          <w:tcPr>
            <w:tcW w:w="1693" w:type="dxa"/>
          </w:tcPr>
          <w:p w14:paraId="69C0F482"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270750000</w:t>
            </w:r>
          </w:p>
        </w:tc>
        <w:tc>
          <w:tcPr>
            <w:tcW w:w="2835" w:type="dxa"/>
          </w:tcPr>
          <w:p w14:paraId="2A710415"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Alte amestecuri de hidrocarburi aromatice, care distilează minimum 65% din volum (inclusiv pierderile) la 250o C după metoda ISO 3405 (echivalentă cu metoda ASTM D 86)</w:t>
            </w:r>
          </w:p>
        </w:tc>
        <w:tc>
          <w:tcPr>
            <w:tcW w:w="1539" w:type="dxa"/>
          </w:tcPr>
          <w:p w14:paraId="4CB65FD6"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tona</w:t>
            </w:r>
          </w:p>
        </w:tc>
        <w:tc>
          <w:tcPr>
            <w:tcW w:w="1154" w:type="dxa"/>
            <w:gridSpan w:val="2"/>
          </w:tcPr>
          <w:p w14:paraId="0B87762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66CC6EB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4BC127D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47E13292" w14:textId="77777777" w:rsidTr="00C277A9">
        <w:trPr>
          <w:gridBefore w:val="1"/>
        </w:trPr>
        <w:tc>
          <w:tcPr>
            <w:tcW w:w="1693" w:type="dxa"/>
          </w:tcPr>
          <w:p w14:paraId="39F8819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270900100</w:t>
            </w:r>
          </w:p>
        </w:tc>
        <w:tc>
          <w:tcPr>
            <w:tcW w:w="2835" w:type="dxa"/>
          </w:tcPr>
          <w:p w14:paraId="0D912680"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Condensate de gaz natural</w:t>
            </w:r>
          </w:p>
        </w:tc>
        <w:tc>
          <w:tcPr>
            <w:tcW w:w="1539" w:type="dxa"/>
          </w:tcPr>
          <w:p w14:paraId="147EB466"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5BDB73D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0CF8B1B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3BC6777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2D4B81FC" w14:textId="77777777" w:rsidTr="00C277A9">
        <w:trPr>
          <w:gridBefore w:val="1"/>
        </w:trPr>
        <w:tc>
          <w:tcPr>
            <w:tcW w:w="1693" w:type="dxa"/>
          </w:tcPr>
          <w:p w14:paraId="255DE2E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lastRenderedPageBreak/>
              <w:t>271012110-271019290</w:t>
            </w:r>
          </w:p>
        </w:tc>
        <w:tc>
          <w:tcPr>
            <w:tcW w:w="2835" w:type="dxa"/>
          </w:tcPr>
          <w:p w14:paraId="1DD7A0C6"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Uleiuri (distilate) uşoare şi medii</w:t>
            </w:r>
          </w:p>
        </w:tc>
        <w:tc>
          <w:tcPr>
            <w:tcW w:w="1539" w:type="dxa"/>
          </w:tcPr>
          <w:p w14:paraId="743F9D60"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478556B9"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615CD1F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40EF097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73611D50" w14:textId="77777777" w:rsidTr="00C277A9">
        <w:trPr>
          <w:gridBefore w:val="1"/>
        </w:trPr>
        <w:tc>
          <w:tcPr>
            <w:tcW w:w="1693" w:type="dxa"/>
          </w:tcPr>
          <w:p w14:paraId="44C67345"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271019310-271019480</w:t>
            </w:r>
          </w:p>
        </w:tc>
        <w:tc>
          <w:tcPr>
            <w:tcW w:w="2835" w:type="dxa"/>
          </w:tcPr>
          <w:p w14:paraId="0C40E5E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Motorină, inclusiv combustibil (carburant) diesel şi combustibil pentru cuptoare</w:t>
            </w:r>
          </w:p>
        </w:tc>
        <w:tc>
          <w:tcPr>
            <w:tcW w:w="1539" w:type="dxa"/>
          </w:tcPr>
          <w:p w14:paraId="30C16FFE"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07F2344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2734 lei</w:t>
            </w:r>
          </w:p>
        </w:tc>
        <w:tc>
          <w:tcPr>
            <w:tcW w:w="1276" w:type="dxa"/>
            <w:tcMar>
              <w:top w:w="24" w:type="dxa"/>
              <w:left w:w="45" w:type="dxa"/>
              <w:bottom w:w="24" w:type="dxa"/>
              <w:right w:w="45" w:type="dxa"/>
            </w:tcMar>
          </w:tcPr>
          <w:p w14:paraId="71CC227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2980 lei</w:t>
            </w:r>
          </w:p>
        </w:tc>
        <w:tc>
          <w:tcPr>
            <w:tcW w:w="1276" w:type="dxa"/>
            <w:tcMar>
              <w:top w:w="24" w:type="dxa"/>
              <w:left w:w="48" w:type="dxa"/>
              <w:bottom w:w="24" w:type="dxa"/>
              <w:right w:w="48" w:type="dxa"/>
            </w:tcMar>
          </w:tcPr>
          <w:p w14:paraId="3F53228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3248 lei</w:t>
            </w:r>
          </w:p>
        </w:tc>
      </w:tr>
      <w:tr w:rsidR="00226076" w:rsidRPr="00AE2EBA" w14:paraId="640AE61C" w14:textId="77777777" w:rsidTr="00C277A9">
        <w:trPr>
          <w:gridBefore w:val="1"/>
        </w:trPr>
        <w:tc>
          <w:tcPr>
            <w:tcW w:w="1693" w:type="dxa"/>
          </w:tcPr>
          <w:p w14:paraId="6FAE78B3"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271019510</w:t>
            </w:r>
          </w:p>
        </w:tc>
        <w:tc>
          <w:tcPr>
            <w:tcW w:w="2835" w:type="dxa"/>
          </w:tcPr>
          <w:p w14:paraId="135967F0"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Păcură destinată a fi supusă unui tratament specific</w:t>
            </w:r>
          </w:p>
        </w:tc>
        <w:tc>
          <w:tcPr>
            <w:tcW w:w="1539" w:type="dxa"/>
          </w:tcPr>
          <w:p w14:paraId="67F50DDE"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3F21F9E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c>
          <w:tcPr>
            <w:tcW w:w="1276" w:type="dxa"/>
            <w:tcMar>
              <w:top w:w="24" w:type="dxa"/>
              <w:left w:w="45" w:type="dxa"/>
              <w:bottom w:w="24" w:type="dxa"/>
              <w:right w:w="45" w:type="dxa"/>
            </w:tcMar>
          </w:tcPr>
          <w:p w14:paraId="157C0CB9"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c>
          <w:tcPr>
            <w:tcW w:w="1276" w:type="dxa"/>
            <w:tcMar>
              <w:top w:w="24" w:type="dxa"/>
              <w:left w:w="48" w:type="dxa"/>
              <w:bottom w:w="24" w:type="dxa"/>
              <w:right w:w="48" w:type="dxa"/>
            </w:tcMar>
          </w:tcPr>
          <w:p w14:paraId="5300E2D5"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r>
      <w:tr w:rsidR="00226076" w:rsidRPr="00AE2EBA" w14:paraId="7758E9FF" w14:textId="77777777" w:rsidTr="00C277A9">
        <w:trPr>
          <w:gridBefore w:val="1"/>
        </w:trPr>
        <w:tc>
          <w:tcPr>
            <w:tcW w:w="1693" w:type="dxa"/>
          </w:tcPr>
          <w:p w14:paraId="112AAD1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271019620- 271019680</w:t>
            </w:r>
          </w:p>
        </w:tc>
        <w:tc>
          <w:tcPr>
            <w:tcW w:w="2835" w:type="dxa"/>
          </w:tcPr>
          <w:p w14:paraId="2D4035C9"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Păcură cu un conţinut de sulf</w:t>
            </w:r>
          </w:p>
        </w:tc>
        <w:tc>
          <w:tcPr>
            <w:tcW w:w="1539" w:type="dxa"/>
          </w:tcPr>
          <w:p w14:paraId="135C2A5A"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51D1795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c>
          <w:tcPr>
            <w:tcW w:w="1276" w:type="dxa"/>
            <w:tcMar>
              <w:top w:w="24" w:type="dxa"/>
              <w:left w:w="45" w:type="dxa"/>
              <w:bottom w:w="24" w:type="dxa"/>
              <w:right w:w="45" w:type="dxa"/>
            </w:tcMar>
          </w:tcPr>
          <w:p w14:paraId="6C29C73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c>
          <w:tcPr>
            <w:tcW w:w="1276" w:type="dxa"/>
            <w:tcMar>
              <w:top w:w="24" w:type="dxa"/>
              <w:left w:w="48" w:type="dxa"/>
              <w:bottom w:w="24" w:type="dxa"/>
              <w:right w:w="48" w:type="dxa"/>
            </w:tcMar>
          </w:tcPr>
          <w:p w14:paraId="19CD62E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r>
      <w:tr w:rsidR="00226076" w:rsidRPr="00AE2EBA" w14:paraId="775BFBE5" w14:textId="77777777" w:rsidTr="00C277A9">
        <w:trPr>
          <w:gridBefore w:val="1"/>
        </w:trPr>
        <w:tc>
          <w:tcPr>
            <w:tcW w:w="1693" w:type="dxa"/>
          </w:tcPr>
          <w:p w14:paraId="2915DBEA"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271020110-271020190</w:t>
            </w:r>
          </w:p>
        </w:tc>
        <w:tc>
          <w:tcPr>
            <w:tcW w:w="2835" w:type="dxa"/>
          </w:tcPr>
          <w:p w14:paraId="46A278A6"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Motorină</w:t>
            </w:r>
          </w:p>
        </w:tc>
        <w:tc>
          <w:tcPr>
            <w:tcW w:w="1539" w:type="dxa"/>
          </w:tcPr>
          <w:p w14:paraId="61FB4D92"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00DBCF0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2734 lei</w:t>
            </w:r>
          </w:p>
        </w:tc>
        <w:tc>
          <w:tcPr>
            <w:tcW w:w="1276" w:type="dxa"/>
            <w:tcMar>
              <w:top w:w="24" w:type="dxa"/>
              <w:left w:w="45" w:type="dxa"/>
              <w:bottom w:w="24" w:type="dxa"/>
              <w:right w:w="45" w:type="dxa"/>
            </w:tcMar>
          </w:tcPr>
          <w:p w14:paraId="0BA12199"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2980 lei</w:t>
            </w:r>
          </w:p>
        </w:tc>
        <w:tc>
          <w:tcPr>
            <w:tcW w:w="1276" w:type="dxa"/>
            <w:tcMar>
              <w:top w:w="24" w:type="dxa"/>
              <w:left w:w="48" w:type="dxa"/>
              <w:bottom w:w="24" w:type="dxa"/>
              <w:right w:w="48" w:type="dxa"/>
            </w:tcMar>
          </w:tcPr>
          <w:p w14:paraId="3F92A1F5"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3248 lei</w:t>
            </w:r>
          </w:p>
        </w:tc>
      </w:tr>
      <w:tr w:rsidR="00226076" w:rsidRPr="00AE2EBA" w14:paraId="5A0E510A" w14:textId="77777777" w:rsidTr="00C277A9">
        <w:trPr>
          <w:gridBefore w:val="1"/>
        </w:trPr>
        <w:tc>
          <w:tcPr>
            <w:tcW w:w="1693" w:type="dxa"/>
          </w:tcPr>
          <w:p w14:paraId="1EDB7814"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271020310- 271020390</w:t>
            </w:r>
          </w:p>
        </w:tc>
        <w:tc>
          <w:tcPr>
            <w:tcW w:w="2835" w:type="dxa"/>
          </w:tcPr>
          <w:p w14:paraId="649A62B7"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Păcură</w:t>
            </w:r>
          </w:p>
        </w:tc>
        <w:tc>
          <w:tcPr>
            <w:tcW w:w="1539" w:type="dxa"/>
          </w:tcPr>
          <w:p w14:paraId="11CA0350"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0DEDDF1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c>
          <w:tcPr>
            <w:tcW w:w="1276" w:type="dxa"/>
            <w:tcMar>
              <w:top w:w="24" w:type="dxa"/>
              <w:left w:w="45" w:type="dxa"/>
              <w:bottom w:w="24" w:type="dxa"/>
              <w:right w:w="45" w:type="dxa"/>
            </w:tcMar>
          </w:tcPr>
          <w:p w14:paraId="7993623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c>
          <w:tcPr>
            <w:tcW w:w="1276" w:type="dxa"/>
            <w:tcMar>
              <w:top w:w="24" w:type="dxa"/>
              <w:left w:w="48" w:type="dxa"/>
              <w:bottom w:w="24" w:type="dxa"/>
              <w:right w:w="48" w:type="dxa"/>
            </w:tcMar>
          </w:tcPr>
          <w:p w14:paraId="262AFBE5"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409 lei</w:t>
            </w:r>
          </w:p>
        </w:tc>
      </w:tr>
      <w:tr w:rsidR="00226076" w:rsidRPr="00AE2EBA" w14:paraId="4E2DD0CF" w14:textId="77777777" w:rsidTr="00C277A9">
        <w:trPr>
          <w:gridBefore w:val="1"/>
        </w:trPr>
        <w:tc>
          <w:tcPr>
            <w:tcW w:w="1693" w:type="dxa"/>
          </w:tcPr>
          <w:p w14:paraId="7247C618"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271112</w:t>
            </w:r>
          </w:p>
        </w:tc>
        <w:tc>
          <w:tcPr>
            <w:tcW w:w="2835" w:type="dxa"/>
          </w:tcPr>
          <w:p w14:paraId="46878247"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Propan</w:t>
            </w:r>
          </w:p>
        </w:tc>
        <w:tc>
          <w:tcPr>
            <w:tcW w:w="1539" w:type="dxa"/>
          </w:tcPr>
          <w:p w14:paraId="579DA580"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55E2F2D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3759 lei</w:t>
            </w:r>
          </w:p>
        </w:tc>
        <w:tc>
          <w:tcPr>
            <w:tcW w:w="1276" w:type="dxa"/>
            <w:tcMar>
              <w:top w:w="24" w:type="dxa"/>
              <w:left w:w="45" w:type="dxa"/>
              <w:bottom w:w="24" w:type="dxa"/>
              <w:right w:w="45" w:type="dxa"/>
            </w:tcMar>
          </w:tcPr>
          <w:p w14:paraId="7E8A3B8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3947 lei</w:t>
            </w:r>
          </w:p>
        </w:tc>
        <w:tc>
          <w:tcPr>
            <w:tcW w:w="1276" w:type="dxa"/>
            <w:tcMar>
              <w:top w:w="24" w:type="dxa"/>
              <w:left w:w="48" w:type="dxa"/>
              <w:bottom w:w="24" w:type="dxa"/>
              <w:right w:w="48" w:type="dxa"/>
            </w:tcMar>
          </w:tcPr>
          <w:p w14:paraId="181A90B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4144 lei</w:t>
            </w:r>
          </w:p>
        </w:tc>
      </w:tr>
      <w:tr w:rsidR="00226076" w:rsidRPr="00AE2EBA" w14:paraId="09BD3EE9" w14:textId="77777777" w:rsidTr="00C277A9">
        <w:trPr>
          <w:gridBefore w:val="1"/>
        </w:trPr>
        <w:tc>
          <w:tcPr>
            <w:tcW w:w="1693" w:type="dxa"/>
          </w:tcPr>
          <w:p w14:paraId="4EB06E5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271113</w:t>
            </w:r>
          </w:p>
        </w:tc>
        <w:tc>
          <w:tcPr>
            <w:tcW w:w="2835" w:type="dxa"/>
          </w:tcPr>
          <w:p w14:paraId="6186C578"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Butan</w:t>
            </w:r>
          </w:p>
        </w:tc>
        <w:tc>
          <w:tcPr>
            <w:tcW w:w="1539" w:type="dxa"/>
          </w:tcPr>
          <w:p w14:paraId="0A5264B7"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15EE64F9"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3759 lei</w:t>
            </w:r>
          </w:p>
        </w:tc>
        <w:tc>
          <w:tcPr>
            <w:tcW w:w="1276" w:type="dxa"/>
            <w:tcMar>
              <w:top w:w="24" w:type="dxa"/>
              <w:left w:w="45" w:type="dxa"/>
              <w:bottom w:w="24" w:type="dxa"/>
              <w:right w:w="45" w:type="dxa"/>
            </w:tcMar>
          </w:tcPr>
          <w:p w14:paraId="75A4698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3947 lei</w:t>
            </w:r>
          </w:p>
        </w:tc>
        <w:tc>
          <w:tcPr>
            <w:tcW w:w="1276" w:type="dxa"/>
            <w:tcMar>
              <w:top w:w="24" w:type="dxa"/>
              <w:left w:w="48" w:type="dxa"/>
              <w:bottom w:w="24" w:type="dxa"/>
              <w:right w:w="48" w:type="dxa"/>
            </w:tcMar>
          </w:tcPr>
          <w:p w14:paraId="3F71BF1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4144 lei</w:t>
            </w:r>
          </w:p>
        </w:tc>
      </w:tr>
      <w:tr w:rsidR="00226076" w:rsidRPr="00AE2EBA" w14:paraId="5AEC8D05" w14:textId="77777777" w:rsidTr="00C277A9">
        <w:trPr>
          <w:gridBefore w:val="1"/>
        </w:trPr>
        <w:tc>
          <w:tcPr>
            <w:tcW w:w="1693" w:type="dxa"/>
          </w:tcPr>
          <w:p w14:paraId="3C232ACA"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271114000</w:t>
            </w:r>
          </w:p>
        </w:tc>
        <w:tc>
          <w:tcPr>
            <w:tcW w:w="2835" w:type="dxa"/>
          </w:tcPr>
          <w:p w14:paraId="2C2D5F6D"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Etilenă, propilenă, butilenă şi butadienă</w:t>
            </w:r>
          </w:p>
        </w:tc>
        <w:tc>
          <w:tcPr>
            <w:tcW w:w="1539" w:type="dxa"/>
          </w:tcPr>
          <w:p w14:paraId="63B29C7B"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562A0A4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3759 lei</w:t>
            </w:r>
          </w:p>
        </w:tc>
        <w:tc>
          <w:tcPr>
            <w:tcW w:w="1276" w:type="dxa"/>
            <w:tcMar>
              <w:top w:w="24" w:type="dxa"/>
              <w:left w:w="45" w:type="dxa"/>
              <w:bottom w:w="24" w:type="dxa"/>
              <w:right w:w="45" w:type="dxa"/>
            </w:tcMar>
          </w:tcPr>
          <w:p w14:paraId="25D824D9"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3947 lei</w:t>
            </w:r>
          </w:p>
        </w:tc>
        <w:tc>
          <w:tcPr>
            <w:tcW w:w="1276" w:type="dxa"/>
            <w:tcMar>
              <w:top w:w="24" w:type="dxa"/>
              <w:left w:w="48" w:type="dxa"/>
              <w:bottom w:w="24" w:type="dxa"/>
              <w:right w:w="48" w:type="dxa"/>
            </w:tcMar>
          </w:tcPr>
          <w:p w14:paraId="700A6C6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4144 lei</w:t>
            </w:r>
          </w:p>
        </w:tc>
      </w:tr>
      <w:tr w:rsidR="00226076" w:rsidRPr="00AE2EBA" w14:paraId="5ED81BE3" w14:textId="77777777" w:rsidTr="00C277A9">
        <w:trPr>
          <w:gridBefore w:val="1"/>
        </w:trPr>
        <w:tc>
          <w:tcPr>
            <w:tcW w:w="1693" w:type="dxa"/>
          </w:tcPr>
          <w:p w14:paraId="3FEAD341"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271119000</w:t>
            </w:r>
          </w:p>
        </w:tc>
        <w:tc>
          <w:tcPr>
            <w:tcW w:w="2835" w:type="dxa"/>
          </w:tcPr>
          <w:p w14:paraId="2EB747AB"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Alte lichefiate</w:t>
            </w:r>
          </w:p>
        </w:tc>
        <w:tc>
          <w:tcPr>
            <w:tcW w:w="1539" w:type="dxa"/>
          </w:tcPr>
          <w:p w14:paraId="484549E8"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25311A8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3759 lei</w:t>
            </w:r>
          </w:p>
        </w:tc>
        <w:tc>
          <w:tcPr>
            <w:tcW w:w="1276" w:type="dxa"/>
            <w:tcMar>
              <w:top w:w="24" w:type="dxa"/>
              <w:left w:w="45" w:type="dxa"/>
              <w:bottom w:w="24" w:type="dxa"/>
              <w:right w:w="45" w:type="dxa"/>
            </w:tcMar>
          </w:tcPr>
          <w:p w14:paraId="67D29CC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3947 lei</w:t>
            </w:r>
          </w:p>
        </w:tc>
        <w:tc>
          <w:tcPr>
            <w:tcW w:w="1276" w:type="dxa"/>
            <w:tcMar>
              <w:top w:w="24" w:type="dxa"/>
              <w:left w:w="48" w:type="dxa"/>
              <w:bottom w:w="24" w:type="dxa"/>
              <w:right w:w="48" w:type="dxa"/>
            </w:tcMar>
          </w:tcPr>
          <w:p w14:paraId="15D671C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4144 lei</w:t>
            </w:r>
          </w:p>
        </w:tc>
      </w:tr>
      <w:tr w:rsidR="00226076" w:rsidRPr="00AE2EBA" w14:paraId="297823D9" w14:textId="77777777" w:rsidTr="00C277A9">
        <w:trPr>
          <w:gridBefore w:val="1"/>
        </w:trPr>
        <w:tc>
          <w:tcPr>
            <w:tcW w:w="1693" w:type="dxa"/>
          </w:tcPr>
          <w:p w14:paraId="23B2B493"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280430000</w:t>
            </w:r>
          </w:p>
        </w:tc>
        <w:tc>
          <w:tcPr>
            <w:tcW w:w="2835" w:type="dxa"/>
          </w:tcPr>
          <w:p w14:paraId="19C62E77"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Azot</w:t>
            </w:r>
          </w:p>
        </w:tc>
        <w:tc>
          <w:tcPr>
            <w:tcW w:w="1539" w:type="dxa"/>
          </w:tcPr>
          <w:p w14:paraId="62F15482"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5F43F1C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3654 lei</w:t>
            </w:r>
          </w:p>
        </w:tc>
        <w:tc>
          <w:tcPr>
            <w:tcW w:w="1276" w:type="dxa"/>
            <w:tcMar>
              <w:top w:w="24" w:type="dxa"/>
              <w:left w:w="45" w:type="dxa"/>
              <w:bottom w:w="24" w:type="dxa"/>
              <w:right w:w="45" w:type="dxa"/>
            </w:tcMar>
          </w:tcPr>
          <w:p w14:paraId="4C9FC82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3837 lei</w:t>
            </w:r>
          </w:p>
        </w:tc>
        <w:tc>
          <w:tcPr>
            <w:tcW w:w="1276" w:type="dxa"/>
            <w:tcMar>
              <w:top w:w="24" w:type="dxa"/>
              <w:left w:w="48" w:type="dxa"/>
              <w:bottom w:w="24" w:type="dxa"/>
              <w:right w:w="48" w:type="dxa"/>
            </w:tcMar>
          </w:tcPr>
          <w:p w14:paraId="28CF082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4029 lei</w:t>
            </w:r>
          </w:p>
        </w:tc>
      </w:tr>
      <w:tr w:rsidR="00226076" w:rsidRPr="00AE2EBA" w14:paraId="220D48F6" w14:textId="77777777" w:rsidTr="00C277A9">
        <w:trPr>
          <w:gridBefore w:val="1"/>
        </w:trPr>
        <w:tc>
          <w:tcPr>
            <w:tcW w:w="1693" w:type="dxa"/>
          </w:tcPr>
          <w:p w14:paraId="0103FC59"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280440000</w:t>
            </w:r>
          </w:p>
        </w:tc>
        <w:tc>
          <w:tcPr>
            <w:tcW w:w="2835" w:type="dxa"/>
          </w:tcPr>
          <w:p w14:paraId="10F4A4D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Oxigen</w:t>
            </w:r>
          </w:p>
        </w:tc>
        <w:tc>
          <w:tcPr>
            <w:tcW w:w="1539" w:type="dxa"/>
          </w:tcPr>
          <w:p w14:paraId="1465BDE1"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1E322EE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4037 lei</w:t>
            </w:r>
          </w:p>
        </w:tc>
        <w:tc>
          <w:tcPr>
            <w:tcW w:w="1276" w:type="dxa"/>
            <w:tcMar>
              <w:top w:w="24" w:type="dxa"/>
              <w:left w:w="45" w:type="dxa"/>
              <w:bottom w:w="24" w:type="dxa"/>
              <w:right w:w="45" w:type="dxa"/>
            </w:tcMar>
          </w:tcPr>
          <w:p w14:paraId="063F158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4239 lei</w:t>
            </w:r>
          </w:p>
        </w:tc>
        <w:tc>
          <w:tcPr>
            <w:tcW w:w="1276" w:type="dxa"/>
            <w:tcMar>
              <w:top w:w="24" w:type="dxa"/>
              <w:left w:w="48" w:type="dxa"/>
              <w:bottom w:w="24" w:type="dxa"/>
              <w:right w:w="48" w:type="dxa"/>
            </w:tcMar>
          </w:tcPr>
          <w:p w14:paraId="3D2A7D1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4451 lei</w:t>
            </w:r>
          </w:p>
        </w:tc>
      </w:tr>
      <w:tr w:rsidR="00226076" w:rsidRPr="00AE2EBA" w14:paraId="75327487" w14:textId="77777777" w:rsidTr="00C277A9">
        <w:trPr>
          <w:gridBefore w:val="1"/>
        </w:trPr>
        <w:tc>
          <w:tcPr>
            <w:tcW w:w="1693" w:type="dxa"/>
          </w:tcPr>
          <w:p w14:paraId="72B4DBA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290110000</w:t>
            </w:r>
          </w:p>
        </w:tc>
        <w:tc>
          <w:tcPr>
            <w:tcW w:w="2835" w:type="dxa"/>
          </w:tcPr>
          <w:p w14:paraId="1F5CAC02"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Hidrocarburi aciclice saturate</w:t>
            </w:r>
          </w:p>
        </w:tc>
        <w:tc>
          <w:tcPr>
            <w:tcW w:w="1539" w:type="dxa"/>
          </w:tcPr>
          <w:p w14:paraId="413F7DB3"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3BC625F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3BABBB8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46458CA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12604307" w14:textId="77777777" w:rsidTr="00C277A9">
        <w:trPr>
          <w:gridBefore w:val="1"/>
        </w:trPr>
        <w:tc>
          <w:tcPr>
            <w:tcW w:w="1693" w:type="dxa"/>
          </w:tcPr>
          <w:p w14:paraId="2BAD5B47"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ex.290124000</w:t>
            </w:r>
          </w:p>
        </w:tc>
        <w:tc>
          <w:tcPr>
            <w:tcW w:w="2835" w:type="dxa"/>
          </w:tcPr>
          <w:p w14:paraId="34936C90"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Buta-1, 3-dienă</w:t>
            </w:r>
          </w:p>
        </w:tc>
        <w:tc>
          <w:tcPr>
            <w:tcW w:w="1539" w:type="dxa"/>
          </w:tcPr>
          <w:p w14:paraId="16B8ABE1"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45A688D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20DD73F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6AB73B0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267C3E7D" w14:textId="77777777" w:rsidTr="00C277A9">
        <w:trPr>
          <w:gridBefore w:val="1"/>
        </w:trPr>
        <w:tc>
          <w:tcPr>
            <w:tcW w:w="1693" w:type="dxa"/>
          </w:tcPr>
          <w:p w14:paraId="11F821F6"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290129000</w:t>
            </w:r>
          </w:p>
        </w:tc>
        <w:tc>
          <w:tcPr>
            <w:tcW w:w="2835" w:type="dxa"/>
          </w:tcPr>
          <w:p w14:paraId="773B999B"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Alte hidrocarburi aciclice nesaturate</w:t>
            </w:r>
          </w:p>
        </w:tc>
        <w:tc>
          <w:tcPr>
            <w:tcW w:w="1539" w:type="dxa"/>
          </w:tcPr>
          <w:p w14:paraId="4480B4D6"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18A6546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3FFFD08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53EF82D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66B29E57" w14:textId="77777777" w:rsidTr="00C277A9">
        <w:trPr>
          <w:gridBefore w:val="1"/>
        </w:trPr>
        <w:tc>
          <w:tcPr>
            <w:tcW w:w="1693" w:type="dxa"/>
          </w:tcPr>
          <w:p w14:paraId="077611F6"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290211000</w:t>
            </w:r>
          </w:p>
        </w:tc>
        <w:tc>
          <w:tcPr>
            <w:tcW w:w="2835" w:type="dxa"/>
          </w:tcPr>
          <w:p w14:paraId="579BC7F5"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Ciclohexan</w:t>
            </w:r>
          </w:p>
        </w:tc>
        <w:tc>
          <w:tcPr>
            <w:tcW w:w="1539" w:type="dxa"/>
          </w:tcPr>
          <w:p w14:paraId="0E52E7AF"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1D8EEAB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0ECEFC3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35ADC6D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2A285CB8" w14:textId="77777777" w:rsidTr="00C277A9">
        <w:trPr>
          <w:gridBefore w:val="1"/>
        </w:trPr>
        <w:tc>
          <w:tcPr>
            <w:tcW w:w="1693" w:type="dxa"/>
          </w:tcPr>
          <w:p w14:paraId="6D716730"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290219000</w:t>
            </w:r>
          </w:p>
        </w:tc>
        <w:tc>
          <w:tcPr>
            <w:tcW w:w="2835" w:type="dxa"/>
          </w:tcPr>
          <w:p w14:paraId="329098BF"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Alte hidrocarburi ciclanice, ciclenice şi cicloterpenice</w:t>
            </w:r>
          </w:p>
        </w:tc>
        <w:tc>
          <w:tcPr>
            <w:tcW w:w="1539" w:type="dxa"/>
          </w:tcPr>
          <w:p w14:paraId="7040980C"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tona</w:t>
            </w:r>
          </w:p>
        </w:tc>
        <w:tc>
          <w:tcPr>
            <w:tcW w:w="1154" w:type="dxa"/>
            <w:gridSpan w:val="2"/>
          </w:tcPr>
          <w:p w14:paraId="7915FB3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5B528A4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08907D6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7B394933" w14:textId="77777777" w:rsidTr="00C277A9">
        <w:trPr>
          <w:gridBefore w:val="1"/>
        </w:trPr>
        <w:tc>
          <w:tcPr>
            <w:tcW w:w="1693" w:type="dxa"/>
          </w:tcPr>
          <w:p w14:paraId="6979D96E"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ex.290220000</w:t>
            </w:r>
          </w:p>
        </w:tc>
        <w:tc>
          <w:tcPr>
            <w:tcW w:w="2835" w:type="dxa"/>
          </w:tcPr>
          <w:p w14:paraId="029741F5"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Benzen destinat a fi utilizat drept carburant sau combustibil</w:t>
            </w:r>
          </w:p>
        </w:tc>
        <w:tc>
          <w:tcPr>
            <w:tcW w:w="1539" w:type="dxa"/>
          </w:tcPr>
          <w:p w14:paraId="7FCA042E"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040F510D"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5AA51F5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0BB0084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4A73FE67" w14:textId="77777777" w:rsidTr="00C277A9">
        <w:trPr>
          <w:gridBefore w:val="1"/>
        </w:trPr>
        <w:tc>
          <w:tcPr>
            <w:tcW w:w="1693" w:type="dxa"/>
          </w:tcPr>
          <w:p w14:paraId="5FBA3471"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290230000</w:t>
            </w:r>
          </w:p>
        </w:tc>
        <w:tc>
          <w:tcPr>
            <w:tcW w:w="2835" w:type="dxa"/>
          </w:tcPr>
          <w:p w14:paraId="057ACA44"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Toluen</w:t>
            </w:r>
          </w:p>
        </w:tc>
        <w:tc>
          <w:tcPr>
            <w:tcW w:w="1539" w:type="dxa"/>
          </w:tcPr>
          <w:p w14:paraId="52AE45CE"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02B8C509"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056B8B8B"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09D4F97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009CDD8F" w14:textId="77777777" w:rsidTr="00C277A9">
        <w:trPr>
          <w:gridBefore w:val="1"/>
        </w:trPr>
        <w:tc>
          <w:tcPr>
            <w:tcW w:w="1693" w:type="dxa"/>
          </w:tcPr>
          <w:p w14:paraId="5EF3835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290244000</w:t>
            </w:r>
          </w:p>
        </w:tc>
        <w:tc>
          <w:tcPr>
            <w:tcW w:w="2835" w:type="dxa"/>
          </w:tcPr>
          <w:p w14:paraId="3F03B12C"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Amestec de izomeri ai xilenului</w:t>
            </w:r>
          </w:p>
        </w:tc>
        <w:tc>
          <w:tcPr>
            <w:tcW w:w="1539" w:type="dxa"/>
          </w:tcPr>
          <w:p w14:paraId="0BB0C0C6"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16E032F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320FE8B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275EF2FF"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6AE9564D" w14:textId="77777777" w:rsidTr="00C277A9">
        <w:trPr>
          <w:gridBefore w:val="1"/>
        </w:trPr>
        <w:tc>
          <w:tcPr>
            <w:tcW w:w="1693" w:type="dxa"/>
          </w:tcPr>
          <w:p w14:paraId="1CEC5DEA"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290290000</w:t>
            </w:r>
          </w:p>
        </w:tc>
        <w:tc>
          <w:tcPr>
            <w:tcW w:w="2835" w:type="dxa"/>
          </w:tcPr>
          <w:p w14:paraId="32DB9EDF"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Alte hidrocarburi ciclice</w:t>
            </w:r>
          </w:p>
        </w:tc>
        <w:tc>
          <w:tcPr>
            <w:tcW w:w="1539" w:type="dxa"/>
          </w:tcPr>
          <w:p w14:paraId="2E6A8D38" w14:textId="77777777" w:rsidR="00226076" w:rsidRPr="00AE2EBA" w:rsidRDefault="00226076" w:rsidP="00AE2EBA">
            <w:pPr>
              <w:spacing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48B8620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64950C4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4504F9A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5E963F62" w14:textId="77777777" w:rsidTr="00C277A9">
        <w:trPr>
          <w:gridBefore w:val="1"/>
        </w:trPr>
        <w:tc>
          <w:tcPr>
            <w:tcW w:w="1693" w:type="dxa"/>
          </w:tcPr>
          <w:p w14:paraId="14A0A663"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290511000-290513000</w:t>
            </w:r>
          </w:p>
        </w:tc>
        <w:tc>
          <w:tcPr>
            <w:tcW w:w="2835" w:type="dxa"/>
          </w:tcPr>
          <w:p w14:paraId="721BD258"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Alcooli monohidroxilici (metanol, propanol, butan-1-ol)</w:t>
            </w:r>
          </w:p>
        </w:tc>
        <w:tc>
          <w:tcPr>
            <w:tcW w:w="1539" w:type="dxa"/>
          </w:tcPr>
          <w:p w14:paraId="30616485"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235A012F"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4EEC2AC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553147A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14E084E8" w14:textId="77777777" w:rsidTr="00C277A9">
        <w:trPr>
          <w:gridBefore w:val="1"/>
        </w:trPr>
        <w:tc>
          <w:tcPr>
            <w:tcW w:w="1693" w:type="dxa"/>
          </w:tcPr>
          <w:p w14:paraId="450A8684"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290514</w:t>
            </w:r>
          </w:p>
        </w:tc>
        <w:tc>
          <w:tcPr>
            <w:tcW w:w="2835" w:type="dxa"/>
          </w:tcPr>
          <w:p w14:paraId="3FD74FB8"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Alţi butanol</w:t>
            </w:r>
          </w:p>
        </w:tc>
        <w:tc>
          <w:tcPr>
            <w:tcW w:w="1539" w:type="dxa"/>
          </w:tcPr>
          <w:p w14:paraId="421A108C"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7CF9A85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10BD125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4076492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708E7C90" w14:textId="77777777" w:rsidTr="00C277A9">
        <w:trPr>
          <w:gridBefore w:val="1"/>
        </w:trPr>
        <w:tc>
          <w:tcPr>
            <w:tcW w:w="1693" w:type="dxa"/>
          </w:tcPr>
          <w:p w14:paraId="04576CC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290516</w:t>
            </w:r>
          </w:p>
        </w:tc>
        <w:tc>
          <w:tcPr>
            <w:tcW w:w="2835" w:type="dxa"/>
          </w:tcPr>
          <w:p w14:paraId="28F60157"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Octanol (alcool octilic) şi izomerii lui</w:t>
            </w:r>
          </w:p>
        </w:tc>
        <w:tc>
          <w:tcPr>
            <w:tcW w:w="1539" w:type="dxa"/>
          </w:tcPr>
          <w:p w14:paraId="009E2CAB"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4F24493A"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3E1A1D4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0AE0E3C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3FCD380B" w14:textId="77777777" w:rsidTr="00C277A9">
        <w:trPr>
          <w:gridBefore w:val="1"/>
        </w:trPr>
        <w:tc>
          <w:tcPr>
            <w:tcW w:w="1693" w:type="dxa"/>
          </w:tcPr>
          <w:p w14:paraId="254DA084"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ex.290519000</w:t>
            </w:r>
          </w:p>
        </w:tc>
        <w:tc>
          <w:tcPr>
            <w:tcW w:w="2835" w:type="dxa"/>
          </w:tcPr>
          <w:p w14:paraId="2E13B9B4"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Pentanol (alcool amelic)</w:t>
            </w:r>
          </w:p>
        </w:tc>
        <w:tc>
          <w:tcPr>
            <w:tcW w:w="1539" w:type="dxa"/>
          </w:tcPr>
          <w:p w14:paraId="45C7E863"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212AE81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0615C6A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0C735695"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7FF8C53D" w14:textId="77777777" w:rsidTr="00C277A9">
        <w:trPr>
          <w:gridBefore w:val="1"/>
        </w:trPr>
        <w:tc>
          <w:tcPr>
            <w:tcW w:w="1693" w:type="dxa"/>
          </w:tcPr>
          <w:p w14:paraId="3EEBD464"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2909</w:t>
            </w:r>
          </w:p>
        </w:tc>
        <w:tc>
          <w:tcPr>
            <w:tcW w:w="2835" w:type="dxa"/>
          </w:tcPr>
          <w:p w14:paraId="783FC45C" w14:textId="77777777" w:rsidR="00226076" w:rsidRPr="00AE2EBA" w:rsidRDefault="00226076" w:rsidP="00AE2EBA">
            <w:pPr>
              <w:spacing w:after="0" w:line="240" w:lineRule="auto"/>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Eteri, eteri-alcooli, eteri-fenoli, eteri-alcool-fenoli, peroxizi ai alcoolilor, peroxizi ai eterilor, peroxizi ai cetonelor (cu compoziţie chimică definită sau nu) şi derivaţii lor halogenaţi, sulfonaţi, nitraţi sau nitrozaţi</w:t>
            </w:r>
          </w:p>
        </w:tc>
        <w:tc>
          <w:tcPr>
            <w:tcW w:w="1539" w:type="dxa"/>
          </w:tcPr>
          <w:p w14:paraId="415CFAED" w14:textId="77777777" w:rsidR="00226076" w:rsidRPr="00AE2EBA" w:rsidRDefault="00226076" w:rsidP="00AE2EBA">
            <w:pPr>
              <w:spacing w:after="0" w:line="240" w:lineRule="auto"/>
              <w:ind w:hanging="5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27133988"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2792CB4F"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458E525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029587F8" w14:textId="77777777" w:rsidTr="00C277A9">
        <w:trPr>
          <w:gridBefore w:val="1"/>
        </w:trPr>
        <w:tc>
          <w:tcPr>
            <w:tcW w:w="1693" w:type="dxa"/>
          </w:tcPr>
          <w:p w14:paraId="05B3B0DF"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330300</w:t>
            </w:r>
          </w:p>
        </w:tc>
        <w:tc>
          <w:tcPr>
            <w:tcW w:w="2835" w:type="dxa"/>
          </w:tcPr>
          <w:p w14:paraId="59950A4A"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Parfumuri şi ape de toaletă</w:t>
            </w:r>
          </w:p>
        </w:tc>
        <w:tc>
          <w:tcPr>
            <w:tcW w:w="1539" w:type="dxa"/>
          </w:tcPr>
          <w:p w14:paraId="45B8AA53" w14:textId="77777777" w:rsidR="00226076" w:rsidRPr="00AE2EBA" w:rsidRDefault="00226076" w:rsidP="00AE2EBA">
            <w:pPr>
              <w:spacing w:after="0" w:line="240" w:lineRule="auto"/>
              <w:ind w:firstLine="8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valoarea în lei</w:t>
            </w:r>
          </w:p>
        </w:tc>
        <w:tc>
          <w:tcPr>
            <w:tcW w:w="1154" w:type="dxa"/>
            <w:gridSpan w:val="2"/>
          </w:tcPr>
          <w:p w14:paraId="586B0C24"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30%</w:t>
            </w:r>
          </w:p>
        </w:tc>
        <w:tc>
          <w:tcPr>
            <w:tcW w:w="1276" w:type="dxa"/>
            <w:tcMar>
              <w:top w:w="24" w:type="dxa"/>
              <w:left w:w="45" w:type="dxa"/>
              <w:bottom w:w="24" w:type="dxa"/>
              <w:right w:w="45" w:type="dxa"/>
            </w:tcMar>
          </w:tcPr>
          <w:p w14:paraId="1DBDA0B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30%</w:t>
            </w:r>
          </w:p>
        </w:tc>
        <w:tc>
          <w:tcPr>
            <w:tcW w:w="1276" w:type="dxa"/>
            <w:tcMar>
              <w:top w:w="24" w:type="dxa"/>
              <w:left w:w="48" w:type="dxa"/>
              <w:bottom w:w="24" w:type="dxa"/>
              <w:right w:w="48" w:type="dxa"/>
            </w:tcMar>
          </w:tcPr>
          <w:p w14:paraId="0ECA5117"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30%</w:t>
            </w:r>
          </w:p>
        </w:tc>
      </w:tr>
      <w:tr w:rsidR="00226076" w:rsidRPr="00AE2EBA" w14:paraId="2F064850" w14:textId="77777777" w:rsidTr="00C277A9">
        <w:trPr>
          <w:gridBefore w:val="1"/>
        </w:trPr>
        <w:tc>
          <w:tcPr>
            <w:tcW w:w="1693" w:type="dxa"/>
          </w:tcPr>
          <w:p w14:paraId="3D8DF9CE"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381400900</w:t>
            </w:r>
          </w:p>
        </w:tc>
        <w:tc>
          <w:tcPr>
            <w:tcW w:w="2835" w:type="dxa"/>
          </w:tcPr>
          <w:p w14:paraId="0AB51CF9"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Alţi solvenţi şi diluanţi organici compuşi nedenumiţi şi necuprinşi în altă parte; preparate pentru îndepărtarea vopselelor sau lacurilor</w:t>
            </w:r>
          </w:p>
        </w:tc>
        <w:tc>
          <w:tcPr>
            <w:tcW w:w="1539" w:type="dxa"/>
          </w:tcPr>
          <w:p w14:paraId="61252B5C"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69FD5D6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37F46732"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3627C6E6"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66CCED8A" w14:textId="77777777" w:rsidTr="00C277A9">
        <w:trPr>
          <w:gridBefore w:val="1"/>
        </w:trPr>
        <w:tc>
          <w:tcPr>
            <w:tcW w:w="1693" w:type="dxa"/>
          </w:tcPr>
          <w:p w14:paraId="1F10E7FA"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381700500</w:t>
            </w:r>
          </w:p>
        </w:tc>
        <w:tc>
          <w:tcPr>
            <w:tcW w:w="2835" w:type="dxa"/>
          </w:tcPr>
          <w:p w14:paraId="66A01D29"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Achilbenzeni lineari</w:t>
            </w:r>
          </w:p>
        </w:tc>
        <w:tc>
          <w:tcPr>
            <w:tcW w:w="1539" w:type="dxa"/>
          </w:tcPr>
          <w:p w14:paraId="278BA8B4"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33D3D011"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5FE1EB6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790F9B7C"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39DB296D" w14:textId="77777777" w:rsidTr="00C277A9">
        <w:trPr>
          <w:gridBefore w:val="1"/>
        </w:trPr>
        <w:tc>
          <w:tcPr>
            <w:tcW w:w="1693" w:type="dxa"/>
          </w:tcPr>
          <w:p w14:paraId="5EC1ACF5"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381700800</w:t>
            </w:r>
          </w:p>
        </w:tc>
        <w:tc>
          <w:tcPr>
            <w:tcW w:w="2835" w:type="dxa"/>
          </w:tcPr>
          <w:p w14:paraId="47152D70"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Alţi achilbenzeni</w:t>
            </w:r>
          </w:p>
        </w:tc>
        <w:tc>
          <w:tcPr>
            <w:tcW w:w="1539" w:type="dxa"/>
          </w:tcPr>
          <w:p w14:paraId="127CF3E3"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tonă</w:t>
            </w:r>
          </w:p>
        </w:tc>
        <w:tc>
          <w:tcPr>
            <w:tcW w:w="1154" w:type="dxa"/>
            <w:gridSpan w:val="2"/>
          </w:tcPr>
          <w:p w14:paraId="5EA508E8"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6496 lei</w:t>
            </w:r>
          </w:p>
        </w:tc>
        <w:tc>
          <w:tcPr>
            <w:tcW w:w="1276" w:type="dxa"/>
            <w:tcMar>
              <w:top w:w="24" w:type="dxa"/>
              <w:left w:w="45" w:type="dxa"/>
              <w:bottom w:w="24" w:type="dxa"/>
              <w:right w:w="45" w:type="dxa"/>
            </w:tcMar>
          </w:tcPr>
          <w:p w14:paraId="7C538405"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7082 lei</w:t>
            </w:r>
          </w:p>
        </w:tc>
        <w:tc>
          <w:tcPr>
            <w:tcW w:w="1276" w:type="dxa"/>
            <w:tcMar>
              <w:top w:w="24" w:type="dxa"/>
              <w:left w:w="48" w:type="dxa"/>
              <w:bottom w:w="24" w:type="dxa"/>
              <w:right w:w="48" w:type="dxa"/>
            </w:tcMar>
          </w:tcPr>
          <w:p w14:paraId="2AFCA88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7719 lei</w:t>
            </w:r>
          </w:p>
        </w:tc>
      </w:tr>
      <w:tr w:rsidR="00226076" w:rsidRPr="00AE2EBA" w14:paraId="5479A03D" w14:textId="77777777" w:rsidTr="00C277A9">
        <w:trPr>
          <w:gridBefore w:val="1"/>
          <w:trHeight w:val="1052"/>
        </w:trPr>
        <w:tc>
          <w:tcPr>
            <w:tcW w:w="1693" w:type="dxa"/>
          </w:tcPr>
          <w:p w14:paraId="27D10C45" w14:textId="77777777" w:rsidR="00226076" w:rsidRPr="00AE2EBA" w:rsidRDefault="00226076" w:rsidP="00AE2EBA">
            <w:pPr>
              <w:spacing w:after="0" w:line="240" w:lineRule="auto"/>
              <w:ind w:firstLine="709"/>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lastRenderedPageBreak/>
              <w:t>ex.430310</w:t>
            </w:r>
          </w:p>
        </w:tc>
        <w:tc>
          <w:tcPr>
            <w:tcW w:w="2835" w:type="dxa"/>
          </w:tcPr>
          <w:p w14:paraId="19D08C75" w14:textId="77777777" w:rsidR="00226076" w:rsidRPr="00AE2EBA" w:rsidRDefault="00226076" w:rsidP="00AE2EBA">
            <w:pPr>
              <w:spacing w:after="0" w:line="240" w:lineRule="auto"/>
              <w:ind w:firstLine="118"/>
              <w:jc w:val="both"/>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Îmbrăcăminte din blană (de nurcă, vulpe polară, vulpe, samur)</w:t>
            </w:r>
          </w:p>
        </w:tc>
        <w:tc>
          <w:tcPr>
            <w:tcW w:w="1539" w:type="dxa"/>
          </w:tcPr>
          <w:p w14:paraId="70A932BA" w14:textId="77777777" w:rsidR="00226076" w:rsidRPr="00AE2EBA" w:rsidRDefault="00226076" w:rsidP="00AE2EBA">
            <w:pPr>
              <w:spacing w:after="0" w:line="240" w:lineRule="auto"/>
              <w:ind w:firstLine="89"/>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valoarea în lei</w:t>
            </w:r>
          </w:p>
        </w:tc>
        <w:tc>
          <w:tcPr>
            <w:tcW w:w="1154" w:type="dxa"/>
            <w:gridSpan w:val="2"/>
          </w:tcPr>
          <w:p w14:paraId="260BFBB0"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c>
          <w:tcPr>
            <w:tcW w:w="1276" w:type="dxa"/>
            <w:tcMar>
              <w:top w:w="24" w:type="dxa"/>
              <w:left w:w="45" w:type="dxa"/>
              <w:bottom w:w="24" w:type="dxa"/>
              <w:right w:w="45" w:type="dxa"/>
            </w:tcMar>
          </w:tcPr>
          <w:p w14:paraId="34C35AFE"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c>
          <w:tcPr>
            <w:tcW w:w="1276" w:type="dxa"/>
            <w:tcMar>
              <w:top w:w="24" w:type="dxa"/>
              <w:left w:w="48" w:type="dxa"/>
              <w:bottom w:w="24" w:type="dxa"/>
              <w:right w:w="48" w:type="dxa"/>
            </w:tcMar>
          </w:tcPr>
          <w:p w14:paraId="458683C3" w14:textId="77777777" w:rsidR="00226076" w:rsidRPr="00AE2EBA" w:rsidRDefault="00226076" w:rsidP="00AE2EBA">
            <w:pPr>
              <w:spacing w:after="0" w:line="240" w:lineRule="auto"/>
              <w:ind w:firstLine="103"/>
              <w:jc w:val="center"/>
              <w:rPr>
                <w:rFonts w:ascii="Times New Roman" w:hAnsi="Times New Roman" w:cs="Times New Roman"/>
                <w:sz w:val="18"/>
                <w:szCs w:val="18"/>
                <w:lang w:val="ro-RO" w:eastAsia="ru-RU"/>
              </w:rPr>
            </w:pPr>
            <w:r w:rsidRPr="00AE2EBA">
              <w:rPr>
                <w:rFonts w:ascii="Times New Roman" w:hAnsi="Times New Roman" w:cs="Times New Roman"/>
                <w:sz w:val="18"/>
                <w:szCs w:val="18"/>
                <w:lang w:val="ro-RO" w:eastAsia="ru-RU"/>
              </w:rPr>
              <w:t>25%</w:t>
            </w:r>
          </w:p>
        </w:tc>
      </w:tr>
    </w:tbl>
    <w:p w14:paraId="59051A2D" w14:textId="77777777" w:rsidR="00226076" w:rsidRPr="00AE2EBA" w:rsidRDefault="00226076" w:rsidP="00AE2EBA">
      <w:pPr>
        <w:spacing w:after="0" w:line="240" w:lineRule="auto"/>
        <w:ind w:left="426" w:firstLine="709"/>
        <w:jc w:val="both"/>
        <w:rPr>
          <w:rFonts w:ascii="Times New Roman" w:hAnsi="Times New Roman" w:cs="Times New Roman"/>
          <w:sz w:val="28"/>
          <w:szCs w:val="28"/>
          <w:lang w:val="ro-RO" w:eastAsia="ru-RU"/>
        </w:rPr>
      </w:pPr>
    </w:p>
    <w:p w14:paraId="33CA1E45" w14:textId="77777777" w:rsidR="00226076" w:rsidRPr="00AE2EBA" w:rsidRDefault="00226076"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Anexa 2 va avea următorul cuprins:</w:t>
      </w:r>
    </w:p>
    <w:p w14:paraId="797DFB7A" w14:textId="0CE1BCBC" w:rsidR="00226076" w:rsidRPr="00AE2EBA" w:rsidRDefault="00226076" w:rsidP="00AE2EBA">
      <w:pPr>
        <w:spacing w:after="0" w:line="240" w:lineRule="auto"/>
        <w:jc w:val="both"/>
        <w:rPr>
          <w:rFonts w:ascii="Times New Roman" w:hAnsi="Times New Roman" w:cs="Times New Roman"/>
          <w:sz w:val="28"/>
          <w:szCs w:val="28"/>
          <w:lang w:val="ro-RO" w:eastAsia="ru-RU"/>
        </w:rPr>
      </w:pPr>
    </w:p>
    <w:tbl>
      <w:tblPr>
        <w:tblpPr w:leftFromText="180" w:rightFromText="180" w:vertAnchor="text" w:tblpXSpec="center" w:tblpY="1"/>
        <w:tblOverlap w:val="never"/>
        <w:tblW w:w="518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1"/>
        <w:gridCol w:w="1928"/>
        <w:gridCol w:w="530"/>
        <w:gridCol w:w="513"/>
        <w:gridCol w:w="612"/>
        <w:gridCol w:w="513"/>
        <w:gridCol w:w="413"/>
        <w:gridCol w:w="414"/>
        <w:gridCol w:w="425"/>
        <w:gridCol w:w="457"/>
        <w:gridCol w:w="456"/>
        <w:gridCol w:w="457"/>
        <w:gridCol w:w="62"/>
        <w:gridCol w:w="7"/>
        <w:gridCol w:w="388"/>
        <w:gridCol w:w="455"/>
        <w:gridCol w:w="455"/>
        <w:gridCol w:w="563"/>
        <w:gridCol w:w="455"/>
        <w:gridCol w:w="455"/>
        <w:gridCol w:w="413"/>
        <w:gridCol w:w="491"/>
      </w:tblGrid>
      <w:tr w:rsidR="00466128" w:rsidRPr="00871E03" w14:paraId="3F9B72E3" w14:textId="77777777" w:rsidTr="00466128">
        <w:tc>
          <w:tcPr>
            <w:tcW w:w="531" w:type="dxa"/>
            <w:vMerge w:val="restart"/>
            <w:shd w:val="clear" w:color="auto" w:fill="F0F0F0"/>
            <w:vAlign w:val="center"/>
          </w:tcPr>
          <w:p w14:paraId="6D74224D" w14:textId="77777777" w:rsidR="00466128" w:rsidRPr="00AE2EBA" w:rsidRDefault="00466128" w:rsidP="00AE2EBA">
            <w:pPr>
              <w:tabs>
                <w:tab w:val="left" w:pos="284"/>
              </w:tabs>
              <w:spacing w:after="160" w:line="240" w:lineRule="auto"/>
              <w:rPr>
                <w:rFonts w:ascii="Times New Roman" w:hAnsi="Times New Roman" w:cs="Times New Roman"/>
                <w:sz w:val="20"/>
                <w:szCs w:val="20"/>
                <w:lang w:val="ro-RO"/>
              </w:rPr>
            </w:pPr>
          </w:p>
        </w:tc>
        <w:tc>
          <w:tcPr>
            <w:tcW w:w="1928" w:type="dxa"/>
            <w:vMerge w:val="restart"/>
            <w:shd w:val="clear" w:color="auto" w:fill="EEECE1" w:themeFill="background2"/>
            <w:vAlign w:val="center"/>
            <w:hideMark/>
          </w:tcPr>
          <w:p w14:paraId="1B54C6CE" w14:textId="77777777" w:rsidR="00466128" w:rsidRPr="00AE2EBA" w:rsidRDefault="00466128" w:rsidP="00AE2EBA">
            <w:pPr>
              <w:tabs>
                <w:tab w:val="left" w:pos="284"/>
              </w:tabs>
              <w:spacing w:after="160" w:line="240" w:lineRule="auto"/>
              <w:rPr>
                <w:rFonts w:ascii="Times New Roman" w:hAnsi="Times New Roman" w:cs="Times New Roman"/>
                <w:sz w:val="20"/>
                <w:szCs w:val="20"/>
                <w:lang w:val="ro-RO"/>
              </w:rPr>
            </w:pPr>
            <w:r w:rsidRPr="00AE2EBA">
              <w:rPr>
                <w:rFonts w:ascii="Times New Roman" w:hAnsi="Times New Roman" w:cs="Times New Roman"/>
                <w:b/>
                <w:bCs/>
                <w:sz w:val="20"/>
                <w:szCs w:val="20"/>
                <w:lang w:val="ro-RO"/>
              </w:rPr>
              <w:t>Poziţia tarifară</w:t>
            </w:r>
          </w:p>
        </w:tc>
        <w:tc>
          <w:tcPr>
            <w:tcW w:w="530" w:type="dxa"/>
            <w:vMerge w:val="restart"/>
            <w:tcBorders>
              <w:right w:val="single" w:sz="4" w:space="0" w:color="auto"/>
            </w:tcBorders>
            <w:shd w:val="clear" w:color="auto" w:fill="EEECE1" w:themeFill="background2"/>
            <w:vAlign w:val="center"/>
            <w:hideMark/>
          </w:tcPr>
          <w:p w14:paraId="1E5B96CB" w14:textId="77777777" w:rsidR="00466128" w:rsidRPr="00AE2EBA" w:rsidRDefault="00466128" w:rsidP="00AE2EBA">
            <w:pPr>
              <w:tabs>
                <w:tab w:val="left" w:pos="284"/>
              </w:tabs>
              <w:spacing w:after="160" w:line="240" w:lineRule="auto"/>
              <w:jc w:val="center"/>
              <w:rPr>
                <w:rFonts w:ascii="Times New Roman" w:hAnsi="Times New Roman" w:cs="Times New Roman"/>
                <w:sz w:val="18"/>
                <w:szCs w:val="18"/>
                <w:lang w:val="ro-RO"/>
              </w:rPr>
            </w:pPr>
            <w:r w:rsidRPr="00AE2EBA">
              <w:rPr>
                <w:rFonts w:ascii="Times New Roman" w:hAnsi="Times New Roman" w:cs="Times New Roman"/>
                <w:b/>
                <w:bCs/>
                <w:sz w:val="18"/>
                <w:szCs w:val="18"/>
                <w:lang w:val="ro-RO"/>
              </w:rPr>
              <w:t>Unitatea de măsură</w:t>
            </w:r>
          </w:p>
        </w:tc>
        <w:tc>
          <w:tcPr>
            <w:tcW w:w="8004" w:type="dxa"/>
            <w:gridSpan w:val="19"/>
            <w:tcBorders>
              <w:left w:val="single" w:sz="4" w:space="0" w:color="auto"/>
            </w:tcBorders>
            <w:shd w:val="clear" w:color="auto" w:fill="EEECE1" w:themeFill="background2"/>
          </w:tcPr>
          <w:p w14:paraId="3AB4A7F0" w14:textId="77777777" w:rsidR="00466128" w:rsidRPr="00AE2EBA" w:rsidRDefault="00466128" w:rsidP="00AE2EBA">
            <w:pPr>
              <w:tabs>
                <w:tab w:val="left" w:pos="284"/>
              </w:tabs>
              <w:spacing w:after="160" w:line="240" w:lineRule="auto"/>
              <w:jc w:val="center"/>
              <w:rPr>
                <w:rFonts w:ascii="Times New Roman" w:hAnsi="Times New Roman" w:cs="Times New Roman"/>
                <w:sz w:val="18"/>
                <w:szCs w:val="18"/>
                <w:lang w:val="ro-RO"/>
              </w:rPr>
            </w:pPr>
            <w:r w:rsidRPr="00AE2EBA">
              <w:rPr>
                <w:rFonts w:ascii="Times New Roman" w:hAnsi="Times New Roman" w:cs="Times New Roman"/>
                <w:b/>
                <w:bCs/>
                <w:sz w:val="18"/>
                <w:szCs w:val="18"/>
                <w:lang w:val="ro-RO"/>
              </w:rPr>
              <w:t>Cota accizului în funcţie de termenul de exploatare a mijlocului de transport, lei</w:t>
            </w:r>
          </w:p>
        </w:tc>
      </w:tr>
      <w:tr w:rsidR="00466128" w:rsidRPr="00871E03" w14:paraId="6396D52C" w14:textId="77777777" w:rsidTr="00466128">
        <w:trPr>
          <w:trHeight w:val="657"/>
        </w:trPr>
        <w:tc>
          <w:tcPr>
            <w:tcW w:w="531" w:type="dxa"/>
            <w:vMerge/>
            <w:vAlign w:val="center"/>
            <w:hideMark/>
          </w:tcPr>
          <w:p w14:paraId="499339FE" w14:textId="77777777" w:rsidR="00466128" w:rsidRPr="00AE2EBA" w:rsidRDefault="00466128" w:rsidP="00AE2EBA">
            <w:pPr>
              <w:tabs>
                <w:tab w:val="left" w:pos="284"/>
              </w:tabs>
              <w:spacing w:after="160" w:line="240" w:lineRule="auto"/>
              <w:rPr>
                <w:rFonts w:ascii="Times New Roman" w:hAnsi="Times New Roman" w:cs="Times New Roman"/>
                <w:sz w:val="20"/>
                <w:szCs w:val="20"/>
                <w:lang w:val="ro-RO"/>
              </w:rPr>
            </w:pPr>
          </w:p>
        </w:tc>
        <w:tc>
          <w:tcPr>
            <w:tcW w:w="1928" w:type="dxa"/>
            <w:vMerge/>
            <w:shd w:val="clear" w:color="auto" w:fill="EEECE1" w:themeFill="background2"/>
            <w:vAlign w:val="center"/>
            <w:hideMark/>
          </w:tcPr>
          <w:p w14:paraId="3024A2B6" w14:textId="77777777" w:rsidR="00466128" w:rsidRPr="00AE2EBA" w:rsidRDefault="00466128" w:rsidP="00AE2EBA">
            <w:pPr>
              <w:tabs>
                <w:tab w:val="left" w:pos="284"/>
              </w:tabs>
              <w:spacing w:after="160" w:line="240" w:lineRule="auto"/>
              <w:rPr>
                <w:rFonts w:ascii="Times New Roman" w:hAnsi="Times New Roman" w:cs="Times New Roman"/>
                <w:sz w:val="20"/>
                <w:szCs w:val="20"/>
                <w:lang w:val="ro-RO"/>
              </w:rPr>
            </w:pPr>
          </w:p>
        </w:tc>
        <w:tc>
          <w:tcPr>
            <w:tcW w:w="530" w:type="dxa"/>
            <w:vMerge/>
            <w:tcBorders>
              <w:right w:val="single" w:sz="4" w:space="0" w:color="auto"/>
            </w:tcBorders>
            <w:shd w:val="clear" w:color="auto" w:fill="EEECE1" w:themeFill="background2"/>
            <w:vAlign w:val="center"/>
            <w:hideMark/>
          </w:tcPr>
          <w:p w14:paraId="0882E701" w14:textId="77777777" w:rsidR="00466128" w:rsidRPr="00AE2EBA" w:rsidRDefault="00466128" w:rsidP="00AE2EBA">
            <w:pPr>
              <w:tabs>
                <w:tab w:val="left" w:pos="284"/>
              </w:tabs>
              <w:spacing w:after="160" w:line="240" w:lineRule="auto"/>
              <w:rPr>
                <w:rFonts w:ascii="Times New Roman" w:hAnsi="Times New Roman" w:cs="Times New Roman"/>
                <w:sz w:val="18"/>
                <w:szCs w:val="18"/>
                <w:lang w:val="ro-RO"/>
              </w:rPr>
            </w:pPr>
          </w:p>
        </w:tc>
        <w:tc>
          <w:tcPr>
            <w:tcW w:w="513" w:type="dxa"/>
            <w:tcBorders>
              <w:left w:val="single" w:sz="4" w:space="0" w:color="auto"/>
            </w:tcBorders>
            <w:shd w:val="clear" w:color="auto" w:fill="EEECE1" w:themeFill="background2"/>
            <w:vAlign w:val="center"/>
          </w:tcPr>
          <w:p w14:paraId="20E4BE66" w14:textId="77777777" w:rsidR="00466128" w:rsidRPr="00AE2EBA" w:rsidRDefault="00466128" w:rsidP="00AE2EBA">
            <w:pPr>
              <w:tabs>
                <w:tab w:val="left" w:pos="284"/>
              </w:tabs>
              <w:spacing w:after="160" w:line="240" w:lineRule="auto"/>
              <w:jc w:val="center"/>
              <w:rPr>
                <w:rFonts w:ascii="Times New Roman" w:hAnsi="Times New Roman" w:cs="Times New Roman"/>
                <w:sz w:val="18"/>
                <w:szCs w:val="18"/>
                <w:lang w:val="ro-RO"/>
              </w:rPr>
            </w:pPr>
            <w:r w:rsidRPr="00AE2EBA">
              <w:rPr>
                <w:rFonts w:ascii="Times New Roman" w:hAnsi="Times New Roman" w:cs="Times New Roman"/>
                <w:b/>
                <w:bCs/>
                <w:sz w:val="18"/>
                <w:szCs w:val="18"/>
                <w:lang w:val="ro-RO"/>
              </w:rPr>
              <w:t>de la 0 la 2 ani inclusiv</w:t>
            </w:r>
          </w:p>
        </w:tc>
        <w:tc>
          <w:tcPr>
            <w:tcW w:w="612" w:type="dxa"/>
            <w:shd w:val="clear" w:color="auto" w:fill="EEECE1" w:themeFill="background2"/>
            <w:vAlign w:val="center"/>
            <w:hideMark/>
          </w:tcPr>
          <w:p w14:paraId="026908E7" w14:textId="77777777" w:rsidR="00466128" w:rsidRPr="00AE2EBA" w:rsidRDefault="00466128" w:rsidP="00AE2EBA">
            <w:pPr>
              <w:tabs>
                <w:tab w:val="left" w:pos="284"/>
              </w:tabs>
              <w:spacing w:after="160" w:line="240" w:lineRule="auto"/>
              <w:jc w:val="center"/>
              <w:rPr>
                <w:rFonts w:ascii="Times New Roman" w:hAnsi="Times New Roman" w:cs="Times New Roman"/>
                <w:b/>
                <w:sz w:val="18"/>
                <w:szCs w:val="18"/>
                <w:lang w:val="ro-RO"/>
              </w:rPr>
            </w:pPr>
            <w:r w:rsidRPr="00AE2EBA">
              <w:rPr>
                <w:rFonts w:ascii="Times New Roman" w:hAnsi="Times New Roman" w:cs="Times New Roman"/>
                <w:b/>
                <w:bCs/>
                <w:sz w:val="18"/>
                <w:szCs w:val="18"/>
                <w:lang w:val="ro-RO"/>
              </w:rPr>
              <w:t>de la 3 la 4 ani inclusiv</w:t>
            </w:r>
          </w:p>
        </w:tc>
        <w:tc>
          <w:tcPr>
            <w:tcW w:w="513" w:type="dxa"/>
            <w:shd w:val="clear" w:color="auto" w:fill="EEECE1" w:themeFill="background2"/>
            <w:vAlign w:val="center"/>
            <w:hideMark/>
          </w:tcPr>
          <w:p w14:paraId="12874217" w14:textId="77777777" w:rsidR="00466128" w:rsidRPr="00AE2EBA" w:rsidRDefault="00466128" w:rsidP="00AE2EBA">
            <w:pPr>
              <w:tabs>
                <w:tab w:val="left" w:pos="284"/>
              </w:tabs>
              <w:spacing w:after="160"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la 5 la 6 ani inclusiv</w:t>
            </w:r>
          </w:p>
        </w:tc>
        <w:tc>
          <w:tcPr>
            <w:tcW w:w="413" w:type="dxa"/>
            <w:shd w:val="clear" w:color="auto" w:fill="EEECE1" w:themeFill="background2"/>
            <w:vAlign w:val="center"/>
            <w:hideMark/>
          </w:tcPr>
          <w:p w14:paraId="69FF1A5D" w14:textId="77777777" w:rsidR="00466128" w:rsidRPr="00AE2EBA" w:rsidRDefault="00466128" w:rsidP="00AE2EBA">
            <w:pPr>
              <w:tabs>
                <w:tab w:val="left" w:pos="284"/>
              </w:tabs>
              <w:spacing w:after="160"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7 ani</w:t>
            </w:r>
          </w:p>
        </w:tc>
        <w:tc>
          <w:tcPr>
            <w:tcW w:w="414" w:type="dxa"/>
            <w:shd w:val="clear" w:color="auto" w:fill="EEECE1" w:themeFill="background2"/>
            <w:vAlign w:val="center"/>
            <w:hideMark/>
          </w:tcPr>
          <w:p w14:paraId="7AA3407E" w14:textId="77777777" w:rsidR="00466128" w:rsidRPr="00AE2EBA" w:rsidRDefault="00466128" w:rsidP="00AE2EBA">
            <w:pPr>
              <w:tabs>
                <w:tab w:val="left" w:pos="284"/>
              </w:tabs>
              <w:spacing w:after="160"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8 ani</w:t>
            </w:r>
          </w:p>
        </w:tc>
        <w:tc>
          <w:tcPr>
            <w:tcW w:w="425" w:type="dxa"/>
            <w:shd w:val="clear" w:color="auto" w:fill="EEECE1" w:themeFill="background2"/>
            <w:vAlign w:val="center"/>
            <w:hideMark/>
          </w:tcPr>
          <w:p w14:paraId="63EE1264"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9 ani</w:t>
            </w:r>
          </w:p>
        </w:tc>
        <w:tc>
          <w:tcPr>
            <w:tcW w:w="457" w:type="dxa"/>
            <w:shd w:val="clear" w:color="auto" w:fill="EEECE1" w:themeFill="background2"/>
          </w:tcPr>
          <w:p w14:paraId="3F446078"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10 ani</w:t>
            </w:r>
          </w:p>
        </w:tc>
        <w:tc>
          <w:tcPr>
            <w:tcW w:w="456" w:type="dxa"/>
            <w:shd w:val="clear" w:color="auto" w:fill="EEECE1" w:themeFill="background2"/>
          </w:tcPr>
          <w:p w14:paraId="3D35A2C7"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 xml:space="preserve">de 11 ani </w:t>
            </w:r>
          </w:p>
        </w:tc>
        <w:tc>
          <w:tcPr>
            <w:tcW w:w="457" w:type="dxa"/>
            <w:shd w:val="clear" w:color="auto" w:fill="EEECE1" w:themeFill="background2"/>
          </w:tcPr>
          <w:p w14:paraId="4DB27533"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 xml:space="preserve">de 12 ani </w:t>
            </w:r>
          </w:p>
        </w:tc>
        <w:tc>
          <w:tcPr>
            <w:tcW w:w="457" w:type="dxa"/>
            <w:gridSpan w:val="3"/>
            <w:shd w:val="clear" w:color="auto" w:fill="EEECE1" w:themeFill="background2"/>
          </w:tcPr>
          <w:p w14:paraId="5246F540"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13 ani</w:t>
            </w:r>
          </w:p>
        </w:tc>
        <w:tc>
          <w:tcPr>
            <w:tcW w:w="455" w:type="dxa"/>
            <w:shd w:val="clear" w:color="auto" w:fill="EEECE1" w:themeFill="background2"/>
          </w:tcPr>
          <w:p w14:paraId="073B7C48"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 xml:space="preserve">de  14 ani </w:t>
            </w:r>
          </w:p>
        </w:tc>
        <w:tc>
          <w:tcPr>
            <w:tcW w:w="455" w:type="dxa"/>
            <w:shd w:val="clear" w:color="auto" w:fill="EEECE1" w:themeFill="background2"/>
          </w:tcPr>
          <w:p w14:paraId="101B9C71"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 xml:space="preserve">de  15 ani </w:t>
            </w:r>
          </w:p>
        </w:tc>
        <w:tc>
          <w:tcPr>
            <w:tcW w:w="563" w:type="dxa"/>
            <w:shd w:val="clear" w:color="auto" w:fill="EEECE1" w:themeFill="background2"/>
          </w:tcPr>
          <w:p w14:paraId="0E4D5D11" w14:textId="77777777" w:rsidR="00466128" w:rsidRPr="00AE2EBA" w:rsidRDefault="00466128" w:rsidP="00AE2EBA">
            <w:pPr>
              <w:spacing w:after="0"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 xml:space="preserve">de  16 </w:t>
            </w:r>
          </w:p>
          <w:p w14:paraId="48F809A0" w14:textId="77777777" w:rsidR="00466128" w:rsidRPr="00AE2EBA" w:rsidRDefault="00466128" w:rsidP="00AE2EBA">
            <w:pPr>
              <w:spacing w:after="0"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 xml:space="preserve">ani </w:t>
            </w:r>
          </w:p>
        </w:tc>
        <w:tc>
          <w:tcPr>
            <w:tcW w:w="455" w:type="dxa"/>
            <w:shd w:val="clear" w:color="auto" w:fill="EEECE1" w:themeFill="background2"/>
          </w:tcPr>
          <w:p w14:paraId="6E961EA8"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17 ani</w:t>
            </w:r>
          </w:p>
        </w:tc>
        <w:tc>
          <w:tcPr>
            <w:tcW w:w="455" w:type="dxa"/>
            <w:tcBorders>
              <w:right w:val="single" w:sz="4" w:space="0" w:color="auto"/>
            </w:tcBorders>
            <w:shd w:val="clear" w:color="auto" w:fill="EEECE1" w:themeFill="background2"/>
          </w:tcPr>
          <w:p w14:paraId="10230394"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18 ani</w:t>
            </w:r>
          </w:p>
        </w:tc>
        <w:tc>
          <w:tcPr>
            <w:tcW w:w="413" w:type="dxa"/>
            <w:tcBorders>
              <w:left w:val="single" w:sz="4" w:space="0" w:color="auto"/>
              <w:right w:val="single" w:sz="4" w:space="0" w:color="auto"/>
            </w:tcBorders>
            <w:shd w:val="clear" w:color="auto" w:fill="EEECE1" w:themeFill="background2"/>
          </w:tcPr>
          <w:p w14:paraId="2A4CF1A6"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19 ani</w:t>
            </w:r>
          </w:p>
        </w:tc>
        <w:tc>
          <w:tcPr>
            <w:tcW w:w="491" w:type="dxa"/>
            <w:tcBorders>
              <w:left w:val="single" w:sz="4" w:space="0" w:color="auto"/>
            </w:tcBorders>
            <w:shd w:val="clear" w:color="auto" w:fill="EEECE1" w:themeFill="background2"/>
          </w:tcPr>
          <w:p w14:paraId="64DF3F93" w14:textId="77777777" w:rsidR="00466128" w:rsidRPr="00AE2EBA" w:rsidRDefault="00466128" w:rsidP="00AE2EBA">
            <w:pPr>
              <w:spacing w:line="240" w:lineRule="auto"/>
              <w:jc w:val="center"/>
              <w:rPr>
                <w:rFonts w:ascii="Times New Roman" w:hAnsi="Times New Roman" w:cs="Times New Roman"/>
                <w:b/>
                <w:bCs/>
                <w:sz w:val="18"/>
                <w:szCs w:val="18"/>
                <w:lang w:val="ro-RO"/>
              </w:rPr>
            </w:pPr>
            <w:r w:rsidRPr="00AE2EBA">
              <w:rPr>
                <w:rFonts w:ascii="Times New Roman" w:hAnsi="Times New Roman" w:cs="Times New Roman"/>
                <w:b/>
                <w:bCs/>
                <w:sz w:val="18"/>
                <w:szCs w:val="18"/>
                <w:lang w:val="ro-RO"/>
              </w:rPr>
              <w:t>de 20 ani și mai mult</w:t>
            </w:r>
          </w:p>
        </w:tc>
      </w:tr>
      <w:tr w:rsidR="00466128" w:rsidRPr="00871E03" w14:paraId="21E84EA3" w14:textId="77777777" w:rsidTr="00466128">
        <w:tc>
          <w:tcPr>
            <w:tcW w:w="531" w:type="dxa"/>
            <w:tcMar>
              <w:top w:w="15" w:type="dxa"/>
              <w:left w:w="45" w:type="dxa"/>
              <w:bottom w:w="15" w:type="dxa"/>
              <w:right w:w="45" w:type="dxa"/>
            </w:tcMar>
            <w:hideMark/>
          </w:tcPr>
          <w:p w14:paraId="2C7CF2F8"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w:t>
            </w:r>
          </w:p>
        </w:tc>
        <w:tc>
          <w:tcPr>
            <w:tcW w:w="10462" w:type="dxa"/>
            <w:gridSpan w:val="21"/>
            <w:tcMar>
              <w:top w:w="15" w:type="dxa"/>
              <w:left w:w="45" w:type="dxa"/>
              <w:bottom w:w="15" w:type="dxa"/>
              <w:right w:w="45" w:type="dxa"/>
            </w:tcMar>
            <w:hideMark/>
          </w:tcPr>
          <w:p w14:paraId="5081E2D8"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Autoturisme şi alte autovehicule, proiectate în principal pentru transportul persoanelor (altele decît cele de la poziţia 8702), inclusiv maşinile de tip "break" şi maşinile de curse:</w:t>
            </w:r>
          </w:p>
        </w:tc>
      </w:tr>
      <w:tr w:rsidR="00466128" w:rsidRPr="00AE2EBA" w14:paraId="69863535" w14:textId="77777777" w:rsidTr="00466128">
        <w:tc>
          <w:tcPr>
            <w:tcW w:w="531" w:type="dxa"/>
            <w:tcMar>
              <w:top w:w="15" w:type="dxa"/>
              <w:left w:w="45" w:type="dxa"/>
              <w:bottom w:w="15" w:type="dxa"/>
              <w:right w:w="45" w:type="dxa"/>
            </w:tcMar>
            <w:hideMark/>
          </w:tcPr>
          <w:p w14:paraId="681D98B5"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p>
        </w:tc>
        <w:tc>
          <w:tcPr>
            <w:tcW w:w="10462" w:type="dxa"/>
            <w:gridSpan w:val="21"/>
            <w:tcMar>
              <w:top w:w="15" w:type="dxa"/>
              <w:left w:w="45" w:type="dxa"/>
              <w:bottom w:w="15" w:type="dxa"/>
              <w:right w:w="45" w:type="dxa"/>
            </w:tcMar>
            <w:hideMark/>
          </w:tcPr>
          <w:p w14:paraId="52783B42"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Alte vehicule cu motor cu piston alternativ cu aprindere prin scînteie:</w:t>
            </w:r>
          </w:p>
        </w:tc>
      </w:tr>
      <w:tr w:rsidR="007C7FBF" w:rsidRPr="00AE2EBA" w14:paraId="38087F11" w14:textId="77777777" w:rsidTr="00466128">
        <w:tc>
          <w:tcPr>
            <w:tcW w:w="531" w:type="dxa"/>
            <w:tcMar>
              <w:top w:w="15" w:type="dxa"/>
              <w:left w:w="45" w:type="dxa"/>
              <w:bottom w:w="15" w:type="dxa"/>
              <w:right w:w="45" w:type="dxa"/>
            </w:tcMar>
            <w:hideMark/>
          </w:tcPr>
          <w:p w14:paraId="5CB4111D"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870321</w:t>
            </w:r>
          </w:p>
        </w:tc>
        <w:tc>
          <w:tcPr>
            <w:tcW w:w="1928" w:type="dxa"/>
            <w:tcMar>
              <w:top w:w="15" w:type="dxa"/>
              <w:left w:w="45" w:type="dxa"/>
              <w:bottom w:w="15" w:type="dxa"/>
              <w:right w:w="45" w:type="dxa"/>
            </w:tcMar>
            <w:hideMark/>
          </w:tcPr>
          <w:p w14:paraId="03015DBB"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 Cu capacitatea cilindrică de maximum 1000 cm</w:t>
            </w:r>
            <w:r w:rsidRPr="00AE2EBA">
              <w:rPr>
                <w:rFonts w:ascii="Times New Roman" w:hAnsi="Times New Roman" w:cs="Times New Roman"/>
                <w:sz w:val="16"/>
                <w:szCs w:val="16"/>
                <w:vertAlign w:val="superscript"/>
                <w:lang w:val="ro-RO"/>
              </w:rPr>
              <w:t>3</w:t>
            </w:r>
          </w:p>
        </w:tc>
        <w:tc>
          <w:tcPr>
            <w:tcW w:w="530" w:type="dxa"/>
            <w:tcMar>
              <w:top w:w="15" w:type="dxa"/>
              <w:left w:w="45" w:type="dxa"/>
              <w:bottom w:w="15" w:type="dxa"/>
              <w:right w:w="45" w:type="dxa"/>
            </w:tcMar>
            <w:hideMark/>
          </w:tcPr>
          <w:p w14:paraId="66757A64"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w:t>
            </w:r>
            <w:r w:rsidRPr="00AE2EBA">
              <w:rPr>
                <w:rFonts w:ascii="Times New Roman" w:hAnsi="Times New Roman" w:cs="Times New Roman"/>
                <w:sz w:val="16"/>
                <w:szCs w:val="16"/>
                <w:vertAlign w:val="superscript"/>
                <w:lang w:val="ro-RO"/>
              </w:rPr>
              <w:t>3</w:t>
            </w:r>
          </w:p>
        </w:tc>
        <w:tc>
          <w:tcPr>
            <w:tcW w:w="513" w:type="dxa"/>
            <w:tcBorders>
              <w:left w:val="single" w:sz="4" w:space="0" w:color="auto"/>
            </w:tcBorders>
          </w:tcPr>
          <w:p w14:paraId="43E535A8"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9,56</w:t>
            </w:r>
          </w:p>
        </w:tc>
        <w:tc>
          <w:tcPr>
            <w:tcW w:w="612" w:type="dxa"/>
            <w:hideMark/>
          </w:tcPr>
          <w:p w14:paraId="4B484B04"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10,00</w:t>
            </w:r>
          </w:p>
        </w:tc>
        <w:tc>
          <w:tcPr>
            <w:tcW w:w="513" w:type="dxa"/>
            <w:hideMark/>
          </w:tcPr>
          <w:p w14:paraId="2F72C24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10,23</w:t>
            </w:r>
          </w:p>
        </w:tc>
        <w:tc>
          <w:tcPr>
            <w:tcW w:w="413" w:type="dxa"/>
            <w:hideMark/>
          </w:tcPr>
          <w:p w14:paraId="6092FD5F"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11,25</w:t>
            </w:r>
          </w:p>
        </w:tc>
        <w:tc>
          <w:tcPr>
            <w:tcW w:w="414" w:type="dxa"/>
          </w:tcPr>
          <w:p w14:paraId="020F037A"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12,38</w:t>
            </w:r>
          </w:p>
        </w:tc>
        <w:tc>
          <w:tcPr>
            <w:tcW w:w="425" w:type="dxa"/>
          </w:tcPr>
          <w:p w14:paraId="15050A4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13,62</w:t>
            </w:r>
          </w:p>
        </w:tc>
        <w:tc>
          <w:tcPr>
            <w:tcW w:w="457" w:type="dxa"/>
          </w:tcPr>
          <w:p w14:paraId="7D673C8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16,34</w:t>
            </w:r>
          </w:p>
        </w:tc>
        <w:tc>
          <w:tcPr>
            <w:tcW w:w="456" w:type="dxa"/>
          </w:tcPr>
          <w:p w14:paraId="7C89DA8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21,24</w:t>
            </w:r>
          </w:p>
        </w:tc>
        <w:tc>
          <w:tcPr>
            <w:tcW w:w="457" w:type="dxa"/>
          </w:tcPr>
          <w:p w14:paraId="4F90BAEA"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26,24</w:t>
            </w:r>
          </w:p>
        </w:tc>
        <w:tc>
          <w:tcPr>
            <w:tcW w:w="457" w:type="dxa"/>
            <w:gridSpan w:val="3"/>
          </w:tcPr>
          <w:p w14:paraId="7E5F8F6D"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31,24</w:t>
            </w:r>
          </w:p>
        </w:tc>
        <w:tc>
          <w:tcPr>
            <w:tcW w:w="455" w:type="dxa"/>
          </w:tcPr>
          <w:p w14:paraId="330E426F"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36,24</w:t>
            </w:r>
          </w:p>
        </w:tc>
        <w:tc>
          <w:tcPr>
            <w:tcW w:w="455" w:type="dxa"/>
          </w:tcPr>
          <w:p w14:paraId="45175D49"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41,24</w:t>
            </w:r>
          </w:p>
        </w:tc>
        <w:tc>
          <w:tcPr>
            <w:tcW w:w="563" w:type="dxa"/>
          </w:tcPr>
          <w:p w14:paraId="2C62A5DE"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46,24</w:t>
            </w:r>
          </w:p>
        </w:tc>
        <w:tc>
          <w:tcPr>
            <w:tcW w:w="455" w:type="dxa"/>
          </w:tcPr>
          <w:p w14:paraId="5F82022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51,24</w:t>
            </w:r>
          </w:p>
        </w:tc>
        <w:tc>
          <w:tcPr>
            <w:tcW w:w="455" w:type="dxa"/>
            <w:tcBorders>
              <w:right w:val="single" w:sz="4" w:space="0" w:color="auto"/>
            </w:tcBorders>
          </w:tcPr>
          <w:p w14:paraId="1999571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56,24</w:t>
            </w:r>
          </w:p>
        </w:tc>
        <w:tc>
          <w:tcPr>
            <w:tcW w:w="413" w:type="dxa"/>
            <w:tcBorders>
              <w:left w:val="single" w:sz="4" w:space="0" w:color="auto"/>
              <w:right w:val="single" w:sz="4" w:space="0" w:color="auto"/>
            </w:tcBorders>
          </w:tcPr>
          <w:p w14:paraId="2AAF5E7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61,24</w:t>
            </w:r>
          </w:p>
        </w:tc>
        <w:tc>
          <w:tcPr>
            <w:tcW w:w="491" w:type="dxa"/>
            <w:tcBorders>
              <w:left w:val="single" w:sz="4" w:space="0" w:color="auto"/>
            </w:tcBorders>
          </w:tcPr>
          <w:p w14:paraId="24C86CF3"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66,24</w:t>
            </w:r>
          </w:p>
        </w:tc>
      </w:tr>
      <w:tr w:rsidR="007C7FBF" w:rsidRPr="00AE2EBA" w14:paraId="5F11F338" w14:textId="77777777" w:rsidTr="00466128">
        <w:tc>
          <w:tcPr>
            <w:tcW w:w="531" w:type="dxa"/>
            <w:tcMar>
              <w:top w:w="15" w:type="dxa"/>
              <w:left w:w="45" w:type="dxa"/>
              <w:bottom w:w="15" w:type="dxa"/>
              <w:right w:w="45" w:type="dxa"/>
            </w:tcMar>
            <w:hideMark/>
          </w:tcPr>
          <w:p w14:paraId="38FF9262"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870322</w:t>
            </w:r>
          </w:p>
        </w:tc>
        <w:tc>
          <w:tcPr>
            <w:tcW w:w="1928" w:type="dxa"/>
            <w:tcMar>
              <w:top w:w="15" w:type="dxa"/>
              <w:left w:w="45" w:type="dxa"/>
              <w:bottom w:w="15" w:type="dxa"/>
              <w:right w:w="45" w:type="dxa"/>
            </w:tcMar>
            <w:hideMark/>
          </w:tcPr>
          <w:p w14:paraId="3F9F7FF6"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 Cu capacitatea cilindrică de peste 1000 cm</w:t>
            </w:r>
            <w:r w:rsidRPr="00AE2EBA">
              <w:rPr>
                <w:rFonts w:ascii="Times New Roman" w:hAnsi="Times New Roman" w:cs="Times New Roman"/>
                <w:sz w:val="16"/>
                <w:szCs w:val="16"/>
                <w:vertAlign w:val="superscript"/>
                <w:lang w:val="ro-RO"/>
              </w:rPr>
              <w:t>3</w:t>
            </w:r>
            <w:r w:rsidRPr="00AE2EBA">
              <w:rPr>
                <w:rFonts w:ascii="Times New Roman" w:hAnsi="Times New Roman" w:cs="Times New Roman"/>
                <w:sz w:val="16"/>
                <w:szCs w:val="16"/>
                <w:lang w:val="ro-RO"/>
              </w:rPr>
              <w:t>, dar de maximum 1500 cm</w:t>
            </w:r>
            <w:r w:rsidRPr="00AE2EBA">
              <w:rPr>
                <w:rFonts w:ascii="Times New Roman" w:hAnsi="Times New Roman" w:cs="Times New Roman"/>
                <w:sz w:val="16"/>
                <w:szCs w:val="16"/>
                <w:vertAlign w:val="superscript"/>
                <w:lang w:val="ro-RO"/>
              </w:rPr>
              <w:t>3</w:t>
            </w:r>
          </w:p>
        </w:tc>
        <w:tc>
          <w:tcPr>
            <w:tcW w:w="530" w:type="dxa"/>
            <w:tcMar>
              <w:top w:w="15" w:type="dxa"/>
              <w:left w:w="45" w:type="dxa"/>
              <w:bottom w:w="15" w:type="dxa"/>
              <w:right w:w="45" w:type="dxa"/>
            </w:tcMar>
            <w:hideMark/>
          </w:tcPr>
          <w:p w14:paraId="64FCC958"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w:t>
            </w:r>
            <w:r w:rsidRPr="00AE2EBA">
              <w:rPr>
                <w:rFonts w:ascii="Times New Roman" w:hAnsi="Times New Roman" w:cs="Times New Roman"/>
                <w:sz w:val="16"/>
                <w:szCs w:val="16"/>
                <w:vertAlign w:val="superscript"/>
                <w:lang w:val="ro-RO"/>
              </w:rPr>
              <w:t>3</w:t>
            </w:r>
          </w:p>
        </w:tc>
        <w:tc>
          <w:tcPr>
            <w:tcW w:w="513" w:type="dxa"/>
            <w:tcBorders>
              <w:left w:val="single" w:sz="4" w:space="0" w:color="auto"/>
            </w:tcBorders>
          </w:tcPr>
          <w:p w14:paraId="50C5320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12,23</w:t>
            </w:r>
          </w:p>
        </w:tc>
        <w:tc>
          <w:tcPr>
            <w:tcW w:w="612" w:type="dxa"/>
          </w:tcPr>
          <w:p w14:paraId="381CF01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12,67</w:t>
            </w:r>
          </w:p>
        </w:tc>
        <w:tc>
          <w:tcPr>
            <w:tcW w:w="513" w:type="dxa"/>
          </w:tcPr>
          <w:p w14:paraId="49336903"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12,90</w:t>
            </w:r>
          </w:p>
        </w:tc>
        <w:tc>
          <w:tcPr>
            <w:tcW w:w="413" w:type="dxa"/>
          </w:tcPr>
          <w:p w14:paraId="54507CF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14,19</w:t>
            </w:r>
          </w:p>
        </w:tc>
        <w:tc>
          <w:tcPr>
            <w:tcW w:w="414" w:type="dxa"/>
          </w:tcPr>
          <w:p w14:paraId="2ED61620"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15,61</w:t>
            </w:r>
          </w:p>
        </w:tc>
        <w:tc>
          <w:tcPr>
            <w:tcW w:w="425" w:type="dxa"/>
          </w:tcPr>
          <w:p w14:paraId="661B84A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17,17</w:t>
            </w:r>
          </w:p>
        </w:tc>
        <w:tc>
          <w:tcPr>
            <w:tcW w:w="457" w:type="dxa"/>
          </w:tcPr>
          <w:p w14:paraId="48BD730E"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20,60</w:t>
            </w:r>
          </w:p>
        </w:tc>
        <w:tc>
          <w:tcPr>
            <w:tcW w:w="456" w:type="dxa"/>
          </w:tcPr>
          <w:p w14:paraId="26F3BF3F"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26,79</w:t>
            </w:r>
          </w:p>
        </w:tc>
        <w:tc>
          <w:tcPr>
            <w:tcW w:w="457" w:type="dxa"/>
          </w:tcPr>
          <w:p w14:paraId="6FFCA19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31,79</w:t>
            </w:r>
          </w:p>
        </w:tc>
        <w:tc>
          <w:tcPr>
            <w:tcW w:w="457" w:type="dxa"/>
            <w:gridSpan w:val="3"/>
          </w:tcPr>
          <w:p w14:paraId="49CFDF3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36,79</w:t>
            </w:r>
          </w:p>
        </w:tc>
        <w:tc>
          <w:tcPr>
            <w:tcW w:w="455" w:type="dxa"/>
          </w:tcPr>
          <w:p w14:paraId="46B243A0"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41,79</w:t>
            </w:r>
          </w:p>
        </w:tc>
        <w:tc>
          <w:tcPr>
            <w:tcW w:w="455" w:type="dxa"/>
          </w:tcPr>
          <w:p w14:paraId="3FD92F63"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46,79</w:t>
            </w:r>
          </w:p>
        </w:tc>
        <w:tc>
          <w:tcPr>
            <w:tcW w:w="563" w:type="dxa"/>
          </w:tcPr>
          <w:p w14:paraId="09FBAFC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51,79</w:t>
            </w:r>
          </w:p>
        </w:tc>
        <w:tc>
          <w:tcPr>
            <w:tcW w:w="455" w:type="dxa"/>
          </w:tcPr>
          <w:p w14:paraId="17930B5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56,79</w:t>
            </w:r>
          </w:p>
        </w:tc>
        <w:tc>
          <w:tcPr>
            <w:tcW w:w="455" w:type="dxa"/>
            <w:tcBorders>
              <w:right w:val="single" w:sz="4" w:space="0" w:color="auto"/>
            </w:tcBorders>
          </w:tcPr>
          <w:p w14:paraId="7F27866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61,79</w:t>
            </w:r>
          </w:p>
        </w:tc>
        <w:tc>
          <w:tcPr>
            <w:tcW w:w="413" w:type="dxa"/>
            <w:tcBorders>
              <w:left w:val="single" w:sz="4" w:space="0" w:color="auto"/>
              <w:right w:val="single" w:sz="4" w:space="0" w:color="auto"/>
            </w:tcBorders>
          </w:tcPr>
          <w:p w14:paraId="2A5B661F"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66,79</w:t>
            </w:r>
          </w:p>
        </w:tc>
        <w:tc>
          <w:tcPr>
            <w:tcW w:w="491" w:type="dxa"/>
            <w:tcBorders>
              <w:left w:val="single" w:sz="4" w:space="0" w:color="auto"/>
            </w:tcBorders>
          </w:tcPr>
          <w:p w14:paraId="0F698B4E"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71,79</w:t>
            </w:r>
          </w:p>
        </w:tc>
      </w:tr>
      <w:tr w:rsidR="007C7FBF" w:rsidRPr="00AE2EBA" w14:paraId="6D17D13F" w14:textId="77777777" w:rsidTr="00466128">
        <w:tc>
          <w:tcPr>
            <w:tcW w:w="531" w:type="dxa"/>
            <w:tcMar>
              <w:top w:w="15" w:type="dxa"/>
              <w:left w:w="45" w:type="dxa"/>
              <w:bottom w:w="15" w:type="dxa"/>
              <w:right w:w="45" w:type="dxa"/>
            </w:tcMar>
            <w:hideMark/>
          </w:tcPr>
          <w:p w14:paraId="4EAC9AE9"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870323</w:t>
            </w:r>
          </w:p>
        </w:tc>
        <w:tc>
          <w:tcPr>
            <w:tcW w:w="1928" w:type="dxa"/>
            <w:tcMar>
              <w:top w:w="15" w:type="dxa"/>
              <w:left w:w="45" w:type="dxa"/>
              <w:bottom w:w="15" w:type="dxa"/>
              <w:right w:w="45" w:type="dxa"/>
            </w:tcMar>
            <w:hideMark/>
          </w:tcPr>
          <w:p w14:paraId="4EBFC83E"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 Cu capacitatea cilindrică de peste 1500 cm</w:t>
            </w:r>
            <w:r w:rsidRPr="00AE2EBA">
              <w:rPr>
                <w:rFonts w:ascii="Times New Roman" w:hAnsi="Times New Roman" w:cs="Times New Roman"/>
                <w:sz w:val="16"/>
                <w:szCs w:val="16"/>
                <w:vertAlign w:val="superscript"/>
                <w:lang w:val="ro-RO"/>
              </w:rPr>
              <w:t>3</w:t>
            </w:r>
            <w:r w:rsidRPr="00AE2EBA">
              <w:rPr>
                <w:rFonts w:ascii="Times New Roman" w:hAnsi="Times New Roman" w:cs="Times New Roman"/>
                <w:sz w:val="16"/>
                <w:szCs w:val="16"/>
                <w:lang w:val="ro-RO"/>
              </w:rPr>
              <w:t>, dar de maximum 2000 cm</w:t>
            </w:r>
            <w:r w:rsidRPr="00AE2EBA">
              <w:rPr>
                <w:rFonts w:ascii="Times New Roman" w:hAnsi="Times New Roman" w:cs="Times New Roman"/>
                <w:sz w:val="16"/>
                <w:szCs w:val="16"/>
                <w:vertAlign w:val="superscript"/>
                <w:lang w:val="ro-RO"/>
              </w:rPr>
              <w:t>3</w:t>
            </w:r>
          </w:p>
        </w:tc>
        <w:tc>
          <w:tcPr>
            <w:tcW w:w="530" w:type="dxa"/>
            <w:tcMar>
              <w:top w:w="15" w:type="dxa"/>
              <w:left w:w="45" w:type="dxa"/>
              <w:bottom w:w="15" w:type="dxa"/>
              <w:right w:w="45" w:type="dxa"/>
            </w:tcMar>
            <w:hideMark/>
          </w:tcPr>
          <w:p w14:paraId="2E71C612"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w:t>
            </w:r>
            <w:r w:rsidRPr="00AE2EBA">
              <w:rPr>
                <w:rFonts w:ascii="Times New Roman" w:hAnsi="Times New Roman" w:cs="Times New Roman"/>
                <w:sz w:val="16"/>
                <w:szCs w:val="16"/>
                <w:vertAlign w:val="superscript"/>
                <w:lang w:val="ro-RO"/>
              </w:rPr>
              <w:t>3</w:t>
            </w:r>
          </w:p>
        </w:tc>
        <w:tc>
          <w:tcPr>
            <w:tcW w:w="513" w:type="dxa"/>
            <w:tcBorders>
              <w:left w:val="single" w:sz="4" w:space="0" w:color="auto"/>
            </w:tcBorders>
          </w:tcPr>
          <w:p w14:paraId="5DC8685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18,90</w:t>
            </w:r>
          </w:p>
        </w:tc>
        <w:tc>
          <w:tcPr>
            <w:tcW w:w="612" w:type="dxa"/>
          </w:tcPr>
          <w:p w14:paraId="6C56EC13"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19,34</w:t>
            </w:r>
          </w:p>
        </w:tc>
        <w:tc>
          <w:tcPr>
            <w:tcW w:w="513" w:type="dxa"/>
          </w:tcPr>
          <w:p w14:paraId="5DAB906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19,57</w:t>
            </w:r>
          </w:p>
        </w:tc>
        <w:tc>
          <w:tcPr>
            <w:tcW w:w="413" w:type="dxa"/>
          </w:tcPr>
          <w:p w14:paraId="19CEE6A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21,53</w:t>
            </w:r>
          </w:p>
        </w:tc>
        <w:tc>
          <w:tcPr>
            <w:tcW w:w="414" w:type="dxa"/>
          </w:tcPr>
          <w:p w14:paraId="31727EF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23,68</w:t>
            </w:r>
          </w:p>
        </w:tc>
        <w:tc>
          <w:tcPr>
            <w:tcW w:w="425" w:type="dxa"/>
          </w:tcPr>
          <w:p w14:paraId="107D805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26,05</w:t>
            </w:r>
          </w:p>
        </w:tc>
        <w:tc>
          <w:tcPr>
            <w:tcW w:w="457" w:type="dxa"/>
          </w:tcPr>
          <w:p w14:paraId="39B1E67F"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31,26</w:t>
            </w:r>
          </w:p>
        </w:tc>
        <w:tc>
          <w:tcPr>
            <w:tcW w:w="456" w:type="dxa"/>
          </w:tcPr>
          <w:p w14:paraId="78E45BE4"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40,63</w:t>
            </w:r>
          </w:p>
        </w:tc>
        <w:tc>
          <w:tcPr>
            <w:tcW w:w="457" w:type="dxa"/>
          </w:tcPr>
          <w:p w14:paraId="6BA63E2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45,63</w:t>
            </w:r>
          </w:p>
        </w:tc>
        <w:tc>
          <w:tcPr>
            <w:tcW w:w="457" w:type="dxa"/>
            <w:gridSpan w:val="3"/>
          </w:tcPr>
          <w:p w14:paraId="63AB2F9D"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50,63</w:t>
            </w:r>
          </w:p>
        </w:tc>
        <w:tc>
          <w:tcPr>
            <w:tcW w:w="455" w:type="dxa"/>
          </w:tcPr>
          <w:p w14:paraId="394E84F5"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55,63</w:t>
            </w:r>
          </w:p>
        </w:tc>
        <w:tc>
          <w:tcPr>
            <w:tcW w:w="455" w:type="dxa"/>
          </w:tcPr>
          <w:p w14:paraId="144F8C90"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60,63</w:t>
            </w:r>
          </w:p>
        </w:tc>
        <w:tc>
          <w:tcPr>
            <w:tcW w:w="563" w:type="dxa"/>
          </w:tcPr>
          <w:p w14:paraId="4AD036D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65,63</w:t>
            </w:r>
          </w:p>
        </w:tc>
        <w:tc>
          <w:tcPr>
            <w:tcW w:w="455" w:type="dxa"/>
          </w:tcPr>
          <w:p w14:paraId="30D3ED35"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70,63</w:t>
            </w:r>
          </w:p>
        </w:tc>
        <w:tc>
          <w:tcPr>
            <w:tcW w:w="455" w:type="dxa"/>
            <w:tcBorders>
              <w:right w:val="single" w:sz="4" w:space="0" w:color="auto"/>
            </w:tcBorders>
          </w:tcPr>
          <w:p w14:paraId="4D3FD8B4"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75,63</w:t>
            </w:r>
          </w:p>
        </w:tc>
        <w:tc>
          <w:tcPr>
            <w:tcW w:w="413" w:type="dxa"/>
            <w:tcBorders>
              <w:left w:val="single" w:sz="4" w:space="0" w:color="auto"/>
              <w:right w:val="single" w:sz="4" w:space="0" w:color="auto"/>
            </w:tcBorders>
          </w:tcPr>
          <w:p w14:paraId="2569520D"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80,63</w:t>
            </w:r>
          </w:p>
        </w:tc>
        <w:tc>
          <w:tcPr>
            <w:tcW w:w="491" w:type="dxa"/>
            <w:tcBorders>
              <w:left w:val="single" w:sz="4" w:space="0" w:color="auto"/>
            </w:tcBorders>
          </w:tcPr>
          <w:p w14:paraId="547D7C5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85,63</w:t>
            </w:r>
          </w:p>
        </w:tc>
      </w:tr>
      <w:tr w:rsidR="007C7FBF" w:rsidRPr="00AE2EBA" w14:paraId="7575CDFB" w14:textId="77777777" w:rsidTr="00466128">
        <w:tc>
          <w:tcPr>
            <w:tcW w:w="531" w:type="dxa"/>
            <w:tcMar>
              <w:top w:w="15" w:type="dxa"/>
              <w:left w:w="45" w:type="dxa"/>
              <w:bottom w:w="15" w:type="dxa"/>
              <w:right w:w="45" w:type="dxa"/>
            </w:tcMar>
            <w:hideMark/>
          </w:tcPr>
          <w:p w14:paraId="45C34E34"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870323</w:t>
            </w:r>
          </w:p>
        </w:tc>
        <w:tc>
          <w:tcPr>
            <w:tcW w:w="1928" w:type="dxa"/>
            <w:tcMar>
              <w:top w:w="15" w:type="dxa"/>
              <w:left w:w="45" w:type="dxa"/>
              <w:bottom w:w="15" w:type="dxa"/>
              <w:right w:w="45" w:type="dxa"/>
            </w:tcMar>
            <w:hideMark/>
          </w:tcPr>
          <w:p w14:paraId="709C0584"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 Cu capacitatea cilindrică de peste 2000 cm</w:t>
            </w:r>
            <w:r w:rsidRPr="00AE2EBA">
              <w:rPr>
                <w:rFonts w:ascii="Times New Roman" w:hAnsi="Times New Roman" w:cs="Times New Roman"/>
                <w:sz w:val="16"/>
                <w:szCs w:val="16"/>
                <w:vertAlign w:val="superscript"/>
                <w:lang w:val="ro-RO"/>
              </w:rPr>
              <w:t>3</w:t>
            </w:r>
            <w:r w:rsidRPr="00AE2EBA">
              <w:rPr>
                <w:rFonts w:ascii="Times New Roman" w:hAnsi="Times New Roman" w:cs="Times New Roman"/>
                <w:sz w:val="16"/>
                <w:szCs w:val="16"/>
                <w:lang w:val="ro-RO"/>
              </w:rPr>
              <w:t>, dar de maximum 3000 cm</w:t>
            </w:r>
            <w:r w:rsidRPr="00AE2EBA">
              <w:rPr>
                <w:rFonts w:ascii="Times New Roman" w:hAnsi="Times New Roman" w:cs="Times New Roman"/>
                <w:sz w:val="16"/>
                <w:szCs w:val="16"/>
                <w:vertAlign w:val="superscript"/>
                <w:lang w:val="ro-RO"/>
              </w:rPr>
              <w:t>3</w:t>
            </w:r>
          </w:p>
        </w:tc>
        <w:tc>
          <w:tcPr>
            <w:tcW w:w="530" w:type="dxa"/>
            <w:tcMar>
              <w:top w:w="15" w:type="dxa"/>
              <w:left w:w="45" w:type="dxa"/>
              <w:bottom w:w="15" w:type="dxa"/>
              <w:right w:w="45" w:type="dxa"/>
            </w:tcMar>
            <w:hideMark/>
          </w:tcPr>
          <w:p w14:paraId="2C8C96FC"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w:t>
            </w:r>
            <w:r w:rsidRPr="00AE2EBA">
              <w:rPr>
                <w:rFonts w:ascii="Times New Roman" w:hAnsi="Times New Roman" w:cs="Times New Roman"/>
                <w:sz w:val="16"/>
                <w:szCs w:val="16"/>
                <w:vertAlign w:val="superscript"/>
                <w:lang w:val="ro-RO"/>
              </w:rPr>
              <w:t>3</w:t>
            </w:r>
          </w:p>
        </w:tc>
        <w:tc>
          <w:tcPr>
            <w:tcW w:w="513" w:type="dxa"/>
            <w:tcBorders>
              <w:left w:val="single" w:sz="4" w:space="0" w:color="auto"/>
            </w:tcBorders>
          </w:tcPr>
          <w:p w14:paraId="2889091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31,14</w:t>
            </w:r>
          </w:p>
        </w:tc>
        <w:tc>
          <w:tcPr>
            <w:tcW w:w="612" w:type="dxa"/>
          </w:tcPr>
          <w:p w14:paraId="2C2F163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31,58</w:t>
            </w:r>
          </w:p>
        </w:tc>
        <w:tc>
          <w:tcPr>
            <w:tcW w:w="513" w:type="dxa"/>
          </w:tcPr>
          <w:p w14:paraId="25733749"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31,81</w:t>
            </w:r>
          </w:p>
        </w:tc>
        <w:tc>
          <w:tcPr>
            <w:tcW w:w="413" w:type="dxa"/>
          </w:tcPr>
          <w:p w14:paraId="501CAB0F"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34,99</w:t>
            </w:r>
          </w:p>
        </w:tc>
        <w:tc>
          <w:tcPr>
            <w:tcW w:w="414" w:type="dxa"/>
          </w:tcPr>
          <w:p w14:paraId="76DB397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38,49</w:t>
            </w:r>
          </w:p>
        </w:tc>
        <w:tc>
          <w:tcPr>
            <w:tcW w:w="425" w:type="dxa"/>
          </w:tcPr>
          <w:p w14:paraId="53393E7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42,34</w:t>
            </w:r>
          </w:p>
        </w:tc>
        <w:tc>
          <w:tcPr>
            <w:tcW w:w="457" w:type="dxa"/>
          </w:tcPr>
          <w:p w14:paraId="561EFF60"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50,81</w:t>
            </w:r>
          </w:p>
        </w:tc>
        <w:tc>
          <w:tcPr>
            <w:tcW w:w="456" w:type="dxa"/>
          </w:tcPr>
          <w:p w14:paraId="7E37E80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66,05</w:t>
            </w:r>
          </w:p>
        </w:tc>
        <w:tc>
          <w:tcPr>
            <w:tcW w:w="457" w:type="dxa"/>
          </w:tcPr>
          <w:p w14:paraId="41CD52C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71,05</w:t>
            </w:r>
          </w:p>
        </w:tc>
        <w:tc>
          <w:tcPr>
            <w:tcW w:w="457" w:type="dxa"/>
            <w:gridSpan w:val="3"/>
          </w:tcPr>
          <w:p w14:paraId="7CEE387E"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76,05</w:t>
            </w:r>
          </w:p>
        </w:tc>
        <w:tc>
          <w:tcPr>
            <w:tcW w:w="455" w:type="dxa"/>
          </w:tcPr>
          <w:p w14:paraId="59FA388D"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81,05</w:t>
            </w:r>
          </w:p>
        </w:tc>
        <w:tc>
          <w:tcPr>
            <w:tcW w:w="455" w:type="dxa"/>
          </w:tcPr>
          <w:p w14:paraId="6F585FF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86,05</w:t>
            </w:r>
          </w:p>
        </w:tc>
        <w:tc>
          <w:tcPr>
            <w:tcW w:w="563" w:type="dxa"/>
          </w:tcPr>
          <w:p w14:paraId="2C65C83E"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91,05</w:t>
            </w:r>
          </w:p>
        </w:tc>
        <w:tc>
          <w:tcPr>
            <w:tcW w:w="455" w:type="dxa"/>
          </w:tcPr>
          <w:p w14:paraId="57BFB9C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96,05</w:t>
            </w:r>
          </w:p>
        </w:tc>
        <w:tc>
          <w:tcPr>
            <w:tcW w:w="455" w:type="dxa"/>
            <w:tcBorders>
              <w:right w:val="single" w:sz="4" w:space="0" w:color="auto"/>
            </w:tcBorders>
          </w:tcPr>
          <w:p w14:paraId="7146FD8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101,05</w:t>
            </w:r>
          </w:p>
        </w:tc>
        <w:tc>
          <w:tcPr>
            <w:tcW w:w="413" w:type="dxa"/>
            <w:tcBorders>
              <w:left w:val="single" w:sz="4" w:space="0" w:color="auto"/>
              <w:right w:val="single" w:sz="4" w:space="0" w:color="auto"/>
            </w:tcBorders>
          </w:tcPr>
          <w:p w14:paraId="4B79160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106,05</w:t>
            </w:r>
          </w:p>
        </w:tc>
        <w:tc>
          <w:tcPr>
            <w:tcW w:w="491" w:type="dxa"/>
            <w:tcBorders>
              <w:left w:val="single" w:sz="4" w:space="0" w:color="auto"/>
            </w:tcBorders>
          </w:tcPr>
          <w:p w14:paraId="7F4E2F34"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111,05</w:t>
            </w:r>
          </w:p>
        </w:tc>
      </w:tr>
      <w:tr w:rsidR="007C7FBF" w:rsidRPr="00AE2EBA" w14:paraId="0AA323FD" w14:textId="77777777" w:rsidTr="00466128">
        <w:tc>
          <w:tcPr>
            <w:tcW w:w="531" w:type="dxa"/>
            <w:tcMar>
              <w:top w:w="15" w:type="dxa"/>
              <w:left w:w="45" w:type="dxa"/>
              <w:bottom w:w="15" w:type="dxa"/>
              <w:right w:w="45" w:type="dxa"/>
            </w:tcMar>
            <w:hideMark/>
          </w:tcPr>
          <w:p w14:paraId="436C0C32"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870324</w:t>
            </w:r>
          </w:p>
        </w:tc>
        <w:tc>
          <w:tcPr>
            <w:tcW w:w="1928" w:type="dxa"/>
            <w:tcMar>
              <w:top w:w="15" w:type="dxa"/>
              <w:left w:w="45" w:type="dxa"/>
              <w:bottom w:w="15" w:type="dxa"/>
              <w:right w:w="45" w:type="dxa"/>
            </w:tcMar>
            <w:hideMark/>
          </w:tcPr>
          <w:p w14:paraId="231CB74D"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 Cu capacitatea cilindrică de peste 3000 cm</w:t>
            </w:r>
            <w:r w:rsidRPr="00AE2EBA">
              <w:rPr>
                <w:rFonts w:ascii="Times New Roman" w:hAnsi="Times New Roman" w:cs="Times New Roman"/>
                <w:sz w:val="16"/>
                <w:szCs w:val="16"/>
                <w:vertAlign w:val="superscript"/>
                <w:lang w:val="ro-RO"/>
              </w:rPr>
              <w:t>3</w:t>
            </w:r>
          </w:p>
        </w:tc>
        <w:tc>
          <w:tcPr>
            <w:tcW w:w="530" w:type="dxa"/>
            <w:tcMar>
              <w:top w:w="15" w:type="dxa"/>
              <w:left w:w="45" w:type="dxa"/>
              <w:bottom w:w="15" w:type="dxa"/>
              <w:right w:w="45" w:type="dxa"/>
            </w:tcMar>
            <w:hideMark/>
          </w:tcPr>
          <w:p w14:paraId="1FB0D659"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w:t>
            </w:r>
            <w:r w:rsidRPr="00AE2EBA">
              <w:rPr>
                <w:rFonts w:ascii="Times New Roman" w:hAnsi="Times New Roman" w:cs="Times New Roman"/>
                <w:sz w:val="16"/>
                <w:szCs w:val="16"/>
                <w:vertAlign w:val="superscript"/>
                <w:lang w:val="ro-RO"/>
              </w:rPr>
              <w:t>3</w:t>
            </w:r>
          </w:p>
        </w:tc>
        <w:tc>
          <w:tcPr>
            <w:tcW w:w="513" w:type="dxa"/>
            <w:tcBorders>
              <w:left w:val="single" w:sz="4" w:space="0" w:color="auto"/>
            </w:tcBorders>
          </w:tcPr>
          <w:p w14:paraId="5E1BD1D9"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55,60</w:t>
            </w:r>
          </w:p>
        </w:tc>
        <w:tc>
          <w:tcPr>
            <w:tcW w:w="612" w:type="dxa"/>
          </w:tcPr>
          <w:p w14:paraId="6C4E508A"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56,04</w:t>
            </w:r>
          </w:p>
        </w:tc>
        <w:tc>
          <w:tcPr>
            <w:tcW w:w="513" w:type="dxa"/>
          </w:tcPr>
          <w:p w14:paraId="1374AEC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56,27</w:t>
            </w:r>
          </w:p>
        </w:tc>
        <w:tc>
          <w:tcPr>
            <w:tcW w:w="413" w:type="dxa"/>
          </w:tcPr>
          <w:p w14:paraId="7E60D5E3"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61,90</w:t>
            </w:r>
          </w:p>
        </w:tc>
        <w:tc>
          <w:tcPr>
            <w:tcW w:w="414" w:type="dxa"/>
          </w:tcPr>
          <w:p w14:paraId="63FA530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68,09</w:t>
            </w:r>
          </w:p>
        </w:tc>
        <w:tc>
          <w:tcPr>
            <w:tcW w:w="425" w:type="dxa"/>
          </w:tcPr>
          <w:p w14:paraId="154F632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74,90</w:t>
            </w:r>
          </w:p>
        </w:tc>
        <w:tc>
          <w:tcPr>
            <w:tcW w:w="457" w:type="dxa"/>
          </w:tcPr>
          <w:p w14:paraId="219B601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89,87</w:t>
            </w:r>
          </w:p>
        </w:tc>
        <w:tc>
          <w:tcPr>
            <w:tcW w:w="456" w:type="dxa"/>
          </w:tcPr>
          <w:p w14:paraId="60C2A13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116,84</w:t>
            </w:r>
          </w:p>
        </w:tc>
        <w:tc>
          <w:tcPr>
            <w:tcW w:w="457" w:type="dxa"/>
          </w:tcPr>
          <w:p w14:paraId="25B041D5"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121,84</w:t>
            </w:r>
          </w:p>
        </w:tc>
        <w:tc>
          <w:tcPr>
            <w:tcW w:w="457" w:type="dxa"/>
            <w:gridSpan w:val="3"/>
          </w:tcPr>
          <w:p w14:paraId="75DA4358"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126,84</w:t>
            </w:r>
          </w:p>
        </w:tc>
        <w:tc>
          <w:tcPr>
            <w:tcW w:w="455" w:type="dxa"/>
          </w:tcPr>
          <w:p w14:paraId="5156854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131,84</w:t>
            </w:r>
          </w:p>
        </w:tc>
        <w:tc>
          <w:tcPr>
            <w:tcW w:w="455" w:type="dxa"/>
          </w:tcPr>
          <w:p w14:paraId="7F449809"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136,84</w:t>
            </w:r>
          </w:p>
        </w:tc>
        <w:tc>
          <w:tcPr>
            <w:tcW w:w="563" w:type="dxa"/>
          </w:tcPr>
          <w:p w14:paraId="058992E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141,84</w:t>
            </w:r>
          </w:p>
        </w:tc>
        <w:tc>
          <w:tcPr>
            <w:tcW w:w="455" w:type="dxa"/>
          </w:tcPr>
          <w:p w14:paraId="09D53E53"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146,84</w:t>
            </w:r>
          </w:p>
        </w:tc>
        <w:tc>
          <w:tcPr>
            <w:tcW w:w="455" w:type="dxa"/>
            <w:tcBorders>
              <w:right w:val="single" w:sz="4" w:space="0" w:color="auto"/>
            </w:tcBorders>
          </w:tcPr>
          <w:p w14:paraId="54C4B58A"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151,84</w:t>
            </w:r>
          </w:p>
        </w:tc>
        <w:tc>
          <w:tcPr>
            <w:tcW w:w="413" w:type="dxa"/>
            <w:tcBorders>
              <w:left w:val="single" w:sz="4" w:space="0" w:color="auto"/>
              <w:right w:val="single" w:sz="4" w:space="0" w:color="auto"/>
            </w:tcBorders>
          </w:tcPr>
          <w:p w14:paraId="1975629A"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156,84</w:t>
            </w:r>
          </w:p>
        </w:tc>
        <w:tc>
          <w:tcPr>
            <w:tcW w:w="491" w:type="dxa"/>
            <w:tcBorders>
              <w:left w:val="single" w:sz="4" w:space="0" w:color="auto"/>
            </w:tcBorders>
          </w:tcPr>
          <w:p w14:paraId="47545DE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161,84</w:t>
            </w:r>
          </w:p>
        </w:tc>
      </w:tr>
      <w:tr w:rsidR="00466128" w:rsidRPr="00871E03" w14:paraId="1B62C188" w14:textId="77777777" w:rsidTr="00466128">
        <w:trPr>
          <w:trHeight w:val="319"/>
        </w:trPr>
        <w:tc>
          <w:tcPr>
            <w:tcW w:w="531" w:type="dxa"/>
            <w:tcMar>
              <w:top w:w="15" w:type="dxa"/>
              <w:left w:w="45" w:type="dxa"/>
              <w:bottom w:w="15" w:type="dxa"/>
              <w:right w:w="45" w:type="dxa"/>
            </w:tcMar>
            <w:hideMark/>
          </w:tcPr>
          <w:p w14:paraId="2FA855D0"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p>
        </w:tc>
        <w:tc>
          <w:tcPr>
            <w:tcW w:w="10462" w:type="dxa"/>
            <w:gridSpan w:val="21"/>
            <w:tcMar>
              <w:top w:w="15" w:type="dxa"/>
              <w:left w:w="45" w:type="dxa"/>
              <w:bottom w:w="15" w:type="dxa"/>
              <w:right w:w="45" w:type="dxa"/>
            </w:tcMar>
            <w:hideMark/>
          </w:tcPr>
          <w:p w14:paraId="67F0C92D"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Alte vehicule (autoturisme) cu motor cu piston, cu aprindere prin compresie (diesel sau semidiesel):</w:t>
            </w:r>
          </w:p>
        </w:tc>
      </w:tr>
      <w:tr w:rsidR="007C7FBF" w:rsidRPr="00AE2EBA" w14:paraId="6B494380" w14:textId="77777777" w:rsidTr="00466128">
        <w:tc>
          <w:tcPr>
            <w:tcW w:w="531" w:type="dxa"/>
            <w:tcMar>
              <w:top w:w="15" w:type="dxa"/>
              <w:left w:w="45" w:type="dxa"/>
              <w:bottom w:w="15" w:type="dxa"/>
              <w:right w:w="45" w:type="dxa"/>
            </w:tcMar>
            <w:hideMark/>
          </w:tcPr>
          <w:p w14:paraId="36A72D63"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870331</w:t>
            </w:r>
          </w:p>
        </w:tc>
        <w:tc>
          <w:tcPr>
            <w:tcW w:w="1928" w:type="dxa"/>
            <w:tcMar>
              <w:top w:w="15" w:type="dxa"/>
              <w:left w:w="45" w:type="dxa"/>
              <w:bottom w:w="15" w:type="dxa"/>
              <w:right w:w="45" w:type="dxa"/>
            </w:tcMar>
            <w:hideMark/>
          </w:tcPr>
          <w:p w14:paraId="46850488"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 Cu capacitatea cilindrică de maximum 1500 cm</w:t>
            </w:r>
            <w:r w:rsidRPr="00AE2EBA">
              <w:rPr>
                <w:rFonts w:ascii="Times New Roman" w:hAnsi="Times New Roman" w:cs="Times New Roman"/>
                <w:sz w:val="16"/>
                <w:szCs w:val="16"/>
                <w:vertAlign w:val="superscript"/>
                <w:lang w:val="ro-RO"/>
              </w:rPr>
              <w:t>3</w:t>
            </w:r>
          </w:p>
        </w:tc>
        <w:tc>
          <w:tcPr>
            <w:tcW w:w="530" w:type="dxa"/>
            <w:tcMar>
              <w:top w:w="15" w:type="dxa"/>
              <w:left w:w="45" w:type="dxa"/>
              <w:bottom w:w="15" w:type="dxa"/>
              <w:right w:w="45" w:type="dxa"/>
            </w:tcMar>
            <w:hideMark/>
          </w:tcPr>
          <w:p w14:paraId="780BBFE0"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w:t>
            </w:r>
            <w:r w:rsidRPr="00AE2EBA">
              <w:rPr>
                <w:rFonts w:ascii="Times New Roman" w:hAnsi="Times New Roman" w:cs="Times New Roman"/>
                <w:sz w:val="16"/>
                <w:szCs w:val="16"/>
                <w:vertAlign w:val="superscript"/>
                <w:lang w:val="ro-RO"/>
              </w:rPr>
              <w:t>3</w:t>
            </w:r>
          </w:p>
        </w:tc>
        <w:tc>
          <w:tcPr>
            <w:tcW w:w="513" w:type="dxa"/>
            <w:tcBorders>
              <w:left w:val="single" w:sz="4" w:space="0" w:color="auto"/>
            </w:tcBorders>
          </w:tcPr>
          <w:p w14:paraId="75CCF8D8"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12,23</w:t>
            </w:r>
          </w:p>
        </w:tc>
        <w:tc>
          <w:tcPr>
            <w:tcW w:w="612" w:type="dxa"/>
          </w:tcPr>
          <w:p w14:paraId="53737C1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12,67</w:t>
            </w:r>
          </w:p>
        </w:tc>
        <w:tc>
          <w:tcPr>
            <w:tcW w:w="513" w:type="dxa"/>
          </w:tcPr>
          <w:p w14:paraId="106B6CE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12,90</w:t>
            </w:r>
          </w:p>
        </w:tc>
        <w:tc>
          <w:tcPr>
            <w:tcW w:w="413" w:type="dxa"/>
          </w:tcPr>
          <w:p w14:paraId="043E5DE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14,19</w:t>
            </w:r>
          </w:p>
        </w:tc>
        <w:tc>
          <w:tcPr>
            <w:tcW w:w="414" w:type="dxa"/>
          </w:tcPr>
          <w:p w14:paraId="67A5E57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15,61</w:t>
            </w:r>
          </w:p>
        </w:tc>
        <w:tc>
          <w:tcPr>
            <w:tcW w:w="425" w:type="dxa"/>
          </w:tcPr>
          <w:p w14:paraId="626047E3"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17,17</w:t>
            </w:r>
          </w:p>
        </w:tc>
        <w:tc>
          <w:tcPr>
            <w:tcW w:w="457" w:type="dxa"/>
          </w:tcPr>
          <w:p w14:paraId="22B2CAE0"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20,60</w:t>
            </w:r>
          </w:p>
        </w:tc>
        <w:tc>
          <w:tcPr>
            <w:tcW w:w="456" w:type="dxa"/>
          </w:tcPr>
          <w:p w14:paraId="401DAD1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26,79</w:t>
            </w:r>
          </w:p>
        </w:tc>
        <w:tc>
          <w:tcPr>
            <w:tcW w:w="457" w:type="dxa"/>
          </w:tcPr>
          <w:p w14:paraId="4D85602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31,79</w:t>
            </w:r>
          </w:p>
        </w:tc>
        <w:tc>
          <w:tcPr>
            <w:tcW w:w="457" w:type="dxa"/>
            <w:gridSpan w:val="3"/>
          </w:tcPr>
          <w:p w14:paraId="10C5D4F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36,79</w:t>
            </w:r>
          </w:p>
        </w:tc>
        <w:tc>
          <w:tcPr>
            <w:tcW w:w="455" w:type="dxa"/>
          </w:tcPr>
          <w:p w14:paraId="1087CEB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41,79</w:t>
            </w:r>
          </w:p>
        </w:tc>
        <w:tc>
          <w:tcPr>
            <w:tcW w:w="455" w:type="dxa"/>
          </w:tcPr>
          <w:p w14:paraId="4511104D"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46,79</w:t>
            </w:r>
          </w:p>
        </w:tc>
        <w:tc>
          <w:tcPr>
            <w:tcW w:w="563" w:type="dxa"/>
          </w:tcPr>
          <w:p w14:paraId="3AAB360F"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51,79</w:t>
            </w:r>
          </w:p>
        </w:tc>
        <w:tc>
          <w:tcPr>
            <w:tcW w:w="455" w:type="dxa"/>
          </w:tcPr>
          <w:p w14:paraId="5545C05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56,79</w:t>
            </w:r>
          </w:p>
        </w:tc>
        <w:tc>
          <w:tcPr>
            <w:tcW w:w="455" w:type="dxa"/>
            <w:tcBorders>
              <w:right w:val="single" w:sz="4" w:space="0" w:color="auto"/>
            </w:tcBorders>
          </w:tcPr>
          <w:p w14:paraId="6FF133E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61,79</w:t>
            </w:r>
          </w:p>
        </w:tc>
        <w:tc>
          <w:tcPr>
            <w:tcW w:w="413" w:type="dxa"/>
            <w:tcBorders>
              <w:left w:val="single" w:sz="4" w:space="0" w:color="auto"/>
              <w:right w:val="single" w:sz="4" w:space="0" w:color="auto"/>
            </w:tcBorders>
          </w:tcPr>
          <w:p w14:paraId="136124C0"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66,79</w:t>
            </w:r>
          </w:p>
        </w:tc>
        <w:tc>
          <w:tcPr>
            <w:tcW w:w="491" w:type="dxa"/>
            <w:tcBorders>
              <w:left w:val="single" w:sz="4" w:space="0" w:color="auto"/>
            </w:tcBorders>
          </w:tcPr>
          <w:p w14:paraId="10CB88B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71,79</w:t>
            </w:r>
          </w:p>
        </w:tc>
      </w:tr>
      <w:tr w:rsidR="007C7FBF" w:rsidRPr="00AE2EBA" w14:paraId="0AB88ED2" w14:textId="77777777" w:rsidTr="00466128">
        <w:trPr>
          <w:trHeight w:val="435"/>
        </w:trPr>
        <w:tc>
          <w:tcPr>
            <w:tcW w:w="531" w:type="dxa"/>
            <w:tcMar>
              <w:top w:w="15" w:type="dxa"/>
              <w:left w:w="45" w:type="dxa"/>
              <w:bottom w:w="15" w:type="dxa"/>
              <w:right w:w="45" w:type="dxa"/>
            </w:tcMar>
            <w:hideMark/>
          </w:tcPr>
          <w:p w14:paraId="74AF6FF8"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870332</w:t>
            </w:r>
          </w:p>
        </w:tc>
        <w:tc>
          <w:tcPr>
            <w:tcW w:w="1928" w:type="dxa"/>
            <w:tcMar>
              <w:top w:w="15" w:type="dxa"/>
              <w:left w:w="45" w:type="dxa"/>
              <w:bottom w:w="15" w:type="dxa"/>
              <w:right w:w="45" w:type="dxa"/>
            </w:tcMar>
            <w:hideMark/>
          </w:tcPr>
          <w:p w14:paraId="096781A5"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 Cu capacitatea cilindrică de peste 1500 cm</w:t>
            </w:r>
            <w:r w:rsidRPr="00AE2EBA">
              <w:rPr>
                <w:rFonts w:ascii="Times New Roman" w:hAnsi="Times New Roman" w:cs="Times New Roman"/>
                <w:sz w:val="16"/>
                <w:szCs w:val="16"/>
                <w:vertAlign w:val="superscript"/>
                <w:lang w:val="ro-RO"/>
              </w:rPr>
              <w:t>3</w:t>
            </w:r>
            <w:r w:rsidRPr="00AE2EBA">
              <w:rPr>
                <w:rFonts w:ascii="Times New Roman" w:hAnsi="Times New Roman" w:cs="Times New Roman"/>
                <w:sz w:val="16"/>
                <w:szCs w:val="16"/>
                <w:lang w:val="ro-RO"/>
              </w:rPr>
              <w:t>, dar de maximum 2500 cm</w:t>
            </w:r>
            <w:r w:rsidRPr="00AE2EBA">
              <w:rPr>
                <w:rFonts w:ascii="Times New Roman" w:hAnsi="Times New Roman" w:cs="Times New Roman"/>
                <w:sz w:val="16"/>
                <w:szCs w:val="16"/>
                <w:vertAlign w:val="superscript"/>
                <w:lang w:val="ro-RO"/>
              </w:rPr>
              <w:t>3</w:t>
            </w:r>
          </w:p>
        </w:tc>
        <w:tc>
          <w:tcPr>
            <w:tcW w:w="530" w:type="dxa"/>
            <w:tcMar>
              <w:top w:w="15" w:type="dxa"/>
              <w:left w:w="45" w:type="dxa"/>
              <w:bottom w:w="15" w:type="dxa"/>
              <w:right w:w="45" w:type="dxa"/>
            </w:tcMar>
            <w:hideMark/>
          </w:tcPr>
          <w:p w14:paraId="62E556DA"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cm3</w:t>
            </w:r>
          </w:p>
        </w:tc>
        <w:tc>
          <w:tcPr>
            <w:tcW w:w="513" w:type="dxa"/>
            <w:tcBorders>
              <w:left w:val="single" w:sz="4" w:space="0" w:color="auto"/>
            </w:tcBorders>
          </w:tcPr>
          <w:p w14:paraId="1341E714"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31,14</w:t>
            </w:r>
          </w:p>
        </w:tc>
        <w:tc>
          <w:tcPr>
            <w:tcW w:w="612" w:type="dxa"/>
          </w:tcPr>
          <w:p w14:paraId="624AA3B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31,58</w:t>
            </w:r>
          </w:p>
        </w:tc>
        <w:tc>
          <w:tcPr>
            <w:tcW w:w="513" w:type="dxa"/>
          </w:tcPr>
          <w:p w14:paraId="64784959"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31,81</w:t>
            </w:r>
          </w:p>
        </w:tc>
        <w:tc>
          <w:tcPr>
            <w:tcW w:w="413" w:type="dxa"/>
          </w:tcPr>
          <w:p w14:paraId="75A2C44E"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34,99</w:t>
            </w:r>
          </w:p>
        </w:tc>
        <w:tc>
          <w:tcPr>
            <w:tcW w:w="414" w:type="dxa"/>
          </w:tcPr>
          <w:p w14:paraId="0051D089"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38,49</w:t>
            </w:r>
          </w:p>
        </w:tc>
        <w:tc>
          <w:tcPr>
            <w:tcW w:w="425" w:type="dxa"/>
          </w:tcPr>
          <w:p w14:paraId="5DB9D655"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42,34</w:t>
            </w:r>
          </w:p>
        </w:tc>
        <w:tc>
          <w:tcPr>
            <w:tcW w:w="457" w:type="dxa"/>
          </w:tcPr>
          <w:p w14:paraId="3D606E6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50,81</w:t>
            </w:r>
          </w:p>
        </w:tc>
        <w:tc>
          <w:tcPr>
            <w:tcW w:w="456" w:type="dxa"/>
          </w:tcPr>
          <w:p w14:paraId="3778EA8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66,05</w:t>
            </w:r>
          </w:p>
        </w:tc>
        <w:tc>
          <w:tcPr>
            <w:tcW w:w="457" w:type="dxa"/>
          </w:tcPr>
          <w:p w14:paraId="34CAB103"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71,05</w:t>
            </w:r>
          </w:p>
        </w:tc>
        <w:tc>
          <w:tcPr>
            <w:tcW w:w="457" w:type="dxa"/>
            <w:gridSpan w:val="3"/>
          </w:tcPr>
          <w:p w14:paraId="5EF583C0"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76,05</w:t>
            </w:r>
          </w:p>
        </w:tc>
        <w:tc>
          <w:tcPr>
            <w:tcW w:w="455" w:type="dxa"/>
          </w:tcPr>
          <w:p w14:paraId="0BCC376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81,05</w:t>
            </w:r>
          </w:p>
        </w:tc>
        <w:tc>
          <w:tcPr>
            <w:tcW w:w="455" w:type="dxa"/>
          </w:tcPr>
          <w:p w14:paraId="3476AF1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86,05</w:t>
            </w:r>
          </w:p>
        </w:tc>
        <w:tc>
          <w:tcPr>
            <w:tcW w:w="563" w:type="dxa"/>
          </w:tcPr>
          <w:p w14:paraId="4828713B"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91,05</w:t>
            </w:r>
          </w:p>
        </w:tc>
        <w:tc>
          <w:tcPr>
            <w:tcW w:w="455" w:type="dxa"/>
          </w:tcPr>
          <w:p w14:paraId="528CB6C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96,05</w:t>
            </w:r>
          </w:p>
        </w:tc>
        <w:tc>
          <w:tcPr>
            <w:tcW w:w="455" w:type="dxa"/>
            <w:tcBorders>
              <w:right w:val="single" w:sz="4" w:space="0" w:color="auto"/>
            </w:tcBorders>
          </w:tcPr>
          <w:p w14:paraId="7B4CE208"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101,05</w:t>
            </w:r>
          </w:p>
        </w:tc>
        <w:tc>
          <w:tcPr>
            <w:tcW w:w="413" w:type="dxa"/>
            <w:tcBorders>
              <w:left w:val="single" w:sz="4" w:space="0" w:color="auto"/>
              <w:right w:val="single" w:sz="4" w:space="0" w:color="auto"/>
            </w:tcBorders>
          </w:tcPr>
          <w:p w14:paraId="4F8842C5"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106,05</w:t>
            </w:r>
          </w:p>
        </w:tc>
        <w:tc>
          <w:tcPr>
            <w:tcW w:w="491" w:type="dxa"/>
            <w:tcBorders>
              <w:left w:val="single" w:sz="4" w:space="0" w:color="auto"/>
            </w:tcBorders>
          </w:tcPr>
          <w:p w14:paraId="39764EC4"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111,05</w:t>
            </w:r>
          </w:p>
        </w:tc>
      </w:tr>
      <w:tr w:rsidR="007C7FBF" w:rsidRPr="00AE2EBA" w14:paraId="35FFF612" w14:textId="77777777" w:rsidTr="00466128">
        <w:trPr>
          <w:trHeight w:val="380"/>
        </w:trPr>
        <w:tc>
          <w:tcPr>
            <w:tcW w:w="531" w:type="dxa"/>
            <w:tcMar>
              <w:top w:w="15" w:type="dxa"/>
              <w:left w:w="45" w:type="dxa"/>
              <w:bottom w:w="15" w:type="dxa"/>
              <w:right w:w="45" w:type="dxa"/>
            </w:tcMar>
            <w:hideMark/>
          </w:tcPr>
          <w:p w14:paraId="654BCB0E"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870333</w:t>
            </w:r>
          </w:p>
        </w:tc>
        <w:tc>
          <w:tcPr>
            <w:tcW w:w="1928" w:type="dxa"/>
            <w:tcMar>
              <w:top w:w="15" w:type="dxa"/>
              <w:left w:w="45" w:type="dxa"/>
              <w:bottom w:w="15" w:type="dxa"/>
              <w:right w:w="45" w:type="dxa"/>
            </w:tcMar>
            <w:hideMark/>
          </w:tcPr>
          <w:p w14:paraId="27B9BDD7"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 Cu capacitatea cilindrică de peste 2500 cm</w:t>
            </w:r>
            <w:r w:rsidRPr="00AE2EBA">
              <w:rPr>
                <w:rFonts w:ascii="Times New Roman" w:hAnsi="Times New Roman" w:cs="Times New Roman"/>
                <w:sz w:val="16"/>
                <w:szCs w:val="16"/>
                <w:vertAlign w:val="superscript"/>
                <w:lang w:val="ro-RO"/>
              </w:rPr>
              <w:t>3</w:t>
            </w:r>
          </w:p>
        </w:tc>
        <w:tc>
          <w:tcPr>
            <w:tcW w:w="530" w:type="dxa"/>
            <w:tcMar>
              <w:top w:w="15" w:type="dxa"/>
              <w:left w:w="45" w:type="dxa"/>
              <w:bottom w:w="15" w:type="dxa"/>
              <w:right w:w="45" w:type="dxa"/>
            </w:tcMar>
            <w:hideMark/>
          </w:tcPr>
          <w:p w14:paraId="1BB4AE36"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cm3</w:t>
            </w:r>
          </w:p>
        </w:tc>
        <w:tc>
          <w:tcPr>
            <w:tcW w:w="513" w:type="dxa"/>
            <w:tcBorders>
              <w:left w:val="single" w:sz="4" w:space="0" w:color="auto"/>
            </w:tcBorders>
          </w:tcPr>
          <w:p w14:paraId="7D8BFD9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55,60</w:t>
            </w:r>
          </w:p>
        </w:tc>
        <w:tc>
          <w:tcPr>
            <w:tcW w:w="612" w:type="dxa"/>
            <w:hideMark/>
          </w:tcPr>
          <w:p w14:paraId="7E8BAD7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56,04</w:t>
            </w:r>
          </w:p>
        </w:tc>
        <w:tc>
          <w:tcPr>
            <w:tcW w:w="513" w:type="dxa"/>
            <w:hideMark/>
          </w:tcPr>
          <w:p w14:paraId="4F8AAFEE"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56,27</w:t>
            </w:r>
          </w:p>
        </w:tc>
        <w:tc>
          <w:tcPr>
            <w:tcW w:w="413" w:type="dxa"/>
            <w:hideMark/>
          </w:tcPr>
          <w:p w14:paraId="168C277D"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61,90</w:t>
            </w:r>
          </w:p>
        </w:tc>
        <w:tc>
          <w:tcPr>
            <w:tcW w:w="414" w:type="dxa"/>
          </w:tcPr>
          <w:p w14:paraId="19D39AB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68,09</w:t>
            </w:r>
          </w:p>
        </w:tc>
        <w:tc>
          <w:tcPr>
            <w:tcW w:w="425" w:type="dxa"/>
          </w:tcPr>
          <w:p w14:paraId="65E309B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74,90</w:t>
            </w:r>
          </w:p>
        </w:tc>
        <w:tc>
          <w:tcPr>
            <w:tcW w:w="457" w:type="dxa"/>
          </w:tcPr>
          <w:p w14:paraId="51F883E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89,87</w:t>
            </w:r>
          </w:p>
        </w:tc>
        <w:tc>
          <w:tcPr>
            <w:tcW w:w="456" w:type="dxa"/>
          </w:tcPr>
          <w:p w14:paraId="45E90744"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116,84</w:t>
            </w:r>
          </w:p>
        </w:tc>
        <w:tc>
          <w:tcPr>
            <w:tcW w:w="457" w:type="dxa"/>
          </w:tcPr>
          <w:p w14:paraId="17C88715"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121,84</w:t>
            </w:r>
          </w:p>
        </w:tc>
        <w:tc>
          <w:tcPr>
            <w:tcW w:w="457" w:type="dxa"/>
            <w:gridSpan w:val="3"/>
          </w:tcPr>
          <w:p w14:paraId="02F30022"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126,84</w:t>
            </w:r>
          </w:p>
        </w:tc>
        <w:tc>
          <w:tcPr>
            <w:tcW w:w="455" w:type="dxa"/>
          </w:tcPr>
          <w:p w14:paraId="3F58C11D"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131,84</w:t>
            </w:r>
          </w:p>
        </w:tc>
        <w:tc>
          <w:tcPr>
            <w:tcW w:w="455" w:type="dxa"/>
          </w:tcPr>
          <w:p w14:paraId="4AF5482F"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136,84</w:t>
            </w:r>
          </w:p>
        </w:tc>
        <w:tc>
          <w:tcPr>
            <w:tcW w:w="563" w:type="dxa"/>
          </w:tcPr>
          <w:p w14:paraId="3EDF0AF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141,84</w:t>
            </w:r>
          </w:p>
        </w:tc>
        <w:tc>
          <w:tcPr>
            <w:tcW w:w="455" w:type="dxa"/>
          </w:tcPr>
          <w:p w14:paraId="0DB4820C"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146,84</w:t>
            </w:r>
          </w:p>
        </w:tc>
        <w:tc>
          <w:tcPr>
            <w:tcW w:w="455" w:type="dxa"/>
            <w:tcBorders>
              <w:right w:val="single" w:sz="4" w:space="0" w:color="auto"/>
            </w:tcBorders>
          </w:tcPr>
          <w:p w14:paraId="60EDB171"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151,84</w:t>
            </w:r>
          </w:p>
        </w:tc>
        <w:tc>
          <w:tcPr>
            <w:tcW w:w="413" w:type="dxa"/>
            <w:tcBorders>
              <w:left w:val="single" w:sz="4" w:space="0" w:color="auto"/>
              <w:right w:val="single" w:sz="4" w:space="0" w:color="auto"/>
            </w:tcBorders>
          </w:tcPr>
          <w:p w14:paraId="19BD26E7"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156,84</w:t>
            </w:r>
          </w:p>
        </w:tc>
        <w:tc>
          <w:tcPr>
            <w:tcW w:w="491" w:type="dxa"/>
            <w:tcBorders>
              <w:left w:val="single" w:sz="4" w:space="0" w:color="auto"/>
            </w:tcBorders>
          </w:tcPr>
          <w:p w14:paraId="088A2026" w14:textId="77777777" w:rsidR="00466128" w:rsidRPr="00AE2EBA" w:rsidRDefault="00466128" w:rsidP="00AE2EBA">
            <w:pPr>
              <w:spacing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161,84</w:t>
            </w:r>
          </w:p>
        </w:tc>
      </w:tr>
      <w:tr w:rsidR="00466128" w:rsidRPr="00871E03" w14:paraId="07157E9B" w14:textId="77777777" w:rsidTr="00466128">
        <w:tc>
          <w:tcPr>
            <w:tcW w:w="531" w:type="dxa"/>
            <w:tcMar>
              <w:top w:w="15" w:type="dxa"/>
              <w:left w:w="45" w:type="dxa"/>
              <w:bottom w:w="15" w:type="dxa"/>
              <w:right w:w="45" w:type="dxa"/>
            </w:tcMar>
            <w:hideMark/>
          </w:tcPr>
          <w:p w14:paraId="378FE715"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870340</w:t>
            </w:r>
          </w:p>
        </w:tc>
        <w:tc>
          <w:tcPr>
            <w:tcW w:w="1928" w:type="dxa"/>
            <w:tcMar>
              <w:top w:w="15" w:type="dxa"/>
              <w:left w:w="45" w:type="dxa"/>
              <w:bottom w:w="15" w:type="dxa"/>
              <w:right w:w="45" w:type="dxa"/>
            </w:tcMar>
            <w:hideMark/>
          </w:tcPr>
          <w:p w14:paraId="26A0E29A"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Alte vehicule având atât motor cu pistoane alternative cu combustie internă cu aprindere prin scânteie, cât şi motor electric ca motoare pentru propulsie, altele decât cele care pot fi încărcate prin conectarea la o sursă externă de energie electrică</w:t>
            </w:r>
          </w:p>
        </w:tc>
        <w:tc>
          <w:tcPr>
            <w:tcW w:w="530" w:type="dxa"/>
            <w:tcMar>
              <w:top w:w="15" w:type="dxa"/>
              <w:left w:w="45" w:type="dxa"/>
              <w:bottom w:w="15" w:type="dxa"/>
              <w:right w:w="45" w:type="dxa"/>
            </w:tcMar>
            <w:hideMark/>
          </w:tcPr>
          <w:p w14:paraId="0521FCD9"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cm3</w:t>
            </w:r>
          </w:p>
        </w:tc>
        <w:tc>
          <w:tcPr>
            <w:tcW w:w="4322" w:type="dxa"/>
            <w:gridSpan w:val="10"/>
          </w:tcPr>
          <w:p w14:paraId="777BED71"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p>
        </w:tc>
        <w:tc>
          <w:tcPr>
            <w:tcW w:w="3682" w:type="dxa"/>
            <w:gridSpan w:val="9"/>
            <w:tcMar>
              <w:top w:w="15" w:type="dxa"/>
              <w:left w:w="45" w:type="dxa"/>
              <w:bottom w:w="15" w:type="dxa"/>
              <w:right w:w="45" w:type="dxa"/>
            </w:tcMar>
            <w:hideMark/>
          </w:tcPr>
          <w:p w14:paraId="6851040E"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Cota accizei se stabileşte similar poziţiilor tarifare 870321–870324, în funcţie de termenul de exploatare şi capacitatea cilindrică, în condiţiile art.124 alin.(18)</w:t>
            </w:r>
          </w:p>
        </w:tc>
      </w:tr>
      <w:tr w:rsidR="00466128" w:rsidRPr="00871E03" w14:paraId="696DFFBE" w14:textId="77777777" w:rsidTr="0011077E">
        <w:tc>
          <w:tcPr>
            <w:tcW w:w="531" w:type="dxa"/>
            <w:tcMar>
              <w:top w:w="15" w:type="dxa"/>
              <w:left w:w="45" w:type="dxa"/>
              <w:bottom w:w="15" w:type="dxa"/>
              <w:right w:w="45" w:type="dxa"/>
            </w:tcMar>
            <w:hideMark/>
          </w:tcPr>
          <w:p w14:paraId="5EA6BAE7"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870350000</w:t>
            </w:r>
          </w:p>
        </w:tc>
        <w:tc>
          <w:tcPr>
            <w:tcW w:w="1928" w:type="dxa"/>
            <w:tcMar>
              <w:top w:w="15" w:type="dxa"/>
              <w:left w:w="45" w:type="dxa"/>
              <w:bottom w:w="15" w:type="dxa"/>
              <w:right w:w="45" w:type="dxa"/>
            </w:tcMar>
            <w:hideMark/>
          </w:tcPr>
          <w:p w14:paraId="3D5D0B68"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Alte vehicule având atât motor cu pistoane cu combustie internă cu aprindere prin compresie (diesel sau semidiesel), cât şi motor electric ca motoare pentru propulsie, altele decât cele care pot fi încărcate prin conectarea la o sursă externă de energie electrică</w:t>
            </w:r>
          </w:p>
        </w:tc>
        <w:tc>
          <w:tcPr>
            <w:tcW w:w="530" w:type="dxa"/>
            <w:tcMar>
              <w:top w:w="15" w:type="dxa"/>
              <w:left w:w="45" w:type="dxa"/>
              <w:bottom w:w="15" w:type="dxa"/>
              <w:right w:w="45" w:type="dxa"/>
            </w:tcMar>
            <w:hideMark/>
          </w:tcPr>
          <w:p w14:paraId="358B664E"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cm3</w:t>
            </w:r>
          </w:p>
        </w:tc>
        <w:tc>
          <w:tcPr>
            <w:tcW w:w="4322" w:type="dxa"/>
            <w:gridSpan w:val="10"/>
          </w:tcPr>
          <w:p w14:paraId="2484B73E"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p>
        </w:tc>
        <w:tc>
          <w:tcPr>
            <w:tcW w:w="3682" w:type="dxa"/>
            <w:gridSpan w:val="9"/>
            <w:tcMar>
              <w:top w:w="15" w:type="dxa"/>
              <w:left w:w="45" w:type="dxa"/>
              <w:bottom w:w="15" w:type="dxa"/>
              <w:right w:w="45" w:type="dxa"/>
            </w:tcMar>
            <w:hideMark/>
          </w:tcPr>
          <w:p w14:paraId="12768F8E"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Cota accizei se stabileşte similar poziţiilor tarifare 870331–870333, în funcţie de termenul de exploatare şi capacitatea cilindrică, în condiţiile art.124 alin.(18)</w:t>
            </w:r>
          </w:p>
        </w:tc>
      </w:tr>
      <w:tr w:rsidR="00466128" w:rsidRPr="00871E03" w14:paraId="359C2871" w14:textId="77777777" w:rsidTr="0011077E">
        <w:tc>
          <w:tcPr>
            <w:tcW w:w="531" w:type="dxa"/>
            <w:tcMar>
              <w:top w:w="15" w:type="dxa"/>
              <w:left w:w="45" w:type="dxa"/>
              <w:bottom w:w="15" w:type="dxa"/>
              <w:right w:w="45" w:type="dxa"/>
            </w:tcMar>
            <w:hideMark/>
          </w:tcPr>
          <w:p w14:paraId="3BF90EF7"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lastRenderedPageBreak/>
              <w:t>870360</w:t>
            </w:r>
          </w:p>
        </w:tc>
        <w:tc>
          <w:tcPr>
            <w:tcW w:w="1928" w:type="dxa"/>
            <w:tcMar>
              <w:top w:w="15" w:type="dxa"/>
              <w:left w:w="45" w:type="dxa"/>
              <w:bottom w:w="15" w:type="dxa"/>
              <w:right w:w="45" w:type="dxa"/>
            </w:tcMar>
            <w:hideMark/>
          </w:tcPr>
          <w:p w14:paraId="5CBFE5A2"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Alte vehicule având atât motor cu pistoane alternative cu combustie internă cu aprindere prin scânteie, cât şi motor electric ca motoare pentru propulsie, care pot fi încărcate prin conectarea la o sursă externă de energie electrică</w:t>
            </w:r>
          </w:p>
        </w:tc>
        <w:tc>
          <w:tcPr>
            <w:tcW w:w="530" w:type="dxa"/>
            <w:tcMar>
              <w:top w:w="15" w:type="dxa"/>
              <w:left w:w="45" w:type="dxa"/>
              <w:bottom w:w="15" w:type="dxa"/>
              <w:right w:w="45" w:type="dxa"/>
            </w:tcMar>
            <w:hideMark/>
          </w:tcPr>
          <w:p w14:paraId="48D951C4"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cm3</w:t>
            </w:r>
          </w:p>
        </w:tc>
        <w:tc>
          <w:tcPr>
            <w:tcW w:w="4322" w:type="dxa"/>
            <w:gridSpan w:val="10"/>
          </w:tcPr>
          <w:p w14:paraId="098A628B"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p>
        </w:tc>
        <w:tc>
          <w:tcPr>
            <w:tcW w:w="3682" w:type="dxa"/>
            <w:gridSpan w:val="9"/>
            <w:tcMar>
              <w:top w:w="15" w:type="dxa"/>
              <w:left w:w="45" w:type="dxa"/>
              <w:bottom w:w="15" w:type="dxa"/>
              <w:right w:w="45" w:type="dxa"/>
            </w:tcMar>
            <w:hideMark/>
          </w:tcPr>
          <w:p w14:paraId="1CF31C94"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Cota accizei se stabileşte similar poziţiilor tarifare 870321–870324, în funcţie de termenul de exploatare şi capacitatea cilindrică, în condiţiile art.124 alin.(18)</w:t>
            </w:r>
          </w:p>
        </w:tc>
      </w:tr>
      <w:tr w:rsidR="00466128" w:rsidRPr="00871E03" w14:paraId="5806E901" w14:textId="77777777" w:rsidTr="0011077E">
        <w:tc>
          <w:tcPr>
            <w:tcW w:w="531" w:type="dxa"/>
            <w:tcMar>
              <w:top w:w="15" w:type="dxa"/>
              <w:left w:w="45" w:type="dxa"/>
              <w:bottom w:w="15" w:type="dxa"/>
              <w:right w:w="45" w:type="dxa"/>
            </w:tcMar>
            <w:hideMark/>
          </w:tcPr>
          <w:p w14:paraId="42C84640"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870370000</w:t>
            </w:r>
          </w:p>
        </w:tc>
        <w:tc>
          <w:tcPr>
            <w:tcW w:w="1928" w:type="dxa"/>
            <w:tcMar>
              <w:top w:w="15" w:type="dxa"/>
              <w:left w:w="45" w:type="dxa"/>
              <w:bottom w:w="15" w:type="dxa"/>
              <w:right w:w="45" w:type="dxa"/>
            </w:tcMar>
            <w:hideMark/>
          </w:tcPr>
          <w:p w14:paraId="183BDEDE"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 Alte vehicule având atât motor cu pistoane cu combustie internă cu aprindere prin compresie (diesel sau semidiesel), cât şi motor electric ca motoare pentru propulsie, care pot fi încărcate prin conectarea la o sursă externă de energie electrică</w:t>
            </w:r>
          </w:p>
        </w:tc>
        <w:tc>
          <w:tcPr>
            <w:tcW w:w="530" w:type="dxa"/>
            <w:tcMar>
              <w:top w:w="15" w:type="dxa"/>
              <w:left w:w="45" w:type="dxa"/>
              <w:bottom w:w="15" w:type="dxa"/>
              <w:right w:w="45" w:type="dxa"/>
            </w:tcMar>
            <w:hideMark/>
          </w:tcPr>
          <w:p w14:paraId="4BE1A76A" w14:textId="77777777" w:rsidR="00466128" w:rsidRPr="00AE2EBA" w:rsidRDefault="00466128" w:rsidP="00AE2EBA">
            <w:pPr>
              <w:tabs>
                <w:tab w:val="left" w:pos="284"/>
              </w:tabs>
              <w:spacing w:after="0" w:line="240" w:lineRule="auto"/>
              <w:contextualSpacing/>
              <w:jc w:val="center"/>
              <w:rPr>
                <w:rFonts w:ascii="Times New Roman" w:hAnsi="Times New Roman" w:cs="Times New Roman"/>
                <w:sz w:val="16"/>
                <w:szCs w:val="16"/>
                <w:lang w:val="ro-RO"/>
              </w:rPr>
            </w:pPr>
            <w:r w:rsidRPr="00AE2EBA">
              <w:rPr>
                <w:rFonts w:ascii="Times New Roman" w:hAnsi="Times New Roman" w:cs="Times New Roman"/>
                <w:sz w:val="16"/>
                <w:szCs w:val="16"/>
                <w:lang w:val="ro-RO"/>
              </w:rPr>
              <w:t>cm3</w:t>
            </w:r>
          </w:p>
        </w:tc>
        <w:tc>
          <w:tcPr>
            <w:tcW w:w="4322" w:type="dxa"/>
            <w:gridSpan w:val="10"/>
          </w:tcPr>
          <w:p w14:paraId="68EA81E9"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p>
        </w:tc>
        <w:tc>
          <w:tcPr>
            <w:tcW w:w="3682" w:type="dxa"/>
            <w:gridSpan w:val="9"/>
            <w:tcMar>
              <w:top w:w="15" w:type="dxa"/>
              <w:left w:w="45" w:type="dxa"/>
              <w:bottom w:w="15" w:type="dxa"/>
              <w:right w:w="45" w:type="dxa"/>
            </w:tcMar>
            <w:hideMark/>
          </w:tcPr>
          <w:p w14:paraId="0786C381"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Cota accizei se stabileşte similar poziţiilor tarifare 870331–870333, în funcţie de termenul de exploatare şi capacitatea cilindrică, în condiţiile art.124 alin.(18)</w:t>
            </w:r>
          </w:p>
        </w:tc>
      </w:tr>
      <w:tr w:rsidR="00466128" w:rsidRPr="00871E03" w14:paraId="29E3C58F" w14:textId="77777777" w:rsidTr="00466128">
        <w:tc>
          <w:tcPr>
            <w:tcW w:w="531" w:type="dxa"/>
            <w:tcMar>
              <w:top w:w="15" w:type="dxa"/>
              <w:left w:w="45" w:type="dxa"/>
              <w:bottom w:w="15" w:type="dxa"/>
              <w:right w:w="45" w:type="dxa"/>
            </w:tcMar>
            <w:hideMark/>
          </w:tcPr>
          <w:p w14:paraId="1C25AD99" w14:textId="77777777" w:rsidR="00466128" w:rsidRPr="00AE2EBA" w:rsidRDefault="00466128" w:rsidP="00AE2EBA">
            <w:pPr>
              <w:tabs>
                <w:tab w:val="left" w:pos="284"/>
              </w:tabs>
              <w:spacing w:after="160" w:line="240" w:lineRule="auto"/>
              <w:rPr>
                <w:rFonts w:ascii="Times New Roman" w:hAnsi="Times New Roman" w:cs="Times New Roman"/>
                <w:sz w:val="16"/>
                <w:szCs w:val="16"/>
                <w:lang w:val="ro-RO"/>
              </w:rPr>
            </w:pPr>
            <w:r w:rsidRPr="00AE2EBA">
              <w:rPr>
                <w:rFonts w:ascii="Times New Roman" w:hAnsi="Times New Roman" w:cs="Times New Roman"/>
                <w:sz w:val="16"/>
                <w:szCs w:val="16"/>
                <w:lang w:val="ro-RO"/>
              </w:rPr>
              <w:t>9705</w:t>
            </w:r>
          </w:p>
        </w:tc>
        <w:tc>
          <w:tcPr>
            <w:tcW w:w="6787" w:type="dxa"/>
            <w:gridSpan w:val="13"/>
            <w:tcMar>
              <w:top w:w="15" w:type="dxa"/>
              <w:left w:w="45" w:type="dxa"/>
              <w:bottom w:w="15" w:type="dxa"/>
              <w:right w:w="45" w:type="dxa"/>
            </w:tcMar>
            <w:hideMark/>
          </w:tcPr>
          <w:p w14:paraId="6C817F13"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Autovehicul de colecţie de interes istoric sau etnografic</w:t>
            </w:r>
          </w:p>
        </w:tc>
        <w:tc>
          <w:tcPr>
            <w:tcW w:w="3675" w:type="dxa"/>
            <w:gridSpan w:val="8"/>
            <w:vAlign w:val="center"/>
            <w:hideMark/>
          </w:tcPr>
          <w:p w14:paraId="3EF4FA75"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De la 30 de ani pînă la 39 de ani inclusiv – 40000 de lei.</w:t>
            </w:r>
          </w:p>
          <w:p w14:paraId="57392C66"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De la 40 de ani pînă la 49 de ani inclusiv – 30000 de lei.</w:t>
            </w:r>
          </w:p>
          <w:p w14:paraId="47693359" w14:textId="77777777" w:rsidR="00466128" w:rsidRPr="00AE2EBA" w:rsidRDefault="00466128" w:rsidP="00AE2EBA">
            <w:pPr>
              <w:tabs>
                <w:tab w:val="left" w:pos="284"/>
              </w:tabs>
              <w:spacing w:after="0" w:line="240" w:lineRule="auto"/>
              <w:contextualSpacing/>
              <w:rPr>
                <w:rFonts w:ascii="Times New Roman" w:hAnsi="Times New Roman" w:cs="Times New Roman"/>
                <w:sz w:val="16"/>
                <w:szCs w:val="16"/>
                <w:lang w:val="ro-RO"/>
              </w:rPr>
            </w:pPr>
            <w:r w:rsidRPr="00AE2EBA">
              <w:rPr>
                <w:rFonts w:ascii="Times New Roman" w:hAnsi="Times New Roman" w:cs="Times New Roman"/>
                <w:sz w:val="16"/>
                <w:szCs w:val="16"/>
                <w:lang w:val="ro-RO"/>
              </w:rPr>
              <w:t>De la 50 de ani – 20000 de lei</w:t>
            </w:r>
          </w:p>
        </w:tc>
      </w:tr>
    </w:tbl>
    <w:p w14:paraId="1289A1D9" w14:textId="77777777" w:rsidR="00226076" w:rsidRPr="00AE2EBA" w:rsidRDefault="00226076" w:rsidP="00AE2EBA">
      <w:pPr>
        <w:spacing w:line="240" w:lineRule="auto"/>
        <w:rPr>
          <w:rFonts w:ascii="Times New Roman" w:hAnsi="Times New Roman" w:cs="Times New Roman"/>
          <w:sz w:val="16"/>
          <w:szCs w:val="16"/>
          <w:lang w:val="ro-RO" w:eastAsia="ru-RU"/>
        </w:rPr>
      </w:pPr>
    </w:p>
    <w:p w14:paraId="4512AD71" w14:textId="77777777" w:rsidR="00226076" w:rsidRPr="00AE2EBA" w:rsidRDefault="00226076" w:rsidP="00AE2EBA">
      <w:pPr>
        <w:spacing w:line="240" w:lineRule="auto"/>
        <w:rPr>
          <w:rFonts w:ascii="Times New Roman" w:hAnsi="Times New Roman" w:cs="Times New Roman"/>
          <w:sz w:val="16"/>
          <w:szCs w:val="16"/>
          <w:lang w:val="ro-RO" w:eastAsia="ru-RU"/>
        </w:rPr>
      </w:pPr>
    </w:p>
    <w:p w14:paraId="789496F2" w14:textId="77777777" w:rsidR="00226076" w:rsidRPr="00AE2EBA" w:rsidRDefault="00226076" w:rsidP="00AE2EBA">
      <w:pPr>
        <w:tabs>
          <w:tab w:val="left" w:pos="3465"/>
        </w:tabs>
        <w:spacing w:line="240" w:lineRule="auto"/>
        <w:rPr>
          <w:rFonts w:ascii="Times New Roman" w:hAnsi="Times New Roman" w:cs="Times New Roman"/>
          <w:sz w:val="28"/>
          <w:szCs w:val="28"/>
          <w:lang w:val="ro-RO" w:eastAsia="ru-RU"/>
        </w:rPr>
        <w:sectPr w:rsidR="00226076" w:rsidRPr="00AE2EBA" w:rsidSect="009A6C99">
          <w:footerReference w:type="default" r:id="rId8"/>
          <w:pgSz w:w="12240" w:h="15840"/>
          <w:pgMar w:top="1134" w:right="616" w:bottom="567" w:left="993" w:header="720" w:footer="130" w:gutter="0"/>
          <w:pgNumType w:start="0"/>
          <w:cols w:space="720"/>
          <w:docGrid w:linePitch="360"/>
        </w:sectPr>
      </w:pPr>
    </w:p>
    <w:p w14:paraId="776FCC61" w14:textId="77777777" w:rsidR="00226076" w:rsidRPr="00AE2EBA" w:rsidRDefault="00226076" w:rsidP="00AE2EBA">
      <w:pPr>
        <w:pStyle w:val="ListParagraph"/>
        <w:numPr>
          <w:ilvl w:val="0"/>
          <w:numId w:val="2"/>
        </w:numPr>
        <w:spacing w:line="240" w:lineRule="auto"/>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lastRenderedPageBreak/>
        <w:t xml:space="preserve"> Anexa nr. 2 se completează cu tabelul cu următorul cuprins:</w:t>
      </w:r>
    </w:p>
    <w:p w14:paraId="4368DC6C" w14:textId="77777777" w:rsidR="00025D76" w:rsidRPr="00AE2EBA" w:rsidRDefault="0022607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 xml:space="preserve">                      </w:t>
      </w:r>
    </w:p>
    <w:tbl>
      <w:tblPr>
        <w:tblW w:w="10038" w:type="dxa"/>
        <w:jc w:val="center"/>
        <w:tblCellMar>
          <w:left w:w="10" w:type="dxa"/>
          <w:right w:w="10" w:type="dxa"/>
        </w:tblCellMar>
        <w:tblLook w:val="0000" w:firstRow="0" w:lastRow="0" w:firstColumn="0" w:lastColumn="0" w:noHBand="0" w:noVBand="0"/>
      </w:tblPr>
      <w:tblGrid>
        <w:gridCol w:w="6673"/>
        <w:gridCol w:w="1067"/>
        <w:gridCol w:w="1265"/>
        <w:gridCol w:w="1033"/>
      </w:tblGrid>
      <w:tr w:rsidR="006E0FF6" w:rsidRPr="00AE2EBA" w14:paraId="4028374D" w14:textId="77777777" w:rsidTr="009F71FC">
        <w:trPr>
          <w:jc w:val="center"/>
        </w:trPr>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2AEBF9"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Poziția tarifară</w:t>
            </w:r>
          </w:p>
        </w:tc>
        <w:tc>
          <w:tcPr>
            <w:tcW w:w="10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AB58F7"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Categoria vehiculului</w:t>
            </w: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80EDB1"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Vârsta</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2BAA11"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Acciza specială /lei*cm3</w:t>
            </w:r>
          </w:p>
        </w:tc>
      </w:tr>
      <w:tr w:rsidR="006E0FF6" w:rsidRPr="00AE2EBA" w14:paraId="78127E0B" w14:textId="77777777" w:rsidTr="009F71FC">
        <w:trPr>
          <w:jc w:val="center"/>
        </w:trPr>
        <w:tc>
          <w:tcPr>
            <w:tcW w:w="667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1DE58BE"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p w14:paraId="29FF4DB6"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Tractoare clasificate la poziţiile tarifare 870110 000, 870120, 870130000, 870191900, 870192900, 870193900, 870194900, 870195900</w:t>
            </w:r>
          </w:p>
        </w:tc>
        <w:tc>
          <w:tcPr>
            <w:tcW w:w="10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2550D0B"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p w14:paraId="53E2353D" w14:textId="4B5A2D50" w:rsidR="006E0FF6" w:rsidRPr="00AE2EBA" w:rsidRDefault="00F73084"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N</w:t>
            </w: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2141A0"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până la 12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DF5026"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0</w:t>
            </w:r>
          </w:p>
        </w:tc>
      </w:tr>
      <w:tr w:rsidR="006E0FF6" w:rsidRPr="00AE2EBA" w14:paraId="1BD2B6CF" w14:textId="77777777" w:rsidTr="009F71FC">
        <w:trPr>
          <w:jc w:val="center"/>
        </w:trPr>
        <w:tc>
          <w:tcPr>
            <w:tcW w:w="6673" w:type="dxa"/>
            <w:vMerge/>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87A6DB2"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0BCF2FB1"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654DAD"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13 la 15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61BE6A"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10</w:t>
            </w:r>
          </w:p>
        </w:tc>
      </w:tr>
      <w:tr w:rsidR="006E0FF6" w:rsidRPr="00AE2EBA" w14:paraId="787367B2" w14:textId="77777777" w:rsidTr="009F71FC">
        <w:trPr>
          <w:jc w:val="center"/>
        </w:trPr>
        <w:tc>
          <w:tcPr>
            <w:tcW w:w="6673" w:type="dxa"/>
            <w:vMerge/>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DBBF5EB"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ED62698"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93502F"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16 la 18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781966"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20</w:t>
            </w:r>
          </w:p>
        </w:tc>
      </w:tr>
      <w:tr w:rsidR="006E0FF6" w:rsidRPr="00AE2EBA" w14:paraId="06CA0FA8" w14:textId="77777777" w:rsidTr="009F71FC">
        <w:trPr>
          <w:jc w:val="center"/>
        </w:trPr>
        <w:tc>
          <w:tcPr>
            <w:tcW w:w="667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5E0B6D"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E946DC"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506647"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19 ani</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706B1D"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60</w:t>
            </w:r>
          </w:p>
        </w:tc>
      </w:tr>
      <w:tr w:rsidR="006E0FF6" w:rsidRPr="00AE2EBA" w14:paraId="7BAF7711" w14:textId="77777777" w:rsidTr="009F71FC">
        <w:trPr>
          <w:jc w:val="center"/>
        </w:trPr>
        <w:tc>
          <w:tcPr>
            <w:tcW w:w="667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10C74486"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Tractoare clasificate la poziţiile tarifare 870191100, 870192100, 870193100, 870194100, 870195100</w:t>
            </w:r>
          </w:p>
        </w:tc>
        <w:tc>
          <w:tcPr>
            <w:tcW w:w="106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79C8DC3"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p w14:paraId="5BF75DCF" w14:textId="47878917" w:rsidR="006E0FF6" w:rsidRPr="00AE2EBA" w:rsidRDefault="00F73084"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N</w:t>
            </w: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D6C496"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până la 20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408808"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0</w:t>
            </w:r>
          </w:p>
        </w:tc>
      </w:tr>
      <w:tr w:rsidR="006E0FF6" w:rsidRPr="00AE2EBA" w14:paraId="5907B821" w14:textId="77777777" w:rsidTr="009F71FC">
        <w:trPr>
          <w:jc w:val="center"/>
        </w:trPr>
        <w:tc>
          <w:tcPr>
            <w:tcW w:w="6673" w:type="dxa"/>
            <w:vMerge/>
            <w:tcBorders>
              <w:left w:val="single" w:sz="4" w:space="0" w:color="auto"/>
              <w:right w:val="single" w:sz="4" w:space="0" w:color="auto"/>
            </w:tcBorders>
            <w:shd w:val="clear" w:color="auto" w:fill="auto"/>
            <w:tcMar>
              <w:top w:w="0" w:type="dxa"/>
              <w:left w:w="108" w:type="dxa"/>
              <w:bottom w:w="0" w:type="dxa"/>
              <w:right w:w="108" w:type="dxa"/>
            </w:tcMar>
          </w:tcPr>
          <w:p w14:paraId="1577B10D"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left w:val="single" w:sz="4" w:space="0" w:color="auto"/>
              <w:right w:val="single" w:sz="4" w:space="0" w:color="auto"/>
            </w:tcBorders>
            <w:shd w:val="clear" w:color="auto" w:fill="auto"/>
            <w:tcMar>
              <w:top w:w="0" w:type="dxa"/>
              <w:left w:w="108" w:type="dxa"/>
              <w:bottom w:w="0" w:type="dxa"/>
              <w:right w:w="108" w:type="dxa"/>
            </w:tcMar>
          </w:tcPr>
          <w:p w14:paraId="2BD00C87"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7D517C"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21 la 23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ABF5F6"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10</w:t>
            </w:r>
          </w:p>
        </w:tc>
      </w:tr>
      <w:tr w:rsidR="006E0FF6" w:rsidRPr="00AE2EBA" w14:paraId="556B0709" w14:textId="77777777" w:rsidTr="009F71FC">
        <w:trPr>
          <w:jc w:val="center"/>
        </w:trPr>
        <w:tc>
          <w:tcPr>
            <w:tcW w:w="667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2FBB0F"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27E598"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9FEC6E"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24 la 26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3E2DAB"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20</w:t>
            </w:r>
          </w:p>
        </w:tc>
      </w:tr>
      <w:tr w:rsidR="006E0FF6" w:rsidRPr="00AE2EBA" w14:paraId="58433D76" w14:textId="77777777" w:rsidTr="009F71FC">
        <w:trPr>
          <w:jc w:val="center"/>
        </w:trPr>
        <w:tc>
          <w:tcPr>
            <w:tcW w:w="667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F9BF50"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2D07C6"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901B1C"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27 de ani</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6CD564"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60</w:t>
            </w:r>
          </w:p>
        </w:tc>
      </w:tr>
      <w:tr w:rsidR="006E0FF6" w:rsidRPr="00AE2EBA" w14:paraId="1BE18FF5" w14:textId="77777777" w:rsidTr="009F71FC">
        <w:trPr>
          <w:jc w:val="center"/>
        </w:trPr>
        <w:tc>
          <w:tcPr>
            <w:tcW w:w="667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99B36E"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Autovehicule pentru transportul de minimum 10 persoane, inclusiv șoferul (8702)</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855B73"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M2</w:t>
            </w: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123879"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până la 7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0D50CC"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0</w:t>
            </w:r>
          </w:p>
        </w:tc>
      </w:tr>
      <w:tr w:rsidR="006E0FF6" w:rsidRPr="00AE2EBA" w14:paraId="38F6D0DC"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5C686C"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1EB679"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4B257D"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8 la 10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E9E4AE"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9</w:t>
            </w:r>
          </w:p>
        </w:tc>
      </w:tr>
      <w:tr w:rsidR="006E0FF6" w:rsidRPr="00AE2EBA" w14:paraId="7FB15F4C"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B7661B"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D50002"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6E43A4"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11 la 12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25A82B"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13</w:t>
            </w:r>
          </w:p>
        </w:tc>
      </w:tr>
      <w:tr w:rsidR="006E0FF6" w:rsidRPr="00AE2EBA" w14:paraId="2D222C77"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2A1D31B"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2C8D40"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38CF1"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13 la 15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2D857"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17</w:t>
            </w:r>
          </w:p>
        </w:tc>
      </w:tr>
      <w:tr w:rsidR="006E0FF6" w:rsidRPr="00AE2EBA" w14:paraId="285882B5"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10A72D"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EA29F1"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57A5B1"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16 ani</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7C5868"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80</w:t>
            </w:r>
          </w:p>
        </w:tc>
      </w:tr>
      <w:tr w:rsidR="006E0FF6" w:rsidRPr="00AE2EBA" w14:paraId="30168D91"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9B31B8"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CF431F"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M3</w:t>
            </w: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4EEFF4"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până la 10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58287F"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0</w:t>
            </w:r>
          </w:p>
        </w:tc>
      </w:tr>
      <w:tr w:rsidR="006E0FF6" w:rsidRPr="00AE2EBA" w14:paraId="19685088"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41D036"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DD8DF8"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9C41BA"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11 la 12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926638"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6</w:t>
            </w:r>
          </w:p>
        </w:tc>
      </w:tr>
      <w:tr w:rsidR="006E0FF6" w:rsidRPr="00AE2EBA" w14:paraId="18FA2918"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E6313F"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FC0E70"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C29C48"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13 la 15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23578"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9</w:t>
            </w:r>
          </w:p>
        </w:tc>
      </w:tr>
      <w:tr w:rsidR="006E0FF6" w:rsidRPr="00AE2EBA" w14:paraId="7F455177"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0731CB"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0E1BCD"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4D6642"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16 ani</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58C334"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60</w:t>
            </w:r>
          </w:p>
        </w:tc>
      </w:tr>
      <w:tr w:rsidR="006E0FF6" w:rsidRPr="00AE2EBA" w14:paraId="3DD56522" w14:textId="77777777" w:rsidTr="009F71FC">
        <w:trPr>
          <w:trHeight w:val="135"/>
          <w:jc w:val="center"/>
        </w:trPr>
        <w:tc>
          <w:tcPr>
            <w:tcW w:w="667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534F8C"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Autovehicule pentru transportul mărfurilor (8704)</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1F7784"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N1</w:t>
            </w:r>
          </w:p>
          <w:p w14:paraId="1638CBA3"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E8E709"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până la 10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40E4C" w14:textId="1853566E"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0</w:t>
            </w:r>
          </w:p>
        </w:tc>
      </w:tr>
      <w:tr w:rsidR="006E0FF6" w:rsidRPr="00AE2EBA" w14:paraId="6E925863" w14:textId="77777777" w:rsidTr="009F71FC">
        <w:trPr>
          <w:trHeight w:val="105"/>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9595EE"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A5975E"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ACA4B2"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11 la 12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373FAA"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13</w:t>
            </w:r>
          </w:p>
        </w:tc>
      </w:tr>
      <w:tr w:rsidR="006E0FF6" w:rsidRPr="00AE2EBA" w14:paraId="1ACB244A" w14:textId="77777777" w:rsidTr="009F71FC">
        <w:trPr>
          <w:trHeight w:val="180"/>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55C313"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29AC83"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CBD3C4"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13 la 15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87C631"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17</w:t>
            </w:r>
          </w:p>
        </w:tc>
      </w:tr>
      <w:tr w:rsidR="006E0FF6" w:rsidRPr="00AE2EBA" w14:paraId="73274DEC" w14:textId="77777777" w:rsidTr="009F71FC">
        <w:trPr>
          <w:trHeight w:val="165"/>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3BE03A"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161DDC"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846674"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16 ani</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5B2855"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80</w:t>
            </w:r>
          </w:p>
        </w:tc>
      </w:tr>
      <w:tr w:rsidR="006E0FF6" w:rsidRPr="00AE2EBA" w14:paraId="7D4A83CB" w14:textId="77777777" w:rsidTr="009F71FC">
        <w:trPr>
          <w:trHeight w:val="450"/>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E5391D"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CCFA69"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p w14:paraId="23AF3EB3"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N2</w:t>
            </w: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05277B"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până la 10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C853FB" w14:textId="32A6C928"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0</w:t>
            </w:r>
          </w:p>
        </w:tc>
      </w:tr>
      <w:tr w:rsidR="006E0FF6" w:rsidRPr="00AE2EBA" w14:paraId="1191ADC3"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AF0B1F"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4A5EEF"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28B2EB"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11 la 12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64AEC5"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11</w:t>
            </w:r>
          </w:p>
        </w:tc>
      </w:tr>
      <w:tr w:rsidR="006E0FF6" w:rsidRPr="00AE2EBA" w14:paraId="695E96E0"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C3BE6D"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6D1200"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83888"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13 la 15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D8B88"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16</w:t>
            </w:r>
          </w:p>
        </w:tc>
      </w:tr>
      <w:tr w:rsidR="006E0FF6" w:rsidRPr="00AE2EBA" w14:paraId="0261B362"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CF1199"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E30EF2"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C13733"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16 ani</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6F7ED6"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60</w:t>
            </w:r>
          </w:p>
        </w:tc>
      </w:tr>
      <w:tr w:rsidR="006E0FF6" w:rsidRPr="00AE2EBA" w14:paraId="60840A22"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2B6FB2"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68E93E"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N3</w:t>
            </w: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C8B761"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până la 10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2FE57E" w14:textId="06E44569"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0</w:t>
            </w:r>
          </w:p>
        </w:tc>
      </w:tr>
      <w:tr w:rsidR="006E0FF6" w:rsidRPr="00AE2EBA" w14:paraId="3CFB1EDC"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85A1D4"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9E15EF"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BC5C73"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11 la 12 ani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336D76"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6</w:t>
            </w:r>
          </w:p>
        </w:tc>
      </w:tr>
      <w:tr w:rsidR="006E0FF6" w:rsidRPr="00AE2EBA" w14:paraId="5D78E6DE"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DBB358"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7BED24"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5646F"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13 la 15 inclusiv</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2AAE99"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11</w:t>
            </w:r>
          </w:p>
        </w:tc>
      </w:tr>
      <w:tr w:rsidR="006E0FF6" w:rsidRPr="00AE2EBA" w14:paraId="08886007" w14:textId="77777777" w:rsidTr="009F71FC">
        <w:trPr>
          <w:jc w:val="center"/>
        </w:trPr>
        <w:tc>
          <w:tcPr>
            <w:tcW w:w="6673"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3DBF36"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067"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DD2A46"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p>
        </w:tc>
        <w:tc>
          <w:tcPr>
            <w:tcW w:w="12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AB86FD" w14:textId="77777777" w:rsidR="006E0FF6" w:rsidRPr="00AE2EBA" w:rsidRDefault="006E0FF6" w:rsidP="00AE2EBA">
            <w:pPr>
              <w:tabs>
                <w:tab w:val="left" w:pos="284"/>
              </w:tabs>
              <w:spacing w:after="0" w:line="240" w:lineRule="auto"/>
              <w:contextualSpacing/>
              <w:rPr>
                <w:rFonts w:ascii="Times New Roman" w:hAnsi="Times New Roman" w:cs="Times New Roman"/>
                <w:sz w:val="18"/>
                <w:szCs w:val="18"/>
                <w:lang w:val="ro-RO"/>
              </w:rPr>
            </w:pPr>
            <w:r w:rsidRPr="00AE2EBA">
              <w:rPr>
                <w:rFonts w:ascii="Times New Roman" w:hAnsi="Times New Roman" w:cs="Times New Roman"/>
                <w:sz w:val="18"/>
                <w:szCs w:val="18"/>
                <w:lang w:val="ro-RO"/>
              </w:rPr>
              <w:t>de la 16 ani</w:t>
            </w:r>
          </w:p>
        </w:tc>
        <w:tc>
          <w:tcPr>
            <w:tcW w:w="10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66744C" w14:textId="77777777" w:rsidR="006E0FF6" w:rsidRPr="00AE2EBA" w:rsidRDefault="006E0FF6" w:rsidP="00AE2EBA">
            <w:pPr>
              <w:tabs>
                <w:tab w:val="left" w:pos="284"/>
              </w:tabs>
              <w:spacing w:after="0" w:line="240" w:lineRule="auto"/>
              <w:contextualSpacing/>
              <w:jc w:val="center"/>
              <w:rPr>
                <w:rFonts w:ascii="Times New Roman" w:hAnsi="Times New Roman" w:cs="Times New Roman"/>
                <w:sz w:val="18"/>
                <w:szCs w:val="18"/>
                <w:lang w:val="ro-RO"/>
              </w:rPr>
            </w:pPr>
            <w:r w:rsidRPr="00AE2EBA">
              <w:rPr>
                <w:rFonts w:ascii="Times New Roman" w:hAnsi="Times New Roman" w:cs="Times New Roman"/>
                <w:sz w:val="18"/>
                <w:szCs w:val="18"/>
                <w:lang w:val="ro-RO"/>
              </w:rPr>
              <w:t>60</w:t>
            </w:r>
          </w:p>
        </w:tc>
      </w:tr>
    </w:tbl>
    <w:p w14:paraId="72D8ACE7" w14:textId="77777777" w:rsidR="006E0FF6" w:rsidRPr="00AE2EBA" w:rsidRDefault="006E0FF6" w:rsidP="00AE2EBA">
      <w:pPr>
        <w:tabs>
          <w:tab w:val="left" w:pos="284"/>
        </w:tabs>
        <w:spacing w:after="0" w:line="240" w:lineRule="auto"/>
        <w:contextualSpacing/>
        <w:rPr>
          <w:rFonts w:ascii="Times New Roman" w:hAnsi="Times New Roman" w:cs="Times New Roman"/>
          <w:b/>
          <w:sz w:val="18"/>
          <w:szCs w:val="18"/>
          <w:lang w:val="ro-RO"/>
        </w:rPr>
      </w:pPr>
    </w:p>
    <w:p w14:paraId="7D6E1B3E" w14:textId="77777777" w:rsidR="006E0FF6" w:rsidRPr="00AE2EBA" w:rsidRDefault="006E0FF6" w:rsidP="00AE2EBA">
      <w:pPr>
        <w:tabs>
          <w:tab w:val="left" w:pos="284"/>
        </w:tabs>
        <w:spacing w:after="0" w:line="240" w:lineRule="auto"/>
        <w:contextualSpacing/>
        <w:rPr>
          <w:rFonts w:ascii="Times New Roman" w:hAnsi="Times New Roman" w:cs="Times New Roman"/>
          <w:b/>
          <w:sz w:val="18"/>
          <w:szCs w:val="18"/>
          <w:lang w:val="ro-RO"/>
        </w:rPr>
      </w:pPr>
    </w:p>
    <w:p w14:paraId="6A85A184" w14:textId="77777777" w:rsidR="00226076" w:rsidRPr="00AE2EBA" w:rsidRDefault="00226076" w:rsidP="00AE2EBA">
      <w:pPr>
        <w:tabs>
          <w:tab w:val="left" w:pos="284"/>
        </w:tabs>
        <w:spacing w:after="0" w:line="240" w:lineRule="auto"/>
        <w:contextualSpacing/>
        <w:rPr>
          <w:rFonts w:ascii="Times New Roman" w:hAnsi="Times New Roman" w:cs="Times New Roman"/>
          <w:sz w:val="18"/>
          <w:szCs w:val="18"/>
          <w:lang w:val="ro-RO"/>
        </w:rPr>
      </w:pPr>
    </w:p>
    <w:p w14:paraId="239243F6" w14:textId="77777777" w:rsidR="00226076" w:rsidRPr="00AE2EBA" w:rsidRDefault="00226076" w:rsidP="00AE2EBA">
      <w:pPr>
        <w:pStyle w:val="ListParagraph"/>
        <w:numPr>
          <w:ilvl w:val="0"/>
          <w:numId w:val="2"/>
        </w:numPr>
        <w:spacing w:line="240" w:lineRule="auto"/>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129</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w:t>
      </w:r>
    </w:p>
    <w:p w14:paraId="3D45FA47" w14:textId="77777777" w:rsidR="00226076" w:rsidRPr="00AE2EBA" w:rsidRDefault="00226076" w:rsidP="00AE2EBA">
      <w:pPr>
        <w:pStyle w:val="ListParagraph"/>
        <w:spacing w:line="240" w:lineRule="auto"/>
        <w:ind w:left="284"/>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lastRenderedPageBreak/>
        <w:t>la alineatul (1)</w:t>
      </w:r>
      <w:r w:rsidRPr="00AE2EBA">
        <w:rPr>
          <w:lang w:val="ro-RO"/>
        </w:rPr>
        <w:t xml:space="preserve"> </w:t>
      </w:r>
      <w:r w:rsidRPr="00AE2EBA">
        <w:rPr>
          <w:rFonts w:ascii="Times New Roman" w:hAnsi="Times New Roman" w:cs="Times New Roman"/>
          <w:sz w:val="28"/>
          <w:szCs w:val="28"/>
          <w:lang w:val="ro-RO" w:eastAsia="ru-RU"/>
        </w:rPr>
        <w:t>textul „sau altor persoane indicate la alin.(2) de către Serviciul Fiscal de Stat” se exclude;</w:t>
      </w:r>
    </w:p>
    <w:p w14:paraId="409F3B54" w14:textId="77777777" w:rsidR="00226076" w:rsidRPr="00AE2EBA" w:rsidRDefault="00226076" w:rsidP="00AE2EBA">
      <w:pPr>
        <w:pStyle w:val="ListParagraph"/>
        <w:spacing w:line="240" w:lineRule="auto"/>
        <w:ind w:left="284"/>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(2) se abrogă;</w:t>
      </w:r>
    </w:p>
    <w:p w14:paraId="37B3CE92" w14:textId="77777777" w:rsidR="00226076" w:rsidRPr="00AE2EBA" w:rsidRDefault="00226076" w:rsidP="00AE2EBA">
      <w:pPr>
        <w:pStyle w:val="ListParagraph"/>
        <w:spacing w:line="240" w:lineRule="auto"/>
        <w:ind w:left="284"/>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alineatul (4) textul „alin. (2)” se exclude.</w:t>
      </w:r>
    </w:p>
    <w:p w14:paraId="080894B4" w14:textId="77777777" w:rsidR="00226076" w:rsidRPr="00AE2EBA" w:rsidRDefault="00226076" w:rsidP="00AE2EBA">
      <w:pPr>
        <w:pStyle w:val="ListParagraph"/>
        <w:numPr>
          <w:ilvl w:val="0"/>
          <w:numId w:val="2"/>
        </w:numPr>
        <w:spacing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163 alineatul (7)</w:t>
      </w:r>
      <w:r w:rsidRPr="00AE2EBA">
        <w:rPr>
          <w:rFonts w:ascii="Times New Roman" w:hAnsi="Times New Roman" w:cs="Times New Roman"/>
          <w:color w:val="000000"/>
          <w:sz w:val="20"/>
          <w:szCs w:val="20"/>
          <w:lang w:val="ro-RO"/>
        </w:rPr>
        <w:t xml:space="preserve"> </w:t>
      </w:r>
      <w:r w:rsidRPr="00AE2EBA">
        <w:rPr>
          <w:rFonts w:ascii="Times New Roman" w:hAnsi="Times New Roman" w:cs="Times New Roman"/>
          <w:sz w:val="28"/>
          <w:szCs w:val="28"/>
          <w:lang w:val="ro-RO" w:eastAsia="ru-RU"/>
        </w:rPr>
        <w:t>cuvintele „subdiviziunea Serviciului Fiscal de Stat în a cărei rază de activitate a apărut obiectul impozabil sau obligaţia fiscală” se substituie cu cuvintele „Serviciul Fiscal de Stat”.</w:t>
      </w:r>
    </w:p>
    <w:p w14:paraId="4C3D72D0" w14:textId="77777777" w:rsidR="00226076" w:rsidRPr="00AE2EBA" w:rsidRDefault="00226076" w:rsidP="00AE2EBA">
      <w:pPr>
        <w:pStyle w:val="ListParagraph"/>
        <w:numPr>
          <w:ilvl w:val="0"/>
          <w:numId w:val="2"/>
        </w:numPr>
        <w:spacing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167 cuvintele „instituția financiară” se substituie cu cuvîntul „bancă” la orice formă gramaticală, iar cuvintele „sau filiala acesteia” se exclud.</w:t>
      </w:r>
    </w:p>
    <w:p w14:paraId="6C6A82F5" w14:textId="77777777" w:rsidR="00226076" w:rsidRPr="00AE2EBA" w:rsidRDefault="00226076" w:rsidP="00AE2EBA">
      <w:pPr>
        <w:pStyle w:val="ListParagraph"/>
        <w:numPr>
          <w:ilvl w:val="0"/>
          <w:numId w:val="2"/>
        </w:numPr>
        <w:spacing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172 alineatul (3) textul „</w:t>
      </w:r>
      <w:r w:rsidRPr="00AE2EBA">
        <w:rPr>
          <w:rFonts w:ascii="Times New Roman" w:hAnsi="Times New Roman" w:cs="Times New Roman"/>
          <w:color w:val="000000"/>
          <w:sz w:val="20"/>
          <w:szCs w:val="20"/>
          <w:lang w:val="ro-RO"/>
        </w:rPr>
        <w:t xml:space="preserve"> </w:t>
      </w:r>
      <w:r w:rsidRPr="00AE2EBA">
        <w:rPr>
          <w:rFonts w:ascii="Times New Roman" w:hAnsi="Times New Roman" w:cs="Times New Roman"/>
          <w:sz w:val="28"/>
          <w:szCs w:val="28"/>
          <w:lang w:val="ro-RO" w:eastAsia="ru-RU"/>
        </w:rPr>
        <w:t>înregistrate în sistemele proprii de evidenţă ale organelor abilitate cu atribuţii de administrare fiscală, menţionate la art.131 alin.(1) din prezentul cod, la plăţile reglementate de Codul fiscal” se substituie cu civintele „</w:t>
      </w:r>
      <w:r w:rsidRPr="00AE2EBA">
        <w:rPr>
          <w:rFonts w:ascii="Times New Roman" w:hAnsi="Times New Roman" w:cs="Times New Roman"/>
          <w:color w:val="000000"/>
          <w:sz w:val="20"/>
          <w:szCs w:val="20"/>
          <w:lang w:val="ro-RO" w:eastAsia="zh-CN"/>
        </w:rPr>
        <w:t xml:space="preserve"> </w:t>
      </w:r>
      <w:r w:rsidRPr="00AE2EBA">
        <w:rPr>
          <w:rFonts w:ascii="Times New Roman" w:hAnsi="Times New Roman" w:cs="Times New Roman"/>
          <w:sz w:val="28"/>
          <w:szCs w:val="28"/>
          <w:lang w:val="ro-RO" w:eastAsia="ru-RU"/>
        </w:rPr>
        <w:t>înregistrate în  sistemul informațional”, iar cuvintele „</w:t>
      </w:r>
      <w:r w:rsidRPr="00AE2EBA">
        <w:rPr>
          <w:rFonts w:ascii="Times New Roman" w:hAnsi="Times New Roman" w:cs="Times New Roman"/>
          <w:color w:val="000000"/>
          <w:sz w:val="20"/>
          <w:szCs w:val="20"/>
          <w:lang w:val="ro-RO"/>
        </w:rPr>
        <w:t xml:space="preserve"> </w:t>
      </w:r>
      <w:r w:rsidRPr="00AE2EBA">
        <w:rPr>
          <w:rFonts w:ascii="Times New Roman" w:hAnsi="Times New Roman" w:cs="Times New Roman"/>
          <w:sz w:val="28"/>
          <w:szCs w:val="28"/>
          <w:lang w:val="ro-RO" w:eastAsia="ru-RU"/>
        </w:rPr>
        <w:t>în sistemele proprii de evidenţă ale organelor menţionate se efectuează individual de către fiecare organ în parte” se substituie cu textul „</w:t>
      </w:r>
      <w:r w:rsidRPr="00AE2EBA">
        <w:rPr>
          <w:rFonts w:ascii="Times New Roman" w:hAnsi="Times New Roman" w:cs="Times New Roman"/>
          <w:color w:val="000000"/>
          <w:sz w:val="20"/>
          <w:szCs w:val="20"/>
          <w:lang w:val="ro-RO" w:eastAsia="zh-CN"/>
        </w:rPr>
        <w:t xml:space="preserve"> </w:t>
      </w:r>
      <w:r w:rsidRPr="00AE2EBA">
        <w:rPr>
          <w:rFonts w:ascii="Times New Roman" w:hAnsi="Times New Roman" w:cs="Times New Roman"/>
          <w:sz w:val="28"/>
          <w:szCs w:val="28"/>
          <w:lang w:val="ro-RO" w:eastAsia="ru-RU"/>
        </w:rPr>
        <w:t>în  sistemul informațional se efectuează individual de către organele abilitate cu atribuţii de administrare fiscală, menţionate la art.131 alin.(1) din prezentul cod”.</w:t>
      </w:r>
    </w:p>
    <w:p w14:paraId="1B77BB2F" w14:textId="58E880BF" w:rsidR="00226076" w:rsidRPr="00AE2EBA" w:rsidRDefault="00226076" w:rsidP="00AE2EBA">
      <w:pPr>
        <w:numPr>
          <w:ilvl w:val="0"/>
          <w:numId w:val="2"/>
        </w:numPr>
        <w:spacing w:after="0" w:line="240" w:lineRule="auto"/>
        <w:ind w:left="142"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197 alineatul (3</w:t>
      </w:r>
      <w:r w:rsidRPr="00AE2EBA">
        <w:rPr>
          <w:rFonts w:ascii="Times New Roman" w:hAnsi="Times New Roman" w:cs="Times New Roman"/>
          <w:sz w:val="28"/>
          <w:szCs w:val="28"/>
          <w:vertAlign w:val="superscript"/>
          <w:lang w:val="ro-RO" w:eastAsia="ru-RU"/>
        </w:rPr>
        <w:t>3</w:t>
      </w:r>
      <w:r w:rsidRPr="00AE2EBA">
        <w:rPr>
          <w:rFonts w:ascii="Times New Roman" w:hAnsi="Times New Roman" w:cs="Times New Roman"/>
          <w:sz w:val="28"/>
          <w:szCs w:val="28"/>
          <w:lang w:val="ro-RO" w:eastAsia="ru-RU"/>
        </w:rPr>
        <w:t>) după cuvintele „sumelor încasate de pe conturile debitorului” se introduc cuvintele „cât și sumele bănești rezultate în urma altor acțiuni de executare silită”.</w:t>
      </w:r>
    </w:p>
    <w:p w14:paraId="5B54B4D1" w14:textId="77777777" w:rsidR="00226076" w:rsidRPr="00AE2EBA" w:rsidRDefault="00226076" w:rsidP="00AE2EBA">
      <w:pPr>
        <w:numPr>
          <w:ilvl w:val="0"/>
          <w:numId w:val="2"/>
        </w:numPr>
        <w:spacing w:after="0" w:line="240" w:lineRule="auto"/>
        <w:ind w:hanging="502"/>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202 alineatul (1) se introduce litera j) cu următorul cuprins:</w:t>
      </w:r>
    </w:p>
    <w:p w14:paraId="5BA99F59" w14:textId="77777777" w:rsidR="00226076" w:rsidRPr="00AE2EBA" w:rsidRDefault="00226076" w:rsidP="00AE2EBA">
      <w:pPr>
        <w:spacing w:after="0" w:line="240" w:lineRule="auto"/>
        <w:ind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„j) constatării încălcării procedurii de aplicare a sechestrului.”.</w:t>
      </w:r>
    </w:p>
    <w:p w14:paraId="155308FA" w14:textId="77777777" w:rsidR="00226076" w:rsidRPr="00AE2EBA" w:rsidRDefault="00226076" w:rsidP="00AE2EBA">
      <w:pPr>
        <w:numPr>
          <w:ilvl w:val="0"/>
          <w:numId w:val="2"/>
        </w:numPr>
        <w:spacing w:after="0" w:line="240" w:lineRule="auto"/>
        <w:ind w:left="851" w:hanging="142"/>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203 se introduce alineatul (4) cu următorul cuprins:</w:t>
      </w:r>
    </w:p>
    <w:p w14:paraId="2D8C2B06" w14:textId="77777777" w:rsidR="00226076" w:rsidRPr="00AE2EBA" w:rsidRDefault="00226076" w:rsidP="00AE2EBA">
      <w:pPr>
        <w:spacing w:after="0" w:line="240" w:lineRule="auto"/>
        <w:ind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,,(4) Dacă bunurile sechestrate nu au fost comercializate în decursul a 3 luni din data aplicării sechestrului sau nu a fost achitată suma restanței, acesta, cu excepția motivelor întemeiate, este transmis, în termen de 15 zile lucrătoare, executorului judecătoresc pentru comercializare conform Codului de executare.</w:t>
      </w:r>
    </w:p>
    <w:p w14:paraId="755B549A" w14:textId="77777777" w:rsidR="00226076" w:rsidRPr="00AE2EBA" w:rsidRDefault="00226076" w:rsidP="00AE2EBA">
      <w:pPr>
        <w:numPr>
          <w:ilvl w:val="0"/>
          <w:numId w:val="2"/>
        </w:numPr>
        <w:spacing w:after="0" w:line="240" w:lineRule="auto"/>
        <w:ind w:left="0"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226</w:t>
      </w:r>
      <w:r w:rsidRPr="00AE2EBA">
        <w:rPr>
          <w:rFonts w:ascii="Times New Roman" w:hAnsi="Times New Roman" w:cs="Times New Roman"/>
          <w:sz w:val="28"/>
          <w:szCs w:val="28"/>
          <w:vertAlign w:val="superscript"/>
          <w:lang w:val="ro-RO" w:eastAsia="ru-RU"/>
        </w:rPr>
        <w:t>16</w:t>
      </w:r>
      <w:r w:rsidRPr="00AE2EBA">
        <w:rPr>
          <w:rFonts w:ascii="Times New Roman" w:hAnsi="Times New Roman" w:cs="Times New Roman"/>
          <w:sz w:val="28"/>
          <w:szCs w:val="28"/>
          <w:lang w:val="ro-RO" w:eastAsia="ru-RU"/>
        </w:rPr>
        <w:t xml:space="preserve"> alineatul (11), textul „şi, prin derogare de la art.131 alin.(5), este prezentată doar organelor de urmărire penală şi instanţelor judecătoreşti în scopul examinării cazurilor de evaziune fiscală. Autorităţile menţionate vor utiliza informaţia numai în acest scop” se exclude.</w:t>
      </w:r>
    </w:p>
    <w:p w14:paraId="4BC98677" w14:textId="77777777" w:rsidR="00226076" w:rsidRPr="00AE2EBA" w:rsidRDefault="00226076" w:rsidP="00AE2EBA">
      <w:pPr>
        <w:numPr>
          <w:ilvl w:val="0"/>
          <w:numId w:val="2"/>
        </w:numPr>
        <w:spacing w:after="0" w:line="240" w:lineRule="auto"/>
        <w:ind w:left="0"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244 alineatul (6) se abrogă.</w:t>
      </w:r>
    </w:p>
    <w:p w14:paraId="0D385A13" w14:textId="468BD42A" w:rsidR="00226076" w:rsidRPr="00AE2EBA" w:rsidRDefault="00226076" w:rsidP="00AE2EBA">
      <w:pPr>
        <w:pStyle w:val="ListParagraph"/>
        <w:numPr>
          <w:ilvl w:val="0"/>
          <w:numId w:val="2"/>
        </w:numPr>
        <w:spacing w:line="240" w:lineRule="auto"/>
        <w:ind w:hanging="502"/>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278:</w:t>
      </w:r>
    </w:p>
    <w:p w14:paraId="45E45262" w14:textId="77777777" w:rsidR="00226076" w:rsidRPr="00AE2EBA" w:rsidRDefault="00226076" w:rsidP="00AE2EBA">
      <w:pPr>
        <w:spacing w:line="240" w:lineRule="auto"/>
        <w:ind w:left="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(1) va avea următorul cuprins:</w:t>
      </w:r>
    </w:p>
    <w:p w14:paraId="2AE694D8" w14:textId="3CBCD41B" w:rsidR="00226076" w:rsidRPr="00AE2EBA" w:rsidRDefault="00226076" w:rsidP="00AE2EBA">
      <w:pPr>
        <w:spacing w:after="0" w:line="240" w:lineRule="auto"/>
        <w:ind w:firstLine="567"/>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„(1) Obiecte ale impunerii sînt bunurile imobiliare, inclusiv terenurile din intravilan sau din extravilan, clădirile, construcţiile, casele de locuit individuale, apartamentele şi alte încăperi izolate, inclusiv bunurile imobiliare care la situația de la 1 ianuarie a perioadei fiscale curente au rămas nefinisate timp de 3 ani după începutul lucrărilor de construcţie. </w:t>
      </w:r>
    </w:p>
    <w:p w14:paraId="58DF9C26" w14:textId="630A3E9E" w:rsidR="00226076" w:rsidRPr="00AE2EBA" w:rsidRDefault="00226076" w:rsidP="00AE2EBA">
      <w:pPr>
        <w:spacing w:after="0" w:line="240" w:lineRule="auto"/>
        <w:contextualSpacing/>
        <w:jc w:val="both"/>
        <w:rPr>
          <w:rFonts w:ascii="Times New Roman" w:hAnsi="Times New Roman" w:cs="Times New Roman"/>
          <w:sz w:val="28"/>
          <w:szCs w:val="28"/>
          <w:lang w:val="ro-RO" w:eastAsia="ru-RU"/>
        </w:rPr>
      </w:pPr>
    </w:p>
    <w:p w14:paraId="14E936D8" w14:textId="3F24EB00" w:rsidR="009F319F" w:rsidRPr="00AE2EBA" w:rsidRDefault="006358D8"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w:t>
      </w:r>
      <w:r w:rsidR="00622A38" w:rsidRPr="00233F86">
        <w:rPr>
          <w:rFonts w:ascii="Times New Roman" w:hAnsi="Times New Roman" w:cs="Times New Roman"/>
          <w:sz w:val="28"/>
          <w:szCs w:val="28"/>
          <w:lang w:val="ro-RO" w:eastAsia="ru-RU"/>
        </w:rPr>
        <w:t xml:space="preserve">La articolul 277 alineatul (1) litera c) după cuvintele „Republicii Moldova” se introduce textul „cu excepția celor care dețin un dreptul de acces, în conformitate cu Legea  </w:t>
      </w:r>
      <w:r w:rsidR="00622A38" w:rsidRPr="00233F86">
        <w:rPr>
          <w:rFonts w:ascii="Times New Roman" w:hAnsi="Times New Roman" w:cs="Times New Roman"/>
          <w:sz w:val="28"/>
          <w:szCs w:val="28"/>
          <w:lang w:val="ro-RO" w:eastAsia="ru-RU"/>
        </w:rPr>
        <w:lastRenderedPageBreak/>
        <w:t xml:space="preserve">nr.28/2016 </w:t>
      </w:r>
      <w:r w:rsidR="009F319F" w:rsidRPr="00233F86">
        <w:rPr>
          <w:rFonts w:ascii="Times New Roman" w:hAnsi="Times New Roman" w:cs="Times New Roman"/>
          <w:sz w:val="28"/>
          <w:szCs w:val="28"/>
          <w:lang w:val="ro-RO" w:eastAsia="ru-RU"/>
        </w:rPr>
        <w:t>privind accesul pe proprietăţi şi utilizarea partajată a infrastructurii asociate reţelelor publice de comunicaţii electronice”.</w:t>
      </w:r>
    </w:p>
    <w:p w14:paraId="7B321BC1" w14:textId="4EAA1B96" w:rsidR="006358D8" w:rsidRPr="00AE2EBA" w:rsidRDefault="006358D8" w:rsidP="00AE2EBA">
      <w:pPr>
        <w:spacing w:after="0" w:line="240" w:lineRule="auto"/>
        <w:ind w:left="1211"/>
        <w:jc w:val="both"/>
        <w:rPr>
          <w:rFonts w:ascii="Times New Roman" w:hAnsi="Times New Roman" w:cs="Times New Roman"/>
          <w:sz w:val="28"/>
          <w:szCs w:val="28"/>
          <w:lang w:val="ro-RO" w:eastAsia="ru-RU"/>
        </w:rPr>
      </w:pPr>
    </w:p>
    <w:p w14:paraId="7E00FBDB" w14:textId="3DE94A88" w:rsidR="000E6D39" w:rsidRPr="00AE2EBA" w:rsidRDefault="00897EA7" w:rsidP="00AE2EBA">
      <w:pPr>
        <w:numPr>
          <w:ilvl w:val="0"/>
          <w:numId w:val="2"/>
        </w:numPr>
        <w:spacing w:after="0" w:line="240" w:lineRule="auto"/>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w:t>
      </w:r>
      <w:r w:rsidR="006358D8" w:rsidRPr="00AE2EBA">
        <w:rPr>
          <w:rFonts w:ascii="Times New Roman" w:hAnsi="Times New Roman" w:cs="Times New Roman"/>
          <w:sz w:val="28"/>
          <w:szCs w:val="28"/>
          <w:lang w:val="ro-RO" w:eastAsia="ru-RU"/>
        </w:rPr>
        <w:t xml:space="preserve">La articolul </w:t>
      </w:r>
      <w:r w:rsidR="000E6D39" w:rsidRPr="00AE2EBA">
        <w:rPr>
          <w:rFonts w:ascii="Times New Roman" w:hAnsi="Times New Roman" w:cs="Times New Roman"/>
          <w:sz w:val="28"/>
          <w:szCs w:val="28"/>
          <w:lang w:val="ro-RO" w:eastAsia="ru-RU"/>
        </w:rPr>
        <w:t>281</w:t>
      </w:r>
      <w:r w:rsidR="000E6D39" w:rsidRPr="00233F86">
        <w:rPr>
          <w:rFonts w:ascii="Times New Roman" w:hAnsi="Times New Roman" w:cs="Times New Roman"/>
          <w:sz w:val="28"/>
          <w:szCs w:val="28"/>
          <w:lang w:val="ro-RO" w:eastAsia="ru-RU"/>
        </w:rPr>
        <w:t>1</w:t>
      </w:r>
      <w:r w:rsidR="000E6D39" w:rsidRPr="00AE2EBA">
        <w:rPr>
          <w:rFonts w:ascii="Times New Roman" w:hAnsi="Times New Roman" w:cs="Times New Roman"/>
          <w:sz w:val="28"/>
          <w:szCs w:val="28"/>
          <w:lang w:val="ro-RO" w:eastAsia="ru-RU"/>
        </w:rPr>
        <w:t xml:space="preserve"> alin. (1) va avea următorul cuprins: </w:t>
      </w:r>
    </w:p>
    <w:p w14:paraId="06CAFBAB" w14:textId="0FD0BA3D" w:rsidR="000E6D39" w:rsidRPr="00AE2EBA" w:rsidRDefault="000E6D39"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„(1) Persoanele juridice, persoanele fizice înregistrate în calitate de întreprinzător sunt obligate să prezinte calculul impozitului pe bunurile imobiliare Serviciul Fiscal de Stat, anual, pînă la data de 25 ianuarie a anului următor anului fiscal de gestiune.”</w:t>
      </w:r>
    </w:p>
    <w:p w14:paraId="55857673" w14:textId="77777777" w:rsidR="00897EA7" w:rsidRPr="00AE2EBA" w:rsidRDefault="00897EA7" w:rsidP="00AE2EBA">
      <w:pPr>
        <w:spacing w:after="0" w:line="240" w:lineRule="auto"/>
        <w:ind w:firstLine="851"/>
        <w:jc w:val="both"/>
        <w:rPr>
          <w:rFonts w:ascii="Times New Roman" w:hAnsi="Times New Roman" w:cs="Times New Roman"/>
          <w:sz w:val="28"/>
          <w:szCs w:val="28"/>
          <w:lang w:val="ro-RO" w:eastAsia="ru-RU"/>
        </w:rPr>
      </w:pPr>
    </w:p>
    <w:p w14:paraId="77DDC764" w14:textId="010A44A1" w:rsidR="000E6D39" w:rsidRPr="00AE2EBA" w:rsidRDefault="000E6D39" w:rsidP="00AE2EBA">
      <w:pPr>
        <w:numPr>
          <w:ilvl w:val="0"/>
          <w:numId w:val="2"/>
        </w:numPr>
        <w:spacing w:after="0" w:line="240" w:lineRule="auto"/>
        <w:ind w:left="0"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282:</w:t>
      </w:r>
    </w:p>
    <w:p w14:paraId="12373CBE" w14:textId="5BB1FBBF" w:rsidR="000E6D39" w:rsidRPr="00AE2EBA" w:rsidRDefault="000E6D39"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alineatul (1) textul ,,25 septembrie’’ se substituie cu textul ,,31 mai’’, iar cuvîntul </w:t>
      </w:r>
      <w:r w:rsidRPr="00AE2EBA">
        <w:rPr>
          <w:rFonts w:ascii="Times New Roman" w:hAnsi="Times New Roman" w:cs="Times New Roman"/>
          <w:sz w:val="28"/>
          <w:szCs w:val="28"/>
          <w:lang w:val="ro-RO" w:eastAsia="ru-RU"/>
        </w:rPr>
        <w:tab/>
        <w:t>„septembrie” se substituie cu cuvîntul ,,iulie’’;</w:t>
      </w:r>
    </w:p>
    <w:p w14:paraId="6C2210C6" w14:textId="67B7EC04" w:rsidR="000E6D39" w:rsidRPr="00AE2EBA" w:rsidRDefault="000E6D39" w:rsidP="00AE2EBA">
      <w:pPr>
        <w:spacing w:after="0" w:line="240" w:lineRule="auto"/>
        <w:ind w:firstLine="851"/>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alineatul (2) se abrogă;</w:t>
      </w:r>
    </w:p>
    <w:p w14:paraId="6E3DB651" w14:textId="71EEB792" w:rsidR="000E6D39" w:rsidRPr="00AE2EBA" w:rsidRDefault="000E6D39"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alineatul (4) textul</w:t>
      </w:r>
      <w:r w:rsidR="004174FC" w:rsidRPr="00AE2EBA">
        <w:rPr>
          <w:rFonts w:ascii="Times New Roman" w:hAnsi="Times New Roman" w:cs="Times New Roman"/>
          <w:sz w:val="28"/>
          <w:szCs w:val="28"/>
          <w:lang w:val="ro-RO" w:eastAsia="ru-RU"/>
        </w:rPr>
        <w:t xml:space="preserve"> ,,</w:t>
      </w:r>
      <w:r w:rsidRPr="00AE2EBA">
        <w:rPr>
          <w:rFonts w:ascii="Times New Roman" w:hAnsi="Times New Roman" w:cs="Times New Roman"/>
          <w:sz w:val="28"/>
          <w:szCs w:val="28"/>
          <w:lang w:val="ro-RO" w:eastAsia="ru-RU"/>
        </w:rPr>
        <w:t>după</w:t>
      </w:r>
      <w:r w:rsidR="004174FC" w:rsidRPr="00AE2EBA">
        <w:rPr>
          <w:rFonts w:ascii="Times New Roman" w:hAnsi="Times New Roman" w:cs="Times New Roman"/>
          <w:sz w:val="28"/>
          <w:szCs w:val="28"/>
          <w:lang w:val="ro-RO" w:eastAsia="ru-RU"/>
        </w:rPr>
        <w:t xml:space="preserve"> 25 septembrie”</w:t>
      </w:r>
      <w:r w:rsidRPr="00AE2EBA">
        <w:rPr>
          <w:rFonts w:ascii="Times New Roman" w:hAnsi="Times New Roman" w:cs="Times New Roman"/>
          <w:sz w:val="28"/>
          <w:szCs w:val="28"/>
          <w:lang w:val="ro-RO" w:eastAsia="ru-RU"/>
        </w:rPr>
        <w:t xml:space="preserve"> se substitui</w:t>
      </w:r>
      <w:r w:rsidR="00F50013" w:rsidRPr="00AE2EBA">
        <w:rPr>
          <w:rFonts w:ascii="Times New Roman" w:hAnsi="Times New Roman" w:cs="Times New Roman"/>
          <w:sz w:val="28"/>
          <w:szCs w:val="28"/>
          <w:lang w:val="ro-RO" w:eastAsia="ru-RU"/>
        </w:rPr>
        <w:t xml:space="preserve">e cu </w:t>
      </w:r>
      <w:r w:rsidR="00F92596" w:rsidRPr="00AE2EBA">
        <w:rPr>
          <w:rFonts w:ascii="Times New Roman" w:hAnsi="Times New Roman" w:cs="Times New Roman"/>
          <w:sz w:val="28"/>
          <w:szCs w:val="28"/>
          <w:lang w:val="ro-RO" w:eastAsia="ru-RU"/>
        </w:rPr>
        <w:t>textul</w:t>
      </w:r>
      <w:r w:rsidR="00F50013" w:rsidRPr="00AE2EBA">
        <w:rPr>
          <w:rFonts w:ascii="Times New Roman" w:hAnsi="Times New Roman" w:cs="Times New Roman"/>
          <w:sz w:val="28"/>
          <w:szCs w:val="28"/>
          <w:lang w:val="ro-RO" w:eastAsia="ru-RU"/>
        </w:rPr>
        <w:t xml:space="preserve"> ,,</w:t>
      </w:r>
      <w:r w:rsidR="00897EA7" w:rsidRPr="00AE2EBA">
        <w:rPr>
          <w:rFonts w:ascii="Times New Roman" w:hAnsi="Times New Roman" w:cs="Times New Roman"/>
          <w:sz w:val="28"/>
          <w:szCs w:val="28"/>
          <w:lang w:val="ro-RO" w:eastAsia="ru-RU"/>
        </w:rPr>
        <w:t>după 31 mai</w:t>
      </w:r>
      <w:r w:rsidR="00F50013" w:rsidRPr="00AE2EBA">
        <w:rPr>
          <w:rFonts w:ascii="Times New Roman" w:hAnsi="Times New Roman" w:cs="Times New Roman"/>
          <w:sz w:val="28"/>
          <w:szCs w:val="28"/>
          <w:lang w:val="ro-RO" w:eastAsia="ru-RU"/>
        </w:rPr>
        <w:t>”</w:t>
      </w:r>
      <w:r w:rsidRPr="00AE2EBA">
        <w:rPr>
          <w:rFonts w:ascii="Times New Roman" w:hAnsi="Times New Roman" w:cs="Times New Roman"/>
          <w:sz w:val="28"/>
          <w:szCs w:val="28"/>
          <w:lang w:val="ro-RO" w:eastAsia="ru-RU"/>
        </w:rPr>
        <w:t>.</w:t>
      </w:r>
    </w:p>
    <w:p w14:paraId="6E055964" w14:textId="77777777" w:rsidR="00683971" w:rsidRPr="00AE2EBA" w:rsidRDefault="00683971" w:rsidP="00AE2EBA">
      <w:pPr>
        <w:spacing w:after="0" w:line="240" w:lineRule="auto"/>
        <w:ind w:firstLine="709"/>
        <w:jc w:val="both"/>
        <w:rPr>
          <w:rFonts w:ascii="Times New Roman" w:hAnsi="Times New Roman" w:cs="Times New Roman"/>
          <w:sz w:val="28"/>
          <w:szCs w:val="28"/>
          <w:lang w:val="ro-RO" w:eastAsia="ru-RU"/>
        </w:rPr>
      </w:pPr>
    </w:p>
    <w:p w14:paraId="4A1F77B4" w14:textId="77777777" w:rsidR="00BB1904" w:rsidRPr="00AE2EBA" w:rsidRDefault="00226076" w:rsidP="00AE2EBA">
      <w:pPr>
        <w:numPr>
          <w:ilvl w:val="0"/>
          <w:numId w:val="2"/>
        </w:numPr>
        <w:spacing w:after="0" w:line="240" w:lineRule="auto"/>
        <w:ind w:left="0"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283</w:t>
      </w:r>
      <w:r w:rsidR="00BB1904" w:rsidRPr="00AE2EBA">
        <w:rPr>
          <w:rFonts w:ascii="Times New Roman" w:hAnsi="Times New Roman" w:cs="Times New Roman"/>
          <w:sz w:val="28"/>
          <w:szCs w:val="28"/>
          <w:lang w:val="ro-RO" w:eastAsia="ru-RU"/>
        </w:rPr>
        <w:t>:</w:t>
      </w:r>
    </w:p>
    <w:p w14:paraId="76ED7C52" w14:textId="770F3856" w:rsidR="00226076" w:rsidRPr="00AE2EBA" w:rsidRDefault="00BB1904" w:rsidP="00AE2EBA">
      <w:pPr>
        <w:spacing w:after="0" w:line="240" w:lineRule="auto"/>
        <w:ind w:left="288" w:firstLine="288"/>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w:t>
      </w:r>
      <w:r w:rsidR="00226076" w:rsidRPr="00AE2EBA">
        <w:rPr>
          <w:rFonts w:ascii="Times New Roman" w:hAnsi="Times New Roman" w:cs="Times New Roman"/>
          <w:sz w:val="28"/>
          <w:szCs w:val="28"/>
          <w:lang w:val="ro-RO" w:eastAsia="ru-RU"/>
        </w:rPr>
        <w:t xml:space="preserve"> alineatul (2) textul „care sînt ocupate de locuinţe, pentru loturile   atribuite de către autorităţile administraţiei publice locale ca loturi de pămînt de pe lîngă casă şi distribuite în extravilan din cauza insuficienţei de terenuri în intravilan)” se substituie cu textul „care sînt ocupate de locuinţe ce constituie  domiciliul persoanei (în lipsa domiciului –reședința),  pentru loturile de pămînt de pe lîngă  domiciliul persoanei (în lipsa domiciului –reședința), (inclusiv terenurile atribuite de către autorităţile administraţiei publice locale ca loturi de pămînt de pe lîngă  domiciliul persoanei (în lipsa domiciului–reședința) şi distribuite în extravilan din cauza insuficienţei de terenuri în intravilan)”.</w:t>
      </w:r>
    </w:p>
    <w:p w14:paraId="1DF141F7" w14:textId="3383C0AF" w:rsidR="00BB1904" w:rsidRPr="00AE2EBA" w:rsidRDefault="00BB1904" w:rsidP="00AE2EBA">
      <w:pPr>
        <w:spacing w:after="0" w:line="240" w:lineRule="auto"/>
        <w:ind w:left="288" w:firstLine="288"/>
        <w:jc w:val="both"/>
        <w:rPr>
          <w:rFonts w:ascii="Times New Roman" w:hAnsi="Times New Roman" w:cs="Times New Roman"/>
          <w:sz w:val="28"/>
          <w:szCs w:val="28"/>
          <w:lang w:val="ro-RO" w:eastAsia="ru-RU"/>
        </w:rPr>
      </w:pPr>
    </w:p>
    <w:p w14:paraId="6083BC1C" w14:textId="0A8BB10F" w:rsidR="00BB1904" w:rsidRPr="00AE2EBA" w:rsidRDefault="00BB1904" w:rsidP="00AE2EBA">
      <w:pPr>
        <w:spacing w:after="0" w:line="240" w:lineRule="auto"/>
        <w:ind w:left="288" w:firstLine="288"/>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se introduce alineatul (2</w:t>
      </w:r>
      <w:r w:rsidRPr="00233F86">
        <w:rPr>
          <w:rFonts w:ascii="Times New Roman" w:hAnsi="Times New Roman" w:cs="Times New Roman"/>
          <w:sz w:val="28"/>
          <w:szCs w:val="28"/>
          <w:lang w:val="ro-RO" w:eastAsia="ru-RU"/>
        </w:rPr>
        <w:t>2</w:t>
      </w:r>
      <w:r w:rsidRPr="00AE2EBA">
        <w:rPr>
          <w:rFonts w:ascii="Times New Roman" w:hAnsi="Times New Roman" w:cs="Times New Roman"/>
          <w:sz w:val="28"/>
          <w:szCs w:val="28"/>
          <w:lang w:val="ro-RO" w:eastAsia="ru-RU"/>
        </w:rPr>
        <w:t>) cu următorul cuprins:</w:t>
      </w:r>
    </w:p>
    <w:p w14:paraId="2C144984" w14:textId="7F0445E6" w:rsidR="00BB1904" w:rsidRPr="00AE2EBA" w:rsidRDefault="00BB1904" w:rsidP="00AE2EBA">
      <w:pPr>
        <w:spacing w:after="0" w:line="240" w:lineRule="auto"/>
        <w:ind w:left="288" w:firstLine="288"/>
        <w:jc w:val="both"/>
        <w:rPr>
          <w:rFonts w:ascii="Times New Roman" w:hAnsi="Times New Roman" w:cs="Times New Roman"/>
          <w:sz w:val="28"/>
          <w:szCs w:val="28"/>
          <w:lang w:val="ro-RO" w:eastAsia="ru-RU"/>
        </w:rPr>
      </w:pPr>
      <w:r w:rsidRPr="00233F86">
        <w:rPr>
          <w:rFonts w:ascii="Times New Roman" w:hAnsi="Times New Roman" w:cs="Times New Roman"/>
          <w:sz w:val="28"/>
          <w:szCs w:val="28"/>
          <w:lang w:val="ro-RO" w:eastAsia="ru-RU"/>
        </w:rPr>
        <w:t xml:space="preserve">„(22) </w:t>
      </w:r>
      <w:r w:rsidR="00C40AB8" w:rsidRPr="00233F86">
        <w:rPr>
          <w:rFonts w:ascii="Times New Roman" w:hAnsi="Times New Roman" w:cs="Times New Roman"/>
          <w:sz w:val="28"/>
          <w:szCs w:val="28"/>
          <w:lang w:val="ro-RO" w:eastAsia="ru-RU"/>
        </w:rPr>
        <w:t xml:space="preserve">Se scutește de impozitul pe bunuri imobiliare bunurile </w:t>
      </w:r>
      <w:r w:rsidRPr="00233F86">
        <w:rPr>
          <w:rFonts w:ascii="Times New Roman" w:hAnsi="Times New Roman" w:cs="Times New Roman"/>
          <w:sz w:val="28"/>
          <w:szCs w:val="28"/>
          <w:lang w:val="ro-RO" w:eastAsia="ru-RU"/>
        </w:rPr>
        <w:t xml:space="preserve"> rămase nefinisate timp de 3 ani după începutul lucrărilor de construcţie aflate la o etapă de finisare a construcţiei de pînă la 50%, </w:t>
      </w:r>
      <w:r w:rsidRPr="00AE2EBA">
        <w:rPr>
          <w:rFonts w:ascii="Times New Roman" w:hAnsi="Times New Roman" w:cs="Times New Roman"/>
          <w:sz w:val="28"/>
          <w:szCs w:val="28"/>
          <w:lang w:val="ro-RO" w:eastAsia="ru-RU"/>
        </w:rPr>
        <w:t xml:space="preserve">determinat de către experţii tehnici în construcţii sau de către agenţii economici cu activităţi în domeniul expertizei tehnice la solicitarea subiecților impunerii. Gradul de finisare a construcției se determină în baza metodei stabilite de organul central de specialitate al administrației publice în domeniul construcțiilor. În cazul lipsei constatării gradului de finalizare se prezumă că etapa de finisare a construcției </w:t>
      </w:r>
      <w:r w:rsidRPr="00233F86">
        <w:rPr>
          <w:rFonts w:ascii="Times New Roman" w:hAnsi="Times New Roman" w:cs="Times New Roman"/>
          <w:sz w:val="28"/>
          <w:szCs w:val="28"/>
          <w:lang w:val="ro-RO" w:eastAsia="ru-RU"/>
        </w:rPr>
        <w:t>bunurile imobiliare rămase nefinisate timp de 3 ani este de peste 50%</w:t>
      </w:r>
      <w:r w:rsidRPr="00AE2EBA">
        <w:rPr>
          <w:rFonts w:ascii="Times New Roman" w:hAnsi="Times New Roman" w:cs="Times New Roman"/>
          <w:sz w:val="28"/>
          <w:szCs w:val="28"/>
          <w:lang w:val="ro-RO" w:eastAsia="ru-RU"/>
        </w:rPr>
        <w:t>.</w:t>
      </w:r>
      <w:r w:rsidR="00460CE0" w:rsidRPr="00AE2EBA">
        <w:rPr>
          <w:rFonts w:ascii="Times New Roman" w:hAnsi="Times New Roman" w:cs="Times New Roman"/>
          <w:sz w:val="28"/>
          <w:szCs w:val="28"/>
          <w:lang w:val="ro-RO" w:eastAsia="ru-RU"/>
        </w:rPr>
        <w:t>”.</w:t>
      </w:r>
    </w:p>
    <w:p w14:paraId="6C14CFA0" w14:textId="52D7094D" w:rsidR="00F92596" w:rsidRPr="00AE2EBA" w:rsidRDefault="00F92596" w:rsidP="00AE2EBA">
      <w:pPr>
        <w:pStyle w:val="ListParagraph"/>
        <w:numPr>
          <w:ilvl w:val="0"/>
          <w:numId w:val="2"/>
        </w:numPr>
        <w:ind w:left="0"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articolul 286, cifra ,,15” se substituie cu cifra ,,25”, iar textul ,, după 25 septembrie’’ se substituie cu  textul ,,</w:t>
      </w:r>
      <w:r w:rsidR="002A3064" w:rsidRPr="00AE2EBA">
        <w:rPr>
          <w:rFonts w:ascii="Times New Roman" w:hAnsi="Times New Roman" w:cs="Times New Roman"/>
          <w:sz w:val="28"/>
          <w:szCs w:val="28"/>
          <w:lang w:val="ro-RO" w:eastAsia="ru-RU"/>
        </w:rPr>
        <w:t>după 31 mai</w:t>
      </w:r>
      <w:r w:rsidRPr="00AE2EBA">
        <w:rPr>
          <w:rFonts w:ascii="Times New Roman" w:hAnsi="Times New Roman" w:cs="Times New Roman"/>
          <w:sz w:val="28"/>
          <w:szCs w:val="28"/>
          <w:lang w:val="ro-RO" w:eastAsia="ru-RU"/>
        </w:rPr>
        <w:t>”, iar cifra ,,1’’ se substituie cu cifra ,,25’’.</w:t>
      </w:r>
    </w:p>
    <w:p w14:paraId="0FC750AD" w14:textId="191C41CB" w:rsidR="00226076" w:rsidRPr="00AE2EBA" w:rsidRDefault="00226076" w:rsidP="00AE2EBA">
      <w:pPr>
        <w:numPr>
          <w:ilvl w:val="0"/>
          <w:numId w:val="2"/>
        </w:numPr>
        <w:spacing w:after="0" w:line="240" w:lineRule="auto"/>
        <w:ind w:left="142"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Articolul 288:</w:t>
      </w:r>
    </w:p>
    <w:p w14:paraId="6C6EAC20"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se completează cu punctul 1</w:t>
      </w:r>
      <w:r w:rsidRPr="00233F86">
        <w:rPr>
          <w:rFonts w:ascii="Times New Roman" w:hAnsi="Times New Roman" w:cs="Times New Roman"/>
          <w:sz w:val="28"/>
          <w:szCs w:val="28"/>
          <w:lang w:val="ro-RO" w:eastAsia="ru-RU"/>
        </w:rPr>
        <w:t>1</w:t>
      </w:r>
      <w:r w:rsidRPr="00AE2EBA">
        <w:rPr>
          <w:rFonts w:ascii="Times New Roman" w:hAnsi="Times New Roman" w:cs="Times New Roman"/>
          <w:sz w:val="28"/>
          <w:szCs w:val="28"/>
          <w:lang w:val="ro-RO" w:eastAsia="ru-RU"/>
        </w:rPr>
        <w:t>), cu următorul cuprins:</w:t>
      </w:r>
    </w:p>
    <w:p w14:paraId="6CCE3910"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„1</w:t>
      </w:r>
      <w:r w:rsidRPr="00233F86">
        <w:rPr>
          <w:rFonts w:ascii="Times New Roman" w:hAnsi="Times New Roman" w:cs="Times New Roman"/>
          <w:sz w:val="28"/>
          <w:szCs w:val="28"/>
          <w:lang w:val="ro-RO" w:eastAsia="ru-RU"/>
        </w:rPr>
        <w:t>1</w:t>
      </w:r>
      <w:r w:rsidRPr="00AE2EBA">
        <w:rPr>
          <w:rFonts w:ascii="Times New Roman" w:hAnsi="Times New Roman" w:cs="Times New Roman"/>
          <w:sz w:val="28"/>
          <w:szCs w:val="28"/>
          <w:lang w:val="ro-RO" w:eastAsia="ru-RU"/>
        </w:rPr>
        <w:t>) Cota maximă a taxei locale – cotă ad valorem în procente din baza impozabilă a obiectului impunerii ori sumă absolută, stabilită conform prezentului titlu.”;</w:t>
      </w:r>
    </w:p>
    <w:p w14:paraId="3E701B51"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punctul 3) va avea următorul cuprins: </w:t>
      </w:r>
    </w:p>
    <w:p w14:paraId="6DD4B9AE"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„3) Cota concretă a taxei locale – cota ad valorem în procente din baza impozabilă a obiectului impunerii ori în sumă absolută, stabilită de autoritatea administrației publice </w:t>
      </w:r>
      <w:r w:rsidRPr="00AE2EBA">
        <w:rPr>
          <w:rFonts w:ascii="Times New Roman" w:hAnsi="Times New Roman" w:cs="Times New Roman"/>
          <w:sz w:val="28"/>
          <w:szCs w:val="28"/>
          <w:lang w:val="ro-RO" w:eastAsia="ru-RU"/>
        </w:rPr>
        <w:lastRenderedPageBreak/>
        <w:t>locale la adoptarea bugetului unității administrativ-teritoriale respective, care nu poate fi mai mare decît cota maximă stabilită conform prezentului titlu.”;</w:t>
      </w:r>
    </w:p>
    <w:p w14:paraId="14E43E73"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punctele 6), 7), 9) și 17) se abrogă.</w:t>
      </w:r>
    </w:p>
    <w:p w14:paraId="133C8D88" w14:textId="77777777" w:rsidR="00226076" w:rsidRPr="00AE2EBA" w:rsidRDefault="00226076" w:rsidP="00AE2EBA">
      <w:pPr>
        <w:numPr>
          <w:ilvl w:val="0"/>
          <w:numId w:val="2"/>
        </w:numPr>
        <w:spacing w:after="0" w:line="240" w:lineRule="auto"/>
        <w:ind w:left="0"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289:</w:t>
      </w:r>
    </w:p>
    <w:p w14:paraId="150E6663" w14:textId="77777777" w:rsidR="00226076" w:rsidRPr="00AE2EBA" w:rsidRDefault="00226076" w:rsidP="00AE2EBA">
      <w:pPr>
        <w:spacing w:after="0" w:line="240" w:lineRule="auto"/>
        <w:ind w:left="-142" w:firstLine="568"/>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(2) literele  c) și n) se abrogă;</w:t>
      </w:r>
    </w:p>
    <w:p w14:paraId="647A9E7B" w14:textId="77777777" w:rsidR="00226076" w:rsidRPr="00AE2EBA" w:rsidRDefault="00226076" w:rsidP="00AE2EBA">
      <w:pPr>
        <w:numPr>
          <w:ilvl w:val="0"/>
          <w:numId w:val="2"/>
        </w:numPr>
        <w:spacing w:after="0" w:line="240" w:lineRule="auto"/>
        <w:ind w:left="-142"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290:</w:t>
      </w:r>
    </w:p>
    <w:p w14:paraId="4F1ECF91" w14:textId="77777777" w:rsidR="00226076" w:rsidRPr="00AE2EBA" w:rsidRDefault="00226076" w:rsidP="00AE2EBA">
      <w:pPr>
        <w:spacing w:after="0" w:line="240" w:lineRule="auto"/>
        <w:ind w:left="-142"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literele c) și n) se abrogă.</w:t>
      </w:r>
    </w:p>
    <w:p w14:paraId="6C0DC351" w14:textId="77777777" w:rsidR="00226076" w:rsidRPr="00AE2EBA" w:rsidRDefault="00226076" w:rsidP="00AE2EBA">
      <w:pPr>
        <w:numPr>
          <w:ilvl w:val="0"/>
          <w:numId w:val="2"/>
        </w:numPr>
        <w:spacing w:after="0" w:line="240" w:lineRule="auto"/>
        <w:ind w:left="-142"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291:</w:t>
      </w:r>
    </w:p>
    <w:p w14:paraId="670AEBDD" w14:textId="77777777" w:rsidR="00226076" w:rsidRPr="00AE2EBA" w:rsidRDefault="00226076" w:rsidP="00AE2EBA">
      <w:pPr>
        <w:spacing w:after="0" w:line="240" w:lineRule="auto"/>
        <w:ind w:left="-142"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alineatul (1) literele c) și n) se abrogă.</w:t>
      </w:r>
    </w:p>
    <w:p w14:paraId="29077DCA" w14:textId="77777777" w:rsidR="00226076" w:rsidRPr="00AE2EBA" w:rsidRDefault="00226076" w:rsidP="00AE2EBA">
      <w:pPr>
        <w:numPr>
          <w:ilvl w:val="0"/>
          <w:numId w:val="2"/>
        </w:numPr>
        <w:spacing w:after="0" w:line="240" w:lineRule="auto"/>
        <w:ind w:left="0"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292:</w:t>
      </w:r>
    </w:p>
    <w:p w14:paraId="1F717591"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alineatul (1) textul ”, cu excepția celei stipulate la art. 291 lit. n)” se exclude;</w:t>
      </w:r>
    </w:p>
    <w:p w14:paraId="5EB80494"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alineatul (2), cuvîntul „Cota” se substituie cu cuvintele „Cota concretă a”.</w:t>
      </w:r>
    </w:p>
    <w:p w14:paraId="549497DA" w14:textId="77777777" w:rsidR="00226076" w:rsidRPr="00AE2EBA" w:rsidRDefault="00226076" w:rsidP="00AE2EBA">
      <w:pPr>
        <w:numPr>
          <w:ilvl w:val="0"/>
          <w:numId w:val="2"/>
        </w:numPr>
        <w:spacing w:after="0" w:line="240" w:lineRule="auto"/>
        <w:ind w:left="0"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293:</w:t>
      </w:r>
    </w:p>
    <w:p w14:paraId="63926A39"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(1), va avea următorul cuprins „Calculul taxelor enumerate la art. 289, cu excepția celei stipulate la alin. (2) lit. p), se efectuează de către subiecții impunerii, trimestrial, în funcție de baza impozabilă și cotele concrete ale acestora.”;</w:t>
      </w:r>
    </w:p>
    <w:p w14:paraId="0301F95B"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(2), va avea următorul cuprins:</w:t>
      </w:r>
    </w:p>
    <w:p w14:paraId="7DC7DA11"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„(2) Calculul taxei stipulate la art. 289 alin. (2) lit. p) se efectuează de către serviciul de colectare a impozitelor și taxelor locale a autorității administrației publice localeîn funcție de baza impozabilă și cota concretă a acesteia.”;</w:t>
      </w:r>
    </w:p>
    <w:p w14:paraId="7705BF5A" w14:textId="77777777" w:rsidR="00226076" w:rsidRPr="00AE2EBA" w:rsidRDefault="00226076" w:rsidP="00AE2EBA">
      <w:pPr>
        <w:spacing w:after="0" w:line="240" w:lineRule="auto"/>
        <w:ind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(3), cifra „291” se substituie cu cifra „289”</w:t>
      </w:r>
    </w:p>
    <w:p w14:paraId="328AD64F" w14:textId="77777777" w:rsidR="00226076" w:rsidRPr="00AE2EBA" w:rsidRDefault="00226076" w:rsidP="00AE2EBA">
      <w:pPr>
        <w:numPr>
          <w:ilvl w:val="0"/>
          <w:numId w:val="2"/>
        </w:numPr>
        <w:spacing w:after="0" w:line="240" w:lineRule="auto"/>
        <w:ind w:left="567" w:firstLine="0"/>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Articolul 294 alineatul (2) va avea următorul cuprins:</w:t>
      </w:r>
    </w:p>
    <w:p w14:paraId="134C5CDC" w14:textId="77777777" w:rsidR="00226076" w:rsidRPr="00AE2EBA" w:rsidRDefault="00226076" w:rsidP="00AE2EBA">
      <w:pPr>
        <w:spacing w:after="0" w:line="240" w:lineRule="auto"/>
        <w:ind w:firstLine="142"/>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„(2) Taxa stipulată la art. 289 alin. (2) lit. p) poate fi achitată nemijlocit serviciului de colectare a impozitelor și taxelor locale a autorității administrației publice locale.”.</w:t>
      </w:r>
    </w:p>
    <w:p w14:paraId="73931453" w14:textId="77777777" w:rsidR="00226076" w:rsidRPr="00AE2EBA" w:rsidRDefault="00226076" w:rsidP="00AE2EBA">
      <w:pPr>
        <w:numPr>
          <w:ilvl w:val="0"/>
          <w:numId w:val="2"/>
        </w:numPr>
        <w:spacing w:after="0" w:line="240" w:lineRule="auto"/>
        <w:ind w:left="-142"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295 litera e) se abrogă.</w:t>
      </w:r>
    </w:p>
    <w:p w14:paraId="6C7F9B07" w14:textId="77777777" w:rsidR="00226076" w:rsidRPr="00AE2EBA" w:rsidRDefault="00226076" w:rsidP="00AE2EBA">
      <w:pPr>
        <w:numPr>
          <w:ilvl w:val="0"/>
          <w:numId w:val="2"/>
        </w:numPr>
        <w:spacing w:after="0" w:line="240" w:lineRule="auto"/>
        <w:ind w:left="-142"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297:</w:t>
      </w:r>
    </w:p>
    <w:p w14:paraId="766B4484" w14:textId="77777777" w:rsidR="00226076" w:rsidRPr="00AE2EBA" w:rsidRDefault="00226076" w:rsidP="00AE2EBA">
      <w:pPr>
        <w:spacing w:after="0" w:line="240" w:lineRule="auto"/>
        <w:ind w:left="142"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se introduce alineatul (1</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cu următorul cuprins:</w:t>
      </w:r>
    </w:p>
    <w:p w14:paraId="0C30683A"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(5) și (6) cuvîntul „cotele” se substituie cu cuvintele „cotele concrete ale”;</w:t>
      </w:r>
    </w:p>
    <w:p w14:paraId="381B3EAE"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(7) va avea următorul cuprins „Pentru taxele locale specificate la art.289 alin.(2) lit. p) mecanismul de administrare a acestora se stabileşte de către autoritatea administraţiei publice locale.”;</w:t>
      </w:r>
    </w:p>
    <w:p w14:paraId="0840693D"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(8) și (9) cuvintele „La stabilirea cotelor” se substituie cu cuvintele „La stabilirea cotelor concrete ale”;</w:t>
      </w:r>
    </w:p>
    <w:p w14:paraId="2A11FC56"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alineatul (9) textul „Hotărîrii Guvernului nr.1230 din 24 octombrie 2006 cu privire la aprobarea Metodologiei de analiză a impactului de reglementare şi de monitorizare a eficienţei actului de reglementare,” se substituie cu textul „Hotărîrea Guvernului nr.23  din  18.01.2019 cu privire la aprobarea Metodologiei de analiză a impactului în procesul de fundamentare a proiectelor de acte normative”;</w:t>
      </w:r>
    </w:p>
    <w:p w14:paraId="0F0A4B68"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(9) și (10) cuvintele „stabilirea cotelor” se substituie cu cuvintele „stabilirea cotelor concrete ale”;</w:t>
      </w:r>
    </w:p>
    <w:p w14:paraId="18FB984B" w14:textId="77777777" w:rsidR="00226076" w:rsidRPr="00AE2EBA" w:rsidRDefault="00226076" w:rsidP="00AE2EBA">
      <w:pPr>
        <w:numPr>
          <w:ilvl w:val="0"/>
          <w:numId w:val="2"/>
        </w:numPr>
        <w:spacing w:after="0" w:line="240" w:lineRule="auto"/>
        <w:ind w:left="0"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298:</w:t>
      </w:r>
    </w:p>
    <w:p w14:paraId="070E41FA"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(1) textul „n)” se exclude.</w:t>
      </w:r>
    </w:p>
    <w:p w14:paraId="4905C74C"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lastRenderedPageBreak/>
        <w:t>alineatul (2) va avea următorul cuprins: „Responsabilitatea pentru virarea în termen la bugetele locale a taxei stipulate la art. 289 alin. (2) lit.k) și p) revine serviciului de colectare a impozitelor și taxelor locale a autorității administrației publice locale.”.</w:t>
      </w:r>
    </w:p>
    <w:p w14:paraId="7DBB8047"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p>
    <w:p w14:paraId="1D35238C" w14:textId="77777777" w:rsidR="00226076" w:rsidRPr="00AE2EBA" w:rsidRDefault="00226076" w:rsidP="00AE2EBA">
      <w:pPr>
        <w:numPr>
          <w:ilvl w:val="0"/>
          <w:numId w:val="2"/>
        </w:numPr>
        <w:spacing w:after="0" w:line="240" w:lineRule="auto"/>
        <w:ind w:left="0"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en-GB"/>
        </w:rPr>
        <w:t>Anexa la Titlul VII al Codului fiscal va avea următorul cuprins :</w:t>
      </w:r>
    </w:p>
    <w:tbl>
      <w:tblPr>
        <w:tblW w:w="10490"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0A0" w:firstRow="1" w:lastRow="0" w:firstColumn="1" w:lastColumn="0" w:noHBand="0" w:noVBand="0"/>
      </w:tblPr>
      <w:tblGrid>
        <w:gridCol w:w="1204"/>
        <w:gridCol w:w="1897"/>
        <w:gridCol w:w="2022"/>
        <w:gridCol w:w="2126"/>
        <w:gridCol w:w="1843"/>
        <w:gridCol w:w="8"/>
        <w:gridCol w:w="23"/>
        <w:gridCol w:w="1367"/>
      </w:tblGrid>
      <w:tr w:rsidR="00226076" w:rsidRPr="00802CFD" w14:paraId="788AD202" w14:textId="77777777" w:rsidTr="00404E40">
        <w:tc>
          <w:tcPr>
            <w:tcW w:w="1204" w:type="dxa"/>
          </w:tcPr>
          <w:p w14:paraId="1AA18029"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Denumirea taxei</w:t>
            </w:r>
          </w:p>
        </w:tc>
        <w:tc>
          <w:tcPr>
            <w:tcW w:w="1897" w:type="dxa"/>
          </w:tcPr>
          <w:p w14:paraId="40BE779E"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Baza impozabilă a obiectului impunerii</w:t>
            </w:r>
          </w:p>
        </w:tc>
        <w:tc>
          <w:tcPr>
            <w:tcW w:w="6022" w:type="dxa"/>
            <w:gridSpan w:val="5"/>
          </w:tcPr>
          <w:p w14:paraId="65FFB041" w14:textId="77777777" w:rsidR="00226076" w:rsidRPr="00AE2EBA" w:rsidRDefault="00226076" w:rsidP="00AE2EBA">
            <w:pPr>
              <w:spacing w:after="0" w:line="240" w:lineRule="auto"/>
              <w:ind w:firstLine="709"/>
              <w:jc w:val="center"/>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Mărimea maximă a cotei</w:t>
            </w:r>
          </w:p>
        </w:tc>
        <w:tc>
          <w:tcPr>
            <w:tcW w:w="1367" w:type="dxa"/>
          </w:tcPr>
          <w:p w14:paraId="1D198EDF" w14:textId="77777777" w:rsidR="00226076" w:rsidRPr="00AE2EBA" w:rsidRDefault="00226076" w:rsidP="00AE2EBA">
            <w:pPr>
              <w:spacing w:after="0" w:line="240" w:lineRule="auto"/>
              <w:ind w:hanging="1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Termenele de plată a taxei şi de prezentare a dărilor de seamă fiscale de către subiecţii impunerii </w:t>
            </w:r>
          </w:p>
        </w:tc>
      </w:tr>
      <w:tr w:rsidR="00226076" w:rsidRPr="00AE2EBA" w14:paraId="2B630E0D" w14:textId="77777777" w:rsidTr="00404E40">
        <w:tc>
          <w:tcPr>
            <w:tcW w:w="1204" w:type="dxa"/>
          </w:tcPr>
          <w:p w14:paraId="00A77E22"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1</w:t>
            </w:r>
          </w:p>
        </w:tc>
        <w:tc>
          <w:tcPr>
            <w:tcW w:w="1897" w:type="dxa"/>
          </w:tcPr>
          <w:p w14:paraId="349E84F1"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2</w:t>
            </w:r>
          </w:p>
        </w:tc>
        <w:tc>
          <w:tcPr>
            <w:tcW w:w="6022" w:type="dxa"/>
            <w:gridSpan w:val="5"/>
          </w:tcPr>
          <w:p w14:paraId="405ED9EF" w14:textId="77777777" w:rsidR="00226076" w:rsidRPr="00AE2EBA" w:rsidRDefault="00226076" w:rsidP="00AE2EBA">
            <w:pPr>
              <w:spacing w:after="0" w:line="240" w:lineRule="auto"/>
              <w:ind w:firstLine="709"/>
              <w:jc w:val="center"/>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3</w:t>
            </w:r>
          </w:p>
        </w:tc>
        <w:tc>
          <w:tcPr>
            <w:tcW w:w="1367" w:type="dxa"/>
          </w:tcPr>
          <w:p w14:paraId="11DB76A3"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4</w:t>
            </w:r>
          </w:p>
        </w:tc>
      </w:tr>
      <w:tr w:rsidR="00226076" w:rsidRPr="00AE2EBA" w14:paraId="42B80A08" w14:textId="77777777" w:rsidTr="00404E40">
        <w:tc>
          <w:tcPr>
            <w:tcW w:w="1204" w:type="dxa"/>
          </w:tcPr>
          <w:p w14:paraId="121EE377"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p>
        </w:tc>
        <w:tc>
          <w:tcPr>
            <w:tcW w:w="1897" w:type="dxa"/>
          </w:tcPr>
          <w:p w14:paraId="4608FE6F"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p>
        </w:tc>
        <w:tc>
          <w:tcPr>
            <w:tcW w:w="2022" w:type="dxa"/>
          </w:tcPr>
          <w:p w14:paraId="6215B69F"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2021</w:t>
            </w:r>
          </w:p>
        </w:tc>
        <w:tc>
          <w:tcPr>
            <w:tcW w:w="2126" w:type="dxa"/>
          </w:tcPr>
          <w:p w14:paraId="760BEAD8"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2022</w:t>
            </w:r>
          </w:p>
        </w:tc>
        <w:tc>
          <w:tcPr>
            <w:tcW w:w="1843" w:type="dxa"/>
          </w:tcPr>
          <w:p w14:paraId="423D4EB0"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2023</w:t>
            </w:r>
          </w:p>
        </w:tc>
        <w:tc>
          <w:tcPr>
            <w:tcW w:w="1398" w:type="dxa"/>
            <w:gridSpan w:val="3"/>
          </w:tcPr>
          <w:p w14:paraId="45009745"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p>
        </w:tc>
      </w:tr>
      <w:tr w:rsidR="00226076" w:rsidRPr="00802CFD" w14:paraId="7C14D7EE" w14:textId="77777777" w:rsidTr="001703AA">
        <w:trPr>
          <w:trHeight w:val="6455"/>
        </w:trPr>
        <w:tc>
          <w:tcPr>
            <w:tcW w:w="1204" w:type="dxa"/>
          </w:tcPr>
          <w:p w14:paraId="2965B830"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a) Taxă pentru amenajarea teritoriului</w:t>
            </w:r>
          </w:p>
        </w:tc>
        <w:tc>
          <w:tcPr>
            <w:tcW w:w="1897" w:type="dxa"/>
          </w:tcPr>
          <w:p w14:paraId="3E57D6C4"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Numărul mediu scriptic trimestrial al salariaţilor şi, suplimentar:</w:t>
            </w:r>
          </w:p>
          <w:p w14:paraId="4AD6E210"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p>
          <w:p w14:paraId="30AB56E1"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în cazul întreprinderilor individuale - fondatorul întreprinderii individuale;</w:t>
            </w:r>
          </w:p>
          <w:p w14:paraId="3830D220"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În cazul gospodăriilor ţărăneşti (de fermier) –  fondatorul și numărul membrilor gospodăriilor ţărăneşti (de fermier);</w:t>
            </w:r>
          </w:p>
          <w:p w14:paraId="43F9EE0A"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în cazul persoanelor care desfăşoară activitate profesională în sectorul justiţiei – numărul de persoane abilitate prin lege pentru desfăşurarea activității profesionale în sectorul justiţiei</w:t>
            </w:r>
          </w:p>
          <w:p w14:paraId="662DDC5C"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p>
        </w:tc>
        <w:tc>
          <w:tcPr>
            <w:tcW w:w="2022" w:type="dxa"/>
          </w:tcPr>
          <w:p w14:paraId="086B9063" w14:textId="6C887E85" w:rsidR="00226076" w:rsidRPr="00AE2EBA" w:rsidRDefault="007B3AB9"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2</w:t>
            </w:r>
            <w:r w:rsidR="00115BA5" w:rsidRPr="00AE2EBA">
              <w:rPr>
                <w:rFonts w:ascii="Times New Roman" w:hAnsi="Times New Roman" w:cs="Times New Roman"/>
                <w:bCs/>
                <w:color w:val="000000"/>
                <w:sz w:val="18"/>
                <w:szCs w:val="18"/>
                <w:lang w:val="ro-RO" w:eastAsia="ru-RU"/>
              </w:rPr>
              <w:t>00</w:t>
            </w:r>
            <w:r w:rsidR="00226076" w:rsidRPr="00AE2EBA">
              <w:rPr>
                <w:rFonts w:ascii="Times New Roman" w:hAnsi="Times New Roman" w:cs="Times New Roman"/>
                <w:bCs/>
                <w:color w:val="000000"/>
                <w:sz w:val="18"/>
                <w:szCs w:val="18"/>
                <w:lang w:val="ro-RO" w:eastAsia="ru-RU"/>
              </w:rPr>
              <w:t xml:space="preserve"> lei anual pentru fiecare salariat şi/sau fondator al întreprinderii individuale, al gospodăriei ţărăneşti (de fermier), de asemenea membrii acesteia şi/sau pentru fiecare persoană ce desfăşoară activitate profesională în sectorul justiţiei</w:t>
            </w:r>
            <w:r w:rsidR="00226076" w:rsidRPr="00AE2EBA">
              <w:rPr>
                <w:rFonts w:ascii="Times New Roman" w:hAnsi="Times New Roman" w:cs="Times New Roman"/>
                <w:bCs/>
                <w:color w:val="000000"/>
                <w:sz w:val="18"/>
                <w:szCs w:val="18"/>
                <w:lang w:val="ro-RO" w:eastAsia="ru-RU"/>
              </w:rPr>
              <w:br/>
            </w:r>
          </w:p>
        </w:tc>
        <w:tc>
          <w:tcPr>
            <w:tcW w:w="2126" w:type="dxa"/>
          </w:tcPr>
          <w:p w14:paraId="218EED13" w14:textId="57378883" w:rsidR="00226076" w:rsidRPr="00AE2EBA" w:rsidRDefault="007B3AB9"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210 </w:t>
            </w:r>
            <w:r w:rsidR="00226076" w:rsidRPr="00AE2EBA">
              <w:rPr>
                <w:rFonts w:ascii="Times New Roman" w:hAnsi="Times New Roman" w:cs="Times New Roman"/>
                <w:bCs/>
                <w:color w:val="000000"/>
                <w:sz w:val="18"/>
                <w:szCs w:val="18"/>
                <w:lang w:val="ro-RO" w:eastAsia="ru-RU"/>
              </w:rPr>
              <w:t>lei anual pentru fiecare salariat şi/sau fondator al întreprinderii individuale, al gospodăriei ţărăneşti (de fermier), de asemenea membrii acesteia şi/sau pentru fiecare persoană ce desfăşoară activitate profesională în sectorul justiţiei</w:t>
            </w:r>
          </w:p>
        </w:tc>
        <w:tc>
          <w:tcPr>
            <w:tcW w:w="1851" w:type="dxa"/>
            <w:gridSpan w:val="2"/>
          </w:tcPr>
          <w:p w14:paraId="0329B3D8" w14:textId="3E7AB31A" w:rsidR="00226076" w:rsidRPr="00AE2EBA" w:rsidRDefault="007B3AB9"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220 </w:t>
            </w:r>
            <w:r w:rsidR="00226076" w:rsidRPr="00AE2EBA">
              <w:rPr>
                <w:rFonts w:ascii="Times New Roman" w:hAnsi="Times New Roman" w:cs="Times New Roman"/>
                <w:bCs/>
                <w:color w:val="000000"/>
                <w:sz w:val="18"/>
                <w:szCs w:val="18"/>
                <w:lang w:val="ro-RO" w:eastAsia="ru-RU"/>
              </w:rPr>
              <w:t>lei anual pentru fiecare salariat şi/sau fondator al întreprinderii individuale, al gospodăriei ţărăneşti (de fermier), de asemenea membrii acesteia şi/sau pentru fiecare persoană ce desfăşoară activitate profesională în sectorul justiţiei</w:t>
            </w:r>
          </w:p>
        </w:tc>
        <w:tc>
          <w:tcPr>
            <w:tcW w:w="1390" w:type="dxa"/>
            <w:gridSpan w:val="2"/>
          </w:tcPr>
          <w:p w14:paraId="71E512F3" w14:textId="77777777" w:rsidR="00226076" w:rsidRPr="00AE2EBA" w:rsidRDefault="00226076" w:rsidP="00AE2EBA">
            <w:pPr>
              <w:spacing w:after="0" w:line="240" w:lineRule="auto"/>
              <w:ind w:firstLine="12"/>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r w:rsidR="005309AB" w:rsidRPr="00802CFD" w14:paraId="16A34746" w14:textId="77777777" w:rsidTr="00233F86">
        <w:tc>
          <w:tcPr>
            <w:tcW w:w="1204" w:type="dxa"/>
          </w:tcPr>
          <w:p w14:paraId="46ACCCB5" w14:textId="77777777" w:rsidR="005309AB" w:rsidRPr="00AE2EBA" w:rsidRDefault="005309AB"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b)</w:t>
            </w:r>
            <w:r w:rsidRPr="00AE2EBA">
              <w:rPr>
                <w:lang w:val="ro-RO"/>
              </w:rPr>
              <w:t xml:space="preserve"> </w:t>
            </w:r>
            <w:r w:rsidRPr="00AE2EBA">
              <w:rPr>
                <w:rFonts w:ascii="Times New Roman" w:hAnsi="Times New Roman" w:cs="Times New Roman"/>
                <w:bCs/>
                <w:color w:val="000000"/>
                <w:sz w:val="18"/>
                <w:szCs w:val="18"/>
                <w:lang w:val="ro-RO" w:eastAsia="ru-RU"/>
              </w:rPr>
              <w:t>Taxă de organizare a licitaţiilor şi loteriilor pe teritoriul unităţii administrativ-teritoriale</w:t>
            </w:r>
          </w:p>
        </w:tc>
        <w:tc>
          <w:tcPr>
            <w:tcW w:w="1897" w:type="dxa"/>
          </w:tcPr>
          <w:p w14:paraId="6E361058" w14:textId="77777777" w:rsidR="005309AB" w:rsidRPr="00AE2EBA" w:rsidRDefault="005309AB" w:rsidP="00AE2EBA">
            <w:pPr>
              <w:spacing w:after="0" w:line="240" w:lineRule="auto"/>
              <w:ind w:firstLine="106"/>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Venitul din vînzări ale bunurilor declarate la licitaţie sau valoarea biletelor de loterie emise</w:t>
            </w:r>
          </w:p>
        </w:tc>
        <w:tc>
          <w:tcPr>
            <w:tcW w:w="2022" w:type="dxa"/>
            <w:shd w:val="clear" w:color="auto" w:fill="auto"/>
          </w:tcPr>
          <w:p w14:paraId="2B1E02F2" w14:textId="7990FAE7" w:rsidR="005309AB" w:rsidRPr="00AE2EBA" w:rsidRDefault="005309AB"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0,25 %</w:t>
            </w:r>
          </w:p>
        </w:tc>
        <w:tc>
          <w:tcPr>
            <w:tcW w:w="2126" w:type="dxa"/>
            <w:shd w:val="clear" w:color="auto" w:fill="auto"/>
          </w:tcPr>
          <w:p w14:paraId="3963C4DF" w14:textId="0E9702AB" w:rsidR="005309AB" w:rsidRPr="00AE2EBA" w:rsidRDefault="005309AB"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0.25 %</w:t>
            </w:r>
          </w:p>
        </w:tc>
        <w:tc>
          <w:tcPr>
            <w:tcW w:w="1851" w:type="dxa"/>
            <w:gridSpan w:val="2"/>
            <w:shd w:val="clear" w:color="auto" w:fill="auto"/>
          </w:tcPr>
          <w:p w14:paraId="43847960" w14:textId="19F8FAE6" w:rsidR="005309AB" w:rsidRPr="00AE2EBA" w:rsidRDefault="005309AB"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0.25 %</w:t>
            </w:r>
          </w:p>
        </w:tc>
        <w:tc>
          <w:tcPr>
            <w:tcW w:w="1390" w:type="dxa"/>
            <w:gridSpan w:val="2"/>
          </w:tcPr>
          <w:p w14:paraId="4C3133F6" w14:textId="77777777" w:rsidR="005309AB" w:rsidRPr="00AE2EBA" w:rsidRDefault="005309AB" w:rsidP="00AE2EBA">
            <w:pPr>
              <w:spacing w:after="0" w:line="240" w:lineRule="auto"/>
              <w:ind w:firstLine="154"/>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r w:rsidR="00226076" w:rsidRPr="00802CFD" w14:paraId="276F5E73" w14:textId="77777777" w:rsidTr="00404E40">
        <w:tc>
          <w:tcPr>
            <w:tcW w:w="1204" w:type="dxa"/>
          </w:tcPr>
          <w:p w14:paraId="10F21948"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d) Taxă de aplicare a simbolicii locale</w:t>
            </w:r>
          </w:p>
        </w:tc>
        <w:tc>
          <w:tcPr>
            <w:tcW w:w="1897" w:type="dxa"/>
          </w:tcPr>
          <w:p w14:paraId="32C09242" w14:textId="77777777" w:rsidR="00226076" w:rsidRPr="00AE2EBA" w:rsidRDefault="00226076" w:rsidP="00AE2EBA">
            <w:pPr>
              <w:spacing w:after="0" w:line="240" w:lineRule="auto"/>
              <w:ind w:firstLine="106"/>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Venitul din vînzări ale produselor fabricate cărora li se aplică simbolica locală</w:t>
            </w:r>
          </w:p>
        </w:tc>
        <w:tc>
          <w:tcPr>
            <w:tcW w:w="2022" w:type="dxa"/>
          </w:tcPr>
          <w:p w14:paraId="20B7C32C" w14:textId="0A90A9DE"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0,25</w:t>
            </w:r>
            <w:r w:rsidR="00073D11" w:rsidRPr="00AE2EBA">
              <w:rPr>
                <w:rFonts w:ascii="Times New Roman" w:hAnsi="Times New Roman" w:cs="Times New Roman"/>
                <w:bCs/>
                <w:color w:val="000000"/>
                <w:sz w:val="18"/>
                <w:szCs w:val="18"/>
                <w:lang w:val="ro-RO" w:eastAsia="ru-RU"/>
              </w:rPr>
              <w:t xml:space="preserve"> </w:t>
            </w:r>
            <w:r w:rsidRPr="00AE2EBA">
              <w:rPr>
                <w:rFonts w:ascii="Times New Roman" w:hAnsi="Times New Roman" w:cs="Times New Roman"/>
                <w:bCs/>
                <w:color w:val="000000"/>
                <w:sz w:val="18"/>
                <w:szCs w:val="18"/>
                <w:lang w:val="ro-RO" w:eastAsia="ru-RU"/>
              </w:rPr>
              <w:t>%</w:t>
            </w:r>
          </w:p>
        </w:tc>
        <w:tc>
          <w:tcPr>
            <w:tcW w:w="2126" w:type="dxa"/>
          </w:tcPr>
          <w:p w14:paraId="44C7369E" w14:textId="0E3AE882"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0.25</w:t>
            </w:r>
            <w:r w:rsidR="00073D11" w:rsidRPr="00AE2EBA">
              <w:rPr>
                <w:rFonts w:ascii="Times New Roman" w:hAnsi="Times New Roman" w:cs="Times New Roman"/>
                <w:bCs/>
                <w:color w:val="000000"/>
                <w:sz w:val="18"/>
                <w:szCs w:val="18"/>
                <w:lang w:val="ro-RO" w:eastAsia="ru-RU"/>
              </w:rPr>
              <w:t xml:space="preserve"> </w:t>
            </w:r>
            <w:r w:rsidRPr="00AE2EBA">
              <w:rPr>
                <w:rFonts w:ascii="Times New Roman" w:hAnsi="Times New Roman" w:cs="Times New Roman"/>
                <w:bCs/>
                <w:color w:val="000000"/>
                <w:sz w:val="18"/>
                <w:szCs w:val="18"/>
                <w:lang w:val="ro-RO" w:eastAsia="ru-RU"/>
              </w:rPr>
              <w:t>%</w:t>
            </w:r>
          </w:p>
        </w:tc>
        <w:tc>
          <w:tcPr>
            <w:tcW w:w="1851" w:type="dxa"/>
            <w:gridSpan w:val="2"/>
          </w:tcPr>
          <w:p w14:paraId="298717C1" w14:textId="33D61066"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0.25</w:t>
            </w:r>
            <w:r w:rsidR="00073D11" w:rsidRPr="00AE2EBA">
              <w:rPr>
                <w:rFonts w:ascii="Times New Roman" w:hAnsi="Times New Roman" w:cs="Times New Roman"/>
                <w:bCs/>
                <w:color w:val="000000"/>
                <w:sz w:val="18"/>
                <w:szCs w:val="18"/>
                <w:lang w:val="ro-RO" w:eastAsia="ru-RU"/>
              </w:rPr>
              <w:t xml:space="preserve"> </w:t>
            </w:r>
            <w:r w:rsidRPr="00AE2EBA">
              <w:rPr>
                <w:rFonts w:ascii="Times New Roman" w:hAnsi="Times New Roman" w:cs="Times New Roman"/>
                <w:bCs/>
                <w:color w:val="000000"/>
                <w:sz w:val="18"/>
                <w:szCs w:val="18"/>
                <w:lang w:val="ro-RO" w:eastAsia="ru-RU"/>
              </w:rPr>
              <w:t>%</w:t>
            </w:r>
          </w:p>
        </w:tc>
        <w:tc>
          <w:tcPr>
            <w:tcW w:w="1390" w:type="dxa"/>
            <w:gridSpan w:val="2"/>
          </w:tcPr>
          <w:p w14:paraId="3EA6FE1C"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r w:rsidR="00226076" w:rsidRPr="00802CFD" w14:paraId="7372681D" w14:textId="77777777" w:rsidTr="00404E40">
        <w:tc>
          <w:tcPr>
            <w:tcW w:w="1204" w:type="dxa"/>
          </w:tcPr>
          <w:p w14:paraId="7687394A"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e) Taxă pentru </w:t>
            </w:r>
            <w:r w:rsidRPr="00AE2EBA">
              <w:rPr>
                <w:rFonts w:ascii="Times New Roman" w:hAnsi="Times New Roman" w:cs="Times New Roman"/>
                <w:bCs/>
                <w:color w:val="000000"/>
                <w:sz w:val="18"/>
                <w:szCs w:val="18"/>
                <w:lang w:val="ro-RO" w:eastAsia="ru-RU"/>
              </w:rPr>
              <w:lastRenderedPageBreak/>
              <w:t>unităţile comerciale şi/sau de prestări servicii</w:t>
            </w:r>
          </w:p>
        </w:tc>
        <w:tc>
          <w:tcPr>
            <w:tcW w:w="1897" w:type="dxa"/>
          </w:tcPr>
          <w:p w14:paraId="3CADD214"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 xml:space="preserve"> Numărul unităţile comerciale </w:t>
            </w:r>
            <w:r w:rsidRPr="00AE2EBA">
              <w:rPr>
                <w:rFonts w:ascii="Times New Roman" w:hAnsi="Times New Roman" w:cs="Times New Roman"/>
                <w:bCs/>
                <w:color w:val="000000"/>
                <w:sz w:val="18"/>
                <w:szCs w:val="18"/>
                <w:lang w:val="ro-RO" w:eastAsia="ru-RU"/>
              </w:rPr>
              <w:lastRenderedPageBreak/>
              <w:t>şi/sau de prestări servicii care corespund activităţilor expuse în anexa nr. 1 la Legea nr. 231/2010 cu privire la comerţul interior1</w:t>
            </w:r>
          </w:p>
        </w:tc>
        <w:tc>
          <w:tcPr>
            <w:tcW w:w="2022" w:type="dxa"/>
          </w:tcPr>
          <w:p w14:paraId="73612F64"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 xml:space="preserve">mun. Chișinău </w:t>
            </w:r>
          </w:p>
          <w:p w14:paraId="7263FF45" w14:textId="16076D70"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și mun. Bălți</w:t>
            </w:r>
            <w:r w:rsidR="008F59F1" w:rsidRPr="00AE2EBA">
              <w:rPr>
                <w:rFonts w:ascii="Times New Roman" w:hAnsi="Times New Roman" w:cs="Times New Roman"/>
                <w:bCs/>
                <w:color w:val="000000"/>
                <w:sz w:val="18"/>
                <w:szCs w:val="18"/>
                <w:lang w:val="ro-RO" w:eastAsia="ru-RU"/>
              </w:rPr>
              <w:t xml:space="preserve"> (inclusiv satele, comunele și orașele din municipiile respective)</w:t>
            </w:r>
            <w:r w:rsidRPr="00AE2EBA">
              <w:rPr>
                <w:rFonts w:ascii="Times New Roman" w:hAnsi="Times New Roman" w:cs="Times New Roman"/>
                <w:bCs/>
                <w:color w:val="000000"/>
                <w:sz w:val="18"/>
                <w:szCs w:val="18"/>
                <w:lang w:val="ro-RO" w:eastAsia="ru-RU"/>
              </w:rPr>
              <w:t>:</w:t>
            </w:r>
          </w:p>
          <w:p w14:paraId="0144E24C" w14:textId="0435C05E"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- 2</w:t>
            </w:r>
            <w:r w:rsidR="00791DE6" w:rsidRPr="00AE2EBA">
              <w:rPr>
                <w:rFonts w:ascii="Times New Roman" w:hAnsi="Times New Roman" w:cs="Times New Roman"/>
                <w:bCs/>
                <w:color w:val="000000"/>
                <w:sz w:val="18"/>
                <w:szCs w:val="18"/>
                <w:lang w:val="ro-RO" w:eastAsia="ru-RU"/>
              </w:rPr>
              <w:t>0</w:t>
            </w:r>
            <w:r w:rsidRPr="00AE2EBA">
              <w:rPr>
                <w:rFonts w:ascii="Times New Roman" w:hAnsi="Times New Roman" w:cs="Times New Roman"/>
                <w:bCs/>
                <w:color w:val="000000"/>
                <w:sz w:val="18"/>
                <w:szCs w:val="18"/>
                <w:lang w:val="ro-RO" w:eastAsia="ru-RU"/>
              </w:rPr>
              <w:t>0 000 lei anual*</w:t>
            </w:r>
          </w:p>
          <w:p w14:paraId="4AAA2432"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7C3B80E8"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Alte municipii și orașe:</w:t>
            </w:r>
          </w:p>
          <w:p w14:paraId="11CD3B6C" w14:textId="1D219A69"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- 1</w:t>
            </w:r>
            <w:r w:rsidR="00791DE6" w:rsidRPr="00AE2EBA">
              <w:rPr>
                <w:rFonts w:ascii="Times New Roman" w:hAnsi="Times New Roman" w:cs="Times New Roman"/>
                <w:bCs/>
                <w:color w:val="000000"/>
                <w:sz w:val="18"/>
                <w:szCs w:val="18"/>
                <w:lang w:val="ro-RO" w:eastAsia="ru-RU"/>
              </w:rPr>
              <w:t>50</w:t>
            </w:r>
            <w:r w:rsidRPr="00AE2EBA">
              <w:rPr>
                <w:rFonts w:ascii="Times New Roman" w:hAnsi="Times New Roman" w:cs="Times New Roman"/>
                <w:bCs/>
                <w:color w:val="000000"/>
                <w:sz w:val="18"/>
                <w:szCs w:val="18"/>
                <w:lang w:val="ro-RO" w:eastAsia="ru-RU"/>
              </w:rPr>
              <w:t> 000 lei anual*</w:t>
            </w:r>
          </w:p>
          <w:p w14:paraId="096D4A85"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40D09134"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Comune (sate):</w:t>
            </w:r>
          </w:p>
          <w:p w14:paraId="1C5F5D45" w14:textId="2D2D73D4"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w:t>
            </w:r>
            <w:r w:rsidR="00791DE6" w:rsidRPr="00AE2EBA">
              <w:rPr>
                <w:rFonts w:ascii="Times New Roman" w:hAnsi="Times New Roman" w:cs="Times New Roman"/>
                <w:bCs/>
                <w:color w:val="000000"/>
                <w:sz w:val="18"/>
                <w:szCs w:val="18"/>
                <w:lang w:val="ro-RO" w:eastAsia="ru-RU"/>
              </w:rPr>
              <w:t xml:space="preserve">50 </w:t>
            </w:r>
            <w:r w:rsidRPr="00AE2EBA">
              <w:rPr>
                <w:rFonts w:ascii="Times New Roman" w:hAnsi="Times New Roman" w:cs="Times New Roman"/>
                <w:bCs/>
                <w:color w:val="000000"/>
                <w:sz w:val="18"/>
                <w:szCs w:val="18"/>
                <w:lang w:val="ro-RO" w:eastAsia="ru-RU"/>
              </w:rPr>
              <w:t>000 lei anual*</w:t>
            </w:r>
          </w:p>
          <w:p w14:paraId="1189F0B1"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73E37ADB"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pentru fiecare unitatea comercială şi/sau de prestări servicii.</w:t>
            </w:r>
            <w:r w:rsidRPr="00AE2EBA">
              <w:rPr>
                <w:rFonts w:ascii="Times New Roman" w:hAnsi="Times New Roman" w:cs="Times New Roman"/>
                <w:bCs/>
                <w:color w:val="000000"/>
                <w:sz w:val="18"/>
                <w:szCs w:val="18"/>
                <w:lang w:val="ro-RO" w:eastAsia="ru-RU"/>
              </w:rPr>
              <w:br/>
            </w:r>
          </w:p>
        </w:tc>
        <w:tc>
          <w:tcPr>
            <w:tcW w:w="2126" w:type="dxa"/>
          </w:tcPr>
          <w:p w14:paraId="3FA60E80" w14:textId="77777777" w:rsidR="008F59F1" w:rsidRPr="00AE2EBA" w:rsidRDefault="008F59F1"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 xml:space="preserve">mun. Chișinău </w:t>
            </w:r>
          </w:p>
          <w:p w14:paraId="608729F4" w14:textId="77777777" w:rsidR="008F59F1" w:rsidRPr="00AE2EBA" w:rsidRDefault="008F59F1"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și mun. Bălți (inclusiv satele, comunele și orașele din municipiile respective):</w:t>
            </w:r>
          </w:p>
          <w:p w14:paraId="3743F289" w14:textId="43C16302"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- 2</w:t>
            </w:r>
            <w:r w:rsidR="00791DE6" w:rsidRPr="00AE2EBA">
              <w:rPr>
                <w:rFonts w:ascii="Times New Roman" w:hAnsi="Times New Roman" w:cs="Times New Roman"/>
                <w:bCs/>
                <w:color w:val="000000"/>
                <w:sz w:val="18"/>
                <w:szCs w:val="18"/>
                <w:lang w:val="ro-RO" w:eastAsia="ru-RU"/>
              </w:rPr>
              <w:t>10</w:t>
            </w:r>
            <w:r w:rsidRPr="00AE2EBA">
              <w:rPr>
                <w:rFonts w:ascii="Times New Roman" w:hAnsi="Times New Roman" w:cs="Times New Roman"/>
                <w:bCs/>
                <w:color w:val="000000"/>
                <w:sz w:val="18"/>
                <w:szCs w:val="18"/>
                <w:lang w:val="ro-RO" w:eastAsia="ru-RU"/>
              </w:rPr>
              <w:t>00 lei anual*</w:t>
            </w:r>
          </w:p>
          <w:p w14:paraId="44BC3EF2"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04C7A734"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Alte municipii și orașe:</w:t>
            </w:r>
          </w:p>
          <w:p w14:paraId="7A662ED5" w14:textId="6D001924"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- 15</w:t>
            </w:r>
            <w:r w:rsidR="00791DE6" w:rsidRPr="00AE2EBA">
              <w:rPr>
                <w:rFonts w:ascii="Times New Roman" w:hAnsi="Times New Roman" w:cs="Times New Roman"/>
                <w:bCs/>
                <w:color w:val="000000"/>
                <w:sz w:val="18"/>
                <w:szCs w:val="18"/>
                <w:lang w:val="ro-RO" w:eastAsia="ru-RU"/>
              </w:rPr>
              <w:t>7 500</w:t>
            </w:r>
            <w:r w:rsidRPr="00AE2EBA">
              <w:rPr>
                <w:rFonts w:ascii="Times New Roman" w:hAnsi="Times New Roman" w:cs="Times New Roman"/>
                <w:bCs/>
                <w:color w:val="000000"/>
                <w:sz w:val="18"/>
                <w:szCs w:val="18"/>
                <w:lang w:val="ro-RO" w:eastAsia="ru-RU"/>
              </w:rPr>
              <w:t>lei anual*</w:t>
            </w:r>
          </w:p>
          <w:p w14:paraId="3D1FA361"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01CB9FC7"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Comune (sate):</w:t>
            </w:r>
          </w:p>
          <w:p w14:paraId="7BBD391B" w14:textId="37D17CFB"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791DE6" w:rsidRPr="00AE2EBA">
              <w:rPr>
                <w:rFonts w:ascii="Times New Roman" w:hAnsi="Times New Roman" w:cs="Times New Roman"/>
                <w:bCs/>
                <w:color w:val="000000"/>
                <w:sz w:val="18"/>
                <w:szCs w:val="18"/>
                <w:lang w:val="ro-RO" w:eastAsia="ru-RU"/>
              </w:rPr>
              <w:t>52 500</w:t>
            </w:r>
            <w:r w:rsidRPr="00AE2EBA">
              <w:rPr>
                <w:rFonts w:ascii="Times New Roman" w:hAnsi="Times New Roman" w:cs="Times New Roman"/>
                <w:bCs/>
                <w:color w:val="000000"/>
                <w:sz w:val="18"/>
                <w:szCs w:val="18"/>
                <w:lang w:val="ro-RO" w:eastAsia="ru-RU"/>
              </w:rPr>
              <w:t xml:space="preserve"> lei anual*</w:t>
            </w:r>
          </w:p>
          <w:p w14:paraId="2544BA46"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58AAC467"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pentru fiecare unitatea comercială şi/sau de prestări servicii.</w:t>
            </w:r>
          </w:p>
        </w:tc>
        <w:tc>
          <w:tcPr>
            <w:tcW w:w="1851" w:type="dxa"/>
            <w:gridSpan w:val="2"/>
          </w:tcPr>
          <w:p w14:paraId="784772B4" w14:textId="77777777" w:rsidR="008F59F1" w:rsidRPr="00AE2EBA" w:rsidRDefault="008F59F1"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 xml:space="preserve">mun. Chișinău </w:t>
            </w:r>
          </w:p>
          <w:p w14:paraId="3EC5C266" w14:textId="77777777" w:rsidR="008F59F1" w:rsidRPr="00AE2EBA" w:rsidRDefault="008F59F1"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și mun. Bălți (inclusiv satele, comunele și orașele din municipiile respective):</w:t>
            </w:r>
          </w:p>
          <w:p w14:paraId="40F68E30" w14:textId="322489C3"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- 2</w:t>
            </w:r>
            <w:r w:rsidR="00791DE6" w:rsidRPr="00AE2EBA">
              <w:rPr>
                <w:rFonts w:ascii="Times New Roman" w:hAnsi="Times New Roman" w:cs="Times New Roman"/>
                <w:bCs/>
                <w:color w:val="000000"/>
                <w:sz w:val="18"/>
                <w:szCs w:val="18"/>
                <w:lang w:val="ro-RO" w:eastAsia="ru-RU"/>
              </w:rPr>
              <w:t>20 500</w:t>
            </w:r>
            <w:r w:rsidRPr="00AE2EBA">
              <w:rPr>
                <w:rFonts w:ascii="Times New Roman" w:hAnsi="Times New Roman" w:cs="Times New Roman"/>
                <w:bCs/>
                <w:color w:val="000000"/>
                <w:sz w:val="18"/>
                <w:szCs w:val="18"/>
                <w:lang w:val="ro-RO" w:eastAsia="ru-RU"/>
              </w:rPr>
              <w:t>lei anual*</w:t>
            </w:r>
          </w:p>
          <w:p w14:paraId="4DB9997C"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Alte municipii și orașe:</w:t>
            </w:r>
          </w:p>
          <w:p w14:paraId="6441FFEA" w14:textId="76367B56"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791DE6" w:rsidRPr="00AE2EBA">
              <w:rPr>
                <w:rFonts w:ascii="Times New Roman" w:hAnsi="Times New Roman" w:cs="Times New Roman"/>
                <w:bCs/>
                <w:color w:val="000000"/>
                <w:sz w:val="18"/>
                <w:szCs w:val="18"/>
                <w:lang w:val="ro-RO" w:eastAsia="ru-RU"/>
              </w:rPr>
              <w:t>165 375</w:t>
            </w:r>
            <w:r w:rsidRPr="00AE2EBA">
              <w:rPr>
                <w:rFonts w:ascii="Times New Roman" w:hAnsi="Times New Roman" w:cs="Times New Roman"/>
                <w:bCs/>
                <w:color w:val="000000"/>
                <w:sz w:val="18"/>
                <w:szCs w:val="18"/>
                <w:lang w:val="ro-RO" w:eastAsia="ru-RU"/>
              </w:rPr>
              <w:t xml:space="preserve"> lei anual*</w:t>
            </w:r>
          </w:p>
          <w:p w14:paraId="530393FD"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Comune (sate):</w:t>
            </w:r>
          </w:p>
          <w:p w14:paraId="4B5144E6" w14:textId="23269059"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791DE6" w:rsidRPr="00AE2EBA">
              <w:rPr>
                <w:rFonts w:ascii="Times New Roman" w:hAnsi="Times New Roman" w:cs="Times New Roman"/>
                <w:bCs/>
                <w:color w:val="000000"/>
                <w:sz w:val="18"/>
                <w:szCs w:val="18"/>
                <w:lang w:val="ro-RO" w:eastAsia="ru-RU"/>
              </w:rPr>
              <w:t>55 125</w:t>
            </w:r>
            <w:r w:rsidRPr="00AE2EBA">
              <w:rPr>
                <w:rFonts w:ascii="Times New Roman" w:hAnsi="Times New Roman" w:cs="Times New Roman"/>
                <w:bCs/>
                <w:color w:val="000000"/>
                <w:sz w:val="18"/>
                <w:szCs w:val="18"/>
                <w:lang w:val="ro-RO" w:eastAsia="ru-RU"/>
              </w:rPr>
              <w:t xml:space="preserve"> lei anual*</w:t>
            </w:r>
          </w:p>
          <w:p w14:paraId="07CD0C4A"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pentru fiecare unitatea comercială şi/sau de prestări servicii.</w:t>
            </w:r>
          </w:p>
        </w:tc>
        <w:tc>
          <w:tcPr>
            <w:tcW w:w="1390" w:type="dxa"/>
            <w:gridSpan w:val="2"/>
          </w:tcPr>
          <w:p w14:paraId="605D3977"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 xml:space="preserve">Trimestrial, pînă la data de </w:t>
            </w:r>
            <w:r w:rsidRPr="00AE2EBA">
              <w:rPr>
                <w:rFonts w:ascii="Times New Roman" w:hAnsi="Times New Roman" w:cs="Times New Roman"/>
                <w:bCs/>
                <w:color w:val="000000"/>
                <w:sz w:val="18"/>
                <w:szCs w:val="18"/>
                <w:lang w:val="ro-RO" w:eastAsia="ru-RU"/>
              </w:rPr>
              <w:lastRenderedPageBreak/>
              <w:t>25 a lunii imediat următoare trimestrului gestionar</w:t>
            </w:r>
          </w:p>
        </w:tc>
      </w:tr>
      <w:tr w:rsidR="00226076" w:rsidRPr="00802CFD" w14:paraId="1030DBFE" w14:textId="77777777" w:rsidTr="00404E40">
        <w:tc>
          <w:tcPr>
            <w:tcW w:w="1204" w:type="dxa"/>
          </w:tcPr>
          <w:p w14:paraId="0711113B"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f) Taxă de piaţă</w:t>
            </w:r>
          </w:p>
        </w:tc>
        <w:tc>
          <w:tcPr>
            <w:tcW w:w="1897" w:type="dxa"/>
          </w:tcPr>
          <w:p w14:paraId="34CEBF1A"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Suprafaţa  terenului pieţei şi a clădirilor, construcţiilor (fiecare metru pătrat) a căror strămutare este imposibilă fără cauzarea de prejudicii destinaţiei lor</w:t>
            </w:r>
          </w:p>
        </w:tc>
        <w:tc>
          <w:tcPr>
            <w:tcW w:w="2022" w:type="dxa"/>
          </w:tcPr>
          <w:p w14:paraId="7A862AE6"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mun. Chișinău și mun. Bălți</w:t>
            </w:r>
          </w:p>
          <w:p w14:paraId="0828AD53" w14:textId="197C74C9"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200</w:t>
            </w:r>
            <w:r w:rsidR="00791DE6" w:rsidRPr="00AE2EBA">
              <w:rPr>
                <w:rFonts w:ascii="Times New Roman" w:hAnsi="Times New Roman" w:cs="Times New Roman"/>
                <w:bCs/>
                <w:color w:val="000000"/>
                <w:sz w:val="18"/>
                <w:szCs w:val="18"/>
                <w:lang w:val="ro-RO" w:eastAsia="ru-RU"/>
              </w:rPr>
              <w:t xml:space="preserve"> </w:t>
            </w:r>
            <w:r w:rsidRPr="00AE2EBA">
              <w:rPr>
                <w:rFonts w:ascii="Times New Roman" w:hAnsi="Times New Roman" w:cs="Times New Roman"/>
                <w:bCs/>
                <w:color w:val="000000"/>
                <w:sz w:val="18"/>
                <w:szCs w:val="18"/>
                <w:lang w:val="ro-RO" w:eastAsia="ru-RU"/>
              </w:rPr>
              <w:t>lei anual*</w:t>
            </w:r>
          </w:p>
          <w:p w14:paraId="1B8DEEB2"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2F0AD637"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Alte municipii și orașe:</w:t>
            </w:r>
          </w:p>
          <w:p w14:paraId="4DC8D49F" w14:textId="5698FD50"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150</w:t>
            </w:r>
            <w:r w:rsidR="00791DE6" w:rsidRPr="00AE2EBA">
              <w:rPr>
                <w:rFonts w:ascii="Times New Roman" w:hAnsi="Times New Roman" w:cs="Times New Roman"/>
                <w:bCs/>
                <w:color w:val="000000"/>
                <w:sz w:val="18"/>
                <w:szCs w:val="18"/>
                <w:lang w:val="ro-RO" w:eastAsia="ru-RU"/>
              </w:rPr>
              <w:t xml:space="preserve"> </w:t>
            </w:r>
            <w:r w:rsidRPr="00AE2EBA">
              <w:rPr>
                <w:rFonts w:ascii="Times New Roman" w:hAnsi="Times New Roman" w:cs="Times New Roman"/>
                <w:bCs/>
                <w:color w:val="000000"/>
                <w:sz w:val="18"/>
                <w:szCs w:val="18"/>
                <w:lang w:val="ro-RO" w:eastAsia="ru-RU"/>
              </w:rPr>
              <w:t>lei anual*</w:t>
            </w:r>
          </w:p>
          <w:p w14:paraId="2C91AD08"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6BA7DA81"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Comune (sate)</w:t>
            </w:r>
          </w:p>
          <w:p w14:paraId="21767576" w14:textId="463ACC0A"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100</w:t>
            </w:r>
            <w:r w:rsidR="00791DE6" w:rsidRPr="00AE2EBA">
              <w:rPr>
                <w:rFonts w:ascii="Times New Roman" w:hAnsi="Times New Roman" w:cs="Times New Roman"/>
                <w:bCs/>
                <w:color w:val="000000"/>
                <w:sz w:val="18"/>
                <w:szCs w:val="18"/>
                <w:lang w:val="ro-RO" w:eastAsia="ru-RU"/>
              </w:rPr>
              <w:t xml:space="preserve"> </w:t>
            </w:r>
            <w:r w:rsidRPr="00AE2EBA">
              <w:rPr>
                <w:rFonts w:ascii="Times New Roman" w:hAnsi="Times New Roman" w:cs="Times New Roman"/>
                <w:bCs/>
                <w:color w:val="000000"/>
                <w:sz w:val="18"/>
                <w:szCs w:val="18"/>
                <w:lang w:val="ro-RO" w:eastAsia="ru-RU"/>
              </w:rPr>
              <w:t>lei anual*</w:t>
            </w:r>
          </w:p>
          <w:p w14:paraId="5884E73D"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7DA7F1EA"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pentru fiecare metru pătrat</w:t>
            </w:r>
            <w:r w:rsidRPr="00AE2EBA">
              <w:rPr>
                <w:rFonts w:ascii="Times New Roman" w:hAnsi="Times New Roman" w:cs="Times New Roman"/>
                <w:bCs/>
                <w:color w:val="000000"/>
                <w:sz w:val="18"/>
                <w:szCs w:val="18"/>
                <w:lang w:val="ro-RO" w:eastAsia="ru-RU"/>
              </w:rPr>
              <w:br/>
            </w:r>
          </w:p>
          <w:p w14:paraId="2EF88749"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tc>
        <w:tc>
          <w:tcPr>
            <w:tcW w:w="2126" w:type="dxa"/>
          </w:tcPr>
          <w:p w14:paraId="0F6AB6F1"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mun. Chișinău și mun. Bălți</w:t>
            </w:r>
          </w:p>
          <w:p w14:paraId="0BF8F09B" w14:textId="58B27DA3"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 xml:space="preserve">210 </w:t>
            </w:r>
            <w:r w:rsidRPr="00AE2EBA">
              <w:rPr>
                <w:rFonts w:ascii="Times New Roman" w:hAnsi="Times New Roman" w:cs="Times New Roman"/>
                <w:bCs/>
                <w:color w:val="000000"/>
                <w:sz w:val="18"/>
                <w:szCs w:val="18"/>
                <w:lang w:val="ro-RO" w:eastAsia="ru-RU"/>
              </w:rPr>
              <w:t>lei anual*</w:t>
            </w:r>
          </w:p>
          <w:p w14:paraId="68330E7F"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09C01414"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Alte municipii și orașe:</w:t>
            </w:r>
          </w:p>
          <w:p w14:paraId="28CEF2FF" w14:textId="528AC688"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 xml:space="preserve">157 </w:t>
            </w:r>
            <w:r w:rsidRPr="00AE2EBA">
              <w:rPr>
                <w:rFonts w:ascii="Times New Roman" w:hAnsi="Times New Roman" w:cs="Times New Roman"/>
                <w:bCs/>
                <w:color w:val="000000"/>
                <w:sz w:val="18"/>
                <w:szCs w:val="18"/>
                <w:lang w:val="ro-RO" w:eastAsia="ru-RU"/>
              </w:rPr>
              <w:t>lei anual*</w:t>
            </w:r>
          </w:p>
          <w:p w14:paraId="264CEF2A"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707FDF85"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Comune (sate)</w:t>
            </w:r>
          </w:p>
          <w:p w14:paraId="74AED32B" w14:textId="30EF33F6"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 xml:space="preserve">105 </w:t>
            </w:r>
            <w:r w:rsidRPr="00AE2EBA">
              <w:rPr>
                <w:rFonts w:ascii="Times New Roman" w:hAnsi="Times New Roman" w:cs="Times New Roman"/>
                <w:bCs/>
                <w:color w:val="000000"/>
                <w:sz w:val="18"/>
                <w:szCs w:val="18"/>
                <w:lang w:val="ro-RO" w:eastAsia="ru-RU"/>
              </w:rPr>
              <w:t>lei anual*</w:t>
            </w:r>
          </w:p>
          <w:p w14:paraId="71E82183"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715A9965"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pentru fiecare metru pătrat</w:t>
            </w:r>
            <w:r w:rsidRPr="00AE2EBA">
              <w:rPr>
                <w:rFonts w:ascii="Times New Roman" w:hAnsi="Times New Roman" w:cs="Times New Roman"/>
                <w:bCs/>
                <w:color w:val="000000"/>
                <w:sz w:val="18"/>
                <w:szCs w:val="18"/>
                <w:lang w:val="ro-RO" w:eastAsia="ru-RU"/>
              </w:rPr>
              <w:br/>
            </w:r>
          </w:p>
          <w:p w14:paraId="3BBBACCE"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tc>
        <w:tc>
          <w:tcPr>
            <w:tcW w:w="1851" w:type="dxa"/>
            <w:gridSpan w:val="2"/>
          </w:tcPr>
          <w:p w14:paraId="29E13114"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mun. Chișinău și mun. Bălți</w:t>
            </w:r>
          </w:p>
          <w:p w14:paraId="3F24A8BA" w14:textId="63A93510"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 xml:space="preserve">220 </w:t>
            </w:r>
            <w:r w:rsidRPr="00AE2EBA">
              <w:rPr>
                <w:rFonts w:ascii="Times New Roman" w:hAnsi="Times New Roman" w:cs="Times New Roman"/>
                <w:bCs/>
                <w:color w:val="000000"/>
                <w:sz w:val="18"/>
                <w:szCs w:val="18"/>
                <w:lang w:val="ro-RO" w:eastAsia="ru-RU"/>
              </w:rPr>
              <w:t>lei anual*</w:t>
            </w:r>
          </w:p>
          <w:p w14:paraId="7C69C6F3"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01026140"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Alte municipii și orașe:</w:t>
            </w:r>
          </w:p>
          <w:p w14:paraId="53598939" w14:textId="6D6598B3"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 xml:space="preserve">165 </w:t>
            </w:r>
            <w:r w:rsidRPr="00AE2EBA">
              <w:rPr>
                <w:rFonts w:ascii="Times New Roman" w:hAnsi="Times New Roman" w:cs="Times New Roman"/>
                <w:bCs/>
                <w:color w:val="000000"/>
                <w:sz w:val="18"/>
                <w:szCs w:val="18"/>
                <w:lang w:val="ro-RO" w:eastAsia="ru-RU"/>
              </w:rPr>
              <w:t>lei anual*</w:t>
            </w:r>
          </w:p>
          <w:p w14:paraId="2CF239A9"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Comune (sate)</w:t>
            </w:r>
          </w:p>
          <w:p w14:paraId="639AC130" w14:textId="6DA00ED3"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 xml:space="preserve">110 </w:t>
            </w:r>
            <w:r w:rsidRPr="00AE2EBA">
              <w:rPr>
                <w:rFonts w:ascii="Times New Roman" w:hAnsi="Times New Roman" w:cs="Times New Roman"/>
                <w:bCs/>
                <w:color w:val="000000"/>
                <w:sz w:val="18"/>
                <w:szCs w:val="18"/>
                <w:lang w:val="ro-RO" w:eastAsia="ru-RU"/>
              </w:rPr>
              <w:t>lei anual*</w:t>
            </w:r>
          </w:p>
          <w:p w14:paraId="42F24280"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62EE1033"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pentru fiecare metru pătrat</w:t>
            </w:r>
          </w:p>
          <w:p w14:paraId="61F05D5A"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p w14:paraId="5D3A23F4"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p>
        </w:tc>
        <w:tc>
          <w:tcPr>
            <w:tcW w:w="1390" w:type="dxa"/>
            <w:gridSpan w:val="2"/>
          </w:tcPr>
          <w:p w14:paraId="1A8234D0"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r w:rsidR="00226076" w:rsidRPr="00802CFD" w14:paraId="7C871290" w14:textId="77777777" w:rsidTr="00404E40">
        <w:tc>
          <w:tcPr>
            <w:tcW w:w="1204" w:type="dxa"/>
          </w:tcPr>
          <w:p w14:paraId="3D745D3D"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g) Taxă pentru cazare</w:t>
            </w:r>
          </w:p>
        </w:tc>
        <w:tc>
          <w:tcPr>
            <w:tcW w:w="1897" w:type="dxa"/>
          </w:tcPr>
          <w:p w14:paraId="3429CF51"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Venitul din vînzări ale serviciilor de cazare prestate de structurile cu funcţii de cazare</w:t>
            </w:r>
          </w:p>
        </w:tc>
        <w:tc>
          <w:tcPr>
            <w:tcW w:w="2022" w:type="dxa"/>
          </w:tcPr>
          <w:p w14:paraId="43032E51" w14:textId="3065A1F9" w:rsidR="00226076" w:rsidRPr="00AE2EBA" w:rsidRDefault="00CC3A98"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7,5</w:t>
            </w:r>
            <w:r w:rsidR="00E560EC" w:rsidRPr="00AE2EBA">
              <w:rPr>
                <w:rFonts w:ascii="Times New Roman" w:hAnsi="Times New Roman" w:cs="Times New Roman"/>
                <w:bCs/>
                <w:color w:val="000000"/>
                <w:sz w:val="18"/>
                <w:szCs w:val="18"/>
                <w:lang w:val="ro-RO" w:eastAsia="ru-RU"/>
              </w:rPr>
              <w:t xml:space="preserve"> </w:t>
            </w:r>
            <w:r w:rsidR="00226076" w:rsidRPr="00AE2EBA">
              <w:rPr>
                <w:rFonts w:ascii="Times New Roman" w:hAnsi="Times New Roman" w:cs="Times New Roman"/>
                <w:bCs/>
                <w:color w:val="000000"/>
                <w:sz w:val="18"/>
                <w:szCs w:val="18"/>
                <w:lang w:val="ro-RO" w:eastAsia="ru-RU"/>
              </w:rPr>
              <w:t>%</w:t>
            </w:r>
          </w:p>
        </w:tc>
        <w:tc>
          <w:tcPr>
            <w:tcW w:w="2126" w:type="dxa"/>
          </w:tcPr>
          <w:p w14:paraId="6C14B5BC" w14:textId="4603A7E5" w:rsidR="00226076" w:rsidRPr="00AE2EBA" w:rsidRDefault="00CC3A98"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7,5</w:t>
            </w:r>
            <w:r w:rsidR="00E560EC" w:rsidRPr="00AE2EBA">
              <w:rPr>
                <w:rFonts w:ascii="Times New Roman" w:hAnsi="Times New Roman" w:cs="Times New Roman"/>
                <w:bCs/>
                <w:color w:val="000000"/>
                <w:sz w:val="18"/>
                <w:szCs w:val="18"/>
                <w:lang w:val="ro-RO" w:eastAsia="ru-RU"/>
              </w:rPr>
              <w:t xml:space="preserve"> </w:t>
            </w:r>
            <w:r w:rsidR="00226076" w:rsidRPr="00AE2EBA">
              <w:rPr>
                <w:rFonts w:ascii="Times New Roman" w:hAnsi="Times New Roman" w:cs="Times New Roman"/>
                <w:bCs/>
                <w:color w:val="000000"/>
                <w:sz w:val="18"/>
                <w:szCs w:val="18"/>
                <w:lang w:val="ro-RO" w:eastAsia="ru-RU"/>
              </w:rPr>
              <w:t>%</w:t>
            </w:r>
          </w:p>
        </w:tc>
        <w:tc>
          <w:tcPr>
            <w:tcW w:w="1851" w:type="dxa"/>
            <w:gridSpan w:val="2"/>
          </w:tcPr>
          <w:p w14:paraId="718CE51B" w14:textId="154CDF40" w:rsidR="00226076" w:rsidRPr="00AE2EBA" w:rsidRDefault="00E560EC"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CC3A98" w:rsidRPr="00AE2EBA">
              <w:rPr>
                <w:rFonts w:ascii="Times New Roman" w:hAnsi="Times New Roman" w:cs="Times New Roman"/>
                <w:bCs/>
                <w:color w:val="000000"/>
                <w:sz w:val="18"/>
                <w:szCs w:val="18"/>
                <w:lang w:val="ro-RO" w:eastAsia="ru-RU"/>
              </w:rPr>
              <w:t>7,5</w:t>
            </w:r>
            <w:r w:rsidRPr="00AE2EBA">
              <w:rPr>
                <w:rFonts w:ascii="Times New Roman" w:hAnsi="Times New Roman" w:cs="Times New Roman"/>
                <w:bCs/>
                <w:color w:val="000000"/>
                <w:sz w:val="18"/>
                <w:szCs w:val="18"/>
                <w:lang w:val="ro-RO" w:eastAsia="ru-RU"/>
              </w:rPr>
              <w:t xml:space="preserve"> </w:t>
            </w:r>
            <w:r w:rsidR="00226076" w:rsidRPr="00AE2EBA">
              <w:rPr>
                <w:rFonts w:ascii="Times New Roman" w:hAnsi="Times New Roman" w:cs="Times New Roman"/>
                <w:bCs/>
                <w:color w:val="000000"/>
                <w:sz w:val="18"/>
                <w:szCs w:val="18"/>
                <w:lang w:val="ro-RO" w:eastAsia="ru-RU"/>
              </w:rPr>
              <w:t>%</w:t>
            </w:r>
          </w:p>
        </w:tc>
        <w:tc>
          <w:tcPr>
            <w:tcW w:w="1390" w:type="dxa"/>
            <w:gridSpan w:val="2"/>
          </w:tcPr>
          <w:p w14:paraId="453E27BB"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r w:rsidR="00226076" w:rsidRPr="00802CFD" w14:paraId="23F5CBC5" w14:textId="77777777" w:rsidTr="00404E40">
        <w:tc>
          <w:tcPr>
            <w:tcW w:w="1204" w:type="dxa"/>
          </w:tcPr>
          <w:p w14:paraId="64E01226"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h) Taxă balneară</w:t>
            </w:r>
          </w:p>
        </w:tc>
        <w:tc>
          <w:tcPr>
            <w:tcW w:w="1897" w:type="dxa"/>
          </w:tcPr>
          <w:p w14:paraId="0325351E"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Venitul din vînzări ale biletelor de odihnă şi tratament</w:t>
            </w:r>
          </w:p>
        </w:tc>
        <w:tc>
          <w:tcPr>
            <w:tcW w:w="2022" w:type="dxa"/>
          </w:tcPr>
          <w:p w14:paraId="4573764C" w14:textId="677E9693" w:rsidR="00226076" w:rsidRPr="00AE2EBA" w:rsidRDefault="00E560EC" w:rsidP="00AE2EBA">
            <w:pPr>
              <w:spacing w:after="0" w:line="240" w:lineRule="auto"/>
              <w:ind w:firstLine="58"/>
              <w:jc w:val="center"/>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2,5</w:t>
            </w:r>
            <w:r w:rsidR="00226076" w:rsidRPr="00AE2EBA">
              <w:rPr>
                <w:rFonts w:ascii="Times New Roman" w:hAnsi="Times New Roman" w:cs="Times New Roman"/>
                <w:bCs/>
                <w:color w:val="000000"/>
                <w:sz w:val="18"/>
                <w:szCs w:val="18"/>
                <w:lang w:val="ro-RO" w:eastAsia="ru-RU"/>
              </w:rPr>
              <w:t xml:space="preserve"> %</w:t>
            </w:r>
          </w:p>
        </w:tc>
        <w:tc>
          <w:tcPr>
            <w:tcW w:w="2126" w:type="dxa"/>
          </w:tcPr>
          <w:p w14:paraId="798E1681" w14:textId="4D2EACF0" w:rsidR="00226076" w:rsidRPr="00AE2EBA" w:rsidRDefault="00E560EC" w:rsidP="00AE2EBA">
            <w:pPr>
              <w:spacing w:after="0" w:line="240" w:lineRule="auto"/>
              <w:ind w:firstLine="58"/>
              <w:jc w:val="center"/>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2,5 </w:t>
            </w:r>
            <w:r w:rsidR="00226076" w:rsidRPr="00AE2EBA">
              <w:rPr>
                <w:rFonts w:ascii="Times New Roman" w:hAnsi="Times New Roman" w:cs="Times New Roman"/>
                <w:bCs/>
                <w:color w:val="000000"/>
                <w:sz w:val="18"/>
                <w:szCs w:val="18"/>
                <w:lang w:val="ro-RO" w:eastAsia="ru-RU"/>
              </w:rPr>
              <w:t>%</w:t>
            </w:r>
          </w:p>
        </w:tc>
        <w:tc>
          <w:tcPr>
            <w:tcW w:w="1851" w:type="dxa"/>
            <w:gridSpan w:val="2"/>
          </w:tcPr>
          <w:p w14:paraId="5B023BFD" w14:textId="0E212935" w:rsidR="00226076" w:rsidRPr="00AE2EBA" w:rsidRDefault="00E560EC" w:rsidP="00AE2EBA">
            <w:pPr>
              <w:spacing w:after="0" w:line="240" w:lineRule="auto"/>
              <w:ind w:firstLine="58"/>
              <w:jc w:val="center"/>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2,5 </w:t>
            </w:r>
            <w:r w:rsidR="00226076" w:rsidRPr="00AE2EBA">
              <w:rPr>
                <w:rFonts w:ascii="Times New Roman" w:hAnsi="Times New Roman" w:cs="Times New Roman"/>
                <w:bCs/>
                <w:color w:val="000000"/>
                <w:sz w:val="18"/>
                <w:szCs w:val="18"/>
                <w:lang w:val="ro-RO" w:eastAsia="ru-RU"/>
              </w:rPr>
              <w:t>%</w:t>
            </w:r>
          </w:p>
        </w:tc>
        <w:tc>
          <w:tcPr>
            <w:tcW w:w="1390" w:type="dxa"/>
            <w:gridSpan w:val="2"/>
          </w:tcPr>
          <w:p w14:paraId="7FC42CC0"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r w:rsidR="00226076" w:rsidRPr="00802CFD" w14:paraId="2BB1FED8" w14:textId="77777777" w:rsidTr="00404E40">
        <w:tc>
          <w:tcPr>
            <w:tcW w:w="1204" w:type="dxa"/>
          </w:tcPr>
          <w:p w14:paraId="27970E86"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i) Taxă pentru prestarea serviciilor de transport auto de călători pe teritoriul municipiilor, oraşelor şi satelor (comunelor)</w:t>
            </w:r>
          </w:p>
        </w:tc>
        <w:tc>
          <w:tcPr>
            <w:tcW w:w="1897" w:type="dxa"/>
          </w:tcPr>
          <w:p w14:paraId="6914E8DE" w14:textId="77777777" w:rsidR="00226076" w:rsidRPr="00AE2EBA" w:rsidRDefault="00226076" w:rsidP="00AE2EBA">
            <w:pPr>
              <w:spacing w:after="0" w:line="240" w:lineRule="auto"/>
              <w:ind w:firstLine="70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Numărul de unităţi de transport</w:t>
            </w:r>
          </w:p>
        </w:tc>
        <w:tc>
          <w:tcPr>
            <w:tcW w:w="2022" w:type="dxa"/>
          </w:tcPr>
          <w:p w14:paraId="1C98131F" w14:textId="6EAAD50E"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w:t>
            </w:r>
            <w:r w:rsidR="00D33099" w:rsidRPr="00AE2EBA">
              <w:rPr>
                <w:rFonts w:ascii="Times New Roman" w:hAnsi="Times New Roman" w:cs="Times New Roman"/>
                <w:bCs/>
                <w:color w:val="000000"/>
                <w:sz w:val="18"/>
                <w:szCs w:val="18"/>
                <w:lang w:val="ro-RO" w:eastAsia="ru-RU"/>
              </w:rPr>
              <w:t>30 000</w:t>
            </w:r>
            <w:r w:rsidRPr="00AE2EBA">
              <w:rPr>
                <w:rFonts w:ascii="Times New Roman" w:hAnsi="Times New Roman" w:cs="Times New Roman"/>
                <w:bCs/>
                <w:color w:val="000000"/>
                <w:sz w:val="18"/>
                <w:szCs w:val="18"/>
                <w:lang w:val="ro-RO" w:eastAsia="ru-RU"/>
              </w:rPr>
              <w:t xml:space="preserve"> lei anual pentru fiecare unitate de transport</w:t>
            </w:r>
          </w:p>
        </w:tc>
        <w:tc>
          <w:tcPr>
            <w:tcW w:w="2126" w:type="dxa"/>
          </w:tcPr>
          <w:p w14:paraId="4F6898BF" w14:textId="151116CF" w:rsidR="00226076" w:rsidRPr="00AE2EBA" w:rsidRDefault="00D33099"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31 500 lei anual pentru fiecare unitate de transport</w:t>
            </w:r>
          </w:p>
        </w:tc>
        <w:tc>
          <w:tcPr>
            <w:tcW w:w="1851" w:type="dxa"/>
            <w:gridSpan w:val="2"/>
          </w:tcPr>
          <w:p w14:paraId="65A43364" w14:textId="36E5504C" w:rsidR="00226076" w:rsidRPr="00AE2EBA" w:rsidRDefault="00D33099"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33 075 lei anual pentru fiecare unitate de transport</w:t>
            </w:r>
          </w:p>
        </w:tc>
        <w:tc>
          <w:tcPr>
            <w:tcW w:w="1390" w:type="dxa"/>
            <w:gridSpan w:val="2"/>
          </w:tcPr>
          <w:p w14:paraId="675464F5"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r w:rsidR="00226076" w:rsidRPr="00802CFD" w14:paraId="1765FF72" w14:textId="77777777" w:rsidTr="00404E40">
        <w:tc>
          <w:tcPr>
            <w:tcW w:w="1204" w:type="dxa"/>
          </w:tcPr>
          <w:p w14:paraId="668A7743"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j) Taxă pentru parcare</w:t>
            </w:r>
          </w:p>
        </w:tc>
        <w:tc>
          <w:tcPr>
            <w:tcW w:w="1897" w:type="dxa"/>
          </w:tcPr>
          <w:p w14:paraId="690E3A87"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Suprafaţa parcării </w:t>
            </w:r>
          </w:p>
        </w:tc>
        <w:tc>
          <w:tcPr>
            <w:tcW w:w="2022" w:type="dxa"/>
          </w:tcPr>
          <w:p w14:paraId="61E82A2D" w14:textId="4196A3B7" w:rsidR="00226076" w:rsidRPr="00AE2EBA" w:rsidRDefault="00E04CA4"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30</w:t>
            </w:r>
            <w:r w:rsidR="00226076" w:rsidRPr="00AE2EBA">
              <w:rPr>
                <w:rFonts w:ascii="Times New Roman" w:hAnsi="Times New Roman" w:cs="Times New Roman"/>
                <w:bCs/>
                <w:color w:val="000000"/>
                <w:sz w:val="18"/>
                <w:szCs w:val="18"/>
                <w:lang w:val="ro-RO" w:eastAsia="ru-RU"/>
              </w:rPr>
              <w:t xml:space="preserve"> lei anual pentru fiecare metru pătrat</w:t>
            </w:r>
          </w:p>
        </w:tc>
        <w:tc>
          <w:tcPr>
            <w:tcW w:w="2126" w:type="dxa"/>
          </w:tcPr>
          <w:p w14:paraId="22A6F816" w14:textId="2089584C" w:rsidR="00226076" w:rsidRPr="00AE2EBA" w:rsidRDefault="00D33099"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31,5 </w:t>
            </w:r>
            <w:r w:rsidR="00226076" w:rsidRPr="00AE2EBA">
              <w:rPr>
                <w:rFonts w:ascii="Times New Roman" w:hAnsi="Times New Roman" w:cs="Times New Roman"/>
                <w:bCs/>
                <w:color w:val="000000"/>
                <w:sz w:val="18"/>
                <w:szCs w:val="18"/>
                <w:lang w:val="ro-RO" w:eastAsia="ru-RU"/>
              </w:rPr>
              <w:t>lei anual pentru fiecare metru pătrat</w:t>
            </w:r>
          </w:p>
        </w:tc>
        <w:tc>
          <w:tcPr>
            <w:tcW w:w="1851" w:type="dxa"/>
            <w:gridSpan w:val="2"/>
          </w:tcPr>
          <w:p w14:paraId="7A882181" w14:textId="500D2E41" w:rsidR="00226076" w:rsidRPr="00AE2EBA" w:rsidRDefault="00E04CA4"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3</w:t>
            </w:r>
            <w:r w:rsidR="00D33099" w:rsidRPr="00AE2EBA">
              <w:rPr>
                <w:rFonts w:ascii="Times New Roman" w:hAnsi="Times New Roman" w:cs="Times New Roman"/>
                <w:bCs/>
                <w:color w:val="000000"/>
                <w:sz w:val="18"/>
                <w:szCs w:val="18"/>
                <w:lang w:val="ro-RO" w:eastAsia="ru-RU"/>
              </w:rPr>
              <w:t>3</w:t>
            </w:r>
            <w:r w:rsidR="00226076" w:rsidRPr="00AE2EBA">
              <w:rPr>
                <w:rFonts w:ascii="Times New Roman" w:hAnsi="Times New Roman" w:cs="Times New Roman"/>
                <w:bCs/>
                <w:color w:val="000000"/>
                <w:sz w:val="18"/>
                <w:szCs w:val="18"/>
                <w:lang w:val="ro-RO" w:eastAsia="ru-RU"/>
              </w:rPr>
              <w:t xml:space="preserve"> lei anual pentru fiecare metru pătrat</w:t>
            </w:r>
          </w:p>
        </w:tc>
        <w:tc>
          <w:tcPr>
            <w:tcW w:w="1390" w:type="dxa"/>
            <w:gridSpan w:val="2"/>
          </w:tcPr>
          <w:p w14:paraId="537A56EF"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r w:rsidR="00226076" w:rsidRPr="00802CFD" w14:paraId="69BBD1B7" w14:textId="77777777" w:rsidTr="00404E40">
        <w:tc>
          <w:tcPr>
            <w:tcW w:w="1204" w:type="dxa"/>
          </w:tcPr>
          <w:p w14:paraId="3F056C1D"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k) Taxă de la posesorii de cîini</w:t>
            </w:r>
            <w:r w:rsidRPr="00AE2EBA">
              <w:rPr>
                <w:rFonts w:ascii="Times New Roman" w:hAnsi="Times New Roman" w:cs="Times New Roman"/>
                <w:bCs/>
                <w:color w:val="000000"/>
                <w:sz w:val="18"/>
                <w:szCs w:val="18"/>
                <w:lang w:val="ro-RO" w:eastAsia="ru-RU"/>
              </w:rPr>
              <w:tab/>
            </w:r>
            <w:r w:rsidRPr="00AE2EBA">
              <w:rPr>
                <w:rFonts w:ascii="Times New Roman" w:hAnsi="Times New Roman" w:cs="Times New Roman"/>
                <w:bCs/>
                <w:color w:val="000000"/>
                <w:sz w:val="18"/>
                <w:szCs w:val="18"/>
                <w:lang w:val="ro-RO" w:eastAsia="ru-RU"/>
              </w:rPr>
              <w:tab/>
            </w:r>
          </w:p>
        </w:tc>
        <w:tc>
          <w:tcPr>
            <w:tcW w:w="1897" w:type="dxa"/>
          </w:tcPr>
          <w:p w14:paraId="4E117B1D"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Numărul de cîini aflaţi în posesiune pe parcursul unui an</w:t>
            </w:r>
          </w:p>
        </w:tc>
        <w:tc>
          <w:tcPr>
            <w:tcW w:w="2022" w:type="dxa"/>
          </w:tcPr>
          <w:p w14:paraId="0FACD491"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 120 lei anual pentru fiecare cîine, în funcţie de numărul de cîini aflaţi în posesiune</w:t>
            </w:r>
          </w:p>
        </w:tc>
        <w:tc>
          <w:tcPr>
            <w:tcW w:w="2126" w:type="dxa"/>
          </w:tcPr>
          <w:p w14:paraId="746367A9"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140 lei anual pentru fiecare cîine, în funcţie de numărul de cîini aflaţi în posesiune</w:t>
            </w:r>
          </w:p>
        </w:tc>
        <w:tc>
          <w:tcPr>
            <w:tcW w:w="1851" w:type="dxa"/>
            <w:gridSpan w:val="2"/>
          </w:tcPr>
          <w:p w14:paraId="248CA5F3" w14:textId="77777777"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160 lei anual pentru fiecare cîine, în funcţie de numărul de cîini aflaţi în posesiune</w:t>
            </w:r>
          </w:p>
        </w:tc>
        <w:tc>
          <w:tcPr>
            <w:tcW w:w="1390" w:type="dxa"/>
            <w:gridSpan w:val="2"/>
          </w:tcPr>
          <w:p w14:paraId="42C70FF4"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ab/>
              <w:t xml:space="preserve">Conform condiţiilor stabilite de autoritatea </w:t>
            </w:r>
            <w:r w:rsidRPr="00AE2EBA">
              <w:rPr>
                <w:rFonts w:ascii="Times New Roman" w:hAnsi="Times New Roman" w:cs="Times New Roman"/>
                <w:bCs/>
                <w:color w:val="000000"/>
                <w:sz w:val="18"/>
                <w:szCs w:val="18"/>
                <w:lang w:val="ro-RO" w:eastAsia="ru-RU"/>
              </w:rPr>
              <w:lastRenderedPageBreak/>
              <w:t>administraţiei publice locale</w:t>
            </w:r>
          </w:p>
        </w:tc>
      </w:tr>
      <w:tr w:rsidR="00226076" w:rsidRPr="00802CFD" w14:paraId="4424F438" w14:textId="77777777" w:rsidTr="00404E40">
        <w:tc>
          <w:tcPr>
            <w:tcW w:w="1204" w:type="dxa"/>
          </w:tcPr>
          <w:p w14:paraId="65693DA8"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lastRenderedPageBreak/>
              <w:t>p) Taxă pentru salubrizare</w:t>
            </w:r>
          </w:p>
        </w:tc>
        <w:tc>
          <w:tcPr>
            <w:tcW w:w="1897" w:type="dxa"/>
          </w:tcPr>
          <w:p w14:paraId="116F509E" w14:textId="77777777" w:rsidR="00226076" w:rsidRPr="00AE2EBA" w:rsidRDefault="00226076" w:rsidP="00AE2EBA">
            <w:pPr>
              <w:spacing w:after="0" w:line="240" w:lineRule="auto"/>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Numărul de persoane fizice înscrise la adresa declarată ca domiciliu, în funcţie de apartament şi bloc sau casă la sol</w:t>
            </w:r>
          </w:p>
        </w:tc>
        <w:tc>
          <w:tcPr>
            <w:tcW w:w="2022" w:type="dxa"/>
          </w:tcPr>
          <w:p w14:paraId="7674772A" w14:textId="24B45ADE" w:rsidR="00226076" w:rsidRPr="00AE2EBA" w:rsidRDefault="00FA711E"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200 </w:t>
            </w:r>
            <w:r w:rsidR="00226076" w:rsidRPr="00AE2EBA">
              <w:rPr>
                <w:rFonts w:ascii="Times New Roman" w:hAnsi="Times New Roman" w:cs="Times New Roman"/>
                <w:bCs/>
                <w:color w:val="000000"/>
                <w:sz w:val="18"/>
                <w:szCs w:val="18"/>
                <w:lang w:val="ro-RO" w:eastAsia="ru-RU"/>
              </w:rPr>
              <w:t>lei anual pentru fiecare domiciliat înscris la adresa respectivă</w:t>
            </w:r>
          </w:p>
        </w:tc>
        <w:tc>
          <w:tcPr>
            <w:tcW w:w="2126" w:type="dxa"/>
          </w:tcPr>
          <w:p w14:paraId="6D0C882E" w14:textId="360EB5AA" w:rsidR="00226076" w:rsidRPr="00AE2EBA" w:rsidRDefault="00FA711E"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210 </w:t>
            </w:r>
            <w:r w:rsidR="00226076" w:rsidRPr="00AE2EBA">
              <w:rPr>
                <w:rFonts w:ascii="Times New Roman" w:hAnsi="Times New Roman" w:cs="Times New Roman"/>
                <w:bCs/>
                <w:color w:val="000000"/>
                <w:sz w:val="18"/>
                <w:szCs w:val="18"/>
                <w:lang w:val="ro-RO" w:eastAsia="ru-RU"/>
              </w:rPr>
              <w:t>lei anual pentru fiecare domiciliat înscris la adresa respectivă</w:t>
            </w:r>
          </w:p>
        </w:tc>
        <w:tc>
          <w:tcPr>
            <w:tcW w:w="1851" w:type="dxa"/>
            <w:gridSpan w:val="2"/>
          </w:tcPr>
          <w:p w14:paraId="14D14BB8" w14:textId="6D5C0B61" w:rsidR="00226076" w:rsidRPr="00AE2EBA" w:rsidRDefault="00FA711E"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220 </w:t>
            </w:r>
            <w:r w:rsidR="00226076" w:rsidRPr="00AE2EBA">
              <w:rPr>
                <w:rFonts w:ascii="Times New Roman" w:hAnsi="Times New Roman" w:cs="Times New Roman"/>
                <w:bCs/>
                <w:color w:val="000000"/>
                <w:sz w:val="18"/>
                <w:szCs w:val="18"/>
                <w:lang w:val="ro-RO" w:eastAsia="ru-RU"/>
              </w:rPr>
              <w:t>lei anual pentru fiecare domiciliat înscris la adresa respectivă</w:t>
            </w:r>
          </w:p>
        </w:tc>
        <w:tc>
          <w:tcPr>
            <w:tcW w:w="1390" w:type="dxa"/>
            <w:gridSpan w:val="2"/>
          </w:tcPr>
          <w:p w14:paraId="3C5280D3" w14:textId="77777777" w:rsidR="00226076" w:rsidRPr="00AE2EBA" w:rsidRDefault="00226076" w:rsidP="00AE2EBA">
            <w:pPr>
              <w:spacing w:after="0" w:line="240" w:lineRule="auto"/>
              <w:ind w:firstLine="12"/>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Lunar, pînă la data de 25 a lunii imediat următoare lunii de gestiune</w:t>
            </w:r>
          </w:p>
        </w:tc>
      </w:tr>
      <w:tr w:rsidR="00226076" w:rsidRPr="00802CFD" w14:paraId="13764155" w14:textId="77777777" w:rsidTr="00404E40">
        <w:tc>
          <w:tcPr>
            <w:tcW w:w="1204" w:type="dxa"/>
          </w:tcPr>
          <w:p w14:paraId="58B9F2D1" w14:textId="77777777" w:rsidR="00226076" w:rsidRPr="00AE2EBA" w:rsidRDefault="00226076" w:rsidP="00AE2EBA">
            <w:pPr>
              <w:spacing w:after="0" w:line="240" w:lineRule="auto"/>
              <w:ind w:firstLine="2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q) Taxă pentru dispozitivele publicitare</w:t>
            </w:r>
          </w:p>
        </w:tc>
        <w:tc>
          <w:tcPr>
            <w:tcW w:w="1897" w:type="dxa"/>
          </w:tcPr>
          <w:p w14:paraId="70A51A08" w14:textId="77777777" w:rsidR="00226076" w:rsidRPr="00AE2EBA" w:rsidRDefault="00226076" w:rsidP="00AE2EBA">
            <w:pPr>
              <w:spacing w:after="0" w:line="240" w:lineRule="auto"/>
              <w:ind w:firstLine="2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Suprafaţa feţei (feţelor) dispozitivului publicitar </w:t>
            </w:r>
          </w:p>
        </w:tc>
        <w:tc>
          <w:tcPr>
            <w:tcW w:w="2022" w:type="dxa"/>
          </w:tcPr>
          <w:p w14:paraId="08E4AA82" w14:textId="7F2D7328" w:rsidR="00226076" w:rsidRPr="00AE2EBA" w:rsidRDefault="00226076"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12</w:t>
            </w:r>
            <w:r w:rsidR="00D33099" w:rsidRPr="00AE2EBA">
              <w:rPr>
                <w:rFonts w:ascii="Times New Roman" w:hAnsi="Times New Roman" w:cs="Times New Roman"/>
                <w:bCs/>
                <w:color w:val="000000"/>
                <w:sz w:val="18"/>
                <w:szCs w:val="18"/>
                <w:lang w:val="ro-RO" w:eastAsia="ru-RU"/>
              </w:rPr>
              <w:t>0</w:t>
            </w:r>
            <w:r w:rsidRPr="00AE2EBA">
              <w:rPr>
                <w:rFonts w:ascii="Times New Roman" w:hAnsi="Times New Roman" w:cs="Times New Roman"/>
                <w:bCs/>
                <w:color w:val="000000"/>
                <w:sz w:val="18"/>
                <w:szCs w:val="18"/>
                <w:lang w:val="ro-RO" w:eastAsia="ru-RU"/>
              </w:rPr>
              <w:t>0 lei anual pentru fiecare metru pătrat</w:t>
            </w:r>
          </w:p>
        </w:tc>
        <w:tc>
          <w:tcPr>
            <w:tcW w:w="2126" w:type="dxa"/>
          </w:tcPr>
          <w:p w14:paraId="476DEB9B" w14:textId="0DA7CD88" w:rsidR="00226076" w:rsidRPr="00AE2EBA" w:rsidRDefault="00D33099"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1260 </w:t>
            </w:r>
            <w:r w:rsidR="00226076" w:rsidRPr="00AE2EBA">
              <w:rPr>
                <w:rFonts w:ascii="Times New Roman" w:hAnsi="Times New Roman" w:cs="Times New Roman"/>
                <w:bCs/>
                <w:color w:val="000000"/>
                <w:sz w:val="18"/>
                <w:szCs w:val="18"/>
                <w:lang w:val="ro-RO" w:eastAsia="ru-RU"/>
              </w:rPr>
              <w:t>lei anual pentru fiecare metru pătrat</w:t>
            </w:r>
          </w:p>
        </w:tc>
        <w:tc>
          <w:tcPr>
            <w:tcW w:w="1851" w:type="dxa"/>
            <w:gridSpan w:val="2"/>
          </w:tcPr>
          <w:p w14:paraId="5EF483DB" w14:textId="79848197" w:rsidR="00226076" w:rsidRPr="00AE2EBA" w:rsidRDefault="00D33099" w:rsidP="00AE2EBA">
            <w:pPr>
              <w:spacing w:after="0" w:line="240" w:lineRule="auto"/>
              <w:ind w:firstLine="58"/>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 xml:space="preserve">1323 </w:t>
            </w:r>
            <w:r w:rsidR="00226076" w:rsidRPr="00AE2EBA">
              <w:rPr>
                <w:rFonts w:ascii="Times New Roman" w:hAnsi="Times New Roman" w:cs="Times New Roman"/>
                <w:bCs/>
                <w:color w:val="000000"/>
                <w:sz w:val="18"/>
                <w:szCs w:val="18"/>
                <w:lang w:val="ro-RO" w:eastAsia="ru-RU"/>
              </w:rPr>
              <w:t>lei anual pentru fiecare metru pătrat</w:t>
            </w:r>
          </w:p>
        </w:tc>
        <w:tc>
          <w:tcPr>
            <w:tcW w:w="1390" w:type="dxa"/>
            <w:gridSpan w:val="2"/>
          </w:tcPr>
          <w:p w14:paraId="65734DA3" w14:textId="77777777" w:rsidR="00226076" w:rsidRPr="00AE2EBA" w:rsidRDefault="00226076" w:rsidP="00AE2EBA">
            <w:pPr>
              <w:spacing w:after="0" w:line="240" w:lineRule="auto"/>
              <w:ind w:firstLine="29"/>
              <w:jc w:val="both"/>
              <w:rPr>
                <w:rFonts w:ascii="Times New Roman" w:hAnsi="Times New Roman" w:cs="Times New Roman"/>
                <w:bCs/>
                <w:color w:val="000000"/>
                <w:sz w:val="18"/>
                <w:szCs w:val="18"/>
                <w:lang w:val="ro-RO" w:eastAsia="ru-RU"/>
              </w:rPr>
            </w:pPr>
            <w:r w:rsidRPr="00AE2EBA">
              <w:rPr>
                <w:rFonts w:ascii="Times New Roman" w:hAnsi="Times New Roman" w:cs="Times New Roman"/>
                <w:bCs/>
                <w:color w:val="000000"/>
                <w:sz w:val="18"/>
                <w:szCs w:val="18"/>
                <w:lang w:val="ro-RO" w:eastAsia="ru-RU"/>
              </w:rPr>
              <w:t>Trimestrial, pînă la data de 25 a lunii imediat următoare trimestrului gestionar</w:t>
            </w:r>
          </w:p>
        </w:tc>
      </w:tr>
    </w:tbl>
    <w:p w14:paraId="3AB5088F" w14:textId="3C29F767" w:rsidR="00226076" w:rsidRPr="00AE2EBA" w:rsidRDefault="00226076" w:rsidP="00AE2EBA">
      <w:pPr>
        <w:spacing w:after="0" w:line="240" w:lineRule="auto"/>
        <w:ind w:right="-1" w:firstLine="709"/>
        <w:jc w:val="both"/>
        <w:rPr>
          <w:rFonts w:ascii="Times New Roman" w:hAnsi="Times New Roman" w:cs="Times New Roman"/>
          <w:sz w:val="18"/>
          <w:szCs w:val="18"/>
          <w:lang w:val="ro-RO" w:eastAsia="en-GB"/>
        </w:rPr>
      </w:pPr>
      <w:r w:rsidRPr="00AE2EBA">
        <w:rPr>
          <w:rFonts w:ascii="Times New Roman" w:hAnsi="Times New Roman" w:cs="Times New Roman"/>
          <w:sz w:val="18"/>
          <w:szCs w:val="18"/>
          <w:vertAlign w:val="superscript"/>
          <w:lang w:val="ro-RO" w:eastAsia="en-GB"/>
        </w:rPr>
        <w:t>1</w:t>
      </w:r>
      <w:r w:rsidRPr="00AE2EBA">
        <w:rPr>
          <w:rFonts w:ascii="Times New Roman" w:hAnsi="Times New Roman" w:cs="Times New Roman"/>
          <w:sz w:val="18"/>
          <w:szCs w:val="18"/>
          <w:lang w:val="ro-RO" w:eastAsia="en-GB"/>
        </w:rPr>
        <w:t xml:space="preserve"> Pentru unitățile legate de </w:t>
      </w:r>
      <w:r w:rsidR="00791DE6" w:rsidRPr="00AE2EBA">
        <w:rPr>
          <w:rFonts w:ascii="Times New Roman" w:hAnsi="Times New Roman" w:cs="Times New Roman"/>
          <w:sz w:val="18"/>
          <w:szCs w:val="18"/>
          <w:lang w:val="ro-RO" w:eastAsia="en-GB"/>
        </w:rPr>
        <w:t>cazinouri și automatele de joc</w:t>
      </w:r>
      <w:r w:rsidR="00791DE6" w:rsidRPr="00AE2EBA">
        <w:rPr>
          <w:rFonts w:ascii="Georgia" w:hAnsi="Georgia"/>
          <w:color w:val="333333"/>
          <w:shd w:val="clear" w:color="auto" w:fill="FFFFFF"/>
          <w:lang w:val="ro-RO"/>
        </w:rPr>
        <w:t> </w:t>
      </w:r>
      <w:r w:rsidRPr="00AE2EBA">
        <w:rPr>
          <w:rFonts w:ascii="Times New Roman" w:hAnsi="Times New Roman" w:cs="Times New Roman"/>
          <w:sz w:val="18"/>
          <w:szCs w:val="18"/>
          <w:lang w:val="ro-RO" w:eastAsia="en-GB"/>
        </w:rPr>
        <w:t xml:space="preserve">cota maximă stabilită se multiplică cu </w:t>
      </w:r>
      <w:r w:rsidR="00791DE6" w:rsidRPr="00AE2EBA">
        <w:rPr>
          <w:rFonts w:ascii="Times New Roman" w:hAnsi="Times New Roman" w:cs="Times New Roman"/>
          <w:sz w:val="18"/>
          <w:szCs w:val="18"/>
          <w:lang w:val="ro-RO" w:eastAsia="en-GB"/>
        </w:rPr>
        <w:t>4</w:t>
      </w:r>
      <w:r w:rsidRPr="00AE2EBA">
        <w:rPr>
          <w:rFonts w:ascii="Times New Roman" w:hAnsi="Times New Roman" w:cs="Times New Roman"/>
          <w:sz w:val="18"/>
          <w:szCs w:val="18"/>
          <w:lang w:val="ro-RO" w:eastAsia="en-GB"/>
        </w:rPr>
        <w:t>.</w:t>
      </w:r>
    </w:p>
    <w:p w14:paraId="4522BF52" w14:textId="77777777" w:rsidR="00226076" w:rsidRPr="00AE2EBA" w:rsidRDefault="00226076" w:rsidP="00AE2EBA">
      <w:pPr>
        <w:spacing w:after="0" w:line="240" w:lineRule="auto"/>
        <w:ind w:right="-1" w:firstLine="709"/>
        <w:jc w:val="both"/>
        <w:rPr>
          <w:rFonts w:ascii="Times New Roman" w:hAnsi="Times New Roman" w:cs="Times New Roman"/>
          <w:sz w:val="18"/>
          <w:szCs w:val="18"/>
          <w:lang w:val="ro-RO" w:eastAsia="en-GB"/>
        </w:rPr>
      </w:pPr>
      <w:r w:rsidRPr="00AE2EBA">
        <w:rPr>
          <w:rFonts w:ascii="Times New Roman" w:hAnsi="Times New Roman" w:cs="Times New Roman"/>
          <w:sz w:val="18"/>
          <w:szCs w:val="18"/>
          <w:lang w:val="ro-RO" w:eastAsia="en-GB"/>
        </w:rPr>
        <w:t>Notă. În lipsa obiectului impunerii în perioada gestionară, darea de seamă fiscală nu se prezintă.</w:t>
      </w:r>
    </w:p>
    <w:p w14:paraId="61128966" w14:textId="77777777" w:rsidR="00226076" w:rsidRPr="00AE2EBA" w:rsidRDefault="00226076" w:rsidP="00AE2EBA">
      <w:pPr>
        <w:spacing w:after="0" w:line="240" w:lineRule="auto"/>
        <w:ind w:left="567" w:firstLine="709"/>
        <w:jc w:val="both"/>
        <w:rPr>
          <w:rFonts w:ascii="Times New Roman" w:hAnsi="Times New Roman" w:cs="Times New Roman"/>
          <w:sz w:val="28"/>
          <w:szCs w:val="28"/>
          <w:lang w:val="ro-RO" w:eastAsia="ru-RU"/>
        </w:rPr>
      </w:pPr>
    </w:p>
    <w:p w14:paraId="1F2DFB61" w14:textId="77777777" w:rsidR="00226076" w:rsidRPr="00AE2EBA" w:rsidRDefault="00226076" w:rsidP="00AE2EBA">
      <w:pPr>
        <w:numPr>
          <w:ilvl w:val="0"/>
          <w:numId w:val="2"/>
        </w:numPr>
        <w:spacing w:after="0" w:line="240" w:lineRule="auto"/>
        <w:ind w:left="142"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336 se completează cu punctul 10</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xml:space="preserve">) cu următorul cuprins:     </w:t>
      </w:r>
    </w:p>
    <w:p w14:paraId="42116C3D"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,,10</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Moped, Scuter, Motoretă – autovehicul cu două sau trei roți a cărui viteză maximă prin construcție este mai mare de 25  km/h dar nu depășește 45  km/h și care este echipat cu un motor cu ardere internă, cu aprindere prin scînteie, cu o capacitate cilindrică ce nu depășește 50 cm</w:t>
      </w:r>
      <w:r w:rsidRPr="00AE2EBA">
        <w:rPr>
          <w:rFonts w:ascii="Times New Roman" w:hAnsi="Times New Roman" w:cs="Times New Roman"/>
          <w:sz w:val="28"/>
          <w:szCs w:val="28"/>
          <w:vertAlign w:val="superscript"/>
          <w:lang w:val="ro-RO" w:eastAsia="ru-RU"/>
        </w:rPr>
        <w:t>3</w:t>
      </w:r>
      <w:r w:rsidRPr="00AE2EBA">
        <w:rPr>
          <w:rFonts w:ascii="Times New Roman" w:hAnsi="Times New Roman" w:cs="Times New Roman"/>
          <w:sz w:val="28"/>
          <w:szCs w:val="28"/>
          <w:lang w:val="ro-RO" w:eastAsia="ru-RU"/>
        </w:rPr>
        <w:t xml:space="preserve"> sau cu un motor electric a cărui putere nominală continuă maximă nu depășește 4 kw, iar masa proprie a autovehiculului nu depășește 350kg.”  </w:t>
      </w:r>
    </w:p>
    <w:p w14:paraId="31723C40"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p>
    <w:p w14:paraId="067E1FCC" w14:textId="77777777" w:rsidR="00226076" w:rsidRPr="00AE2EBA" w:rsidRDefault="00226076" w:rsidP="00AE2EBA">
      <w:pPr>
        <w:pStyle w:val="ListParagraph"/>
        <w:numPr>
          <w:ilvl w:val="0"/>
          <w:numId w:val="2"/>
        </w:numPr>
        <w:spacing w:after="0" w:line="240" w:lineRule="auto"/>
        <w:ind w:left="-142" w:firstLine="851"/>
        <w:jc w:val="both"/>
        <w:rPr>
          <w:rFonts w:ascii="Times New Roman" w:eastAsia="SimSun" w:hAnsi="Times New Roman" w:cs="Times New Roman"/>
          <w:sz w:val="28"/>
          <w:szCs w:val="28"/>
          <w:lang w:val="ro-RO" w:eastAsia="zh-CN"/>
        </w:rPr>
      </w:pPr>
      <w:r w:rsidRPr="00AE2EBA">
        <w:rPr>
          <w:rFonts w:ascii="Times New Roman" w:eastAsia="SimSun" w:hAnsi="Times New Roman" w:cs="Times New Roman"/>
          <w:sz w:val="28"/>
          <w:szCs w:val="28"/>
          <w:lang w:val="ro-RO" w:eastAsia="zh-CN"/>
        </w:rPr>
        <w:t>La articolul 338 alineatul (1), după cuvîntul ,,motociclete” se completează cu textul ,, , mopede, scutere, motorete”.</w:t>
      </w:r>
    </w:p>
    <w:p w14:paraId="2F967F98" w14:textId="77777777" w:rsidR="00226076" w:rsidRPr="00AE2EBA" w:rsidRDefault="00226076" w:rsidP="00AE2EBA">
      <w:pPr>
        <w:pStyle w:val="ListParagraph"/>
        <w:numPr>
          <w:ilvl w:val="0"/>
          <w:numId w:val="2"/>
        </w:numPr>
        <w:spacing w:after="0" w:line="240" w:lineRule="auto"/>
        <w:ind w:left="0" w:firstLine="709"/>
        <w:jc w:val="both"/>
        <w:rPr>
          <w:rFonts w:ascii="Times New Roman" w:eastAsia="SimSun" w:hAnsi="Times New Roman" w:cs="Times New Roman"/>
          <w:sz w:val="28"/>
          <w:szCs w:val="28"/>
          <w:lang w:val="ro-RO" w:eastAsia="zh-CN"/>
        </w:rPr>
      </w:pPr>
      <w:r w:rsidRPr="00AE2EBA">
        <w:rPr>
          <w:rFonts w:ascii="Times New Roman" w:eastAsia="SimSun" w:hAnsi="Times New Roman" w:cs="Times New Roman"/>
          <w:sz w:val="28"/>
          <w:szCs w:val="28"/>
          <w:lang w:val="ro-RO" w:eastAsia="zh-CN"/>
        </w:rPr>
        <w:t>La Anexa nr.1 la Titlul IX, punctul 1 coloana 2 rîndul 1 după cuvîntul ,,Motociclete” se introduce textul ,, , mopede, scutere, motorete”.</w:t>
      </w:r>
    </w:p>
    <w:p w14:paraId="3BA9C3AF" w14:textId="77777777" w:rsidR="00226076" w:rsidRPr="00AE2EBA" w:rsidRDefault="00226076" w:rsidP="00AE2EBA">
      <w:pPr>
        <w:pStyle w:val="ListParagraph"/>
        <w:numPr>
          <w:ilvl w:val="0"/>
          <w:numId w:val="2"/>
        </w:numPr>
        <w:spacing w:after="0" w:line="240" w:lineRule="auto"/>
        <w:ind w:left="0" w:firstLine="709"/>
        <w:jc w:val="both"/>
        <w:rPr>
          <w:rFonts w:ascii="Times New Roman" w:eastAsia="SimSun" w:hAnsi="Times New Roman" w:cs="Times New Roman"/>
          <w:sz w:val="28"/>
          <w:szCs w:val="28"/>
          <w:lang w:val="ro-RO" w:eastAsia="zh-CN"/>
        </w:rPr>
      </w:pPr>
      <w:r w:rsidRPr="00AE2EBA">
        <w:rPr>
          <w:rFonts w:ascii="Times New Roman" w:eastAsia="SimSun" w:hAnsi="Times New Roman" w:cs="Times New Roman"/>
          <w:sz w:val="28"/>
          <w:szCs w:val="28"/>
          <w:lang w:val="ro-RO" w:eastAsia="zh-CN"/>
        </w:rPr>
        <w:t xml:space="preserve"> La articolul 356:</w:t>
      </w:r>
    </w:p>
    <w:p w14:paraId="7AC4E5C4" w14:textId="77777777" w:rsidR="00226076" w:rsidRPr="00AE2EBA" w:rsidRDefault="00226076" w:rsidP="00AE2EBA">
      <w:pPr>
        <w:pStyle w:val="ListParagraph"/>
        <w:spacing w:after="0" w:line="240" w:lineRule="auto"/>
        <w:ind w:left="0" w:firstLine="284"/>
        <w:jc w:val="both"/>
        <w:rPr>
          <w:rFonts w:ascii="Times New Roman" w:eastAsia="SimSun" w:hAnsi="Times New Roman" w:cs="Times New Roman"/>
          <w:sz w:val="28"/>
          <w:szCs w:val="28"/>
          <w:lang w:val="ro-RO" w:eastAsia="zh-CN"/>
        </w:rPr>
      </w:pPr>
      <w:r w:rsidRPr="00AE2EBA">
        <w:rPr>
          <w:rFonts w:ascii="Times New Roman" w:eastAsia="SimSun" w:hAnsi="Times New Roman" w:cs="Times New Roman"/>
          <w:sz w:val="28"/>
          <w:szCs w:val="28"/>
          <w:lang w:val="ro-RO" w:eastAsia="zh-CN"/>
        </w:rPr>
        <w:t xml:space="preserve">      la alineatul (1), după cuvintele ,,organul abilitat al administraţiei publice centrale” se introduc cuvintele ,,și locale în administrația căruia se află drumurile”;</w:t>
      </w:r>
    </w:p>
    <w:p w14:paraId="6EAF7E32" w14:textId="77777777" w:rsidR="00226076" w:rsidRPr="00AE2EBA" w:rsidRDefault="00226076" w:rsidP="00AE2EBA">
      <w:pPr>
        <w:pStyle w:val="ListParagraph"/>
        <w:spacing w:after="0" w:line="240" w:lineRule="auto"/>
        <w:ind w:left="0" w:firstLine="284"/>
        <w:jc w:val="both"/>
        <w:rPr>
          <w:rFonts w:ascii="Times New Roman" w:eastAsia="SimSun" w:hAnsi="Times New Roman" w:cs="Times New Roman"/>
          <w:sz w:val="28"/>
          <w:szCs w:val="28"/>
          <w:lang w:val="ro-RO" w:eastAsia="zh-CN"/>
        </w:rPr>
      </w:pPr>
      <w:r w:rsidRPr="00AE2EBA">
        <w:rPr>
          <w:rFonts w:ascii="Times New Roman" w:eastAsia="SimSun" w:hAnsi="Times New Roman" w:cs="Times New Roman"/>
          <w:sz w:val="28"/>
          <w:szCs w:val="28"/>
          <w:lang w:val="ro-RO" w:eastAsia="zh-CN"/>
        </w:rPr>
        <w:t xml:space="preserve">      la alineatul (3), după cuvintele ,,organul abilitat al administraţiei publice centrale” se introduc cuvintele ,,și locale în administrația căruia se află drumurile”;</w:t>
      </w:r>
    </w:p>
    <w:p w14:paraId="5D8936E1" w14:textId="77777777" w:rsidR="00226076" w:rsidRPr="00AE2EBA" w:rsidRDefault="00226076" w:rsidP="00AE2EBA">
      <w:pPr>
        <w:pStyle w:val="ListParagraph"/>
        <w:spacing w:after="0" w:line="240" w:lineRule="auto"/>
        <w:ind w:left="0" w:firstLine="284"/>
        <w:jc w:val="both"/>
        <w:rPr>
          <w:rFonts w:ascii="Times New Roman" w:eastAsia="SimSun" w:hAnsi="Times New Roman" w:cs="Times New Roman"/>
          <w:sz w:val="28"/>
          <w:szCs w:val="28"/>
          <w:lang w:val="ro-RO" w:eastAsia="zh-CN"/>
        </w:rPr>
      </w:pPr>
      <w:r w:rsidRPr="00AE2EBA">
        <w:rPr>
          <w:rFonts w:ascii="Times New Roman" w:eastAsia="SimSun" w:hAnsi="Times New Roman" w:cs="Times New Roman"/>
          <w:sz w:val="28"/>
          <w:szCs w:val="28"/>
          <w:lang w:val="ro-RO" w:eastAsia="zh-CN"/>
        </w:rPr>
        <w:t xml:space="preserve">      la alineatul (5), după cuvintele ,,organul abilitat al administraţiei publice centrale” se introduc cuvintele ,,și locale în administrația căruia se află drumurile”.</w:t>
      </w:r>
    </w:p>
    <w:p w14:paraId="740B332C" w14:textId="77777777" w:rsidR="00226076" w:rsidRPr="00AE2EBA" w:rsidRDefault="00226076" w:rsidP="00AE2EBA">
      <w:pPr>
        <w:pStyle w:val="ListParagraph"/>
        <w:spacing w:after="0" w:line="240" w:lineRule="auto"/>
        <w:ind w:left="0" w:firstLine="284"/>
        <w:jc w:val="both"/>
        <w:rPr>
          <w:rFonts w:ascii="Times New Roman" w:eastAsia="SimSun" w:hAnsi="Times New Roman" w:cs="Times New Roman"/>
          <w:sz w:val="28"/>
          <w:szCs w:val="28"/>
          <w:lang w:val="ro-RO" w:eastAsia="zh-CN"/>
        </w:rPr>
      </w:pPr>
      <w:r w:rsidRPr="00AE2EBA">
        <w:rPr>
          <w:rFonts w:ascii="Times New Roman" w:eastAsia="SimSun" w:hAnsi="Times New Roman" w:cs="Times New Roman"/>
          <w:sz w:val="28"/>
          <w:szCs w:val="28"/>
          <w:lang w:val="ro-RO" w:eastAsia="zh-CN"/>
        </w:rPr>
        <w:t xml:space="preserve">        </w:t>
      </w:r>
    </w:p>
    <w:p w14:paraId="6CB70C3A" w14:textId="2547B856" w:rsidR="00226076" w:rsidRPr="00AE2EBA" w:rsidRDefault="00226076" w:rsidP="00AE2EBA">
      <w:pPr>
        <w:spacing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sz w:val="28"/>
          <w:szCs w:val="28"/>
          <w:lang w:val="ro-RO" w:eastAsia="ru-RU"/>
        </w:rPr>
        <w:t>Art. VI</w:t>
      </w:r>
      <w:r w:rsidR="00DD1C5E" w:rsidRPr="00AE2EBA">
        <w:rPr>
          <w:rFonts w:ascii="Times New Roman" w:hAnsi="Times New Roman" w:cs="Times New Roman"/>
          <w:b/>
          <w:sz w:val="28"/>
          <w:szCs w:val="28"/>
          <w:lang w:val="ro-RO" w:eastAsia="ru-RU"/>
        </w:rPr>
        <w:t>I</w:t>
      </w:r>
      <w:r w:rsidRPr="00AE2EBA">
        <w:rPr>
          <w:rFonts w:ascii="Times New Roman" w:hAnsi="Times New Roman" w:cs="Times New Roman"/>
          <w:b/>
          <w:sz w:val="28"/>
          <w:szCs w:val="28"/>
          <w:lang w:val="ro-RO" w:eastAsia="ru-RU"/>
        </w:rPr>
        <w:t xml:space="preserve">. – </w:t>
      </w:r>
      <w:r w:rsidRPr="00AE2EBA">
        <w:rPr>
          <w:rFonts w:ascii="Times New Roman" w:hAnsi="Times New Roman" w:cs="Times New Roman"/>
          <w:color w:val="000000"/>
          <w:sz w:val="28"/>
          <w:szCs w:val="28"/>
          <w:lang w:val="ro-RO" w:eastAsia="ru-RU"/>
        </w:rPr>
        <w:t>Legea nr.1380/1997 cu privire la tariful vamal (republicată în Monitorul Oficial al Republicii Moldova, ediție specială din 1 ianuarie 2007), cu modificările ulterioare, se modifică după cum urmează:</w:t>
      </w:r>
    </w:p>
    <w:p w14:paraId="455D06FB" w14:textId="77777777" w:rsidR="00226076" w:rsidRPr="00AE2EBA" w:rsidRDefault="00226076" w:rsidP="00AE2EBA">
      <w:pPr>
        <w:numPr>
          <w:ilvl w:val="0"/>
          <w:numId w:val="11"/>
        </w:numPr>
        <w:spacing w:line="240" w:lineRule="auto"/>
        <w:ind w:left="0"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28:</w:t>
      </w:r>
    </w:p>
    <w:p w14:paraId="1CE1930B" w14:textId="77777777" w:rsidR="00226076" w:rsidRPr="00AE2EBA" w:rsidRDefault="00226076" w:rsidP="00AE2EBA">
      <w:pPr>
        <w:spacing w:line="240" w:lineRule="auto"/>
        <w:ind w:left="9" w:firstLine="567"/>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litera h</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cifra „200” se substituie cu cifra „100”;</w:t>
      </w:r>
    </w:p>
    <w:p w14:paraId="14D2C7E5" w14:textId="77777777" w:rsidR="00226076" w:rsidRPr="00AE2EBA" w:rsidRDefault="00226076" w:rsidP="00AE2EBA">
      <w:pPr>
        <w:spacing w:line="240" w:lineRule="auto"/>
        <w:ind w:firstLine="567"/>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litera n), cuvintele „împrumuturilor şi” și textul „sau acordate cu garanție de stat, din contul împrumuturilor acordate de organismele financiare internaţionale (inclusiv din cota-parte a Guvernului),” se exclud.</w:t>
      </w:r>
    </w:p>
    <w:p w14:paraId="754B46D3" w14:textId="1BF4F48F" w:rsidR="00226076" w:rsidRPr="00AE2EBA" w:rsidRDefault="00226076" w:rsidP="00AE2EBA">
      <w:pPr>
        <w:numPr>
          <w:ilvl w:val="0"/>
          <w:numId w:val="11"/>
        </w:numPr>
        <w:spacing w:line="240" w:lineRule="auto"/>
        <w:ind w:left="0" w:firstLine="568"/>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Nota la Anexa nr.2 punctul</w:t>
      </w:r>
      <w:r w:rsidR="007B3AB9" w:rsidRPr="00AE2EBA">
        <w:rPr>
          <w:rFonts w:ascii="Times New Roman" w:hAnsi="Times New Roman" w:cs="Times New Roman"/>
          <w:sz w:val="28"/>
          <w:szCs w:val="28"/>
          <w:lang w:val="ro-RO" w:eastAsia="ru-RU"/>
        </w:rPr>
        <w:t xml:space="preserve"> </w:t>
      </w:r>
      <w:r w:rsidRPr="00AE2EBA">
        <w:rPr>
          <w:rFonts w:ascii="Times New Roman" w:hAnsi="Times New Roman" w:cs="Times New Roman"/>
          <w:sz w:val="28"/>
          <w:szCs w:val="28"/>
          <w:lang w:val="ro-RO" w:eastAsia="ru-RU"/>
        </w:rPr>
        <w:t>1 , cuvintele „împrumuturilor şi”, textul „sau acordate cu garanție de stat, din contul împrumuturilor acordate de organismele financiare internaţionale (inclusiv din cota-parte a Guvernului),” se exclud;</w:t>
      </w:r>
    </w:p>
    <w:p w14:paraId="7AE78A09" w14:textId="77777777" w:rsidR="00226076" w:rsidRPr="00AE2EBA" w:rsidRDefault="00226076" w:rsidP="00AE2EBA">
      <w:pPr>
        <w:spacing w:line="240" w:lineRule="auto"/>
        <w:ind w:firstLine="568"/>
        <w:contextualSpacing/>
        <w:jc w:val="both"/>
        <w:rPr>
          <w:rFonts w:ascii="Times New Roman" w:hAnsi="Times New Roman" w:cs="Times New Roman"/>
          <w:sz w:val="28"/>
          <w:szCs w:val="28"/>
          <w:lang w:val="ro-RO" w:eastAsia="ru-RU"/>
        </w:rPr>
      </w:pPr>
    </w:p>
    <w:p w14:paraId="1FA76A04" w14:textId="0F4D3FB6" w:rsidR="00226076" w:rsidRPr="00AE2EBA" w:rsidRDefault="00226076" w:rsidP="00AE2EBA">
      <w:pPr>
        <w:spacing w:after="12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Art. VII</w:t>
      </w:r>
      <w:r w:rsidR="00DD1C5E" w:rsidRPr="00AE2EBA">
        <w:rPr>
          <w:rFonts w:ascii="Times New Roman" w:hAnsi="Times New Roman" w:cs="Times New Roman"/>
          <w:b/>
          <w:sz w:val="28"/>
          <w:szCs w:val="28"/>
          <w:lang w:val="ro-RO" w:eastAsia="ru-RU"/>
        </w:rPr>
        <w:t>I</w:t>
      </w:r>
      <w:r w:rsidRPr="00AE2EBA">
        <w:rPr>
          <w:rFonts w:ascii="Times New Roman" w:hAnsi="Times New Roman" w:cs="Times New Roman"/>
          <w:b/>
          <w:sz w:val="28"/>
          <w:szCs w:val="28"/>
          <w:lang w:val="ro-RO" w:eastAsia="ru-RU"/>
        </w:rPr>
        <w:t>.</w:t>
      </w:r>
      <w:r w:rsidRPr="00AE2EBA">
        <w:rPr>
          <w:rFonts w:ascii="Times New Roman" w:hAnsi="Times New Roman" w:cs="Times New Roman"/>
          <w:sz w:val="28"/>
          <w:szCs w:val="28"/>
          <w:lang w:val="ro-RO" w:eastAsia="ru-RU"/>
        </w:rPr>
        <w:t xml:space="preserve"> </w:t>
      </w:r>
      <w:r w:rsidRPr="00AE2EBA">
        <w:rPr>
          <w:rFonts w:ascii="Times New Roman" w:hAnsi="Times New Roman" w:cs="Times New Roman"/>
          <w:sz w:val="28"/>
          <w:szCs w:val="28"/>
          <w:lang w:val="ro-RO"/>
        </w:rPr>
        <w:t xml:space="preserve">– </w:t>
      </w:r>
      <w:r w:rsidRPr="00AE2EBA">
        <w:rPr>
          <w:rFonts w:ascii="Times New Roman" w:hAnsi="Times New Roman" w:cs="Times New Roman"/>
          <w:sz w:val="28"/>
          <w:szCs w:val="28"/>
          <w:lang w:val="ro-RO" w:eastAsia="ru-RU"/>
        </w:rPr>
        <w:t>Articolul 24 din Legea nr. 1164/1997 pentru punerea în aplicare a titlurilor I şi II ale Codului fiscal</w:t>
      </w:r>
      <w:r w:rsidRPr="00AE2EBA">
        <w:rPr>
          <w:rFonts w:ascii="Times New Roman" w:hAnsi="Times New Roman" w:cs="Times New Roman"/>
          <w:sz w:val="24"/>
          <w:szCs w:val="24"/>
          <w:lang w:val="ro-RO" w:eastAsia="ru-RU"/>
        </w:rPr>
        <w:t xml:space="preserve"> </w:t>
      </w:r>
      <w:r w:rsidRPr="00AE2EBA">
        <w:rPr>
          <w:rFonts w:ascii="Times New Roman" w:hAnsi="Times New Roman" w:cs="Times New Roman"/>
          <w:sz w:val="28"/>
          <w:szCs w:val="28"/>
          <w:lang w:val="ro-RO" w:eastAsia="ru-RU"/>
        </w:rPr>
        <w:t>(Monitorul Oficial al Republicii Moldova, 1997, nr. 62 art. 524) se modifică după cum urmează:</w:t>
      </w:r>
    </w:p>
    <w:p w14:paraId="749AE0E9"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alineatul (7) se abrogă;</w:t>
      </w:r>
    </w:p>
    <w:p w14:paraId="74B33317" w14:textId="1F87969E"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alineatul (21), ultima frază, cifrele „2020” se substituie cu cifrele</w:t>
      </w:r>
      <w:r w:rsidR="00EA60BE" w:rsidRPr="00AE2EBA">
        <w:rPr>
          <w:rFonts w:ascii="Times New Roman" w:hAnsi="Times New Roman" w:cs="Times New Roman"/>
          <w:sz w:val="28"/>
          <w:szCs w:val="28"/>
          <w:lang w:val="ro-RO" w:eastAsia="ru-RU"/>
        </w:rPr>
        <w:t xml:space="preserve"> „2023”.</w:t>
      </w:r>
    </w:p>
    <w:p w14:paraId="54129D36" w14:textId="77777777" w:rsidR="00226076" w:rsidRPr="00AE2EBA" w:rsidRDefault="00226076" w:rsidP="00AE2EBA">
      <w:pPr>
        <w:spacing w:after="0" w:line="240" w:lineRule="auto"/>
        <w:jc w:val="center"/>
        <w:outlineLvl w:val="3"/>
        <w:rPr>
          <w:rFonts w:ascii="Georgia" w:hAnsi="Georgia" w:cs="Times New Roman"/>
          <w:sz w:val="28"/>
          <w:szCs w:val="28"/>
          <w:lang w:val="ro-RO" w:eastAsia="ru-RU"/>
        </w:rPr>
      </w:pPr>
    </w:p>
    <w:p w14:paraId="6926132E" w14:textId="3ADFEC15" w:rsidR="00226076" w:rsidRPr="00AE2EBA" w:rsidRDefault="00DD1C5E" w:rsidP="00AE2EBA">
      <w:pPr>
        <w:spacing w:after="12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Art. IX</w:t>
      </w:r>
      <w:r w:rsidR="00226076" w:rsidRPr="00AE2EBA">
        <w:rPr>
          <w:rFonts w:ascii="Times New Roman" w:hAnsi="Times New Roman" w:cs="Times New Roman"/>
          <w:b/>
          <w:sz w:val="28"/>
          <w:szCs w:val="28"/>
          <w:lang w:val="ro-RO" w:eastAsia="ru-RU"/>
        </w:rPr>
        <w:t>.</w:t>
      </w:r>
      <w:r w:rsidR="00226076" w:rsidRPr="00AE2EBA">
        <w:rPr>
          <w:rFonts w:ascii="Times New Roman" w:hAnsi="Times New Roman" w:cs="Times New Roman"/>
          <w:sz w:val="28"/>
          <w:szCs w:val="28"/>
          <w:lang w:val="ro-RO" w:eastAsia="ru-RU"/>
        </w:rPr>
        <w:t xml:space="preserve"> </w:t>
      </w:r>
      <w:r w:rsidR="00226076" w:rsidRPr="00AE2EBA">
        <w:rPr>
          <w:rFonts w:ascii="Times New Roman" w:hAnsi="Times New Roman" w:cs="Times New Roman"/>
          <w:sz w:val="28"/>
          <w:szCs w:val="28"/>
          <w:lang w:val="ro-RO"/>
        </w:rPr>
        <w:t>–</w:t>
      </w:r>
      <w:r w:rsidR="00226076" w:rsidRPr="00AE2EBA">
        <w:rPr>
          <w:rFonts w:ascii="Times New Roman" w:hAnsi="Times New Roman" w:cs="Times New Roman"/>
          <w:sz w:val="28"/>
          <w:szCs w:val="28"/>
          <w:lang w:val="ro-RO" w:eastAsia="ru-RU"/>
        </w:rPr>
        <w:t xml:space="preserve"> La articolul 4 alineatul (18) din Legea nr. 1417/1997 pentru punerea în aplicare a titlului III a Codului fiscal (Monitorul Oficial</w:t>
      </w:r>
      <w:r w:rsidR="00226076" w:rsidRPr="00AE2EBA">
        <w:rPr>
          <w:lang w:val="ro-RO"/>
        </w:rPr>
        <w:t xml:space="preserve"> </w:t>
      </w:r>
      <w:r w:rsidR="00226076" w:rsidRPr="00AE2EBA">
        <w:rPr>
          <w:rFonts w:ascii="Times New Roman" w:hAnsi="Times New Roman" w:cs="Times New Roman"/>
          <w:sz w:val="28"/>
          <w:szCs w:val="28"/>
          <w:lang w:val="ro-RO" w:eastAsia="ru-RU"/>
        </w:rPr>
        <w:t>al Republicii Moldova, 1997, nr. 62 art. 524) se abrogă.</w:t>
      </w:r>
    </w:p>
    <w:p w14:paraId="74BAC17F" w14:textId="77777777" w:rsidR="00226076" w:rsidRPr="00AE2EBA" w:rsidRDefault="00226076" w:rsidP="00AE2EBA">
      <w:pPr>
        <w:spacing w:after="120" w:line="240" w:lineRule="auto"/>
        <w:ind w:firstLine="709"/>
        <w:contextualSpacing/>
        <w:jc w:val="both"/>
        <w:rPr>
          <w:rFonts w:ascii="Times New Roman" w:hAnsi="Times New Roman" w:cs="Times New Roman"/>
          <w:sz w:val="28"/>
          <w:szCs w:val="28"/>
          <w:lang w:val="ro-RO" w:eastAsia="ru-RU"/>
        </w:rPr>
      </w:pPr>
    </w:p>
    <w:p w14:paraId="3B9E13A8" w14:textId="610155C3" w:rsidR="00226076" w:rsidRPr="00AE2EBA" w:rsidRDefault="00DD1C5E" w:rsidP="00AE2EBA">
      <w:pPr>
        <w:spacing w:after="12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 xml:space="preserve">Art. </w:t>
      </w:r>
      <w:r w:rsidR="00226076" w:rsidRPr="00AE2EBA">
        <w:rPr>
          <w:rFonts w:ascii="Times New Roman" w:hAnsi="Times New Roman" w:cs="Times New Roman"/>
          <w:b/>
          <w:sz w:val="28"/>
          <w:szCs w:val="28"/>
          <w:lang w:val="ro-RO" w:eastAsia="ru-RU"/>
        </w:rPr>
        <w:t>X.</w:t>
      </w:r>
      <w:r w:rsidR="00226076" w:rsidRPr="00AE2EBA">
        <w:rPr>
          <w:rFonts w:ascii="Times New Roman" w:hAnsi="Times New Roman" w:cs="Times New Roman"/>
          <w:sz w:val="28"/>
          <w:szCs w:val="28"/>
          <w:lang w:val="ro-RO" w:eastAsia="ru-RU"/>
        </w:rPr>
        <w:t xml:space="preserve">  – La articolul 3 alineatul (1)  litera d) din Legea nr. 1466/1998 cu privire la reglementarea repatrierii de mijloace băneşti, mărfuri şi servicii provenite din tranzacţiile economice externe (Monitorul Oficial al Republicii Moldova, 1998, nr.28-29 art.203), cuvintele „de la data efectuării tranzacţiei economice externe” se subs</w:t>
      </w:r>
      <w:r w:rsidR="00CA3DF9" w:rsidRPr="00AE2EBA">
        <w:rPr>
          <w:rFonts w:ascii="Times New Roman" w:hAnsi="Times New Roman" w:cs="Times New Roman"/>
          <w:sz w:val="28"/>
          <w:szCs w:val="28"/>
          <w:lang w:val="ro-RO" w:eastAsia="ru-RU"/>
        </w:rPr>
        <w:t>tituie cu cuvintele „de la data</w:t>
      </w:r>
      <w:r w:rsidR="0003695D" w:rsidRPr="00AE2EBA">
        <w:rPr>
          <w:rFonts w:ascii="Times New Roman" w:hAnsi="Times New Roman" w:cs="Times New Roman"/>
          <w:sz w:val="28"/>
          <w:szCs w:val="28"/>
          <w:lang w:val="ro-RO" w:eastAsia="ru-RU"/>
        </w:rPr>
        <w:t xml:space="preserve"> apariției dreptului de a încasa mijloace bănești </w:t>
      </w:r>
      <w:r w:rsidR="00226076" w:rsidRPr="00AE2EBA">
        <w:rPr>
          <w:rFonts w:ascii="Times New Roman" w:hAnsi="Times New Roman" w:cs="Times New Roman"/>
          <w:sz w:val="28"/>
          <w:szCs w:val="28"/>
          <w:lang w:val="ro-RO" w:eastAsia="ru-RU"/>
        </w:rPr>
        <w:t>ca urmare a tranzacției</w:t>
      </w:r>
      <w:r w:rsidR="0003695D" w:rsidRPr="00AE2EBA">
        <w:rPr>
          <w:rFonts w:ascii="Times New Roman" w:hAnsi="Times New Roman" w:cs="Times New Roman"/>
          <w:sz w:val="28"/>
          <w:szCs w:val="28"/>
          <w:lang w:val="ro-RO" w:eastAsia="ru-RU"/>
        </w:rPr>
        <w:t xml:space="preserve"> economice externe</w:t>
      </w:r>
      <w:r w:rsidR="00226076" w:rsidRPr="00AE2EBA">
        <w:rPr>
          <w:rFonts w:ascii="Times New Roman" w:hAnsi="Times New Roman" w:cs="Times New Roman"/>
          <w:sz w:val="28"/>
          <w:szCs w:val="28"/>
          <w:lang w:val="ro-RO" w:eastAsia="ru-RU"/>
        </w:rPr>
        <w:t>”.</w:t>
      </w:r>
    </w:p>
    <w:p w14:paraId="3A64EAE0" w14:textId="77777777" w:rsidR="00226076" w:rsidRPr="00AE2EBA" w:rsidRDefault="00226076" w:rsidP="00AE2EBA">
      <w:pPr>
        <w:spacing w:after="120" w:line="240" w:lineRule="auto"/>
        <w:ind w:firstLine="709"/>
        <w:contextualSpacing/>
        <w:jc w:val="both"/>
        <w:rPr>
          <w:rFonts w:ascii="Times New Roman" w:hAnsi="Times New Roman" w:cs="Times New Roman"/>
          <w:sz w:val="28"/>
          <w:szCs w:val="28"/>
          <w:lang w:val="ro-RO" w:eastAsia="ru-RU"/>
        </w:rPr>
      </w:pPr>
    </w:p>
    <w:p w14:paraId="4C116856" w14:textId="49091CCD" w:rsidR="00226076" w:rsidRPr="00AE2EBA" w:rsidRDefault="00226076" w:rsidP="00AE2EBA">
      <w:pPr>
        <w:spacing w:after="120" w:line="240" w:lineRule="auto"/>
        <w:jc w:val="both"/>
        <w:rPr>
          <w:rFonts w:ascii="Times New Roman" w:hAnsi="Times New Roman" w:cs="Times New Roman"/>
          <w:b/>
          <w:color w:val="000000"/>
          <w:sz w:val="28"/>
          <w:szCs w:val="28"/>
          <w:lang w:val="ro-RO" w:eastAsia="ru-RU"/>
        </w:rPr>
      </w:pPr>
      <w:r w:rsidRPr="00AE2EBA">
        <w:rPr>
          <w:rFonts w:ascii="Times New Roman" w:hAnsi="Times New Roman" w:cs="Times New Roman"/>
          <w:b/>
          <w:sz w:val="28"/>
          <w:szCs w:val="28"/>
          <w:lang w:val="ro-RO" w:eastAsia="ru-RU"/>
        </w:rPr>
        <w:t xml:space="preserve">         Art. X</w:t>
      </w:r>
      <w:r w:rsidR="00DD1C5E" w:rsidRPr="00AE2EBA">
        <w:rPr>
          <w:rFonts w:ascii="Times New Roman" w:hAnsi="Times New Roman" w:cs="Times New Roman"/>
          <w:b/>
          <w:sz w:val="28"/>
          <w:szCs w:val="28"/>
          <w:lang w:val="ro-RO" w:eastAsia="ru-RU"/>
        </w:rPr>
        <w:t>I</w:t>
      </w:r>
      <w:r w:rsidRPr="00AE2EBA">
        <w:rPr>
          <w:rFonts w:ascii="Times New Roman" w:hAnsi="Times New Roman" w:cs="Times New Roman"/>
          <w:b/>
          <w:sz w:val="28"/>
          <w:szCs w:val="28"/>
          <w:lang w:val="ro-RO" w:eastAsia="ru-RU"/>
        </w:rPr>
        <w:t xml:space="preserve">.  </w:t>
      </w:r>
      <w:r w:rsidRPr="00AE2EBA">
        <w:rPr>
          <w:rFonts w:ascii="Times New Roman" w:hAnsi="Times New Roman" w:cs="Times New Roman"/>
          <w:sz w:val="28"/>
          <w:szCs w:val="28"/>
          <w:lang w:val="ro-RO"/>
        </w:rPr>
        <w:t>–</w:t>
      </w:r>
      <w:r w:rsidRPr="00AE2EBA">
        <w:rPr>
          <w:rFonts w:ascii="Times New Roman" w:hAnsi="Times New Roman" w:cs="Times New Roman"/>
          <w:sz w:val="28"/>
          <w:szCs w:val="28"/>
          <w:lang w:val="ro-RO" w:eastAsia="ru-RU"/>
        </w:rPr>
        <w:t xml:space="preserve">  </w:t>
      </w:r>
      <w:r w:rsidR="007B3AB9" w:rsidRPr="00AE2EBA">
        <w:rPr>
          <w:rFonts w:ascii="Times New Roman" w:hAnsi="Times New Roman" w:cs="Times New Roman"/>
          <w:color w:val="000000"/>
          <w:sz w:val="28"/>
          <w:szCs w:val="28"/>
          <w:lang w:val="ro-RO" w:eastAsia="ru-RU"/>
        </w:rPr>
        <w:t xml:space="preserve">La articolul 9 alineatul (1) din </w:t>
      </w:r>
      <w:r w:rsidRPr="00AE2EBA">
        <w:rPr>
          <w:rFonts w:ascii="Times New Roman" w:hAnsi="Times New Roman" w:cs="Times New Roman"/>
          <w:sz w:val="28"/>
          <w:szCs w:val="28"/>
          <w:lang w:val="ro-RO" w:eastAsia="ru-RU"/>
        </w:rPr>
        <w:t>Legea nr.1540/1998 privind plata pentru poluarea mediului (Monitorul Oficial al Republicii Moldova, 1998, nr.54-55 art.378)</w:t>
      </w:r>
      <w:r w:rsidRPr="00AE2EBA">
        <w:rPr>
          <w:rFonts w:ascii="Times New Roman" w:hAnsi="Times New Roman" w:cs="Times New Roman"/>
          <w:lang w:val="ro-RO"/>
        </w:rPr>
        <w:t xml:space="preserve"> </w:t>
      </w:r>
      <w:r w:rsidRPr="00AE2EBA">
        <w:rPr>
          <w:rFonts w:ascii="Times New Roman" w:hAnsi="Times New Roman" w:cs="Times New Roman"/>
          <w:sz w:val="28"/>
          <w:szCs w:val="28"/>
          <w:lang w:val="ro-RO" w:eastAsia="ru-RU"/>
        </w:rPr>
        <w:t xml:space="preserve">cu modificările ulterioare, </w:t>
      </w:r>
      <w:r w:rsidR="007B3AB9" w:rsidRPr="00AE2EBA">
        <w:rPr>
          <w:rFonts w:ascii="Times New Roman" w:hAnsi="Times New Roman" w:cs="Times New Roman"/>
          <w:color w:val="000000"/>
          <w:sz w:val="28"/>
          <w:szCs w:val="28"/>
          <w:lang w:val="ro-RO" w:eastAsia="ru-RU"/>
        </w:rPr>
        <w:t>cuvintele „și sisteme de canalizare” se exclud.</w:t>
      </w:r>
      <w:r w:rsidR="007B3AB9" w:rsidRPr="00AE2EBA">
        <w:rPr>
          <w:rFonts w:ascii="Times New Roman" w:hAnsi="Times New Roman" w:cs="Times New Roman"/>
          <w:sz w:val="28"/>
          <w:szCs w:val="28"/>
          <w:lang w:val="ro-RO" w:eastAsia="ru-RU"/>
        </w:rPr>
        <w:t xml:space="preserve"> </w:t>
      </w:r>
    </w:p>
    <w:p w14:paraId="57C88BE6" w14:textId="2C8F9245" w:rsidR="00226076" w:rsidRPr="00AE2EBA" w:rsidRDefault="00226076" w:rsidP="00AE2EBA">
      <w:pPr>
        <w:tabs>
          <w:tab w:val="left" w:pos="339"/>
          <w:tab w:val="left" w:pos="6962"/>
        </w:tabs>
        <w:spacing w:after="0" w:line="240" w:lineRule="auto"/>
        <w:jc w:val="both"/>
        <w:rPr>
          <w:rFonts w:ascii="Times New Roman" w:hAnsi="Times New Roman" w:cs="Times New Roman"/>
          <w:color w:val="000000"/>
          <w:sz w:val="28"/>
          <w:szCs w:val="28"/>
          <w:lang w:val="ro-RO" w:eastAsia="ru-RU"/>
        </w:rPr>
      </w:pPr>
    </w:p>
    <w:p w14:paraId="00859FEA" w14:textId="5B4FF787" w:rsidR="00226076" w:rsidRPr="00AE2EBA" w:rsidRDefault="00226076" w:rsidP="00AE2EBA">
      <w:pPr>
        <w:spacing w:after="12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Art. XI</w:t>
      </w:r>
      <w:r w:rsidR="00DD1C5E" w:rsidRPr="00AE2EBA">
        <w:rPr>
          <w:rFonts w:ascii="Times New Roman" w:hAnsi="Times New Roman" w:cs="Times New Roman"/>
          <w:b/>
          <w:sz w:val="28"/>
          <w:szCs w:val="28"/>
          <w:lang w:val="ro-RO" w:eastAsia="ru-RU"/>
        </w:rPr>
        <w:t>I</w:t>
      </w:r>
      <w:r w:rsidRPr="00AE2EBA">
        <w:rPr>
          <w:rFonts w:ascii="Times New Roman" w:hAnsi="Times New Roman" w:cs="Times New Roman"/>
          <w:b/>
          <w:sz w:val="28"/>
          <w:szCs w:val="28"/>
          <w:lang w:val="ro-RO" w:eastAsia="ru-RU"/>
        </w:rPr>
        <w:t>.</w:t>
      </w:r>
      <w:r w:rsidRPr="00AE2EBA">
        <w:rPr>
          <w:rFonts w:ascii="Times New Roman" w:hAnsi="Times New Roman" w:cs="Times New Roman"/>
          <w:sz w:val="28"/>
          <w:szCs w:val="28"/>
          <w:lang w:val="ro-RO" w:eastAsia="ru-RU"/>
        </w:rPr>
        <w:t xml:space="preserve"> –  Legea nr. 489/1999 privind sistemul public de asigurări sociale (Monitorul Oficial, 2000, nr. 1-4, art. 2) cu modificările ulterioare, se modifică după cum urmează:</w:t>
      </w:r>
    </w:p>
    <w:p w14:paraId="215496B2" w14:textId="77777777" w:rsidR="00226076" w:rsidRPr="00AE2EBA" w:rsidRDefault="00226076" w:rsidP="00AE2EBA">
      <w:pPr>
        <w:numPr>
          <w:ilvl w:val="0"/>
          <w:numId w:val="25"/>
        </w:numPr>
        <w:spacing w:after="120" w:line="240" w:lineRule="auto"/>
        <w:ind w:left="0" w:firstLine="720"/>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La articolul 1, </w:t>
      </w:r>
    </w:p>
    <w:p w14:paraId="4525F777" w14:textId="77777777" w:rsidR="00226076" w:rsidRPr="00AE2EBA" w:rsidRDefault="00226076" w:rsidP="00AE2EBA">
      <w:pPr>
        <w:tabs>
          <w:tab w:val="left" w:pos="900"/>
        </w:tabs>
        <w:spacing w:before="120" w:after="0" w:line="240" w:lineRule="auto"/>
        <w:ind w:firstLine="720"/>
        <w:jc w:val="both"/>
        <w:rPr>
          <w:rFonts w:ascii="Times New Roman" w:hAnsi="Times New Roman"/>
          <w:i/>
          <w:sz w:val="28"/>
          <w:szCs w:val="28"/>
          <w:lang w:val="ro-RO"/>
        </w:rPr>
      </w:pPr>
      <w:r w:rsidRPr="00AE2EBA">
        <w:rPr>
          <w:rFonts w:ascii="Times New Roman" w:hAnsi="Times New Roman"/>
          <w:sz w:val="28"/>
          <w:szCs w:val="28"/>
          <w:lang w:val="ro-RO"/>
        </w:rPr>
        <w:t xml:space="preserve"> după noțiunea „indemnizație pentru creșterea copilului pînă la împlinirea vîrstei de 3 ani ” se completează cu noțiunea „liber profesionist”</w:t>
      </w:r>
      <w:r w:rsidRPr="00AE2EBA">
        <w:rPr>
          <w:rFonts w:ascii="Times New Roman" w:hAnsi="Times New Roman"/>
          <w:i/>
          <w:sz w:val="28"/>
          <w:szCs w:val="28"/>
          <w:lang w:val="ro-RO"/>
        </w:rPr>
        <w:t xml:space="preserve"> </w:t>
      </w:r>
      <w:r w:rsidRPr="00AE2EBA">
        <w:rPr>
          <w:rFonts w:ascii="Times New Roman" w:hAnsi="Times New Roman"/>
          <w:sz w:val="28"/>
          <w:szCs w:val="28"/>
          <w:lang w:val="ro-RO"/>
        </w:rPr>
        <w:t>cu următorul cuprins:</w:t>
      </w:r>
    </w:p>
    <w:p w14:paraId="5C937C8A" w14:textId="1C37FDE5" w:rsidR="00226076" w:rsidRPr="00AE2EBA" w:rsidRDefault="00226076" w:rsidP="00AE2EBA">
      <w:pPr>
        <w:pStyle w:val="Heading4"/>
        <w:spacing w:before="120"/>
        <w:ind w:firstLine="720"/>
        <w:jc w:val="both"/>
        <w:rPr>
          <w:b w:val="0"/>
          <w:color w:val="000000"/>
          <w:sz w:val="28"/>
          <w:szCs w:val="28"/>
          <w:shd w:val="clear" w:color="auto" w:fill="FFFFFF"/>
          <w:lang w:val="ro-RO"/>
        </w:rPr>
      </w:pPr>
      <w:r w:rsidRPr="00AE2EBA">
        <w:rPr>
          <w:shd w:val="clear" w:color="auto" w:fill="FFFFFF"/>
          <w:lang w:val="ro-RO"/>
        </w:rPr>
        <w:t xml:space="preserve"> „</w:t>
      </w:r>
      <w:r w:rsidRPr="00AE2EBA">
        <w:rPr>
          <w:b w:val="0"/>
          <w:sz w:val="28"/>
          <w:szCs w:val="28"/>
          <w:shd w:val="clear" w:color="auto" w:fill="FFFFFF"/>
          <w:lang w:val="ro-RO"/>
        </w:rPr>
        <w:t xml:space="preserve">Liber profesionist ce practică activitate în sectorul justiției – persoana care are înregistrată una din formele de organizare a activității </w:t>
      </w:r>
      <w:r w:rsidRPr="00AE2EBA">
        <w:rPr>
          <w:b w:val="0"/>
          <w:color w:val="000000"/>
          <w:sz w:val="28"/>
          <w:szCs w:val="28"/>
          <w:shd w:val="clear" w:color="auto" w:fill="FFFFFF"/>
          <w:lang w:val="ro-RO"/>
        </w:rPr>
        <w:t>prevăzute de lege de către avoc</w:t>
      </w:r>
      <w:r w:rsidR="00385A0B" w:rsidRPr="00AE2EBA">
        <w:rPr>
          <w:b w:val="0"/>
          <w:color w:val="000000"/>
          <w:sz w:val="28"/>
          <w:szCs w:val="28"/>
          <w:shd w:val="clear" w:color="auto" w:fill="FFFFFF"/>
          <w:lang w:val="ro-RO"/>
        </w:rPr>
        <w:t>at, notar</w:t>
      </w:r>
      <w:r w:rsidRPr="00AE2EBA">
        <w:rPr>
          <w:b w:val="0"/>
          <w:color w:val="000000"/>
          <w:sz w:val="28"/>
          <w:szCs w:val="28"/>
          <w:shd w:val="clear" w:color="auto" w:fill="FFFFFF"/>
          <w:lang w:val="ro-RO"/>
        </w:rPr>
        <w:t>, executor judecătoresc, administrator autorizat, mediator.”</w:t>
      </w:r>
    </w:p>
    <w:p w14:paraId="211D964C" w14:textId="77777777" w:rsidR="00226076" w:rsidRPr="00AE2EBA" w:rsidRDefault="00226076" w:rsidP="00AE2EBA">
      <w:pPr>
        <w:spacing w:after="120" w:line="240" w:lineRule="auto"/>
        <w:ind w:left="576"/>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noțiunea „recompensă”, cuvintele „din care” se substituie cu cuvintele „aferent cărora”;</w:t>
      </w:r>
    </w:p>
    <w:p w14:paraId="071BA520" w14:textId="77777777" w:rsidR="00226076" w:rsidRPr="00AE2EBA" w:rsidRDefault="00226076" w:rsidP="00AE2EBA">
      <w:pPr>
        <w:pStyle w:val="Heading4"/>
        <w:keepNext/>
        <w:numPr>
          <w:ilvl w:val="0"/>
          <w:numId w:val="25"/>
        </w:numPr>
        <w:tabs>
          <w:tab w:val="left" w:pos="900"/>
          <w:tab w:val="left" w:pos="1170"/>
        </w:tabs>
        <w:spacing w:before="120" w:beforeAutospacing="0" w:after="0" w:afterAutospacing="0"/>
        <w:ind w:left="0" w:firstLine="720"/>
        <w:jc w:val="both"/>
        <w:rPr>
          <w:b w:val="0"/>
          <w:color w:val="000000"/>
          <w:sz w:val="28"/>
          <w:szCs w:val="28"/>
          <w:shd w:val="clear" w:color="auto" w:fill="FFFFFF"/>
          <w:lang w:val="ro-RO"/>
        </w:rPr>
      </w:pPr>
      <w:r w:rsidRPr="00AE2EBA">
        <w:rPr>
          <w:b w:val="0"/>
          <w:color w:val="000000"/>
          <w:sz w:val="28"/>
          <w:szCs w:val="28"/>
          <w:shd w:val="clear" w:color="auto" w:fill="FFFFFF"/>
          <w:lang w:val="ro-RO"/>
        </w:rPr>
        <w:t>Articolul 4 se completează cu alineatul (1</w:t>
      </w:r>
      <w:r w:rsidRPr="00AE2EBA">
        <w:rPr>
          <w:b w:val="0"/>
          <w:color w:val="000000"/>
          <w:sz w:val="28"/>
          <w:szCs w:val="28"/>
          <w:shd w:val="clear" w:color="auto" w:fill="FFFFFF"/>
          <w:vertAlign w:val="superscript"/>
          <w:lang w:val="ro-RO"/>
        </w:rPr>
        <w:t>3</w:t>
      </w:r>
      <w:r w:rsidRPr="00AE2EBA">
        <w:rPr>
          <w:b w:val="0"/>
          <w:color w:val="000000"/>
          <w:sz w:val="28"/>
          <w:szCs w:val="28"/>
          <w:shd w:val="clear" w:color="auto" w:fill="FFFFFF"/>
          <w:lang w:val="ro-RO"/>
        </w:rPr>
        <w:t xml:space="preserve">) cu următorul cuprins: </w:t>
      </w:r>
    </w:p>
    <w:p w14:paraId="4A9A62FD" w14:textId="77777777" w:rsidR="00226076" w:rsidRPr="00AE2EBA" w:rsidRDefault="00226076" w:rsidP="00AE2EBA">
      <w:pPr>
        <w:pStyle w:val="Heading4"/>
        <w:keepNext/>
        <w:tabs>
          <w:tab w:val="left" w:pos="900"/>
          <w:tab w:val="left" w:pos="1170"/>
        </w:tabs>
        <w:spacing w:before="120" w:beforeAutospacing="0" w:after="0" w:afterAutospacing="0"/>
        <w:ind w:firstLine="720"/>
        <w:jc w:val="both"/>
        <w:rPr>
          <w:b w:val="0"/>
          <w:color w:val="000000"/>
          <w:sz w:val="28"/>
          <w:szCs w:val="28"/>
          <w:shd w:val="clear" w:color="auto" w:fill="FFFFFF"/>
          <w:lang w:val="ro-RO"/>
        </w:rPr>
      </w:pPr>
      <w:r w:rsidRPr="00AE2EBA">
        <w:rPr>
          <w:b w:val="0"/>
          <w:color w:val="000000"/>
          <w:sz w:val="28"/>
          <w:szCs w:val="28"/>
          <w:shd w:val="clear" w:color="auto" w:fill="FFFFFF"/>
          <w:lang w:val="ro-RO"/>
        </w:rPr>
        <w:t xml:space="preserve"> „(1</w:t>
      </w:r>
      <w:r w:rsidRPr="00AE2EBA">
        <w:rPr>
          <w:b w:val="0"/>
          <w:color w:val="000000"/>
          <w:sz w:val="28"/>
          <w:szCs w:val="28"/>
          <w:shd w:val="clear" w:color="auto" w:fill="FFFFFF"/>
          <w:vertAlign w:val="superscript"/>
          <w:lang w:val="ro-RO"/>
        </w:rPr>
        <w:t>3</w:t>
      </w:r>
      <w:r w:rsidRPr="00AE2EBA">
        <w:rPr>
          <w:b w:val="0"/>
          <w:color w:val="000000"/>
          <w:sz w:val="28"/>
          <w:szCs w:val="28"/>
          <w:shd w:val="clear" w:color="auto" w:fill="FFFFFF"/>
          <w:lang w:val="ro-RO"/>
        </w:rPr>
        <w:t xml:space="preserve">) liber profesioniști ce practică activitate în sectorul justiției”. </w:t>
      </w:r>
    </w:p>
    <w:p w14:paraId="1FD45DC0" w14:textId="77777777" w:rsidR="00226076" w:rsidRPr="00AE2EBA" w:rsidRDefault="00226076" w:rsidP="00AE2EBA">
      <w:pPr>
        <w:numPr>
          <w:ilvl w:val="0"/>
          <w:numId w:val="25"/>
        </w:numPr>
        <w:tabs>
          <w:tab w:val="left" w:pos="567"/>
          <w:tab w:val="left" w:pos="900"/>
        </w:tabs>
        <w:spacing w:before="120" w:after="0" w:line="240" w:lineRule="auto"/>
        <w:ind w:left="0" w:firstLine="720"/>
        <w:jc w:val="both"/>
        <w:rPr>
          <w:rFonts w:ascii="Times New Roman" w:hAnsi="Times New Roman"/>
          <w:sz w:val="28"/>
          <w:szCs w:val="28"/>
          <w:lang w:val="ro-RO"/>
        </w:rPr>
      </w:pPr>
      <w:r w:rsidRPr="00AE2EBA">
        <w:rPr>
          <w:rFonts w:ascii="Times New Roman" w:hAnsi="Times New Roman"/>
          <w:sz w:val="28"/>
          <w:szCs w:val="28"/>
          <w:lang w:val="ro-RO"/>
        </w:rPr>
        <w:t>La articolul 5 alineatul (1),</w:t>
      </w:r>
    </w:p>
    <w:p w14:paraId="311D606C" w14:textId="2DEA2F6C" w:rsidR="00AE2EBA" w:rsidRDefault="00226076" w:rsidP="00AE2EBA">
      <w:pPr>
        <w:tabs>
          <w:tab w:val="left" w:pos="567"/>
          <w:tab w:val="left" w:pos="900"/>
        </w:tabs>
        <w:spacing w:before="120" w:after="0" w:line="240" w:lineRule="auto"/>
        <w:ind w:firstLine="720"/>
        <w:jc w:val="both"/>
        <w:rPr>
          <w:rFonts w:ascii="Times New Roman" w:hAnsi="Times New Roman"/>
          <w:sz w:val="28"/>
          <w:szCs w:val="28"/>
          <w:lang w:val="ro-RO"/>
        </w:rPr>
      </w:pPr>
      <w:r w:rsidRPr="00AE2EBA">
        <w:rPr>
          <w:rFonts w:ascii="Times New Roman" w:hAnsi="Times New Roman"/>
          <w:sz w:val="28"/>
          <w:szCs w:val="28"/>
          <w:lang w:val="ro-RO"/>
        </w:rPr>
        <w:t xml:space="preserve"> la litera a), după  cuvâtul ”organizare” se introduc cuvintele ”liber profesioniștii care practică activitate în sectorul justiției”;</w:t>
      </w:r>
    </w:p>
    <w:p w14:paraId="0C2A181B" w14:textId="77B6EC6C" w:rsidR="00226076" w:rsidRPr="00AE2EBA" w:rsidRDefault="00AE2EBA" w:rsidP="00AE2EBA">
      <w:pPr>
        <w:tabs>
          <w:tab w:val="left" w:pos="6015"/>
        </w:tabs>
        <w:rPr>
          <w:rFonts w:ascii="Times New Roman" w:hAnsi="Times New Roman"/>
          <w:sz w:val="28"/>
          <w:szCs w:val="28"/>
          <w:lang w:val="ro-RO"/>
        </w:rPr>
      </w:pPr>
      <w:r>
        <w:rPr>
          <w:rFonts w:ascii="Times New Roman" w:hAnsi="Times New Roman"/>
          <w:sz w:val="28"/>
          <w:szCs w:val="28"/>
          <w:lang w:val="ro-RO"/>
        </w:rPr>
        <w:tab/>
      </w:r>
    </w:p>
    <w:p w14:paraId="4F08E8A0" w14:textId="77777777" w:rsidR="00226076" w:rsidRPr="00AE2EBA" w:rsidRDefault="00226076" w:rsidP="00AE2EBA">
      <w:pPr>
        <w:tabs>
          <w:tab w:val="left" w:pos="567"/>
          <w:tab w:val="left" w:pos="900"/>
        </w:tabs>
        <w:spacing w:before="120" w:after="0" w:line="240" w:lineRule="auto"/>
        <w:ind w:firstLine="720"/>
        <w:jc w:val="both"/>
        <w:rPr>
          <w:rFonts w:ascii="Times New Roman" w:hAnsi="Times New Roman"/>
          <w:sz w:val="28"/>
          <w:szCs w:val="28"/>
          <w:lang w:val="ro-RO"/>
        </w:rPr>
      </w:pPr>
      <w:r w:rsidRPr="00AE2EBA">
        <w:rPr>
          <w:rFonts w:ascii="Times New Roman" w:hAnsi="Times New Roman"/>
          <w:sz w:val="28"/>
          <w:szCs w:val="28"/>
          <w:lang w:val="ro-RO"/>
        </w:rPr>
        <w:lastRenderedPageBreak/>
        <w:t xml:space="preserve"> la litera b) textul „mediatorii, notarii, avocații, executorii judecătorești, administratori autorizați” se exclude și se completează la final cu textul “iar în cazul lichidării – în termen de cel mult 3 zile de la data iniţierii radierii”.</w:t>
      </w:r>
    </w:p>
    <w:p w14:paraId="23D1105A" w14:textId="77777777" w:rsidR="00226076" w:rsidRPr="00AE2EBA" w:rsidRDefault="00226076" w:rsidP="00AE2EBA">
      <w:pPr>
        <w:numPr>
          <w:ilvl w:val="0"/>
          <w:numId w:val="25"/>
        </w:numPr>
        <w:tabs>
          <w:tab w:val="left" w:pos="900"/>
        </w:tabs>
        <w:spacing w:before="120" w:after="0" w:line="240" w:lineRule="auto"/>
        <w:ind w:left="0" w:firstLine="720"/>
        <w:jc w:val="both"/>
        <w:rPr>
          <w:rFonts w:ascii="Times New Roman" w:hAnsi="Times New Roman"/>
          <w:sz w:val="28"/>
          <w:szCs w:val="28"/>
          <w:lang w:val="ro-RO"/>
        </w:rPr>
      </w:pPr>
      <w:r w:rsidRPr="00AE2EBA">
        <w:rPr>
          <w:rFonts w:ascii="Times New Roman" w:hAnsi="Times New Roman"/>
          <w:sz w:val="28"/>
          <w:szCs w:val="28"/>
          <w:lang w:val="ro-RO"/>
        </w:rPr>
        <w:t>Articolul 17, alineatul (1) se completează cu litera c</w:t>
      </w:r>
      <w:r w:rsidRPr="00AE2EBA">
        <w:rPr>
          <w:rFonts w:ascii="Times New Roman" w:hAnsi="Times New Roman"/>
          <w:sz w:val="28"/>
          <w:szCs w:val="28"/>
          <w:vertAlign w:val="superscript"/>
          <w:lang w:val="ro-RO"/>
        </w:rPr>
        <w:t>2</w:t>
      </w:r>
      <w:r w:rsidRPr="00AE2EBA">
        <w:rPr>
          <w:rFonts w:ascii="Times New Roman" w:hAnsi="Times New Roman"/>
          <w:sz w:val="28"/>
          <w:szCs w:val="28"/>
          <w:lang w:val="ro-RO"/>
        </w:rPr>
        <w:t xml:space="preserve">) cu următorul cuprins: </w:t>
      </w:r>
    </w:p>
    <w:p w14:paraId="266D1873" w14:textId="77777777" w:rsidR="00226076" w:rsidRPr="00AE2EBA" w:rsidRDefault="00226076" w:rsidP="00AE2EBA">
      <w:pPr>
        <w:tabs>
          <w:tab w:val="left" w:pos="900"/>
        </w:tabs>
        <w:spacing w:before="120" w:after="0" w:line="240" w:lineRule="auto"/>
        <w:jc w:val="both"/>
        <w:rPr>
          <w:rFonts w:ascii="Times New Roman" w:hAnsi="Times New Roman"/>
          <w:sz w:val="28"/>
          <w:szCs w:val="28"/>
          <w:lang w:val="ro-RO"/>
        </w:rPr>
      </w:pPr>
      <w:r w:rsidRPr="00AE2EBA">
        <w:rPr>
          <w:rFonts w:ascii="Times New Roman" w:hAnsi="Times New Roman"/>
          <w:sz w:val="28"/>
          <w:szCs w:val="28"/>
          <w:lang w:val="ro-RO"/>
        </w:rPr>
        <w:t xml:space="preserve">          „c</w:t>
      </w:r>
      <w:r w:rsidRPr="00AE2EBA">
        <w:rPr>
          <w:rFonts w:ascii="Times New Roman" w:hAnsi="Times New Roman"/>
          <w:sz w:val="28"/>
          <w:szCs w:val="28"/>
          <w:vertAlign w:val="superscript"/>
          <w:lang w:val="ro-RO"/>
        </w:rPr>
        <w:t>2</w:t>
      </w:r>
      <w:r w:rsidRPr="00AE2EBA">
        <w:rPr>
          <w:rFonts w:ascii="Times New Roman" w:hAnsi="Times New Roman"/>
          <w:sz w:val="28"/>
          <w:szCs w:val="28"/>
          <w:lang w:val="ro-RO"/>
        </w:rPr>
        <w:t>) Liber profesioniștii ce practică activitate în sectorul justiției”.</w:t>
      </w:r>
    </w:p>
    <w:p w14:paraId="424FBFC1" w14:textId="77777777" w:rsidR="00226076" w:rsidRPr="00AE2EBA" w:rsidRDefault="00226076" w:rsidP="00AE2EBA">
      <w:pPr>
        <w:numPr>
          <w:ilvl w:val="0"/>
          <w:numId w:val="25"/>
        </w:numPr>
        <w:tabs>
          <w:tab w:val="left" w:pos="900"/>
        </w:tabs>
        <w:spacing w:before="120" w:after="0" w:line="240" w:lineRule="auto"/>
        <w:ind w:left="0" w:firstLine="720"/>
        <w:jc w:val="both"/>
        <w:rPr>
          <w:rFonts w:ascii="Times New Roman" w:hAnsi="Times New Roman"/>
          <w:sz w:val="28"/>
          <w:szCs w:val="28"/>
          <w:lang w:val="ro-RO"/>
        </w:rPr>
      </w:pPr>
      <w:r w:rsidRPr="00AE2EBA">
        <w:rPr>
          <w:rFonts w:ascii="Times New Roman" w:hAnsi="Times New Roman"/>
          <w:sz w:val="28"/>
          <w:szCs w:val="28"/>
          <w:lang w:val="ro-RO"/>
        </w:rPr>
        <w:t>La articolul 19, alineatul (4), după  textul „(1</w:t>
      </w:r>
      <w:r w:rsidRPr="00AE2EBA">
        <w:rPr>
          <w:rFonts w:ascii="Times New Roman" w:hAnsi="Times New Roman"/>
          <w:sz w:val="28"/>
          <w:szCs w:val="28"/>
          <w:vertAlign w:val="superscript"/>
          <w:lang w:val="ro-RO"/>
        </w:rPr>
        <w:t>2</w:t>
      </w:r>
      <w:r w:rsidRPr="00AE2EBA">
        <w:rPr>
          <w:rFonts w:ascii="Times New Roman" w:hAnsi="Times New Roman"/>
          <w:sz w:val="28"/>
          <w:szCs w:val="28"/>
          <w:lang w:val="ro-RO"/>
        </w:rPr>
        <w:t>),” se introduce  textul „(1</w:t>
      </w:r>
      <w:r w:rsidRPr="00AE2EBA">
        <w:rPr>
          <w:rFonts w:ascii="Times New Roman" w:hAnsi="Times New Roman"/>
          <w:sz w:val="28"/>
          <w:szCs w:val="28"/>
          <w:vertAlign w:val="superscript"/>
          <w:lang w:val="ro-RO"/>
        </w:rPr>
        <w:t>3</w:t>
      </w:r>
      <w:r w:rsidRPr="00AE2EBA">
        <w:rPr>
          <w:rFonts w:ascii="Times New Roman" w:hAnsi="Times New Roman"/>
          <w:sz w:val="28"/>
          <w:szCs w:val="28"/>
          <w:lang w:val="ro-RO"/>
        </w:rPr>
        <w:t>),”;</w:t>
      </w:r>
    </w:p>
    <w:p w14:paraId="087C3000" w14:textId="77777777" w:rsidR="00226076" w:rsidRPr="00AE2EBA" w:rsidRDefault="00226076" w:rsidP="00AE2EBA">
      <w:pPr>
        <w:numPr>
          <w:ilvl w:val="0"/>
          <w:numId w:val="25"/>
        </w:numPr>
        <w:spacing w:before="120" w:after="0" w:line="240" w:lineRule="auto"/>
        <w:ind w:hanging="709"/>
        <w:jc w:val="both"/>
        <w:rPr>
          <w:rFonts w:ascii="Times New Roman" w:hAnsi="Times New Roman"/>
          <w:sz w:val="28"/>
          <w:szCs w:val="28"/>
          <w:lang w:val="ro-RO"/>
        </w:rPr>
      </w:pPr>
      <w:r w:rsidRPr="00AE2EBA">
        <w:rPr>
          <w:rFonts w:ascii="Times New Roman" w:hAnsi="Times New Roman"/>
          <w:sz w:val="28"/>
          <w:szCs w:val="28"/>
          <w:lang w:val="ro-RO"/>
        </w:rPr>
        <w:t>La articolul 20, la alineatul (2), după textul „(1</w:t>
      </w:r>
      <w:r w:rsidRPr="00AE2EBA">
        <w:rPr>
          <w:rFonts w:ascii="Times New Roman" w:hAnsi="Times New Roman"/>
          <w:sz w:val="28"/>
          <w:szCs w:val="28"/>
          <w:vertAlign w:val="superscript"/>
          <w:lang w:val="ro-RO"/>
        </w:rPr>
        <w:t>2</w:t>
      </w:r>
      <w:r w:rsidRPr="00AE2EBA">
        <w:rPr>
          <w:rFonts w:ascii="Times New Roman" w:hAnsi="Times New Roman"/>
          <w:sz w:val="28"/>
          <w:szCs w:val="28"/>
          <w:lang w:val="ro-RO"/>
        </w:rPr>
        <w:t>),” se introduce textul „(1</w:t>
      </w:r>
      <w:r w:rsidRPr="00AE2EBA">
        <w:rPr>
          <w:rFonts w:ascii="Times New Roman" w:hAnsi="Times New Roman"/>
          <w:sz w:val="28"/>
          <w:szCs w:val="28"/>
          <w:vertAlign w:val="superscript"/>
          <w:lang w:val="ro-RO"/>
        </w:rPr>
        <w:t>3</w:t>
      </w:r>
      <w:r w:rsidRPr="00AE2EBA">
        <w:rPr>
          <w:rFonts w:ascii="Times New Roman" w:hAnsi="Times New Roman"/>
          <w:sz w:val="28"/>
          <w:szCs w:val="28"/>
          <w:lang w:val="ro-RO"/>
        </w:rPr>
        <w:t>),”.</w:t>
      </w:r>
    </w:p>
    <w:p w14:paraId="7973BA2C" w14:textId="77777777" w:rsidR="00226076" w:rsidRPr="00AE2EBA" w:rsidRDefault="00226076" w:rsidP="00AE2EBA">
      <w:pPr>
        <w:numPr>
          <w:ilvl w:val="0"/>
          <w:numId w:val="25"/>
        </w:numPr>
        <w:spacing w:after="120" w:line="240" w:lineRule="auto"/>
        <w:ind w:left="0" w:firstLine="720"/>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La articolul 23 alineatul (1), cuvintele „din care” se substituie cu cuvintele „aferent cărora”;</w:t>
      </w:r>
    </w:p>
    <w:p w14:paraId="67BA1B6C" w14:textId="77777777" w:rsidR="00226076" w:rsidRPr="00AE2EBA" w:rsidRDefault="00226076" w:rsidP="00AE2EBA">
      <w:pPr>
        <w:numPr>
          <w:ilvl w:val="0"/>
          <w:numId w:val="25"/>
        </w:numPr>
        <w:spacing w:before="120" w:after="0" w:line="240" w:lineRule="auto"/>
        <w:ind w:left="900" w:hanging="180"/>
        <w:rPr>
          <w:rFonts w:ascii="Times New Roman" w:hAnsi="Times New Roman"/>
          <w:sz w:val="28"/>
          <w:szCs w:val="28"/>
          <w:lang w:val="ro-RO"/>
        </w:rPr>
      </w:pPr>
      <w:r w:rsidRPr="00AE2EBA">
        <w:rPr>
          <w:rFonts w:ascii="Times New Roman" w:hAnsi="Times New Roman"/>
          <w:sz w:val="28"/>
          <w:szCs w:val="28"/>
          <w:lang w:val="ro-RO"/>
        </w:rPr>
        <w:t>La articolul 24 alineatul (4) se abrogă;</w:t>
      </w:r>
    </w:p>
    <w:p w14:paraId="011CF49A" w14:textId="77777777" w:rsidR="00226076" w:rsidRPr="00AE2EBA" w:rsidRDefault="00226076" w:rsidP="00AE2EBA">
      <w:pPr>
        <w:numPr>
          <w:ilvl w:val="0"/>
          <w:numId w:val="25"/>
        </w:numPr>
        <w:spacing w:after="120" w:line="240" w:lineRule="auto"/>
        <w:ind w:left="0"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Anexa nr. 1:</w:t>
      </w:r>
    </w:p>
    <w:p w14:paraId="140CCE52" w14:textId="38CBD8CF" w:rsidR="00226076" w:rsidRPr="00AE2EBA" w:rsidRDefault="00226076" w:rsidP="00AE2EBA">
      <w:pPr>
        <w:spacing w:after="12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la punctul 1.6. textul </w:t>
      </w:r>
      <w:r w:rsidRPr="00AE2EBA">
        <w:rPr>
          <w:rFonts w:ascii="Times New Roman" w:hAnsi="Times New Roman"/>
          <w:sz w:val="28"/>
          <w:szCs w:val="28"/>
          <w:lang w:val="ro-RO"/>
        </w:rPr>
        <w:t xml:space="preserve">„ - notari învestiți în funcție în modul stabilit de lege; executori judecătorești învestiți în funcție în modul stabilit de lege; - avocați care au înregistrată una dintre formele de organizare a activității de avocat în condițiile legii; - administratori autorizați care au înregistrată una dintre formele de organizare a activității de administrator în condițiile legii.” </w:t>
      </w:r>
      <w:r w:rsidRPr="00AE2EBA">
        <w:rPr>
          <w:rFonts w:ascii="Times New Roman" w:hAnsi="Times New Roman" w:cs="Times New Roman"/>
          <w:sz w:val="28"/>
          <w:szCs w:val="28"/>
          <w:lang w:val="ro-RO" w:eastAsia="ru-RU"/>
        </w:rPr>
        <w:t>se exclude;</w:t>
      </w:r>
    </w:p>
    <w:p w14:paraId="4A53ED44" w14:textId="77777777" w:rsidR="00226076" w:rsidRPr="00AE2EBA" w:rsidRDefault="00226076" w:rsidP="00AE2EBA">
      <w:pPr>
        <w:spacing w:after="120" w:line="240" w:lineRule="auto"/>
        <w:ind w:firstLine="709"/>
        <w:contextualSpacing/>
        <w:jc w:val="both"/>
        <w:rPr>
          <w:rFonts w:ascii="Times New Roman" w:hAnsi="Times New Roman"/>
          <w:sz w:val="28"/>
          <w:szCs w:val="28"/>
          <w:lang w:val="ro-RO"/>
        </w:rPr>
      </w:pPr>
      <w:r w:rsidRPr="00AE2EBA">
        <w:rPr>
          <w:rFonts w:ascii="Times New Roman" w:hAnsi="Times New Roman"/>
          <w:sz w:val="28"/>
          <w:szCs w:val="28"/>
          <w:lang w:val="ro-RO"/>
        </w:rPr>
        <w:t>se completează cu pct. 1.6</w:t>
      </w:r>
      <w:r w:rsidRPr="00AE2EBA">
        <w:rPr>
          <w:rFonts w:ascii="Times New Roman" w:hAnsi="Times New Roman"/>
          <w:sz w:val="28"/>
          <w:szCs w:val="28"/>
          <w:vertAlign w:val="superscript"/>
          <w:lang w:val="ro-RO"/>
        </w:rPr>
        <w:t>1</w:t>
      </w:r>
      <w:r w:rsidRPr="00AE2EBA">
        <w:rPr>
          <w:rFonts w:ascii="Times New Roman" w:hAnsi="Times New Roman"/>
          <w:sz w:val="28"/>
          <w:szCs w:val="28"/>
          <w:lang w:val="ro-RO"/>
        </w:rPr>
        <w:t xml:space="preserve"> cu următorul cuprins:</w:t>
      </w:r>
    </w:p>
    <w:p w14:paraId="01CC2954" w14:textId="77777777" w:rsidR="00226076" w:rsidRPr="00AE2EBA" w:rsidRDefault="00226076" w:rsidP="00AE2EBA">
      <w:pPr>
        <w:spacing w:after="12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5"/>
        <w:gridCol w:w="2185"/>
        <w:gridCol w:w="1975"/>
        <w:gridCol w:w="1750"/>
      </w:tblGrid>
      <w:tr w:rsidR="00226076" w:rsidRPr="00AE2EBA" w14:paraId="53B2DEBC" w14:textId="77777777" w:rsidTr="007C7FBF">
        <w:tc>
          <w:tcPr>
            <w:tcW w:w="2115" w:type="pct"/>
          </w:tcPr>
          <w:p w14:paraId="105A324B" w14:textId="77777777" w:rsidR="00226076" w:rsidRPr="00AE2EBA" w:rsidRDefault="00226076" w:rsidP="00AE2EBA">
            <w:pPr>
              <w:spacing w:before="120" w:after="0" w:line="240" w:lineRule="auto"/>
              <w:jc w:val="center"/>
              <w:rPr>
                <w:rFonts w:ascii="Times New Roman" w:hAnsi="Times New Roman"/>
                <w:sz w:val="24"/>
                <w:szCs w:val="24"/>
                <w:lang w:val="ro-RO"/>
              </w:rPr>
            </w:pPr>
            <w:r w:rsidRPr="00AE2EBA">
              <w:rPr>
                <w:rFonts w:ascii="Times New Roman" w:hAnsi="Times New Roman"/>
                <w:sz w:val="24"/>
                <w:szCs w:val="24"/>
                <w:lang w:val="ro-RO"/>
              </w:rPr>
              <w:t>Categoriile de plătitori și de asigurați</w:t>
            </w:r>
          </w:p>
        </w:tc>
        <w:tc>
          <w:tcPr>
            <w:tcW w:w="1066" w:type="pct"/>
          </w:tcPr>
          <w:p w14:paraId="6F481241" w14:textId="77777777" w:rsidR="00226076" w:rsidRPr="00AE2EBA" w:rsidRDefault="00226076" w:rsidP="00AE2EBA">
            <w:pPr>
              <w:spacing w:before="120" w:after="0" w:line="240" w:lineRule="auto"/>
              <w:jc w:val="center"/>
              <w:rPr>
                <w:rFonts w:ascii="Times New Roman" w:hAnsi="Times New Roman"/>
                <w:sz w:val="24"/>
                <w:szCs w:val="24"/>
                <w:lang w:val="ro-RO"/>
              </w:rPr>
            </w:pPr>
            <w:r w:rsidRPr="00AE2EBA">
              <w:rPr>
                <w:rFonts w:ascii="Times New Roman" w:hAnsi="Times New Roman"/>
                <w:sz w:val="24"/>
                <w:szCs w:val="24"/>
                <w:lang w:val="ro-RO"/>
              </w:rPr>
              <w:t>Tarifele și baza de calcul al contribuției de asigurări sociale de stat obligatorii</w:t>
            </w:r>
          </w:p>
        </w:tc>
        <w:tc>
          <w:tcPr>
            <w:tcW w:w="964" w:type="pct"/>
          </w:tcPr>
          <w:p w14:paraId="3AF1427F" w14:textId="77777777" w:rsidR="00226076" w:rsidRPr="00AE2EBA" w:rsidRDefault="00226076" w:rsidP="00AE2EBA">
            <w:pPr>
              <w:spacing w:before="120" w:after="0" w:line="240" w:lineRule="auto"/>
              <w:jc w:val="center"/>
              <w:rPr>
                <w:rFonts w:ascii="Times New Roman" w:hAnsi="Times New Roman"/>
                <w:sz w:val="24"/>
                <w:szCs w:val="24"/>
                <w:lang w:val="ro-RO"/>
              </w:rPr>
            </w:pPr>
            <w:r w:rsidRPr="00AE2EBA">
              <w:rPr>
                <w:rFonts w:ascii="Times New Roman" w:hAnsi="Times New Roman"/>
                <w:sz w:val="24"/>
                <w:szCs w:val="24"/>
                <w:lang w:val="ro-RO"/>
              </w:rPr>
              <w:t>Termenele de virare a contribuțiilor de asigurări sociale de stat obligatorii</w:t>
            </w:r>
          </w:p>
        </w:tc>
        <w:tc>
          <w:tcPr>
            <w:tcW w:w="854" w:type="pct"/>
          </w:tcPr>
          <w:p w14:paraId="5490D7C7" w14:textId="77777777" w:rsidR="00226076" w:rsidRPr="00AE2EBA" w:rsidRDefault="00226076" w:rsidP="00AE2EBA">
            <w:pPr>
              <w:spacing w:before="120" w:after="0" w:line="240" w:lineRule="auto"/>
              <w:jc w:val="center"/>
              <w:rPr>
                <w:rFonts w:ascii="Times New Roman" w:hAnsi="Times New Roman"/>
                <w:sz w:val="24"/>
                <w:szCs w:val="24"/>
                <w:lang w:val="ro-RO"/>
              </w:rPr>
            </w:pPr>
            <w:r w:rsidRPr="00AE2EBA">
              <w:rPr>
                <w:rFonts w:ascii="Times New Roman" w:hAnsi="Times New Roman"/>
                <w:sz w:val="24"/>
                <w:szCs w:val="24"/>
                <w:lang w:val="ro-RO"/>
              </w:rPr>
              <w:t>Tipurile prestațiilor sociale asigurate</w:t>
            </w:r>
          </w:p>
        </w:tc>
      </w:tr>
      <w:tr w:rsidR="00226076" w:rsidRPr="00802CFD" w14:paraId="350E7AF5" w14:textId="77777777" w:rsidTr="007C7FBF">
        <w:tc>
          <w:tcPr>
            <w:tcW w:w="2115" w:type="pct"/>
          </w:tcPr>
          <w:p w14:paraId="1017AC4A" w14:textId="110196AD" w:rsidR="00226076" w:rsidRPr="00AE2EBA" w:rsidRDefault="001D2BB9" w:rsidP="00AE2EBA">
            <w:pPr>
              <w:spacing w:line="240" w:lineRule="auto"/>
              <w:jc w:val="both"/>
              <w:rPr>
                <w:rFonts w:ascii="Times New Roman" w:hAnsi="Times New Roman"/>
                <w:noProof/>
                <w:sz w:val="24"/>
                <w:szCs w:val="24"/>
                <w:lang w:val="ro-RO"/>
              </w:rPr>
            </w:pPr>
            <w:r w:rsidRPr="00AE2EBA">
              <w:rPr>
                <w:rFonts w:ascii="Times New Roman" w:hAnsi="Times New Roman"/>
                <w:noProof/>
                <w:sz w:val="24"/>
                <w:szCs w:val="24"/>
                <w:lang w:val="ro-RO"/>
              </w:rPr>
              <w:t>1.6</w:t>
            </w:r>
            <w:r w:rsidR="00226076" w:rsidRPr="00AE2EBA">
              <w:rPr>
                <w:rFonts w:ascii="Times New Roman" w:hAnsi="Times New Roman"/>
                <w:noProof/>
                <w:sz w:val="24"/>
                <w:szCs w:val="24"/>
                <w:vertAlign w:val="superscript"/>
                <w:lang w:val="ro-RO"/>
              </w:rPr>
              <w:t xml:space="preserve">1 </w:t>
            </w:r>
            <w:r w:rsidR="00226076" w:rsidRPr="00AE2EBA">
              <w:rPr>
                <w:rFonts w:ascii="Times New Roman" w:hAnsi="Times New Roman"/>
                <w:color w:val="000000"/>
                <w:sz w:val="24"/>
                <w:szCs w:val="24"/>
                <w:shd w:val="clear" w:color="auto" w:fill="FFFFFF"/>
                <w:lang w:val="ro-RO"/>
              </w:rPr>
              <w:t>Liber profesioniști ce practică activitate în sectorul justiției</w:t>
            </w:r>
            <w:r w:rsidR="00226076" w:rsidRPr="00AE2EBA">
              <w:rPr>
                <w:rFonts w:ascii="Times New Roman" w:hAnsi="Times New Roman"/>
                <w:noProof/>
                <w:sz w:val="24"/>
                <w:szCs w:val="24"/>
                <w:lang w:val="ro-RO"/>
              </w:rPr>
              <w:t>, cu excepția persoanelor care se încadrează în categoriile de plătitori prevăzute la pct. 1.1 – 1.6.</w:t>
            </w:r>
          </w:p>
        </w:tc>
        <w:tc>
          <w:tcPr>
            <w:tcW w:w="1066" w:type="pct"/>
          </w:tcPr>
          <w:p w14:paraId="77394C20" w14:textId="77777777" w:rsidR="00226076" w:rsidRPr="00AE2EBA" w:rsidRDefault="00226076" w:rsidP="00AE2EBA">
            <w:pPr>
              <w:spacing w:line="240" w:lineRule="auto"/>
              <w:jc w:val="both"/>
              <w:rPr>
                <w:rFonts w:ascii="Times New Roman" w:hAnsi="Times New Roman"/>
                <w:noProof/>
                <w:sz w:val="24"/>
                <w:szCs w:val="24"/>
                <w:lang w:val="ro-RO"/>
              </w:rPr>
            </w:pPr>
            <w:r w:rsidRPr="00AE2EBA">
              <w:rPr>
                <w:rFonts w:ascii="Times New Roman" w:hAnsi="Times New Roman"/>
                <w:noProof/>
                <w:sz w:val="24"/>
                <w:szCs w:val="24"/>
                <w:lang w:val="ro-RO"/>
              </w:rPr>
              <w:t>Taxă fixă în conformitate cu legea bugetului asigurărilor sociale de stat anuală</w:t>
            </w:r>
          </w:p>
        </w:tc>
        <w:tc>
          <w:tcPr>
            <w:tcW w:w="964" w:type="pct"/>
          </w:tcPr>
          <w:p w14:paraId="6C2A5F22" w14:textId="77777777" w:rsidR="00226076" w:rsidRPr="00AE2EBA" w:rsidRDefault="00226076" w:rsidP="00AE2EBA">
            <w:pPr>
              <w:spacing w:line="240" w:lineRule="auto"/>
              <w:jc w:val="both"/>
              <w:rPr>
                <w:rFonts w:ascii="Times New Roman" w:hAnsi="Times New Roman"/>
                <w:noProof/>
                <w:sz w:val="24"/>
                <w:szCs w:val="24"/>
                <w:lang w:val="ro-RO"/>
              </w:rPr>
            </w:pPr>
            <w:r w:rsidRPr="00AE2EBA">
              <w:rPr>
                <w:rFonts w:ascii="Times New Roman" w:hAnsi="Times New Roman"/>
                <w:noProof/>
                <w:sz w:val="24"/>
                <w:szCs w:val="24"/>
                <w:lang w:val="ro-RO"/>
              </w:rPr>
              <w:t>Lunar, cîte 1/12 din suma anuală, pînă la data de 25 a lunii următoare lunii de gestiune</w:t>
            </w:r>
          </w:p>
        </w:tc>
        <w:tc>
          <w:tcPr>
            <w:tcW w:w="854" w:type="pct"/>
          </w:tcPr>
          <w:p w14:paraId="309090C4" w14:textId="77777777" w:rsidR="00226076" w:rsidRPr="00AE2EBA" w:rsidRDefault="00226076" w:rsidP="00AE2EBA">
            <w:pPr>
              <w:spacing w:line="240" w:lineRule="auto"/>
              <w:jc w:val="both"/>
              <w:rPr>
                <w:rFonts w:ascii="Times New Roman" w:hAnsi="Times New Roman"/>
                <w:noProof/>
                <w:sz w:val="24"/>
                <w:szCs w:val="24"/>
                <w:lang w:val="ro-RO"/>
              </w:rPr>
            </w:pPr>
            <w:r w:rsidRPr="00AE2EBA">
              <w:rPr>
                <w:rFonts w:ascii="Times New Roman" w:hAnsi="Times New Roman"/>
                <w:noProof/>
                <w:sz w:val="24"/>
                <w:szCs w:val="24"/>
                <w:lang w:val="ro-RO"/>
              </w:rPr>
              <w:t>Toate tipurile de prestații de asigurări sociale de stat</w:t>
            </w:r>
          </w:p>
        </w:tc>
      </w:tr>
    </w:tbl>
    <w:p w14:paraId="078FD4FC" w14:textId="77777777" w:rsidR="00226076" w:rsidRPr="00AE2EBA" w:rsidRDefault="00226076" w:rsidP="00AE2EBA">
      <w:pPr>
        <w:spacing w:after="120" w:line="240" w:lineRule="auto"/>
        <w:ind w:firstLine="709"/>
        <w:contextualSpacing/>
        <w:jc w:val="both"/>
        <w:rPr>
          <w:rFonts w:ascii="Times New Roman" w:hAnsi="Times New Roman" w:cs="Times New Roman"/>
          <w:sz w:val="28"/>
          <w:szCs w:val="28"/>
          <w:lang w:val="ro-RO" w:eastAsia="ru-RU"/>
        </w:rPr>
      </w:pPr>
    </w:p>
    <w:p w14:paraId="1EF89CFB" w14:textId="58C5C00E" w:rsidR="00226076" w:rsidRPr="00AE2EBA" w:rsidRDefault="00226076" w:rsidP="00AE2EBA">
      <w:pPr>
        <w:spacing w:after="120" w:line="240" w:lineRule="auto"/>
        <w:contextualSpacing/>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 xml:space="preserve">    11. </w:t>
      </w:r>
      <w:r w:rsidRPr="00AE2EBA">
        <w:rPr>
          <w:rFonts w:ascii="Times New Roman" w:hAnsi="Times New Roman" w:cs="Times New Roman"/>
          <w:sz w:val="28"/>
          <w:szCs w:val="28"/>
          <w:lang w:val="ro-RO" w:eastAsia="ru-RU"/>
        </w:rPr>
        <w:t xml:space="preserve">La Anexa nr.3, </w:t>
      </w:r>
    </w:p>
    <w:p w14:paraId="42AAFFBB" w14:textId="77777777" w:rsidR="00226076" w:rsidRPr="00AE2EBA" w:rsidRDefault="00226076" w:rsidP="00AE2EBA">
      <w:pPr>
        <w:spacing w:after="120" w:line="240" w:lineRule="auto"/>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în titlu, </w:t>
      </w:r>
      <w:r w:rsidRPr="00AE2EBA">
        <w:rPr>
          <w:rFonts w:ascii="Times New Roman" w:hAnsi="Times New Roman" w:cs="Times New Roman"/>
          <w:bCs/>
          <w:sz w:val="28"/>
          <w:szCs w:val="28"/>
          <w:lang w:val="ro-RO" w:eastAsia="ru-RU"/>
        </w:rPr>
        <w:t>cuvintele „din care” se substituie cu cuvintele „aferent cărora”.</w:t>
      </w:r>
    </w:p>
    <w:p w14:paraId="35218BC4" w14:textId="24C9FFA1" w:rsidR="00226076" w:rsidRPr="00AE2EBA" w:rsidRDefault="00226076" w:rsidP="00AE2EBA">
      <w:pPr>
        <w:spacing w:after="120" w:line="240" w:lineRule="auto"/>
        <w:contextualSpacing/>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 xml:space="preserve"> textul „Contribuţii de asigurări sociale de stat obligatorii (inclusiv contribuţia individuală de asigurări sociale de stat obligatorie de 6% din salariu şi din alte drepturi plătite de angajator angajatului) nu se calculează din următoarele drepturi şi venituri” se substituie cu cuvintele: „Contribuţii de asigurări sociale de stat obligatorii  nu se calculează aferent următoarelor drepturi şi venituri”.</w:t>
      </w:r>
    </w:p>
    <w:p w14:paraId="74609322" w14:textId="77777777" w:rsidR="001F3117" w:rsidRPr="00AE2EBA" w:rsidRDefault="001F3117" w:rsidP="00AE2EBA">
      <w:pPr>
        <w:spacing w:after="120" w:line="240" w:lineRule="auto"/>
        <w:contextualSpacing/>
        <w:jc w:val="both"/>
        <w:rPr>
          <w:rFonts w:ascii="Times New Roman" w:hAnsi="Times New Roman" w:cs="Times New Roman"/>
          <w:bCs/>
          <w:sz w:val="28"/>
          <w:szCs w:val="28"/>
          <w:lang w:val="ro-RO" w:eastAsia="ru-RU"/>
        </w:rPr>
      </w:pPr>
    </w:p>
    <w:p w14:paraId="62FBA815" w14:textId="0CBF1604" w:rsidR="00226076" w:rsidRPr="00AE2EBA" w:rsidRDefault="00226076" w:rsidP="00AE2EBA">
      <w:pPr>
        <w:tabs>
          <w:tab w:val="left" w:pos="360"/>
        </w:tabs>
        <w:spacing w:before="120" w:after="0" w:line="240" w:lineRule="auto"/>
        <w:ind w:left="90" w:firstLine="270"/>
        <w:jc w:val="both"/>
        <w:rPr>
          <w:rFonts w:ascii="Times New Roman" w:hAnsi="Times New Roman"/>
          <w:color w:val="000000"/>
          <w:sz w:val="28"/>
          <w:szCs w:val="28"/>
          <w:lang w:val="ro-RO"/>
        </w:rPr>
      </w:pPr>
      <w:r w:rsidRPr="00AE2EBA">
        <w:rPr>
          <w:rFonts w:ascii="Times New Roman" w:hAnsi="Times New Roman" w:cs="Times New Roman"/>
          <w:bCs/>
          <w:sz w:val="28"/>
          <w:szCs w:val="28"/>
          <w:lang w:val="ro-RO" w:eastAsia="ru-RU"/>
        </w:rPr>
        <w:t xml:space="preserve">        </w:t>
      </w:r>
      <w:r w:rsidRPr="00AE2EBA">
        <w:rPr>
          <w:rFonts w:ascii="Times New Roman" w:hAnsi="Times New Roman" w:cs="Times New Roman"/>
          <w:b/>
          <w:bCs/>
          <w:sz w:val="28"/>
          <w:szCs w:val="28"/>
          <w:lang w:val="ro-RO" w:eastAsia="ru-RU"/>
        </w:rPr>
        <w:t>Art.</w:t>
      </w:r>
      <w:r w:rsidR="003E7B27" w:rsidRPr="00AE2EBA">
        <w:rPr>
          <w:rFonts w:ascii="Times New Roman" w:hAnsi="Times New Roman" w:cs="Times New Roman"/>
          <w:b/>
          <w:bCs/>
          <w:sz w:val="28"/>
          <w:szCs w:val="28"/>
          <w:lang w:val="ro-RO" w:eastAsia="ru-RU"/>
        </w:rPr>
        <w:t xml:space="preserve"> </w:t>
      </w:r>
      <w:r w:rsidRPr="00AE2EBA">
        <w:rPr>
          <w:rFonts w:ascii="Times New Roman" w:hAnsi="Times New Roman" w:cs="Times New Roman"/>
          <w:b/>
          <w:bCs/>
          <w:sz w:val="28"/>
          <w:szCs w:val="28"/>
          <w:lang w:val="ro-RO" w:eastAsia="ru-RU"/>
        </w:rPr>
        <w:t>XI</w:t>
      </w:r>
      <w:r w:rsidR="00DD1C5E" w:rsidRPr="00AE2EBA">
        <w:rPr>
          <w:rFonts w:ascii="Times New Roman" w:hAnsi="Times New Roman" w:cs="Times New Roman"/>
          <w:b/>
          <w:bCs/>
          <w:sz w:val="28"/>
          <w:szCs w:val="28"/>
          <w:lang w:val="ro-RO" w:eastAsia="ru-RU"/>
        </w:rPr>
        <w:t>I</w:t>
      </w:r>
      <w:r w:rsidRPr="00AE2EBA">
        <w:rPr>
          <w:rFonts w:ascii="Times New Roman" w:hAnsi="Times New Roman" w:cs="Times New Roman"/>
          <w:b/>
          <w:bCs/>
          <w:sz w:val="28"/>
          <w:szCs w:val="28"/>
          <w:lang w:val="ro-RO" w:eastAsia="ru-RU"/>
        </w:rPr>
        <w:t>I.</w:t>
      </w:r>
      <w:r w:rsidRPr="00AE2EBA">
        <w:rPr>
          <w:rFonts w:ascii="Times New Roman" w:hAnsi="Times New Roman" w:cs="Times New Roman"/>
          <w:bCs/>
          <w:sz w:val="28"/>
          <w:szCs w:val="28"/>
          <w:lang w:val="ro-RO" w:eastAsia="ru-RU"/>
        </w:rPr>
        <w:t xml:space="preserve"> </w:t>
      </w:r>
      <w:r w:rsidRPr="00AE2EBA">
        <w:rPr>
          <w:rFonts w:ascii="Times New Roman" w:hAnsi="Times New Roman"/>
          <w:b/>
          <w:color w:val="000000"/>
          <w:sz w:val="28"/>
          <w:szCs w:val="28"/>
          <w:lang w:val="ro-RO"/>
        </w:rPr>
        <w:t xml:space="preserve">– </w:t>
      </w:r>
      <w:r w:rsidRPr="00AE2EBA">
        <w:rPr>
          <w:rFonts w:ascii="Times New Roman" w:hAnsi="Times New Roman"/>
          <w:color w:val="000000"/>
          <w:sz w:val="28"/>
          <w:szCs w:val="28"/>
          <w:lang w:val="ro-RO"/>
        </w:rPr>
        <w:t>Articolul 14 din Legea nr. 756/1999 asigurării pentru accidente de muncă şi boli profesionale (Monitorul Oficial al Republicii Moldova, 2000, nr. 31 - 33, art. 192), cu modificările ulterioare, se modifică după cum urmează:</w:t>
      </w:r>
    </w:p>
    <w:p w14:paraId="1E088711" w14:textId="556B504F" w:rsidR="00496E53" w:rsidRPr="00AE2EBA" w:rsidRDefault="00496E53" w:rsidP="00AE2EBA">
      <w:pPr>
        <w:tabs>
          <w:tab w:val="left" w:pos="360"/>
        </w:tabs>
        <w:spacing w:before="120" w:after="0" w:line="240" w:lineRule="auto"/>
        <w:ind w:left="90" w:firstLine="27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 xml:space="preserve">La alineatul (2¹) se introduce propoziía „Cuantumul indemnizației pentru incapacitate temporară de muncă plătite din mijloacele liber profesionistului ce practică activitate în </w:t>
      </w:r>
      <w:r w:rsidRPr="00AE2EBA">
        <w:rPr>
          <w:rFonts w:ascii="Times New Roman" w:hAnsi="Times New Roman"/>
          <w:color w:val="000000"/>
          <w:sz w:val="28"/>
          <w:szCs w:val="28"/>
          <w:lang w:val="ro-RO"/>
        </w:rPr>
        <w:lastRenderedPageBreak/>
        <w:t>sectorul justiţiei se stabilește în proporție de 100% din salariul mediu lunar prognozat pe economie pentru anul respectiv, determinat în modul stabilit de Guvern.”</w:t>
      </w:r>
    </w:p>
    <w:p w14:paraId="31779B00" w14:textId="77777777" w:rsidR="00110398" w:rsidRPr="00AE2EBA" w:rsidRDefault="00110398" w:rsidP="00AE2EBA">
      <w:pPr>
        <w:tabs>
          <w:tab w:val="left" w:pos="360"/>
        </w:tabs>
        <w:spacing w:before="120" w:after="0" w:line="240" w:lineRule="auto"/>
        <w:ind w:left="90" w:firstLine="27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Se introduce alineatul (3</w:t>
      </w:r>
      <w:r w:rsidRPr="00AE2EBA">
        <w:rPr>
          <w:rFonts w:ascii="Times New Roman" w:hAnsi="Times New Roman"/>
          <w:color w:val="000000"/>
          <w:sz w:val="28"/>
          <w:szCs w:val="28"/>
          <w:vertAlign w:val="superscript"/>
          <w:lang w:val="ro-RO"/>
        </w:rPr>
        <w:t>1</w:t>
      </w:r>
      <w:r w:rsidRPr="00AE2EBA">
        <w:rPr>
          <w:rFonts w:ascii="Times New Roman" w:hAnsi="Times New Roman"/>
          <w:color w:val="000000"/>
          <w:sz w:val="28"/>
          <w:szCs w:val="28"/>
          <w:lang w:val="ro-RO"/>
        </w:rPr>
        <w:t xml:space="preserve">) cu următorul cuprins: </w:t>
      </w:r>
    </w:p>
    <w:p w14:paraId="417B5BE6" w14:textId="5C5A0A2D" w:rsidR="00110398" w:rsidRPr="00AE2EBA" w:rsidRDefault="00110398" w:rsidP="00AE2EBA">
      <w:pPr>
        <w:tabs>
          <w:tab w:val="left" w:pos="360"/>
        </w:tabs>
        <w:spacing w:before="120" w:after="0" w:line="240" w:lineRule="auto"/>
        <w:ind w:left="90" w:firstLine="27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„(3</w:t>
      </w:r>
      <w:r w:rsidRPr="00AE2EBA">
        <w:rPr>
          <w:rFonts w:ascii="Times New Roman" w:hAnsi="Times New Roman"/>
          <w:color w:val="000000"/>
          <w:sz w:val="28"/>
          <w:szCs w:val="28"/>
          <w:vertAlign w:val="superscript"/>
          <w:lang w:val="ro-RO"/>
        </w:rPr>
        <w:t>1</w:t>
      </w:r>
      <w:r w:rsidRPr="00AE2EBA">
        <w:rPr>
          <w:rFonts w:ascii="Times New Roman" w:hAnsi="Times New Roman"/>
          <w:color w:val="000000"/>
          <w:sz w:val="28"/>
          <w:szCs w:val="28"/>
          <w:lang w:val="ro-RO"/>
        </w:rPr>
        <w:t xml:space="preserve">). Indemnizația pentru incapacitate temporară de muncă se plătește pentru 20 de zile calendaristice, calculate de la data pierderii temporare a capacității de muncă, de către liberul profesionist ce practică activitate în sectorul justiţiei la care s-a produs accidentul de muncă sau s-a constatat îmbolnăvirea profesională, din mijloacele proprii, iar din a 21-a zi calendaristică ­– de către Casa Națională de Asigurări Sociale, din mijloacele bugetului asigurărilor sociale de stat.” </w:t>
      </w:r>
    </w:p>
    <w:p w14:paraId="2AF711CD" w14:textId="03529653" w:rsidR="00226076" w:rsidRPr="00AE2EBA" w:rsidRDefault="00226076" w:rsidP="00AE2EBA">
      <w:pPr>
        <w:tabs>
          <w:tab w:val="left" w:pos="360"/>
        </w:tabs>
        <w:spacing w:before="120" w:after="0" w:line="240" w:lineRule="auto"/>
        <w:ind w:left="90" w:firstLine="27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 xml:space="preserve">alineatul (7) va avea următorul cuprins: </w:t>
      </w:r>
    </w:p>
    <w:p w14:paraId="6372B0A0" w14:textId="77777777" w:rsidR="00226076" w:rsidRPr="00AE2EBA" w:rsidRDefault="00226076" w:rsidP="00AE2EBA">
      <w:pPr>
        <w:tabs>
          <w:tab w:val="left" w:pos="360"/>
        </w:tabs>
        <w:spacing w:before="120" w:after="0" w:line="240" w:lineRule="auto"/>
        <w:ind w:left="90" w:firstLine="27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„(7) Dreptul la indemnizația pentru incapacitate temporară de muncă cauzată de un accident de muncă sau de o boală profesională se confirmă prin certificat de concediu medical, întocmit în modul stabilit de Guvern şi documentele de cercetare a accidentului de muncă sau de constatare a îmbolnăvirii profesionale, întocmite de autoritățile competente”.</w:t>
      </w:r>
    </w:p>
    <w:p w14:paraId="00F1C01F" w14:textId="4B1FA26E" w:rsidR="00226076" w:rsidRPr="00AE2EBA" w:rsidRDefault="00226076" w:rsidP="00AE2EBA">
      <w:pPr>
        <w:spacing w:after="120" w:line="240" w:lineRule="auto"/>
        <w:contextualSpacing/>
        <w:jc w:val="both"/>
        <w:rPr>
          <w:rFonts w:ascii="Times New Roman" w:hAnsi="Times New Roman" w:cs="Times New Roman"/>
          <w:sz w:val="28"/>
          <w:szCs w:val="28"/>
          <w:lang w:val="ro-RO" w:eastAsia="ru-RU"/>
        </w:rPr>
      </w:pPr>
    </w:p>
    <w:p w14:paraId="5564106B" w14:textId="7CE521B1" w:rsidR="00226076" w:rsidRPr="00AE2EBA" w:rsidRDefault="00DD1C5E" w:rsidP="00AE2EBA">
      <w:pPr>
        <w:spacing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eastAsia="ru-RU"/>
        </w:rPr>
        <w:t>Art. XIV</w:t>
      </w:r>
      <w:r w:rsidR="00226076" w:rsidRPr="00AE2EBA">
        <w:rPr>
          <w:rFonts w:ascii="Times New Roman" w:hAnsi="Times New Roman" w:cs="Times New Roman"/>
          <w:b/>
          <w:sz w:val="28"/>
          <w:szCs w:val="28"/>
          <w:lang w:val="ro-RO" w:eastAsia="ru-RU"/>
        </w:rPr>
        <w:t xml:space="preserve">. </w:t>
      </w:r>
      <w:r w:rsidR="00226076" w:rsidRPr="00AE2EBA">
        <w:rPr>
          <w:rFonts w:ascii="Times New Roman" w:hAnsi="Times New Roman" w:cs="Times New Roman"/>
          <w:sz w:val="28"/>
          <w:szCs w:val="28"/>
          <w:lang w:val="ro-RO"/>
        </w:rPr>
        <w:t>– La articolul 4 din Legea nr.1054/2000 pentru punerea în aplicare a Titlului IV din Codul fiscal (Monitorul Oficial al Republicii Moldova, 2020, nr. 139-140 art. 994)</w:t>
      </w:r>
    </w:p>
    <w:p w14:paraId="7AD6CAAF" w14:textId="77777777" w:rsidR="00226076" w:rsidRPr="00AE2EBA" w:rsidRDefault="00226076" w:rsidP="00AE2EBA">
      <w:pPr>
        <w:spacing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Se introduce alineatul (5</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cu următorul cuprins:</w:t>
      </w:r>
    </w:p>
    <w:p w14:paraId="1D2AA3DF" w14:textId="2F833A90" w:rsidR="00226076" w:rsidRPr="00AE2EBA" w:rsidRDefault="00226076" w:rsidP="00AE2EBA">
      <w:pPr>
        <w:spacing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„(5</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xml:space="preserve">) </w:t>
      </w:r>
      <w:r w:rsidR="006A608F" w:rsidRPr="00AE2EBA">
        <w:rPr>
          <w:rFonts w:ascii="Times New Roman" w:hAnsi="Times New Roman" w:cs="Times New Roman"/>
          <w:sz w:val="28"/>
          <w:szCs w:val="28"/>
          <w:lang w:val="ro-RO"/>
        </w:rPr>
        <w:t>Sunt supuse marcării cu  „timbru de consum”</w:t>
      </w:r>
      <w:r w:rsidR="006A4771" w:rsidRPr="00AE2EBA">
        <w:rPr>
          <w:rFonts w:ascii="Times New Roman" w:hAnsi="Times New Roman" w:cs="Times New Roman"/>
          <w:sz w:val="28"/>
          <w:szCs w:val="28"/>
          <w:lang w:val="ro-RO"/>
        </w:rPr>
        <w:t xml:space="preserve"> produsele alcoolice și din tutun introduse pe teritoriul Republicii Moldova, destinate a fi consumate pe teritoriul necontrolat de autoritățile constituționale. Modul de procurare, utilizare și aplicare  a „timbrelor de consum” este similar „timbrelor de acciz”. D</w:t>
      </w:r>
      <w:r w:rsidRPr="00AE2EBA">
        <w:rPr>
          <w:rFonts w:ascii="Times New Roman" w:hAnsi="Times New Roman" w:cs="Times New Roman"/>
          <w:sz w:val="28"/>
          <w:szCs w:val="28"/>
          <w:lang w:val="ro-RO"/>
        </w:rPr>
        <w:t xml:space="preserve">esignul mărcii „Timbru de consum” se stabilește de către </w:t>
      </w:r>
      <w:r w:rsidR="00702D28" w:rsidRPr="00AE2EBA">
        <w:rPr>
          <w:rFonts w:ascii="Times New Roman" w:hAnsi="Times New Roman" w:cs="Times New Roman"/>
          <w:sz w:val="28"/>
          <w:szCs w:val="28"/>
          <w:lang w:val="ro-RO"/>
        </w:rPr>
        <w:t>Ministerul Finanțelor</w:t>
      </w:r>
      <w:r w:rsidRPr="00AE2EBA">
        <w:rPr>
          <w:rFonts w:ascii="Times New Roman" w:hAnsi="Times New Roman" w:cs="Times New Roman"/>
          <w:sz w:val="28"/>
          <w:szCs w:val="28"/>
          <w:lang w:val="ro-RO"/>
        </w:rPr>
        <w:t>.”.</w:t>
      </w:r>
    </w:p>
    <w:p w14:paraId="07DD6514" w14:textId="77777777" w:rsidR="00226076" w:rsidRPr="00AE2EBA" w:rsidRDefault="00226076" w:rsidP="00AE2EBA">
      <w:pPr>
        <w:spacing w:after="120" w:line="240" w:lineRule="auto"/>
        <w:ind w:firstLine="709"/>
        <w:contextualSpacing/>
        <w:jc w:val="both"/>
        <w:rPr>
          <w:rFonts w:ascii="Times New Roman" w:hAnsi="Times New Roman" w:cs="Times New Roman"/>
          <w:i/>
          <w:sz w:val="28"/>
          <w:szCs w:val="28"/>
          <w:lang w:val="ro-RO" w:eastAsia="ru-RU"/>
        </w:rPr>
      </w:pPr>
    </w:p>
    <w:p w14:paraId="537B532E" w14:textId="3E472E36" w:rsidR="00226076" w:rsidRPr="00AE2EBA" w:rsidRDefault="00DD1C5E" w:rsidP="00AE2EBA">
      <w:pPr>
        <w:spacing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eastAsia="ru-RU"/>
        </w:rPr>
        <w:t>Art. X</w:t>
      </w:r>
      <w:r w:rsidR="00226076" w:rsidRPr="00AE2EBA">
        <w:rPr>
          <w:rFonts w:ascii="Times New Roman" w:hAnsi="Times New Roman" w:cs="Times New Roman"/>
          <w:b/>
          <w:sz w:val="28"/>
          <w:szCs w:val="28"/>
          <w:lang w:val="ro-RO" w:eastAsia="ru-RU"/>
        </w:rPr>
        <w:t xml:space="preserve">V. </w:t>
      </w:r>
      <w:r w:rsidR="004D46EB" w:rsidRPr="00AE2EBA">
        <w:rPr>
          <w:rFonts w:ascii="Times New Roman" w:hAnsi="Times New Roman" w:cs="Times New Roman"/>
          <w:sz w:val="28"/>
          <w:szCs w:val="28"/>
          <w:lang w:val="ro-RO"/>
        </w:rPr>
        <w:t xml:space="preserve">– </w:t>
      </w:r>
      <w:r w:rsidR="00226076" w:rsidRPr="00AE2EBA">
        <w:rPr>
          <w:rFonts w:ascii="Times New Roman" w:hAnsi="Times New Roman" w:cs="Times New Roman"/>
          <w:sz w:val="28"/>
          <w:szCs w:val="28"/>
          <w:lang w:val="ro-RO"/>
        </w:rPr>
        <w:t>Legea nr.1056/2000 cu privire la punerea în aplicare a Titlului VI din Codul fiscal (republicat în Monitorul Oficial al Republicii Moldova, ediție specială din 08.02.2007)</w:t>
      </w:r>
      <w:r w:rsidR="004D46EB" w:rsidRPr="00AE2EBA">
        <w:rPr>
          <w:rFonts w:ascii="Times New Roman" w:hAnsi="Times New Roman" w:cs="Times New Roman"/>
          <w:sz w:val="28"/>
          <w:szCs w:val="28"/>
          <w:lang w:val="ro-RO"/>
        </w:rPr>
        <w:t>,</w:t>
      </w:r>
      <w:r w:rsidR="004D46EB" w:rsidRPr="00AE2EBA">
        <w:rPr>
          <w:lang w:val="ro-RO"/>
        </w:rPr>
        <w:t xml:space="preserve"> </w:t>
      </w:r>
      <w:r w:rsidR="004D46EB" w:rsidRPr="00AE2EBA">
        <w:rPr>
          <w:rFonts w:ascii="Times New Roman" w:hAnsi="Times New Roman" w:cs="Times New Roman"/>
          <w:sz w:val="28"/>
          <w:szCs w:val="28"/>
          <w:lang w:val="ro-RO"/>
        </w:rPr>
        <w:t>cu modificările ulterioare, se modifică după cum urmează</w:t>
      </w:r>
      <w:r w:rsidR="00226076" w:rsidRPr="00AE2EBA">
        <w:rPr>
          <w:rFonts w:ascii="Times New Roman" w:hAnsi="Times New Roman" w:cs="Times New Roman"/>
          <w:sz w:val="28"/>
          <w:szCs w:val="28"/>
          <w:lang w:val="ro-RO"/>
        </w:rPr>
        <w:t>:</w:t>
      </w:r>
    </w:p>
    <w:p w14:paraId="4392C2A1" w14:textId="0E52C889" w:rsidR="004D46EB" w:rsidRPr="00AE2EBA" w:rsidRDefault="001A322E" w:rsidP="00AE2EBA">
      <w:pPr>
        <w:spacing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1</w:t>
      </w:r>
      <w:r w:rsidRPr="00AE2EBA">
        <w:rPr>
          <w:rFonts w:ascii="Times New Roman" w:hAnsi="Times New Roman" w:cs="Times New Roman"/>
          <w:sz w:val="28"/>
          <w:szCs w:val="28"/>
          <w:lang w:val="ro-RO"/>
        </w:rPr>
        <w:t xml:space="preserve">. </w:t>
      </w:r>
      <w:r w:rsidR="004D46EB" w:rsidRPr="00AE2EBA">
        <w:rPr>
          <w:rFonts w:ascii="Times New Roman" w:hAnsi="Times New Roman" w:cs="Times New Roman"/>
          <w:sz w:val="28"/>
          <w:szCs w:val="28"/>
          <w:lang w:val="ro-RO"/>
        </w:rPr>
        <w:t>La articolul 4:</w:t>
      </w:r>
    </w:p>
    <w:p w14:paraId="219F37B1" w14:textId="4550B093" w:rsidR="00EB4CAA" w:rsidRPr="00AE2EBA" w:rsidRDefault="004D46EB" w:rsidP="00AE2EBA">
      <w:pPr>
        <w:spacing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w:t>
      </w:r>
      <w:r w:rsidR="00EB4CAA" w:rsidRPr="00AE2EBA">
        <w:rPr>
          <w:rFonts w:ascii="Times New Roman" w:hAnsi="Times New Roman" w:cs="Times New Roman"/>
          <w:sz w:val="28"/>
          <w:szCs w:val="28"/>
          <w:lang w:val="ro-RO"/>
        </w:rPr>
        <w:t>alineatul (4) textul „</w:t>
      </w:r>
      <w:r w:rsidR="00EB4CAA" w:rsidRPr="00AE2EBA">
        <w:rPr>
          <w:lang w:val="ro-RO"/>
        </w:rPr>
        <w:t xml:space="preserve"> </w:t>
      </w:r>
      <w:r w:rsidR="00EB4CAA" w:rsidRPr="00AE2EBA">
        <w:rPr>
          <w:rFonts w:ascii="Times New Roman" w:hAnsi="Times New Roman" w:cs="Times New Roman"/>
          <w:sz w:val="28"/>
          <w:szCs w:val="28"/>
          <w:lang w:val="ro-RO"/>
        </w:rPr>
        <w:t xml:space="preserve">, însă nu mai mici decît 50% din cota maximă” se substituie cu textul „însă nu mai mici decît 50% din cota maximă, cu excepția cotelor stabilite aferent bunurilor imobiliare </w:t>
      </w:r>
      <w:r w:rsidRPr="00AE2EBA">
        <w:rPr>
          <w:rFonts w:ascii="Times New Roman" w:hAnsi="Times New Roman" w:cs="Times New Roman"/>
          <w:sz w:val="28"/>
          <w:szCs w:val="28"/>
          <w:lang w:val="ro-RO"/>
        </w:rPr>
        <w:t>reglementate în anexa nr.2 pct</w:t>
      </w:r>
      <w:r w:rsidR="00EB4CAA" w:rsidRPr="00AE2EBA">
        <w:rPr>
          <w:rFonts w:ascii="Times New Roman" w:hAnsi="Times New Roman" w:cs="Times New Roman"/>
          <w:sz w:val="28"/>
          <w:szCs w:val="28"/>
          <w:lang w:val="ro-RO"/>
        </w:rPr>
        <w:t>.2”</w:t>
      </w:r>
      <w:r w:rsidRPr="00AE2EBA">
        <w:rPr>
          <w:rFonts w:ascii="Times New Roman" w:hAnsi="Times New Roman" w:cs="Times New Roman"/>
          <w:sz w:val="28"/>
          <w:szCs w:val="28"/>
          <w:lang w:val="ro-RO"/>
        </w:rPr>
        <w:t>;</w:t>
      </w:r>
    </w:p>
    <w:p w14:paraId="7F8101AE" w14:textId="77777777" w:rsidR="009245AB" w:rsidRPr="00AE2EBA" w:rsidRDefault="009245AB" w:rsidP="00AE2EBA">
      <w:pPr>
        <w:spacing w:line="240" w:lineRule="auto"/>
        <w:ind w:firstLine="284"/>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alineatul (7):</w:t>
      </w:r>
    </w:p>
    <w:p w14:paraId="132A69F9" w14:textId="3D53DC69" w:rsidR="009245AB" w:rsidRPr="00AE2EBA" w:rsidRDefault="009245AB" w:rsidP="00AE2EBA">
      <w:pPr>
        <w:spacing w:line="240" w:lineRule="auto"/>
        <w:ind w:firstLine="284"/>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litera a) </w:t>
      </w:r>
      <w:r w:rsidR="0001789E" w:rsidRPr="00AE2EBA">
        <w:rPr>
          <w:rFonts w:ascii="Times New Roman" w:hAnsi="Times New Roman" w:cs="Times New Roman"/>
          <w:sz w:val="28"/>
          <w:szCs w:val="28"/>
          <w:lang w:val="ro-RO"/>
        </w:rPr>
        <w:t xml:space="preserve">textul </w:t>
      </w:r>
      <w:r w:rsidR="00113DDA" w:rsidRPr="00AE2EBA">
        <w:rPr>
          <w:rFonts w:ascii="Times New Roman" w:hAnsi="Times New Roman" w:cs="Times New Roman"/>
          <w:sz w:val="28"/>
          <w:szCs w:val="28"/>
          <w:lang w:val="ro-RO"/>
        </w:rPr>
        <w:t xml:space="preserve"> „</w:t>
      </w:r>
      <w:r w:rsidRPr="00AE2EBA">
        <w:rPr>
          <w:rFonts w:ascii="Times New Roman" w:hAnsi="Times New Roman" w:cs="Times New Roman"/>
          <w:sz w:val="28"/>
          <w:szCs w:val="28"/>
          <w:lang w:val="ro-RO"/>
        </w:rPr>
        <w:t xml:space="preserve">pînă la 25 septembrie inclusiv a anului fiscal în curs” se substituie cu </w:t>
      </w:r>
      <w:r w:rsidR="00113DDA" w:rsidRPr="00AE2EBA">
        <w:rPr>
          <w:rFonts w:ascii="Times New Roman" w:hAnsi="Times New Roman" w:cs="Times New Roman"/>
          <w:sz w:val="28"/>
          <w:szCs w:val="28"/>
          <w:lang w:val="ro-RO"/>
        </w:rPr>
        <w:t>textul „</w:t>
      </w:r>
      <w:r w:rsidRPr="00AE2EBA">
        <w:rPr>
          <w:rFonts w:ascii="Times New Roman" w:hAnsi="Times New Roman" w:cs="Times New Roman"/>
          <w:sz w:val="28"/>
          <w:szCs w:val="28"/>
          <w:lang w:val="ro-RO"/>
        </w:rPr>
        <w:t xml:space="preserve">pînă la data de 25 ianuarie a anului următor anului fiscal de gestiune”, iar propoziția a doua </w:t>
      </w:r>
      <w:r w:rsidR="00113DDA" w:rsidRPr="00AE2EBA">
        <w:rPr>
          <w:rFonts w:ascii="Times New Roman" w:hAnsi="Times New Roman" w:cs="Times New Roman"/>
          <w:sz w:val="28"/>
          <w:szCs w:val="28"/>
          <w:lang w:val="ro-RO"/>
        </w:rPr>
        <w:t>se exclude</w:t>
      </w:r>
      <w:r w:rsidRPr="00AE2EBA">
        <w:rPr>
          <w:rFonts w:ascii="Times New Roman" w:hAnsi="Times New Roman" w:cs="Times New Roman"/>
          <w:sz w:val="28"/>
          <w:szCs w:val="28"/>
          <w:lang w:val="ro-RO"/>
        </w:rPr>
        <w:t>;</w:t>
      </w:r>
    </w:p>
    <w:p w14:paraId="0E55D242" w14:textId="6B3DFD1C" w:rsidR="00113DDA" w:rsidRPr="00AE2EBA" w:rsidRDefault="00113DDA" w:rsidP="00AE2EBA">
      <w:pPr>
        <w:spacing w:line="240" w:lineRule="auto"/>
        <w:ind w:firstLine="284"/>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litera b) textul  ,,până la 15 iunie a anului fiscal în curs” se substituie cu textul ,,până la 15 iunie a anului fiscal în curs pentru terenurile dobîndite pînă la 31 mai inclusiv”, iar </w:t>
      </w:r>
      <w:r w:rsidRPr="00AE2EBA">
        <w:rPr>
          <w:rFonts w:ascii="Times New Roman" w:hAnsi="Times New Roman" w:cs="Times New Roman"/>
          <w:sz w:val="28"/>
          <w:szCs w:val="28"/>
          <w:lang w:val="ro-RO"/>
        </w:rPr>
        <w:lastRenderedPageBreak/>
        <w:t>textul  ,,25 septembrie” se substituie cu textul</w:t>
      </w:r>
      <w:r w:rsidR="00A972B4" w:rsidRPr="00AE2EBA">
        <w:rPr>
          <w:rFonts w:ascii="Times New Roman" w:hAnsi="Times New Roman" w:cs="Times New Roman"/>
          <w:sz w:val="28"/>
          <w:szCs w:val="28"/>
          <w:lang w:val="ro-RO"/>
        </w:rPr>
        <w:t xml:space="preserve"> ,,după 31 mai</w:t>
      </w:r>
      <w:r w:rsidRPr="00AE2EBA">
        <w:rPr>
          <w:rFonts w:ascii="Times New Roman" w:hAnsi="Times New Roman" w:cs="Times New Roman"/>
          <w:sz w:val="28"/>
          <w:szCs w:val="28"/>
          <w:lang w:val="ro-RO"/>
        </w:rPr>
        <w:t>’’, și cifra ,,1</w:t>
      </w:r>
      <w:r w:rsidR="00634BA3" w:rsidRPr="00AE2EBA">
        <w:rPr>
          <w:rFonts w:ascii="Times New Roman" w:hAnsi="Times New Roman" w:cs="Times New Roman"/>
          <w:sz w:val="28"/>
          <w:szCs w:val="28"/>
          <w:lang w:val="ro-RO"/>
        </w:rPr>
        <w:t>’’ se substituie cu cifra ,,25”</w:t>
      </w:r>
      <w:r w:rsidRPr="00AE2EBA">
        <w:rPr>
          <w:rFonts w:ascii="Times New Roman" w:hAnsi="Times New Roman" w:cs="Times New Roman"/>
          <w:sz w:val="28"/>
          <w:szCs w:val="28"/>
          <w:lang w:val="ro-RO"/>
        </w:rPr>
        <w:t>;</w:t>
      </w:r>
    </w:p>
    <w:p w14:paraId="0D6FD59E" w14:textId="77777777" w:rsidR="00113DDA" w:rsidRPr="00AE2EBA" w:rsidRDefault="00113DDA" w:rsidP="00AE2EBA">
      <w:pPr>
        <w:spacing w:line="240" w:lineRule="auto"/>
        <w:ind w:firstLine="284"/>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litera c) va avea următorul cuprins:</w:t>
      </w:r>
    </w:p>
    <w:p w14:paraId="5D302F60" w14:textId="2EBE8FDA" w:rsidR="009245AB" w:rsidRPr="00AE2EBA" w:rsidRDefault="00113DDA" w:rsidP="00AE2EBA">
      <w:pPr>
        <w:spacing w:line="240" w:lineRule="auto"/>
        <w:ind w:firstLine="284"/>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,,c</w:t>
      </w:r>
      <w:r w:rsidRPr="003F26F4">
        <w:rPr>
          <w:rFonts w:ascii="Times New Roman" w:hAnsi="Times New Roman" w:cs="Times New Roman"/>
          <w:sz w:val="28"/>
          <w:szCs w:val="28"/>
          <w:lang w:val="ro-RO"/>
        </w:rPr>
        <w:t>) persoanele specificate la lit.a) şi</w:t>
      </w:r>
      <w:r w:rsidR="00CF295E" w:rsidRPr="003F26F4">
        <w:rPr>
          <w:rFonts w:ascii="Times New Roman" w:hAnsi="Times New Roman" w:cs="Times New Roman"/>
          <w:sz w:val="28"/>
          <w:szCs w:val="28"/>
          <w:lang w:val="ro-RO"/>
        </w:rPr>
        <w:t xml:space="preserve"> b) din prezentul aline</w:t>
      </w:r>
      <w:r w:rsidRPr="003F26F4">
        <w:rPr>
          <w:rFonts w:ascii="Times New Roman" w:hAnsi="Times New Roman" w:cs="Times New Roman"/>
          <w:sz w:val="28"/>
          <w:szCs w:val="28"/>
          <w:lang w:val="ro-RO"/>
        </w:rPr>
        <w:t xml:space="preserve">at achită impozitul funciar în bugetul </w:t>
      </w:r>
      <w:r w:rsidR="0066513F" w:rsidRPr="003F26F4">
        <w:rPr>
          <w:rFonts w:ascii="Times New Roman" w:hAnsi="Times New Roman" w:cs="Times New Roman"/>
          <w:sz w:val="28"/>
          <w:szCs w:val="28"/>
          <w:lang w:val="ro-RO"/>
        </w:rPr>
        <w:t>locale</w:t>
      </w:r>
      <w:r w:rsidRPr="003F26F4">
        <w:rPr>
          <w:rFonts w:ascii="Times New Roman" w:hAnsi="Times New Roman" w:cs="Times New Roman"/>
          <w:sz w:val="28"/>
          <w:szCs w:val="28"/>
          <w:lang w:val="ro-RO"/>
        </w:rPr>
        <w:t>, conform locului de amplasare a terenurilor până la</w:t>
      </w:r>
      <w:r w:rsidRPr="00AE2EBA">
        <w:rPr>
          <w:rFonts w:ascii="Times New Roman" w:hAnsi="Times New Roman" w:cs="Times New Roman"/>
          <w:sz w:val="28"/>
          <w:szCs w:val="28"/>
          <w:lang w:val="ro-RO"/>
        </w:rPr>
        <w:t xml:space="preserve"> </w:t>
      </w:r>
      <w:r w:rsidRPr="003F26F4">
        <w:rPr>
          <w:rFonts w:ascii="Times New Roman" w:hAnsi="Times New Roman" w:cs="Times New Roman"/>
          <w:sz w:val="28"/>
          <w:szCs w:val="28"/>
          <w:lang w:val="ro-RO"/>
        </w:rPr>
        <w:t>data de  25 iulie</w:t>
      </w:r>
      <w:r w:rsidR="00634BA3" w:rsidRPr="003F26F4">
        <w:rPr>
          <w:rFonts w:ascii="Times New Roman" w:hAnsi="Times New Roman" w:cs="Times New Roman"/>
          <w:sz w:val="28"/>
          <w:szCs w:val="28"/>
          <w:lang w:val="ro-RO"/>
        </w:rPr>
        <w:t xml:space="preserve"> a</w:t>
      </w:r>
      <w:r w:rsidRPr="003F26F4">
        <w:rPr>
          <w:rFonts w:ascii="Times New Roman" w:hAnsi="Times New Roman" w:cs="Times New Roman"/>
          <w:sz w:val="28"/>
          <w:szCs w:val="28"/>
          <w:lang w:val="ro-RO"/>
        </w:rPr>
        <w:t xml:space="preserve"> anul</w:t>
      </w:r>
      <w:r w:rsidR="00634BA3" w:rsidRPr="003F26F4">
        <w:rPr>
          <w:rFonts w:ascii="Times New Roman" w:hAnsi="Times New Roman" w:cs="Times New Roman"/>
          <w:sz w:val="28"/>
          <w:szCs w:val="28"/>
          <w:lang w:val="ro-RO"/>
        </w:rPr>
        <w:t>ui cu</w:t>
      </w:r>
      <w:r w:rsidRPr="003F26F4">
        <w:rPr>
          <w:rFonts w:ascii="Times New Roman" w:hAnsi="Times New Roman" w:cs="Times New Roman"/>
          <w:sz w:val="28"/>
          <w:szCs w:val="28"/>
          <w:lang w:val="ro-RO"/>
        </w:rPr>
        <w:t xml:space="preserve">rent. Pentru terenurile dobândite după data de </w:t>
      </w:r>
      <w:r w:rsidR="00DB62C4" w:rsidRPr="003F26F4">
        <w:rPr>
          <w:rFonts w:ascii="Times New Roman" w:hAnsi="Times New Roman" w:cs="Times New Roman"/>
          <w:sz w:val="28"/>
          <w:szCs w:val="28"/>
          <w:lang w:val="ro-RO"/>
        </w:rPr>
        <w:t>31</w:t>
      </w:r>
      <w:r w:rsidR="00634BA3" w:rsidRPr="003F26F4">
        <w:rPr>
          <w:rFonts w:ascii="Times New Roman" w:hAnsi="Times New Roman" w:cs="Times New Roman"/>
          <w:sz w:val="28"/>
          <w:szCs w:val="28"/>
          <w:lang w:val="ro-RO"/>
        </w:rPr>
        <w:t xml:space="preserve"> </w:t>
      </w:r>
      <w:r w:rsidR="00DB62C4" w:rsidRPr="003F26F4">
        <w:rPr>
          <w:rFonts w:ascii="Times New Roman" w:hAnsi="Times New Roman" w:cs="Times New Roman"/>
          <w:sz w:val="28"/>
          <w:szCs w:val="28"/>
          <w:lang w:val="ro-RO"/>
        </w:rPr>
        <w:t>mai</w:t>
      </w:r>
      <w:r w:rsidRPr="003F26F4">
        <w:rPr>
          <w:rFonts w:ascii="Times New Roman" w:hAnsi="Times New Roman" w:cs="Times New Roman"/>
          <w:sz w:val="28"/>
          <w:szCs w:val="28"/>
          <w:lang w:val="ro-RO"/>
        </w:rPr>
        <w:t xml:space="preserve"> a anului fiscal în curs, achitarea se efectuează nu mai târziu de data </w:t>
      </w:r>
      <w:r w:rsidR="00634BA3" w:rsidRPr="003F26F4">
        <w:rPr>
          <w:rFonts w:ascii="Times New Roman" w:hAnsi="Times New Roman" w:cs="Times New Roman"/>
          <w:sz w:val="28"/>
          <w:szCs w:val="28"/>
          <w:lang w:val="ro-RO"/>
        </w:rPr>
        <w:t xml:space="preserve">de 25 martie a anului următor </w:t>
      </w:r>
      <w:r w:rsidRPr="003F26F4">
        <w:rPr>
          <w:rFonts w:ascii="Times New Roman" w:hAnsi="Times New Roman" w:cs="Times New Roman"/>
          <w:sz w:val="28"/>
          <w:szCs w:val="28"/>
          <w:lang w:val="ro-RO"/>
        </w:rPr>
        <w:t>anului fiscal de gestiune;</w:t>
      </w:r>
      <w:r w:rsidR="00634BA3" w:rsidRPr="003F26F4">
        <w:rPr>
          <w:rFonts w:ascii="Times New Roman" w:hAnsi="Times New Roman" w:cs="Times New Roman"/>
          <w:sz w:val="28"/>
          <w:szCs w:val="28"/>
          <w:lang w:val="ro-RO"/>
        </w:rPr>
        <w:t>”;</w:t>
      </w:r>
    </w:p>
    <w:p w14:paraId="1C965F60" w14:textId="77777777" w:rsidR="009245AB" w:rsidRPr="003F26F4" w:rsidRDefault="009245AB" w:rsidP="00AE2EBA">
      <w:pPr>
        <w:spacing w:line="240" w:lineRule="auto"/>
        <w:ind w:firstLine="284"/>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w:t>
      </w:r>
      <w:r w:rsidRPr="003F26F4">
        <w:rPr>
          <w:rFonts w:ascii="Times New Roman" w:hAnsi="Times New Roman" w:cs="Times New Roman"/>
          <w:sz w:val="28"/>
          <w:szCs w:val="28"/>
          <w:lang w:val="ro-RO"/>
        </w:rPr>
        <w:t>alineatul (9):</w:t>
      </w:r>
    </w:p>
    <w:p w14:paraId="54B8B1B5" w14:textId="44967DAD" w:rsidR="009245AB" w:rsidRPr="00AE2EBA" w:rsidRDefault="009245AB" w:rsidP="00AE2EBA">
      <w:pPr>
        <w:spacing w:line="240" w:lineRule="auto"/>
        <w:ind w:firstLine="284"/>
        <w:jc w:val="both"/>
        <w:rPr>
          <w:rFonts w:ascii="Times New Roman" w:hAnsi="Times New Roman" w:cs="Times New Roman"/>
          <w:sz w:val="28"/>
          <w:szCs w:val="28"/>
          <w:lang w:val="ro-RO"/>
        </w:rPr>
      </w:pPr>
      <w:r w:rsidRPr="003F26F4">
        <w:rPr>
          <w:rFonts w:ascii="Times New Roman" w:hAnsi="Times New Roman" w:cs="Times New Roman"/>
          <w:sz w:val="28"/>
          <w:szCs w:val="28"/>
          <w:lang w:val="ro-RO"/>
        </w:rPr>
        <w:t>-</w:t>
      </w:r>
      <w:r w:rsidRPr="003F26F4">
        <w:rPr>
          <w:rFonts w:ascii="Times New Roman" w:hAnsi="Times New Roman" w:cs="Times New Roman"/>
          <w:sz w:val="28"/>
          <w:szCs w:val="28"/>
          <w:lang w:val="ro-RO"/>
        </w:rPr>
        <w:tab/>
        <w:t xml:space="preserve">     litera a) </w:t>
      </w:r>
      <w:r w:rsidR="00DB62C4" w:rsidRPr="003F26F4">
        <w:rPr>
          <w:rFonts w:ascii="Times New Roman" w:hAnsi="Times New Roman" w:cs="Times New Roman"/>
          <w:sz w:val="28"/>
          <w:szCs w:val="28"/>
          <w:lang w:val="ro-RO"/>
        </w:rPr>
        <w:t>va avea următorul cuprins:</w:t>
      </w:r>
    </w:p>
    <w:p w14:paraId="4C16B06F" w14:textId="6F526657" w:rsidR="00DB62C4" w:rsidRPr="00AE2EBA" w:rsidRDefault="00DB62C4" w:rsidP="00AE2EBA">
      <w:pPr>
        <w:spacing w:line="240" w:lineRule="auto"/>
        <w:ind w:firstLine="284"/>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„a) persoanele juridice şi persoanele fizice care desfăşoară activitate de întreprinzător calculează de sine stătător suma anuală a impozitului pe bunurile imobiliare, pornind de la valoarea contabilă a bunurilor imobiliare conform situaţiei din 1 ianuarie a anului fiscal în curs, iar în cazul bunurilor imobiliare dobîndite în cursul anului, inclusiv în cazul bunurilor imobiliare la care se schimbă subiectul impunerii în cursul anului – conform valorii contabile de la data dobîndirii acestora. </w:t>
      </w:r>
      <w:r w:rsidR="009245AB" w:rsidRPr="00AE2EBA">
        <w:rPr>
          <w:rFonts w:ascii="Times New Roman" w:hAnsi="Times New Roman" w:cs="Times New Roman"/>
          <w:sz w:val="28"/>
          <w:szCs w:val="28"/>
          <w:lang w:val="ro-RO"/>
        </w:rPr>
        <w:t>Calculul impozitului pe bunurile imobiliare, să prezintă anual, pînă la data de 25 ianuarie a anului următor anului fiscal de gestiune, utilizînd, în mod obligatoriu, metode automatizate de raportare electronică, în condiţiile stipulate la art.187 alin. (2</w:t>
      </w:r>
      <w:r w:rsidR="009245AB"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xml:space="preserve">) din Codul fiscal;”; </w:t>
      </w:r>
    </w:p>
    <w:p w14:paraId="48162E6D" w14:textId="77777777" w:rsidR="00DB62C4" w:rsidRPr="00AE2EBA" w:rsidRDefault="00DB62C4" w:rsidP="00AE2EBA">
      <w:pPr>
        <w:spacing w:line="240" w:lineRule="auto"/>
        <w:ind w:firstLine="284"/>
        <w:jc w:val="both"/>
        <w:rPr>
          <w:rFonts w:ascii="Times New Roman" w:hAnsi="Times New Roman" w:cs="Times New Roman"/>
          <w:sz w:val="28"/>
          <w:szCs w:val="28"/>
          <w:lang w:val="ro-MD"/>
        </w:rPr>
      </w:pPr>
      <w:r w:rsidRPr="00AE2EBA">
        <w:rPr>
          <w:rFonts w:ascii="Times New Roman" w:hAnsi="Times New Roman" w:cs="Times New Roman"/>
          <w:sz w:val="28"/>
          <w:szCs w:val="28"/>
          <w:lang w:val="ro-RO"/>
        </w:rPr>
        <w:t xml:space="preserve">          litera b) va avea urm</w:t>
      </w:r>
      <w:r w:rsidRPr="00AE2EBA">
        <w:rPr>
          <w:rFonts w:ascii="Times New Roman" w:hAnsi="Times New Roman" w:cs="Times New Roman"/>
          <w:sz w:val="28"/>
          <w:szCs w:val="28"/>
          <w:lang w:val="ro-MD"/>
        </w:rPr>
        <w:t>ătorul cuprins:</w:t>
      </w:r>
    </w:p>
    <w:p w14:paraId="5706DEFD" w14:textId="494A2E75" w:rsidR="009245AB" w:rsidRPr="00AE2EBA" w:rsidRDefault="00DB62C4" w:rsidP="00AE2EBA">
      <w:pPr>
        <w:spacing w:line="240" w:lineRule="auto"/>
        <w:ind w:firstLine="284"/>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,,b) pentru persoanele fizice care nu desfășoară activitate de întreprinzător, calcularea sumei anuale a impozitului pe bunurile imobiliare și perfectarea avizelor de plată a impozitului se efectuează, conform instrucțiunii aprobate de Guvern, de către serviciile de colectare a impozitelor și a taxelor locale ale primăriilor. Avizele de plată a impozitului pe bunurile imobiliare se înmânează subiecților impunerii cel târziu până la 25 iunie a anului fiscal în curs. Persoanele menționate achită impozitul pe bunurile imobiliare, la bugetele locale, conform amplasării obiectelor impunerii, nu mai târziu de 25 iulie a anului curent. În cazul bunurile imobiliare dobândite după 31 mai a anului fiscal în curs, avizele de plată se înmînează subiecților impunerii cel târziu până la 25 februarie a anului următor anului fiscal de gestiune</w:t>
      </w:r>
      <w:r w:rsidR="00E474F7" w:rsidRPr="00AE2EBA">
        <w:rPr>
          <w:rFonts w:ascii="Times New Roman" w:hAnsi="Times New Roman" w:cs="Times New Roman"/>
          <w:sz w:val="28"/>
          <w:szCs w:val="28"/>
          <w:lang w:val="ro-RO"/>
        </w:rPr>
        <w:t xml:space="preserve">. </w:t>
      </w:r>
      <w:r w:rsidRPr="00AE2EBA">
        <w:rPr>
          <w:rFonts w:ascii="Times New Roman" w:hAnsi="Times New Roman" w:cs="Times New Roman"/>
          <w:sz w:val="28"/>
          <w:szCs w:val="28"/>
          <w:lang w:val="ro-RO"/>
        </w:rPr>
        <w:t xml:space="preserve"> </w:t>
      </w:r>
      <w:r w:rsidR="00E474F7" w:rsidRPr="00AE2EBA">
        <w:rPr>
          <w:rFonts w:ascii="Times New Roman" w:hAnsi="Times New Roman" w:cs="Times New Roman"/>
          <w:sz w:val="28"/>
          <w:szCs w:val="28"/>
          <w:lang w:val="ro-RO"/>
        </w:rPr>
        <w:t>Pentru bunurile imobiliare dobândite după 31 mai a anului fiscal în curs, achitarea se efectuează nu mai târziu de 25 martie a anului următor anului fiscal de gestiune;”.</w:t>
      </w:r>
    </w:p>
    <w:p w14:paraId="3DE52169" w14:textId="27D4A7C3" w:rsidR="004D46EB" w:rsidRPr="00AE2EBA" w:rsidRDefault="001A322E" w:rsidP="00AE2EBA">
      <w:pPr>
        <w:spacing w:line="240" w:lineRule="auto"/>
        <w:ind w:firstLine="851"/>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2</w:t>
      </w:r>
      <w:r w:rsidRPr="00AE2EBA">
        <w:rPr>
          <w:rFonts w:ascii="Times New Roman" w:hAnsi="Times New Roman" w:cs="Times New Roman"/>
          <w:sz w:val="28"/>
          <w:szCs w:val="28"/>
          <w:lang w:val="ro-RO"/>
        </w:rPr>
        <w:t>. La anexa nr.2 punctul 2, cifra „0,1”</w:t>
      </w:r>
      <w:r w:rsidR="00EB7E59" w:rsidRPr="00AE2EBA">
        <w:rPr>
          <w:rFonts w:ascii="Times New Roman" w:hAnsi="Times New Roman" w:cs="Times New Roman"/>
          <w:sz w:val="28"/>
          <w:szCs w:val="28"/>
          <w:lang w:val="ro-RO"/>
        </w:rPr>
        <w:t xml:space="preserve"> în ambele cazuri, </w:t>
      </w:r>
      <w:r w:rsidRPr="00AE2EBA">
        <w:rPr>
          <w:rFonts w:ascii="Times New Roman" w:hAnsi="Times New Roman" w:cs="Times New Roman"/>
          <w:sz w:val="28"/>
          <w:szCs w:val="28"/>
          <w:lang w:val="ro-RO"/>
        </w:rPr>
        <w:t xml:space="preserve"> se substituie cu textul „0,05 – 0,4”</w:t>
      </w:r>
      <w:r w:rsidR="00926D3E" w:rsidRPr="00AE2EBA">
        <w:rPr>
          <w:rFonts w:ascii="Times New Roman" w:hAnsi="Times New Roman" w:cs="Times New Roman"/>
          <w:sz w:val="28"/>
          <w:szCs w:val="28"/>
          <w:lang w:val="ro-RO"/>
        </w:rPr>
        <w:t>.</w:t>
      </w:r>
    </w:p>
    <w:p w14:paraId="223B6180" w14:textId="45BAE975" w:rsidR="00226076" w:rsidRPr="00AE2EBA" w:rsidRDefault="00226076" w:rsidP="00AE2EBA">
      <w:pPr>
        <w:pStyle w:val="Heading4"/>
        <w:spacing w:before="165" w:beforeAutospacing="0" w:after="165" w:afterAutospacing="0"/>
        <w:ind w:firstLine="709"/>
        <w:jc w:val="both"/>
        <w:rPr>
          <w:b w:val="0"/>
          <w:bCs w:val="0"/>
          <w:sz w:val="28"/>
          <w:szCs w:val="28"/>
          <w:lang w:val="ro-RO"/>
        </w:rPr>
      </w:pPr>
      <w:r w:rsidRPr="00AE2EBA">
        <w:rPr>
          <w:sz w:val="28"/>
          <w:szCs w:val="28"/>
          <w:lang w:val="ro-RO"/>
        </w:rPr>
        <w:t>Art. XV</w:t>
      </w:r>
      <w:r w:rsidR="00DD1C5E" w:rsidRPr="00AE2EBA">
        <w:rPr>
          <w:sz w:val="28"/>
          <w:szCs w:val="28"/>
          <w:lang w:val="ro-RO"/>
        </w:rPr>
        <w:t>I</w:t>
      </w:r>
      <w:r w:rsidRPr="00AE2EBA">
        <w:rPr>
          <w:sz w:val="28"/>
          <w:szCs w:val="28"/>
          <w:lang w:val="ro-RO"/>
        </w:rPr>
        <w:t>.</w:t>
      </w:r>
      <w:r w:rsidRPr="00AE2EBA">
        <w:rPr>
          <w:b w:val="0"/>
          <w:sz w:val="28"/>
          <w:szCs w:val="28"/>
          <w:lang w:val="ro-RO"/>
        </w:rPr>
        <w:t xml:space="preserve"> –  </w:t>
      </w:r>
      <w:r w:rsidRPr="00AE2EBA">
        <w:rPr>
          <w:b w:val="0"/>
          <w:bCs w:val="0"/>
          <w:sz w:val="28"/>
          <w:szCs w:val="28"/>
          <w:lang w:val="ro-RO"/>
        </w:rPr>
        <w:t>Articolul 4  din Legea Fondului de susținere a populației nr.827/2000  (Monitorul Oficial, 2000, nr. 65-67 art. 460),  cu modificările ulterioare, se modifică după cum urmează:</w:t>
      </w:r>
    </w:p>
    <w:p w14:paraId="5B184244" w14:textId="77777777" w:rsidR="00226076" w:rsidRPr="00AE2EBA" w:rsidRDefault="00226076" w:rsidP="00AE2EBA">
      <w:pPr>
        <w:pStyle w:val="Heading4"/>
        <w:spacing w:before="165" w:beforeAutospacing="0" w:after="165" w:afterAutospacing="0"/>
        <w:ind w:firstLine="709"/>
        <w:jc w:val="both"/>
        <w:rPr>
          <w:b w:val="0"/>
          <w:bCs w:val="0"/>
          <w:sz w:val="28"/>
          <w:szCs w:val="28"/>
          <w:lang w:val="ro-RO"/>
        </w:rPr>
      </w:pPr>
      <w:r w:rsidRPr="00AE2EBA">
        <w:rPr>
          <w:b w:val="0"/>
          <w:bCs w:val="0"/>
          <w:sz w:val="28"/>
          <w:szCs w:val="28"/>
          <w:lang w:val="ro-RO"/>
        </w:rPr>
        <w:t>a) la alineatul (1) litera c), cifra „2,5%” se substituie cu cifra „1,5%”;</w:t>
      </w:r>
    </w:p>
    <w:p w14:paraId="4CB31194" w14:textId="77777777" w:rsidR="00226076" w:rsidRPr="00AE2EBA" w:rsidRDefault="00226076" w:rsidP="00AE2EBA">
      <w:pPr>
        <w:pStyle w:val="Heading4"/>
        <w:spacing w:before="165" w:beforeAutospacing="0" w:after="165" w:afterAutospacing="0"/>
        <w:ind w:firstLine="709"/>
        <w:jc w:val="both"/>
        <w:rPr>
          <w:rFonts w:ascii="Georgia" w:hAnsi="Georgia"/>
          <w:b w:val="0"/>
          <w:bCs w:val="0"/>
          <w:color w:val="333333"/>
          <w:lang w:val="ro-RO"/>
        </w:rPr>
      </w:pPr>
      <w:r w:rsidRPr="00AE2EBA">
        <w:rPr>
          <w:b w:val="0"/>
          <w:bCs w:val="0"/>
          <w:sz w:val="28"/>
          <w:szCs w:val="28"/>
          <w:lang w:val="ro-RO"/>
        </w:rPr>
        <w:lastRenderedPageBreak/>
        <w:t>b) la alineatul (4) textul „lit. a)-c)” se substituie cu textul „lit. a)-d)”.</w:t>
      </w:r>
    </w:p>
    <w:p w14:paraId="0CB643AB" w14:textId="77777777" w:rsidR="00226076" w:rsidRPr="00AE2EBA" w:rsidRDefault="00226076" w:rsidP="00AE2EBA">
      <w:pPr>
        <w:pStyle w:val="NormalWeb"/>
        <w:ind w:firstLine="709"/>
        <w:rPr>
          <w:b/>
          <w:sz w:val="28"/>
          <w:szCs w:val="28"/>
          <w:lang w:val="ro-RO"/>
        </w:rPr>
      </w:pPr>
    </w:p>
    <w:p w14:paraId="474EB5FC" w14:textId="12A148B6" w:rsidR="00226076" w:rsidRPr="00AE2EBA" w:rsidRDefault="00226076" w:rsidP="00AE2EBA">
      <w:pPr>
        <w:pStyle w:val="NormalWeb"/>
        <w:ind w:firstLine="709"/>
        <w:rPr>
          <w:sz w:val="28"/>
          <w:szCs w:val="28"/>
          <w:lang w:val="ro-RO"/>
        </w:rPr>
      </w:pPr>
      <w:r w:rsidRPr="00AE2EBA">
        <w:rPr>
          <w:b/>
          <w:sz w:val="28"/>
          <w:szCs w:val="28"/>
          <w:lang w:val="ro-RO"/>
        </w:rPr>
        <w:t>Art. XV</w:t>
      </w:r>
      <w:r w:rsidR="00DD1C5E" w:rsidRPr="00AE2EBA">
        <w:rPr>
          <w:b/>
          <w:sz w:val="28"/>
          <w:szCs w:val="28"/>
          <w:lang w:val="ro-RO"/>
        </w:rPr>
        <w:t>I</w:t>
      </w:r>
      <w:r w:rsidRPr="00AE2EBA">
        <w:rPr>
          <w:b/>
          <w:sz w:val="28"/>
          <w:szCs w:val="28"/>
          <w:lang w:val="ro-RO"/>
        </w:rPr>
        <w:t>I.</w:t>
      </w:r>
      <w:r w:rsidRPr="00AE2EBA">
        <w:rPr>
          <w:sz w:val="28"/>
          <w:szCs w:val="28"/>
          <w:lang w:val="ro-RO"/>
        </w:rPr>
        <w:t xml:space="preserve"> – Codul vamal al Republicii Moldova nr.1149/2000 (republicat în Monitorul Oficial al Republicii Moldova, ediţie specială din 1 ianuarie 2007), </w:t>
      </w:r>
      <w:bookmarkStart w:id="0" w:name="Articolul_224."/>
      <w:bookmarkEnd w:id="0"/>
      <w:r w:rsidRPr="00AE2EBA">
        <w:rPr>
          <w:sz w:val="28"/>
          <w:szCs w:val="28"/>
          <w:lang w:val="ro-RO"/>
        </w:rPr>
        <w:t>cu modificările ulterioare, se modifică după cum urmează:</w:t>
      </w:r>
    </w:p>
    <w:p w14:paraId="31A86D99" w14:textId="77777777" w:rsidR="00226076" w:rsidRPr="00AE2EBA" w:rsidRDefault="00226076" w:rsidP="00AE2EBA">
      <w:pPr>
        <w:pStyle w:val="ListParagraph"/>
        <w:numPr>
          <w:ilvl w:val="0"/>
          <w:numId w:val="16"/>
        </w:numPr>
        <w:spacing w:after="0" w:line="240" w:lineRule="auto"/>
        <w:ind w:left="-142" w:right="-1" w:firstLine="709"/>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La articolul 9 alineatul (2), textul „Serviciului Vamal, birouri vamale şi posturi vamale” se substituie cu cuvintele „Serviciului Vamal și subdiviziunile teritoriale formate din birouri vamale şi posturi vamale”.</w:t>
      </w:r>
    </w:p>
    <w:p w14:paraId="25815363" w14:textId="77777777" w:rsidR="00226076" w:rsidRPr="00AE2EBA" w:rsidRDefault="00226076" w:rsidP="00AE2EBA">
      <w:pPr>
        <w:pStyle w:val="ListParagraph"/>
        <w:numPr>
          <w:ilvl w:val="0"/>
          <w:numId w:val="16"/>
        </w:numPr>
        <w:spacing w:after="0" w:line="240" w:lineRule="auto"/>
        <w:ind w:left="-142" w:right="-1" w:firstLine="709"/>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La articolul 20:</w:t>
      </w:r>
    </w:p>
    <w:p w14:paraId="6D68B768" w14:textId="77777777" w:rsidR="00226076" w:rsidRPr="00AE2EBA" w:rsidRDefault="00226076" w:rsidP="00AE2EBA">
      <w:pPr>
        <w:pStyle w:val="ListParagraph"/>
        <w:spacing w:after="0" w:line="240" w:lineRule="auto"/>
        <w:ind w:left="-142" w:right="-1" w:firstLine="709"/>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alineatul (4) se abrogă;</w:t>
      </w:r>
    </w:p>
    <w:p w14:paraId="655104B2" w14:textId="77777777" w:rsidR="00226076" w:rsidRPr="00AE2EBA" w:rsidRDefault="00226076" w:rsidP="00AE2EBA">
      <w:pPr>
        <w:pStyle w:val="ListParagraph"/>
        <w:spacing w:after="0" w:line="240" w:lineRule="auto"/>
        <w:ind w:left="-142" w:right="-1" w:firstLine="709"/>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ab/>
        <w:t>la alineatul (4</w:t>
      </w:r>
      <w:r w:rsidRPr="00AE2EBA">
        <w:rPr>
          <w:rFonts w:ascii="Times New Roman" w:hAnsi="Times New Roman" w:cs="Times New Roman"/>
          <w:bCs/>
          <w:sz w:val="28"/>
          <w:szCs w:val="28"/>
          <w:vertAlign w:val="superscript"/>
          <w:lang w:val="ro-RO" w:eastAsia="en-GB"/>
        </w:rPr>
        <w:t>1</w:t>
      </w:r>
      <w:r w:rsidRPr="00AE2EBA">
        <w:rPr>
          <w:rFonts w:ascii="Times New Roman" w:hAnsi="Times New Roman" w:cs="Times New Roman"/>
          <w:bCs/>
          <w:sz w:val="28"/>
          <w:szCs w:val="28"/>
          <w:lang w:val="ro-RO" w:eastAsia="en-GB"/>
        </w:rPr>
        <w:t>), textul „Prin derogare de la prevederile alin.(4), se” se substituie cu cuvîntul „Se”, iar în propoziția a treia după textul ”comercializa,” se introduce textul „dona, transmite prin moștenire sau orice altă formă de dare în posesie sau folosință”.</w:t>
      </w:r>
    </w:p>
    <w:p w14:paraId="702DFA80" w14:textId="77777777" w:rsidR="00226076" w:rsidRPr="00AE2EBA" w:rsidRDefault="00226076" w:rsidP="00AE2EBA">
      <w:pPr>
        <w:spacing w:after="0" w:line="240" w:lineRule="auto"/>
        <w:ind w:right="-1" w:firstLine="284"/>
        <w:jc w:val="both"/>
        <w:rPr>
          <w:rFonts w:ascii="Times New Roman" w:hAnsi="Times New Roman" w:cs="Times New Roman"/>
          <w:bCs/>
          <w:sz w:val="28"/>
          <w:szCs w:val="28"/>
          <w:lang w:val="ro-RO" w:eastAsia="en-GB"/>
        </w:rPr>
      </w:pPr>
    </w:p>
    <w:p w14:paraId="471E794F" w14:textId="77777777" w:rsidR="00226076" w:rsidRPr="00AE2EBA" w:rsidRDefault="00226076" w:rsidP="00AE2EBA">
      <w:pPr>
        <w:pStyle w:val="ListParagraph"/>
        <w:numPr>
          <w:ilvl w:val="0"/>
          <w:numId w:val="16"/>
        </w:numPr>
        <w:spacing w:after="0"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La articolul 130:</w:t>
      </w:r>
    </w:p>
    <w:p w14:paraId="7720A7DC" w14:textId="77777777" w:rsidR="00226076" w:rsidRPr="00AE2EBA" w:rsidRDefault="00226076" w:rsidP="00AE2EBA">
      <w:pPr>
        <w:pStyle w:val="ListParagraph"/>
        <w:spacing w:line="240" w:lineRule="auto"/>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alineatul (1) litera c) va avea următorul cuprins:</w:t>
      </w:r>
    </w:p>
    <w:p w14:paraId="3AD48CCC" w14:textId="77777777" w:rsidR="00226076" w:rsidRPr="00AE2EBA" w:rsidRDefault="00226076" w:rsidP="00AE2EBA">
      <w:pPr>
        <w:pStyle w:val="ListParagraph"/>
        <w:spacing w:after="0"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 xml:space="preserve">„c) exportului mărfii ca rezultat al returnării mărfurilor defecte sau neconforme cu dispozițiile contractului”. </w:t>
      </w:r>
    </w:p>
    <w:p w14:paraId="072A3AEA" w14:textId="77777777" w:rsidR="00226076" w:rsidRPr="00AE2EBA" w:rsidRDefault="00226076" w:rsidP="00AE2EBA">
      <w:pPr>
        <w:pStyle w:val="ListParagraph"/>
        <w:spacing w:after="0" w:line="240" w:lineRule="auto"/>
        <w:ind w:left="0" w:right="-1" w:firstLine="567"/>
        <w:jc w:val="both"/>
        <w:rPr>
          <w:rFonts w:ascii="Times New Roman" w:hAnsi="Times New Roman" w:cs="Times New Roman"/>
          <w:bCs/>
          <w:sz w:val="28"/>
          <w:szCs w:val="28"/>
          <w:lang w:val="ro-RO" w:eastAsia="en-GB"/>
        </w:rPr>
      </w:pPr>
    </w:p>
    <w:p w14:paraId="7A22DD73" w14:textId="77777777" w:rsidR="00226076" w:rsidRPr="00AE2EBA" w:rsidRDefault="00226076" w:rsidP="00AE2EBA">
      <w:pPr>
        <w:pStyle w:val="ListParagraph"/>
        <w:spacing w:after="0"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se introduc alineatele (1</w:t>
      </w:r>
      <w:r w:rsidRPr="00AE2EBA">
        <w:rPr>
          <w:rFonts w:ascii="Times New Roman" w:hAnsi="Times New Roman" w:cs="Times New Roman"/>
          <w:bCs/>
          <w:sz w:val="28"/>
          <w:szCs w:val="28"/>
          <w:vertAlign w:val="superscript"/>
          <w:lang w:val="ro-RO" w:eastAsia="en-GB"/>
        </w:rPr>
        <w:t>1</w:t>
      </w:r>
      <w:r w:rsidRPr="00AE2EBA">
        <w:rPr>
          <w:rFonts w:ascii="Times New Roman" w:hAnsi="Times New Roman" w:cs="Times New Roman"/>
          <w:bCs/>
          <w:sz w:val="28"/>
          <w:szCs w:val="28"/>
          <w:lang w:val="ro-RO" w:eastAsia="en-GB"/>
        </w:rPr>
        <w:t>)-(1</w:t>
      </w:r>
      <w:r w:rsidRPr="00AE2EBA">
        <w:rPr>
          <w:rFonts w:ascii="Times New Roman" w:hAnsi="Times New Roman" w:cs="Times New Roman"/>
          <w:bCs/>
          <w:sz w:val="28"/>
          <w:szCs w:val="28"/>
          <w:vertAlign w:val="superscript"/>
          <w:lang w:val="ro-RO" w:eastAsia="en-GB"/>
        </w:rPr>
        <w:t>6</w:t>
      </w:r>
      <w:r w:rsidRPr="00AE2EBA">
        <w:rPr>
          <w:rFonts w:ascii="Times New Roman" w:hAnsi="Times New Roman" w:cs="Times New Roman"/>
          <w:bCs/>
          <w:sz w:val="28"/>
          <w:szCs w:val="28"/>
          <w:lang w:val="ro-RO" w:eastAsia="en-GB"/>
        </w:rPr>
        <w:t>) cu următorul cuprins:</w:t>
      </w:r>
    </w:p>
    <w:p w14:paraId="269678B1"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 xml:space="preserve"> (1</w:t>
      </w:r>
      <w:r w:rsidRPr="00AE2EBA">
        <w:rPr>
          <w:rFonts w:ascii="Times New Roman" w:hAnsi="Times New Roman" w:cs="Times New Roman"/>
          <w:bCs/>
          <w:sz w:val="28"/>
          <w:szCs w:val="28"/>
          <w:vertAlign w:val="superscript"/>
          <w:lang w:val="ro-RO" w:eastAsia="en-GB"/>
        </w:rPr>
        <w:t>1</w:t>
      </w:r>
      <w:r w:rsidRPr="00AE2EBA">
        <w:rPr>
          <w:rFonts w:ascii="Times New Roman" w:hAnsi="Times New Roman" w:cs="Times New Roman"/>
          <w:bCs/>
          <w:sz w:val="28"/>
          <w:szCs w:val="28"/>
          <w:lang w:val="ro-RO" w:eastAsia="en-GB"/>
        </w:rPr>
        <w:t xml:space="preserve">) Restituirea drepturilor de import  în cazul lit.b) alin. (1) se referă la mărfuri refuzate de către importator deoarece, în momentul acordării liberului de vamă, acestea erau defecte sau neconforme cu clauzele contractuale pe baza căruia au fost importate. </w:t>
      </w:r>
    </w:p>
    <w:p w14:paraId="75A0F823"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(1</w:t>
      </w:r>
      <w:r w:rsidRPr="00AE2EBA">
        <w:rPr>
          <w:rFonts w:ascii="Times New Roman" w:hAnsi="Times New Roman" w:cs="Times New Roman"/>
          <w:bCs/>
          <w:sz w:val="28"/>
          <w:szCs w:val="28"/>
          <w:vertAlign w:val="superscript"/>
          <w:lang w:val="ro-RO" w:eastAsia="en-GB"/>
        </w:rPr>
        <w:t>2</w:t>
      </w:r>
      <w:r w:rsidRPr="00AE2EBA">
        <w:rPr>
          <w:rFonts w:ascii="Times New Roman" w:hAnsi="Times New Roman" w:cs="Times New Roman"/>
          <w:bCs/>
          <w:sz w:val="28"/>
          <w:szCs w:val="28"/>
          <w:lang w:val="ro-RO" w:eastAsia="en-GB"/>
        </w:rPr>
        <w:t>) Se consideră mărfuri defecte mărfurile deteriorate înaintea acordării liberului de vamă.</w:t>
      </w:r>
    </w:p>
    <w:p w14:paraId="3B5C4EC0" w14:textId="77777777" w:rsidR="00226076" w:rsidRPr="00AE2EBA" w:rsidRDefault="00226076" w:rsidP="00AE2EBA">
      <w:pPr>
        <w:pStyle w:val="ListParagraph"/>
        <w:spacing w:line="240" w:lineRule="auto"/>
        <w:ind w:left="0" w:right="-1" w:firstLine="567"/>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(1</w:t>
      </w:r>
      <w:r w:rsidRPr="00AE2EBA">
        <w:rPr>
          <w:rFonts w:ascii="Times New Roman" w:hAnsi="Times New Roman" w:cs="Times New Roman"/>
          <w:bCs/>
          <w:sz w:val="28"/>
          <w:szCs w:val="28"/>
          <w:vertAlign w:val="superscript"/>
          <w:lang w:val="ro-RO" w:eastAsia="en-GB"/>
        </w:rPr>
        <w:t>3</w:t>
      </w:r>
      <w:r w:rsidRPr="00AE2EBA">
        <w:rPr>
          <w:rFonts w:ascii="Times New Roman" w:hAnsi="Times New Roman" w:cs="Times New Roman"/>
          <w:bCs/>
          <w:sz w:val="28"/>
          <w:szCs w:val="28"/>
          <w:lang w:val="ro-RO" w:eastAsia="en-GB"/>
        </w:rPr>
        <w:t>) Restituirea drepturilor de import nu se acordă în următoarele situații:</w:t>
      </w:r>
    </w:p>
    <w:tbl>
      <w:tblPr>
        <w:tblW w:w="4969" w:type="pct"/>
        <w:tblCellMar>
          <w:left w:w="0" w:type="dxa"/>
          <w:right w:w="0" w:type="dxa"/>
        </w:tblCellMar>
        <w:tblLook w:val="00A0" w:firstRow="1" w:lastRow="0" w:firstColumn="1" w:lastColumn="0" w:noHBand="0" w:noVBand="0"/>
      </w:tblPr>
      <w:tblGrid>
        <w:gridCol w:w="852"/>
        <w:gridCol w:w="9339"/>
      </w:tblGrid>
      <w:tr w:rsidR="00226076" w:rsidRPr="00802CFD" w14:paraId="3FA233DF" w14:textId="77777777" w:rsidTr="00A7192C">
        <w:tc>
          <w:tcPr>
            <w:tcW w:w="418" w:type="pct"/>
            <w:shd w:val="clear" w:color="auto" w:fill="FFFFFF"/>
          </w:tcPr>
          <w:p w14:paraId="5F45F54A"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 xml:space="preserve">a)  </w:t>
            </w:r>
          </w:p>
        </w:tc>
        <w:tc>
          <w:tcPr>
            <w:tcW w:w="4582" w:type="pct"/>
            <w:shd w:val="clear" w:color="auto" w:fill="FFFFFF"/>
          </w:tcPr>
          <w:p w14:paraId="19DFF40C" w14:textId="77777777" w:rsidR="00226076" w:rsidRPr="00AE2EBA" w:rsidRDefault="00226076" w:rsidP="00AE2EBA">
            <w:pPr>
              <w:pStyle w:val="ListParagraph"/>
              <w:spacing w:line="240" w:lineRule="auto"/>
              <w:ind w:left="138" w:right="-1" w:firstLine="429"/>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în cazul în care mărfurile, înainte de a fi puse în liberă circulație, au fost plasate sub un regim special pentru a fi testate, cu excepția cazului în care se stabilește că defectele mărfurilor sau nerespectarea clauzelor contractuale nu ar fi putut fi detectate în mod normal în decursul acestor teste;</w:t>
            </w:r>
          </w:p>
        </w:tc>
      </w:tr>
      <w:tr w:rsidR="00226076" w:rsidRPr="00802CFD" w14:paraId="13842A2D" w14:textId="77777777" w:rsidTr="00A7192C">
        <w:tc>
          <w:tcPr>
            <w:tcW w:w="418" w:type="pct"/>
            <w:shd w:val="clear" w:color="auto" w:fill="FFFFFF"/>
          </w:tcPr>
          <w:p w14:paraId="4CACBEBD"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b)</w:t>
            </w:r>
          </w:p>
        </w:tc>
        <w:tc>
          <w:tcPr>
            <w:tcW w:w="4582" w:type="pct"/>
            <w:shd w:val="clear" w:color="auto" w:fill="FFFFFF"/>
          </w:tcPr>
          <w:p w14:paraId="1A1E3280"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 xml:space="preserve"> în cazul în care caracterul defectuos al mărfurilor a fost luat în considerare la stabilirea clauzelor contractuale, mai ales a prețului, înainte ca mărfurile să fie plasate într-un regim vamal care presupune apariția unei datorii vamale; sau</w:t>
            </w:r>
          </w:p>
        </w:tc>
      </w:tr>
      <w:tr w:rsidR="00226076" w:rsidRPr="00802CFD" w14:paraId="294D0933" w14:textId="77777777" w:rsidTr="00A7192C">
        <w:tc>
          <w:tcPr>
            <w:tcW w:w="418" w:type="pct"/>
            <w:shd w:val="clear" w:color="auto" w:fill="FFFFFF"/>
          </w:tcPr>
          <w:p w14:paraId="5052B360"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c)</w:t>
            </w:r>
          </w:p>
        </w:tc>
        <w:tc>
          <w:tcPr>
            <w:tcW w:w="4582" w:type="pct"/>
            <w:shd w:val="clear" w:color="auto" w:fill="FFFFFF"/>
          </w:tcPr>
          <w:p w14:paraId="0FB8381A"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 xml:space="preserve"> în cazul în care mărfurile sunt vândute de solicitant după ce s-a stabilit caracterul lor defectuos sau neconformitatea cu clauzele contractuale.</w:t>
            </w:r>
          </w:p>
        </w:tc>
      </w:tr>
    </w:tbl>
    <w:p w14:paraId="0B66B582"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(1</w:t>
      </w:r>
      <w:r w:rsidRPr="00AE2EBA">
        <w:rPr>
          <w:rFonts w:ascii="Times New Roman" w:hAnsi="Times New Roman" w:cs="Times New Roman"/>
          <w:bCs/>
          <w:sz w:val="28"/>
          <w:szCs w:val="28"/>
          <w:vertAlign w:val="superscript"/>
          <w:lang w:val="ro-RO" w:eastAsia="en-GB"/>
        </w:rPr>
        <w:t>4</w:t>
      </w:r>
      <w:r w:rsidRPr="00AE2EBA">
        <w:rPr>
          <w:rFonts w:ascii="Times New Roman" w:hAnsi="Times New Roman" w:cs="Times New Roman"/>
          <w:bCs/>
          <w:sz w:val="28"/>
          <w:szCs w:val="28"/>
          <w:lang w:val="ro-RO" w:eastAsia="en-GB"/>
        </w:rPr>
        <w:t>) Prin derogare de la alin.(1</w:t>
      </w:r>
      <w:r w:rsidRPr="00AE2EBA">
        <w:rPr>
          <w:rFonts w:ascii="Times New Roman" w:hAnsi="Times New Roman" w:cs="Times New Roman"/>
          <w:bCs/>
          <w:sz w:val="28"/>
          <w:szCs w:val="28"/>
          <w:vertAlign w:val="superscript"/>
          <w:lang w:val="ro-RO" w:eastAsia="en-GB"/>
        </w:rPr>
        <w:t>3</w:t>
      </w:r>
      <w:r w:rsidRPr="00AE2EBA">
        <w:rPr>
          <w:rFonts w:ascii="Times New Roman" w:hAnsi="Times New Roman" w:cs="Times New Roman"/>
          <w:bCs/>
          <w:sz w:val="28"/>
          <w:szCs w:val="28"/>
          <w:lang w:val="ro-RO" w:eastAsia="en-GB"/>
        </w:rPr>
        <w:t>), restituirea drepturilor de import   se acordă cu condiția ca mărfurile să nu fi fost utilizate, cu excepția cazului în care o utilizare inițială este necesară pentru a constata defecțiunea sau neconformitatea acestora cu dispozițiile contractului, și ca acestea să fie scoase în afara teritoriului vamal.</w:t>
      </w:r>
    </w:p>
    <w:p w14:paraId="7E4DF6BE"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(1</w:t>
      </w:r>
      <w:r w:rsidRPr="00AE2EBA">
        <w:rPr>
          <w:rFonts w:ascii="Times New Roman" w:hAnsi="Times New Roman" w:cs="Times New Roman"/>
          <w:bCs/>
          <w:sz w:val="28"/>
          <w:szCs w:val="28"/>
          <w:vertAlign w:val="superscript"/>
          <w:lang w:val="ro-RO" w:eastAsia="en-GB"/>
        </w:rPr>
        <w:t>5</w:t>
      </w:r>
      <w:r w:rsidRPr="00AE2EBA">
        <w:rPr>
          <w:rFonts w:ascii="Times New Roman" w:hAnsi="Times New Roman" w:cs="Times New Roman"/>
          <w:bCs/>
          <w:sz w:val="28"/>
          <w:szCs w:val="28"/>
          <w:lang w:val="ro-RO" w:eastAsia="en-GB"/>
        </w:rPr>
        <w:t xml:space="preserve">) În baza unei cereri depuse de plătitorul vamal, autoritățile vamale autorizează, în locul scoaterii mărfurilor de pe teritoriul vamal, plasarea acestora sub regimul de </w:t>
      </w:r>
      <w:r w:rsidRPr="00AE2EBA">
        <w:rPr>
          <w:rFonts w:ascii="Times New Roman" w:hAnsi="Times New Roman" w:cs="Times New Roman"/>
          <w:bCs/>
          <w:sz w:val="28"/>
          <w:szCs w:val="28"/>
          <w:lang w:val="ro-RO" w:eastAsia="en-GB"/>
        </w:rPr>
        <w:lastRenderedPageBreak/>
        <w:t>perfecționare activă, inclusiv în vederea distrugerii, sau de tranzit extern, de antrepozitare vamală sau de zonă liberă.</w:t>
      </w:r>
    </w:p>
    <w:p w14:paraId="0FFFD1E9"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(1</w:t>
      </w:r>
      <w:r w:rsidRPr="00AE2EBA">
        <w:rPr>
          <w:rFonts w:ascii="Times New Roman" w:hAnsi="Times New Roman" w:cs="Times New Roman"/>
          <w:bCs/>
          <w:sz w:val="28"/>
          <w:szCs w:val="28"/>
          <w:vertAlign w:val="superscript"/>
          <w:lang w:val="ro-RO" w:eastAsia="en-GB"/>
        </w:rPr>
        <w:t>6</w:t>
      </w:r>
      <w:r w:rsidRPr="00AE2EBA">
        <w:rPr>
          <w:rFonts w:ascii="Times New Roman" w:hAnsi="Times New Roman" w:cs="Times New Roman"/>
          <w:bCs/>
          <w:sz w:val="28"/>
          <w:szCs w:val="28"/>
          <w:lang w:val="ro-RO" w:eastAsia="en-GB"/>
        </w:rPr>
        <w:t xml:space="preserve">) Cererile de restituirea a drepturilor de import, în caz de mărfuri defecte sau neconforme cu dispozițiile contractului, se depun la Serviciul Vamal în termen de un an de la data notificării datoriei vamale. </w:t>
      </w:r>
    </w:p>
    <w:p w14:paraId="642486EC" w14:textId="77777777" w:rsidR="00226076" w:rsidRPr="00AE2EBA" w:rsidRDefault="00226076" w:rsidP="00AE2EBA">
      <w:pPr>
        <w:pStyle w:val="ListParagraph"/>
        <w:spacing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La alineatul (3) după textul</w:t>
      </w:r>
      <w:r w:rsidRPr="00AE2EBA">
        <w:rPr>
          <w:rFonts w:ascii="Times New Roman" w:hAnsi="Times New Roman" w:cs="Times New Roman"/>
          <w:sz w:val="28"/>
          <w:szCs w:val="28"/>
          <w:lang w:val="ro-RO"/>
        </w:rPr>
        <w:t xml:space="preserve"> „</w:t>
      </w:r>
      <w:r w:rsidRPr="00AE2EBA">
        <w:rPr>
          <w:rFonts w:ascii="Times New Roman" w:hAnsi="Times New Roman" w:cs="Times New Roman"/>
          <w:bCs/>
          <w:sz w:val="28"/>
          <w:szCs w:val="28"/>
          <w:lang w:val="ro-RO" w:eastAsia="en-GB"/>
        </w:rPr>
        <w:t>de calcul,” se introduc cuvintele „recalculării drepturilor de import pentru mărfurile ale căror preţuri definitive se stabilesc pe</w:t>
      </w:r>
      <w:r w:rsidRPr="00AE2EBA">
        <w:rPr>
          <w:rFonts w:ascii="Times New Roman" w:hAnsi="Times New Roman" w:cs="Times New Roman"/>
          <w:sz w:val="20"/>
          <w:szCs w:val="20"/>
          <w:lang w:val="ro-RO"/>
        </w:rPr>
        <w:t xml:space="preserve"> </w:t>
      </w:r>
      <w:r w:rsidRPr="00AE2EBA">
        <w:rPr>
          <w:rFonts w:ascii="Times New Roman" w:hAnsi="Times New Roman" w:cs="Times New Roman"/>
          <w:bCs/>
          <w:sz w:val="28"/>
          <w:szCs w:val="28"/>
          <w:lang w:val="ro-RO" w:eastAsia="en-GB"/>
        </w:rPr>
        <w:t>bază de cotaţii bursiere.</w:t>
      </w:r>
    </w:p>
    <w:p w14:paraId="6858FD2C" w14:textId="77777777" w:rsidR="00226076" w:rsidRPr="00AE2EBA" w:rsidRDefault="00226076" w:rsidP="00AE2EBA">
      <w:pPr>
        <w:pStyle w:val="ListParagraph"/>
        <w:spacing w:after="0" w:line="240" w:lineRule="auto"/>
        <w:ind w:left="0" w:right="-1" w:firstLine="567"/>
        <w:jc w:val="both"/>
        <w:rPr>
          <w:rFonts w:ascii="Times New Roman" w:hAnsi="Times New Roman" w:cs="Times New Roman"/>
          <w:bCs/>
          <w:sz w:val="28"/>
          <w:szCs w:val="28"/>
          <w:lang w:val="ro-RO" w:eastAsia="en-GB"/>
        </w:rPr>
      </w:pPr>
    </w:p>
    <w:p w14:paraId="38F58156" w14:textId="77777777" w:rsidR="00226076" w:rsidRPr="00AE2EBA" w:rsidRDefault="00226076" w:rsidP="00AE2EBA">
      <w:pPr>
        <w:pStyle w:val="ListParagraph"/>
        <w:numPr>
          <w:ilvl w:val="0"/>
          <w:numId w:val="16"/>
        </w:numPr>
        <w:spacing w:after="0"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La articolul 130</w:t>
      </w:r>
      <w:r w:rsidRPr="00AE2EBA">
        <w:rPr>
          <w:rFonts w:ascii="Times New Roman" w:hAnsi="Times New Roman" w:cs="Times New Roman"/>
          <w:bCs/>
          <w:sz w:val="28"/>
          <w:szCs w:val="28"/>
          <w:vertAlign w:val="superscript"/>
          <w:lang w:val="ro-RO" w:eastAsia="en-GB"/>
        </w:rPr>
        <w:t>8</w:t>
      </w:r>
      <w:r w:rsidRPr="00AE2EBA">
        <w:rPr>
          <w:rFonts w:ascii="Times New Roman" w:hAnsi="Times New Roman" w:cs="Times New Roman"/>
          <w:bCs/>
          <w:sz w:val="28"/>
          <w:szCs w:val="28"/>
          <w:lang w:val="ro-RO" w:eastAsia="en-GB"/>
        </w:rPr>
        <w:t xml:space="preserve"> alineatul (13) cuvintele „comercializa conform prevederilor Codului fiscal” se substituie cu cuvintele „preda Serviciului Fiscal de Stat pentru comercializare”.</w:t>
      </w:r>
    </w:p>
    <w:p w14:paraId="7E543F57" w14:textId="27961D60" w:rsidR="00226076" w:rsidRPr="00AE2EBA" w:rsidRDefault="00226076" w:rsidP="00AE2EBA">
      <w:pPr>
        <w:pStyle w:val="ListParagraph"/>
        <w:numPr>
          <w:ilvl w:val="0"/>
          <w:numId w:val="16"/>
        </w:numPr>
        <w:spacing w:after="0"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La articolul 195</w:t>
      </w:r>
      <w:r w:rsidRPr="00AE2EBA">
        <w:rPr>
          <w:rFonts w:ascii="Times New Roman" w:hAnsi="Times New Roman" w:cs="Times New Roman"/>
          <w:bCs/>
          <w:sz w:val="28"/>
          <w:szCs w:val="28"/>
          <w:vertAlign w:val="superscript"/>
          <w:lang w:val="ro-RO" w:eastAsia="en-GB"/>
        </w:rPr>
        <w:t xml:space="preserve">3 </w:t>
      </w:r>
      <w:r w:rsidRPr="00AE2EBA">
        <w:rPr>
          <w:rFonts w:ascii="Times New Roman" w:hAnsi="Times New Roman" w:cs="Times New Roman"/>
          <w:bCs/>
          <w:sz w:val="28"/>
          <w:szCs w:val="28"/>
          <w:lang w:val="ro-RO" w:eastAsia="en-GB"/>
        </w:rPr>
        <w:t xml:space="preserve">alineatul (1) punctul 3) </w:t>
      </w:r>
      <w:r w:rsidR="005E1E23" w:rsidRPr="00AE2EBA">
        <w:rPr>
          <w:rFonts w:ascii="Times New Roman" w:hAnsi="Times New Roman" w:cs="Times New Roman"/>
          <w:bCs/>
          <w:sz w:val="28"/>
          <w:szCs w:val="28"/>
          <w:lang w:val="ro-RO" w:eastAsia="en-GB"/>
        </w:rPr>
        <w:t xml:space="preserve"> primele trei propoziții</w:t>
      </w:r>
      <w:r w:rsidR="00D5639F" w:rsidRPr="00AE2EBA">
        <w:rPr>
          <w:rFonts w:ascii="Times New Roman" w:hAnsi="Times New Roman" w:cs="Times New Roman"/>
          <w:bCs/>
          <w:sz w:val="28"/>
          <w:szCs w:val="28"/>
          <w:lang w:val="ro-RO" w:eastAsia="en-GB"/>
        </w:rPr>
        <w:t xml:space="preserve"> </w:t>
      </w:r>
      <w:r w:rsidR="005E1E23" w:rsidRPr="00AE2EBA">
        <w:rPr>
          <w:rFonts w:ascii="Times New Roman" w:hAnsi="Times New Roman" w:cs="Times New Roman"/>
          <w:bCs/>
          <w:sz w:val="28"/>
          <w:szCs w:val="28"/>
          <w:lang w:val="ro-RO" w:eastAsia="en-GB"/>
        </w:rPr>
        <w:t>vor</w:t>
      </w:r>
      <w:r w:rsidRPr="00AE2EBA">
        <w:rPr>
          <w:rFonts w:ascii="Times New Roman" w:hAnsi="Times New Roman" w:cs="Times New Roman"/>
          <w:bCs/>
          <w:sz w:val="28"/>
          <w:szCs w:val="28"/>
          <w:lang w:val="ro-RO" w:eastAsia="en-GB"/>
        </w:rPr>
        <w:t xml:space="preserve"> avea următorul cuprins:</w:t>
      </w:r>
    </w:p>
    <w:p w14:paraId="010EE1F3" w14:textId="77777777" w:rsidR="00226076" w:rsidRPr="00AE2EBA" w:rsidRDefault="00226076" w:rsidP="00AE2EBA">
      <w:pPr>
        <w:pStyle w:val="ListParagraph"/>
        <w:spacing w:after="0"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„3) lipsa încălcărilor repetate ale legislaţiei vamale și/sau fiscale, inclusiv lipsa infracţiunilor legate de activitatea economică a solicitantului. Condiţia este considerată ca fiind îndeplinită în cazul în care, în decursul ultimilor trei ani anteriori depunerii cererii, solicitantul, persoana împuternicită să îl reprezinte sau care exercită controlul asupra gestiunii acestuia, angajatul responsabil de domeniul vamal al solicitantului nu au comis încălcări repetate ale legislaţiei vamale și/sau fiscale şi nu au fost condamnaţi, printr-o hotărîre judecătorească definitivă pentru infracţiuni legate de activitatea economică a solicitantului. Încălcare repetată este comiterea unei încălcări a legislației vamale și/sau fiscale în decursul a 12 luni consecutive de la data punerii în executare a deciziei privind sancţionarea persoanei pentru săvîrșirea încălcării legislației vamale și/sau fiscale”.</w:t>
      </w:r>
    </w:p>
    <w:p w14:paraId="32FEC5C6" w14:textId="77777777" w:rsidR="00226076" w:rsidRPr="00AE2EBA" w:rsidRDefault="00226076" w:rsidP="00AE2EBA">
      <w:pPr>
        <w:pStyle w:val="ListParagraph"/>
        <w:numPr>
          <w:ilvl w:val="0"/>
          <w:numId w:val="16"/>
        </w:numPr>
        <w:spacing w:after="0" w:line="240" w:lineRule="auto"/>
        <w:ind w:left="0" w:right="-1" w:firstLine="567"/>
        <w:jc w:val="both"/>
        <w:rPr>
          <w:rFonts w:ascii="Times New Roman" w:hAnsi="Times New Roman" w:cs="Times New Roman"/>
          <w:bCs/>
          <w:sz w:val="28"/>
          <w:szCs w:val="28"/>
          <w:lang w:val="ro-RO" w:eastAsia="en-GB"/>
        </w:rPr>
      </w:pPr>
      <w:r w:rsidRPr="00AE2EBA">
        <w:rPr>
          <w:rFonts w:ascii="Times New Roman" w:hAnsi="Times New Roman" w:cs="Times New Roman"/>
          <w:bCs/>
          <w:sz w:val="28"/>
          <w:szCs w:val="28"/>
          <w:lang w:val="ro-RO" w:eastAsia="en-GB"/>
        </w:rPr>
        <w:t>Articolul 224 va avea următorul cuprins:</w:t>
      </w:r>
    </w:p>
    <w:p w14:paraId="72F613FF" w14:textId="77777777" w:rsidR="00226076" w:rsidRPr="00AE2EBA" w:rsidRDefault="00226076" w:rsidP="00AE2EBA">
      <w:pPr>
        <w:pStyle w:val="NormalWeb"/>
        <w:rPr>
          <w:sz w:val="28"/>
          <w:szCs w:val="28"/>
          <w:lang w:val="ro-RO"/>
        </w:rPr>
      </w:pPr>
      <w:r w:rsidRPr="00AE2EBA">
        <w:rPr>
          <w:bCs/>
          <w:sz w:val="28"/>
          <w:szCs w:val="28"/>
          <w:lang w:val="ro-RO"/>
        </w:rPr>
        <w:t>„Articolul 224.</w:t>
      </w:r>
      <w:r w:rsidRPr="00AE2EBA">
        <w:rPr>
          <w:sz w:val="28"/>
          <w:szCs w:val="28"/>
          <w:lang w:val="ro-RO"/>
        </w:rPr>
        <w:t xml:space="preserve"> Contrabanda</w:t>
      </w:r>
    </w:p>
    <w:p w14:paraId="656A0586" w14:textId="472E9823" w:rsidR="00226076" w:rsidRPr="00AE2EBA" w:rsidRDefault="00226076" w:rsidP="00AE2EBA">
      <w:pPr>
        <w:pStyle w:val="NormalWeb"/>
        <w:ind w:firstLine="288"/>
        <w:rPr>
          <w:sz w:val="28"/>
          <w:szCs w:val="28"/>
          <w:lang w:val="ro-RO"/>
        </w:rPr>
      </w:pPr>
      <w:r w:rsidRPr="00AE2EBA">
        <w:rPr>
          <w:sz w:val="28"/>
          <w:szCs w:val="28"/>
          <w:lang w:val="ro-RO"/>
        </w:rPr>
        <w:t>Fapta infracțională pentru care este prevăzută răspunderea penală în conformitate cu prevederile Codului penal.”.</w:t>
      </w:r>
    </w:p>
    <w:p w14:paraId="2F62CCDB" w14:textId="77777777" w:rsidR="00226076" w:rsidRPr="00AE2EBA" w:rsidRDefault="00226076" w:rsidP="00AE2EBA">
      <w:pPr>
        <w:pStyle w:val="NormalWeb"/>
        <w:ind w:firstLine="709"/>
        <w:rPr>
          <w:sz w:val="28"/>
          <w:szCs w:val="28"/>
          <w:lang w:val="ro-RO"/>
        </w:rPr>
      </w:pPr>
    </w:p>
    <w:p w14:paraId="7C59CBF7" w14:textId="36DC628F" w:rsidR="00226076" w:rsidRPr="00AE2EBA" w:rsidRDefault="00226076" w:rsidP="00AE2EBA">
      <w:pPr>
        <w:pStyle w:val="NormalWeb"/>
        <w:ind w:left="-142" w:firstLine="709"/>
        <w:rPr>
          <w:sz w:val="28"/>
          <w:szCs w:val="28"/>
          <w:lang w:val="ro-RO"/>
        </w:rPr>
      </w:pPr>
      <w:r w:rsidRPr="00AE2EBA">
        <w:rPr>
          <w:b/>
          <w:sz w:val="28"/>
          <w:szCs w:val="28"/>
          <w:lang w:val="ro-RO"/>
        </w:rPr>
        <w:t>Art. XVI</w:t>
      </w:r>
      <w:r w:rsidR="00DD1C5E" w:rsidRPr="00AE2EBA">
        <w:rPr>
          <w:b/>
          <w:sz w:val="28"/>
          <w:szCs w:val="28"/>
          <w:lang w:val="ro-RO"/>
        </w:rPr>
        <w:t>I</w:t>
      </w:r>
      <w:r w:rsidRPr="00AE2EBA">
        <w:rPr>
          <w:b/>
          <w:sz w:val="28"/>
          <w:szCs w:val="28"/>
          <w:lang w:val="ro-RO"/>
        </w:rPr>
        <w:t xml:space="preserve">I. – </w:t>
      </w:r>
      <w:r w:rsidRPr="00AE2EBA">
        <w:rPr>
          <w:sz w:val="28"/>
          <w:szCs w:val="28"/>
          <w:lang w:val="ro-RO"/>
        </w:rPr>
        <w:t xml:space="preserve"> La</w:t>
      </w:r>
      <w:r w:rsidRPr="00AE2EBA">
        <w:rPr>
          <w:b/>
          <w:sz w:val="28"/>
          <w:szCs w:val="28"/>
          <w:lang w:val="ro-RO"/>
        </w:rPr>
        <w:t xml:space="preserve"> </w:t>
      </w:r>
      <w:r w:rsidRPr="00AE2EBA">
        <w:rPr>
          <w:sz w:val="28"/>
          <w:szCs w:val="28"/>
          <w:lang w:val="ro-RO"/>
        </w:rPr>
        <w:t>Articolul 21 alineatul (2) din Legea nr. 761/2001 cu privire la serviciul diplomatic (republicat: Monitorul Oficial al Republicii Moldova, 2013, nr.216-220, art.645) se abrogă.</w:t>
      </w:r>
    </w:p>
    <w:p w14:paraId="1BF2BDD7" w14:textId="77777777" w:rsidR="00226076" w:rsidRPr="00AE2EBA" w:rsidRDefault="00226076" w:rsidP="00AE2EBA">
      <w:pPr>
        <w:pStyle w:val="NormalWeb"/>
        <w:ind w:firstLine="709"/>
        <w:rPr>
          <w:sz w:val="28"/>
          <w:szCs w:val="28"/>
          <w:lang w:val="ro-RO"/>
        </w:rPr>
      </w:pPr>
      <w:r w:rsidRPr="00AE2EBA">
        <w:rPr>
          <w:sz w:val="28"/>
          <w:szCs w:val="28"/>
          <w:lang w:val="ro-RO"/>
        </w:rPr>
        <w:t xml:space="preserve"> </w:t>
      </w:r>
    </w:p>
    <w:p w14:paraId="4A69A55D" w14:textId="3FED5141" w:rsidR="00226076" w:rsidRPr="00AE2EBA" w:rsidRDefault="00DD1C5E" w:rsidP="00AE2EBA">
      <w:pPr>
        <w:pStyle w:val="NormalWeb"/>
        <w:rPr>
          <w:sz w:val="28"/>
          <w:szCs w:val="28"/>
          <w:lang w:val="ro-RO"/>
        </w:rPr>
      </w:pPr>
      <w:r w:rsidRPr="00AE2EBA">
        <w:rPr>
          <w:b/>
          <w:sz w:val="28"/>
          <w:szCs w:val="28"/>
          <w:lang w:val="ro-RO"/>
        </w:rPr>
        <w:t>Art. XIX</w:t>
      </w:r>
      <w:r w:rsidR="00226076" w:rsidRPr="00AE2EBA">
        <w:rPr>
          <w:b/>
          <w:sz w:val="28"/>
          <w:szCs w:val="28"/>
          <w:lang w:val="ro-RO"/>
        </w:rPr>
        <w:t>.</w:t>
      </w:r>
      <w:r w:rsidR="00226076" w:rsidRPr="00AE2EBA">
        <w:rPr>
          <w:sz w:val="28"/>
          <w:szCs w:val="28"/>
          <w:lang w:val="ro-RO"/>
        </w:rPr>
        <w:t xml:space="preserve"> – Legea nr.1569/2002 cu privire la modul de introducere şi scoatere a bunurilor de pe teritoriul Republicii Moldova de către persoane fizice (Monitorul Oficial al Republicii Moldova, 2002, nr.185-189 art.1416), cu modificările ulterioare, se modifică după cum urmează:</w:t>
      </w:r>
    </w:p>
    <w:p w14:paraId="48CA3F49" w14:textId="4A82F8B5" w:rsidR="00471BB9" w:rsidRPr="00AE2EBA" w:rsidRDefault="00471BB9" w:rsidP="00AE2EBA">
      <w:pPr>
        <w:pStyle w:val="NormalWeb"/>
        <w:numPr>
          <w:ilvl w:val="0"/>
          <w:numId w:val="22"/>
        </w:numPr>
        <w:rPr>
          <w:sz w:val="28"/>
          <w:szCs w:val="28"/>
          <w:lang w:val="ro-RO"/>
        </w:rPr>
      </w:pPr>
      <w:r w:rsidRPr="00AE2EBA">
        <w:rPr>
          <w:sz w:val="28"/>
          <w:szCs w:val="28"/>
          <w:lang w:val="ro-RO"/>
        </w:rPr>
        <w:t>La articolul 2 litera r), textul „ , conform modului stabilit de Guvern” se exclude.</w:t>
      </w:r>
    </w:p>
    <w:p w14:paraId="51F9CCD5" w14:textId="60CA897E" w:rsidR="00226076" w:rsidRPr="00AE2EBA" w:rsidRDefault="00365448" w:rsidP="00AE2EBA">
      <w:pPr>
        <w:pStyle w:val="NormalWeb"/>
        <w:numPr>
          <w:ilvl w:val="0"/>
          <w:numId w:val="22"/>
        </w:numPr>
        <w:rPr>
          <w:sz w:val="28"/>
          <w:szCs w:val="28"/>
          <w:lang w:val="ro-RO"/>
        </w:rPr>
      </w:pPr>
      <w:r w:rsidRPr="00AE2EBA">
        <w:rPr>
          <w:sz w:val="28"/>
          <w:szCs w:val="28"/>
          <w:lang w:val="ro-RO"/>
        </w:rPr>
        <w:t>L</w:t>
      </w:r>
      <w:r w:rsidR="00226076" w:rsidRPr="00AE2EBA">
        <w:rPr>
          <w:sz w:val="28"/>
          <w:szCs w:val="28"/>
          <w:lang w:val="ro-RO"/>
        </w:rPr>
        <w:t>a articolul 5 litera d</w:t>
      </w:r>
      <w:r w:rsidR="00226076" w:rsidRPr="00AE2EBA">
        <w:rPr>
          <w:sz w:val="28"/>
          <w:szCs w:val="28"/>
          <w:vertAlign w:val="superscript"/>
          <w:lang w:val="ro-RO"/>
        </w:rPr>
        <w:t>1</w:t>
      </w:r>
      <w:r w:rsidR="00226076" w:rsidRPr="00AE2EBA">
        <w:rPr>
          <w:sz w:val="28"/>
          <w:szCs w:val="28"/>
          <w:lang w:val="ro-RO"/>
        </w:rPr>
        <w:t>), cifra „200” se substituie cu cifra „100”.</w:t>
      </w:r>
    </w:p>
    <w:p w14:paraId="7733DE5E" w14:textId="77777777" w:rsidR="00226076" w:rsidRPr="00AE2EBA" w:rsidRDefault="00226076" w:rsidP="00AE2EBA">
      <w:pPr>
        <w:pStyle w:val="NormalWeb"/>
        <w:numPr>
          <w:ilvl w:val="0"/>
          <w:numId w:val="22"/>
        </w:numPr>
        <w:rPr>
          <w:sz w:val="28"/>
          <w:szCs w:val="28"/>
          <w:lang w:val="ro-RO"/>
        </w:rPr>
      </w:pPr>
      <w:r w:rsidRPr="00AE2EBA">
        <w:rPr>
          <w:sz w:val="28"/>
          <w:szCs w:val="28"/>
          <w:lang w:val="ro-RO"/>
        </w:rPr>
        <w:t>La articolul 10:</w:t>
      </w:r>
    </w:p>
    <w:p w14:paraId="1BE6B7EF" w14:textId="77777777" w:rsidR="00226076" w:rsidRPr="00AE2EBA" w:rsidRDefault="00226076" w:rsidP="00AE2EBA">
      <w:pPr>
        <w:pStyle w:val="NormalWeb"/>
        <w:ind w:left="-142" w:firstLine="709"/>
        <w:rPr>
          <w:sz w:val="28"/>
          <w:szCs w:val="28"/>
          <w:lang w:val="ro-RO"/>
        </w:rPr>
      </w:pPr>
      <w:r w:rsidRPr="00AE2EBA">
        <w:rPr>
          <w:sz w:val="28"/>
          <w:szCs w:val="28"/>
          <w:lang w:val="ro-RO"/>
        </w:rPr>
        <w:t>alineatele (1)-(2) se abrogă;</w:t>
      </w:r>
    </w:p>
    <w:p w14:paraId="7D2B01FE" w14:textId="77777777" w:rsidR="00226076" w:rsidRPr="00AE2EBA" w:rsidRDefault="00226076" w:rsidP="00AE2EBA">
      <w:pPr>
        <w:pStyle w:val="NormalWeb"/>
        <w:ind w:left="-142" w:firstLine="709"/>
        <w:rPr>
          <w:sz w:val="28"/>
          <w:szCs w:val="28"/>
          <w:lang w:val="ro-RO"/>
        </w:rPr>
      </w:pPr>
      <w:r w:rsidRPr="00AE2EBA">
        <w:rPr>
          <w:sz w:val="28"/>
          <w:szCs w:val="28"/>
          <w:lang w:val="ro-RO"/>
        </w:rPr>
        <w:t>la alineatul (3):</w:t>
      </w:r>
    </w:p>
    <w:p w14:paraId="586CBD8B" w14:textId="77777777" w:rsidR="00226076" w:rsidRPr="00AE2EBA" w:rsidRDefault="00226076" w:rsidP="00AE2EBA">
      <w:pPr>
        <w:pStyle w:val="NormalWeb"/>
        <w:ind w:left="-142" w:firstLine="709"/>
        <w:rPr>
          <w:sz w:val="28"/>
          <w:szCs w:val="28"/>
          <w:lang w:val="ro-RO"/>
        </w:rPr>
      </w:pPr>
      <w:r w:rsidRPr="00AE2EBA">
        <w:rPr>
          <w:sz w:val="28"/>
          <w:szCs w:val="28"/>
          <w:lang w:val="ro-RO"/>
        </w:rPr>
        <w:t>la litera d) va avea următorul cuprins:</w:t>
      </w:r>
    </w:p>
    <w:p w14:paraId="5EB06738" w14:textId="77777777" w:rsidR="00226076" w:rsidRPr="00AE2EBA" w:rsidRDefault="00226076" w:rsidP="00AE2EBA">
      <w:pPr>
        <w:pStyle w:val="NormalWeb"/>
        <w:ind w:left="-142" w:firstLine="709"/>
        <w:rPr>
          <w:sz w:val="28"/>
          <w:szCs w:val="28"/>
          <w:lang w:val="ro-RO"/>
        </w:rPr>
      </w:pPr>
      <w:r w:rsidRPr="00AE2EBA">
        <w:rPr>
          <w:sz w:val="28"/>
          <w:szCs w:val="28"/>
          <w:lang w:val="ro-RO"/>
        </w:rPr>
        <w:lastRenderedPageBreak/>
        <w:t>„d) mijloacele de transport auto să nu fie folosite pentru transportul de mărfuri şi de pasageri; mijloacele de transport nu pot fi vîndute, donate, transmise prin moștenire, închiriate, subînchiriate, date în comodat, gajate, transferate sau puse la dispoziţia unei alte persoane pe teritoriul Republicii Moldova decît cu acordul organului vamal, după plata drepturilor de import şi efectuarea procedurilor vamale”.</w:t>
      </w:r>
    </w:p>
    <w:p w14:paraId="3074B480" w14:textId="77777777" w:rsidR="00226076" w:rsidRPr="00AE2EBA" w:rsidRDefault="00226076" w:rsidP="00AE2EBA">
      <w:pPr>
        <w:pStyle w:val="NormalWeb"/>
        <w:ind w:left="-142" w:firstLine="709"/>
        <w:rPr>
          <w:sz w:val="28"/>
          <w:szCs w:val="28"/>
          <w:lang w:val="ro-RO"/>
        </w:rPr>
      </w:pPr>
    </w:p>
    <w:p w14:paraId="083D4E39" w14:textId="77777777" w:rsidR="00226076" w:rsidRPr="00AE2EBA" w:rsidRDefault="00226076" w:rsidP="00AE2EBA">
      <w:pPr>
        <w:pStyle w:val="NormalWeb"/>
        <w:ind w:left="-142" w:firstLine="709"/>
        <w:rPr>
          <w:sz w:val="28"/>
          <w:szCs w:val="28"/>
          <w:lang w:val="ro-RO"/>
        </w:rPr>
      </w:pPr>
      <w:r w:rsidRPr="00AE2EBA">
        <w:rPr>
          <w:sz w:val="28"/>
          <w:szCs w:val="28"/>
          <w:lang w:val="ro-RO"/>
        </w:rPr>
        <w:t>alineatele (8) și  (10) se abrogă.</w:t>
      </w:r>
    </w:p>
    <w:p w14:paraId="32EE8B44" w14:textId="77777777" w:rsidR="00226076" w:rsidRPr="00AE2EBA" w:rsidRDefault="00226076" w:rsidP="00AE2EBA">
      <w:pPr>
        <w:pStyle w:val="NormalWeb"/>
        <w:ind w:left="-142" w:firstLine="709"/>
        <w:rPr>
          <w:sz w:val="28"/>
          <w:szCs w:val="28"/>
          <w:lang w:val="ro-RO"/>
        </w:rPr>
      </w:pPr>
    </w:p>
    <w:p w14:paraId="04619024" w14:textId="78B9AFB9" w:rsidR="00226076" w:rsidRPr="00AE2EBA" w:rsidRDefault="006A331E"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bCs/>
          <w:color w:val="000000"/>
          <w:sz w:val="28"/>
          <w:szCs w:val="28"/>
          <w:lang w:val="ro-RO" w:eastAsia="ru-RU"/>
        </w:rPr>
        <w:t>Art. X</w:t>
      </w:r>
      <w:r w:rsidR="00226076" w:rsidRPr="00AE2EBA">
        <w:rPr>
          <w:rFonts w:ascii="Times New Roman" w:hAnsi="Times New Roman" w:cs="Times New Roman"/>
          <w:b/>
          <w:bCs/>
          <w:color w:val="000000"/>
          <w:sz w:val="28"/>
          <w:szCs w:val="28"/>
          <w:lang w:val="ro-RO" w:eastAsia="ru-RU"/>
        </w:rPr>
        <w:t>X.</w:t>
      </w:r>
      <w:r w:rsidR="00226076" w:rsidRPr="00AE2EBA">
        <w:rPr>
          <w:rFonts w:ascii="Times New Roman" w:hAnsi="Times New Roman" w:cs="Times New Roman"/>
          <w:color w:val="000000"/>
          <w:sz w:val="28"/>
          <w:szCs w:val="28"/>
          <w:lang w:val="ro-RO" w:eastAsia="ru-RU"/>
        </w:rPr>
        <w:t xml:space="preserve"> – Codul penal al Republicii Moldova nr.985/2002 (republicat în Monitorul Oficial al Republicii Moldova, 2009, nr.72–74, art.195), cu modificările ulterioare, se modifică după cum urmează:</w:t>
      </w:r>
    </w:p>
    <w:p w14:paraId="2DE35FCA" w14:textId="77777777"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bCs/>
          <w:color w:val="000000"/>
          <w:sz w:val="28"/>
          <w:szCs w:val="28"/>
          <w:lang w:val="ro-RO" w:eastAsia="ru-RU"/>
        </w:rPr>
        <w:t>1.</w:t>
      </w:r>
      <w:r w:rsidRPr="00AE2EBA">
        <w:rPr>
          <w:rFonts w:ascii="Times New Roman" w:hAnsi="Times New Roman" w:cs="Times New Roman"/>
          <w:color w:val="000000"/>
          <w:sz w:val="28"/>
          <w:szCs w:val="28"/>
          <w:lang w:val="ro-RO" w:eastAsia="ru-RU"/>
        </w:rPr>
        <w:t xml:space="preserve"> Codul se completează cu articolele</w:t>
      </w:r>
      <w:r w:rsidRPr="00AE2EBA">
        <w:rPr>
          <w:rFonts w:ascii="Times New Roman" w:hAnsi="Times New Roman" w:cs="Times New Roman"/>
          <w:b/>
          <w:bCs/>
          <w:sz w:val="28"/>
          <w:szCs w:val="28"/>
          <w:lang w:val="ro-RO"/>
        </w:rPr>
        <w:t xml:space="preserve"> </w:t>
      </w:r>
      <w:r w:rsidRPr="00AE2EBA">
        <w:rPr>
          <w:rFonts w:ascii="Times New Roman" w:hAnsi="Times New Roman" w:cs="Times New Roman"/>
          <w:bCs/>
          <w:sz w:val="28"/>
          <w:szCs w:val="28"/>
          <w:lang w:val="ro-RO"/>
        </w:rPr>
        <w:t>134</w:t>
      </w:r>
      <w:r w:rsidRPr="00AE2EBA">
        <w:rPr>
          <w:rFonts w:ascii="Times New Roman" w:hAnsi="Times New Roman" w:cs="Times New Roman"/>
          <w:bCs/>
          <w:sz w:val="28"/>
          <w:szCs w:val="28"/>
          <w:vertAlign w:val="superscript"/>
          <w:lang w:val="ro-RO"/>
        </w:rPr>
        <w:t>14</w:t>
      </w:r>
      <w:r w:rsidRPr="00AE2EBA">
        <w:rPr>
          <w:rFonts w:ascii="Times New Roman" w:hAnsi="Times New Roman" w:cs="Times New Roman"/>
          <w:b/>
          <w:bCs/>
          <w:sz w:val="28"/>
          <w:szCs w:val="28"/>
          <w:vertAlign w:val="superscript"/>
          <w:lang w:val="ro-RO"/>
        </w:rPr>
        <w:t xml:space="preserve"> </w:t>
      </w:r>
      <w:r w:rsidRPr="00AE2EBA">
        <w:rPr>
          <w:rFonts w:ascii="Times New Roman" w:hAnsi="Times New Roman" w:cs="Times New Roman"/>
          <w:bCs/>
          <w:sz w:val="28"/>
          <w:szCs w:val="28"/>
          <w:lang w:val="ro-RO"/>
        </w:rPr>
        <w:t>și 134</w:t>
      </w:r>
      <w:r w:rsidRPr="00AE2EBA">
        <w:rPr>
          <w:rFonts w:ascii="Times New Roman" w:hAnsi="Times New Roman" w:cs="Times New Roman"/>
          <w:bCs/>
          <w:sz w:val="28"/>
          <w:szCs w:val="28"/>
          <w:vertAlign w:val="superscript"/>
          <w:lang w:val="ro-RO"/>
        </w:rPr>
        <w:t>15</w:t>
      </w:r>
      <w:r w:rsidRPr="00AE2EBA">
        <w:rPr>
          <w:rFonts w:ascii="Times New Roman" w:hAnsi="Times New Roman" w:cs="Times New Roman"/>
          <w:bCs/>
          <w:sz w:val="28"/>
          <w:szCs w:val="28"/>
          <w:lang w:val="ro-RO"/>
        </w:rPr>
        <w:t xml:space="preserve"> cu următorul cuprins</w:t>
      </w:r>
      <w:r w:rsidRPr="00AE2EBA">
        <w:rPr>
          <w:rFonts w:ascii="Times New Roman" w:hAnsi="Times New Roman" w:cs="Times New Roman"/>
          <w:color w:val="000000"/>
          <w:sz w:val="28"/>
          <w:szCs w:val="28"/>
          <w:lang w:val="ro-RO" w:eastAsia="ru-RU"/>
        </w:rPr>
        <w:t>:</w:t>
      </w:r>
    </w:p>
    <w:p w14:paraId="06DE9065" w14:textId="77777777" w:rsidR="00226076" w:rsidRPr="00AE2EBA" w:rsidRDefault="00226076" w:rsidP="00AE2EBA">
      <w:pPr>
        <w:spacing w:after="0" w:line="240" w:lineRule="auto"/>
        <w:ind w:firstLine="567"/>
        <w:jc w:val="both"/>
        <w:rPr>
          <w:rFonts w:ascii="Times New Roman" w:hAnsi="Times New Roman" w:cs="Times New Roman"/>
          <w:color w:val="FF0000"/>
          <w:sz w:val="28"/>
          <w:szCs w:val="28"/>
          <w:lang w:val="ro-RO" w:eastAsia="ru-RU"/>
        </w:rPr>
      </w:pPr>
      <w:r w:rsidRPr="00AE2EBA">
        <w:rPr>
          <w:rFonts w:ascii="Times New Roman" w:hAnsi="Times New Roman" w:cs="Times New Roman"/>
          <w:bCs/>
          <w:sz w:val="28"/>
          <w:szCs w:val="28"/>
          <w:lang w:val="ro-RO"/>
        </w:rPr>
        <w:t xml:space="preserve"> „Articolul 134</w:t>
      </w:r>
      <w:r w:rsidRPr="00AE2EBA">
        <w:rPr>
          <w:rFonts w:ascii="Times New Roman" w:hAnsi="Times New Roman" w:cs="Times New Roman"/>
          <w:bCs/>
          <w:sz w:val="28"/>
          <w:szCs w:val="28"/>
          <w:vertAlign w:val="superscript"/>
          <w:lang w:val="ro-RO"/>
        </w:rPr>
        <w:t>14</w:t>
      </w:r>
      <w:r w:rsidRPr="00AE2EBA">
        <w:rPr>
          <w:rFonts w:ascii="Times New Roman" w:hAnsi="Times New Roman" w:cs="Times New Roman"/>
          <w:bCs/>
          <w:sz w:val="28"/>
          <w:szCs w:val="28"/>
          <w:lang w:val="ro-RO"/>
        </w:rPr>
        <w:t>. Substanțe toxice</w:t>
      </w:r>
    </w:p>
    <w:p w14:paraId="23561529" w14:textId="77777777" w:rsidR="00226076" w:rsidRPr="00AE2EBA" w:rsidRDefault="00226076" w:rsidP="00AE2EBA">
      <w:pPr>
        <w:tabs>
          <w:tab w:val="left" w:pos="993"/>
        </w:tabs>
        <w:spacing w:after="0" w:line="240" w:lineRule="auto"/>
        <w:ind w:firstLine="709"/>
        <w:contextualSpacing/>
        <w:jc w:val="both"/>
        <w:rPr>
          <w:rFonts w:ascii="Times New Roman" w:hAnsi="Times New Roman" w:cs="Times New Roman"/>
          <w:bCs/>
          <w:sz w:val="28"/>
          <w:szCs w:val="28"/>
          <w:lang w:val="ro-RO"/>
        </w:rPr>
      </w:pPr>
      <w:r w:rsidRPr="00AE2EBA">
        <w:rPr>
          <w:rFonts w:ascii="Times New Roman" w:hAnsi="Times New Roman" w:cs="Times New Roman"/>
          <w:bCs/>
          <w:sz w:val="28"/>
          <w:szCs w:val="28"/>
          <w:lang w:val="ro-RO"/>
        </w:rPr>
        <w:t>Prin substanțe toxice se înțelege substanțele cu acțiune drastică aflate sub control național și internațional în corespundere cu tratatele internaționale la care Republicii Moldova este parte și sunt înscrise în listele, care se aprobă, se modifică de către Guvern.”</w:t>
      </w:r>
    </w:p>
    <w:p w14:paraId="38768EA7" w14:textId="77777777" w:rsidR="00226076" w:rsidRPr="00AE2EBA" w:rsidRDefault="00226076" w:rsidP="00AE2EBA">
      <w:pPr>
        <w:tabs>
          <w:tab w:val="left" w:pos="993"/>
        </w:tabs>
        <w:spacing w:after="0" w:line="240" w:lineRule="auto"/>
        <w:ind w:firstLine="709"/>
        <w:contextualSpacing/>
        <w:jc w:val="both"/>
        <w:rPr>
          <w:rFonts w:ascii="Times New Roman" w:hAnsi="Times New Roman" w:cs="Times New Roman"/>
          <w:bCs/>
          <w:sz w:val="28"/>
          <w:szCs w:val="28"/>
          <w:lang w:val="ro-RO"/>
        </w:rPr>
      </w:pPr>
      <w:r w:rsidRPr="00AE2EBA">
        <w:rPr>
          <w:rFonts w:ascii="Times New Roman" w:hAnsi="Times New Roman" w:cs="Times New Roman"/>
          <w:bCs/>
          <w:sz w:val="28"/>
          <w:szCs w:val="28"/>
          <w:lang w:val="ro-RO"/>
        </w:rPr>
        <w:t>Articolul 134</w:t>
      </w:r>
      <w:r w:rsidRPr="00AE2EBA">
        <w:rPr>
          <w:rFonts w:ascii="Times New Roman" w:hAnsi="Times New Roman" w:cs="Times New Roman"/>
          <w:bCs/>
          <w:sz w:val="28"/>
          <w:szCs w:val="28"/>
          <w:vertAlign w:val="superscript"/>
          <w:lang w:val="ro-RO"/>
        </w:rPr>
        <w:t>15</w:t>
      </w:r>
      <w:r w:rsidRPr="00AE2EBA">
        <w:rPr>
          <w:rFonts w:ascii="Times New Roman" w:hAnsi="Times New Roman" w:cs="Times New Roman"/>
          <w:bCs/>
          <w:sz w:val="28"/>
          <w:szCs w:val="28"/>
          <w:lang w:val="ro-RO"/>
        </w:rPr>
        <w:t>. Mărfuri strategice</w:t>
      </w:r>
    </w:p>
    <w:p w14:paraId="374B5E75" w14:textId="77777777" w:rsidR="00226076" w:rsidRPr="00AE2EBA" w:rsidRDefault="00226076" w:rsidP="00AE2EBA">
      <w:pPr>
        <w:tabs>
          <w:tab w:val="left" w:pos="993"/>
        </w:tabs>
        <w:spacing w:after="0" w:line="240" w:lineRule="auto"/>
        <w:ind w:firstLine="709"/>
        <w:contextualSpacing/>
        <w:jc w:val="both"/>
        <w:rPr>
          <w:rFonts w:ascii="Times New Roman" w:hAnsi="Times New Roman" w:cs="Times New Roman"/>
          <w:bCs/>
          <w:sz w:val="28"/>
          <w:szCs w:val="28"/>
          <w:lang w:val="ro-RO"/>
        </w:rPr>
      </w:pPr>
      <w:r w:rsidRPr="00AE2EBA">
        <w:rPr>
          <w:rFonts w:ascii="Times New Roman" w:hAnsi="Times New Roman" w:cs="Times New Roman"/>
          <w:bCs/>
          <w:sz w:val="28"/>
          <w:szCs w:val="28"/>
          <w:lang w:val="ro-RO"/>
        </w:rPr>
        <w:t>Prin noțiunea de mărfuri strategice se înțelege:</w:t>
      </w:r>
      <w:r w:rsidRPr="00AE2EBA">
        <w:rPr>
          <w:rFonts w:ascii="Times New Roman" w:hAnsi="Times New Roman" w:cs="Times New Roman"/>
          <w:color w:val="333333"/>
          <w:sz w:val="28"/>
          <w:szCs w:val="28"/>
          <w:shd w:val="clear" w:color="auto" w:fill="FFFFFF"/>
          <w:lang w:val="ro-RO"/>
        </w:rPr>
        <w:t xml:space="preserve"> </w:t>
      </w:r>
      <w:r w:rsidRPr="00AE2EBA">
        <w:rPr>
          <w:rFonts w:ascii="Times New Roman" w:hAnsi="Times New Roman" w:cs="Times New Roman"/>
          <w:bCs/>
          <w:sz w:val="28"/>
          <w:szCs w:val="28"/>
          <w:lang w:val="ro-RO"/>
        </w:rPr>
        <w:t> </w:t>
      </w:r>
    </w:p>
    <w:p w14:paraId="61737469" w14:textId="77777777" w:rsidR="00226076" w:rsidRPr="00AE2EBA" w:rsidRDefault="00226076" w:rsidP="00AE2EBA">
      <w:pPr>
        <w:tabs>
          <w:tab w:val="left" w:pos="567"/>
        </w:tabs>
        <w:spacing w:after="0" w:line="240" w:lineRule="auto"/>
        <w:ind w:firstLine="567"/>
        <w:contextualSpacing/>
        <w:jc w:val="both"/>
        <w:rPr>
          <w:rFonts w:ascii="Times New Roman" w:hAnsi="Times New Roman" w:cs="Times New Roman"/>
          <w:sz w:val="28"/>
          <w:szCs w:val="28"/>
          <w:lang w:val="ro-RO" w:eastAsia="ru-RU"/>
        </w:rPr>
      </w:pPr>
      <w:r w:rsidRPr="00AE2EBA">
        <w:rPr>
          <w:rFonts w:ascii="Times New Roman" w:hAnsi="Times New Roman" w:cs="Times New Roman"/>
          <w:bCs/>
          <w:sz w:val="28"/>
          <w:szCs w:val="28"/>
          <w:lang w:val="ro-RO"/>
        </w:rPr>
        <w:t xml:space="preserve">a) </w:t>
      </w:r>
      <w:r w:rsidRPr="00AE2EBA">
        <w:rPr>
          <w:rFonts w:ascii="Times New Roman" w:hAnsi="Times New Roman" w:cs="Times New Roman"/>
          <w:bCs/>
          <w:color w:val="000000"/>
          <w:sz w:val="28"/>
          <w:szCs w:val="28"/>
          <w:lang w:val="ro-RO"/>
        </w:rPr>
        <w:t>produse, tehnologii şi servicii care au utilizare dublă (civilă şi militară);</w:t>
      </w:r>
      <w:r w:rsidRPr="00AE2EBA">
        <w:rPr>
          <w:rFonts w:ascii="Times New Roman" w:hAnsi="Times New Roman" w:cs="Times New Roman"/>
          <w:bCs/>
          <w:color w:val="000000"/>
          <w:sz w:val="28"/>
          <w:szCs w:val="28"/>
          <w:lang w:val="ro-RO"/>
        </w:rPr>
        <w:br/>
        <w:t>        b) armament, muniţii</w:t>
      </w:r>
      <w:r w:rsidRPr="00AE2EBA">
        <w:rPr>
          <w:rFonts w:ascii="Times New Roman" w:hAnsi="Times New Roman" w:cs="Times New Roman"/>
          <w:bCs/>
          <w:sz w:val="28"/>
          <w:szCs w:val="28"/>
          <w:lang w:val="ro-RO"/>
        </w:rPr>
        <w:t>, echipamente militare, tehnologii şi servicii aferente;</w:t>
      </w:r>
      <w:r w:rsidRPr="00AE2EBA">
        <w:rPr>
          <w:rFonts w:ascii="Times New Roman" w:hAnsi="Times New Roman" w:cs="Times New Roman"/>
          <w:bCs/>
          <w:sz w:val="28"/>
          <w:szCs w:val="28"/>
          <w:lang w:val="ro-RO"/>
        </w:rPr>
        <w:br/>
        <w:t>        c) produse, tehnologii şi servicii care sunt utilizate la fabricarea şi folosirea de arme nucleare, chimice, biologice şi de rachete care pot fi purtătoare de astfel de arme;</w:t>
      </w:r>
      <w:r w:rsidRPr="00AE2EBA">
        <w:rPr>
          <w:rFonts w:ascii="Times New Roman" w:hAnsi="Times New Roman" w:cs="Times New Roman"/>
          <w:bCs/>
          <w:sz w:val="28"/>
          <w:szCs w:val="28"/>
          <w:lang w:val="ro-RO"/>
        </w:rPr>
        <w:br/>
        <w:t>        d) alte produse, tehnologii şi servicii care necesită un control special în interesul securităţii naţionale sau al politicii externe, în conformitate cu acordurile şi aranjamentele internaţionale la care Republica Moldova este parte.”</w:t>
      </w:r>
    </w:p>
    <w:p w14:paraId="2545CC0B" w14:textId="77777777" w:rsidR="00226076" w:rsidRPr="00AE2EBA" w:rsidRDefault="00226076" w:rsidP="00AE2EBA">
      <w:pPr>
        <w:tabs>
          <w:tab w:val="left" w:pos="993"/>
        </w:tabs>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2.</w:t>
      </w:r>
      <w:r w:rsidRPr="00AE2EBA">
        <w:rPr>
          <w:rFonts w:ascii="Times New Roman" w:hAnsi="Times New Roman" w:cs="Times New Roman"/>
          <w:sz w:val="28"/>
          <w:szCs w:val="28"/>
          <w:lang w:val="ro-RO" w:eastAsia="ru-RU"/>
        </w:rPr>
        <w:t> La articolul 244:</w:t>
      </w:r>
    </w:p>
    <w:p w14:paraId="01B18B0E" w14:textId="77777777" w:rsidR="00226076" w:rsidRPr="00AE2EBA" w:rsidRDefault="00226076" w:rsidP="00AE2EBA">
      <w:pPr>
        <w:tabs>
          <w:tab w:val="left" w:pos="993"/>
        </w:tabs>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w:t>
      </w:r>
      <w:r w:rsidRPr="00AE2EBA">
        <w:rPr>
          <w:rFonts w:ascii="Times New Roman" w:hAnsi="Times New Roman" w:cs="Times New Roman"/>
          <w:sz w:val="28"/>
          <w:szCs w:val="28"/>
          <w:lang w:val="ro-RO" w:eastAsia="ru-RU"/>
        </w:rPr>
        <w:tab/>
        <w:t>alineatul (1), textul „50 de salarii medii lunare pe economie prognozate, stabilite prin hotărîrea de Guvern în vigoare la momentul săvîrşirii faptei,” se substituie cu textul „depășește 8000 unități convenționale la momentul săvîrşirii faptei,”, textul „pînă la 2 ani și 6 luni” se substituie cu textul „pînă la 3 ani”;</w:t>
      </w:r>
    </w:p>
    <w:p w14:paraId="13304F63" w14:textId="77777777" w:rsidR="00226076" w:rsidRPr="00AE2EBA" w:rsidRDefault="00226076" w:rsidP="00AE2EBA">
      <w:pPr>
        <w:tabs>
          <w:tab w:val="left" w:pos="993"/>
        </w:tabs>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la alineatul (2) litera b) textul </w:t>
      </w:r>
      <w:r w:rsidRPr="00AE2EBA">
        <w:rPr>
          <w:rFonts w:ascii="Times New Roman" w:hAnsi="Times New Roman" w:cs="Times New Roman"/>
          <w:sz w:val="28"/>
          <w:szCs w:val="28"/>
          <w:lang w:val="ro-RO" w:eastAsia="ru-RU"/>
        </w:rPr>
        <w:tab/>
        <w:t xml:space="preserve">„pînă la 5 ani” se substituie cu textul </w:t>
      </w:r>
      <w:r w:rsidRPr="00AE2EBA">
        <w:rPr>
          <w:rFonts w:ascii="Times New Roman" w:hAnsi="Times New Roman" w:cs="Times New Roman"/>
          <w:sz w:val="28"/>
          <w:szCs w:val="28"/>
          <w:lang w:val="ro-RO" w:eastAsia="ru-RU"/>
        </w:rPr>
        <w:tab/>
        <w:t>„la 4 la 10 ani”.</w:t>
      </w:r>
    </w:p>
    <w:p w14:paraId="3F623E64" w14:textId="77777777" w:rsidR="00226076" w:rsidRPr="00AE2EBA" w:rsidRDefault="00226076" w:rsidP="00AE2EBA">
      <w:pPr>
        <w:tabs>
          <w:tab w:val="left" w:pos="993"/>
        </w:tabs>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3.</w:t>
      </w:r>
      <w:r w:rsidRPr="00AE2EBA">
        <w:rPr>
          <w:rFonts w:ascii="Times New Roman" w:hAnsi="Times New Roman" w:cs="Times New Roman"/>
          <w:sz w:val="28"/>
          <w:szCs w:val="28"/>
          <w:lang w:val="ro-RO" w:eastAsia="ru-RU"/>
        </w:rPr>
        <w:t xml:space="preserve"> Articolul 248 va avea următorul cuprins:</w:t>
      </w:r>
    </w:p>
    <w:p w14:paraId="3700605D"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„Articolul 248. Contrabanda</w:t>
      </w:r>
    </w:p>
    <w:p w14:paraId="247DA80D"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(1) Introducerea sau scoaterea de pe teritoriul Republicii Moldova, a mărfurilor (bunurilor), prin locuri stabilite pentru controlul vamal, prin tăinuire de controlul vamal, prin ascundere în locuri special pregătite sau adaptate în acest scop, ori cu folosirea frauduloasă a documentelor sau a mijloacelor de identificare vamală, ori prin nedeclarare sau declarare neautentică în documentele vamale sau în alte documente de trecere a frontierei, dacă valoare în vamă a mărfurilor (bunurilor) este mai mare de 8 000 unități convenționale, </w:t>
      </w:r>
    </w:p>
    <w:p w14:paraId="03A4D384"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eastAsia="ru-RU"/>
        </w:rPr>
        <w:t>se pedepsește cu amendă în mărime de la 2500 la 3000 de unităţi convenţionale sau cu închisoare de până la 3 ani, iar persoana juridică se pedepseşte cu amendă în mărime de la 5000 la 6000 unități convenționale cu privarea de dreptul de a exercita o anumită activitate.</w:t>
      </w:r>
      <w:r w:rsidRPr="00AE2EBA">
        <w:rPr>
          <w:rFonts w:ascii="Times New Roman" w:hAnsi="Times New Roman" w:cs="Times New Roman"/>
          <w:color w:val="000000"/>
          <w:sz w:val="28"/>
          <w:szCs w:val="28"/>
          <w:lang w:val="ro-RO" w:eastAsia="ru-RU"/>
        </w:rPr>
        <w:t xml:space="preserve"> </w:t>
      </w:r>
    </w:p>
    <w:p w14:paraId="65532BCB" w14:textId="2563049E" w:rsidR="00226076" w:rsidRPr="00AE2EBA" w:rsidRDefault="00226076" w:rsidP="00AE2EBA">
      <w:pPr>
        <w:spacing w:after="0" w:line="240" w:lineRule="auto"/>
        <w:ind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sz w:val="28"/>
          <w:szCs w:val="28"/>
          <w:lang w:val="ro-RO" w:eastAsia="ru-RU"/>
        </w:rPr>
        <w:lastRenderedPageBreak/>
        <w:t>(2)  Introducerea sau scoaterea de pe teritoriul Republicii Moldova, prin alte locuri decât cele stabilite pentru controlul vamal al mărfurilor (bunurilor), dacă valoare în vamă a mărfurilo</w:t>
      </w:r>
      <w:r w:rsidR="00EA2BBD" w:rsidRPr="00AE2EBA">
        <w:rPr>
          <w:rFonts w:ascii="Times New Roman" w:hAnsi="Times New Roman" w:cs="Times New Roman"/>
          <w:sz w:val="28"/>
          <w:szCs w:val="28"/>
          <w:lang w:val="ro-RO" w:eastAsia="ru-RU"/>
        </w:rPr>
        <w:t xml:space="preserve">r (bunurilor) este mai mare de </w:t>
      </w:r>
      <w:r w:rsidR="005B7F8D" w:rsidRPr="00AE2EBA">
        <w:rPr>
          <w:rFonts w:ascii="Times New Roman" w:hAnsi="Times New Roman" w:cs="Times New Roman"/>
          <w:sz w:val="28"/>
          <w:szCs w:val="28"/>
          <w:lang w:val="ro-RO" w:eastAsia="ru-RU"/>
        </w:rPr>
        <w:t>4</w:t>
      </w:r>
      <w:r w:rsidRPr="00AE2EBA">
        <w:rPr>
          <w:rFonts w:ascii="Times New Roman" w:hAnsi="Times New Roman" w:cs="Times New Roman"/>
          <w:sz w:val="28"/>
          <w:szCs w:val="28"/>
          <w:lang w:val="ro-RO" w:eastAsia="ru-RU"/>
        </w:rPr>
        <w:t> 000 unități convenționale,</w:t>
      </w:r>
      <w:r w:rsidRPr="00AE2EBA">
        <w:rPr>
          <w:rFonts w:ascii="Times New Roman" w:hAnsi="Times New Roman" w:cs="Times New Roman"/>
          <w:color w:val="000000"/>
          <w:sz w:val="28"/>
          <w:szCs w:val="28"/>
          <w:lang w:val="ro-RO" w:eastAsia="ru-RU"/>
        </w:rPr>
        <w:t xml:space="preserve"> </w:t>
      </w:r>
    </w:p>
    <w:p w14:paraId="42C3F778" w14:textId="77777777" w:rsidR="00226076" w:rsidRPr="00AE2EBA" w:rsidRDefault="00226076" w:rsidP="00AE2EBA">
      <w:pPr>
        <w:spacing w:after="0" w:line="240" w:lineRule="auto"/>
        <w:ind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sz w:val="28"/>
          <w:szCs w:val="28"/>
          <w:lang w:val="ro-RO" w:eastAsia="ru-RU"/>
        </w:rPr>
        <w:t>se pedepseşte cu amendă în mărime de la 3500 la 4500 de unităţi convenţionale sau cu închisoare de până la 3 ani, iar persoana juridică se pedepseşte cu amendă în mărime de la 5500 la 6500 unități convenționale cu privarea de dreptul de a exercita o anumită activitate.</w:t>
      </w:r>
      <w:r w:rsidRPr="00AE2EBA">
        <w:rPr>
          <w:rFonts w:ascii="Times New Roman" w:hAnsi="Times New Roman" w:cs="Times New Roman"/>
          <w:color w:val="000000"/>
          <w:sz w:val="28"/>
          <w:szCs w:val="28"/>
          <w:lang w:val="ro-RO" w:eastAsia="ru-RU"/>
        </w:rPr>
        <w:t xml:space="preserve"> </w:t>
      </w:r>
    </w:p>
    <w:p w14:paraId="72F97F92" w14:textId="77777777" w:rsidR="00226076" w:rsidRPr="00AE2EBA" w:rsidRDefault="00226076" w:rsidP="00AE2EBA">
      <w:pPr>
        <w:spacing w:after="0" w:line="240" w:lineRule="auto"/>
        <w:ind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sz w:val="28"/>
          <w:szCs w:val="28"/>
          <w:lang w:val="ro-RO" w:eastAsia="ru-RU"/>
        </w:rPr>
        <w:t>(3)</w:t>
      </w:r>
      <w:r w:rsidRPr="00AE2EBA">
        <w:rPr>
          <w:rFonts w:ascii="Times New Roman" w:hAnsi="Times New Roman" w:cs="Times New Roman"/>
          <w:b/>
          <w:sz w:val="28"/>
          <w:szCs w:val="28"/>
          <w:lang w:val="ro-RO" w:eastAsia="ru-RU"/>
        </w:rPr>
        <w:t xml:space="preserve"> </w:t>
      </w:r>
      <w:r w:rsidRPr="00AE2EBA">
        <w:rPr>
          <w:rFonts w:ascii="Times New Roman" w:hAnsi="Times New Roman" w:cs="Times New Roman"/>
          <w:sz w:val="28"/>
          <w:szCs w:val="28"/>
          <w:lang w:val="ro-RO" w:eastAsia="ru-RU"/>
        </w:rPr>
        <w:t>Înstrăinarea sau punerea în libera circulație, fără achitarea drepturilor de import, a mărfurilor (bunurilor) aflate sub supraveghere vamală, dacă valoarea în vamă a mărfurilor (bunurilor) este mai mare de 8000 unități convenționale,</w:t>
      </w:r>
      <w:r w:rsidRPr="00AE2EBA">
        <w:rPr>
          <w:rFonts w:ascii="Times New Roman" w:hAnsi="Times New Roman" w:cs="Times New Roman"/>
          <w:color w:val="000000"/>
          <w:sz w:val="28"/>
          <w:szCs w:val="28"/>
          <w:lang w:val="ro-RO" w:eastAsia="ru-RU"/>
        </w:rPr>
        <w:t xml:space="preserve"> </w:t>
      </w:r>
    </w:p>
    <w:p w14:paraId="68A00118"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eastAsia="ru-RU"/>
        </w:rPr>
        <w:t>se pedepseşte cu amendă în mărime de la 4000 la 5000 de unităţi convenţionale sau cu închisoare de până la 3 ani, iar persoana juridică se pedepseşte cu amendă în mărime de la 6000 la 7000 unități convenționale cu privarea de dreptul de a exercita o anumită activitate.</w:t>
      </w:r>
      <w:r w:rsidRPr="00AE2EBA">
        <w:rPr>
          <w:rFonts w:ascii="Times New Roman" w:hAnsi="Times New Roman" w:cs="Times New Roman"/>
          <w:b/>
          <w:sz w:val="28"/>
          <w:szCs w:val="28"/>
          <w:lang w:val="ro-RO" w:eastAsia="ru-RU"/>
        </w:rPr>
        <w:t xml:space="preserve"> </w:t>
      </w:r>
    </w:p>
    <w:p w14:paraId="5D56D5B3"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(4) </w:t>
      </w:r>
      <w:r w:rsidRPr="00AE2EBA">
        <w:rPr>
          <w:rFonts w:ascii="Times New Roman" w:hAnsi="Times New Roman" w:cs="Times New Roman"/>
          <w:color w:val="000000"/>
          <w:sz w:val="28"/>
          <w:szCs w:val="28"/>
          <w:bdr w:val="none" w:sz="0" w:space="0" w:color="auto" w:frame="1"/>
          <w:shd w:val="clear" w:color="auto" w:fill="FFFFFF"/>
          <w:lang w:val="ro-RO"/>
        </w:rPr>
        <w:t>Scoaterea de pe teritoriul Republicii Moldova a mărfurilor (bunurilor), prin declarare neautentică a originii mărfii (bunurilor) ca fiind obținute integral în Republica Moldova, dacă</w:t>
      </w:r>
      <w:r w:rsidRPr="00AE2EBA">
        <w:rPr>
          <w:rFonts w:ascii="Times New Roman" w:hAnsi="Times New Roman" w:cs="Times New Roman"/>
          <w:sz w:val="28"/>
          <w:szCs w:val="28"/>
          <w:lang w:val="ro-RO" w:eastAsia="ru-RU"/>
        </w:rPr>
        <w:t xml:space="preserve"> valoarea în vamă a acestora este mai mare de 8 000 unități convenționale,</w:t>
      </w:r>
    </w:p>
    <w:p w14:paraId="67512804"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eastAsia="ru-RU"/>
        </w:rPr>
        <w:t>se pedepseşte cu amendă în mărime de la 4500 la 5500 de unităţi convenţionale sau cu închisoare de până la 3 ani, iar persoana juridică se pedepseşte cu amendă în mărime de la 6500 la 7500 unităţi convenţionale cu privarea de dreptul de a exercita o anumită activitate.</w:t>
      </w:r>
      <w:r w:rsidRPr="00AE2EBA">
        <w:rPr>
          <w:rFonts w:ascii="Times New Roman" w:hAnsi="Times New Roman" w:cs="Times New Roman"/>
          <w:color w:val="000000"/>
          <w:sz w:val="28"/>
          <w:szCs w:val="28"/>
          <w:lang w:val="ro-RO" w:eastAsia="ru-RU"/>
        </w:rPr>
        <w:t xml:space="preserve"> </w:t>
      </w:r>
      <w:r w:rsidRPr="00AE2EBA">
        <w:rPr>
          <w:rFonts w:ascii="Times New Roman" w:hAnsi="Times New Roman" w:cs="Times New Roman"/>
          <w:color w:val="000000"/>
          <w:sz w:val="28"/>
          <w:szCs w:val="28"/>
          <w:bdr w:val="none" w:sz="0" w:space="0" w:color="auto" w:frame="1"/>
          <w:shd w:val="clear" w:color="auto" w:fill="FFFFFF"/>
          <w:lang w:val="ro-RO"/>
        </w:rPr>
        <w:t xml:space="preserve"> </w:t>
      </w:r>
    </w:p>
    <w:p w14:paraId="2F790230"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color w:val="000000"/>
          <w:sz w:val="28"/>
          <w:szCs w:val="28"/>
          <w:bdr w:val="none" w:sz="0" w:space="0" w:color="auto" w:frame="1"/>
          <w:shd w:val="clear" w:color="auto" w:fill="FFFFFF"/>
          <w:lang w:val="ro-RO"/>
        </w:rPr>
        <w:t>(5)</w:t>
      </w:r>
      <w:r w:rsidRPr="00AE2EBA">
        <w:rPr>
          <w:rFonts w:ascii="Times New Roman" w:hAnsi="Times New Roman" w:cs="Times New Roman"/>
          <w:b/>
          <w:color w:val="000000"/>
          <w:sz w:val="28"/>
          <w:szCs w:val="28"/>
          <w:bdr w:val="none" w:sz="0" w:space="0" w:color="auto" w:frame="1"/>
          <w:shd w:val="clear" w:color="auto" w:fill="FFFFFF"/>
          <w:lang w:val="ro-RO"/>
        </w:rPr>
        <w:t xml:space="preserve"> </w:t>
      </w:r>
      <w:r w:rsidRPr="00AE2EBA">
        <w:rPr>
          <w:rFonts w:ascii="Times New Roman" w:hAnsi="Times New Roman" w:cs="Times New Roman"/>
          <w:sz w:val="28"/>
          <w:szCs w:val="28"/>
          <w:lang w:val="ro-RO" w:eastAsia="ru-RU"/>
        </w:rPr>
        <w:t>Introducerea sau scoaterea de pe teritoriul Republicii Moldova,</w:t>
      </w:r>
      <w:r w:rsidRPr="00AE2EBA">
        <w:rPr>
          <w:rFonts w:ascii="Times New Roman" w:hAnsi="Times New Roman" w:cs="Times New Roman"/>
          <w:b/>
          <w:color w:val="FF0000"/>
          <w:sz w:val="28"/>
          <w:szCs w:val="28"/>
          <w:lang w:val="ro-RO" w:eastAsia="ru-RU"/>
        </w:rPr>
        <w:t xml:space="preserve"> </w:t>
      </w:r>
      <w:r w:rsidRPr="00AE2EBA">
        <w:rPr>
          <w:rFonts w:ascii="Times New Roman" w:hAnsi="Times New Roman" w:cs="Times New Roman"/>
          <w:color w:val="000000"/>
          <w:sz w:val="28"/>
          <w:szCs w:val="28"/>
          <w:lang w:val="ro-RO" w:eastAsia="ru-RU"/>
        </w:rPr>
        <w:t>a valorilor culturale, atît prin locuri stabilite pentru control vamal cît și prin alte locuri decît cele stabilite pentru control vamal,</w:t>
      </w:r>
      <w:r w:rsidRPr="00AE2EBA">
        <w:rPr>
          <w:rFonts w:ascii="Times New Roman" w:hAnsi="Times New Roman" w:cs="Times New Roman"/>
          <w:sz w:val="28"/>
          <w:szCs w:val="28"/>
          <w:lang w:val="ro-RO" w:eastAsia="ru-RU"/>
        </w:rPr>
        <w:t xml:space="preserve"> prin ascundere în locuri special pregătite sau adaptate în acest scop, ori cu folosirea frauduloasă a documentelor sau a mijloacelor de identificare vamală, ori prin nedeclarare sau declarare neautentică în documentele vamale,</w:t>
      </w:r>
      <w:r w:rsidRPr="00AE2EBA">
        <w:rPr>
          <w:rFonts w:ascii="Times New Roman" w:hAnsi="Times New Roman" w:cs="Times New Roman"/>
          <w:sz w:val="28"/>
          <w:szCs w:val="28"/>
          <w:lang w:val="ro-RO"/>
        </w:rPr>
        <w:t xml:space="preserve"> </w:t>
      </w:r>
      <w:r w:rsidRPr="00AE2EBA">
        <w:rPr>
          <w:rFonts w:ascii="Times New Roman" w:hAnsi="Times New Roman" w:cs="Times New Roman"/>
          <w:sz w:val="28"/>
          <w:szCs w:val="28"/>
          <w:lang w:val="ro-RO" w:eastAsia="ru-RU"/>
        </w:rPr>
        <w:t xml:space="preserve">precum şi nereturnarea pe teritoriul Republicii Moldova </w:t>
      </w:r>
      <w:r w:rsidRPr="00AE2EBA">
        <w:rPr>
          <w:rFonts w:ascii="Times New Roman" w:hAnsi="Times New Roman" w:cs="Times New Roman"/>
          <w:color w:val="000000"/>
          <w:sz w:val="28"/>
          <w:szCs w:val="28"/>
          <w:lang w:val="ro-RO" w:eastAsia="ru-RU"/>
        </w:rPr>
        <w:t>a valorilor culturale în cazul în care returnarea lor este obligatorie,</w:t>
      </w:r>
      <w:r w:rsidRPr="00AE2EBA">
        <w:rPr>
          <w:rFonts w:ascii="Times New Roman" w:hAnsi="Times New Roman" w:cs="Times New Roman"/>
          <w:sz w:val="28"/>
          <w:szCs w:val="28"/>
          <w:lang w:val="ro-RO"/>
        </w:rPr>
        <w:t xml:space="preserve"> </w:t>
      </w:r>
    </w:p>
    <w:p w14:paraId="5055B205"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rPr>
        <w:t>se pedepsesc</w:t>
      </w:r>
      <w:r w:rsidRPr="00AE2EBA">
        <w:rPr>
          <w:rFonts w:ascii="Times New Roman" w:hAnsi="Times New Roman" w:cs="Times New Roman"/>
          <w:color w:val="000000"/>
          <w:sz w:val="28"/>
          <w:szCs w:val="28"/>
          <w:bdr w:val="none" w:sz="0" w:space="0" w:color="auto" w:frame="1"/>
          <w:shd w:val="clear" w:color="auto" w:fill="FFFFFF"/>
          <w:lang w:val="ro-RO"/>
        </w:rPr>
        <w:t xml:space="preserve"> cu amendă în mărime de la 4500 la 5500 unităţi convenţionale sau</w:t>
      </w:r>
      <w:r w:rsidRPr="00AE2EBA">
        <w:rPr>
          <w:rFonts w:ascii="Times New Roman" w:hAnsi="Times New Roman" w:cs="Times New Roman"/>
          <w:sz w:val="28"/>
          <w:szCs w:val="28"/>
          <w:lang w:val="ro-RO"/>
        </w:rPr>
        <w:t xml:space="preserve"> cu închisoare până la 5 ani, iar persoana juridică se pedepseşte cu amendă în mărime de la 6000 la 8000 unităţi convenţionale cu privarea de dreptul de a exercita o anumită activitate.</w:t>
      </w:r>
      <w:r w:rsidRPr="00AE2EBA">
        <w:rPr>
          <w:rFonts w:ascii="Times New Roman" w:hAnsi="Times New Roman" w:cs="Times New Roman"/>
          <w:sz w:val="28"/>
          <w:szCs w:val="28"/>
          <w:lang w:val="ro-RO" w:eastAsia="ru-RU"/>
        </w:rPr>
        <w:t xml:space="preserve"> </w:t>
      </w:r>
    </w:p>
    <w:p w14:paraId="029B47B5" w14:textId="77777777" w:rsidR="00226076" w:rsidRPr="00AE2EBA" w:rsidRDefault="00226076" w:rsidP="00AE2EBA">
      <w:pPr>
        <w:spacing w:after="0" w:line="240" w:lineRule="auto"/>
        <w:ind w:firstLine="709"/>
        <w:contextualSpacing/>
        <w:jc w:val="both"/>
        <w:rPr>
          <w:rFonts w:ascii="Times New Roman" w:hAnsi="Times New Roman" w:cs="Times New Roman"/>
          <w:color w:val="000000"/>
          <w:sz w:val="28"/>
          <w:szCs w:val="28"/>
          <w:bdr w:val="none" w:sz="0" w:space="0" w:color="auto" w:frame="1"/>
          <w:shd w:val="clear" w:color="auto" w:fill="FFFFFF"/>
          <w:lang w:val="ro-RO"/>
        </w:rPr>
      </w:pPr>
      <w:r w:rsidRPr="00AE2EBA">
        <w:rPr>
          <w:rFonts w:ascii="Times New Roman" w:hAnsi="Times New Roman" w:cs="Times New Roman"/>
          <w:sz w:val="28"/>
          <w:szCs w:val="28"/>
          <w:lang w:val="ro-RO" w:eastAsia="ru-RU"/>
        </w:rPr>
        <w:t xml:space="preserve">(6) Introducerea sau scoaterea de pe teritoriul al Republicii Moldova, </w:t>
      </w:r>
      <w:r w:rsidRPr="00AE2EBA">
        <w:rPr>
          <w:rFonts w:ascii="Times New Roman" w:hAnsi="Times New Roman" w:cs="Times New Roman"/>
          <w:color w:val="000000"/>
          <w:sz w:val="28"/>
          <w:szCs w:val="28"/>
          <w:lang w:val="ro-RO" w:eastAsia="ru-RU"/>
        </w:rPr>
        <w:t>atît prin locuri stabilite pentru control vamal cît și prin alte locuri decît cele stabilite pentru control vamal</w:t>
      </w:r>
      <w:r w:rsidRPr="00AE2EBA">
        <w:rPr>
          <w:rFonts w:ascii="Times New Roman" w:hAnsi="Times New Roman" w:cs="Times New Roman"/>
          <w:sz w:val="28"/>
          <w:szCs w:val="28"/>
          <w:lang w:val="ro-RO" w:eastAsia="ru-RU"/>
        </w:rPr>
        <w:t xml:space="preserve">, prin ascundere în locuri special pregătite sau adaptate în acest scop, ori cu folosirea frauduloasă a documentelor sau a mijloacelor de identificare </w:t>
      </w:r>
      <w:r w:rsidRPr="00AE2EBA">
        <w:rPr>
          <w:rFonts w:ascii="Times New Roman" w:hAnsi="Times New Roman" w:cs="Times New Roman"/>
          <w:color w:val="000000"/>
          <w:sz w:val="28"/>
          <w:szCs w:val="28"/>
          <w:lang w:val="ro-RO" w:eastAsia="ru-RU"/>
        </w:rPr>
        <w:t xml:space="preserve">vamală, ori prin nedeclarare sau declarare neautentică în documentele vamale a </w:t>
      </w:r>
      <w:r w:rsidRPr="00AE2EBA">
        <w:rPr>
          <w:rFonts w:ascii="Times New Roman" w:hAnsi="Times New Roman" w:cs="Times New Roman"/>
          <w:color w:val="000000"/>
          <w:sz w:val="28"/>
          <w:szCs w:val="28"/>
          <w:bdr w:val="none" w:sz="0" w:space="0" w:color="auto" w:frame="1"/>
          <w:shd w:val="clear" w:color="auto" w:fill="FFFFFF"/>
          <w:lang w:val="ro-RO"/>
        </w:rPr>
        <w:t xml:space="preserve">drogurilor, etnobotanicelor sau analogilor acestora, precursorilor, substanțelor toxice și nocive, armelor și munițiilor interzise în circuitul civil sau supuse autorizării, componentelor esențiale a armelor de foc, mărfurile strategice, dispozitivele militare, materiale explozibile, nucleare sau radioactive, </w:t>
      </w:r>
    </w:p>
    <w:p w14:paraId="1A1A8EB9" w14:textId="77777777" w:rsidR="00226076" w:rsidRPr="00AE2EBA" w:rsidRDefault="00226076" w:rsidP="00AE2EBA">
      <w:pPr>
        <w:spacing w:after="0" w:line="240" w:lineRule="auto"/>
        <w:ind w:firstLine="709"/>
        <w:contextualSpacing/>
        <w:jc w:val="both"/>
        <w:rPr>
          <w:rFonts w:ascii="Times New Roman" w:hAnsi="Times New Roman" w:cs="Times New Roman"/>
          <w:color w:val="000000"/>
          <w:sz w:val="28"/>
          <w:szCs w:val="28"/>
          <w:bdr w:val="none" w:sz="0" w:space="0" w:color="auto" w:frame="1"/>
          <w:shd w:val="clear" w:color="auto" w:fill="FFFFFF"/>
          <w:lang w:val="ro-RO"/>
        </w:rPr>
      </w:pPr>
      <w:r w:rsidRPr="00AE2EBA">
        <w:rPr>
          <w:rFonts w:ascii="Times New Roman" w:hAnsi="Times New Roman" w:cs="Times New Roman"/>
          <w:color w:val="000000"/>
          <w:sz w:val="28"/>
          <w:szCs w:val="28"/>
          <w:bdr w:val="none" w:sz="0" w:space="0" w:color="auto" w:frame="1"/>
          <w:shd w:val="clear" w:color="auto" w:fill="FFFFFF"/>
          <w:lang w:val="ro-RO"/>
        </w:rPr>
        <w:t>se pedepseşte cu amendă în mărime de la 5500 la 6500 unităţi convenționale sau cu închisoare de la 3 la 8 ani, iar persoana juridică se pedepseşte cu amendă în mărime de la 7000 la 11000 unităţi convenţionale cu privarea de dreptul de a exercita o anumită activitate.</w:t>
      </w:r>
    </w:p>
    <w:p w14:paraId="07E209E2" w14:textId="77777777" w:rsidR="00226076" w:rsidRPr="00AE2EBA" w:rsidRDefault="00226076" w:rsidP="00AE2EBA">
      <w:pPr>
        <w:spacing w:after="0" w:line="240" w:lineRule="auto"/>
        <w:ind w:firstLine="567"/>
        <w:contextualSpacing/>
        <w:jc w:val="both"/>
        <w:rPr>
          <w:rFonts w:ascii="Times New Roman" w:hAnsi="Times New Roman" w:cs="Times New Roman"/>
          <w:sz w:val="28"/>
          <w:szCs w:val="28"/>
          <w:lang w:val="ro-RO"/>
        </w:rPr>
      </w:pPr>
      <w:r w:rsidRPr="00AE2EBA">
        <w:rPr>
          <w:rFonts w:ascii="Times New Roman" w:hAnsi="Times New Roman" w:cs="Times New Roman"/>
          <w:color w:val="000000"/>
          <w:sz w:val="28"/>
          <w:szCs w:val="28"/>
          <w:lang w:val="ro-RO"/>
        </w:rPr>
        <w:t>(7) Acțiunile prevăzute la alin.(1), (2), (3), (4), (5) și (6) săvârșite:</w:t>
      </w:r>
    </w:p>
    <w:p w14:paraId="05A1CFD6" w14:textId="77777777" w:rsidR="00226076" w:rsidRPr="00AE2EBA" w:rsidRDefault="00226076" w:rsidP="00AE2EBA">
      <w:pPr>
        <w:spacing w:after="0" w:line="240" w:lineRule="auto"/>
        <w:ind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 de două sau mai multe persoane; </w:t>
      </w:r>
    </w:p>
    <w:p w14:paraId="2BAF0914"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b) cu folosirea situației de serviciu;</w:t>
      </w:r>
    </w:p>
    <w:p w14:paraId="74FC10EA"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rPr>
        <w:lastRenderedPageBreak/>
        <w:t xml:space="preserve">c) </w:t>
      </w:r>
      <w:r w:rsidRPr="00AE2EBA">
        <w:rPr>
          <w:rFonts w:ascii="Times New Roman" w:hAnsi="Times New Roman" w:cs="Times New Roman"/>
          <w:sz w:val="28"/>
          <w:szCs w:val="28"/>
          <w:lang w:val="ro-RO" w:eastAsia="ru-RU"/>
        </w:rPr>
        <w:t>dacă valoarea în vamă a mărfurilor (bunurilor) este mai mare de 16 000 unități convenționale,</w:t>
      </w:r>
    </w:p>
    <w:p w14:paraId="0521DA3F" w14:textId="77777777"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se pedepsesc cu închisoare de la 4 la 10 ani, iar persoana juridică se pedepseşte cu amendă în mărime de la 8000 la 12000 unități convenționale cu privarea de dreptul de a exercita o anumită activitate. </w:t>
      </w:r>
    </w:p>
    <w:p w14:paraId="7EBE5276" w14:textId="77777777"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4.</w:t>
      </w:r>
      <w:r w:rsidRPr="00AE2EBA">
        <w:rPr>
          <w:rFonts w:ascii="Times New Roman" w:hAnsi="Times New Roman" w:cs="Times New Roman"/>
          <w:color w:val="000000"/>
          <w:sz w:val="28"/>
          <w:szCs w:val="28"/>
          <w:lang w:val="ro-RO" w:eastAsia="ru-RU"/>
        </w:rPr>
        <w:t xml:space="preserve"> </w:t>
      </w:r>
      <w:r w:rsidRPr="00AE2EBA">
        <w:rPr>
          <w:rFonts w:ascii="Times New Roman" w:hAnsi="Times New Roman" w:cs="Times New Roman"/>
          <w:sz w:val="28"/>
          <w:szCs w:val="28"/>
          <w:lang w:val="ro-RO" w:eastAsia="ru-RU"/>
        </w:rPr>
        <w:t>Se introduc articolele 248</w:t>
      </w:r>
      <w:r w:rsidRPr="00AE2EBA">
        <w:rPr>
          <w:rFonts w:ascii="Times New Roman" w:hAnsi="Times New Roman" w:cs="Times New Roman"/>
          <w:sz w:val="28"/>
          <w:szCs w:val="28"/>
          <w:vertAlign w:val="superscript"/>
          <w:lang w:val="ro-RO" w:eastAsia="ru-RU"/>
        </w:rPr>
        <w:t xml:space="preserve">1 </w:t>
      </w:r>
      <w:r w:rsidRPr="00AE2EBA">
        <w:rPr>
          <w:rFonts w:ascii="Times New Roman" w:hAnsi="Times New Roman" w:cs="Times New Roman"/>
          <w:sz w:val="28"/>
          <w:szCs w:val="28"/>
          <w:lang w:val="ro-RO" w:eastAsia="ru-RU"/>
        </w:rPr>
        <w:t>și 248</w:t>
      </w:r>
      <w:r w:rsidRPr="00AE2EBA">
        <w:rPr>
          <w:rFonts w:ascii="Times New Roman" w:hAnsi="Times New Roman" w:cs="Times New Roman"/>
          <w:sz w:val="28"/>
          <w:szCs w:val="28"/>
          <w:vertAlign w:val="superscript"/>
          <w:lang w:val="ro-RO" w:eastAsia="ru-RU"/>
        </w:rPr>
        <w:t xml:space="preserve">2 </w:t>
      </w:r>
      <w:r w:rsidRPr="00AE2EBA">
        <w:rPr>
          <w:rFonts w:ascii="Times New Roman" w:hAnsi="Times New Roman" w:cs="Times New Roman"/>
          <w:sz w:val="28"/>
          <w:szCs w:val="28"/>
          <w:lang w:val="ro-RO" w:eastAsia="ru-RU"/>
        </w:rPr>
        <w:t>cu următorul cuprins:</w:t>
      </w:r>
    </w:p>
    <w:p w14:paraId="666E862E" w14:textId="77777777" w:rsidR="00226076" w:rsidRPr="00AE2EBA" w:rsidRDefault="00226076" w:rsidP="00AE2EBA">
      <w:pPr>
        <w:spacing w:after="0" w:line="240" w:lineRule="auto"/>
        <w:ind w:firstLine="709"/>
        <w:jc w:val="both"/>
        <w:rPr>
          <w:rFonts w:ascii="Times New Roman" w:hAnsi="Times New Roman" w:cs="Times New Roman"/>
          <w:b/>
          <w:sz w:val="28"/>
          <w:szCs w:val="28"/>
          <w:lang w:val="ro-RO"/>
        </w:rPr>
      </w:pPr>
      <w:r w:rsidRPr="00AE2EBA">
        <w:rPr>
          <w:rFonts w:ascii="Times New Roman" w:hAnsi="Times New Roman" w:cs="Times New Roman"/>
          <w:sz w:val="28"/>
          <w:szCs w:val="28"/>
          <w:lang w:val="ro-RO"/>
        </w:rPr>
        <w:t>„Articolul 248</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w:t>
      </w:r>
      <w:r w:rsidRPr="00AE2EBA">
        <w:rPr>
          <w:rFonts w:ascii="Times New Roman" w:hAnsi="Times New Roman" w:cs="Times New Roman"/>
          <w:b/>
          <w:sz w:val="28"/>
          <w:szCs w:val="28"/>
          <w:lang w:val="ro-RO"/>
        </w:rPr>
        <w:t xml:space="preserve"> </w:t>
      </w:r>
      <w:r w:rsidRPr="00AE2EBA">
        <w:rPr>
          <w:rFonts w:ascii="Times New Roman" w:hAnsi="Times New Roman" w:cs="Times New Roman"/>
          <w:sz w:val="28"/>
          <w:szCs w:val="28"/>
          <w:lang w:val="ro-RO"/>
        </w:rPr>
        <w:t>Contrabanda cu mărfuri accizate</w:t>
      </w:r>
    </w:p>
    <w:p w14:paraId="391E82BB"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(1) Introducerea pe sau scoaterea de pe teritoriul Republicii Moldova,</w:t>
      </w:r>
      <w:r w:rsidRPr="00AE2EBA">
        <w:rPr>
          <w:rFonts w:ascii="Times New Roman" w:hAnsi="Times New Roman" w:cs="Times New Roman"/>
          <w:b/>
          <w:color w:val="FF0000"/>
          <w:sz w:val="28"/>
          <w:szCs w:val="28"/>
          <w:lang w:val="ro-RO" w:eastAsia="ru-RU"/>
        </w:rPr>
        <w:t xml:space="preserve"> </w:t>
      </w:r>
      <w:r w:rsidRPr="00AE2EBA">
        <w:rPr>
          <w:rFonts w:ascii="Times New Roman" w:hAnsi="Times New Roman" w:cs="Times New Roman"/>
          <w:sz w:val="28"/>
          <w:szCs w:val="28"/>
          <w:lang w:val="ro-RO" w:eastAsia="ru-RU"/>
        </w:rPr>
        <w:t xml:space="preserve">a mărfurilor supuse accizelor, prin locuri stabilite pentru controlul vamal, prin tăinuire de controlul vamal, prin ascundere în locuri special pregătite sau adaptate în acest scop, ori cu folosirea frauduloasă a documentelor sau a mijloacelor de identificare vamală, ori prin nedeclarare sau declarare neautentică în documentele vamale sau în alte documente de trecere a frontierei, dacă valoarea în vamă a acestora este mai mare de 4 000 unități convenționale, iar în cazul </w:t>
      </w:r>
      <w:r w:rsidRPr="00AE2EBA">
        <w:rPr>
          <w:rFonts w:ascii="Times New Roman" w:hAnsi="Times New Roman" w:cs="Times New Roman"/>
          <w:sz w:val="28"/>
          <w:szCs w:val="28"/>
          <w:lang w:val="ro-RO"/>
        </w:rPr>
        <w:t>țigaretelor cu filtru sau fără filtru o cantitate  mai mare de 60 000 bucăți</w:t>
      </w:r>
      <w:r w:rsidRPr="00AE2EBA">
        <w:rPr>
          <w:rFonts w:ascii="Times New Roman" w:hAnsi="Times New Roman" w:cs="Times New Roman"/>
          <w:sz w:val="28"/>
          <w:szCs w:val="28"/>
          <w:lang w:val="ro-RO" w:eastAsia="ru-RU"/>
        </w:rPr>
        <w:t xml:space="preserve">, </w:t>
      </w:r>
    </w:p>
    <w:p w14:paraId="628A089D"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eastAsia="ru-RU"/>
        </w:rPr>
        <w:t>se pedepsește cu amendă în mărime de la 2500 la 3000 de unități convenționale sau cu închisoare de până la 3 ani, iar persoana juridică se pedepsește cu amendă în mărime de la 5000 la 6000 unități convenționale cu privarea de dreptul de a exercita o anumită activitate.</w:t>
      </w:r>
      <w:r w:rsidRPr="00AE2EBA">
        <w:rPr>
          <w:rFonts w:ascii="Times New Roman" w:hAnsi="Times New Roman" w:cs="Times New Roman"/>
          <w:color w:val="000000"/>
          <w:sz w:val="28"/>
          <w:szCs w:val="28"/>
          <w:lang w:val="ro-RO" w:eastAsia="ru-RU"/>
        </w:rPr>
        <w:t xml:space="preserve"> </w:t>
      </w:r>
    </w:p>
    <w:p w14:paraId="64795037"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(2) Introducerea pe sau scoaterea de pe teritoriul Republicii Moldova, a mărfurilor supuse accizelor, prin alte locuri decât cele stabilite pentru controlul vamal a acestora, dacă valoare în vamă a acestora este mai mare de 2 000 unități convenționale, iar în cazul </w:t>
      </w:r>
      <w:r w:rsidRPr="00AE2EBA">
        <w:rPr>
          <w:rFonts w:ascii="Times New Roman" w:hAnsi="Times New Roman" w:cs="Times New Roman"/>
          <w:sz w:val="28"/>
          <w:szCs w:val="28"/>
          <w:lang w:val="ro-RO"/>
        </w:rPr>
        <w:t>țigaretelor</w:t>
      </w:r>
      <w:r w:rsidRPr="00AE2EBA">
        <w:rPr>
          <w:rFonts w:ascii="Times New Roman" w:hAnsi="Times New Roman" w:cs="Times New Roman"/>
          <w:sz w:val="28"/>
          <w:szCs w:val="28"/>
          <w:lang w:val="ro-RO" w:eastAsia="ru-RU"/>
        </w:rPr>
        <w:t xml:space="preserve"> cu filtru sau fără filtru o cantitate mai mare de 30 000 bucăți,</w:t>
      </w:r>
    </w:p>
    <w:p w14:paraId="1D073E60" w14:textId="77777777" w:rsidR="00226076" w:rsidRPr="00AE2EBA" w:rsidRDefault="00226076" w:rsidP="00AE2EBA">
      <w:pPr>
        <w:spacing w:after="0" w:line="240" w:lineRule="auto"/>
        <w:ind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sz w:val="28"/>
          <w:szCs w:val="28"/>
          <w:lang w:val="ro-RO" w:eastAsia="ru-RU"/>
        </w:rPr>
        <w:t>se pedepseşte cu amendă în mărime de la 3500 la 4500 de unităţi convenţionale sau cu închisoare de până la 3 ani, iar persoana juridică se pedepseşte cu amendă în mărime de la 5500 la 6500 unități convenționale cu privarea de dreptul de a exercita o anumită activitate.</w:t>
      </w:r>
      <w:r w:rsidRPr="00AE2EBA">
        <w:rPr>
          <w:rFonts w:ascii="Times New Roman" w:hAnsi="Times New Roman" w:cs="Times New Roman"/>
          <w:color w:val="000000"/>
          <w:sz w:val="28"/>
          <w:szCs w:val="28"/>
          <w:lang w:val="ro-RO" w:eastAsia="ru-RU"/>
        </w:rPr>
        <w:t xml:space="preserve"> </w:t>
      </w:r>
    </w:p>
    <w:p w14:paraId="39F0AE09"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(3) Înstrăinarea sau punerea în libera circulație fără achitarea drepturilor de import a mărfurilor accizate aflate sub supraveghere vamală, dacă valoarea în vamă a acestora este mai mare de 4 000 unități convenționale, iar în cazul țigaretelor</w:t>
      </w:r>
      <w:r w:rsidRPr="00AE2EBA">
        <w:rPr>
          <w:rFonts w:ascii="Times New Roman" w:hAnsi="Times New Roman" w:cs="Times New Roman"/>
          <w:sz w:val="28"/>
          <w:szCs w:val="28"/>
          <w:lang w:val="ro-RO"/>
        </w:rPr>
        <w:t xml:space="preserve"> cu filtru sau fără filtru o cantitate mai mare de 60 000 bucăți,</w:t>
      </w:r>
      <w:r w:rsidRPr="00AE2EBA">
        <w:rPr>
          <w:rFonts w:ascii="Times New Roman" w:hAnsi="Times New Roman" w:cs="Times New Roman"/>
          <w:sz w:val="28"/>
          <w:szCs w:val="28"/>
          <w:lang w:val="ro-RO" w:eastAsia="ru-RU"/>
        </w:rPr>
        <w:t xml:space="preserve"> </w:t>
      </w:r>
    </w:p>
    <w:p w14:paraId="61515BD8"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eastAsia="ru-RU"/>
        </w:rPr>
        <w:t>se pedepseşte cu amendă în mărime de la 4000 la 5000 de unităţi convenţionale sau cu închisoare de până la 3 ani, iar persoana juridică se pedepseşte cu amendă în mărime de la 6000 la 7000 unități convenționale cu privarea de dreptul de a exercita o anumită activitate.</w:t>
      </w:r>
      <w:r w:rsidRPr="00AE2EBA">
        <w:rPr>
          <w:rFonts w:ascii="Times New Roman" w:hAnsi="Times New Roman" w:cs="Times New Roman"/>
          <w:b/>
          <w:sz w:val="28"/>
          <w:szCs w:val="28"/>
          <w:lang w:val="ro-RO" w:eastAsia="ru-RU"/>
        </w:rPr>
        <w:t xml:space="preserve">  </w:t>
      </w:r>
    </w:p>
    <w:p w14:paraId="093D5FBD" w14:textId="77777777" w:rsidR="00226076" w:rsidRPr="00AE2EBA" w:rsidRDefault="00226076" w:rsidP="00AE2EBA">
      <w:pPr>
        <w:spacing w:after="0" w:line="240" w:lineRule="auto"/>
        <w:ind w:firstLine="288"/>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eastAsia="ru-RU"/>
        </w:rPr>
        <w:t xml:space="preserve">(4) </w:t>
      </w:r>
      <w:r w:rsidRPr="00AE2EBA">
        <w:rPr>
          <w:rFonts w:ascii="Times New Roman" w:hAnsi="Times New Roman" w:cs="Times New Roman"/>
          <w:color w:val="000000"/>
          <w:sz w:val="28"/>
          <w:szCs w:val="28"/>
          <w:lang w:val="ro-RO"/>
        </w:rPr>
        <w:t>Acţiunile prevăzute la alin.(1), (2) și (3) săvîrşite:</w:t>
      </w:r>
    </w:p>
    <w:p w14:paraId="128E8937" w14:textId="77777777" w:rsidR="00226076" w:rsidRPr="00AE2EBA" w:rsidRDefault="00226076" w:rsidP="00AE2EBA">
      <w:pPr>
        <w:spacing w:after="0" w:line="240" w:lineRule="auto"/>
        <w:ind w:firstLine="567"/>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a) de două sau mai multe persoane; </w:t>
      </w:r>
    </w:p>
    <w:p w14:paraId="0132B543" w14:textId="77777777" w:rsidR="00226076" w:rsidRPr="00AE2EBA" w:rsidRDefault="00226076" w:rsidP="00AE2EBA">
      <w:pPr>
        <w:spacing w:after="0" w:line="240" w:lineRule="auto"/>
        <w:ind w:firstLine="567"/>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b) cu folosirea situaţiei de serviciu;</w:t>
      </w:r>
    </w:p>
    <w:p w14:paraId="11607A40"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rPr>
        <w:t xml:space="preserve">c) </w:t>
      </w:r>
      <w:r w:rsidRPr="00AE2EBA">
        <w:rPr>
          <w:rFonts w:ascii="Times New Roman" w:hAnsi="Times New Roman" w:cs="Times New Roman"/>
          <w:sz w:val="28"/>
          <w:szCs w:val="28"/>
          <w:lang w:val="ro-RO" w:eastAsia="ru-RU"/>
        </w:rPr>
        <w:t>dacă valoarea în vamă a mărfurilor accizate este mai mare de 8000 unități convenționale, iar în cazul ţigaretelor</w:t>
      </w:r>
      <w:r w:rsidRPr="00AE2EBA">
        <w:rPr>
          <w:rFonts w:ascii="Times New Roman" w:hAnsi="Times New Roman" w:cs="Times New Roman"/>
          <w:sz w:val="28"/>
          <w:szCs w:val="28"/>
          <w:lang w:val="ro-RO"/>
        </w:rPr>
        <w:t xml:space="preserve"> cu filtru sau fără filtru o cantitate mai mare de 120 000 bucăți,</w:t>
      </w:r>
    </w:p>
    <w:p w14:paraId="3D3E917D" w14:textId="77777777"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se pedepsesc cu închisoare de la 4 la 10 ani, iar persoana juridică se pedepseşte cu amendă în mărime de la 8000 la 12000 unităţi convenţionale cu privarea de dreptul de a exercita o anumită activitate.</w:t>
      </w:r>
    </w:p>
    <w:p w14:paraId="24603C25" w14:textId="77777777" w:rsidR="00226076" w:rsidRPr="00AE2EBA" w:rsidRDefault="00226076" w:rsidP="00AE2EBA">
      <w:pPr>
        <w:spacing w:after="0" w:line="240" w:lineRule="auto"/>
        <w:ind w:firstLine="709"/>
        <w:jc w:val="both"/>
        <w:rPr>
          <w:rFonts w:ascii="Times New Roman" w:hAnsi="Times New Roman" w:cs="Times New Roman"/>
          <w:b/>
          <w:sz w:val="28"/>
          <w:szCs w:val="28"/>
          <w:lang w:val="ro-RO"/>
        </w:rPr>
      </w:pPr>
      <w:r w:rsidRPr="00AE2EBA">
        <w:rPr>
          <w:rFonts w:ascii="Times New Roman" w:hAnsi="Times New Roman" w:cs="Times New Roman"/>
          <w:sz w:val="28"/>
          <w:szCs w:val="28"/>
          <w:lang w:val="ro-RO"/>
        </w:rPr>
        <w:t>Articolul 248</w:t>
      </w:r>
      <w:r w:rsidRPr="00AE2EBA">
        <w:rPr>
          <w:rFonts w:ascii="Times New Roman" w:hAnsi="Times New Roman" w:cs="Times New Roman"/>
          <w:sz w:val="28"/>
          <w:szCs w:val="28"/>
          <w:vertAlign w:val="superscript"/>
          <w:lang w:val="ro-RO"/>
        </w:rPr>
        <w:t>2</w:t>
      </w:r>
      <w:r w:rsidRPr="00AE2EBA">
        <w:rPr>
          <w:rFonts w:ascii="Times New Roman" w:hAnsi="Times New Roman" w:cs="Times New Roman"/>
          <w:b/>
          <w:sz w:val="28"/>
          <w:szCs w:val="28"/>
          <w:lang w:val="ro-RO"/>
        </w:rPr>
        <w:t xml:space="preserve">. </w:t>
      </w:r>
      <w:r w:rsidRPr="00AE2EBA">
        <w:rPr>
          <w:rFonts w:ascii="Times New Roman" w:hAnsi="Times New Roman" w:cs="Times New Roman"/>
          <w:sz w:val="28"/>
          <w:szCs w:val="28"/>
          <w:lang w:val="ro-RO"/>
        </w:rPr>
        <w:t>Colectarea, deţinerea, producerea, transportul, preluarea, depozitarea, predarea, desfacerea şi vânzarea bunurilor sau a mărfurilor introduse prin contrabandă</w:t>
      </w:r>
    </w:p>
    <w:p w14:paraId="1AF01D6D"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lastRenderedPageBreak/>
        <w:t xml:space="preserve">(1) </w:t>
      </w:r>
      <w:r w:rsidRPr="00AE2EBA">
        <w:rPr>
          <w:rFonts w:ascii="Times New Roman" w:hAnsi="Times New Roman" w:cs="Times New Roman"/>
          <w:color w:val="000000"/>
          <w:sz w:val="28"/>
          <w:szCs w:val="28"/>
          <w:bdr w:val="none" w:sz="0" w:space="0" w:color="auto" w:frame="1"/>
          <w:shd w:val="clear" w:color="auto" w:fill="FFFFFF"/>
          <w:lang w:val="ro-RO"/>
        </w:rPr>
        <w:t xml:space="preserve">Colectarea, deţinerea, producerea, transportul, preluarea, depozitarea, predarea, desfacerea şi vânzarea mărfurilor (bunurilor), care trebuie plasate sub o destinație vamală, cunoscând că acestea au fost introduse prin contrabandă, </w:t>
      </w:r>
      <w:r w:rsidRPr="00AE2EBA">
        <w:rPr>
          <w:rFonts w:ascii="Times New Roman" w:hAnsi="Times New Roman" w:cs="Times New Roman"/>
          <w:sz w:val="28"/>
          <w:szCs w:val="28"/>
          <w:lang w:val="ro-RO" w:eastAsia="ru-RU"/>
        </w:rPr>
        <w:t xml:space="preserve">dacă valoarea în vamă a acestora este mai mare de 2 000 unități convenționale, în cazul mărfurilor (bunurilor) supuse accizelor, iar în cazul țigaretelor </w:t>
      </w:r>
      <w:r w:rsidRPr="00AE2EBA">
        <w:rPr>
          <w:rFonts w:ascii="Times New Roman" w:hAnsi="Times New Roman" w:cs="Times New Roman"/>
          <w:sz w:val="28"/>
          <w:szCs w:val="28"/>
          <w:lang w:val="ro-RO"/>
        </w:rPr>
        <w:t>cu filtru sau fără filtru o cantitate mai mare de 60 000 bucăți</w:t>
      </w:r>
      <w:r w:rsidRPr="00AE2EBA">
        <w:rPr>
          <w:rFonts w:ascii="Times New Roman" w:hAnsi="Times New Roman" w:cs="Times New Roman"/>
          <w:sz w:val="28"/>
          <w:szCs w:val="28"/>
          <w:lang w:val="ro-RO" w:eastAsia="ru-RU"/>
        </w:rPr>
        <w:t xml:space="preserve"> şi mai mare de 4 000 unități convenționale în cazul celorlalte mărfuri (bunuri),  </w:t>
      </w:r>
    </w:p>
    <w:p w14:paraId="08A5AB1A" w14:textId="77777777" w:rsidR="00226076" w:rsidRPr="00AE2EBA" w:rsidRDefault="00226076" w:rsidP="00AE2EBA">
      <w:pPr>
        <w:spacing w:after="0" w:line="240" w:lineRule="auto"/>
        <w:ind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sz w:val="28"/>
          <w:szCs w:val="28"/>
          <w:lang w:val="ro-RO" w:eastAsia="ru-RU"/>
        </w:rPr>
        <w:t>se pedepseşte cu amendă în mărime de la 3000 la 4000 de unităţi convenţionale sau cu închisoare de pînă la 3 ani, iar persoana juridică se pedepseşte cu amendă în mărime de la 4500 la 5500 unităţi convenţionale cu privarea de dreptul de a exercita o anumită activitate.</w:t>
      </w:r>
      <w:r w:rsidRPr="00AE2EBA">
        <w:rPr>
          <w:rFonts w:ascii="Times New Roman" w:hAnsi="Times New Roman" w:cs="Times New Roman"/>
          <w:color w:val="000000"/>
          <w:sz w:val="28"/>
          <w:szCs w:val="28"/>
          <w:lang w:val="ro-RO" w:eastAsia="ru-RU"/>
        </w:rPr>
        <w:t xml:space="preserve"> </w:t>
      </w:r>
    </w:p>
    <w:p w14:paraId="56A1C961" w14:textId="77777777" w:rsidR="00226076" w:rsidRPr="00AE2EBA" w:rsidRDefault="00226076" w:rsidP="00AE2EBA">
      <w:pPr>
        <w:tabs>
          <w:tab w:val="left" w:pos="709"/>
        </w:tabs>
        <w:spacing w:after="0" w:line="240" w:lineRule="auto"/>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ab/>
        <w:t>5.</w:t>
      </w:r>
      <w:r w:rsidRPr="00AE2EBA">
        <w:rPr>
          <w:rFonts w:ascii="Times New Roman" w:hAnsi="Times New Roman" w:cs="Times New Roman"/>
          <w:sz w:val="28"/>
          <w:szCs w:val="28"/>
          <w:lang w:val="ro-RO" w:eastAsia="ru-RU"/>
        </w:rPr>
        <w:t xml:space="preserve"> Articolul 249 va avea următorul cuprins:</w:t>
      </w:r>
    </w:p>
    <w:p w14:paraId="17B76C47" w14:textId="77777777" w:rsidR="00226076" w:rsidRPr="00AE2EBA" w:rsidRDefault="00226076" w:rsidP="00AE2EBA">
      <w:pPr>
        <w:spacing w:after="0" w:line="240" w:lineRule="auto"/>
        <w:ind w:left="288" w:firstLine="288"/>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rPr>
        <w:t>„Articolul 249.</w:t>
      </w:r>
      <w:r w:rsidRPr="00AE2EBA">
        <w:rPr>
          <w:rFonts w:ascii="Times New Roman" w:hAnsi="Times New Roman" w:cs="Times New Roman"/>
          <w:b/>
          <w:sz w:val="28"/>
          <w:szCs w:val="28"/>
          <w:lang w:val="ro-RO"/>
        </w:rPr>
        <w:t xml:space="preserve"> </w:t>
      </w:r>
      <w:r w:rsidRPr="00AE2EBA">
        <w:rPr>
          <w:rFonts w:ascii="Times New Roman" w:hAnsi="Times New Roman" w:cs="Times New Roman"/>
          <w:sz w:val="28"/>
          <w:szCs w:val="28"/>
          <w:lang w:val="ro-RO"/>
        </w:rPr>
        <w:t>Eschivarea de la achitarea drepturilor de import</w:t>
      </w:r>
    </w:p>
    <w:p w14:paraId="72C191B1"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(1) Eschivarea de la achitarea drepturilor de import prin includerea în documentele vamale, comerciale, de transport, contabile, financiare, inclusiv în format electronic, a unor date neautentice privind valoare în vamă a mărfurilor (bunurilor), clasificarea mărfurilor, regim sau destinație vamală, tratamentul tarifar favorabil sau preferențial, dacă suma drepturilor de import neachitate este mai mare de </w:t>
      </w:r>
      <w:r w:rsidRPr="00AE2EBA">
        <w:rPr>
          <w:rFonts w:ascii="Times New Roman" w:hAnsi="Times New Roman" w:cs="Times New Roman"/>
          <w:sz w:val="28"/>
          <w:szCs w:val="28"/>
          <w:lang w:val="ro-RO" w:eastAsia="ru-RU"/>
        </w:rPr>
        <w:t xml:space="preserve">8 000 unități convenționale se pedepsește: </w:t>
      </w:r>
    </w:p>
    <w:p w14:paraId="06FF3275"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cu amendă în mărime de la 3500 la 5000 de unități convenționale sau cu închisoare de până la 2 ani și 6 luni, cu privarea de dreptul de a ocupa anumite funcții sau de a exercita o anumită activitate pe un termen de până la 5 ani, iar persoana juridică se pedepsește cu amendă în mărime de la 5000 la 8000 de unităţi convenționale cu privarea de dreptul de a exercita o anumită activitate.</w:t>
      </w:r>
    </w:p>
    <w:p w14:paraId="073F6F6D"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(2) </w:t>
      </w:r>
      <w:r w:rsidRPr="00AE2EBA">
        <w:rPr>
          <w:rFonts w:ascii="Times New Roman" w:hAnsi="Times New Roman" w:cs="Times New Roman"/>
          <w:color w:val="000000"/>
          <w:sz w:val="28"/>
          <w:szCs w:val="28"/>
          <w:lang w:val="ro-RO"/>
        </w:rPr>
        <w:t>Acțiunile prevăzute la alin. (1) săvârșite:</w:t>
      </w:r>
    </w:p>
    <w:p w14:paraId="27A24F90"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a) de două sau mai multe persoane;</w:t>
      </w:r>
    </w:p>
    <w:p w14:paraId="18D30C2D" w14:textId="77777777" w:rsidR="00226076" w:rsidRPr="00AE2EBA" w:rsidRDefault="00226076" w:rsidP="00AE2EBA">
      <w:pPr>
        <w:tabs>
          <w:tab w:val="right" w:pos="9355"/>
        </w:tabs>
        <w:spacing w:after="0" w:line="240" w:lineRule="auto"/>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b) cu folosirea situației de serviciu; </w:t>
      </w:r>
    </w:p>
    <w:p w14:paraId="7386CB0C" w14:textId="77777777" w:rsidR="00226076" w:rsidRPr="00AE2EBA" w:rsidRDefault="00226076" w:rsidP="00AE2EBA">
      <w:pPr>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c) </w:t>
      </w:r>
      <w:r w:rsidRPr="00AE2EBA">
        <w:rPr>
          <w:rFonts w:ascii="Times New Roman" w:hAnsi="Times New Roman" w:cs="Times New Roman"/>
          <w:sz w:val="28"/>
          <w:szCs w:val="28"/>
          <w:lang w:val="ro-RO"/>
        </w:rPr>
        <w:t xml:space="preserve">dacă suma drepturilor de import neachitate este mai mare de </w:t>
      </w:r>
      <w:r w:rsidRPr="00AE2EBA">
        <w:rPr>
          <w:rFonts w:ascii="Times New Roman" w:hAnsi="Times New Roman" w:cs="Times New Roman"/>
          <w:sz w:val="28"/>
          <w:szCs w:val="28"/>
          <w:lang w:val="ro-RO" w:eastAsia="ru-RU"/>
        </w:rPr>
        <w:t xml:space="preserve">16 000 unități convenționale, </w:t>
      </w:r>
    </w:p>
    <w:p w14:paraId="15288E1D"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se pedepsesc cu amendă în mărime de la 5000 la 7000 de unități convenționale sau cu închisoare de până la 5 ani cu privarea de dreptul de a ocupa anumite funcții sau de a exercita o anumită activitate pe un termen de la 2 la 5 ani, iar persoana juridică se pedepsește cu amendă în mărime de la 10000 la 16000 de unități convenționale cu privarea de dreptul de a exercita o anumită activitate sau cu lichidarea persoanei juridice.”.</w:t>
      </w:r>
    </w:p>
    <w:p w14:paraId="4FE0A0A9"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p>
    <w:p w14:paraId="77806116" w14:textId="50E597CF"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sz w:val="28"/>
          <w:szCs w:val="28"/>
          <w:lang w:val="ro-RO" w:eastAsia="ru-RU"/>
        </w:rPr>
        <w:t>Art. XX</w:t>
      </w:r>
      <w:r w:rsidR="006A331E" w:rsidRPr="00AE2EBA">
        <w:rPr>
          <w:rFonts w:ascii="Times New Roman" w:hAnsi="Times New Roman" w:cs="Times New Roman"/>
          <w:b/>
          <w:sz w:val="28"/>
          <w:szCs w:val="28"/>
          <w:lang w:val="ro-RO" w:eastAsia="ru-RU"/>
        </w:rPr>
        <w:t>I</w:t>
      </w:r>
      <w:r w:rsidRPr="00AE2EBA">
        <w:rPr>
          <w:rFonts w:ascii="Times New Roman" w:hAnsi="Times New Roman" w:cs="Times New Roman"/>
          <w:b/>
          <w:sz w:val="28"/>
          <w:szCs w:val="28"/>
          <w:lang w:val="ro-RO" w:eastAsia="ru-RU"/>
        </w:rPr>
        <w:t>.</w:t>
      </w:r>
      <w:r w:rsidRPr="00AE2EBA">
        <w:rPr>
          <w:rFonts w:ascii="Times New Roman" w:hAnsi="Times New Roman" w:cs="Times New Roman"/>
          <w:sz w:val="28"/>
          <w:szCs w:val="28"/>
          <w:lang w:val="ro-RO" w:eastAsia="ru-RU"/>
        </w:rPr>
        <w:t xml:space="preserve">  – Legea nr.397/2003 privind finanțele publice locale (republicat în </w:t>
      </w:r>
      <w:r w:rsidRPr="00AE2EBA">
        <w:rPr>
          <w:rFonts w:ascii="Times New Roman" w:hAnsi="Times New Roman" w:cs="Times New Roman"/>
          <w:color w:val="000000"/>
          <w:sz w:val="28"/>
          <w:szCs w:val="28"/>
          <w:lang w:val="ro-RO" w:eastAsia="ru-RU"/>
        </w:rPr>
        <w:t>Monitorul Oficial al Republicii Moldova, 2018, nr. 384-395 art. 612) cu modificările ulterioare, se modifică după cum urmează:</w:t>
      </w:r>
    </w:p>
    <w:p w14:paraId="6180900D" w14:textId="77777777" w:rsidR="006C58AD" w:rsidRPr="00AE2EBA" w:rsidRDefault="006C58AD" w:rsidP="00AE2EBA">
      <w:pPr>
        <w:pStyle w:val="ListParagraph"/>
        <w:numPr>
          <w:ilvl w:val="0"/>
          <w:numId w:val="32"/>
        </w:numPr>
        <w:spacing w:after="0" w:line="240" w:lineRule="auto"/>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articolul 1 se introduce noțiunea „taxă specială” cu următorul cuprins:</w:t>
      </w:r>
    </w:p>
    <w:p w14:paraId="1C23336B" w14:textId="37E749AD" w:rsidR="006C58AD" w:rsidRPr="00AE2EBA" w:rsidRDefault="006C58AD" w:rsidP="00AE2EBA">
      <w:pPr>
        <w:pStyle w:val="ListParagraph"/>
        <w:spacing w:after="0" w:line="240" w:lineRule="auto"/>
        <w:ind w:left="0" w:firstLine="284"/>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„taxă specială – plată  percepută </w:t>
      </w:r>
      <w:r w:rsidR="00CB6967" w:rsidRPr="00AE2EBA">
        <w:rPr>
          <w:rFonts w:ascii="Times New Roman" w:hAnsi="Times New Roman" w:cs="Times New Roman"/>
          <w:color w:val="000000"/>
          <w:sz w:val="28"/>
          <w:szCs w:val="28"/>
          <w:lang w:val="ro-RO" w:eastAsia="ru-RU"/>
        </w:rPr>
        <w:t xml:space="preserve">doar </w:t>
      </w:r>
      <w:r w:rsidRPr="00AE2EBA">
        <w:rPr>
          <w:rFonts w:ascii="Times New Roman" w:hAnsi="Times New Roman" w:cs="Times New Roman"/>
          <w:color w:val="000000"/>
          <w:sz w:val="28"/>
          <w:szCs w:val="28"/>
          <w:lang w:val="ro-RO" w:eastAsia="ru-RU"/>
        </w:rPr>
        <w:t>de la</w:t>
      </w:r>
      <w:r w:rsidRPr="00AE2EBA">
        <w:rPr>
          <w:lang w:val="ro-RO"/>
        </w:rPr>
        <w:t xml:space="preserve"> </w:t>
      </w:r>
      <w:r w:rsidRPr="00AE2EBA">
        <w:rPr>
          <w:rFonts w:ascii="Times New Roman" w:hAnsi="Times New Roman" w:cs="Times New Roman"/>
          <w:color w:val="000000"/>
          <w:sz w:val="28"/>
          <w:szCs w:val="28"/>
          <w:lang w:val="ro-RO" w:eastAsia="ru-RU"/>
        </w:rPr>
        <w:t>persoane</w:t>
      </w:r>
      <w:r w:rsidR="00CB6967" w:rsidRPr="00AE2EBA">
        <w:rPr>
          <w:rFonts w:ascii="Times New Roman" w:hAnsi="Times New Roman" w:cs="Times New Roman"/>
          <w:color w:val="000000"/>
          <w:sz w:val="28"/>
          <w:szCs w:val="28"/>
          <w:lang w:val="ro-RO" w:eastAsia="ru-RU"/>
        </w:rPr>
        <w:t>le</w:t>
      </w:r>
      <w:r w:rsidRPr="00AE2EBA">
        <w:rPr>
          <w:rFonts w:ascii="Times New Roman" w:hAnsi="Times New Roman" w:cs="Times New Roman"/>
          <w:color w:val="000000"/>
          <w:sz w:val="28"/>
          <w:szCs w:val="28"/>
          <w:lang w:val="ro-RO" w:eastAsia="ru-RU"/>
        </w:rPr>
        <w:t xml:space="preserve"> fizice şi/sau persoane</w:t>
      </w:r>
      <w:r w:rsidR="00CB6967" w:rsidRPr="00AE2EBA">
        <w:rPr>
          <w:rFonts w:ascii="Times New Roman" w:hAnsi="Times New Roman" w:cs="Times New Roman"/>
          <w:color w:val="000000"/>
          <w:sz w:val="28"/>
          <w:szCs w:val="28"/>
          <w:lang w:val="ro-RO" w:eastAsia="ru-RU"/>
        </w:rPr>
        <w:t>le</w:t>
      </w:r>
      <w:r w:rsidRPr="00AE2EBA">
        <w:rPr>
          <w:rFonts w:ascii="Times New Roman" w:hAnsi="Times New Roman" w:cs="Times New Roman"/>
          <w:color w:val="000000"/>
          <w:sz w:val="28"/>
          <w:szCs w:val="28"/>
          <w:lang w:val="ro-RO" w:eastAsia="ru-RU"/>
        </w:rPr>
        <w:t xml:space="preserve"> juridice </w:t>
      </w:r>
      <w:r w:rsidR="008A0F95" w:rsidRPr="00AE2EBA">
        <w:rPr>
          <w:rFonts w:ascii="Times New Roman" w:hAnsi="Times New Roman" w:cs="Times New Roman"/>
          <w:color w:val="000000"/>
          <w:sz w:val="28"/>
          <w:szCs w:val="28"/>
          <w:lang w:val="ro-RO" w:eastAsia="ru-RU"/>
        </w:rPr>
        <w:t xml:space="preserve">care </w:t>
      </w:r>
      <w:r w:rsidRPr="00AE2EBA">
        <w:rPr>
          <w:rFonts w:ascii="Times New Roman" w:hAnsi="Times New Roman" w:cs="Times New Roman"/>
          <w:color w:val="000000"/>
          <w:sz w:val="28"/>
          <w:szCs w:val="28"/>
          <w:lang w:val="ro-RO" w:eastAsia="ru-RU"/>
        </w:rPr>
        <w:t>utiliz</w:t>
      </w:r>
      <w:r w:rsidR="008A0F95" w:rsidRPr="00AE2EBA">
        <w:rPr>
          <w:rFonts w:ascii="Times New Roman" w:hAnsi="Times New Roman" w:cs="Times New Roman"/>
          <w:color w:val="000000"/>
          <w:sz w:val="28"/>
          <w:szCs w:val="28"/>
          <w:lang w:val="ro-RO" w:eastAsia="ru-RU"/>
        </w:rPr>
        <w:t>ează</w:t>
      </w:r>
      <w:r w:rsidR="0069785E" w:rsidRPr="00AE2EBA">
        <w:rPr>
          <w:rFonts w:ascii="Times New Roman" w:hAnsi="Times New Roman" w:cs="Times New Roman"/>
          <w:color w:val="000000"/>
          <w:sz w:val="28"/>
          <w:szCs w:val="28"/>
          <w:lang w:val="ro-RO" w:eastAsia="ru-RU"/>
        </w:rPr>
        <w:t xml:space="preserve"> sau beneficiază de</w:t>
      </w:r>
      <w:r w:rsidRPr="00AE2EBA">
        <w:rPr>
          <w:rFonts w:ascii="Times New Roman" w:hAnsi="Times New Roman" w:cs="Times New Roman"/>
          <w:color w:val="000000"/>
          <w:sz w:val="28"/>
          <w:szCs w:val="28"/>
          <w:lang w:val="ro-RO" w:eastAsia="ru-RU"/>
        </w:rPr>
        <w:t xml:space="preserve"> </w:t>
      </w:r>
      <w:r w:rsidR="008A0F95" w:rsidRPr="00AE2EBA">
        <w:rPr>
          <w:rFonts w:ascii="Times New Roman" w:hAnsi="Times New Roman" w:cs="Times New Roman"/>
          <w:color w:val="000000"/>
          <w:sz w:val="28"/>
          <w:szCs w:val="28"/>
          <w:lang w:val="ro-RO" w:eastAsia="ru-RU"/>
        </w:rPr>
        <w:t>serviciul public local</w:t>
      </w:r>
      <w:r w:rsidRPr="00AE2EBA">
        <w:rPr>
          <w:rFonts w:ascii="Times New Roman" w:hAnsi="Times New Roman" w:cs="Times New Roman"/>
          <w:color w:val="000000"/>
          <w:sz w:val="28"/>
          <w:szCs w:val="28"/>
          <w:lang w:val="ro-RO" w:eastAsia="ru-RU"/>
        </w:rPr>
        <w:t xml:space="preserve"> create în interesul acestora, utilizată integral de către autorităţile reprezentative şi deliberative ale unităţilor administrativ-teritoriale pentru acoperirea cheltuielilor efectuate pentru înființarea serviciilor publice de interes local, precum și pentru finanțarea cheltuielilor curente de întreținere și funcționare a acestor servicii.”.</w:t>
      </w:r>
    </w:p>
    <w:p w14:paraId="13198633" w14:textId="343DFE58" w:rsidR="00226076" w:rsidRPr="00AE2EBA" w:rsidRDefault="00226076" w:rsidP="00AE2EBA">
      <w:pPr>
        <w:pStyle w:val="ListParagraph"/>
        <w:numPr>
          <w:ilvl w:val="0"/>
          <w:numId w:val="32"/>
        </w:numPr>
        <w:spacing w:after="0" w:line="240" w:lineRule="auto"/>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articolul 5:</w:t>
      </w:r>
    </w:p>
    <w:p w14:paraId="553E1A15" w14:textId="77777777"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lastRenderedPageBreak/>
        <w:t xml:space="preserve"> alineatul (1) punctul 1) litera a) după liniuța a cincea se introduce o liniuță nouă cu următorul cuprins:</w:t>
      </w:r>
    </w:p>
    <w:p w14:paraId="4A7B8360" w14:textId="77777777"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 taxele speciale;”;</w:t>
      </w:r>
    </w:p>
    <w:p w14:paraId="7F6BDB5A" w14:textId="77777777"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 alineatul (5) punctul 1)   litera a) după liniuța a șasea se introduce o liniuță nouă cu următorul cuprins:</w:t>
      </w:r>
    </w:p>
    <w:p w14:paraId="67CB17F5" w14:textId="2D1B1A49"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 taxele speciale;”;</w:t>
      </w:r>
    </w:p>
    <w:p w14:paraId="03CC3219" w14:textId="04E90ADF"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p>
    <w:p w14:paraId="7D788EF2" w14:textId="2F5FD2CF" w:rsidR="00D4697E" w:rsidRPr="00AE2EBA" w:rsidRDefault="002A11A7" w:rsidP="00AE2EBA">
      <w:pPr>
        <w:spacing w:line="240" w:lineRule="auto"/>
        <w:ind w:left="927"/>
        <w:rPr>
          <w:rFonts w:ascii="Times New Roman" w:hAnsi="Times New Roman" w:cs="Times New Roman"/>
          <w:color w:val="000000"/>
          <w:sz w:val="28"/>
          <w:szCs w:val="28"/>
          <w:lang w:val="fr-FR" w:eastAsia="ru-RU"/>
        </w:rPr>
      </w:pPr>
      <w:r w:rsidRPr="00AE2EBA">
        <w:rPr>
          <w:rFonts w:ascii="Times New Roman" w:hAnsi="Times New Roman" w:cs="Times New Roman"/>
          <w:b/>
          <w:color w:val="000000"/>
          <w:sz w:val="28"/>
          <w:szCs w:val="28"/>
          <w:lang w:val="fr-FR" w:eastAsia="ru-RU"/>
        </w:rPr>
        <w:t>3.</w:t>
      </w:r>
      <w:r w:rsidRPr="00AE2EBA">
        <w:rPr>
          <w:rFonts w:ascii="Times New Roman" w:hAnsi="Times New Roman" w:cs="Times New Roman"/>
          <w:color w:val="000000"/>
          <w:sz w:val="28"/>
          <w:szCs w:val="28"/>
          <w:lang w:val="fr-FR" w:eastAsia="ru-RU"/>
        </w:rPr>
        <w:t xml:space="preserve"> La a</w:t>
      </w:r>
      <w:r w:rsidR="00D4697E" w:rsidRPr="00AE2EBA">
        <w:rPr>
          <w:rFonts w:ascii="Times New Roman" w:hAnsi="Times New Roman" w:cs="Times New Roman"/>
          <w:color w:val="000000"/>
          <w:sz w:val="28"/>
          <w:szCs w:val="28"/>
          <w:lang w:val="fr-FR" w:eastAsia="ru-RU"/>
        </w:rPr>
        <w:t>rticolul 8:</w:t>
      </w:r>
    </w:p>
    <w:p w14:paraId="1510E0CA" w14:textId="77777777" w:rsidR="00D4697E" w:rsidRPr="00AE2EBA" w:rsidRDefault="00D4697E" w:rsidP="00AE2EBA">
      <w:pPr>
        <w:spacing w:line="240" w:lineRule="auto"/>
        <w:ind w:firstLine="709"/>
        <w:jc w:val="both"/>
        <w:rPr>
          <w:rFonts w:ascii="Times New Roman" w:hAnsi="Times New Roman" w:cs="Times New Roman"/>
          <w:color w:val="000000"/>
          <w:sz w:val="28"/>
          <w:szCs w:val="28"/>
          <w:lang w:val="fr-FR" w:eastAsia="ru-RU"/>
        </w:rPr>
      </w:pPr>
      <w:r w:rsidRPr="00AE2EBA">
        <w:rPr>
          <w:rFonts w:ascii="Times New Roman" w:hAnsi="Times New Roman" w:cs="Times New Roman"/>
          <w:color w:val="000000"/>
          <w:sz w:val="28"/>
          <w:szCs w:val="28"/>
          <w:lang w:val="fr-FR" w:eastAsia="ru-RU"/>
        </w:rPr>
        <w:t>alineatul (1) se completează cu sintagma „ , ținîndu-se cont la planificare de respectarea priorităților în alocarea cheltuielilor conform prevederilor art.29 alin.(5) lit.a)-c) din prezenta lege”;</w:t>
      </w:r>
    </w:p>
    <w:p w14:paraId="438C570F" w14:textId="77777777" w:rsidR="00D4697E" w:rsidRPr="00AE2EBA" w:rsidRDefault="00D4697E" w:rsidP="00AE2EBA">
      <w:pPr>
        <w:spacing w:line="240" w:lineRule="auto"/>
        <w:ind w:firstLine="709"/>
        <w:jc w:val="both"/>
        <w:rPr>
          <w:rFonts w:ascii="Times New Roman" w:hAnsi="Times New Roman" w:cs="Times New Roman"/>
          <w:color w:val="000000"/>
          <w:sz w:val="28"/>
          <w:szCs w:val="28"/>
          <w:lang w:val="fr-FR" w:eastAsia="ru-RU"/>
        </w:rPr>
      </w:pPr>
      <w:r w:rsidRPr="00AE2EBA">
        <w:rPr>
          <w:rFonts w:ascii="Times New Roman" w:hAnsi="Times New Roman" w:cs="Times New Roman"/>
          <w:color w:val="000000"/>
          <w:sz w:val="28"/>
          <w:szCs w:val="28"/>
          <w:lang w:val="fr-FR" w:eastAsia="ru-RU"/>
        </w:rPr>
        <w:t>alineatul (4) se completează cu o propoziție cu următorul cuprins: ”La alocarea cheltuielilor din contul transferurilor cu destinație specială se va respecta prioritatea acoperirii integrale a costurilor aferente cheltuielilor de personal.”.</w:t>
      </w:r>
    </w:p>
    <w:p w14:paraId="6E95EC75" w14:textId="37E1030B" w:rsidR="00D4697E" w:rsidRPr="00AE2EBA" w:rsidRDefault="002A11A7"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4</w:t>
      </w:r>
      <w:r w:rsidRPr="00AE2EBA">
        <w:rPr>
          <w:rFonts w:ascii="Times New Roman" w:hAnsi="Times New Roman" w:cs="Times New Roman"/>
          <w:color w:val="000000"/>
          <w:sz w:val="28"/>
          <w:szCs w:val="28"/>
          <w:lang w:val="ro-RO" w:eastAsia="ru-RU"/>
        </w:rPr>
        <w:t xml:space="preserve">. </w:t>
      </w:r>
      <w:r w:rsidR="00D4697E" w:rsidRPr="00AE2EBA">
        <w:rPr>
          <w:rFonts w:ascii="Times New Roman" w:hAnsi="Times New Roman" w:cs="Times New Roman"/>
          <w:color w:val="000000"/>
          <w:sz w:val="28"/>
          <w:szCs w:val="28"/>
          <w:lang w:val="ro-RO" w:eastAsia="ru-RU"/>
        </w:rPr>
        <w:t>Articolul 12 alineatul (3) va avea următorul cuprins:</w:t>
      </w:r>
    </w:p>
    <w:p w14:paraId="089D3786" w14:textId="5A2EFD9F"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“(3) Transferurile cu destinație specială, stipulate la alin.(1), utilizate contrar destinației, constatate în urma controalelor efectuate de către organele abilitate, se restabilesc la bugetul de stat. În cazul în care suma utilizată contrar destinației nu este virată benevol la bugetul de stat, Ministerul Finanțelor se autorizează să reducă cu suma respectivă volumul transferurilor cu destinație specială aprobat în legea bugetară anuală.”.</w:t>
      </w:r>
    </w:p>
    <w:p w14:paraId="57C4957A" w14:textId="331A0A02"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p>
    <w:p w14:paraId="6F4DA95E" w14:textId="6236FEF3" w:rsidR="00D4697E" w:rsidRPr="00AE2EBA" w:rsidRDefault="002A11A7"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5.</w:t>
      </w:r>
      <w:r w:rsidRPr="00AE2EBA">
        <w:rPr>
          <w:rFonts w:ascii="Times New Roman" w:hAnsi="Times New Roman" w:cs="Times New Roman"/>
          <w:color w:val="000000"/>
          <w:sz w:val="28"/>
          <w:szCs w:val="28"/>
          <w:lang w:val="ro-RO" w:eastAsia="ru-RU"/>
        </w:rPr>
        <w:t xml:space="preserve"> </w:t>
      </w:r>
      <w:r w:rsidR="00D4697E" w:rsidRPr="00AE2EBA">
        <w:rPr>
          <w:rFonts w:ascii="Times New Roman" w:hAnsi="Times New Roman" w:cs="Times New Roman"/>
          <w:color w:val="000000"/>
          <w:sz w:val="28"/>
          <w:szCs w:val="28"/>
          <w:lang w:val="ro-RO" w:eastAsia="ru-RU"/>
        </w:rPr>
        <w:t>Articolul 13 va avea următorul cuprins:</w:t>
      </w:r>
    </w:p>
    <w:p w14:paraId="11677908" w14:textId="32722F80" w:rsidR="00D4697E" w:rsidRPr="00AE2EBA" w:rsidRDefault="002A11A7"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w:t>
      </w:r>
      <w:r w:rsidR="00D4697E" w:rsidRPr="00AE2EBA">
        <w:rPr>
          <w:rFonts w:ascii="Times New Roman" w:hAnsi="Times New Roman" w:cs="Times New Roman"/>
          <w:color w:val="000000"/>
          <w:sz w:val="28"/>
          <w:szCs w:val="28"/>
          <w:lang w:val="ro-RO" w:eastAsia="ru-RU"/>
        </w:rPr>
        <w:t>Articolul 13. Balansarea bugetului</w:t>
      </w:r>
    </w:p>
    <w:p w14:paraId="499AE160" w14:textId="77777777" w:rsidR="00D4697E" w:rsidRPr="00AE2EBA" w:rsidRDefault="00D4697E" w:rsidP="00AE2EBA">
      <w:pPr>
        <w:numPr>
          <w:ilvl w:val="0"/>
          <w:numId w:val="35"/>
        </w:numPr>
        <w:spacing w:after="0" w:line="240" w:lineRule="auto"/>
        <w:ind w:left="0"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Orice buget local aprobat, modificat sau executat trebuie să fie balansat. Cheltuielile bugetare trebuie să fie egale cu veniturile plus sursele de finanțare.</w:t>
      </w:r>
    </w:p>
    <w:p w14:paraId="55C505ED" w14:textId="77777777" w:rsidR="00D4697E" w:rsidRPr="00AE2EBA" w:rsidRDefault="00D4697E" w:rsidP="00AE2EBA">
      <w:pPr>
        <w:numPr>
          <w:ilvl w:val="0"/>
          <w:numId w:val="35"/>
        </w:numPr>
        <w:spacing w:after="0" w:line="240" w:lineRule="auto"/>
        <w:ind w:left="0"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Autoritățile administrației publice locale sânt obligate să întreprindă toate măsurile necesare pentru menținerea bugetului balansat.</w:t>
      </w:r>
    </w:p>
    <w:p w14:paraId="02813E14" w14:textId="0CF126D0" w:rsidR="00D4697E" w:rsidRPr="00AE2EBA" w:rsidRDefault="00D4697E" w:rsidP="00AE2EBA">
      <w:pPr>
        <w:numPr>
          <w:ilvl w:val="0"/>
          <w:numId w:val="35"/>
        </w:numPr>
        <w:spacing w:after="0" w:line="240" w:lineRule="auto"/>
        <w:ind w:left="0"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Orice modificare a soldului bugetar se aprobă doar prin decizie privind modificarea bugetului local.”</w:t>
      </w:r>
      <w:r w:rsidR="002A11A7" w:rsidRPr="00AE2EBA">
        <w:rPr>
          <w:rFonts w:ascii="Times New Roman" w:hAnsi="Times New Roman" w:cs="Times New Roman"/>
          <w:color w:val="000000"/>
          <w:sz w:val="28"/>
          <w:szCs w:val="28"/>
          <w:lang w:val="ro-RO" w:eastAsia="ru-RU"/>
        </w:rPr>
        <w:t>.</w:t>
      </w:r>
    </w:p>
    <w:p w14:paraId="1A6AB1FC" w14:textId="77777777" w:rsidR="002A11A7" w:rsidRPr="00AE2EBA" w:rsidRDefault="002A11A7" w:rsidP="00AE2EBA">
      <w:pPr>
        <w:spacing w:after="0" w:line="240" w:lineRule="auto"/>
        <w:ind w:left="644"/>
        <w:jc w:val="both"/>
        <w:rPr>
          <w:rFonts w:ascii="Times New Roman" w:hAnsi="Times New Roman" w:cs="Times New Roman"/>
          <w:color w:val="000000"/>
          <w:sz w:val="28"/>
          <w:szCs w:val="28"/>
          <w:lang w:val="ro-RO" w:eastAsia="ru-RU"/>
        </w:rPr>
      </w:pPr>
    </w:p>
    <w:p w14:paraId="333724BD" w14:textId="641964E2" w:rsidR="00D4697E" w:rsidRPr="00AE2EBA" w:rsidRDefault="002A11A7"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6</w:t>
      </w:r>
      <w:r w:rsidRPr="00AE2EBA">
        <w:rPr>
          <w:rFonts w:ascii="Times New Roman" w:hAnsi="Times New Roman" w:cs="Times New Roman"/>
          <w:color w:val="000000"/>
          <w:sz w:val="28"/>
          <w:szCs w:val="28"/>
          <w:lang w:val="ro-RO" w:eastAsia="ru-RU"/>
        </w:rPr>
        <w:t xml:space="preserve">. </w:t>
      </w:r>
      <w:r w:rsidR="00D4697E" w:rsidRPr="00AE2EBA">
        <w:rPr>
          <w:rFonts w:ascii="Times New Roman" w:hAnsi="Times New Roman" w:cs="Times New Roman"/>
          <w:color w:val="000000"/>
          <w:sz w:val="28"/>
          <w:szCs w:val="28"/>
          <w:lang w:val="ro-RO" w:eastAsia="ru-RU"/>
        </w:rPr>
        <w:t>La articolul 14 alineatul (1) lit.a), textul ”atît din țară, cît și de peste hotare” se substituie cu textul ”din țară”.</w:t>
      </w:r>
    </w:p>
    <w:p w14:paraId="6589253A" w14:textId="27DAD6AE" w:rsidR="00D4697E" w:rsidRPr="00AE2EBA" w:rsidRDefault="002A11A7" w:rsidP="00AE2EBA">
      <w:pPr>
        <w:spacing w:after="0" w:line="240" w:lineRule="auto"/>
        <w:ind w:firstLine="709"/>
        <w:jc w:val="both"/>
        <w:rPr>
          <w:rFonts w:ascii="Times New Roman" w:hAnsi="Times New Roman" w:cs="Times New Roman"/>
          <w:bCs/>
          <w:color w:val="000000"/>
          <w:sz w:val="28"/>
          <w:szCs w:val="28"/>
          <w:lang w:val="ro-RO" w:eastAsia="ru-RU"/>
        </w:rPr>
      </w:pPr>
      <w:r w:rsidRPr="00AE2EBA">
        <w:rPr>
          <w:rFonts w:ascii="Times New Roman" w:hAnsi="Times New Roman" w:cs="Times New Roman"/>
          <w:b/>
          <w:bCs/>
          <w:color w:val="000000"/>
          <w:sz w:val="28"/>
          <w:szCs w:val="28"/>
          <w:lang w:val="ro-RO" w:eastAsia="ru-RU"/>
        </w:rPr>
        <w:t>7.</w:t>
      </w:r>
      <w:r w:rsidR="00D4697E" w:rsidRPr="00AE2EBA">
        <w:rPr>
          <w:rFonts w:ascii="Times New Roman" w:hAnsi="Times New Roman" w:cs="Times New Roman"/>
          <w:b/>
          <w:bCs/>
          <w:color w:val="000000"/>
          <w:sz w:val="28"/>
          <w:szCs w:val="28"/>
          <w:lang w:val="ro-RO" w:eastAsia="ru-RU"/>
        </w:rPr>
        <w:t xml:space="preserve"> </w:t>
      </w:r>
      <w:r w:rsidR="00D4697E" w:rsidRPr="00AE2EBA">
        <w:rPr>
          <w:rFonts w:ascii="Times New Roman" w:hAnsi="Times New Roman" w:cs="Times New Roman"/>
          <w:bCs/>
          <w:color w:val="000000"/>
          <w:sz w:val="28"/>
          <w:szCs w:val="28"/>
          <w:lang w:val="ro-RO" w:eastAsia="ru-RU"/>
        </w:rPr>
        <w:t xml:space="preserve">La articolul 21 alineatul (4) lit.b) cuvântul ”articole” se substituie cu textul ”articole/puncte”. </w:t>
      </w:r>
    </w:p>
    <w:p w14:paraId="59660640" w14:textId="7FE7C0B6" w:rsidR="00D4697E" w:rsidRPr="00AE2EBA" w:rsidRDefault="002A11A7"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8.</w:t>
      </w:r>
      <w:r w:rsidR="00D4697E" w:rsidRPr="00AE2EBA">
        <w:rPr>
          <w:rFonts w:ascii="Times New Roman" w:hAnsi="Times New Roman" w:cs="Times New Roman"/>
          <w:color w:val="000000"/>
          <w:sz w:val="28"/>
          <w:szCs w:val="28"/>
          <w:lang w:val="ro-RO" w:eastAsia="ru-RU"/>
        </w:rPr>
        <w:t xml:space="preserve"> Articolul 23:</w:t>
      </w:r>
    </w:p>
    <w:p w14:paraId="3A0A9978" w14:textId="77777777"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alineatul (2) se completează cu litera c) cu următorul cuprins:</w:t>
      </w:r>
    </w:p>
    <w:p w14:paraId="43AE70BA" w14:textId="77777777"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”c) stabilirea volumelor transferurilor la nivelul celor prevăzute în bugetul de la care se efectuează aceste transferuri.”</w:t>
      </w:r>
    </w:p>
    <w:p w14:paraId="16276B23" w14:textId="77777777"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alineatul (5) va avea următorul cuprins:</w:t>
      </w:r>
    </w:p>
    <w:p w14:paraId="0145CFD9" w14:textId="77777777"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”(5) În cazul în care administratorul de buget nu stabilește volumele transferurilor prevăzute în bugetele aprobate pe anul respectiv de la care se efectuează aceste transferuri, </w:t>
      </w:r>
      <w:r w:rsidRPr="00AE2EBA">
        <w:rPr>
          <w:rFonts w:ascii="Times New Roman" w:hAnsi="Times New Roman" w:cs="Times New Roman"/>
          <w:color w:val="000000"/>
          <w:sz w:val="28"/>
          <w:szCs w:val="28"/>
          <w:lang w:val="ro-RO" w:eastAsia="ru-RU"/>
        </w:rPr>
        <w:lastRenderedPageBreak/>
        <w:t>finanțarea acestora se efectuează în limita transferurilor aprobate în bugetele de la care se efectuează acestea.”</w:t>
      </w:r>
    </w:p>
    <w:p w14:paraId="6E4358CC" w14:textId="0DAEF2CB" w:rsidR="00D4697E" w:rsidRPr="00AE2EBA" w:rsidRDefault="002A11A7"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9.</w:t>
      </w:r>
      <w:r w:rsidR="00D4697E" w:rsidRPr="00AE2EBA">
        <w:rPr>
          <w:rFonts w:ascii="Times New Roman" w:hAnsi="Times New Roman" w:cs="Times New Roman"/>
          <w:color w:val="000000"/>
          <w:sz w:val="28"/>
          <w:szCs w:val="28"/>
          <w:lang w:val="ro-RO" w:eastAsia="ru-RU"/>
        </w:rPr>
        <w:t xml:space="preserve"> La articolul 28 alineat (5) după textul ”care se aprobă” se introduce textul      ” , de regulă, ”.</w:t>
      </w:r>
    </w:p>
    <w:p w14:paraId="28B28751" w14:textId="651E309D" w:rsidR="00D4697E" w:rsidRPr="00AE2EBA" w:rsidRDefault="002A11A7"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10.</w:t>
      </w:r>
      <w:r w:rsidRPr="00AE2EBA">
        <w:rPr>
          <w:rFonts w:ascii="Times New Roman" w:hAnsi="Times New Roman" w:cs="Times New Roman"/>
          <w:color w:val="000000"/>
          <w:sz w:val="28"/>
          <w:szCs w:val="28"/>
          <w:lang w:val="ro-RO" w:eastAsia="ru-RU"/>
        </w:rPr>
        <w:t xml:space="preserve"> </w:t>
      </w:r>
      <w:r w:rsidR="00D4697E" w:rsidRPr="00AE2EBA">
        <w:rPr>
          <w:rFonts w:ascii="Times New Roman" w:hAnsi="Times New Roman" w:cs="Times New Roman"/>
          <w:color w:val="000000"/>
          <w:sz w:val="28"/>
          <w:szCs w:val="28"/>
          <w:lang w:val="ro-RO" w:eastAsia="ru-RU"/>
        </w:rPr>
        <w:t xml:space="preserve"> La articolul 29 alineatul (4) după textul ”limitele alocațiilor bugetare aprobate” se completează cu textul “ , după stingerea datoriilor cu termen de achitare expirat, ”.</w:t>
      </w:r>
    </w:p>
    <w:p w14:paraId="63FE0185" w14:textId="6C73299C"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 Denumirea capitolului VI va avea următorul cuprins:</w:t>
      </w:r>
    </w:p>
    <w:p w14:paraId="228D3604" w14:textId="77777777" w:rsidR="00D4697E" w:rsidRPr="00AE2EBA" w:rsidRDefault="00D4697E"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”Controlul procesului de elaborare și execuție al bugetelor locale, auditul public extern și supravegherea prezentării documentației solicitate”</w:t>
      </w:r>
    </w:p>
    <w:p w14:paraId="3319E6FA" w14:textId="02C6D431" w:rsidR="00D4697E" w:rsidRPr="00AE2EBA" w:rsidRDefault="00D4697E" w:rsidP="00AE2EBA">
      <w:pPr>
        <w:spacing w:after="0" w:line="240" w:lineRule="auto"/>
        <w:jc w:val="both"/>
        <w:rPr>
          <w:rFonts w:ascii="Times New Roman" w:hAnsi="Times New Roman" w:cs="Times New Roman"/>
          <w:color w:val="000000"/>
          <w:sz w:val="28"/>
          <w:szCs w:val="28"/>
          <w:lang w:val="ro-RO" w:eastAsia="ru-RU"/>
        </w:rPr>
      </w:pPr>
    </w:p>
    <w:p w14:paraId="75631367" w14:textId="26A522DA" w:rsidR="00226076" w:rsidRPr="00AE2EBA" w:rsidRDefault="002A11A7"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11</w:t>
      </w:r>
      <w:r w:rsidRPr="00AE2EBA">
        <w:rPr>
          <w:rFonts w:ascii="Times New Roman" w:hAnsi="Times New Roman" w:cs="Times New Roman"/>
          <w:color w:val="000000"/>
          <w:sz w:val="28"/>
          <w:szCs w:val="28"/>
          <w:lang w:val="ro-RO" w:eastAsia="ru-RU"/>
        </w:rPr>
        <w:t>.</w:t>
      </w:r>
      <w:r w:rsidR="006C58AD" w:rsidRPr="00AE2EBA">
        <w:rPr>
          <w:rFonts w:ascii="Times New Roman" w:hAnsi="Times New Roman" w:cs="Times New Roman"/>
          <w:color w:val="000000"/>
          <w:sz w:val="28"/>
          <w:szCs w:val="28"/>
          <w:lang w:val="ro-RO" w:eastAsia="ru-RU"/>
        </w:rPr>
        <w:t xml:space="preserve"> </w:t>
      </w:r>
      <w:r w:rsidR="00226076" w:rsidRPr="00AE2EBA">
        <w:rPr>
          <w:rFonts w:ascii="Times New Roman" w:hAnsi="Times New Roman" w:cs="Times New Roman"/>
          <w:color w:val="000000"/>
          <w:sz w:val="28"/>
          <w:szCs w:val="28"/>
          <w:lang w:val="ro-RO" w:eastAsia="ru-RU"/>
        </w:rPr>
        <w:t xml:space="preserve">La articolul 32 </w:t>
      </w:r>
    </w:p>
    <w:p w14:paraId="74EC4ADB" w14:textId="77777777"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litera b) după textul „a taxelor locale,” se introduce textul „a taxelor speciale”;</w:t>
      </w:r>
    </w:p>
    <w:p w14:paraId="280097E4" w14:textId="1728BA18" w:rsidR="00226076" w:rsidRPr="00AE2EBA" w:rsidRDefault="00226076" w:rsidP="00AE2EBA">
      <w:pPr>
        <w:spacing w:after="0" w:line="240" w:lineRule="auto"/>
        <w:ind w:firstLine="709"/>
        <w:jc w:val="both"/>
        <w:rPr>
          <w:rFonts w:ascii="Times New Roman" w:hAnsi="Times New Roman" w:cs="Times New Roman"/>
          <w:color w:val="000000"/>
          <w:sz w:val="28"/>
          <w:szCs w:val="28"/>
          <w:lang w:val="ro-RO"/>
        </w:rPr>
      </w:pPr>
      <w:r w:rsidRPr="00AE2EBA">
        <w:rPr>
          <w:color w:val="000000"/>
          <w:lang w:val="ro-RO"/>
        </w:rPr>
        <w:t xml:space="preserve"> </w:t>
      </w:r>
      <w:r w:rsidRPr="00AE2EBA">
        <w:rPr>
          <w:rFonts w:ascii="Times New Roman" w:hAnsi="Times New Roman" w:cs="Times New Roman"/>
          <w:color w:val="000000"/>
          <w:sz w:val="28"/>
          <w:szCs w:val="28"/>
          <w:lang w:val="ro-RO"/>
        </w:rPr>
        <w:t>se introduce litera b</w:t>
      </w:r>
      <w:r w:rsidRPr="00AE2EBA">
        <w:rPr>
          <w:rFonts w:ascii="Times New Roman" w:hAnsi="Times New Roman" w:cs="Times New Roman"/>
          <w:color w:val="000000"/>
          <w:sz w:val="28"/>
          <w:szCs w:val="28"/>
          <w:vertAlign w:val="superscript"/>
          <w:lang w:val="ro-RO"/>
        </w:rPr>
        <w:t>1</w:t>
      </w:r>
      <w:r w:rsidRPr="00AE2EBA">
        <w:rPr>
          <w:rFonts w:ascii="Times New Roman" w:hAnsi="Times New Roman" w:cs="Times New Roman"/>
          <w:color w:val="000000"/>
          <w:sz w:val="28"/>
          <w:szCs w:val="28"/>
          <w:lang w:val="ro-RO"/>
        </w:rPr>
        <w:t xml:space="preserve">) </w:t>
      </w:r>
      <w:r w:rsidR="004E149D" w:rsidRPr="00AE2EBA">
        <w:rPr>
          <w:rFonts w:ascii="Times New Roman" w:hAnsi="Times New Roman" w:cs="Times New Roman"/>
          <w:color w:val="000000"/>
          <w:sz w:val="28"/>
          <w:szCs w:val="28"/>
          <w:lang w:val="ro-RO"/>
        </w:rPr>
        <w:t xml:space="preserve"> și b</w:t>
      </w:r>
      <w:r w:rsidR="004E149D" w:rsidRPr="00AE2EBA">
        <w:rPr>
          <w:rFonts w:ascii="Times New Roman" w:hAnsi="Times New Roman" w:cs="Times New Roman"/>
          <w:color w:val="000000"/>
          <w:sz w:val="28"/>
          <w:szCs w:val="28"/>
          <w:vertAlign w:val="superscript"/>
          <w:lang w:val="ro-RO"/>
        </w:rPr>
        <w:t xml:space="preserve">2 </w:t>
      </w:r>
      <w:r w:rsidR="004E149D" w:rsidRPr="00AE2EBA">
        <w:rPr>
          <w:rFonts w:ascii="Times New Roman" w:hAnsi="Times New Roman" w:cs="Times New Roman"/>
          <w:color w:val="000000"/>
          <w:sz w:val="28"/>
          <w:szCs w:val="28"/>
          <w:lang w:val="ro-RO"/>
        </w:rPr>
        <w:t xml:space="preserve">) </w:t>
      </w:r>
      <w:r w:rsidRPr="00AE2EBA">
        <w:rPr>
          <w:rFonts w:ascii="Times New Roman" w:hAnsi="Times New Roman" w:cs="Times New Roman"/>
          <w:color w:val="000000"/>
          <w:sz w:val="28"/>
          <w:szCs w:val="28"/>
          <w:lang w:val="ro-RO"/>
        </w:rPr>
        <w:t>cu următorul cuprins:</w:t>
      </w:r>
    </w:p>
    <w:p w14:paraId="39CFC1B2" w14:textId="77777777" w:rsidR="00226076" w:rsidRPr="00AE2EBA" w:rsidRDefault="00226076"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„b</w:t>
      </w:r>
      <w:r w:rsidRPr="00AE2EBA">
        <w:rPr>
          <w:rFonts w:ascii="Times New Roman" w:hAnsi="Times New Roman" w:cs="Times New Roman"/>
          <w:color w:val="000000"/>
          <w:sz w:val="28"/>
          <w:szCs w:val="28"/>
          <w:vertAlign w:val="superscript"/>
          <w:lang w:val="ro-RO" w:eastAsia="ru-RU"/>
        </w:rPr>
        <w:t>1</w:t>
      </w:r>
      <w:r w:rsidRPr="00AE2EBA">
        <w:rPr>
          <w:rFonts w:ascii="Times New Roman" w:hAnsi="Times New Roman" w:cs="Times New Roman"/>
          <w:color w:val="000000"/>
          <w:sz w:val="28"/>
          <w:szCs w:val="28"/>
          <w:lang w:val="ro-RO" w:eastAsia="ru-RU"/>
        </w:rPr>
        <w:t>) aprobă, modifică/anulează și percep taxele speciale pentru funcționarea unor servicii publice locale, create în interesul persoanelor fizice și juridice.</w:t>
      </w:r>
    </w:p>
    <w:p w14:paraId="1BBBF4DF" w14:textId="2C226BE1" w:rsidR="00226076" w:rsidRPr="00AE2EBA" w:rsidRDefault="003266F7"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b</w:t>
      </w:r>
      <w:r w:rsidRPr="00AE2EBA">
        <w:rPr>
          <w:rFonts w:ascii="Times New Roman" w:hAnsi="Times New Roman" w:cs="Times New Roman"/>
          <w:color w:val="000000"/>
          <w:sz w:val="28"/>
          <w:szCs w:val="28"/>
          <w:vertAlign w:val="superscript"/>
          <w:lang w:val="ro-RO" w:eastAsia="ru-RU"/>
        </w:rPr>
        <w:t>2</w:t>
      </w:r>
      <w:r w:rsidR="00226076" w:rsidRPr="00AE2EBA">
        <w:rPr>
          <w:rFonts w:ascii="Times New Roman" w:hAnsi="Times New Roman" w:cs="Times New Roman"/>
          <w:color w:val="000000"/>
          <w:sz w:val="28"/>
          <w:szCs w:val="28"/>
          <w:lang w:val="ro-RO" w:eastAsia="ru-RU"/>
        </w:rPr>
        <w:t>) stabilesc domeniile de activitate și condițiile în care se pot institui taxele speciale, modul de organizare și funcționare a serviciilor publice de interes local, pentru care se propun taxele respective.</w:t>
      </w:r>
      <w:r w:rsidR="00F47025" w:rsidRPr="00AE2EBA">
        <w:rPr>
          <w:rFonts w:ascii="Times New Roman" w:hAnsi="Times New Roman" w:cs="Times New Roman"/>
          <w:color w:val="000000"/>
          <w:sz w:val="28"/>
          <w:szCs w:val="28"/>
          <w:lang w:val="ro-RO" w:eastAsia="ru-RU"/>
        </w:rPr>
        <w:t>”.</w:t>
      </w:r>
    </w:p>
    <w:p w14:paraId="3F916962" w14:textId="77777777" w:rsidR="00245AFF" w:rsidRPr="00AE2EBA" w:rsidRDefault="00245AFF"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p>
    <w:p w14:paraId="02BFBCF5" w14:textId="3C5A9395" w:rsidR="00245AFF" w:rsidRPr="00AE2EBA" w:rsidRDefault="002A11A7"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12.</w:t>
      </w:r>
      <w:r w:rsidRPr="00AE2EBA">
        <w:rPr>
          <w:rFonts w:ascii="Times New Roman" w:hAnsi="Times New Roman" w:cs="Times New Roman"/>
          <w:color w:val="000000"/>
          <w:sz w:val="28"/>
          <w:szCs w:val="28"/>
          <w:lang w:val="ro-RO" w:eastAsia="ru-RU"/>
        </w:rPr>
        <w:t xml:space="preserve"> </w:t>
      </w:r>
      <w:r w:rsidR="00245AFF" w:rsidRPr="00AE2EBA">
        <w:rPr>
          <w:rFonts w:ascii="Times New Roman" w:hAnsi="Times New Roman" w:cs="Times New Roman"/>
          <w:color w:val="000000"/>
          <w:sz w:val="28"/>
          <w:szCs w:val="28"/>
          <w:lang w:val="ro-RO" w:eastAsia="ru-RU"/>
        </w:rPr>
        <w:t>Legea se completează cu articolele 36 și 37 cu următorul cuprins:</w:t>
      </w:r>
    </w:p>
    <w:p w14:paraId="10C0A673" w14:textId="49B72925" w:rsidR="00245AFF" w:rsidRPr="00AE2EBA" w:rsidRDefault="00245AFF"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„Articolul 36. Auditul public extern</w:t>
      </w:r>
    </w:p>
    <w:p w14:paraId="49BE3A09" w14:textId="77777777" w:rsidR="00245AFF" w:rsidRPr="00AE2EBA" w:rsidRDefault="00245AFF" w:rsidP="00AE2EBA">
      <w:pPr>
        <w:numPr>
          <w:ilvl w:val="0"/>
          <w:numId w:val="36"/>
        </w:numPr>
        <w:tabs>
          <w:tab w:val="left" w:pos="993"/>
        </w:tabs>
        <w:spacing w:after="0" w:line="240" w:lineRule="auto"/>
        <w:ind w:left="142" w:firstLine="425"/>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Autoritățile/instituțiile bugetare finanțate de la bugetele locale sânt supuse auditului public extern în conformitate cu prevederile Legii privind organizarea și funcționarea Curții de Conturi a Republicii Moldova.</w:t>
      </w:r>
    </w:p>
    <w:p w14:paraId="21C534DA" w14:textId="77777777" w:rsidR="00245AFF" w:rsidRPr="00AE2EBA" w:rsidRDefault="00245AFF" w:rsidP="00AE2EBA">
      <w:pPr>
        <w:numPr>
          <w:ilvl w:val="0"/>
          <w:numId w:val="36"/>
        </w:numPr>
        <w:tabs>
          <w:tab w:val="left" w:pos="993"/>
        </w:tabs>
        <w:spacing w:after="0" w:line="240" w:lineRule="auto"/>
        <w:ind w:left="142" w:firstLine="425"/>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În cazul emiterii de către Curtea de Conturi a opiniei contrare sau în cazul refuzului auditorului public extern de a emite opinia asupra situației financiare, conducătorul autorității/instituției bugetare finanțată de la bugetul local poartă răspundere conform legislației în vigoare.</w:t>
      </w:r>
    </w:p>
    <w:p w14:paraId="258950E9" w14:textId="77777777" w:rsidR="00245AFF" w:rsidRPr="00AE2EBA" w:rsidRDefault="00245AFF"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Articolul 37. Măsuri restrictive cu caracter temporar </w:t>
      </w:r>
    </w:p>
    <w:p w14:paraId="1FF1B996" w14:textId="77777777" w:rsidR="00245AFF" w:rsidRPr="00AE2EBA" w:rsidRDefault="00245AFF"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(1)</w:t>
      </w:r>
      <w:r w:rsidRPr="00AE2EBA">
        <w:rPr>
          <w:rFonts w:ascii="Times New Roman" w:hAnsi="Times New Roman" w:cs="Times New Roman"/>
          <w:color w:val="000000"/>
          <w:sz w:val="28"/>
          <w:szCs w:val="28"/>
          <w:lang w:val="ro-RO" w:eastAsia="ru-RU"/>
        </w:rPr>
        <w:tab/>
        <w:t>Pentru autoritățile bugetare care nu au prezentat la timp rapoartele privind utilizarea mijloacelor alocate, nu au înlăturat în termenele stabilite încălcările și neajunsurile depistate, precum și nu au prezentat alte rapoarte/documente/informații solicitate, Ministerul Finanțelor suspendă temporar finanțarea de la bugetul de stat a transferurilor cu destinație generală la bugetul local respectiv.</w:t>
      </w:r>
    </w:p>
    <w:p w14:paraId="17697926" w14:textId="77777777" w:rsidR="00245AFF" w:rsidRPr="00AE2EBA" w:rsidRDefault="00245AFF"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(2) Aplicarea măsurilor restrictive cu caracter temporar prevăzute la alin.(1) din prezentul articol se va efectua conform mecanismului aprobat de Ministerul Finanțelor.”</w:t>
      </w:r>
    </w:p>
    <w:p w14:paraId="14ADE0E9" w14:textId="57828430" w:rsidR="00226076" w:rsidRPr="00AE2EBA" w:rsidRDefault="00226076" w:rsidP="00AE2EBA">
      <w:pPr>
        <w:tabs>
          <w:tab w:val="left" w:pos="993"/>
        </w:tabs>
        <w:spacing w:after="0" w:line="240" w:lineRule="auto"/>
        <w:jc w:val="both"/>
        <w:rPr>
          <w:rFonts w:ascii="Times New Roman" w:hAnsi="Times New Roman" w:cs="Times New Roman"/>
          <w:sz w:val="28"/>
          <w:szCs w:val="28"/>
          <w:lang w:val="ro-RO" w:eastAsia="ru-RU"/>
        </w:rPr>
      </w:pPr>
    </w:p>
    <w:p w14:paraId="6D9A1293" w14:textId="415387B4" w:rsidR="00226076" w:rsidRPr="00AE2EBA" w:rsidRDefault="00226076"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Art. XX</w:t>
      </w:r>
      <w:r w:rsidR="006A331E" w:rsidRPr="00AE2EBA">
        <w:rPr>
          <w:rFonts w:ascii="Times New Roman" w:hAnsi="Times New Roman" w:cs="Times New Roman"/>
          <w:b/>
          <w:color w:val="000000"/>
          <w:sz w:val="28"/>
          <w:szCs w:val="28"/>
          <w:lang w:val="ro-RO" w:eastAsia="ru-RU"/>
        </w:rPr>
        <w:t>I</w:t>
      </w:r>
      <w:r w:rsidRPr="00AE2EBA">
        <w:rPr>
          <w:rFonts w:ascii="Times New Roman" w:hAnsi="Times New Roman" w:cs="Times New Roman"/>
          <w:b/>
          <w:color w:val="000000"/>
          <w:sz w:val="28"/>
          <w:szCs w:val="28"/>
          <w:lang w:val="ro-RO" w:eastAsia="ru-RU"/>
        </w:rPr>
        <w:t>I.</w:t>
      </w:r>
      <w:r w:rsidRPr="00AE2EBA">
        <w:rPr>
          <w:rFonts w:ascii="Times New Roman" w:hAnsi="Times New Roman" w:cs="Times New Roman"/>
          <w:color w:val="000000"/>
          <w:sz w:val="28"/>
          <w:szCs w:val="28"/>
          <w:lang w:val="ro-RO" w:eastAsia="ru-RU"/>
        </w:rPr>
        <w:t xml:space="preserve"> – Codul de procedură penală al Republicii Moldova nr.122/2003 (republicat în Monitorul Oficial al Republicii Moldova, 2013, nr.248–251, art.699), cu modificările ulterioare, se modifică după cum urmează:</w:t>
      </w:r>
    </w:p>
    <w:p w14:paraId="4AC779A1" w14:textId="77777777" w:rsidR="00226076" w:rsidRPr="00AE2EBA" w:rsidRDefault="00226076" w:rsidP="00AE2EBA">
      <w:pPr>
        <w:numPr>
          <w:ilvl w:val="0"/>
          <w:numId w:val="14"/>
        </w:numPr>
        <w:tabs>
          <w:tab w:val="left" w:pos="993"/>
        </w:tabs>
        <w:spacing w:after="0" w:line="240" w:lineRule="auto"/>
        <w:ind w:left="0" w:firstLine="709"/>
        <w:contextualSpacing/>
        <w:jc w:val="both"/>
        <w:rPr>
          <w:rFonts w:ascii="Times New Roman" w:hAnsi="Times New Roman" w:cs="Times New Roman"/>
          <w:color w:val="000000"/>
          <w:sz w:val="28"/>
          <w:szCs w:val="28"/>
          <w:lang w:val="ro-RO"/>
        </w:rPr>
      </w:pPr>
      <w:r w:rsidRPr="00AE2EBA">
        <w:rPr>
          <w:rFonts w:ascii="Times New Roman" w:hAnsi="Times New Roman" w:cs="Times New Roman"/>
          <w:color w:val="000000"/>
          <w:sz w:val="28"/>
          <w:szCs w:val="28"/>
          <w:lang w:val="ro-RO" w:eastAsia="ru-RU"/>
        </w:rPr>
        <w:t xml:space="preserve">La </w:t>
      </w:r>
      <w:bookmarkStart w:id="1" w:name="Articolul_132&lt;sup&gt;8&lt;/sup&gt;."/>
      <w:bookmarkEnd w:id="1"/>
      <w:r w:rsidRPr="00AE2EBA">
        <w:rPr>
          <w:rFonts w:ascii="Times New Roman" w:hAnsi="Times New Roman" w:cs="Times New Roman"/>
          <w:color w:val="000000"/>
          <w:sz w:val="28"/>
          <w:szCs w:val="28"/>
          <w:lang w:val="ro-RO" w:eastAsia="ru-RU"/>
        </w:rPr>
        <w:t>articolul</w:t>
      </w:r>
      <w:r w:rsidRPr="00AE2EBA">
        <w:rPr>
          <w:rFonts w:ascii="Times New Roman" w:hAnsi="Times New Roman" w:cs="Times New Roman"/>
          <w:b/>
          <w:bCs/>
          <w:color w:val="000000"/>
          <w:sz w:val="28"/>
          <w:szCs w:val="28"/>
          <w:lang w:val="ro-RO"/>
        </w:rPr>
        <w:t xml:space="preserve"> </w:t>
      </w:r>
      <w:r w:rsidRPr="00AE2EBA">
        <w:rPr>
          <w:rFonts w:ascii="Times New Roman" w:hAnsi="Times New Roman" w:cs="Times New Roman"/>
          <w:bCs/>
          <w:color w:val="000000"/>
          <w:sz w:val="28"/>
          <w:szCs w:val="28"/>
          <w:lang w:val="ro-RO"/>
        </w:rPr>
        <w:t>132</w:t>
      </w:r>
      <w:r w:rsidRPr="00AE2EBA">
        <w:rPr>
          <w:rFonts w:ascii="Times New Roman" w:hAnsi="Times New Roman" w:cs="Times New Roman"/>
          <w:bCs/>
          <w:color w:val="000000"/>
          <w:sz w:val="28"/>
          <w:szCs w:val="28"/>
          <w:vertAlign w:val="superscript"/>
          <w:lang w:val="ro-RO"/>
        </w:rPr>
        <w:t>8</w:t>
      </w:r>
      <w:r w:rsidRPr="00AE2EBA">
        <w:rPr>
          <w:rFonts w:ascii="Times New Roman" w:hAnsi="Times New Roman" w:cs="Times New Roman"/>
          <w:bCs/>
          <w:color w:val="000000"/>
          <w:sz w:val="28"/>
          <w:szCs w:val="28"/>
          <w:lang w:val="ro-RO"/>
        </w:rPr>
        <w:t xml:space="preserve"> alineatul (2), textul „art.248 alin.(2)–(5),” se substituie cu textul „art. </w:t>
      </w:r>
      <w:r w:rsidRPr="00AE2EBA">
        <w:rPr>
          <w:rFonts w:ascii="Times New Roman" w:hAnsi="Times New Roman" w:cs="Times New Roman"/>
          <w:color w:val="000000"/>
          <w:sz w:val="28"/>
          <w:szCs w:val="28"/>
          <w:lang w:val="ro-RO"/>
        </w:rPr>
        <w:t>248, 248</w:t>
      </w:r>
      <w:r w:rsidRPr="00AE2EBA">
        <w:rPr>
          <w:rFonts w:ascii="Times New Roman" w:hAnsi="Times New Roman" w:cs="Times New Roman"/>
          <w:color w:val="000000"/>
          <w:sz w:val="28"/>
          <w:szCs w:val="28"/>
          <w:vertAlign w:val="superscript"/>
          <w:lang w:val="ro-RO"/>
        </w:rPr>
        <w:t>1</w:t>
      </w:r>
      <w:r w:rsidRPr="00AE2EBA">
        <w:rPr>
          <w:rFonts w:ascii="Times New Roman" w:hAnsi="Times New Roman" w:cs="Times New Roman"/>
          <w:color w:val="000000"/>
          <w:sz w:val="28"/>
          <w:szCs w:val="28"/>
          <w:lang w:val="ro-RO"/>
        </w:rPr>
        <w:t>, 248</w:t>
      </w:r>
      <w:r w:rsidRPr="00AE2EBA">
        <w:rPr>
          <w:rFonts w:ascii="Times New Roman" w:hAnsi="Times New Roman" w:cs="Times New Roman"/>
          <w:color w:val="000000"/>
          <w:sz w:val="28"/>
          <w:szCs w:val="28"/>
          <w:vertAlign w:val="superscript"/>
          <w:lang w:val="ro-RO"/>
        </w:rPr>
        <w:t>2</w:t>
      </w:r>
      <w:r w:rsidRPr="00AE2EBA">
        <w:rPr>
          <w:rFonts w:ascii="Times New Roman" w:hAnsi="Times New Roman" w:cs="Times New Roman"/>
          <w:color w:val="000000"/>
          <w:sz w:val="28"/>
          <w:szCs w:val="28"/>
          <w:lang w:val="ro-RO"/>
        </w:rPr>
        <w:t>, 249”;</w:t>
      </w:r>
    </w:p>
    <w:p w14:paraId="6191E270" w14:textId="77777777" w:rsidR="00226076" w:rsidRPr="00AE2EBA" w:rsidRDefault="00226076" w:rsidP="00AE2EBA">
      <w:pPr>
        <w:numPr>
          <w:ilvl w:val="0"/>
          <w:numId w:val="14"/>
        </w:numPr>
        <w:tabs>
          <w:tab w:val="left" w:pos="993"/>
        </w:tabs>
        <w:spacing w:after="0" w:line="240" w:lineRule="auto"/>
        <w:ind w:left="0" w:firstLine="709"/>
        <w:contextualSpacing/>
        <w:jc w:val="both"/>
        <w:rPr>
          <w:rFonts w:ascii="Times New Roman" w:hAnsi="Times New Roman" w:cs="Times New Roman"/>
          <w:color w:val="000000"/>
          <w:sz w:val="28"/>
          <w:szCs w:val="28"/>
          <w:lang w:val="ro-RO"/>
        </w:rPr>
      </w:pPr>
      <w:bookmarkStart w:id="2" w:name="Articolul_134&lt;sup&gt;2&lt;/sup&gt;."/>
      <w:bookmarkEnd w:id="2"/>
      <w:r w:rsidRPr="00AE2EBA">
        <w:rPr>
          <w:rFonts w:ascii="Times New Roman" w:hAnsi="Times New Roman" w:cs="Times New Roman"/>
          <w:bCs/>
          <w:color w:val="000000"/>
          <w:sz w:val="28"/>
          <w:szCs w:val="28"/>
          <w:lang w:val="ro-RO"/>
        </w:rPr>
        <w:lastRenderedPageBreak/>
        <w:t>La articolul 134</w:t>
      </w:r>
      <w:r w:rsidRPr="00AE2EBA">
        <w:rPr>
          <w:rFonts w:ascii="Times New Roman" w:hAnsi="Times New Roman" w:cs="Times New Roman"/>
          <w:bCs/>
          <w:color w:val="000000"/>
          <w:sz w:val="28"/>
          <w:szCs w:val="28"/>
          <w:vertAlign w:val="superscript"/>
          <w:lang w:val="ro-RO"/>
        </w:rPr>
        <w:t>2</w:t>
      </w:r>
      <w:r w:rsidRPr="00AE2EBA">
        <w:rPr>
          <w:rFonts w:ascii="Times New Roman" w:hAnsi="Times New Roman" w:cs="Times New Roman"/>
          <w:bCs/>
          <w:color w:val="000000"/>
          <w:sz w:val="28"/>
          <w:szCs w:val="28"/>
          <w:lang w:val="ro-RO"/>
        </w:rPr>
        <w:t xml:space="preserve"> alineatul (2), textul „239–248,” se substituie cu textul „art. 239 – 248, </w:t>
      </w:r>
      <w:r w:rsidRPr="00AE2EBA">
        <w:rPr>
          <w:rFonts w:ascii="Times New Roman" w:hAnsi="Times New Roman" w:cs="Times New Roman"/>
          <w:color w:val="000000"/>
          <w:sz w:val="28"/>
          <w:szCs w:val="28"/>
          <w:lang w:val="ro-RO"/>
        </w:rPr>
        <w:t>248</w:t>
      </w:r>
      <w:r w:rsidRPr="00AE2EBA">
        <w:rPr>
          <w:rFonts w:ascii="Times New Roman" w:hAnsi="Times New Roman" w:cs="Times New Roman"/>
          <w:color w:val="000000"/>
          <w:sz w:val="28"/>
          <w:szCs w:val="28"/>
          <w:vertAlign w:val="superscript"/>
          <w:lang w:val="ro-RO"/>
        </w:rPr>
        <w:t>1</w:t>
      </w:r>
      <w:r w:rsidRPr="00AE2EBA">
        <w:rPr>
          <w:rFonts w:ascii="Times New Roman" w:hAnsi="Times New Roman" w:cs="Times New Roman"/>
          <w:color w:val="000000"/>
          <w:sz w:val="28"/>
          <w:szCs w:val="28"/>
          <w:lang w:val="ro-RO"/>
        </w:rPr>
        <w:t>, 248</w:t>
      </w:r>
      <w:r w:rsidRPr="00AE2EBA">
        <w:rPr>
          <w:rFonts w:ascii="Times New Roman" w:hAnsi="Times New Roman" w:cs="Times New Roman"/>
          <w:color w:val="000000"/>
          <w:sz w:val="28"/>
          <w:szCs w:val="28"/>
          <w:vertAlign w:val="superscript"/>
          <w:lang w:val="ro-RO"/>
        </w:rPr>
        <w:t>2</w:t>
      </w:r>
      <w:r w:rsidRPr="00AE2EBA">
        <w:rPr>
          <w:rFonts w:ascii="Times New Roman" w:hAnsi="Times New Roman" w:cs="Times New Roman"/>
          <w:color w:val="000000"/>
          <w:sz w:val="28"/>
          <w:szCs w:val="28"/>
          <w:lang w:val="ro-RO"/>
        </w:rPr>
        <w:t>, 249”;</w:t>
      </w:r>
    </w:p>
    <w:p w14:paraId="34A8D16F" w14:textId="77777777" w:rsidR="00226076" w:rsidRPr="00AE2EBA" w:rsidRDefault="00226076" w:rsidP="00AE2EBA">
      <w:pPr>
        <w:numPr>
          <w:ilvl w:val="0"/>
          <w:numId w:val="14"/>
        </w:numPr>
        <w:tabs>
          <w:tab w:val="left" w:pos="993"/>
        </w:tabs>
        <w:spacing w:after="0" w:line="240" w:lineRule="auto"/>
        <w:ind w:left="0" w:firstLine="709"/>
        <w:contextualSpacing/>
        <w:jc w:val="both"/>
        <w:rPr>
          <w:rFonts w:ascii="Times New Roman" w:hAnsi="Times New Roman" w:cs="Times New Roman"/>
          <w:color w:val="000000"/>
          <w:sz w:val="28"/>
          <w:szCs w:val="28"/>
          <w:lang w:val="ro-RO"/>
        </w:rPr>
      </w:pPr>
      <w:r w:rsidRPr="00AE2EBA">
        <w:rPr>
          <w:rFonts w:ascii="Times New Roman" w:hAnsi="Times New Roman" w:cs="Times New Roman"/>
          <w:color w:val="000000"/>
          <w:sz w:val="28"/>
          <w:szCs w:val="28"/>
          <w:lang w:val="ro-RO"/>
        </w:rPr>
        <w:t xml:space="preserve">La </w:t>
      </w:r>
      <w:r w:rsidRPr="00AE2EBA">
        <w:rPr>
          <w:rFonts w:ascii="Times New Roman" w:hAnsi="Times New Roman" w:cs="Times New Roman"/>
          <w:color w:val="000000"/>
          <w:sz w:val="28"/>
          <w:szCs w:val="28"/>
          <w:lang w:val="ro-RO" w:eastAsia="ru-RU"/>
        </w:rPr>
        <w:t xml:space="preserve">articolul 268, </w:t>
      </w:r>
      <w:r w:rsidRPr="00AE2EBA">
        <w:rPr>
          <w:rFonts w:ascii="Times New Roman" w:hAnsi="Times New Roman" w:cs="Times New Roman"/>
          <w:bCs/>
          <w:color w:val="000000"/>
          <w:sz w:val="28"/>
          <w:szCs w:val="28"/>
          <w:lang w:val="ro-RO"/>
        </w:rPr>
        <w:t xml:space="preserve">textul „infracțiunilor prevăzute în art. 248 și 249” se substituie cu textul „infracțiunilor prevăzute în art. 248, </w:t>
      </w:r>
      <w:r w:rsidRPr="00AE2EBA">
        <w:rPr>
          <w:rFonts w:ascii="Times New Roman" w:hAnsi="Times New Roman" w:cs="Times New Roman"/>
          <w:color w:val="000000"/>
          <w:sz w:val="28"/>
          <w:szCs w:val="28"/>
          <w:lang w:val="ro-RO"/>
        </w:rPr>
        <w:t>248</w:t>
      </w:r>
      <w:r w:rsidRPr="00AE2EBA">
        <w:rPr>
          <w:rFonts w:ascii="Times New Roman" w:hAnsi="Times New Roman" w:cs="Times New Roman"/>
          <w:color w:val="000000"/>
          <w:sz w:val="28"/>
          <w:szCs w:val="28"/>
          <w:vertAlign w:val="superscript"/>
          <w:lang w:val="ro-RO"/>
        </w:rPr>
        <w:t>1</w:t>
      </w:r>
      <w:r w:rsidRPr="00AE2EBA">
        <w:rPr>
          <w:rFonts w:ascii="Times New Roman" w:hAnsi="Times New Roman" w:cs="Times New Roman"/>
          <w:color w:val="000000"/>
          <w:sz w:val="28"/>
          <w:szCs w:val="28"/>
          <w:lang w:val="ro-RO"/>
        </w:rPr>
        <w:t>, 248</w:t>
      </w:r>
      <w:r w:rsidRPr="00AE2EBA">
        <w:rPr>
          <w:rFonts w:ascii="Times New Roman" w:hAnsi="Times New Roman" w:cs="Times New Roman"/>
          <w:color w:val="000000"/>
          <w:sz w:val="28"/>
          <w:szCs w:val="28"/>
          <w:vertAlign w:val="superscript"/>
          <w:lang w:val="ro-RO"/>
        </w:rPr>
        <w:t>2</w:t>
      </w:r>
      <w:r w:rsidRPr="00AE2EBA">
        <w:rPr>
          <w:rFonts w:ascii="Times New Roman" w:hAnsi="Times New Roman" w:cs="Times New Roman"/>
          <w:color w:val="000000"/>
          <w:sz w:val="28"/>
          <w:szCs w:val="28"/>
          <w:lang w:val="ro-RO"/>
        </w:rPr>
        <w:t xml:space="preserve"> și 249”;</w:t>
      </w:r>
    </w:p>
    <w:p w14:paraId="4B7754A2" w14:textId="77777777" w:rsidR="00226076" w:rsidRPr="00AE2EBA" w:rsidRDefault="00226076" w:rsidP="00AE2EBA">
      <w:pPr>
        <w:numPr>
          <w:ilvl w:val="0"/>
          <w:numId w:val="14"/>
        </w:numPr>
        <w:tabs>
          <w:tab w:val="left" w:pos="993"/>
        </w:tabs>
        <w:spacing w:after="0" w:line="240" w:lineRule="auto"/>
        <w:ind w:left="0" w:firstLine="709"/>
        <w:contextualSpacing/>
        <w:jc w:val="both"/>
        <w:rPr>
          <w:rFonts w:ascii="Times New Roman" w:hAnsi="Times New Roman" w:cs="Times New Roman"/>
          <w:color w:val="000000"/>
          <w:sz w:val="28"/>
          <w:szCs w:val="28"/>
          <w:lang w:val="ro-RO"/>
        </w:rPr>
      </w:pPr>
      <w:r w:rsidRPr="00AE2EBA">
        <w:rPr>
          <w:rFonts w:ascii="Times New Roman" w:hAnsi="Times New Roman" w:cs="Times New Roman"/>
          <w:color w:val="000000"/>
          <w:sz w:val="28"/>
          <w:szCs w:val="28"/>
          <w:lang w:val="ro-RO"/>
        </w:rPr>
        <w:t xml:space="preserve">La </w:t>
      </w:r>
      <w:r w:rsidRPr="00AE2EBA">
        <w:rPr>
          <w:rFonts w:ascii="Times New Roman" w:hAnsi="Times New Roman" w:cs="Times New Roman"/>
          <w:color w:val="000000"/>
          <w:sz w:val="28"/>
          <w:szCs w:val="28"/>
          <w:lang w:val="ro-RO" w:eastAsia="ru-RU"/>
        </w:rPr>
        <w:t>articolul 270 alineatul (1), punctul 2), litera c) textul „248–255,” se substituie cu textul „250-255,”;</w:t>
      </w:r>
    </w:p>
    <w:p w14:paraId="3BF6A55E" w14:textId="77777777" w:rsidR="00226076" w:rsidRPr="00AE2EBA" w:rsidRDefault="00226076" w:rsidP="00AE2EBA">
      <w:pPr>
        <w:numPr>
          <w:ilvl w:val="0"/>
          <w:numId w:val="14"/>
        </w:numPr>
        <w:tabs>
          <w:tab w:val="left" w:pos="993"/>
        </w:tabs>
        <w:spacing w:after="0" w:line="240" w:lineRule="auto"/>
        <w:ind w:left="0" w:firstLine="709"/>
        <w:contextualSpacing/>
        <w:jc w:val="both"/>
        <w:rPr>
          <w:rFonts w:ascii="Times New Roman" w:hAnsi="Times New Roman" w:cs="Times New Roman"/>
          <w:color w:val="000000"/>
          <w:sz w:val="28"/>
          <w:szCs w:val="28"/>
          <w:lang w:val="ro-RO"/>
        </w:rPr>
      </w:pPr>
      <w:r w:rsidRPr="00AE2EBA">
        <w:rPr>
          <w:rFonts w:ascii="Times New Roman" w:hAnsi="Times New Roman" w:cs="Times New Roman"/>
          <w:color w:val="000000"/>
          <w:sz w:val="28"/>
          <w:szCs w:val="28"/>
          <w:lang w:val="ro-RO"/>
        </w:rPr>
        <w:t xml:space="preserve">La </w:t>
      </w:r>
      <w:r w:rsidRPr="00AE2EBA">
        <w:rPr>
          <w:rFonts w:ascii="Times New Roman" w:hAnsi="Times New Roman" w:cs="Times New Roman"/>
          <w:sz w:val="28"/>
          <w:szCs w:val="28"/>
          <w:lang w:val="ro-RO" w:eastAsia="ru-RU"/>
        </w:rPr>
        <w:t>articolul 270</w:t>
      </w:r>
      <w:r w:rsidRPr="00AE2EBA">
        <w:rPr>
          <w:rFonts w:ascii="Times New Roman" w:hAnsi="Times New Roman" w:cs="Times New Roman"/>
          <w:sz w:val="28"/>
          <w:szCs w:val="28"/>
          <w:vertAlign w:val="superscript"/>
          <w:lang w:val="ro-RO" w:eastAsia="ru-RU"/>
        </w:rPr>
        <w:t>2</w:t>
      </w:r>
      <w:r w:rsidRPr="00AE2EBA">
        <w:rPr>
          <w:rFonts w:ascii="Times New Roman" w:hAnsi="Times New Roman" w:cs="Times New Roman"/>
          <w:sz w:val="28"/>
          <w:szCs w:val="28"/>
          <w:lang w:val="ro-RO" w:eastAsia="ru-RU"/>
        </w:rPr>
        <w:t xml:space="preserve"> alineatul (1), litera c), după cifra „248” se introduce textul „248</w:t>
      </w:r>
      <w:r w:rsidRPr="00AE2EBA">
        <w:rPr>
          <w:rFonts w:ascii="Times New Roman" w:hAnsi="Times New Roman" w:cs="Times New Roman"/>
          <w:sz w:val="28"/>
          <w:szCs w:val="28"/>
          <w:vertAlign w:val="superscript"/>
          <w:lang w:val="ro-RO" w:eastAsia="ru-RU"/>
        </w:rPr>
        <w:t>1</w:t>
      </w:r>
      <w:r w:rsidRPr="00AE2EBA">
        <w:rPr>
          <w:rFonts w:ascii="Times New Roman" w:hAnsi="Times New Roman" w:cs="Times New Roman"/>
          <w:sz w:val="28"/>
          <w:szCs w:val="28"/>
          <w:lang w:val="ro-RO" w:eastAsia="ru-RU"/>
        </w:rPr>
        <w:t>, 248</w:t>
      </w:r>
      <w:r w:rsidRPr="00AE2EBA">
        <w:rPr>
          <w:rFonts w:ascii="Times New Roman" w:hAnsi="Times New Roman" w:cs="Times New Roman"/>
          <w:sz w:val="28"/>
          <w:szCs w:val="28"/>
          <w:vertAlign w:val="superscript"/>
          <w:lang w:val="ro-RO" w:eastAsia="ru-RU"/>
        </w:rPr>
        <w:t>2</w:t>
      </w:r>
      <w:r w:rsidRPr="00AE2EBA">
        <w:rPr>
          <w:rFonts w:ascii="Times New Roman" w:hAnsi="Times New Roman" w:cs="Times New Roman"/>
          <w:sz w:val="28"/>
          <w:szCs w:val="28"/>
          <w:lang w:val="ro-RO" w:eastAsia="ru-RU"/>
        </w:rPr>
        <w:t xml:space="preserve"> și 249”, iar după cuvintele „dacă valoarea” se completează cu textul „în vamă a mărfurilor, drepturilor de import sau a”.</w:t>
      </w:r>
    </w:p>
    <w:p w14:paraId="0032CAD0" w14:textId="4D24954B" w:rsidR="00226076" w:rsidRPr="00AE2EBA" w:rsidRDefault="00226076" w:rsidP="00AE2EBA">
      <w:pPr>
        <w:tabs>
          <w:tab w:val="left" w:pos="90"/>
        </w:tabs>
        <w:spacing w:before="120" w:after="0" w:line="240" w:lineRule="auto"/>
        <w:ind w:firstLine="540"/>
        <w:jc w:val="both"/>
        <w:rPr>
          <w:rFonts w:ascii="Times New Roman" w:hAnsi="Times New Roman"/>
          <w:color w:val="000000"/>
          <w:sz w:val="28"/>
          <w:szCs w:val="28"/>
          <w:lang w:val="ro-RO"/>
        </w:rPr>
      </w:pPr>
      <w:r w:rsidRPr="00AE2EBA">
        <w:rPr>
          <w:rFonts w:ascii="Times New Roman" w:hAnsi="Times New Roman" w:cs="Times New Roman"/>
          <w:color w:val="000000"/>
          <w:sz w:val="28"/>
          <w:szCs w:val="28"/>
          <w:lang w:val="ro-RO"/>
        </w:rPr>
        <w:t xml:space="preserve">  </w:t>
      </w:r>
      <w:r w:rsidRPr="00AE2EBA">
        <w:rPr>
          <w:rFonts w:ascii="Times New Roman" w:hAnsi="Times New Roman" w:cs="Times New Roman"/>
          <w:b/>
          <w:color w:val="000000"/>
          <w:sz w:val="28"/>
          <w:szCs w:val="28"/>
          <w:lang w:val="ro-RO"/>
        </w:rPr>
        <w:t>Art. XX</w:t>
      </w:r>
      <w:r w:rsidR="006A331E" w:rsidRPr="00AE2EBA">
        <w:rPr>
          <w:rFonts w:ascii="Times New Roman" w:hAnsi="Times New Roman" w:cs="Times New Roman"/>
          <w:b/>
          <w:color w:val="000000"/>
          <w:sz w:val="28"/>
          <w:szCs w:val="28"/>
          <w:lang w:val="ro-RO"/>
        </w:rPr>
        <w:t>I</w:t>
      </w:r>
      <w:r w:rsidRPr="00AE2EBA">
        <w:rPr>
          <w:rFonts w:ascii="Times New Roman" w:hAnsi="Times New Roman" w:cs="Times New Roman"/>
          <w:b/>
          <w:color w:val="000000"/>
          <w:sz w:val="28"/>
          <w:szCs w:val="28"/>
          <w:lang w:val="ro-RO"/>
        </w:rPr>
        <w:t>I</w:t>
      </w:r>
      <w:r w:rsidR="00C67BFE" w:rsidRPr="00AE2EBA">
        <w:rPr>
          <w:rFonts w:ascii="Times New Roman" w:hAnsi="Times New Roman" w:cs="Times New Roman"/>
          <w:b/>
          <w:color w:val="000000"/>
          <w:sz w:val="28"/>
          <w:szCs w:val="28"/>
          <w:lang w:val="ro-RO"/>
        </w:rPr>
        <w:t>I</w:t>
      </w:r>
      <w:r w:rsidRPr="00AE2EBA">
        <w:rPr>
          <w:rFonts w:ascii="Times New Roman" w:hAnsi="Times New Roman" w:cs="Times New Roman"/>
          <w:b/>
          <w:color w:val="000000"/>
          <w:sz w:val="28"/>
          <w:szCs w:val="28"/>
          <w:lang w:val="ro-RO"/>
        </w:rPr>
        <w:t xml:space="preserve">. </w:t>
      </w:r>
      <w:r w:rsidRPr="00AE2EBA">
        <w:rPr>
          <w:rFonts w:ascii="Times New Roman" w:hAnsi="Times New Roman"/>
          <w:b/>
          <w:sz w:val="28"/>
          <w:szCs w:val="28"/>
          <w:lang w:val="ro-RO"/>
        </w:rPr>
        <w:t xml:space="preserve">- </w:t>
      </w:r>
      <w:r w:rsidRPr="00AE2EBA">
        <w:rPr>
          <w:rFonts w:ascii="Times New Roman" w:hAnsi="Times New Roman"/>
          <w:color w:val="000000"/>
          <w:sz w:val="28"/>
          <w:szCs w:val="28"/>
          <w:lang w:val="ro-RO"/>
        </w:rPr>
        <w:t>Legea nr. 289/2004 privind indemnizațiile pentru incapacitate temporară de muncă și alte prestații de asigurări sociale (Monitorul Oficial al Republicii Moldova, 2004, nr. 168-170, art. 773), cu modificările ulterioare, se modifică după cum urmează:</w:t>
      </w:r>
    </w:p>
    <w:p w14:paraId="379B41DD" w14:textId="053CBA69" w:rsidR="00226076" w:rsidRPr="00AE2EBA" w:rsidRDefault="00226076" w:rsidP="00AE2EBA">
      <w:pPr>
        <w:pStyle w:val="a"/>
        <w:numPr>
          <w:ilvl w:val="0"/>
          <w:numId w:val="30"/>
        </w:numPr>
        <w:tabs>
          <w:tab w:val="left" w:pos="90"/>
          <w:tab w:val="left" w:pos="851"/>
        </w:tabs>
        <w:spacing w:before="120" w:after="0" w:line="240" w:lineRule="auto"/>
        <w:ind w:left="86" w:firstLine="274"/>
        <w:jc w:val="both"/>
        <w:rPr>
          <w:rFonts w:ascii="Times New Roman" w:hAnsi="Times New Roman"/>
          <w:color w:val="000000"/>
          <w:sz w:val="28"/>
          <w:szCs w:val="28"/>
          <w:lang w:val="ro-RO"/>
        </w:rPr>
      </w:pPr>
      <w:r w:rsidRPr="00AE2EBA">
        <w:rPr>
          <w:rFonts w:ascii="Times New Roman" w:hAnsi="Times New Roman"/>
          <w:color w:val="000000"/>
          <w:sz w:val="28"/>
          <w:szCs w:val="28"/>
          <w:lang w:val="ro-RO"/>
        </w:rPr>
        <w:t>La articolul 4, alineatul (2</w:t>
      </w:r>
      <w:r w:rsidRPr="00AE2EBA">
        <w:rPr>
          <w:rFonts w:ascii="Times New Roman" w:hAnsi="Times New Roman"/>
          <w:color w:val="000000"/>
          <w:sz w:val="28"/>
          <w:szCs w:val="28"/>
          <w:vertAlign w:val="superscript"/>
          <w:lang w:val="ro-RO"/>
        </w:rPr>
        <w:t>1</w:t>
      </w:r>
      <w:r w:rsidRPr="00AE2EBA">
        <w:rPr>
          <w:rFonts w:ascii="Times New Roman" w:hAnsi="Times New Roman"/>
          <w:color w:val="000000"/>
          <w:sz w:val="28"/>
          <w:szCs w:val="28"/>
          <w:lang w:val="ro-RO"/>
        </w:rPr>
        <w:t>) litera a) și b)</w:t>
      </w:r>
      <w:r w:rsidR="00D71F59" w:rsidRPr="00AE2EBA">
        <w:rPr>
          <w:rFonts w:ascii="Times New Roman" w:hAnsi="Times New Roman"/>
          <w:color w:val="000000"/>
          <w:sz w:val="28"/>
          <w:szCs w:val="28"/>
          <w:lang w:val="ro-RO"/>
        </w:rPr>
        <w:t xml:space="preserve"> după cuvîntul „</w:t>
      </w:r>
      <w:r w:rsidRPr="00AE2EBA">
        <w:rPr>
          <w:rFonts w:ascii="Times New Roman" w:hAnsi="Times New Roman"/>
          <w:color w:val="000000"/>
          <w:sz w:val="28"/>
          <w:szCs w:val="28"/>
          <w:lang w:val="ro-RO"/>
        </w:rPr>
        <w:t xml:space="preserve">angajatorului,” se </w:t>
      </w:r>
      <w:r w:rsidR="00D71F59" w:rsidRPr="00AE2EBA">
        <w:rPr>
          <w:rFonts w:ascii="Times New Roman" w:hAnsi="Times New Roman"/>
          <w:color w:val="000000"/>
          <w:sz w:val="28"/>
          <w:szCs w:val="28"/>
          <w:lang w:val="ro-RO"/>
        </w:rPr>
        <w:t>introduc cuvintele</w:t>
      </w:r>
      <w:r w:rsidRPr="00AE2EBA">
        <w:rPr>
          <w:rFonts w:ascii="Times New Roman" w:hAnsi="Times New Roman"/>
          <w:color w:val="000000"/>
          <w:sz w:val="28"/>
          <w:szCs w:val="28"/>
          <w:lang w:val="ro-RO"/>
        </w:rPr>
        <w:t xml:space="preserve"> „al liber profesionistului ce practică activitate</w:t>
      </w:r>
      <w:r w:rsidR="00D71F59" w:rsidRPr="00AE2EBA">
        <w:rPr>
          <w:rFonts w:ascii="Times New Roman" w:hAnsi="Times New Roman"/>
          <w:color w:val="000000"/>
          <w:sz w:val="28"/>
          <w:szCs w:val="28"/>
          <w:lang w:val="ro-RO"/>
        </w:rPr>
        <w:t xml:space="preserve"> în sectorul justiției”,  iar alineatul </w:t>
      </w:r>
      <w:r w:rsidRPr="00AE2EBA">
        <w:rPr>
          <w:rFonts w:ascii="Times New Roman" w:hAnsi="Times New Roman"/>
          <w:color w:val="000000"/>
          <w:sz w:val="28"/>
          <w:szCs w:val="28"/>
          <w:lang w:val="ro-RO"/>
        </w:rPr>
        <w:t xml:space="preserve"> (4) se exclude.</w:t>
      </w:r>
    </w:p>
    <w:p w14:paraId="5A3A8CE2" w14:textId="20539ED2" w:rsidR="00226076" w:rsidRPr="00AE2EBA" w:rsidRDefault="00226076" w:rsidP="00AE2EBA">
      <w:pPr>
        <w:pStyle w:val="a"/>
        <w:numPr>
          <w:ilvl w:val="0"/>
          <w:numId w:val="30"/>
        </w:numPr>
        <w:tabs>
          <w:tab w:val="left" w:pos="851"/>
        </w:tabs>
        <w:spacing w:before="120" w:after="0" w:line="240" w:lineRule="auto"/>
        <w:ind w:left="86" w:firstLine="274"/>
        <w:contextualSpacing w:val="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Articolul 6, alineatul (8</w:t>
      </w:r>
      <w:r w:rsidRPr="00AE2EBA">
        <w:rPr>
          <w:rFonts w:ascii="Times New Roman" w:hAnsi="Times New Roman"/>
          <w:color w:val="000000"/>
          <w:sz w:val="28"/>
          <w:szCs w:val="28"/>
          <w:vertAlign w:val="superscript"/>
          <w:lang w:val="ro-RO"/>
        </w:rPr>
        <w:t>1</w:t>
      </w:r>
      <w:r w:rsidR="00C22796" w:rsidRPr="00AE2EBA">
        <w:rPr>
          <w:rFonts w:ascii="Times New Roman" w:hAnsi="Times New Roman"/>
          <w:color w:val="000000"/>
          <w:sz w:val="28"/>
          <w:szCs w:val="28"/>
          <w:lang w:val="ro-RO"/>
        </w:rPr>
        <w:t xml:space="preserve">) după cuvîntul </w:t>
      </w:r>
      <w:r w:rsidR="00C22796" w:rsidRPr="00AE2EBA">
        <w:rPr>
          <w:rFonts w:ascii="Times New Roman" w:hAnsi="Times New Roman"/>
          <w:color w:val="000000"/>
          <w:sz w:val="28"/>
          <w:szCs w:val="28"/>
          <w:lang w:val="ro-RO"/>
        </w:rPr>
        <w:tab/>
        <w:t>„</w:t>
      </w:r>
      <w:r w:rsidRPr="00AE2EBA">
        <w:rPr>
          <w:rFonts w:ascii="Times New Roman" w:hAnsi="Times New Roman"/>
          <w:color w:val="000000"/>
          <w:sz w:val="28"/>
          <w:szCs w:val="28"/>
          <w:lang w:val="ro-RO"/>
        </w:rPr>
        <w:t xml:space="preserve">lunară” se </w:t>
      </w:r>
      <w:r w:rsidR="00D71F59" w:rsidRPr="00AE2EBA">
        <w:rPr>
          <w:rFonts w:ascii="Times New Roman" w:hAnsi="Times New Roman"/>
          <w:color w:val="000000"/>
          <w:sz w:val="28"/>
          <w:szCs w:val="28"/>
          <w:lang w:val="ro-RO"/>
        </w:rPr>
        <w:t>introduc cuvintele „</w:t>
      </w:r>
      <w:r w:rsidRPr="00AE2EBA">
        <w:rPr>
          <w:rFonts w:ascii="Times New Roman" w:hAnsi="Times New Roman"/>
          <w:color w:val="000000"/>
          <w:sz w:val="28"/>
          <w:szCs w:val="28"/>
          <w:lang w:val="ro-RO"/>
        </w:rPr>
        <w:t>pentru creșterea copilului”.</w:t>
      </w:r>
    </w:p>
    <w:p w14:paraId="133B9AE9" w14:textId="1D6878AD" w:rsidR="00226076" w:rsidRPr="00AE2EBA" w:rsidRDefault="00226076" w:rsidP="00AE2EBA">
      <w:pPr>
        <w:pStyle w:val="a"/>
        <w:tabs>
          <w:tab w:val="left" w:pos="851"/>
        </w:tabs>
        <w:spacing w:before="120" w:after="0" w:line="240" w:lineRule="auto"/>
        <w:ind w:left="86" w:firstLine="274"/>
        <w:jc w:val="both"/>
        <w:rPr>
          <w:rFonts w:ascii="Times New Roman" w:hAnsi="Times New Roman"/>
          <w:color w:val="000000"/>
          <w:sz w:val="28"/>
          <w:szCs w:val="28"/>
          <w:lang w:val="ro-RO"/>
        </w:rPr>
      </w:pPr>
      <w:r w:rsidRPr="00AE2EBA">
        <w:rPr>
          <w:rFonts w:ascii="Times New Roman" w:hAnsi="Times New Roman"/>
          <w:color w:val="000000"/>
          <w:sz w:val="28"/>
          <w:szCs w:val="28"/>
          <w:lang w:val="ro-RO"/>
        </w:rPr>
        <w:t xml:space="preserve"> se </w:t>
      </w:r>
      <w:r w:rsidR="00D71F59" w:rsidRPr="00AE2EBA">
        <w:rPr>
          <w:rFonts w:ascii="Times New Roman" w:hAnsi="Times New Roman"/>
          <w:color w:val="000000"/>
          <w:sz w:val="28"/>
          <w:szCs w:val="28"/>
          <w:lang w:val="ro-RO"/>
        </w:rPr>
        <w:t>introduce</w:t>
      </w:r>
      <w:r w:rsidRPr="00AE2EBA">
        <w:rPr>
          <w:rFonts w:ascii="Times New Roman" w:hAnsi="Times New Roman"/>
          <w:color w:val="000000"/>
          <w:sz w:val="28"/>
          <w:szCs w:val="28"/>
          <w:lang w:val="ro-RO"/>
        </w:rPr>
        <w:t xml:space="preserve"> alineatul (8</w:t>
      </w:r>
      <w:r w:rsidRPr="00AE2EBA">
        <w:rPr>
          <w:rFonts w:ascii="Times New Roman" w:hAnsi="Times New Roman"/>
          <w:color w:val="000000"/>
          <w:sz w:val="28"/>
          <w:szCs w:val="28"/>
          <w:vertAlign w:val="superscript"/>
          <w:lang w:val="ro-RO"/>
        </w:rPr>
        <w:t>2</w:t>
      </w:r>
      <w:r w:rsidRPr="00AE2EBA">
        <w:rPr>
          <w:rFonts w:ascii="Times New Roman" w:hAnsi="Times New Roman"/>
          <w:color w:val="000000"/>
          <w:sz w:val="28"/>
          <w:szCs w:val="28"/>
          <w:lang w:val="ro-RO"/>
        </w:rPr>
        <w:t>) cu următorul cuprins:</w:t>
      </w:r>
    </w:p>
    <w:p w14:paraId="70B2AA31" w14:textId="7AD4BDF3" w:rsidR="00226076" w:rsidRPr="00AE2EBA" w:rsidRDefault="00D71F59" w:rsidP="00AE2EBA">
      <w:pPr>
        <w:pStyle w:val="a"/>
        <w:tabs>
          <w:tab w:val="left" w:pos="851"/>
        </w:tabs>
        <w:spacing w:before="120" w:after="0" w:line="240" w:lineRule="auto"/>
        <w:ind w:left="86" w:firstLine="274"/>
        <w:jc w:val="both"/>
        <w:rPr>
          <w:rFonts w:ascii="Times New Roman" w:hAnsi="Times New Roman"/>
          <w:color w:val="000000"/>
          <w:sz w:val="28"/>
          <w:szCs w:val="28"/>
          <w:lang w:val="ro-RO"/>
        </w:rPr>
      </w:pPr>
      <w:r w:rsidRPr="00AE2EBA">
        <w:rPr>
          <w:rFonts w:ascii="Times New Roman" w:hAnsi="Times New Roman"/>
          <w:color w:val="000000"/>
          <w:sz w:val="28"/>
          <w:szCs w:val="28"/>
          <w:lang w:val="ro-RO"/>
        </w:rPr>
        <w:t>„</w:t>
      </w:r>
      <w:r w:rsidR="00226076" w:rsidRPr="00AE2EBA">
        <w:rPr>
          <w:rFonts w:ascii="Times New Roman" w:hAnsi="Times New Roman"/>
          <w:color w:val="000000"/>
          <w:sz w:val="28"/>
          <w:szCs w:val="28"/>
          <w:lang w:val="ro-RO"/>
        </w:rPr>
        <w:t>(8</w:t>
      </w:r>
      <w:r w:rsidR="00226076" w:rsidRPr="00AE2EBA">
        <w:rPr>
          <w:rFonts w:ascii="Times New Roman" w:hAnsi="Times New Roman"/>
          <w:color w:val="000000"/>
          <w:sz w:val="28"/>
          <w:szCs w:val="28"/>
          <w:vertAlign w:val="superscript"/>
          <w:lang w:val="ro-RO"/>
        </w:rPr>
        <w:t>2</w:t>
      </w:r>
      <w:r w:rsidR="00226076" w:rsidRPr="00AE2EBA">
        <w:rPr>
          <w:rFonts w:ascii="Times New Roman" w:hAnsi="Times New Roman"/>
          <w:color w:val="000000"/>
          <w:sz w:val="28"/>
          <w:szCs w:val="28"/>
          <w:lang w:val="ro-RO"/>
        </w:rPr>
        <w:t>) Liber profesioniștii ce practică activitate în sectorul justiţiei au dreptul la indemnizație lunară pentru creșterea copilului conform uneia din opțiunile prevăzute la art. 18 alin. (1) dacă confirmă stagiul de cotizare specificat la alin. (1) sau (2) din prezentul articol.”</w:t>
      </w:r>
    </w:p>
    <w:p w14:paraId="113819EE" w14:textId="06E505AA" w:rsidR="00226076" w:rsidRPr="00AE2EBA" w:rsidRDefault="00D71F59" w:rsidP="00AE2EBA">
      <w:pPr>
        <w:pStyle w:val="a"/>
        <w:numPr>
          <w:ilvl w:val="0"/>
          <w:numId w:val="30"/>
        </w:numPr>
        <w:tabs>
          <w:tab w:val="left" w:pos="851"/>
        </w:tabs>
        <w:spacing w:before="120" w:after="0" w:line="240" w:lineRule="auto"/>
        <w:ind w:left="86" w:firstLine="274"/>
        <w:contextualSpacing w:val="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La a</w:t>
      </w:r>
      <w:r w:rsidR="00226076" w:rsidRPr="00AE2EBA">
        <w:rPr>
          <w:rFonts w:ascii="Times New Roman" w:hAnsi="Times New Roman"/>
          <w:color w:val="000000"/>
          <w:sz w:val="28"/>
          <w:szCs w:val="28"/>
          <w:lang w:val="ro-RO"/>
        </w:rPr>
        <w:t xml:space="preserve">rticolul 7 se </w:t>
      </w:r>
      <w:r w:rsidRPr="00AE2EBA">
        <w:rPr>
          <w:rFonts w:ascii="Times New Roman" w:hAnsi="Times New Roman"/>
          <w:color w:val="000000"/>
          <w:sz w:val="28"/>
          <w:szCs w:val="28"/>
          <w:lang w:val="ro-RO"/>
        </w:rPr>
        <w:t>introduc alineatele</w:t>
      </w:r>
      <w:r w:rsidR="00226076" w:rsidRPr="00AE2EBA">
        <w:rPr>
          <w:rFonts w:ascii="Times New Roman" w:hAnsi="Times New Roman"/>
          <w:color w:val="000000"/>
          <w:sz w:val="28"/>
          <w:szCs w:val="28"/>
          <w:lang w:val="ro-RO"/>
        </w:rPr>
        <w:t xml:space="preserve"> (3</w:t>
      </w:r>
      <w:r w:rsidR="00226076" w:rsidRPr="00AE2EBA">
        <w:rPr>
          <w:rFonts w:ascii="Times New Roman" w:hAnsi="Times New Roman"/>
          <w:color w:val="000000"/>
          <w:sz w:val="28"/>
          <w:szCs w:val="28"/>
          <w:vertAlign w:val="superscript"/>
          <w:lang w:val="ro-RO"/>
        </w:rPr>
        <w:t>1</w:t>
      </w:r>
      <w:r w:rsidR="00226076" w:rsidRPr="00AE2EBA">
        <w:rPr>
          <w:rFonts w:ascii="Times New Roman" w:hAnsi="Times New Roman"/>
          <w:color w:val="000000"/>
          <w:sz w:val="28"/>
          <w:szCs w:val="28"/>
          <w:lang w:val="ro-RO"/>
        </w:rPr>
        <w:t>) și (6</w:t>
      </w:r>
      <w:r w:rsidR="00226076" w:rsidRPr="00AE2EBA">
        <w:rPr>
          <w:rFonts w:ascii="Times New Roman" w:hAnsi="Times New Roman"/>
          <w:color w:val="000000"/>
          <w:sz w:val="28"/>
          <w:szCs w:val="28"/>
          <w:vertAlign w:val="superscript"/>
          <w:lang w:val="ro-RO"/>
        </w:rPr>
        <w:t>1</w:t>
      </w:r>
      <w:r w:rsidR="00226076" w:rsidRPr="00AE2EBA">
        <w:rPr>
          <w:rFonts w:ascii="Times New Roman" w:hAnsi="Times New Roman"/>
          <w:color w:val="000000"/>
          <w:sz w:val="28"/>
          <w:szCs w:val="28"/>
          <w:lang w:val="ro-RO"/>
        </w:rPr>
        <w:t>) cu următorul cuprins:</w:t>
      </w:r>
    </w:p>
    <w:p w14:paraId="30478A51" w14:textId="05506AA9" w:rsidR="00226076" w:rsidRPr="00AE2EBA" w:rsidRDefault="00D71F59" w:rsidP="00AE2EBA">
      <w:pPr>
        <w:pStyle w:val="a"/>
        <w:tabs>
          <w:tab w:val="left" w:pos="851"/>
        </w:tabs>
        <w:spacing w:before="120" w:after="0" w:line="240" w:lineRule="auto"/>
        <w:ind w:left="86" w:firstLine="274"/>
        <w:jc w:val="both"/>
        <w:rPr>
          <w:rFonts w:ascii="Times New Roman" w:hAnsi="Times New Roman"/>
          <w:color w:val="000000"/>
          <w:sz w:val="28"/>
          <w:szCs w:val="28"/>
          <w:lang w:val="ro-RO" w:eastAsia="ru-RU"/>
        </w:rPr>
      </w:pPr>
      <w:r w:rsidRPr="00AE2EBA">
        <w:rPr>
          <w:rFonts w:ascii="Times New Roman" w:hAnsi="Times New Roman"/>
          <w:color w:val="000000"/>
          <w:sz w:val="28"/>
          <w:szCs w:val="28"/>
          <w:lang w:val="ro-RO"/>
        </w:rPr>
        <w:t>„</w:t>
      </w:r>
      <w:r w:rsidR="00226076" w:rsidRPr="00AE2EBA">
        <w:rPr>
          <w:rFonts w:ascii="Times New Roman" w:hAnsi="Times New Roman"/>
          <w:color w:val="000000"/>
          <w:sz w:val="28"/>
          <w:szCs w:val="28"/>
          <w:lang w:val="ro-RO"/>
        </w:rPr>
        <w:t>(3</w:t>
      </w:r>
      <w:r w:rsidR="00226076" w:rsidRPr="00AE2EBA">
        <w:rPr>
          <w:rFonts w:ascii="Times New Roman" w:hAnsi="Times New Roman"/>
          <w:color w:val="000000"/>
          <w:sz w:val="28"/>
          <w:szCs w:val="28"/>
          <w:vertAlign w:val="superscript"/>
          <w:lang w:val="ro-RO"/>
        </w:rPr>
        <w:t>1</w:t>
      </w:r>
      <w:r w:rsidR="00226076" w:rsidRPr="00AE2EBA">
        <w:rPr>
          <w:rFonts w:ascii="Times New Roman" w:hAnsi="Times New Roman"/>
          <w:color w:val="000000"/>
          <w:sz w:val="28"/>
          <w:szCs w:val="28"/>
          <w:lang w:val="ro-RO"/>
        </w:rPr>
        <w:t xml:space="preserve">) Venitul lunar asigurat pentru liber profesioniști ce practică activitate în sectorul justiției se determină prin împărţirea 1/12 taxa fixă a contribuției de asigurări sociale de stat stabilită pentru anul corespunzător la cota tarifului contribuțiilor de asigurări sociale de stat obligatorii pentru angajatorii </w:t>
      </w:r>
      <w:r w:rsidR="00226076" w:rsidRPr="00AE2EBA">
        <w:rPr>
          <w:rFonts w:ascii="Times New Roman" w:hAnsi="Times New Roman"/>
          <w:color w:val="000000"/>
          <w:sz w:val="28"/>
          <w:szCs w:val="28"/>
          <w:lang w:val="ro-RO" w:eastAsia="ru-RU"/>
        </w:rPr>
        <w:t xml:space="preserve">sectorului privat pentru această perioadă. Venitul lunar asigurat determinat se include în calcul în lunile pentru care au fost plătite taxele fixe a </w:t>
      </w:r>
      <w:r w:rsidR="00226076" w:rsidRPr="00AE2EBA">
        <w:rPr>
          <w:rFonts w:ascii="Times New Roman" w:hAnsi="Times New Roman"/>
          <w:color w:val="000000"/>
          <w:sz w:val="28"/>
          <w:szCs w:val="28"/>
          <w:lang w:val="ro-RO"/>
        </w:rPr>
        <w:t>contribuției de asigurări sociale de stat obligatorii stabilite începînd cu 1 ianuarie 2021.</w:t>
      </w:r>
      <w:r w:rsidR="00226076" w:rsidRPr="00AE2EBA">
        <w:rPr>
          <w:rFonts w:ascii="Times New Roman" w:hAnsi="Times New Roman"/>
          <w:color w:val="000000"/>
          <w:sz w:val="28"/>
          <w:szCs w:val="28"/>
          <w:lang w:val="ro-RO" w:eastAsia="ru-RU"/>
        </w:rPr>
        <w:t>”</w:t>
      </w:r>
    </w:p>
    <w:p w14:paraId="43920A83" w14:textId="77777777" w:rsidR="00226076" w:rsidRPr="00AE2EBA" w:rsidRDefault="00226076" w:rsidP="00AE2EBA">
      <w:pPr>
        <w:spacing w:after="0" w:line="240" w:lineRule="auto"/>
        <w:rPr>
          <w:rFonts w:ascii="Arial" w:hAnsi="Arial"/>
          <w:color w:val="000000"/>
          <w:sz w:val="24"/>
          <w:szCs w:val="24"/>
          <w:lang w:val="ro-RO"/>
        </w:rPr>
      </w:pPr>
    </w:p>
    <w:p w14:paraId="54AA0933" w14:textId="77777777" w:rsidR="00226076" w:rsidRPr="00AE2EBA" w:rsidRDefault="00226076" w:rsidP="00AE2EBA">
      <w:pPr>
        <w:spacing w:after="0" w:line="240" w:lineRule="auto"/>
        <w:ind w:firstLine="567"/>
        <w:jc w:val="both"/>
        <w:rPr>
          <w:rFonts w:ascii="Times New Roman" w:hAnsi="Times New Roman"/>
          <w:color w:val="000000"/>
          <w:sz w:val="24"/>
          <w:szCs w:val="24"/>
          <w:lang w:val="ro-RO"/>
        </w:rPr>
      </w:pPr>
      <w:r w:rsidRPr="00AE2EBA">
        <w:rPr>
          <w:rFonts w:ascii="Times New Roman" w:hAnsi="Times New Roman"/>
          <w:color w:val="000000"/>
          <w:sz w:val="28"/>
          <w:szCs w:val="28"/>
          <w:lang w:val="ro-RO"/>
        </w:rPr>
        <w:t>(6</w:t>
      </w:r>
      <w:r w:rsidRPr="00AE2EBA">
        <w:rPr>
          <w:rFonts w:ascii="Times New Roman" w:hAnsi="Times New Roman"/>
          <w:color w:val="000000"/>
          <w:sz w:val="28"/>
          <w:szCs w:val="28"/>
          <w:vertAlign w:val="superscript"/>
          <w:lang w:val="ro-RO"/>
        </w:rPr>
        <w:t>1</w:t>
      </w:r>
      <w:r w:rsidRPr="00AE2EBA">
        <w:rPr>
          <w:rFonts w:ascii="Times New Roman" w:hAnsi="Times New Roman"/>
          <w:color w:val="000000"/>
          <w:sz w:val="28"/>
          <w:szCs w:val="28"/>
          <w:lang w:val="ro-RO"/>
        </w:rPr>
        <w:t xml:space="preserve">) În cazul în care liber profesionistul ce practică activitate în sectorul justiției pe parcursul </w:t>
      </w:r>
      <w:r w:rsidRPr="00AE2EBA">
        <w:rPr>
          <w:rFonts w:ascii="Times New Roman" w:hAnsi="Times New Roman"/>
          <w:color w:val="000000" w:themeColor="text1"/>
          <w:sz w:val="28"/>
          <w:szCs w:val="28"/>
          <w:lang w:val="ro-RO"/>
        </w:rPr>
        <w:t xml:space="preserve">celor 12 luni calendaristice </w:t>
      </w:r>
      <w:r w:rsidRPr="00AE2EBA">
        <w:rPr>
          <w:rFonts w:ascii="Times New Roman" w:hAnsi="Times New Roman"/>
          <w:color w:val="000000"/>
          <w:sz w:val="28"/>
          <w:szCs w:val="28"/>
          <w:lang w:val="ro-RO"/>
        </w:rPr>
        <w:t>premergătoare lunii survenirii riscului asigurat nu a realizat venit asigurat din motiv de beneficiere de indemnizație de maternitate şi/sau de indemnizație pentru creșterea copilului, cuantumul indemnizației de maternitate şi al indemnizației lunare pentru creșterea copilului se stabilește din baza de calcul în al cărei temei s-au calculat aceste indemnizații pentru copilul precedent, inclusiv în cazul în care a beneficiat de anumite plăţi unice pe parcursul perioadei luată în calcul.</w:t>
      </w:r>
    </w:p>
    <w:p w14:paraId="1A2FB98E" w14:textId="7157EDF2" w:rsidR="00226076" w:rsidRPr="00AE2EBA" w:rsidRDefault="00D71F59" w:rsidP="00AE2EBA">
      <w:pPr>
        <w:pStyle w:val="a"/>
        <w:numPr>
          <w:ilvl w:val="0"/>
          <w:numId w:val="30"/>
        </w:numPr>
        <w:tabs>
          <w:tab w:val="left" w:pos="851"/>
        </w:tabs>
        <w:spacing w:before="120" w:after="0" w:line="240" w:lineRule="auto"/>
        <w:ind w:left="86" w:firstLine="274"/>
        <w:contextualSpacing w:val="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La a</w:t>
      </w:r>
      <w:r w:rsidR="00226076" w:rsidRPr="00AE2EBA">
        <w:rPr>
          <w:rFonts w:ascii="Times New Roman" w:hAnsi="Times New Roman"/>
          <w:color w:val="000000"/>
          <w:sz w:val="28"/>
          <w:szCs w:val="28"/>
          <w:lang w:val="ro-RO"/>
        </w:rPr>
        <w:t xml:space="preserve">rticolul 12 </w:t>
      </w:r>
      <w:r w:rsidRPr="00AE2EBA">
        <w:rPr>
          <w:rFonts w:ascii="Times New Roman" w:hAnsi="Times New Roman"/>
          <w:color w:val="000000"/>
          <w:sz w:val="28"/>
          <w:szCs w:val="28"/>
          <w:lang w:val="ro-RO"/>
        </w:rPr>
        <w:t xml:space="preserve">alineatul </w:t>
      </w:r>
      <w:r w:rsidR="00226076" w:rsidRPr="00AE2EBA">
        <w:rPr>
          <w:rFonts w:ascii="Times New Roman" w:hAnsi="Times New Roman"/>
          <w:color w:val="000000"/>
          <w:sz w:val="28"/>
          <w:szCs w:val="28"/>
          <w:lang w:val="ro-RO"/>
        </w:rPr>
        <w:t xml:space="preserve">(3) </w:t>
      </w:r>
      <w:r w:rsidRPr="00AE2EBA">
        <w:rPr>
          <w:rFonts w:ascii="Times New Roman" w:hAnsi="Times New Roman"/>
          <w:color w:val="000000"/>
          <w:sz w:val="28"/>
          <w:szCs w:val="28"/>
          <w:lang w:val="ro-RO"/>
        </w:rPr>
        <w:t xml:space="preserve">la final, </w:t>
      </w:r>
      <w:r w:rsidR="00226076" w:rsidRPr="00AE2EBA">
        <w:rPr>
          <w:rFonts w:ascii="Times New Roman" w:hAnsi="Times New Roman"/>
          <w:color w:val="000000"/>
          <w:sz w:val="28"/>
          <w:szCs w:val="28"/>
          <w:lang w:val="ro-RO"/>
        </w:rPr>
        <w:t xml:space="preserve">se </w:t>
      </w:r>
      <w:r w:rsidRPr="00AE2EBA">
        <w:rPr>
          <w:rFonts w:ascii="Times New Roman" w:hAnsi="Times New Roman"/>
          <w:color w:val="000000"/>
          <w:sz w:val="28"/>
          <w:szCs w:val="28"/>
          <w:lang w:val="ro-RO"/>
        </w:rPr>
        <w:t>introduce</w:t>
      </w:r>
      <w:r w:rsidR="00226076" w:rsidRPr="00AE2EBA">
        <w:rPr>
          <w:rFonts w:ascii="Times New Roman" w:hAnsi="Times New Roman"/>
          <w:color w:val="000000"/>
          <w:sz w:val="28"/>
          <w:szCs w:val="28"/>
          <w:lang w:val="ro-RO"/>
        </w:rPr>
        <w:t xml:space="preserve"> textul „cu excepția normelor prevăzute la alin. 4 din prezentul articol”.</w:t>
      </w:r>
    </w:p>
    <w:p w14:paraId="33EE2FC3" w14:textId="3B4FB4C6" w:rsidR="00226076" w:rsidRPr="00AE2EBA" w:rsidRDefault="00226076" w:rsidP="00AE2EBA">
      <w:pPr>
        <w:pStyle w:val="a"/>
        <w:tabs>
          <w:tab w:val="left" w:pos="851"/>
        </w:tabs>
        <w:spacing w:before="120" w:after="0" w:line="240" w:lineRule="auto"/>
        <w:ind w:left="360"/>
        <w:contextualSpacing w:val="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 xml:space="preserve">se </w:t>
      </w:r>
      <w:r w:rsidR="00D71F59" w:rsidRPr="00AE2EBA">
        <w:rPr>
          <w:rFonts w:ascii="Times New Roman" w:hAnsi="Times New Roman"/>
          <w:color w:val="000000"/>
          <w:sz w:val="28"/>
          <w:szCs w:val="28"/>
          <w:lang w:val="ro-RO"/>
        </w:rPr>
        <w:t>introduce</w:t>
      </w:r>
      <w:r w:rsidRPr="00AE2EBA">
        <w:rPr>
          <w:rFonts w:ascii="Times New Roman" w:hAnsi="Times New Roman"/>
          <w:color w:val="000000"/>
          <w:sz w:val="28"/>
          <w:szCs w:val="28"/>
          <w:lang w:val="ro-RO"/>
        </w:rPr>
        <w:t xml:space="preserve"> alineatul (4) cu următorul cuprins:</w:t>
      </w:r>
    </w:p>
    <w:p w14:paraId="53AB2800" w14:textId="47F354CC" w:rsidR="00226076" w:rsidRPr="00AE2EBA" w:rsidRDefault="00D71F59" w:rsidP="00AE2EBA">
      <w:pPr>
        <w:pStyle w:val="a"/>
        <w:tabs>
          <w:tab w:val="left" w:pos="851"/>
        </w:tabs>
        <w:spacing w:before="120" w:after="0" w:line="240" w:lineRule="auto"/>
        <w:ind w:left="86" w:firstLine="274"/>
        <w:jc w:val="both"/>
        <w:rPr>
          <w:rFonts w:ascii="Times New Roman" w:hAnsi="Times New Roman"/>
          <w:color w:val="000000"/>
          <w:sz w:val="28"/>
          <w:szCs w:val="28"/>
          <w:shd w:val="clear" w:color="auto" w:fill="FFFFFF"/>
          <w:lang w:val="ro-RO"/>
        </w:rPr>
      </w:pPr>
      <w:r w:rsidRPr="00AE2EBA">
        <w:rPr>
          <w:rFonts w:ascii="Times New Roman" w:hAnsi="Times New Roman"/>
          <w:color w:val="000000"/>
          <w:sz w:val="28"/>
          <w:szCs w:val="28"/>
          <w:lang w:val="ro-RO"/>
        </w:rPr>
        <w:lastRenderedPageBreak/>
        <w:t>„</w:t>
      </w:r>
      <w:r w:rsidR="00226076" w:rsidRPr="00AE2EBA">
        <w:rPr>
          <w:rFonts w:ascii="Times New Roman" w:hAnsi="Times New Roman"/>
          <w:color w:val="000000"/>
          <w:sz w:val="28"/>
          <w:szCs w:val="28"/>
          <w:lang w:val="ro-RO"/>
        </w:rPr>
        <w:t xml:space="preserve">(4) </w:t>
      </w:r>
      <w:r w:rsidR="00226076" w:rsidRPr="00AE2EBA">
        <w:rPr>
          <w:rFonts w:ascii="Times New Roman" w:hAnsi="Times New Roman"/>
          <w:color w:val="000000"/>
          <w:sz w:val="28"/>
          <w:szCs w:val="28"/>
          <w:shd w:val="clear" w:color="auto" w:fill="FFFFFF"/>
          <w:lang w:val="ro-RO"/>
        </w:rPr>
        <w:t xml:space="preserve">În cazul persoanelor care își reiau activitatea de muncă și beneficiază de indemnizație pentru creșterea/îngrijirea copilului, indemnizaţia pentru îngrijirea acestui copil bolnav nu se acordă. Această normă nu se aplică pentru îngrijirea altor copii bolnavi ai persoanei asigurate.” </w:t>
      </w:r>
    </w:p>
    <w:p w14:paraId="682A71DF" w14:textId="1F0161C4" w:rsidR="00226076" w:rsidRPr="00AE2EBA" w:rsidRDefault="00D71F59" w:rsidP="00AE2EBA">
      <w:pPr>
        <w:pStyle w:val="a"/>
        <w:numPr>
          <w:ilvl w:val="0"/>
          <w:numId w:val="30"/>
        </w:numPr>
        <w:tabs>
          <w:tab w:val="left" w:pos="851"/>
        </w:tabs>
        <w:spacing w:before="120" w:after="0" w:line="240" w:lineRule="auto"/>
        <w:ind w:left="86" w:firstLine="274"/>
        <w:contextualSpacing w:val="0"/>
        <w:jc w:val="both"/>
        <w:rPr>
          <w:rFonts w:ascii="Times New Roman" w:hAnsi="Times New Roman"/>
          <w:color w:val="000000"/>
          <w:sz w:val="28"/>
          <w:szCs w:val="28"/>
          <w:lang w:val="ro-RO"/>
        </w:rPr>
      </w:pPr>
      <w:r w:rsidRPr="00AE2EBA">
        <w:rPr>
          <w:rFonts w:ascii="Times New Roman" w:hAnsi="Times New Roman"/>
          <w:color w:val="000000"/>
          <w:sz w:val="28"/>
          <w:szCs w:val="28"/>
          <w:lang w:val="ro-RO"/>
        </w:rPr>
        <w:t>La a</w:t>
      </w:r>
      <w:r w:rsidR="00226076" w:rsidRPr="00AE2EBA">
        <w:rPr>
          <w:rFonts w:ascii="Times New Roman" w:hAnsi="Times New Roman"/>
          <w:color w:val="000000"/>
          <w:sz w:val="28"/>
          <w:szCs w:val="28"/>
          <w:lang w:val="ro-RO"/>
        </w:rPr>
        <w:t xml:space="preserve">rticolul 13 se </w:t>
      </w:r>
      <w:r w:rsidRPr="00AE2EBA">
        <w:rPr>
          <w:rFonts w:ascii="Times New Roman" w:hAnsi="Times New Roman"/>
          <w:color w:val="000000"/>
          <w:sz w:val="28"/>
          <w:szCs w:val="28"/>
          <w:lang w:val="ro-RO"/>
        </w:rPr>
        <w:t>introduce</w:t>
      </w:r>
      <w:r w:rsidR="00226076" w:rsidRPr="00AE2EBA">
        <w:rPr>
          <w:rFonts w:ascii="Times New Roman" w:hAnsi="Times New Roman"/>
          <w:color w:val="000000"/>
          <w:sz w:val="28"/>
          <w:szCs w:val="28"/>
          <w:lang w:val="ro-RO"/>
        </w:rPr>
        <w:t xml:space="preserve"> alineatul (4) cu următorul cuprins:</w:t>
      </w:r>
    </w:p>
    <w:p w14:paraId="3F5F6B1A" w14:textId="250CA2E6" w:rsidR="00226076" w:rsidRPr="00AE2EBA" w:rsidRDefault="00D71F59" w:rsidP="00AE2EBA">
      <w:pPr>
        <w:tabs>
          <w:tab w:val="left" w:pos="90"/>
        </w:tabs>
        <w:spacing w:after="0" w:line="240" w:lineRule="auto"/>
        <w:ind w:left="86" w:firstLine="274"/>
        <w:jc w:val="both"/>
        <w:rPr>
          <w:rFonts w:ascii="Times New Roman" w:hAnsi="Times New Roman"/>
          <w:color w:val="000000"/>
          <w:sz w:val="28"/>
          <w:szCs w:val="28"/>
          <w:lang w:val="ro-RO"/>
        </w:rPr>
      </w:pPr>
      <w:r w:rsidRPr="00AE2EBA">
        <w:rPr>
          <w:rFonts w:ascii="Times New Roman" w:hAnsi="Times New Roman"/>
          <w:color w:val="000000"/>
          <w:sz w:val="28"/>
          <w:szCs w:val="28"/>
          <w:lang w:val="ro-RO"/>
        </w:rPr>
        <w:t>„</w:t>
      </w:r>
      <w:r w:rsidR="00226076" w:rsidRPr="00AE2EBA">
        <w:rPr>
          <w:rFonts w:ascii="Times New Roman" w:hAnsi="Times New Roman"/>
          <w:color w:val="000000"/>
          <w:sz w:val="28"/>
          <w:szCs w:val="28"/>
          <w:lang w:val="ro-RO"/>
        </w:rPr>
        <w:t xml:space="preserve">(4) </w:t>
      </w:r>
      <w:r w:rsidR="00226076" w:rsidRPr="00AE2EBA">
        <w:rPr>
          <w:rFonts w:ascii="Times New Roman" w:hAnsi="Times New Roman"/>
          <w:color w:val="000000"/>
          <w:sz w:val="28"/>
          <w:szCs w:val="28"/>
          <w:shd w:val="clear" w:color="auto" w:fill="FFFFFF"/>
          <w:lang w:val="ro-RO"/>
        </w:rPr>
        <w:t>Cuantumul lunar al indemnizației pentru incapac</w:t>
      </w:r>
      <w:r w:rsidR="002E4DB2" w:rsidRPr="00AE2EBA">
        <w:rPr>
          <w:rFonts w:ascii="Times New Roman" w:hAnsi="Times New Roman"/>
          <w:color w:val="000000"/>
          <w:sz w:val="28"/>
          <w:szCs w:val="28"/>
          <w:shd w:val="clear" w:color="auto" w:fill="FFFFFF"/>
          <w:lang w:val="ro-RO"/>
        </w:rPr>
        <w:t>itate temporară de muncă plătită</w:t>
      </w:r>
      <w:r w:rsidR="00226076" w:rsidRPr="00AE2EBA">
        <w:rPr>
          <w:rFonts w:ascii="Times New Roman" w:hAnsi="Times New Roman"/>
          <w:color w:val="000000"/>
          <w:sz w:val="28"/>
          <w:szCs w:val="28"/>
          <w:shd w:val="clear" w:color="auto" w:fill="FFFFFF"/>
          <w:lang w:val="ro-RO"/>
        </w:rPr>
        <w:t xml:space="preserve"> din mijloacele </w:t>
      </w:r>
      <w:r w:rsidR="00226076" w:rsidRPr="00AE2EBA">
        <w:rPr>
          <w:rFonts w:ascii="Times New Roman" w:hAnsi="Times New Roman"/>
          <w:color w:val="000000"/>
          <w:sz w:val="28"/>
          <w:szCs w:val="28"/>
          <w:lang w:val="ro-RO"/>
        </w:rPr>
        <w:t>liber profesionistului ce practică activitate în sectorul justiţiei</w:t>
      </w:r>
      <w:r w:rsidR="00226076" w:rsidRPr="00AE2EBA">
        <w:rPr>
          <w:rFonts w:ascii="Times New Roman" w:hAnsi="Times New Roman"/>
          <w:color w:val="000000"/>
          <w:sz w:val="28"/>
          <w:szCs w:val="28"/>
          <w:shd w:val="clear" w:color="auto" w:fill="FFFFFF"/>
          <w:lang w:val="ro-RO"/>
        </w:rPr>
        <w:t xml:space="preserve"> se stabilește în proporție de 75% din salariul mediu lunar prognozat pe economie pentru anul respectiv, determinat în modul stabilit de Guvern.</w:t>
      </w:r>
      <w:r w:rsidR="00226076" w:rsidRPr="00AE2EBA">
        <w:rPr>
          <w:rFonts w:ascii="Times New Roman" w:hAnsi="Times New Roman"/>
          <w:color w:val="000000"/>
          <w:sz w:val="28"/>
          <w:szCs w:val="28"/>
          <w:lang w:val="ro-RO"/>
        </w:rPr>
        <w:t>”</w:t>
      </w:r>
    </w:p>
    <w:p w14:paraId="4A9C9E49" w14:textId="23A03547" w:rsidR="00226076" w:rsidRPr="00AE2EBA" w:rsidRDefault="00D71F59" w:rsidP="00AE2EBA">
      <w:pPr>
        <w:pStyle w:val="a"/>
        <w:numPr>
          <w:ilvl w:val="0"/>
          <w:numId w:val="30"/>
        </w:numPr>
        <w:tabs>
          <w:tab w:val="left" w:pos="851"/>
        </w:tabs>
        <w:spacing w:before="120" w:after="0" w:line="240" w:lineRule="auto"/>
        <w:ind w:left="86" w:firstLine="274"/>
        <w:jc w:val="both"/>
        <w:rPr>
          <w:rFonts w:ascii="Times New Roman" w:hAnsi="Times New Roman"/>
          <w:color w:val="000000"/>
          <w:sz w:val="28"/>
          <w:szCs w:val="28"/>
          <w:lang w:val="ro-RO"/>
        </w:rPr>
      </w:pPr>
      <w:r w:rsidRPr="00AE2EBA">
        <w:rPr>
          <w:rFonts w:ascii="Times New Roman" w:hAnsi="Times New Roman"/>
          <w:color w:val="000000"/>
          <w:sz w:val="28"/>
          <w:szCs w:val="28"/>
          <w:lang w:val="ro-RO"/>
        </w:rPr>
        <w:t>La a</w:t>
      </w:r>
      <w:r w:rsidR="00226076" w:rsidRPr="00AE2EBA">
        <w:rPr>
          <w:rFonts w:ascii="Times New Roman" w:hAnsi="Times New Roman"/>
          <w:color w:val="000000"/>
          <w:sz w:val="28"/>
          <w:szCs w:val="28"/>
          <w:lang w:val="ro-RO"/>
        </w:rPr>
        <w:t xml:space="preserve">rticolul 18 se </w:t>
      </w:r>
      <w:r w:rsidRPr="00AE2EBA">
        <w:rPr>
          <w:rFonts w:ascii="Times New Roman" w:hAnsi="Times New Roman"/>
          <w:color w:val="000000"/>
          <w:sz w:val="28"/>
          <w:szCs w:val="28"/>
          <w:lang w:val="ro-RO"/>
        </w:rPr>
        <w:t>introduce</w:t>
      </w:r>
      <w:r w:rsidR="00226076" w:rsidRPr="00AE2EBA">
        <w:rPr>
          <w:rFonts w:ascii="Times New Roman" w:hAnsi="Times New Roman"/>
          <w:color w:val="000000"/>
          <w:sz w:val="28"/>
          <w:szCs w:val="28"/>
          <w:lang w:val="ro-RO"/>
        </w:rPr>
        <w:t xml:space="preserve"> alineatul (1</w:t>
      </w:r>
      <w:r w:rsidR="00226076" w:rsidRPr="00AE2EBA">
        <w:rPr>
          <w:rFonts w:ascii="Times New Roman" w:hAnsi="Times New Roman"/>
          <w:color w:val="000000"/>
          <w:sz w:val="28"/>
          <w:szCs w:val="28"/>
          <w:vertAlign w:val="superscript"/>
          <w:lang w:val="ro-RO"/>
        </w:rPr>
        <w:t>2</w:t>
      </w:r>
      <w:r w:rsidR="00226076" w:rsidRPr="00AE2EBA">
        <w:rPr>
          <w:rFonts w:ascii="Times New Roman" w:hAnsi="Times New Roman"/>
          <w:color w:val="000000"/>
          <w:sz w:val="28"/>
          <w:szCs w:val="28"/>
          <w:lang w:val="ro-RO"/>
        </w:rPr>
        <w:t>) cu următorul cuprins:</w:t>
      </w:r>
    </w:p>
    <w:p w14:paraId="75712830" w14:textId="1ABDDA29" w:rsidR="00226076" w:rsidRPr="00AE2EBA" w:rsidRDefault="00D71F59" w:rsidP="00AE2EBA">
      <w:pPr>
        <w:tabs>
          <w:tab w:val="left" w:pos="851"/>
        </w:tabs>
        <w:spacing w:after="0" w:line="240" w:lineRule="auto"/>
        <w:ind w:left="86" w:firstLine="274"/>
        <w:jc w:val="both"/>
        <w:rPr>
          <w:rFonts w:ascii="Times New Roman" w:hAnsi="Times New Roman"/>
          <w:color w:val="000000"/>
          <w:sz w:val="28"/>
          <w:szCs w:val="28"/>
          <w:lang w:val="ro-RO"/>
        </w:rPr>
      </w:pPr>
      <w:r w:rsidRPr="00AE2EBA">
        <w:rPr>
          <w:rFonts w:ascii="Times New Roman" w:hAnsi="Times New Roman"/>
          <w:color w:val="000000"/>
          <w:sz w:val="28"/>
          <w:szCs w:val="28"/>
          <w:lang w:val="ro-RO"/>
        </w:rPr>
        <w:t>„</w:t>
      </w:r>
      <w:r w:rsidR="00226076" w:rsidRPr="00AE2EBA">
        <w:rPr>
          <w:rFonts w:ascii="Times New Roman" w:hAnsi="Times New Roman"/>
          <w:color w:val="000000"/>
          <w:sz w:val="28"/>
          <w:szCs w:val="28"/>
          <w:lang w:val="ro-RO"/>
        </w:rPr>
        <w:t>(1</w:t>
      </w:r>
      <w:r w:rsidR="00226076" w:rsidRPr="00AE2EBA">
        <w:rPr>
          <w:rFonts w:ascii="Times New Roman" w:hAnsi="Times New Roman"/>
          <w:color w:val="000000"/>
          <w:sz w:val="28"/>
          <w:szCs w:val="28"/>
          <w:vertAlign w:val="superscript"/>
          <w:lang w:val="ro-RO"/>
        </w:rPr>
        <w:t>2</w:t>
      </w:r>
      <w:r w:rsidR="00226076" w:rsidRPr="00AE2EBA">
        <w:rPr>
          <w:rFonts w:ascii="Times New Roman" w:hAnsi="Times New Roman"/>
          <w:color w:val="000000"/>
          <w:sz w:val="28"/>
          <w:szCs w:val="28"/>
          <w:lang w:val="ro-RO"/>
        </w:rPr>
        <w:t>) Liber profesioniştii ce practică activitate în sectorul justiţiei au dreptul la indemnizaţie lunară pentru creşterea copilului conform opţiunilor prevăzute la alin. (1) din prezentul articol, din ziua următoare datei expirării concediului de maternitate fără condiţia aflării în concediu pentru îngrijirea copilului pînă la împlinirea vîrstei de 3 ani.”.</w:t>
      </w:r>
    </w:p>
    <w:p w14:paraId="111FB932" w14:textId="378E2352" w:rsidR="00226076" w:rsidRPr="00AE2EBA" w:rsidRDefault="00D71F59" w:rsidP="00AE2EBA">
      <w:pPr>
        <w:numPr>
          <w:ilvl w:val="0"/>
          <w:numId w:val="30"/>
        </w:numPr>
        <w:tabs>
          <w:tab w:val="left" w:pos="851"/>
        </w:tabs>
        <w:spacing w:before="120" w:after="0" w:line="240" w:lineRule="auto"/>
        <w:ind w:left="86" w:firstLine="274"/>
        <w:jc w:val="both"/>
        <w:rPr>
          <w:rFonts w:ascii="Times New Roman" w:hAnsi="Times New Roman"/>
          <w:color w:val="000000"/>
          <w:sz w:val="28"/>
          <w:szCs w:val="28"/>
          <w:lang w:val="ro-RO"/>
        </w:rPr>
      </w:pPr>
      <w:r w:rsidRPr="00AE2EBA">
        <w:rPr>
          <w:rFonts w:ascii="Times New Roman" w:hAnsi="Times New Roman"/>
          <w:color w:val="000000"/>
          <w:sz w:val="28"/>
          <w:szCs w:val="28"/>
          <w:lang w:val="ro-RO"/>
        </w:rPr>
        <w:t>La a</w:t>
      </w:r>
      <w:r w:rsidR="00226076" w:rsidRPr="00AE2EBA">
        <w:rPr>
          <w:rFonts w:ascii="Times New Roman" w:hAnsi="Times New Roman"/>
          <w:color w:val="000000"/>
          <w:sz w:val="28"/>
          <w:szCs w:val="28"/>
          <w:lang w:val="ro-RO"/>
        </w:rPr>
        <w:t xml:space="preserve">rticolul 20 alineatul (2) după cuvintele „intervenţii chirurgicale” se </w:t>
      </w:r>
      <w:r w:rsidRPr="00AE2EBA">
        <w:rPr>
          <w:rFonts w:ascii="Times New Roman" w:hAnsi="Times New Roman"/>
          <w:color w:val="000000"/>
          <w:sz w:val="28"/>
          <w:szCs w:val="28"/>
          <w:lang w:val="ro-RO"/>
        </w:rPr>
        <w:t>introduce textul</w:t>
      </w:r>
      <w:r w:rsidR="00226076" w:rsidRPr="00AE2EBA">
        <w:rPr>
          <w:rFonts w:ascii="Times New Roman" w:hAnsi="Times New Roman"/>
          <w:color w:val="000000"/>
          <w:sz w:val="28"/>
          <w:szCs w:val="28"/>
          <w:lang w:val="ro-RO"/>
        </w:rPr>
        <w:t xml:space="preserve"> „în cazul copilului care suferă de maladie oncologică, tuberculoză, SIDA”. </w:t>
      </w:r>
    </w:p>
    <w:p w14:paraId="5383C72A" w14:textId="77777777" w:rsidR="00226076" w:rsidRPr="00AE2EBA" w:rsidRDefault="00226076" w:rsidP="00AE2EBA">
      <w:pPr>
        <w:tabs>
          <w:tab w:val="left" w:pos="993"/>
        </w:tabs>
        <w:spacing w:after="0" w:line="240" w:lineRule="auto"/>
        <w:ind w:left="709" w:firstLine="709"/>
        <w:contextualSpacing/>
        <w:jc w:val="both"/>
        <w:rPr>
          <w:rFonts w:ascii="Times New Roman" w:hAnsi="Times New Roman" w:cs="Times New Roman"/>
          <w:sz w:val="28"/>
          <w:szCs w:val="28"/>
          <w:lang w:val="ro-RO" w:eastAsia="ru-RU"/>
        </w:rPr>
      </w:pPr>
    </w:p>
    <w:p w14:paraId="017C847B" w14:textId="48BE438E" w:rsidR="00226076" w:rsidRPr="00AE2EBA" w:rsidRDefault="006A331E" w:rsidP="00AE2EBA">
      <w:pPr>
        <w:pStyle w:val="20"/>
        <w:shd w:val="clear" w:color="auto" w:fill="auto"/>
        <w:spacing w:before="0" w:after="0" w:line="240" w:lineRule="auto"/>
        <w:ind w:firstLine="709"/>
        <w:rPr>
          <w:rFonts w:ascii="Times New Roman" w:hAnsi="Times New Roman" w:cs="Times New Roman"/>
          <w:sz w:val="28"/>
          <w:szCs w:val="28"/>
          <w:lang w:val="ro-RO"/>
        </w:rPr>
      </w:pPr>
      <w:r w:rsidRPr="00AE2EBA">
        <w:rPr>
          <w:rFonts w:ascii="Times New Roman" w:hAnsi="Times New Roman" w:cs="Times New Roman"/>
          <w:b/>
          <w:sz w:val="28"/>
          <w:szCs w:val="28"/>
          <w:lang w:val="ro-RO"/>
        </w:rPr>
        <w:t>Art. XXIV</w:t>
      </w:r>
      <w:r w:rsidR="00226076" w:rsidRPr="00AE2EBA">
        <w:rPr>
          <w:rFonts w:ascii="Times New Roman" w:hAnsi="Times New Roman" w:cs="Times New Roman"/>
          <w:b/>
          <w:sz w:val="28"/>
          <w:szCs w:val="28"/>
          <w:lang w:val="ro-RO"/>
        </w:rPr>
        <w:t>.</w:t>
      </w:r>
      <w:r w:rsidR="00226076" w:rsidRPr="00AE2EBA">
        <w:rPr>
          <w:rFonts w:ascii="Times New Roman" w:hAnsi="Times New Roman" w:cs="Times New Roman"/>
          <w:sz w:val="28"/>
          <w:szCs w:val="28"/>
          <w:lang w:val="ro-RO"/>
        </w:rPr>
        <w:t xml:space="preserve"> – Legea nr.436/2006 privind administrația publică locală (Monitorul Oficial al Republicii Moldova, 2007, nr.32-35, art.116), cu modificările ulterioare, se modifică după cum urmează:</w:t>
      </w:r>
    </w:p>
    <w:p w14:paraId="20F31D94" w14:textId="77777777" w:rsidR="00226076" w:rsidRPr="00AE2EBA" w:rsidRDefault="00226076" w:rsidP="00AE2EBA">
      <w:pPr>
        <w:pStyle w:val="20"/>
        <w:shd w:val="clear" w:color="auto" w:fill="auto"/>
        <w:spacing w:before="0" w:after="0" w:line="240" w:lineRule="auto"/>
        <w:ind w:firstLine="709"/>
        <w:rPr>
          <w:rFonts w:ascii="Times New Roman" w:hAnsi="Times New Roman" w:cs="Times New Roman"/>
          <w:sz w:val="28"/>
          <w:szCs w:val="28"/>
          <w:lang w:val="ro-RO"/>
        </w:rPr>
      </w:pPr>
      <w:r w:rsidRPr="00AE2EBA">
        <w:rPr>
          <w:rFonts w:ascii="Times New Roman" w:hAnsi="Times New Roman" w:cs="Times New Roman"/>
          <w:b/>
          <w:sz w:val="28"/>
          <w:szCs w:val="28"/>
          <w:lang w:val="ro-RO"/>
        </w:rPr>
        <w:t>1.</w:t>
      </w:r>
      <w:r w:rsidRPr="00AE2EBA">
        <w:rPr>
          <w:rFonts w:ascii="Times New Roman" w:hAnsi="Times New Roman" w:cs="Times New Roman"/>
          <w:sz w:val="28"/>
          <w:szCs w:val="28"/>
          <w:lang w:val="ro-RO"/>
        </w:rPr>
        <w:t xml:space="preserve">  Articolul 14, alineatul (2) se completează cu litera j</w:t>
      </w:r>
      <w:r w:rsidRPr="00AE2EBA">
        <w:rPr>
          <w:rFonts w:ascii="Times New Roman" w:hAnsi="Times New Roman" w:cs="Times New Roman"/>
          <w:sz w:val="28"/>
          <w:szCs w:val="28"/>
          <w:vertAlign w:val="superscript"/>
          <w:lang w:val="ro-RO"/>
        </w:rPr>
        <w:t>2</w:t>
      </w:r>
      <w:r w:rsidRPr="00AE2EBA">
        <w:rPr>
          <w:rFonts w:ascii="Times New Roman" w:hAnsi="Times New Roman" w:cs="Times New Roman"/>
          <w:sz w:val="28"/>
          <w:szCs w:val="28"/>
          <w:lang w:val="ro-RO"/>
        </w:rPr>
        <w:t>) cu următorul cuprins:</w:t>
      </w:r>
    </w:p>
    <w:p w14:paraId="29C287C4" w14:textId="77777777" w:rsidR="00226076" w:rsidRPr="00AE2EBA" w:rsidRDefault="00226076" w:rsidP="00AE2EBA">
      <w:pPr>
        <w:pStyle w:val="20"/>
        <w:shd w:val="clear" w:color="auto" w:fill="auto"/>
        <w:spacing w:before="0" w:after="0" w:line="240" w:lineRule="auto"/>
        <w:ind w:firstLine="709"/>
        <w:rPr>
          <w:rFonts w:ascii="Times New Roman" w:hAnsi="Times New Roman" w:cs="Times New Roman"/>
          <w:sz w:val="28"/>
          <w:szCs w:val="28"/>
          <w:lang w:val="ro-RO"/>
        </w:rPr>
      </w:pPr>
      <w:r w:rsidRPr="00AE2EBA">
        <w:rPr>
          <w:rFonts w:ascii="Times New Roman" w:hAnsi="Times New Roman" w:cs="Times New Roman"/>
          <w:sz w:val="28"/>
          <w:szCs w:val="28"/>
          <w:lang w:val="ro-RO"/>
        </w:rPr>
        <w:t>„j</w:t>
      </w:r>
      <w:r w:rsidRPr="00AE2EBA">
        <w:rPr>
          <w:rFonts w:ascii="Times New Roman" w:hAnsi="Times New Roman" w:cs="Times New Roman"/>
          <w:sz w:val="28"/>
          <w:szCs w:val="28"/>
          <w:vertAlign w:val="superscript"/>
          <w:lang w:val="ro-RO"/>
        </w:rPr>
        <w:t>2</w:t>
      </w:r>
      <w:r w:rsidRPr="00AE2EBA">
        <w:rPr>
          <w:rFonts w:ascii="Times New Roman" w:hAnsi="Times New Roman" w:cs="Times New Roman"/>
          <w:sz w:val="28"/>
          <w:szCs w:val="28"/>
          <w:lang w:val="ro-RO"/>
        </w:rPr>
        <w:t>) decide, în condițiile legii, cooperarea cu alte autorități ale administrației publice locale în vederea desfășurării activității de audit intern, precum și contractarea serviciilor de audit intern;”</w:t>
      </w:r>
    </w:p>
    <w:p w14:paraId="26DF36BF" w14:textId="77777777" w:rsidR="00226076" w:rsidRPr="00AE2EBA" w:rsidRDefault="00226076" w:rsidP="00AE2EBA">
      <w:pPr>
        <w:pStyle w:val="20"/>
        <w:shd w:val="clear" w:color="auto" w:fill="auto"/>
        <w:spacing w:before="0" w:after="0" w:line="240" w:lineRule="auto"/>
        <w:ind w:firstLine="709"/>
        <w:rPr>
          <w:rFonts w:ascii="Times New Roman" w:hAnsi="Times New Roman" w:cs="Times New Roman"/>
          <w:sz w:val="28"/>
          <w:szCs w:val="28"/>
          <w:lang w:val="ro-RO"/>
        </w:rPr>
      </w:pPr>
      <w:r w:rsidRPr="00AE2EBA">
        <w:rPr>
          <w:rFonts w:ascii="Times New Roman" w:hAnsi="Times New Roman" w:cs="Times New Roman"/>
          <w:b/>
          <w:sz w:val="28"/>
          <w:szCs w:val="28"/>
          <w:lang w:val="ro-RO"/>
        </w:rPr>
        <w:t>2.</w:t>
      </w:r>
      <w:r w:rsidRPr="00AE2EBA">
        <w:rPr>
          <w:rFonts w:ascii="Times New Roman" w:hAnsi="Times New Roman" w:cs="Times New Roman"/>
          <w:sz w:val="28"/>
          <w:szCs w:val="28"/>
          <w:lang w:val="ro-RO"/>
        </w:rPr>
        <w:t xml:space="preserve"> Articolul 29, alineatul (1) se completează cu litera a</w:t>
      </w:r>
      <w:r w:rsidRPr="00AE2EBA">
        <w:rPr>
          <w:rFonts w:ascii="Times New Roman" w:hAnsi="Times New Roman" w:cs="Times New Roman"/>
          <w:sz w:val="28"/>
          <w:szCs w:val="28"/>
          <w:vertAlign w:val="superscript"/>
          <w:lang w:val="ro-RO"/>
        </w:rPr>
        <w:t>2</w:t>
      </w:r>
      <w:r w:rsidRPr="00AE2EBA">
        <w:rPr>
          <w:rFonts w:ascii="Times New Roman" w:hAnsi="Times New Roman" w:cs="Times New Roman"/>
          <w:sz w:val="28"/>
          <w:szCs w:val="28"/>
          <w:lang w:val="ro-RO"/>
        </w:rPr>
        <w:t>) cu următorul cuprins:</w:t>
      </w:r>
    </w:p>
    <w:p w14:paraId="5C43F29F" w14:textId="77777777" w:rsidR="00226076" w:rsidRPr="00AE2EBA" w:rsidRDefault="00226076" w:rsidP="00AE2EBA">
      <w:pPr>
        <w:pStyle w:val="20"/>
        <w:shd w:val="clear" w:color="auto" w:fill="auto"/>
        <w:spacing w:before="0" w:after="0" w:line="240" w:lineRule="auto"/>
        <w:ind w:firstLine="709"/>
        <w:rPr>
          <w:rFonts w:ascii="Times New Roman" w:hAnsi="Times New Roman" w:cs="Times New Roman"/>
          <w:sz w:val="28"/>
          <w:szCs w:val="28"/>
          <w:lang w:val="ro-RO"/>
        </w:rPr>
      </w:pPr>
      <w:r w:rsidRPr="00AE2EBA">
        <w:rPr>
          <w:rFonts w:ascii="Times New Roman" w:hAnsi="Times New Roman" w:cs="Times New Roman"/>
          <w:sz w:val="28"/>
          <w:szCs w:val="28"/>
          <w:lang w:val="ro-RO"/>
        </w:rPr>
        <w:t>„a</w:t>
      </w:r>
      <w:r w:rsidRPr="00AE2EBA">
        <w:rPr>
          <w:rFonts w:ascii="Times New Roman" w:hAnsi="Times New Roman" w:cs="Times New Roman"/>
          <w:sz w:val="28"/>
          <w:szCs w:val="28"/>
          <w:vertAlign w:val="superscript"/>
          <w:lang w:val="ro-RO"/>
        </w:rPr>
        <w:t>2</w:t>
      </w:r>
      <w:r w:rsidRPr="00AE2EBA">
        <w:rPr>
          <w:rFonts w:ascii="Times New Roman" w:hAnsi="Times New Roman" w:cs="Times New Roman"/>
          <w:sz w:val="28"/>
          <w:szCs w:val="28"/>
          <w:lang w:val="ro-RO"/>
        </w:rPr>
        <w:t>) încheie acorduri de cooperare cu alte autorități ale administrației publice locale, precum și contracte de achiziție, în vederea desfășurării activității de audit intern;”.</w:t>
      </w:r>
    </w:p>
    <w:p w14:paraId="35BFACEB" w14:textId="77777777" w:rsidR="00226076" w:rsidRPr="00AE2EBA" w:rsidRDefault="00226076" w:rsidP="00AE2EBA">
      <w:pPr>
        <w:pStyle w:val="20"/>
        <w:shd w:val="clear" w:color="auto" w:fill="auto"/>
        <w:spacing w:before="0" w:after="0" w:line="240" w:lineRule="auto"/>
        <w:ind w:firstLine="709"/>
        <w:rPr>
          <w:rFonts w:ascii="Times New Roman" w:hAnsi="Times New Roman" w:cs="Times New Roman"/>
          <w:b/>
          <w:sz w:val="28"/>
          <w:szCs w:val="28"/>
          <w:lang w:val="ro-RO"/>
        </w:rPr>
      </w:pPr>
    </w:p>
    <w:p w14:paraId="191CF97F" w14:textId="798F44BA" w:rsidR="0004651F" w:rsidRPr="00AE2EBA" w:rsidRDefault="00226076" w:rsidP="00AE2EBA">
      <w:pPr>
        <w:pStyle w:val="20"/>
        <w:shd w:val="clear" w:color="auto" w:fill="auto"/>
        <w:spacing w:before="0" w:after="0" w:line="240" w:lineRule="auto"/>
        <w:ind w:firstLine="709"/>
        <w:rPr>
          <w:rFonts w:ascii="Times New Roman" w:hAnsi="Times New Roman" w:cs="Times New Roman"/>
          <w:sz w:val="28"/>
          <w:szCs w:val="28"/>
          <w:lang w:val="ro-RO"/>
        </w:rPr>
      </w:pPr>
      <w:r w:rsidRPr="00AE2EBA">
        <w:rPr>
          <w:rFonts w:ascii="Times New Roman" w:hAnsi="Times New Roman" w:cs="Times New Roman"/>
          <w:b/>
          <w:sz w:val="28"/>
          <w:szCs w:val="28"/>
          <w:lang w:val="ro-RO"/>
        </w:rPr>
        <w:t>Art.</w:t>
      </w:r>
      <w:r w:rsidRPr="00AE2EBA">
        <w:rPr>
          <w:rFonts w:ascii="Times New Roman" w:hAnsi="Times New Roman" w:cs="Times New Roman"/>
          <w:sz w:val="28"/>
          <w:szCs w:val="28"/>
          <w:lang w:val="ro-RO"/>
        </w:rPr>
        <w:t xml:space="preserve"> </w:t>
      </w:r>
      <w:r w:rsidR="006A331E" w:rsidRPr="00AE2EBA">
        <w:rPr>
          <w:rFonts w:ascii="Times New Roman" w:hAnsi="Times New Roman" w:cs="Times New Roman"/>
          <w:b/>
          <w:sz w:val="28"/>
          <w:szCs w:val="28"/>
          <w:lang w:val="ro-RO"/>
        </w:rPr>
        <w:t>XX</w:t>
      </w:r>
      <w:r w:rsidR="00C67BFE" w:rsidRPr="00AE2EBA">
        <w:rPr>
          <w:rFonts w:ascii="Times New Roman" w:hAnsi="Times New Roman" w:cs="Times New Roman"/>
          <w:b/>
          <w:sz w:val="28"/>
          <w:szCs w:val="28"/>
          <w:lang w:val="ro-RO"/>
        </w:rPr>
        <w:t>V</w:t>
      </w:r>
      <w:r w:rsidRPr="00AE2EBA">
        <w:rPr>
          <w:rFonts w:ascii="Times New Roman" w:hAnsi="Times New Roman" w:cs="Times New Roman"/>
          <w:b/>
          <w:sz w:val="28"/>
          <w:szCs w:val="28"/>
          <w:lang w:val="ro-RO"/>
        </w:rPr>
        <w:t>.</w:t>
      </w:r>
      <w:r w:rsidRPr="00AE2EBA">
        <w:rPr>
          <w:rFonts w:ascii="Times New Roman" w:hAnsi="Times New Roman" w:cs="Times New Roman"/>
          <w:sz w:val="28"/>
          <w:szCs w:val="28"/>
          <w:lang w:val="ro-RO"/>
        </w:rPr>
        <w:t xml:space="preserve"> </w:t>
      </w:r>
      <w:r w:rsidR="0004651F" w:rsidRPr="00AE2EBA">
        <w:rPr>
          <w:rFonts w:ascii="Times New Roman" w:hAnsi="Times New Roman" w:cs="Times New Roman"/>
          <w:sz w:val="28"/>
          <w:szCs w:val="28"/>
          <w:lang w:val="ro-RO"/>
        </w:rPr>
        <w:t>- La articolul 2 al Legii nr. 278/2007 privind controlul tutunului (Monitorul Oficial, 2008, nr. 47-48 art. 139) după noțiunea „țigarete” se introduce noțiunea „țigarete de foi (cigarillos) - trabuc de dimensiuni mici cu o greutate maximă de 3 grame fiecare.”.</w:t>
      </w:r>
    </w:p>
    <w:p w14:paraId="7BD888F7" w14:textId="77777777" w:rsidR="0004651F" w:rsidRPr="00AE2EBA" w:rsidRDefault="0004651F" w:rsidP="00AE2EBA">
      <w:pPr>
        <w:tabs>
          <w:tab w:val="left" w:pos="993"/>
        </w:tabs>
        <w:spacing w:after="0" w:line="240" w:lineRule="auto"/>
        <w:ind w:firstLine="567"/>
        <w:jc w:val="both"/>
        <w:rPr>
          <w:rFonts w:ascii="Times New Roman" w:hAnsi="Times New Roman" w:cs="Times New Roman"/>
          <w:sz w:val="28"/>
          <w:szCs w:val="28"/>
          <w:lang w:val="ro-RO"/>
        </w:rPr>
      </w:pPr>
    </w:p>
    <w:p w14:paraId="10EE1B52" w14:textId="7AD0DE94" w:rsidR="00226076" w:rsidRPr="00AE2EBA" w:rsidRDefault="00C67BFE" w:rsidP="00AE2EBA">
      <w:pPr>
        <w:tabs>
          <w:tab w:val="left" w:pos="993"/>
        </w:tabs>
        <w:spacing w:after="0" w:line="240" w:lineRule="auto"/>
        <w:ind w:firstLine="709"/>
        <w:jc w:val="both"/>
        <w:rPr>
          <w:rFonts w:ascii="Times New Roman" w:hAnsi="Times New Roman" w:cs="Times New Roman"/>
          <w:color w:val="000000"/>
          <w:sz w:val="28"/>
          <w:szCs w:val="28"/>
          <w:lang w:val="ro-RO" w:eastAsia="ru-RU"/>
        </w:rPr>
      </w:pPr>
      <w:r w:rsidRPr="00AE2EBA">
        <w:rPr>
          <w:rFonts w:ascii="Times New Roman" w:hAnsi="Times New Roman" w:cs="Times New Roman"/>
          <w:b/>
          <w:color w:val="000000"/>
          <w:sz w:val="28"/>
          <w:szCs w:val="28"/>
          <w:lang w:val="ro-RO" w:eastAsia="ru-RU"/>
        </w:rPr>
        <w:t>Art. XX</w:t>
      </w:r>
      <w:r w:rsidR="00226076" w:rsidRPr="00AE2EBA">
        <w:rPr>
          <w:rFonts w:ascii="Times New Roman" w:hAnsi="Times New Roman" w:cs="Times New Roman"/>
          <w:b/>
          <w:color w:val="000000"/>
          <w:sz w:val="28"/>
          <w:szCs w:val="28"/>
          <w:lang w:val="ro-RO" w:eastAsia="ru-RU"/>
        </w:rPr>
        <w:t>V</w:t>
      </w:r>
      <w:r w:rsidR="006A331E" w:rsidRPr="00AE2EBA">
        <w:rPr>
          <w:rFonts w:ascii="Times New Roman" w:hAnsi="Times New Roman" w:cs="Times New Roman"/>
          <w:b/>
          <w:color w:val="000000"/>
          <w:sz w:val="28"/>
          <w:szCs w:val="28"/>
          <w:lang w:val="ro-RO" w:eastAsia="ru-RU"/>
        </w:rPr>
        <w:t>I</w:t>
      </w:r>
      <w:r w:rsidR="00226076" w:rsidRPr="00AE2EBA">
        <w:rPr>
          <w:rFonts w:ascii="Times New Roman" w:hAnsi="Times New Roman" w:cs="Times New Roman"/>
          <w:b/>
          <w:color w:val="000000"/>
          <w:sz w:val="28"/>
          <w:szCs w:val="28"/>
          <w:lang w:val="ro-RO" w:eastAsia="ru-RU"/>
        </w:rPr>
        <w:t>.</w:t>
      </w:r>
      <w:r w:rsidR="00226076" w:rsidRPr="00AE2EBA">
        <w:rPr>
          <w:rFonts w:ascii="Times New Roman" w:hAnsi="Times New Roman" w:cs="Times New Roman"/>
          <w:color w:val="000000"/>
          <w:sz w:val="28"/>
          <w:szCs w:val="28"/>
          <w:lang w:val="ro-RO" w:eastAsia="ru-RU"/>
        </w:rPr>
        <w:t xml:space="preserve"> – Codul contravenţional al Republicii Moldova nr.218/2008 (republicat în Monitorul Oficial al Republicii Moldova, 2017, nr.78–84, art.100), cu modificările ulterioare, se modifică după cum urmează:</w:t>
      </w:r>
    </w:p>
    <w:p w14:paraId="199AD230" w14:textId="77777777" w:rsidR="00226076" w:rsidRPr="00AE2EBA" w:rsidRDefault="00226076" w:rsidP="00AE2EBA">
      <w:pPr>
        <w:numPr>
          <w:ilvl w:val="0"/>
          <w:numId w:val="15"/>
        </w:numPr>
        <w:tabs>
          <w:tab w:val="left" w:pos="567"/>
          <w:tab w:val="left" w:pos="993"/>
        </w:tabs>
        <w:spacing w:after="0" w:line="240" w:lineRule="auto"/>
        <w:ind w:left="0"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La articolul 34 alineatul (2), cifra „500” se substituie cu cifra „1500”;</w:t>
      </w:r>
    </w:p>
    <w:p w14:paraId="637E3428" w14:textId="77777777" w:rsidR="00226076" w:rsidRPr="00AE2EBA" w:rsidRDefault="00226076" w:rsidP="00AE2EBA">
      <w:pPr>
        <w:numPr>
          <w:ilvl w:val="0"/>
          <w:numId w:val="15"/>
        </w:numPr>
        <w:tabs>
          <w:tab w:val="left" w:pos="567"/>
          <w:tab w:val="left" w:pos="993"/>
        </w:tabs>
        <w:spacing w:after="0" w:line="240" w:lineRule="auto"/>
        <w:ind w:left="0"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 Se introduce articolul 232</w:t>
      </w:r>
      <w:r w:rsidRPr="00AE2EBA">
        <w:rPr>
          <w:rFonts w:ascii="Times New Roman" w:hAnsi="Times New Roman" w:cs="Times New Roman"/>
          <w:color w:val="000000"/>
          <w:sz w:val="28"/>
          <w:szCs w:val="28"/>
          <w:vertAlign w:val="superscript"/>
          <w:lang w:val="ro-RO" w:eastAsia="ru-RU"/>
        </w:rPr>
        <w:t xml:space="preserve">1 </w:t>
      </w:r>
      <w:r w:rsidRPr="00AE2EBA">
        <w:rPr>
          <w:rFonts w:ascii="Times New Roman" w:hAnsi="Times New Roman" w:cs="Times New Roman"/>
          <w:color w:val="000000"/>
          <w:sz w:val="28"/>
          <w:szCs w:val="28"/>
          <w:lang w:val="ro-RO" w:eastAsia="ru-RU"/>
        </w:rPr>
        <w:t>cu următorul cuprins:</w:t>
      </w:r>
    </w:p>
    <w:p w14:paraId="7BA3CFA0" w14:textId="77777777" w:rsidR="00226076" w:rsidRPr="00AE2EBA" w:rsidRDefault="00226076" w:rsidP="00AE2EBA">
      <w:pPr>
        <w:tabs>
          <w:tab w:val="left" w:pos="567"/>
          <w:tab w:val="left" w:pos="993"/>
        </w:tabs>
        <w:spacing w:after="0" w:line="240" w:lineRule="auto"/>
        <w:ind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„232</w:t>
      </w:r>
      <w:r w:rsidRPr="00AE2EBA">
        <w:rPr>
          <w:rFonts w:ascii="Times New Roman" w:hAnsi="Times New Roman" w:cs="Times New Roman"/>
          <w:color w:val="000000"/>
          <w:sz w:val="28"/>
          <w:szCs w:val="28"/>
          <w:vertAlign w:val="superscript"/>
          <w:lang w:val="ro-RO" w:eastAsia="ru-RU"/>
        </w:rPr>
        <w:t>1</w:t>
      </w:r>
      <w:r w:rsidRPr="00AE2EBA">
        <w:rPr>
          <w:rFonts w:ascii="Times New Roman" w:hAnsi="Times New Roman" w:cs="Times New Roman"/>
          <w:color w:val="000000"/>
          <w:sz w:val="28"/>
          <w:szCs w:val="28"/>
          <w:lang w:val="ro-RO" w:eastAsia="ru-RU"/>
        </w:rPr>
        <w:t>. Conducerea vehiculului de către o persoană care nu are asupra sa certificatul confirmativ privind abilitarea persoanei cu atribuţii de însoţire/ îngrijire a persoanei cu dizabilităţi locomotorii, care confirmă dreptul de a conduce sau de a folosi vehiculul</w:t>
      </w:r>
    </w:p>
    <w:p w14:paraId="566118F2" w14:textId="223491BE" w:rsidR="00226076" w:rsidRPr="00AE2EBA" w:rsidRDefault="00226076" w:rsidP="00AE2EBA">
      <w:pPr>
        <w:tabs>
          <w:tab w:val="left" w:pos="567"/>
          <w:tab w:val="left" w:pos="1560"/>
        </w:tabs>
        <w:spacing w:after="0" w:line="240" w:lineRule="auto"/>
        <w:ind w:firstLine="709"/>
        <w:contextualSpacing/>
        <w:jc w:val="both"/>
        <w:rPr>
          <w:rFonts w:ascii="Times New Roman" w:hAnsi="Times New Roman" w:cs="Times New Roman"/>
          <w:color w:val="000000"/>
          <w:sz w:val="28"/>
          <w:szCs w:val="28"/>
          <w:lang w:val="ro-RO" w:eastAsia="ru-RU"/>
        </w:rPr>
      </w:pPr>
      <w:r w:rsidRPr="00AE2EBA">
        <w:rPr>
          <w:rFonts w:ascii="Times New Roman" w:hAnsi="Times New Roman" w:cs="Times New Roman"/>
          <w:color w:val="000000"/>
          <w:sz w:val="28"/>
          <w:szCs w:val="28"/>
          <w:lang w:val="ro-RO" w:eastAsia="ru-RU"/>
        </w:rPr>
        <w:t xml:space="preserve">Conducerea vehiculului </w:t>
      </w:r>
      <w:r w:rsidR="007C586F" w:rsidRPr="00AE2EBA">
        <w:rPr>
          <w:rFonts w:ascii="Times New Roman" w:hAnsi="Times New Roman" w:cs="Times New Roman"/>
          <w:color w:val="000000"/>
          <w:sz w:val="28"/>
          <w:szCs w:val="28"/>
          <w:lang w:val="ro-RO" w:eastAsia="ru-RU"/>
        </w:rPr>
        <w:t>destinat</w:t>
      </w:r>
      <w:r w:rsidR="00122D48" w:rsidRPr="00AE2EBA">
        <w:rPr>
          <w:rFonts w:ascii="Times New Roman" w:hAnsi="Times New Roman" w:cs="Times New Roman"/>
          <w:color w:val="000000"/>
          <w:sz w:val="28"/>
          <w:szCs w:val="28"/>
          <w:lang w:val="ro-RO" w:eastAsia="ru-RU"/>
        </w:rPr>
        <w:t xml:space="preserve"> persoanei cu dizabilități ale aparatului locomotor </w:t>
      </w:r>
      <w:r w:rsidR="007C586F" w:rsidRPr="00AE2EBA">
        <w:rPr>
          <w:rFonts w:ascii="Times New Roman" w:hAnsi="Times New Roman" w:cs="Times New Roman"/>
          <w:color w:val="000000"/>
          <w:sz w:val="28"/>
          <w:szCs w:val="28"/>
          <w:lang w:val="ro-RO" w:eastAsia="ru-RU"/>
        </w:rPr>
        <w:t xml:space="preserve"> importat</w:t>
      </w:r>
      <w:r w:rsidR="00216A00" w:rsidRPr="00AE2EBA">
        <w:rPr>
          <w:rFonts w:ascii="Times New Roman" w:hAnsi="Times New Roman" w:cs="Times New Roman"/>
          <w:color w:val="000000"/>
          <w:sz w:val="28"/>
          <w:szCs w:val="28"/>
          <w:lang w:val="ro-RO" w:eastAsia="ru-RU"/>
        </w:rPr>
        <w:t xml:space="preserve"> </w:t>
      </w:r>
      <w:r w:rsidR="00122D48" w:rsidRPr="00AE2EBA">
        <w:rPr>
          <w:rFonts w:ascii="Times New Roman" w:hAnsi="Times New Roman" w:cs="Times New Roman"/>
          <w:color w:val="000000"/>
          <w:sz w:val="28"/>
          <w:szCs w:val="28"/>
          <w:lang w:val="ro-RO" w:eastAsia="ru-RU"/>
        </w:rPr>
        <w:t xml:space="preserve">în condițiile art.49 alin.(3) din Legea nr.60/2012 privind incluziunea socială a </w:t>
      </w:r>
      <w:r w:rsidR="00122D48" w:rsidRPr="00AE2EBA">
        <w:rPr>
          <w:rFonts w:ascii="Times New Roman" w:hAnsi="Times New Roman" w:cs="Times New Roman"/>
          <w:color w:val="000000"/>
          <w:sz w:val="28"/>
          <w:szCs w:val="28"/>
          <w:lang w:val="ro-RO" w:eastAsia="ru-RU"/>
        </w:rPr>
        <w:lastRenderedPageBreak/>
        <w:t>persoanelor</w:t>
      </w:r>
      <w:r w:rsidR="00216A00" w:rsidRPr="00AE2EBA">
        <w:rPr>
          <w:lang w:val="ro-RO"/>
        </w:rPr>
        <w:t xml:space="preserve"> </w:t>
      </w:r>
      <w:r w:rsidR="00216A00" w:rsidRPr="00AE2EBA">
        <w:rPr>
          <w:rFonts w:ascii="Times New Roman" w:hAnsi="Times New Roman" w:cs="Times New Roman"/>
          <w:color w:val="000000"/>
          <w:sz w:val="28"/>
          <w:szCs w:val="28"/>
          <w:lang w:val="ro-RO" w:eastAsia="ru-RU"/>
        </w:rPr>
        <w:t>cu dizabilităţi,</w:t>
      </w:r>
      <w:r w:rsidR="00122D48" w:rsidRPr="00AE2EBA">
        <w:rPr>
          <w:rFonts w:ascii="Times New Roman" w:hAnsi="Times New Roman" w:cs="Times New Roman"/>
          <w:color w:val="000000"/>
          <w:sz w:val="28"/>
          <w:szCs w:val="28"/>
          <w:lang w:val="ro-RO" w:eastAsia="ru-RU"/>
        </w:rPr>
        <w:t xml:space="preserve"> </w:t>
      </w:r>
      <w:r w:rsidRPr="00AE2EBA">
        <w:rPr>
          <w:rFonts w:ascii="Times New Roman" w:hAnsi="Times New Roman" w:cs="Times New Roman"/>
          <w:color w:val="000000"/>
          <w:sz w:val="28"/>
          <w:szCs w:val="28"/>
          <w:lang w:val="ro-RO" w:eastAsia="ru-RU"/>
        </w:rPr>
        <w:t xml:space="preserve">de către o persoană care nu are asupra </w:t>
      </w:r>
      <w:r w:rsidR="007C586F" w:rsidRPr="00AE2EBA">
        <w:rPr>
          <w:rFonts w:ascii="Times New Roman" w:hAnsi="Times New Roman" w:cs="Times New Roman"/>
          <w:color w:val="000000"/>
          <w:sz w:val="28"/>
          <w:szCs w:val="28"/>
          <w:lang w:val="ro-RO" w:eastAsia="ru-RU"/>
        </w:rPr>
        <w:t xml:space="preserve">sa </w:t>
      </w:r>
      <w:r w:rsidRPr="00AE2EBA">
        <w:rPr>
          <w:rFonts w:ascii="Times New Roman" w:hAnsi="Times New Roman" w:cs="Times New Roman"/>
          <w:color w:val="000000"/>
          <w:sz w:val="28"/>
          <w:szCs w:val="28"/>
          <w:lang w:val="ro-RO" w:eastAsia="ru-RU"/>
        </w:rPr>
        <w:t xml:space="preserve">certificatul confirmativ privind abilitarea persoanei cu atribuţii de însoţire/îngrijire a persoanei cu dizabilităţi locomotorii, care confirmă dreptul de a conduce sau de a folosi vehiculul se sancţionează cu amendă de la </w:t>
      </w:r>
      <w:r w:rsidR="007C586F" w:rsidRPr="00AE2EBA">
        <w:rPr>
          <w:rFonts w:ascii="Times New Roman" w:hAnsi="Times New Roman" w:cs="Times New Roman"/>
          <w:color w:val="000000"/>
          <w:sz w:val="28"/>
          <w:szCs w:val="28"/>
          <w:lang w:val="ro-RO" w:eastAsia="ru-RU"/>
        </w:rPr>
        <w:t>60 la 90</w:t>
      </w:r>
      <w:r w:rsidRPr="00AE2EBA">
        <w:rPr>
          <w:rFonts w:ascii="Times New Roman" w:hAnsi="Times New Roman" w:cs="Times New Roman"/>
          <w:color w:val="000000"/>
          <w:sz w:val="28"/>
          <w:szCs w:val="28"/>
          <w:lang w:val="ro-RO" w:eastAsia="ru-RU"/>
        </w:rPr>
        <w:t xml:space="preserve"> unităţi convenţionale.”.</w:t>
      </w:r>
    </w:p>
    <w:p w14:paraId="6606E470" w14:textId="77777777" w:rsidR="00226076" w:rsidRPr="00AE2EBA" w:rsidRDefault="00226076" w:rsidP="00AE2EBA">
      <w:pPr>
        <w:numPr>
          <w:ilvl w:val="0"/>
          <w:numId w:val="15"/>
        </w:numPr>
        <w:tabs>
          <w:tab w:val="left" w:pos="567"/>
        </w:tabs>
        <w:spacing w:after="0" w:line="240" w:lineRule="auto"/>
        <w:ind w:left="0"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color w:val="000000"/>
          <w:sz w:val="28"/>
          <w:szCs w:val="28"/>
          <w:lang w:val="ro-RO" w:eastAsia="ru-RU"/>
        </w:rPr>
        <w:t>La articolul 287 alineatul (10)</w:t>
      </w:r>
      <w:r w:rsidRPr="00AE2EBA">
        <w:rPr>
          <w:rFonts w:ascii="Times New Roman" w:hAnsi="Times New Roman" w:cs="Times New Roman"/>
          <w:b/>
          <w:color w:val="000000"/>
          <w:sz w:val="28"/>
          <w:szCs w:val="28"/>
          <w:lang w:val="ro-RO" w:eastAsia="ru-RU"/>
        </w:rPr>
        <w:t xml:space="preserve"> </w:t>
      </w:r>
      <w:r w:rsidRPr="00AE2EBA">
        <w:rPr>
          <w:rFonts w:ascii="Times New Roman" w:hAnsi="Times New Roman" w:cs="Times New Roman"/>
          <w:color w:val="000000"/>
          <w:sz w:val="28"/>
          <w:szCs w:val="28"/>
          <w:lang w:val="ro-RO" w:eastAsia="ru-RU"/>
        </w:rPr>
        <w:t>va avea</w:t>
      </w:r>
      <w:r w:rsidRPr="00AE2EBA">
        <w:rPr>
          <w:rFonts w:ascii="Times New Roman" w:hAnsi="Times New Roman" w:cs="Times New Roman"/>
          <w:sz w:val="28"/>
          <w:szCs w:val="28"/>
          <w:lang w:val="ro-RO" w:eastAsia="ru-RU"/>
        </w:rPr>
        <w:t xml:space="preserve"> următorul cuprins:</w:t>
      </w:r>
    </w:p>
    <w:p w14:paraId="31768570" w14:textId="1227516A" w:rsidR="00226076" w:rsidRPr="00AE2EBA" w:rsidRDefault="00226076" w:rsidP="00AE2EBA">
      <w:pPr>
        <w:tabs>
          <w:tab w:val="left" w:pos="567"/>
        </w:tabs>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rPr>
        <w:t xml:space="preserve">„(10) </w:t>
      </w:r>
      <w:r w:rsidRPr="00AE2EBA">
        <w:rPr>
          <w:rFonts w:ascii="Times New Roman" w:hAnsi="Times New Roman" w:cs="Times New Roman"/>
          <w:sz w:val="28"/>
          <w:szCs w:val="28"/>
          <w:lang w:val="ro-RO" w:eastAsia="ru-RU"/>
        </w:rPr>
        <w:t>Introducerea sau scoaterea de pe teritoriul Republicii Moldova a</w:t>
      </w:r>
      <w:r w:rsidRPr="00AE2EBA">
        <w:rPr>
          <w:rFonts w:ascii="Times New Roman" w:hAnsi="Times New Roman" w:cs="Times New Roman"/>
          <w:sz w:val="28"/>
          <w:szCs w:val="28"/>
          <w:lang w:val="ro-RO"/>
        </w:rPr>
        <w:t xml:space="preserve"> mărfurilor, obiectelor şi altor valori, </w:t>
      </w:r>
      <w:r w:rsidRPr="00AE2EBA">
        <w:rPr>
          <w:rFonts w:ascii="Times New Roman" w:hAnsi="Times New Roman" w:cs="Times New Roman"/>
          <w:color w:val="000000"/>
          <w:sz w:val="28"/>
          <w:szCs w:val="28"/>
          <w:lang w:val="ro-RO" w:eastAsia="ru-RU"/>
        </w:rPr>
        <w:t>atît prin locuri stabilite pentru control vamal cît și prin alte locuri decît cele stabilite pentru control vamal,</w:t>
      </w:r>
      <w:r w:rsidRPr="00AE2EBA">
        <w:rPr>
          <w:rFonts w:ascii="Times New Roman" w:hAnsi="Times New Roman" w:cs="Times New Roman"/>
          <w:sz w:val="28"/>
          <w:szCs w:val="28"/>
          <w:lang w:val="ro-RO"/>
        </w:rPr>
        <w:t xml:space="preserve"> în locuri special pregătite sau adaptate în acest scop, ori cu folosirea frauduloasă a documentelor sau a mijloacelor de identificare vamală, ori prin nedeclararea sau declararea neautentică în documentele vamale sau în alte documente de trecere a frontierei, dacă aceste acţiuni nu constituie infracţiune și dacă</w:t>
      </w:r>
      <w:r w:rsidRPr="00AE2EBA">
        <w:rPr>
          <w:rFonts w:ascii="Times New Roman" w:hAnsi="Times New Roman" w:cs="Times New Roman"/>
          <w:sz w:val="28"/>
          <w:szCs w:val="28"/>
          <w:lang w:val="ro-RO" w:eastAsia="ru-RU"/>
        </w:rPr>
        <w:t xml:space="preserve"> valoare în vamă a mărfurilor (bunurilor) constituie pînă la </w:t>
      </w:r>
      <w:r w:rsidR="00031B57" w:rsidRPr="00AE2EBA">
        <w:rPr>
          <w:rFonts w:ascii="Times New Roman" w:hAnsi="Times New Roman" w:cs="Times New Roman"/>
          <w:sz w:val="28"/>
          <w:szCs w:val="28"/>
          <w:lang w:val="ro-RO" w:eastAsia="ru-RU"/>
        </w:rPr>
        <w:t xml:space="preserve">2000 </w:t>
      </w:r>
      <w:r w:rsidRPr="00AE2EBA">
        <w:rPr>
          <w:rFonts w:ascii="Times New Roman" w:hAnsi="Times New Roman" w:cs="Times New Roman"/>
          <w:sz w:val="28"/>
          <w:szCs w:val="28"/>
          <w:lang w:val="ro-RO" w:eastAsia="ru-RU"/>
        </w:rPr>
        <w:t>unități convenționale,</w:t>
      </w:r>
      <w:r w:rsidRPr="00AE2EBA">
        <w:rPr>
          <w:rFonts w:ascii="Times New Roman" w:hAnsi="Times New Roman" w:cs="Times New Roman"/>
          <w:sz w:val="28"/>
          <w:szCs w:val="28"/>
          <w:lang w:val="ro-RO"/>
        </w:rPr>
        <w:t xml:space="preserve"> </w:t>
      </w:r>
    </w:p>
    <w:p w14:paraId="2AE9F0FB" w14:textId="77777777" w:rsidR="00226076" w:rsidRPr="00AE2EBA" w:rsidRDefault="00226076" w:rsidP="00AE2EBA">
      <w:pPr>
        <w:tabs>
          <w:tab w:val="left" w:pos="567"/>
        </w:tabs>
        <w:spacing w:after="0" w:line="240" w:lineRule="auto"/>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ab/>
        <w:t>se sancţionează cu amendă de la 100 la 500 de unităţi convenţionale.”</w:t>
      </w:r>
    </w:p>
    <w:p w14:paraId="6BCE981C" w14:textId="77777777" w:rsidR="00226076" w:rsidRPr="00AE2EBA" w:rsidRDefault="00226076" w:rsidP="00AE2EBA">
      <w:pPr>
        <w:numPr>
          <w:ilvl w:val="0"/>
          <w:numId w:val="15"/>
        </w:numPr>
        <w:tabs>
          <w:tab w:val="left" w:pos="993"/>
        </w:tabs>
        <w:spacing w:after="0" w:line="240" w:lineRule="auto"/>
        <w:ind w:left="0"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Articolul 287 se completează cu alineatele </w:t>
      </w:r>
      <w:r w:rsidRPr="00AE2EBA">
        <w:rPr>
          <w:rFonts w:ascii="Times New Roman" w:hAnsi="Times New Roman" w:cs="Times New Roman"/>
          <w:sz w:val="28"/>
          <w:szCs w:val="28"/>
          <w:lang w:val="ro-RO"/>
        </w:rPr>
        <w:t>(10</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și (10</w:t>
      </w:r>
      <w:r w:rsidRPr="00AE2EBA">
        <w:rPr>
          <w:rFonts w:ascii="Times New Roman" w:hAnsi="Times New Roman" w:cs="Times New Roman"/>
          <w:sz w:val="28"/>
          <w:szCs w:val="28"/>
          <w:vertAlign w:val="superscript"/>
          <w:lang w:val="ro-RO"/>
        </w:rPr>
        <w:t>2</w:t>
      </w:r>
      <w:r w:rsidRPr="00AE2EBA">
        <w:rPr>
          <w:rFonts w:ascii="Times New Roman" w:hAnsi="Times New Roman" w:cs="Times New Roman"/>
          <w:sz w:val="28"/>
          <w:szCs w:val="28"/>
          <w:lang w:val="ro-RO"/>
        </w:rPr>
        <w:t>) cu</w:t>
      </w:r>
      <w:r w:rsidRPr="00AE2EBA">
        <w:rPr>
          <w:rFonts w:ascii="Times New Roman" w:hAnsi="Times New Roman" w:cs="Times New Roman"/>
          <w:sz w:val="28"/>
          <w:szCs w:val="28"/>
          <w:lang w:val="ro-RO" w:eastAsia="ru-RU"/>
        </w:rPr>
        <w:t xml:space="preserve"> următorul cuprins:</w:t>
      </w:r>
    </w:p>
    <w:p w14:paraId="6FAE5C96" w14:textId="08D027E6" w:rsidR="00226076" w:rsidRPr="00AE2EBA" w:rsidRDefault="00226076" w:rsidP="00AE2EBA">
      <w:pPr>
        <w:tabs>
          <w:tab w:val="left" w:pos="993"/>
        </w:tabs>
        <w:spacing w:before="240"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„(10</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xml:space="preserve">) </w:t>
      </w:r>
      <w:r w:rsidRPr="00AE2EBA">
        <w:rPr>
          <w:rFonts w:ascii="Times New Roman" w:hAnsi="Times New Roman" w:cs="Times New Roman"/>
          <w:sz w:val="28"/>
          <w:szCs w:val="28"/>
          <w:lang w:val="ro-RO" w:eastAsia="ru-RU"/>
        </w:rPr>
        <w:t>Introducerea sau scoaterea de pe teritoriul Republicii Moldova a</w:t>
      </w:r>
      <w:r w:rsidRPr="00AE2EBA">
        <w:rPr>
          <w:rFonts w:ascii="Times New Roman" w:hAnsi="Times New Roman" w:cs="Times New Roman"/>
          <w:sz w:val="28"/>
          <w:szCs w:val="28"/>
          <w:lang w:val="ro-RO"/>
        </w:rPr>
        <w:t xml:space="preserve"> mărfurilor, obiectelor şi altor valori, </w:t>
      </w:r>
      <w:r w:rsidRPr="00AE2EBA">
        <w:rPr>
          <w:rFonts w:ascii="Times New Roman" w:hAnsi="Times New Roman" w:cs="Times New Roman"/>
          <w:color w:val="000000"/>
          <w:sz w:val="28"/>
          <w:szCs w:val="28"/>
          <w:lang w:val="ro-RO" w:eastAsia="ru-RU"/>
        </w:rPr>
        <w:t>atît prin locuri stabilite pentru control vamal cît și prin alte locuri decît cele stabilite pentru control vamal,</w:t>
      </w:r>
      <w:r w:rsidRPr="00AE2EBA">
        <w:rPr>
          <w:rFonts w:ascii="Times New Roman" w:hAnsi="Times New Roman" w:cs="Times New Roman"/>
          <w:sz w:val="28"/>
          <w:szCs w:val="28"/>
          <w:lang w:val="ro-RO"/>
        </w:rPr>
        <w:t xml:space="preserve"> în locuri special pregătite sau adaptate în acest scop, ori cu folosirea frauduloasă a documentelor sau a mijloacelor de identificare vamală, ori prin nedeclararea sau declararea neautentică în documentele vamale sau în alte documente de trecere a frontierei, dacă aceste acţiuni nu constituie infracţiune și dacă</w:t>
      </w:r>
      <w:r w:rsidRPr="00AE2EBA">
        <w:rPr>
          <w:rFonts w:ascii="Times New Roman" w:hAnsi="Times New Roman" w:cs="Times New Roman"/>
          <w:sz w:val="28"/>
          <w:szCs w:val="28"/>
          <w:lang w:val="ro-RO" w:eastAsia="ru-RU"/>
        </w:rPr>
        <w:t xml:space="preserve"> valoare în vamă a măr</w:t>
      </w:r>
      <w:r w:rsidR="00031B57" w:rsidRPr="00AE2EBA">
        <w:rPr>
          <w:rFonts w:ascii="Times New Roman" w:hAnsi="Times New Roman" w:cs="Times New Roman"/>
          <w:sz w:val="28"/>
          <w:szCs w:val="28"/>
          <w:lang w:val="ro-RO" w:eastAsia="ru-RU"/>
        </w:rPr>
        <w:t>furilor (bunurilor) este de la 2</w:t>
      </w:r>
      <w:r w:rsidRPr="00AE2EBA">
        <w:rPr>
          <w:rFonts w:ascii="Times New Roman" w:hAnsi="Times New Roman" w:cs="Times New Roman"/>
          <w:sz w:val="28"/>
          <w:szCs w:val="28"/>
          <w:lang w:val="ro-RO" w:eastAsia="ru-RU"/>
        </w:rPr>
        <w:t>000</w:t>
      </w:r>
      <w:r w:rsidR="00031B57" w:rsidRPr="00AE2EBA">
        <w:rPr>
          <w:rFonts w:ascii="Times New Roman" w:hAnsi="Times New Roman" w:cs="Times New Roman"/>
          <w:sz w:val="28"/>
          <w:szCs w:val="28"/>
          <w:lang w:val="ro-RO" w:eastAsia="ru-RU"/>
        </w:rPr>
        <w:t xml:space="preserve"> unități convenționale pînă la 3</w:t>
      </w:r>
      <w:r w:rsidRPr="00AE2EBA">
        <w:rPr>
          <w:rFonts w:ascii="Times New Roman" w:hAnsi="Times New Roman" w:cs="Times New Roman"/>
          <w:sz w:val="28"/>
          <w:szCs w:val="28"/>
          <w:lang w:val="ro-RO" w:eastAsia="ru-RU"/>
        </w:rPr>
        <w:t>000 unități convenționale,</w:t>
      </w:r>
      <w:r w:rsidRPr="00AE2EBA">
        <w:rPr>
          <w:rFonts w:ascii="Times New Roman" w:hAnsi="Times New Roman" w:cs="Times New Roman"/>
          <w:sz w:val="28"/>
          <w:szCs w:val="28"/>
          <w:lang w:val="ro-RO"/>
        </w:rPr>
        <w:t xml:space="preserve"> </w:t>
      </w:r>
    </w:p>
    <w:p w14:paraId="0F22CE6C"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se sancţionează cu amendă de la 600 la 1000 de unităţi convenţionale.</w:t>
      </w:r>
    </w:p>
    <w:p w14:paraId="4555B650" w14:textId="3D5A5555" w:rsidR="00226076" w:rsidRPr="00AE2EBA" w:rsidRDefault="00226076" w:rsidP="00AE2EBA">
      <w:pPr>
        <w:tabs>
          <w:tab w:val="left" w:pos="993"/>
        </w:tabs>
        <w:spacing w:after="0" w:line="240" w:lineRule="auto"/>
        <w:ind w:firstLine="709"/>
        <w:contextualSpacing/>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(10</w:t>
      </w:r>
      <w:r w:rsidRPr="00AE2EBA">
        <w:rPr>
          <w:rFonts w:ascii="Times New Roman" w:hAnsi="Times New Roman" w:cs="Times New Roman"/>
          <w:sz w:val="28"/>
          <w:szCs w:val="28"/>
          <w:vertAlign w:val="superscript"/>
          <w:lang w:val="ro-RO"/>
        </w:rPr>
        <w:t>2</w:t>
      </w:r>
      <w:r w:rsidRPr="00AE2EBA">
        <w:rPr>
          <w:rFonts w:ascii="Times New Roman" w:hAnsi="Times New Roman" w:cs="Times New Roman"/>
          <w:sz w:val="28"/>
          <w:szCs w:val="28"/>
          <w:lang w:val="ro-RO"/>
        </w:rPr>
        <w:t xml:space="preserve">) </w:t>
      </w:r>
      <w:r w:rsidRPr="00AE2EBA">
        <w:rPr>
          <w:rFonts w:ascii="Times New Roman" w:hAnsi="Times New Roman" w:cs="Times New Roman"/>
          <w:sz w:val="28"/>
          <w:szCs w:val="28"/>
          <w:lang w:val="ro-RO" w:eastAsia="ru-RU"/>
        </w:rPr>
        <w:t>Introducerea sau scoaterea de pe teritoriul Republicii Moldova a</w:t>
      </w:r>
      <w:r w:rsidRPr="00AE2EBA">
        <w:rPr>
          <w:rFonts w:ascii="Times New Roman" w:hAnsi="Times New Roman" w:cs="Times New Roman"/>
          <w:sz w:val="28"/>
          <w:szCs w:val="28"/>
          <w:lang w:val="ro-RO"/>
        </w:rPr>
        <w:t xml:space="preserve"> mărfurilor, obiectelor şi altor valori, </w:t>
      </w:r>
      <w:r w:rsidRPr="00AE2EBA">
        <w:rPr>
          <w:rFonts w:ascii="Times New Roman" w:hAnsi="Times New Roman" w:cs="Times New Roman"/>
          <w:color w:val="000000"/>
          <w:sz w:val="28"/>
          <w:szCs w:val="28"/>
          <w:lang w:val="ro-RO" w:eastAsia="ru-RU"/>
        </w:rPr>
        <w:t>atît prin locuri stabilite pentru control vamal cît și prin alte locuri decît cele stabilite pentru control vamal,</w:t>
      </w:r>
      <w:r w:rsidRPr="00AE2EBA">
        <w:rPr>
          <w:rFonts w:ascii="Times New Roman" w:hAnsi="Times New Roman" w:cs="Times New Roman"/>
          <w:sz w:val="28"/>
          <w:szCs w:val="28"/>
          <w:lang w:val="ro-RO"/>
        </w:rPr>
        <w:t xml:space="preserve"> în locuri special pregătite sau adaptate în acest scop, ori cu folosirea frauduloasă a documentelor sau a mijloacelor de identificare vamală, ori prin nedeclararea sau declararea neautentică în documentele vamale sau în alte documente de trecere a frontierei, dacă aceste acţiuni nu constituie infracţiune și dacă</w:t>
      </w:r>
      <w:r w:rsidRPr="00AE2EBA">
        <w:rPr>
          <w:rFonts w:ascii="Times New Roman" w:hAnsi="Times New Roman" w:cs="Times New Roman"/>
          <w:sz w:val="28"/>
          <w:szCs w:val="28"/>
          <w:lang w:val="ro-RO" w:eastAsia="ru-RU"/>
        </w:rPr>
        <w:t xml:space="preserve"> valoare în vamă a măr</w:t>
      </w:r>
      <w:r w:rsidR="00031B57" w:rsidRPr="00AE2EBA">
        <w:rPr>
          <w:rFonts w:ascii="Times New Roman" w:hAnsi="Times New Roman" w:cs="Times New Roman"/>
          <w:sz w:val="28"/>
          <w:szCs w:val="28"/>
          <w:lang w:val="ro-RO" w:eastAsia="ru-RU"/>
        </w:rPr>
        <w:t>furilor (bunurilor) este de la 3</w:t>
      </w:r>
      <w:r w:rsidRPr="00AE2EBA">
        <w:rPr>
          <w:rFonts w:ascii="Times New Roman" w:hAnsi="Times New Roman" w:cs="Times New Roman"/>
          <w:sz w:val="28"/>
          <w:szCs w:val="28"/>
          <w:lang w:val="ro-RO" w:eastAsia="ru-RU"/>
        </w:rPr>
        <w:t>000</w:t>
      </w:r>
      <w:r w:rsidR="00031B57" w:rsidRPr="00AE2EBA">
        <w:rPr>
          <w:rFonts w:ascii="Times New Roman" w:hAnsi="Times New Roman" w:cs="Times New Roman"/>
          <w:sz w:val="28"/>
          <w:szCs w:val="28"/>
          <w:lang w:val="ro-RO" w:eastAsia="ru-RU"/>
        </w:rPr>
        <w:t xml:space="preserve"> unități convenționale pînă la 4</w:t>
      </w:r>
      <w:r w:rsidRPr="00AE2EBA">
        <w:rPr>
          <w:rFonts w:ascii="Times New Roman" w:hAnsi="Times New Roman" w:cs="Times New Roman"/>
          <w:sz w:val="28"/>
          <w:szCs w:val="28"/>
          <w:lang w:val="ro-RO" w:eastAsia="ru-RU"/>
        </w:rPr>
        <w:t>000 unități convenționale,</w:t>
      </w:r>
      <w:r w:rsidRPr="00AE2EBA">
        <w:rPr>
          <w:rFonts w:ascii="Times New Roman" w:hAnsi="Times New Roman" w:cs="Times New Roman"/>
          <w:sz w:val="28"/>
          <w:szCs w:val="28"/>
          <w:lang w:val="ro-RO"/>
        </w:rPr>
        <w:t xml:space="preserve"> </w:t>
      </w:r>
    </w:p>
    <w:p w14:paraId="043FF3EE"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se sancţionează cu amendă de la 1100 la 1500 de unităţi convenţionale.”</w:t>
      </w:r>
    </w:p>
    <w:p w14:paraId="247DB546" w14:textId="77777777" w:rsidR="00226076" w:rsidRPr="00AE2EBA" w:rsidRDefault="00226076" w:rsidP="00AE2EBA">
      <w:pPr>
        <w:tabs>
          <w:tab w:val="left" w:pos="993"/>
        </w:tabs>
        <w:spacing w:after="0" w:line="240" w:lineRule="auto"/>
        <w:ind w:firstLine="709"/>
        <w:contextualSpacing/>
        <w:jc w:val="both"/>
        <w:rPr>
          <w:rFonts w:ascii="Times New Roman" w:hAnsi="Times New Roman" w:cs="Times New Roman"/>
          <w:b/>
          <w:sz w:val="28"/>
          <w:szCs w:val="28"/>
          <w:lang w:val="ro-RO" w:eastAsia="ru-RU"/>
        </w:rPr>
      </w:pPr>
    </w:p>
    <w:p w14:paraId="05A000AC" w14:textId="77777777" w:rsidR="00226076" w:rsidRPr="00AE2EBA" w:rsidRDefault="00226076" w:rsidP="00AE2EBA">
      <w:pPr>
        <w:tabs>
          <w:tab w:val="left" w:pos="993"/>
        </w:tabs>
        <w:spacing w:after="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4</w:t>
      </w:r>
      <w:r w:rsidRPr="00AE2EBA">
        <w:rPr>
          <w:rFonts w:ascii="Times New Roman" w:hAnsi="Times New Roman" w:cs="Times New Roman"/>
          <w:sz w:val="28"/>
          <w:szCs w:val="28"/>
          <w:lang w:val="ro-RO" w:eastAsia="ru-RU"/>
        </w:rPr>
        <w:t>. Articolul 287 alineatul (11)</w:t>
      </w:r>
      <w:r w:rsidRPr="00AE2EBA">
        <w:rPr>
          <w:rFonts w:ascii="Times New Roman" w:hAnsi="Times New Roman" w:cs="Times New Roman"/>
          <w:b/>
          <w:sz w:val="28"/>
          <w:szCs w:val="28"/>
          <w:lang w:val="ro-RO" w:eastAsia="ru-RU"/>
        </w:rPr>
        <w:t xml:space="preserve"> </w:t>
      </w:r>
      <w:r w:rsidRPr="00AE2EBA">
        <w:rPr>
          <w:rFonts w:ascii="Times New Roman" w:hAnsi="Times New Roman" w:cs="Times New Roman"/>
          <w:sz w:val="28"/>
          <w:szCs w:val="28"/>
          <w:lang w:val="ro-RO" w:eastAsia="ru-RU"/>
        </w:rPr>
        <w:t>va avea următorul cuprins:</w:t>
      </w:r>
    </w:p>
    <w:p w14:paraId="66466979"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„(11</w:t>
      </w:r>
      <w:r w:rsidRPr="00AE2EBA">
        <w:rPr>
          <w:rFonts w:ascii="Times New Roman" w:hAnsi="Times New Roman" w:cs="Times New Roman"/>
          <w:color w:val="000000"/>
          <w:sz w:val="28"/>
          <w:szCs w:val="28"/>
          <w:lang w:val="ro-RO"/>
        </w:rPr>
        <w:t xml:space="preserve">) </w:t>
      </w:r>
      <w:r w:rsidRPr="00AE2EBA">
        <w:rPr>
          <w:rFonts w:ascii="Times New Roman" w:hAnsi="Times New Roman" w:cs="Times New Roman"/>
          <w:color w:val="000000"/>
          <w:sz w:val="28"/>
          <w:szCs w:val="28"/>
          <w:bdr w:val="none" w:sz="0" w:space="0" w:color="auto" w:frame="1"/>
          <w:shd w:val="clear" w:color="auto" w:fill="FFFFFF"/>
          <w:lang w:val="ro-RO"/>
        </w:rPr>
        <w:t xml:space="preserve">Colectarea, deţinerea, producerea, transportul, preluarea, depozitarea, predarea, desfacerea şi vânzarea mărfurilor, care trebuie plasate sub o destinație vamală, dacă acestea sunt fără acte de proveniență sau sunt </w:t>
      </w:r>
      <w:r w:rsidRPr="00AE2EBA">
        <w:rPr>
          <w:rFonts w:ascii="Times New Roman" w:hAnsi="Times New Roman" w:cs="Times New Roman"/>
          <w:color w:val="000000"/>
          <w:sz w:val="28"/>
          <w:szCs w:val="28"/>
          <w:lang w:val="ro-RO"/>
        </w:rPr>
        <w:t>introduse pe teritoriul Republicii Moldova</w:t>
      </w:r>
      <w:r w:rsidRPr="00AE2EBA">
        <w:rPr>
          <w:rFonts w:ascii="Times New Roman" w:hAnsi="Times New Roman" w:cs="Times New Roman"/>
          <w:sz w:val="28"/>
          <w:szCs w:val="28"/>
          <w:lang w:val="ro-RO"/>
        </w:rPr>
        <w:t xml:space="preserve">, </w:t>
      </w:r>
      <w:r w:rsidRPr="00AE2EBA">
        <w:rPr>
          <w:rFonts w:ascii="Times New Roman" w:hAnsi="Times New Roman" w:cs="Times New Roman"/>
          <w:color w:val="000000"/>
          <w:sz w:val="28"/>
          <w:szCs w:val="28"/>
          <w:lang w:val="ro-RO" w:eastAsia="ru-RU"/>
        </w:rPr>
        <w:t>atît prin locuri stabilite pentru control vamal cît și prin alte locuri decît cele stabilite pentru control vamal</w:t>
      </w:r>
      <w:r w:rsidRPr="00AE2EBA">
        <w:rPr>
          <w:rFonts w:ascii="Times New Roman" w:hAnsi="Times New Roman" w:cs="Times New Roman"/>
          <w:sz w:val="28"/>
          <w:szCs w:val="28"/>
          <w:lang w:val="ro-RO"/>
        </w:rPr>
        <w:t>, dacă aceste acţiuni nu constituie o altă infracţiune</w:t>
      </w:r>
    </w:p>
    <w:p w14:paraId="3649407E"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se sancţionează cu amendă de la 500 la 1500 de unităţi convenţionale.”</w:t>
      </w:r>
    </w:p>
    <w:p w14:paraId="333BED14"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p>
    <w:p w14:paraId="1D02E0CC"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
          <w:sz w:val="28"/>
          <w:szCs w:val="28"/>
          <w:lang w:val="ro-RO" w:eastAsia="ru-RU"/>
        </w:rPr>
        <w:t>5</w:t>
      </w:r>
      <w:r w:rsidRPr="00AE2EBA">
        <w:rPr>
          <w:rFonts w:ascii="Times New Roman" w:hAnsi="Times New Roman" w:cs="Times New Roman"/>
          <w:sz w:val="28"/>
          <w:szCs w:val="28"/>
          <w:lang w:val="ro-RO" w:eastAsia="ru-RU"/>
        </w:rPr>
        <w:t>. Articolul 293</w:t>
      </w:r>
      <w:r w:rsidRPr="00AE2EBA">
        <w:rPr>
          <w:rFonts w:ascii="Times New Roman" w:hAnsi="Times New Roman" w:cs="Times New Roman"/>
          <w:bCs/>
          <w:sz w:val="28"/>
          <w:szCs w:val="28"/>
          <w:lang w:val="ro-RO" w:eastAsia="ru-RU"/>
        </w:rPr>
        <w:t xml:space="preserve"> va avea următorul cuprins: </w:t>
      </w:r>
    </w:p>
    <w:p w14:paraId="1276C55C"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„Articolul 293. Încălcarea regulilor de efectuare a plăților în numerar și fără numerar</w:t>
      </w:r>
    </w:p>
    <w:p w14:paraId="717E0654"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lastRenderedPageBreak/>
        <w:t>(1) Încălcarea regulilor de efectuare a plăților în numerar prevăzute de actele normative în vigoare sau efectuarea ilegală a plăților în numerar și prin virament prin intermediari care nu acționează în calitate de prestatori de servicii de plată conform Legii cu privire la serviciile de plată și monedă electronică nr. 114/2012</w:t>
      </w:r>
    </w:p>
    <w:p w14:paraId="0AC5AF4B"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se sancționează cu amendă de la 30 la 60 de unități convenționale aplicată persoanei fizice, cu amendă de la 90 la 120 de unități convenționale aplicată persoanei cu funcție de răspundere, cu amendă de la 240 la 300 de unități convenționale aplicată persoanei juridice cu sau fără privarea de dreptul de a desfășura o anumită activitate pe un termen de la 3 luni la un an.</w:t>
      </w:r>
    </w:p>
    <w:p w14:paraId="5CE27D94"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(2) Utilizarea numerarului în alt scop decât cel pentru care a fost destinat și/sau nerestituirea în termen a numerarului în casa întreprinderii</w:t>
      </w:r>
    </w:p>
    <w:p w14:paraId="77F86C7B"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se sancționează cu amendă de la 90 la 120 de unități convenționale aplicată persoanei cu funcție de răspundere, cu amendă de la 240 la 300 de unități convenționale aplicată persoanei juridice cu sau fără privarea de dreptul de a desfășura o anumită activitate pe un termen de la 3 luni la un an.</w:t>
      </w:r>
    </w:p>
    <w:p w14:paraId="1066A319"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(3) Încălcarea obligației de a asigura posibilitatea de achitare a plăților prin instrumentele de plată definite conform Legii  nr. 114/2012 cu privire la serviciile de plată și moneda electronică</w:t>
      </w:r>
    </w:p>
    <w:p w14:paraId="4C8BA5A9"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 xml:space="preserve"> se sancționează pentru fiecare caz în parte cu amendă 30 la 60 de unități convenționale aplicată persoanei fizice, cu amendă de la 90 la 120 de unități convenționale aplicată persoanei cu funcție de răspundere, cu amendă de la 240 la 300 de unități convenționale aplicată persoanei juridice cu sau fără privarea de dreptul de a desfășura o anumită activitate pe un termen de la 3 luni la un an.</w:t>
      </w:r>
    </w:p>
    <w:p w14:paraId="245F2B59"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 xml:space="preserve">(4) Încasarea plăților în numerar și/sau fracționarea plăților cu scopul eludării plafonului de 100 000 de lei per tranzacție stabilit prin Legea nr. 845/1992 cu privire la antreprenoriat şi întreprinderi </w:t>
      </w:r>
    </w:p>
    <w:p w14:paraId="720EBED5"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 xml:space="preserve"> a) Încasarea plăților în numerar peste plafonul de 100 000 de lei per tranzacție stabilit prin Legea nr. 845/1992 cu privire la antreprenoriat şi întreprinderi se sancționează, cu amendă de la 90 la 120 de unități convenționale aplicată persoanei cu funcție de răspundere, cu amendă de la 240 la 300 de unități convenționale aplicată persoanei juridice </w:t>
      </w:r>
    </w:p>
    <w:p w14:paraId="3ABBF8DA" w14:textId="77777777" w:rsidR="00226076" w:rsidRPr="00AE2EBA" w:rsidRDefault="00226076" w:rsidP="00AE2EBA">
      <w:pPr>
        <w:spacing w:after="0" w:line="240" w:lineRule="auto"/>
        <w:ind w:firstLine="709"/>
        <w:jc w:val="both"/>
        <w:rPr>
          <w:rFonts w:ascii="Times New Roman" w:hAnsi="Times New Roman" w:cs="Times New Roman"/>
          <w:bCs/>
          <w:sz w:val="28"/>
          <w:szCs w:val="28"/>
          <w:lang w:val="ro-RO" w:eastAsia="ru-RU"/>
        </w:rPr>
      </w:pPr>
      <w:r w:rsidRPr="00AE2EBA">
        <w:rPr>
          <w:rFonts w:ascii="Times New Roman" w:hAnsi="Times New Roman" w:cs="Times New Roman"/>
          <w:bCs/>
          <w:sz w:val="28"/>
          <w:szCs w:val="28"/>
          <w:lang w:val="ro-RO" w:eastAsia="ru-RU"/>
        </w:rPr>
        <w:t xml:space="preserve">  b) Fracționarea plăților cu scopul eludării plafonului de 100 000 de lei per tranzacție stabilit prin Legea nr. 845/1992 cu privire la antreprenoriat şi întreprinderi se sancționează cu amendă de la 120 la 150 de unități convenționale aplicată persoanei cu funcție de răspundere, cu amendă de la 270 la 330 de unități convenționale aplicată persoanei juridice. </w:t>
      </w:r>
    </w:p>
    <w:p w14:paraId="58468641"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eastAsia="ru-RU"/>
        </w:rPr>
      </w:pPr>
    </w:p>
    <w:p w14:paraId="24995B42" w14:textId="37A9B9E1"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Art. XXV</w:t>
      </w:r>
      <w:r w:rsidR="006A331E" w:rsidRPr="00AE2EBA">
        <w:rPr>
          <w:rFonts w:ascii="Times New Roman" w:hAnsi="Times New Roman" w:cs="Times New Roman"/>
          <w:b/>
          <w:sz w:val="28"/>
          <w:szCs w:val="28"/>
          <w:lang w:val="ro-RO"/>
        </w:rPr>
        <w:t>I</w:t>
      </w:r>
      <w:r w:rsidR="00C67BFE" w:rsidRPr="00AE2EBA">
        <w:rPr>
          <w:rFonts w:ascii="Times New Roman" w:hAnsi="Times New Roman" w:cs="Times New Roman"/>
          <w:b/>
          <w:sz w:val="28"/>
          <w:szCs w:val="28"/>
          <w:lang w:val="ro-RO"/>
        </w:rPr>
        <w:t>I</w:t>
      </w:r>
      <w:r w:rsidRPr="00AE2EBA">
        <w:rPr>
          <w:rFonts w:ascii="Times New Roman" w:hAnsi="Times New Roman" w:cs="Times New Roman"/>
          <w:b/>
          <w:sz w:val="28"/>
          <w:szCs w:val="28"/>
          <w:lang w:val="ro-RO"/>
        </w:rPr>
        <w:t>.</w:t>
      </w:r>
      <w:r w:rsidRPr="00AE2EBA">
        <w:rPr>
          <w:rFonts w:ascii="Times New Roman" w:hAnsi="Times New Roman" w:cs="Times New Roman"/>
          <w:sz w:val="28"/>
          <w:szCs w:val="28"/>
          <w:lang w:val="ro-RO"/>
        </w:rPr>
        <w:t xml:space="preserve"> – Legea nr.229/2010 privind controlul financiar public intern (republicată în Monitorul Oficial al Republicii Moldova, 2019, nr.86-92, art.140), cu modificările ulterioare, se modifică după cum urmează:</w:t>
      </w:r>
    </w:p>
    <w:p w14:paraId="2A4EBF2E"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1.</w:t>
      </w:r>
      <w:r w:rsidRPr="00AE2EBA">
        <w:rPr>
          <w:rFonts w:ascii="Times New Roman" w:hAnsi="Times New Roman" w:cs="Times New Roman"/>
          <w:sz w:val="28"/>
          <w:szCs w:val="28"/>
          <w:lang w:val="ro-RO"/>
        </w:rPr>
        <w:t xml:space="preserve"> Articolul 2 va avea următorul cuprins:</w:t>
      </w:r>
    </w:p>
    <w:p w14:paraId="2A091723"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„Prevederile legii se aplică autorităților/instituțiilor bugetare, autorităților bugetare independente/autonome, autorităților/instituțiilor publice la autogestiune, întreprinderilor de stat/municipale, societăților comerciale cu capital integral sau majoritar public, precum și </w:t>
      </w:r>
      <w:r w:rsidRPr="00AE2EBA">
        <w:rPr>
          <w:rFonts w:ascii="Times New Roman" w:hAnsi="Times New Roman" w:cs="Times New Roman"/>
          <w:sz w:val="28"/>
          <w:szCs w:val="28"/>
          <w:lang w:val="ro-RO"/>
        </w:rPr>
        <w:lastRenderedPageBreak/>
        <w:t>entităților/autorităților independente, responsabile de reglementarea unui domeniu economic și/sau social.”</w:t>
      </w:r>
    </w:p>
    <w:p w14:paraId="39C961DF"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2.</w:t>
      </w:r>
      <w:r w:rsidRPr="00AE2EBA">
        <w:rPr>
          <w:rFonts w:ascii="Times New Roman" w:hAnsi="Times New Roman" w:cs="Times New Roman"/>
          <w:sz w:val="28"/>
          <w:szCs w:val="28"/>
          <w:lang w:val="ro-RO"/>
        </w:rPr>
        <w:t xml:space="preserve"> La articolul 3, noțiunea „entitate publică” va avea următorul cuprins:</w:t>
      </w:r>
    </w:p>
    <w:p w14:paraId="7DBC7EC6"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„entitate publică – autoritate/instituție bugetară, autoritate bugetară independentă/autonomă, autoritate/instituție publică la autogestiune, întreprindere de stat/municipală, societate comercială cu capital integral sau majoritar public sau entitate responsabilă de reglementarea unui domeniu economic și/sau social;”.</w:t>
      </w:r>
    </w:p>
    <w:p w14:paraId="43587F2B"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3.</w:t>
      </w:r>
      <w:r w:rsidRPr="00AE2EBA">
        <w:rPr>
          <w:rFonts w:ascii="Times New Roman" w:hAnsi="Times New Roman" w:cs="Times New Roman"/>
          <w:sz w:val="28"/>
          <w:szCs w:val="28"/>
          <w:lang w:val="ro-RO"/>
        </w:rPr>
        <w:t xml:space="preserve"> La articolul 19, alineatul (5), textul „conform criteriilor aprobate de către Guvern,” se exclude.</w:t>
      </w:r>
    </w:p>
    <w:p w14:paraId="35137D99" w14:textId="77777777" w:rsidR="00226076" w:rsidRPr="00AE2EBA" w:rsidRDefault="00226076" w:rsidP="00AE2EBA">
      <w:pPr>
        <w:spacing w:after="0" w:line="240" w:lineRule="auto"/>
        <w:ind w:firstLine="709"/>
        <w:jc w:val="both"/>
        <w:rPr>
          <w:rFonts w:ascii="Times New Roman" w:hAnsi="Times New Roman" w:cs="Times New Roman"/>
          <w:b/>
          <w:sz w:val="28"/>
          <w:szCs w:val="28"/>
          <w:lang w:val="ro-RO"/>
        </w:rPr>
      </w:pPr>
    </w:p>
    <w:p w14:paraId="47C61C6A" w14:textId="42AA6F44"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4.  La articolul 29, litera e) va avea următorul cuprins:</w:t>
      </w:r>
    </w:p>
    <w:p w14:paraId="163CF370" w14:textId="29D64418"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„e) pînă la data de 1 iunie a fiecărui an, prezintă pentru aprobare Guvernului raportul anual consolidat privind controlul financiar public intern pe anul precedent;”.</w:t>
      </w:r>
    </w:p>
    <w:p w14:paraId="1BFF1B2C" w14:textId="22AD2B34" w:rsidR="008823DB" w:rsidRPr="00AE2EBA" w:rsidRDefault="008823DB" w:rsidP="00AE2EBA">
      <w:pPr>
        <w:spacing w:after="0" w:line="240" w:lineRule="auto"/>
        <w:ind w:firstLine="709"/>
        <w:jc w:val="both"/>
        <w:rPr>
          <w:rFonts w:ascii="Times New Roman" w:hAnsi="Times New Roman" w:cs="Times New Roman"/>
          <w:sz w:val="28"/>
          <w:szCs w:val="28"/>
          <w:lang w:val="ro-RO"/>
        </w:rPr>
      </w:pPr>
    </w:p>
    <w:p w14:paraId="3986EF0C" w14:textId="21EF7DB3" w:rsidR="008823DB" w:rsidRPr="00AE2EBA" w:rsidRDefault="008823DB"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Art.</w:t>
      </w:r>
      <w:r w:rsidRPr="00AE2EBA">
        <w:rPr>
          <w:rFonts w:ascii="Times New Roman" w:hAnsi="Times New Roman" w:cs="Times New Roman"/>
          <w:sz w:val="28"/>
          <w:szCs w:val="28"/>
          <w:lang w:val="ro-RO"/>
        </w:rPr>
        <w:t xml:space="preserve"> </w:t>
      </w:r>
      <w:r w:rsidR="006A331E" w:rsidRPr="00AE2EBA">
        <w:rPr>
          <w:rFonts w:ascii="Times New Roman" w:hAnsi="Times New Roman" w:cs="Times New Roman"/>
          <w:b/>
          <w:sz w:val="28"/>
          <w:szCs w:val="28"/>
          <w:lang w:val="ro-RO"/>
        </w:rPr>
        <w:t>XXVIII</w:t>
      </w:r>
      <w:r w:rsidR="006A331E" w:rsidRPr="00AE2EBA">
        <w:rPr>
          <w:rFonts w:ascii="Times New Roman" w:hAnsi="Times New Roman" w:cs="Times New Roman"/>
          <w:sz w:val="28"/>
          <w:szCs w:val="28"/>
          <w:lang w:val="ro-RO"/>
        </w:rPr>
        <w:t xml:space="preserve">. </w:t>
      </w:r>
      <w:r w:rsidRPr="00AE2EBA">
        <w:rPr>
          <w:rFonts w:ascii="Times New Roman" w:hAnsi="Times New Roman" w:cs="Times New Roman"/>
          <w:sz w:val="28"/>
          <w:szCs w:val="28"/>
          <w:lang w:val="ro-RO"/>
        </w:rPr>
        <w:t>- Articolul  21 din Legea nr. 80/2010 cu privire la statutul personalului din cabinetul persoanelor cu funcții de demnitate publică (Monitorul Oficial al Republicii Moldova, 2010, nr. 117-118, art. 357), cu modificările ulterioare, se modifică după cum urmează:</w:t>
      </w:r>
    </w:p>
    <w:p w14:paraId="088D669F" w14:textId="77777777" w:rsidR="008823DB" w:rsidRPr="00AE2EBA" w:rsidRDefault="008823DB"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alineatul (1), cuvintele „salarii de funcție” se substituie cu cuvintele „salarii de bază”;</w:t>
      </w:r>
    </w:p>
    <w:p w14:paraId="33A68B46" w14:textId="46213230" w:rsidR="008823DB" w:rsidRPr="00AE2EBA" w:rsidRDefault="008823DB"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alineatul (2) se abrogă.</w:t>
      </w:r>
    </w:p>
    <w:p w14:paraId="028F349B" w14:textId="22C2BE1F" w:rsidR="00F25213" w:rsidRPr="00AE2EBA" w:rsidRDefault="00F25213" w:rsidP="00AE2EBA">
      <w:pPr>
        <w:spacing w:after="0" w:line="240" w:lineRule="auto"/>
        <w:ind w:firstLine="709"/>
        <w:jc w:val="both"/>
        <w:rPr>
          <w:rFonts w:ascii="Times New Roman" w:hAnsi="Times New Roman" w:cs="Times New Roman"/>
          <w:sz w:val="28"/>
          <w:szCs w:val="28"/>
          <w:lang w:val="ro-RO"/>
        </w:rPr>
      </w:pPr>
    </w:p>
    <w:p w14:paraId="7A77E5BC" w14:textId="019B52BD" w:rsidR="00F25213" w:rsidRPr="00AE2EBA" w:rsidRDefault="00F25213"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Art.</w:t>
      </w:r>
      <w:r w:rsidR="006A331E" w:rsidRPr="00AE2EBA">
        <w:rPr>
          <w:rFonts w:ascii="Times New Roman" w:hAnsi="Times New Roman" w:cs="Times New Roman"/>
          <w:b/>
          <w:sz w:val="28"/>
          <w:szCs w:val="28"/>
          <w:lang w:val="ro-RO"/>
        </w:rPr>
        <w:t xml:space="preserve"> </w:t>
      </w:r>
      <w:r w:rsidRPr="00AE2EBA">
        <w:rPr>
          <w:rFonts w:ascii="Times New Roman" w:hAnsi="Times New Roman" w:cs="Times New Roman"/>
          <w:sz w:val="28"/>
          <w:szCs w:val="28"/>
          <w:lang w:val="ro-RO"/>
        </w:rPr>
        <w:t xml:space="preserve"> </w:t>
      </w:r>
      <w:r w:rsidR="006A331E" w:rsidRPr="00AE2EBA">
        <w:rPr>
          <w:rFonts w:ascii="Times New Roman" w:hAnsi="Times New Roman" w:cs="Times New Roman"/>
          <w:b/>
          <w:sz w:val="28"/>
          <w:szCs w:val="28"/>
          <w:lang w:val="ro-RO"/>
        </w:rPr>
        <w:t>XXIX</w:t>
      </w:r>
      <w:r w:rsidR="006A331E" w:rsidRPr="00AE2EBA">
        <w:rPr>
          <w:rFonts w:ascii="Times New Roman" w:hAnsi="Times New Roman" w:cs="Times New Roman"/>
          <w:sz w:val="28"/>
          <w:szCs w:val="28"/>
          <w:lang w:val="ro-RO"/>
        </w:rPr>
        <w:t xml:space="preserve">. </w:t>
      </w:r>
      <w:r w:rsidRPr="00AE2EBA">
        <w:rPr>
          <w:rFonts w:ascii="Times New Roman" w:hAnsi="Times New Roman" w:cs="Times New Roman"/>
          <w:sz w:val="28"/>
          <w:szCs w:val="28"/>
          <w:lang w:val="ro-RO"/>
        </w:rPr>
        <w:t>- Articolul 17 din Legea nr. 199/2010 cu privire la statutul persoanelor cu funcții de demnitate publică (Monitorul Oficial al Republicii Moldova, 2010, nr. 194-196, art. 637), cu modificările ulterioare, se modifică după cum urmează:</w:t>
      </w:r>
    </w:p>
    <w:p w14:paraId="64B568E3" w14:textId="77777777" w:rsidR="00F25213" w:rsidRPr="00AE2EBA" w:rsidRDefault="00F25213"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alineatul (1), cuvintele „salarii ale funcției” se substituie cu cuvintele „salarii de bază”;</w:t>
      </w:r>
    </w:p>
    <w:p w14:paraId="685F1ECA" w14:textId="2AC3DF4D" w:rsidR="008823DB" w:rsidRPr="00AE2EBA" w:rsidRDefault="00F25213"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alineatul (3) se abrogă.</w:t>
      </w:r>
    </w:p>
    <w:p w14:paraId="3B53DCDD"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p>
    <w:p w14:paraId="1B4CE793" w14:textId="546D656E" w:rsidR="00226076" w:rsidRPr="00AE2EBA" w:rsidRDefault="006A331E"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Art. XXX</w:t>
      </w:r>
      <w:r w:rsidR="00226076" w:rsidRPr="00AE2EBA">
        <w:rPr>
          <w:rFonts w:ascii="Times New Roman" w:hAnsi="Times New Roman" w:cs="Times New Roman"/>
          <w:b/>
          <w:sz w:val="28"/>
          <w:szCs w:val="28"/>
          <w:lang w:val="ro-RO"/>
        </w:rPr>
        <w:t>.</w:t>
      </w:r>
      <w:r w:rsidR="00226076" w:rsidRPr="00AE2EBA">
        <w:rPr>
          <w:rFonts w:ascii="Times New Roman" w:hAnsi="Times New Roman" w:cs="Times New Roman"/>
          <w:sz w:val="28"/>
          <w:szCs w:val="28"/>
          <w:lang w:val="ro-RO"/>
        </w:rPr>
        <w:t xml:space="preserve"> – Legea nr.155/2011 pentru aprobarea Clasificatorului unic al funcțiilor publice (Monitorul Oficial al Republicii Moldova, 2011, nr.164-165, art.480), cu modificările ulterioare, se modifică după cum urmează:</w:t>
      </w:r>
    </w:p>
    <w:p w14:paraId="705CAB58"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1.</w:t>
      </w:r>
      <w:r w:rsidRPr="00AE2EBA">
        <w:rPr>
          <w:rFonts w:ascii="Times New Roman" w:hAnsi="Times New Roman" w:cs="Times New Roman"/>
          <w:sz w:val="28"/>
          <w:szCs w:val="28"/>
          <w:lang w:val="ro-RO"/>
        </w:rPr>
        <w:t xml:space="preserve"> Pe tot parcursul textului legii:</w:t>
      </w:r>
    </w:p>
    <w:p w14:paraId="2E2650F9"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textul „certificatul de calificare al auditorului” se substituie cu textul „certificatul de evaluare a cunoștințelor în domeniul auditului intern în sectorul public pentru nivelul intermediar”;</w:t>
      </w:r>
    </w:p>
    <w:p w14:paraId="0EFD19A1"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textul „certificatul de calificare al auditorului în domeniul specializat” se substituie cu textul „certificatul de calificare profesională în domeniul auditului intern în sectorul public”.</w:t>
      </w:r>
    </w:p>
    <w:p w14:paraId="1ECCFFAB"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2.</w:t>
      </w:r>
      <w:r w:rsidRPr="00AE2EBA">
        <w:rPr>
          <w:rFonts w:ascii="Times New Roman" w:hAnsi="Times New Roman" w:cs="Times New Roman"/>
          <w:sz w:val="28"/>
          <w:szCs w:val="28"/>
          <w:lang w:val="ro-RO"/>
        </w:rPr>
        <w:t xml:space="preserve"> La Capitolul II, Secțiunea I, la codurile funcției C43 şi C44, la coloana „Cerințe specifice minime”, textul „deținere a certificatului de calificare al auditorului în domeniul specializat;” şi, respectiv, alineatul „deținere a certificatului de calificare al auditorului;” se va exclude;</w:t>
      </w:r>
    </w:p>
    <w:p w14:paraId="39791638"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3.</w:t>
      </w:r>
      <w:r w:rsidRPr="00AE2EBA">
        <w:rPr>
          <w:rFonts w:ascii="Times New Roman" w:hAnsi="Times New Roman" w:cs="Times New Roman"/>
          <w:sz w:val="28"/>
          <w:szCs w:val="28"/>
          <w:lang w:val="ro-RO"/>
        </w:rPr>
        <w:t xml:space="preserve"> După tabel, se va include o notă, cu următorul cuprins:</w:t>
      </w:r>
    </w:p>
    <w:p w14:paraId="755626AD" w14:textId="73B00A83"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lastRenderedPageBreak/>
        <w:t>„Notă: Cerințele specifice minime aferente funcțiilor publice de conducere a subdiviziunilor de audit intern se suplimentează cu cerința deținerii certificatului de calificare profesională în domeniul auditului intern în sectorul public sau certificatului de calificare cu recunoaștere internațională în domeniul auditului intern.”</w:t>
      </w:r>
      <w:r w:rsidR="002969F4" w:rsidRPr="00AE2EBA">
        <w:rPr>
          <w:rFonts w:ascii="Times New Roman" w:hAnsi="Times New Roman" w:cs="Times New Roman"/>
          <w:sz w:val="28"/>
          <w:szCs w:val="28"/>
          <w:lang w:val="ro-RO"/>
        </w:rPr>
        <w:t>.</w:t>
      </w:r>
    </w:p>
    <w:p w14:paraId="7EC2B033" w14:textId="447FA0A7" w:rsidR="00893205" w:rsidRPr="00AE2EBA" w:rsidRDefault="00893205" w:rsidP="00375E2B">
      <w:pPr>
        <w:spacing w:after="0" w:line="240" w:lineRule="auto"/>
        <w:jc w:val="both"/>
        <w:rPr>
          <w:rFonts w:ascii="Times New Roman" w:hAnsi="Times New Roman" w:cs="Times New Roman"/>
          <w:b/>
          <w:sz w:val="28"/>
          <w:szCs w:val="28"/>
          <w:lang w:val="ro-RO"/>
        </w:rPr>
      </w:pPr>
    </w:p>
    <w:p w14:paraId="0189FCA9" w14:textId="77777777" w:rsidR="00893205" w:rsidRPr="00AE2EBA" w:rsidRDefault="00893205" w:rsidP="00AE2EBA">
      <w:pPr>
        <w:spacing w:after="0" w:line="240" w:lineRule="auto"/>
        <w:ind w:firstLine="567"/>
        <w:jc w:val="both"/>
        <w:rPr>
          <w:rFonts w:ascii="Times New Roman" w:hAnsi="Times New Roman" w:cs="Times New Roman"/>
          <w:b/>
          <w:sz w:val="28"/>
          <w:szCs w:val="28"/>
          <w:lang w:val="ro-RO"/>
        </w:rPr>
      </w:pPr>
    </w:p>
    <w:p w14:paraId="29470AF2" w14:textId="779AF2FC" w:rsidR="00893205" w:rsidRPr="00AE2EBA" w:rsidRDefault="00893205" w:rsidP="00AE2EBA">
      <w:pPr>
        <w:widowControl w:val="0"/>
        <w:spacing w:after="0" w:line="240" w:lineRule="auto"/>
        <w:ind w:firstLine="709"/>
        <w:jc w:val="both"/>
        <w:rPr>
          <w:rFonts w:ascii="Times New Roman" w:eastAsia="Times New Roman" w:hAnsi="Times New Roman" w:cs="Times New Roman"/>
          <w:sz w:val="28"/>
          <w:szCs w:val="28"/>
          <w:lang w:val="ro-RO" w:eastAsia="ru-RU"/>
        </w:rPr>
      </w:pPr>
      <w:r w:rsidRPr="00AE2EBA">
        <w:rPr>
          <w:rFonts w:ascii="Times New Roman" w:eastAsia="Times New Roman" w:hAnsi="Times New Roman" w:cs="Times New Roman"/>
          <w:b/>
          <w:sz w:val="28"/>
          <w:szCs w:val="28"/>
          <w:lang w:val="ro-RO" w:eastAsia="ru-RU"/>
        </w:rPr>
        <w:t>Art. XXXI.</w:t>
      </w:r>
      <w:r w:rsidRPr="00AE2EBA">
        <w:rPr>
          <w:rFonts w:ascii="Times New Roman" w:eastAsia="Times New Roman" w:hAnsi="Times New Roman" w:cs="Times New Roman"/>
          <w:sz w:val="28"/>
          <w:szCs w:val="28"/>
          <w:lang w:val="ro-RO" w:eastAsia="ru-RU"/>
        </w:rPr>
        <w:t xml:space="preserve"> – Legea nr. 209/2016 privind deşeurile (Monitorul Oficial al Republicii Moldova, 2016 nr. 459-471 art. 916)</w:t>
      </w:r>
      <w:r w:rsidRPr="00AE2EBA">
        <w:rPr>
          <w:rFonts w:ascii="Sylfaen" w:eastAsia="Times New Roman" w:hAnsi="Sylfaen" w:cs="Sylfaen"/>
          <w:sz w:val="26"/>
          <w:szCs w:val="26"/>
          <w:lang w:val="ro-RO" w:eastAsia="ru-RU"/>
        </w:rPr>
        <w:t xml:space="preserve"> </w:t>
      </w:r>
      <w:r w:rsidRPr="00AE2EBA">
        <w:rPr>
          <w:rFonts w:ascii="Times New Roman" w:eastAsia="Times New Roman" w:hAnsi="Times New Roman" w:cs="Times New Roman"/>
          <w:sz w:val="28"/>
          <w:szCs w:val="28"/>
          <w:lang w:val="ro-RO" w:eastAsia="ru-RU"/>
        </w:rPr>
        <w:t>cu modificările ulterioare, se modifică după cum urmează:</w:t>
      </w:r>
    </w:p>
    <w:p w14:paraId="257BAAC6" w14:textId="77777777" w:rsidR="00893205" w:rsidRPr="00AE2EBA" w:rsidRDefault="00893205" w:rsidP="00AE2EBA">
      <w:pPr>
        <w:widowControl w:val="0"/>
        <w:spacing w:after="0" w:line="240" w:lineRule="auto"/>
        <w:ind w:firstLine="709"/>
        <w:jc w:val="both"/>
        <w:rPr>
          <w:rFonts w:ascii="Times New Roman" w:eastAsia="Times New Roman" w:hAnsi="Times New Roman" w:cs="Times New Roman"/>
          <w:sz w:val="28"/>
          <w:szCs w:val="28"/>
          <w:lang w:val="ro-RO" w:eastAsia="ru-RU"/>
        </w:rPr>
      </w:pPr>
      <w:r w:rsidRPr="00AE2EBA">
        <w:rPr>
          <w:rFonts w:ascii="Times New Roman" w:eastAsia="Times New Roman" w:hAnsi="Times New Roman" w:cs="Times New Roman"/>
          <w:sz w:val="28"/>
          <w:szCs w:val="28"/>
          <w:lang w:val="ro-RO" w:eastAsia="ru-RU"/>
        </w:rPr>
        <w:t>Se introduce articolul 62</w:t>
      </w:r>
      <w:r w:rsidRPr="00AE2EBA">
        <w:rPr>
          <w:rFonts w:ascii="Times New Roman" w:eastAsia="Times New Roman" w:hAnsi="Times New Roman" w:cs="Times New Roman"/>
          <w:sz w:val="28"/>
          <w:szCs w:val="28"/>
          <w:vertAlign w:val="superscript"/>
          <w:lang w:val="ro-RO" w:eastAsia="ru-RU"/>
        </w:rPr>
        <w:t>1</w:t>
      </w:r>
      <w:r w:rsidRPr="00AE2EBA">
        <w:rPr>
          <w:rFonts w:ascii="Times New Roman" w:eastAsia="Times New Roman" w:hAnsi="Times New Roman" w:cs="Times New Roman"/>
          <w:sz w:val="28"/>
          <w:szCs w:val="28"/>
          <w:lang w:val="ro-RO" w:eastAsia="ru-RU"/>
        </w:rPr>
        <w:t xml:space="preserve"> cu următorul cuprins:</w:t>
      </w:r>
    </w:p>
    <w:p w14:paraId="14534500" w14:textId="77777777" w:rsidR="00893205" w:rsidRPr="00AE2EBA" w:rsidRDefault="00893205" w:rsidP="00AE2EBA">
      <w:pPr>
        <w:widowControl w:val="0"/>
        <w:spacing w:after="0" w:line="240" w:lineRule="auto"/>
        <w:ind w:firstLine="709"/>
        <w:jc w:val="both"/>
        <w:rPr>
          <w:rFonts w:ascii="Times New Roman" w:eastAsia="Times New Roman" w:hAnsi="Times New Roman" w:cs="Times New Roman"/>
          <w:sz w:val="28"/>
          <w:szCs w:val="28"/>
          <w:lang w:val="ro-RO" w:eastAsia="ru-RU"/>
        </w:rPr>
      </w:pPr>
      <w:r w:rsidRPr="00AE2EBA">
        <w:rPr>
          <w:rFonts w:ascii="Times New Roman" w:eastAsia="Times New Roman" w:hAnsi="Times New Roman" w:cs="Times New Roman"/>
          <w:sz w:val="28"/>
          <w:szCs w:val="28"/>
          <w:lang w:val="ro-RO" w:eastAsia="ru-RU"/>
        </w:rPr>
        <w:t>„Articolul 62</w:t>
      </w:r>
      <w:r w:rsidRPr="00AE2EBA">
        <w:rPr>
          <w:rFonts w:ascii="Times New Roman" w:eastAsia="Times New Roman" w:hAnsi="Times New Roman" w:cs="Times New Roman"/>
          <w:sz w:val="28"/>
          <w:szCs w:val="28"/>
          <w:vertAlign w:val="superscript"/>
          <w:lang w:val="ro-RO" w:eastAsia="ru-RU"/>
        </w:rPr>
        <w:t>1</w:t>
      </w:r>
      <w:r w:rsidRPr="00AE2EBA">
        <w:rPr>
          <w:rFonts w:ascii="Times New Roman" w:eastAsia="Times New Roman" w:hAnsi="Times New Roman" w:cs="Times New Roman"/>
          <w:sz w:val="28"/>
          <w:szCs w:val="28"/>
          <w:lang w:val="ro-RO" w:eastAsia="ru-RU"/>
        </w:rPr>
        <w:t>. Subvenționarea procesului de gestionare a deșeurilor de ambalaje</w:t>
      </w:r>
    </w:p>
    <w:p w14:paraId="598AC706" w14:textId="77777777" w:rsidR="00893205" w:rsidRPr="00AE2EBA" w:rsidRDefault="00893205" w:rsidP="00AE2EBA">
      <w:pPr>
        <w:widowControl w:val="0"/>
        <w:spacing w:after="0" w:line="240" w:lineRule="auto"/>
        <w:ind w:firstLine="709"/>
        <w:jc w:val="both"/>
        <w:rPr>
          <w:rFonts w:ascii="Times New Roman" w:eastAsia="Times New Roman" w:hAnsi="Times New Roman" w:cs="Times New Roman"/>
          <w:sz w:val="28"/>
          <w:szCs w:val="28"/>
          <w:lang w:val="ro-RO" w:eastAsia="ru-RU"/>
        </w:rPr>
      </w:pPr>
      <w:r w:rsidRPr="00AE2EBA">
        <w:rPr>
          <w:rFonts w:ascii="Times New Roman" w:eastAsia="Times New Roman" w:hAnsi="Times New Roman" w:cs="Times New Roman"/>
          <w:sz w:val="28"/>
          <w:szCs w:val="28"/>
          <w:lang w:val="ro-RO" w:eastAsia="ru-RU"/>
        </w:rPr>
        <w:t xml:space="preserve"> (1) Subiecți ai mecanismului de subvenționare a procesului de gestionare a deșeurilor de ambalaje sunt:</w:t>
      </w:r>
    </w:p>
    <w:p w14:paraId="3C020998" w14:textId="77777777" w:rsidR="00893205" w:rsidRPr="00AE2EBA" w:rsidRDefault="00893205" w:rsidP="00AE2EBA">
      <w:pPr>
        <w:widowControl w:val="0"/>
        <w:spacing w:after="0" w:line="240" w:lineRule="auto"/>
        <w:ind w:firstLine="709"/>
        <w:jc w:val="both"/>
        <w:rPr>
          <w:rFonts w:ascii="Times New Roman" w:eastAsia="Times New Roman" w:hAnsi="Times New Roman" w:cs="Times New Roman"/>
          <w:sz w:val="28"/>
          <w:szCs w:val="28"/>
          <w:lang w:val="ro-RO" w:eastAsia="ru-RU"/>
        </w:rPr>
      </w:pPr>
      <w:r w:rsidRPr="00AE2EBA">
        <w:rPr>
          <w:rFonts w:ascii="Times New Roman" w:eastAsia="Times New Roman" w:hAnsi="Times New Roman" w:cs="Times New Roman"/>
          <w:sz w:val="28"/>
          <w:szCs w:val="28"/>
          <w:lang w:val="ro-RO" w:eastAsia="ru-RU"/>
        </w:rPr>
        <w:t>a) întreprinderile care activează în domeniul gestionării deșeurilor;</w:t>
      </w:r>
    </w:p>
    <w:p w14:paraId="3536F2F2" w14:textId="77777777" w:rsidR="00893205" w:rsidRPr="00AE2EBA" w:rsidRDefault="00893205" w:rsidP="00AE2EBA">
      <w:pPr>
        <w:widowControl w:val="0"/>
        <w:spacing w:after="0" w:line="240" w:lineRule="auto"/>
        <w:ind w:firstLine="709"/>
        <w:jc w:val="both"/>
        <w:rPr>
          <w:rFonts w:ascii="Times New Roman" w:eastAsia="Times New Roman" w:hAnsi="Times New Roman" w:cs="Times New Roman"/>
          <w:sz w:val="28"/>
          <w:szCs w:val="28"/>
          <w:lang w:val="ro-RO" w:eastAsia="ru-RU"/>
        </w:rPr>
      </w:pPr>
      <w:r w:rsidRPr="00AE2EBA">
        <w:rPr>
          <w:rFonts w:ascii="Times New Roman" w:eastAsia="Times New Roman" w:hAnsi="Times New Roman" w:cs="Times New Roman"/>
          <w:sz w:val="28"/>
          <w:szCs w:val="28"/>
          <w:lang w:val="ro-RO" w:eastAsia="ru-RU"/>
        </w:rPr>
        <w:t>b) sistemele individuale și/sau colective supuse regimului de responsabilitate extinsă a producătorului.</w:t>
      </w:r>
    </w:p>
    <w:p w14:paraId="181308E1" w14:textId="77777777" w:rsidR="00893205" w:rsidRPr="00AE2EBA" w:rsidRDefault="00893205" w:rsidP="00AE2EBA">
      <w:pPr>
        <w:widowControl w:val="0"/>
        <w:spacing w:after="0" w:line="240" w:lineRule="auto"/>
        <w:ind w:firstLine="709"/>
        <w:jc w:val="both"/>
        <w:rPr>
          <w:rFonts w:ascii="Times New Roman" w:eastAsia="Times New Roman" w:hAnsi="Times New Roman" w:cs="Times New Roman"/>
          <w:sz w:val="28"/>
          <w:szCs w:val="28"/>
          <w:lang w:val="ro-RO" w:eastAsia="ru-RU"/>
        </w:rPr>
      </w:pPr>
      <w:r w:rsidRPr="00AE2EBA">
        <w:rPr>
          <w:rFonts w:ascii="Times New Roman" w:eastAsia="Times New Roman" w:hAnsi="Times New Roman" w:cs="Times New Roman"/>
          <w:sz w:val="28"/>
          <w:szCs w:val="28"/>
          <w:lang w:val="ro-RO" w:eastAsia="ru-RU"/>
        </w:rPr>
        <w:t xml:space="preserve"> (2) Modul, condițiile, procedura  de acordare și cuantumul subvenției se stabilește de către Guvern.</w:t>
      </w:r>
    </w:p>
    <w:p w14:paraId="2D4866D9" w14:textId="77777777" w:rsidR="00893205" w:rsidRPr="00AE2EBA" w:rsidRDefault="00893205" w:rsidP="00AE2EBA">
      <w:pPr>
        <w:tabs>
          <w:tab w:val="left" w:pos="993"/>
        </w:tabs>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(3) Subvenția se acordă din mijloacele bănești acumulate în Fondul Ecologic Național.</w:t>
      </w:r>
    </w:p>
    <w:p w14:paraId="79B57044" w14:textId="77777777" w:rsidR="00893205" w:rsidRPr="00AE2EBA" w:rsidRDefault="00893205" w:rsidP="00AE2EBA">
      <w:pPr>
        <w:spacing w:after="0" w:line="240" w:lineRule="auto"/>
        <w:ind w:firstLine="567"/>
        <w:jc w:val="both"/>
        <w:rPr>
          <w:rFonts w:ascii="Times New Roman" w:hAnsi="Times New Roman" w:cs="Times New Roman"/>
          <w:b/>
          <w:sz w:val="28"/>
          <w:szCs w:val="28"/>
          <w:lang w:val="ro-RO"/>
        </w:rPr>
      </w:pPr>
    </w:p>
    <w:p w14:paraId="5F2A6577" w14:textId="77777777" w:rsidR="00893205" w:rsidRPr="00AE2EBA" w:rsidRDefault="00893205" w:rsidP="00AE2EBA">
      <w:pPr>
        <w:spacing w:after="0" w:line="240" w:lineRule="auto"/>
        <w:ind w:firstLine="567"/>
        <w:jc w:val="both"/>
        <w:rPr>
          <w:rFonts w:ascii="Times New Roman" w:hAnsi="Times New Roman" w:cs="Times New Roman"/>
          <w:b/>
          <w:sz w:val="28"/>
          <w:szCs w:val="28"/>
          <w:lang w:val="ro-RO"/>
        </w:rPr>
      </w:pPr>
    </w:p>
    <w:p w14:paraId="0E14CF6E" w14:textId="42E218BA" w:rsidR="002969F4" w:rsidRPr="00AE2EBA" w:rsidRDefault="002969F4" w:rsidP="00AE2EBA">
      <w:pPr>
        <w:spacing w:after="0" w:line="240" w:lineRule="auto"/>
        <w:ind w:firstLine="567"/>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Art. XXXI</w:t>
      </w:r>
      <w:r w:rsidR="00893205" w:rsidRPr="00AE2EBA">
        <w:rPr>
          <w:rFonts w:ascii="Times New Roman" w:hAnsi="Times New Roman" w:cs="Times New Roman"/>
          <w:b/>
          <w:sz w:val="28"/>
          <w:szCs w:val="28"/>
          <w:lang w:val="ro-RO"/>
        </w:rPr>
        <w:t>I</w:t>
      </w:r>
      <w:r w:rsidRPr="00AE2EBA">
        <w:rPr>
          <w:rFonts w:ascii="Times New Roman" w:hAnsi="Times New Roman" w:cs="Times New Roman"/>
          <w:b/>
          <w:sz w:val="28"/>
          <w:szCs w:val="28"/>
          <w:lang w:val="ro-RO"/>
        </w:rPr>
        <w:t xml:space="preserve">. - Legea nr. 287/2017 </w:t>
      </w:r>
      <w:r w:rsidRPr="00AE2EBA">
        <w:rPr>
          <w:rFonts w:ascii="Times New Roman" w:hAnsi="Times New Roman" w:cs="Times New Roman"/>
          <w:sz w:val="28"/>
          <w:szCs w:val="28"/>
          <w:lang w:val="ro-RO"/>
        </w:rPr>
        <w:t xml:space="preserve">contabilității și raportării financiare (Monitorul Oficial al Republicii Moldova, 2018, nr.1-6, art.22), </w:t>
      </w:r>
      <w:r w:rsidRPr="00AE2EBA">
        <w:rPr>
          <w:rFonts w:cs="Times New Roman"/>
          <w:lang w:val="ro-RO"/>
        </w:rPr>
        <w:t xml:space="preserve"> </w:t>
      </w:r>
      <w:r w:rsidRPr="00AE2EBA">
        <w:rPr>
          <w:rFonts w:ascii="Times New Roman" w:hAnsi="Times New Roman" w:cs="Times New Roman"/>
          <w:sz w:val="28"/>
          <w:szCs w:val="28"/>
          <w:lang w:val="ro-RO"/>
        </w:rPr>
        <w:t>cu modificările ulterioare, se modifică după cum urmează:</w:t>
      </w:r>
    </w:p>
    <w:p w14:paraId="4F66631C" w14:textId="77777777" w:rsidR="002969F4" w:rsidRPr="00AE2EBA" w:rsidRDefault="002969F4" w:rsidP="00AE2EBA">
      <w:pPr>
        <w:spacing w:after="0" w:line="240" w:lineRule="auto"/>
        <w:ind w:firstLine="567"/>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articolul 33 alineatul (3) va avea următorul cuprins:</w:t>
      </w:r>
    </w:p>
    <w:p w14:paraId="25F51333" w14:textId="77777777" w:rsidR="002969F4" w:rsidRPr="00AE2EBA" w:rsidRDefault="002969F4" w:rsidP="00AE2EBA">
      <w:pPr>
        <w:spacing w:after="0" w:line="240" w:lineRule="auto"/>
        <w:ind w:firstLine="567"/>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„(3) Entitatea de interes public este obligată să prezinte situațiile financiare individuale, raportul conducerii și raportul auditorului în termen de 120 de zile de la ultima zi a perioadei de gestiune. Entitatea, cu excepția entității de interes public, este obligată să prezinte situațiile financiare individuale, raportul conducerii și raportul auditorului, după caz, în termen de 150 de zile de la ultima zi a perioadei de gestiune.”</w:t>
      </w:r>
    </w:p>
    <w:p w14:paraId="1C131633" w14:textId="2E445872" w:rsidR="00226076" w:rsidRPr="00AE2EBA" w:rsidRDefault="00226076" w:rsidP="00AE2EBA">
      <w:pPr>
        <w:spacing w:after="0" w:line="240" w:lineRule="auto"/>
        <w:jc w:val="both"/>
        <w:rPr>
          <w:rFonts w:ascii="Times New Roman" w:hAnsi="Times New Roman" w:cs="Times New Roman"/>
          <w:sz w:val="28"/>
          <w:szCs w:val="28"/>
          <w:lang w:val="ro-RO"/>
        </w:rPr>
      </w:pPr>
    </w:p>
    <w:p w14:paraId="2347510F" w14:textId="5FA62007" w:rsidR="00226076" w:rsidRPr="00AE2EBA" w:rsidRDefault="00416D39"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Art. XXX</w:t>
      </w:r>
      <w:r w:rsidR="00226076" w:rsidRPr="00AE2EBA">
        <w:rPr>
          <w:rFonts w:ascii="Times New Roman" w:hAnsi="Times New Roman" w:cs="Times New Roman"/>
          <w:b/>
          <w:sz w:val="28"/>
          <w:szCs w:val="28"/>
          <w:lang w:val="ro-RO"/>
        </w:rPr>
        <w:t>I</w:t>
      </w:r>
      <w:r w:rsidR="00893205" w:rsidRPr="00AE2EBA">
        <w:rPr>
          <w:rFonts w:ascii="Times New Roman" w:hAnsi="Times New Roman" w:cs="Times New Roman"/>
          <w:b/>
          <w:sz w:val="28"/>
          <w:szCs w:val="28"/>
          <w:lang w:val="ro-RO"/>
        </w:rPr>
        <w:t>I</w:t>
      </w:r>
      <w:r w:rsidR="002969F4" w:rsidRPr="00AE2EBA">
        <w:rPr>
          <w:rFonts w:ascii="Times New Roman" w:hAnsi="Times New Roman" w:cs="Times New Roman"/>
          <w:b/>
          <w:sz w:val="28"/>
          <w:szCs w:val="28"/>
          <w:lang w:val="ro-RO"/>
        </w:rPr>
        <w:t>I</w:t>
      </w:r>
      <w:r w:rsidR="00226076" w:rsidRPr="00AE2EBA">
        <w:rPr>
          <w:rFonts w:ascii="Times New Roman" w:hAnsi="Times New Roman" w:cs="Times New Roman"/>
          <w:b/>
          <w:sz w:val="28"/>
          <w:szCs w:val="28"/>
          <w:lang w:val="ro-RO"/>
        </w:rPr>
        <w:t>.</w:t>
      </w:r>
      <w:r w:rsidR="00226076" w:rsidRPr="00AE2EBA">
        <w:rPr>
          <w:rFonts w:ascii="Times New Roman" w:hAnsi="Times New Roman" w:cs="Times New Roman"/>
          <w:sz w:val="28"/>
          <w:szCs w:val="28"/>
          <w:lang w:val="ro-RO"/>
        </w:rPr>
        <w:t xml:space="preserve"> - Legea cu privire la Serviciul Vamal nr. </w:t>
      </w:r>
      <w:bookmarkStart w:id="3" w:name="_GoBack"/>
      <w:r w:rsidR="00226076" w:rsidRPr="00AE2EBA">
        <w:rPr>
          <w:rFonts w:ascii="Times New Roman" w:hAnsi="Times New Roman" w:cs="Times New Roman"/>
          <w:sz w:val="28"/>
          <w:szCs w:val="28"/>
          <w:lang w:val="ro-RO"/>
        </w:rPr>
        <w:t>302</w:t>
      </w:r>
      <w:bookmarkEnd w:id="3"/>
      <w:r w:rsidR="00226076" w:rsidRPr="00AE2EBA">
        <w:rPr>
          <w:rFonts w:ascii="Times New Roman" w:hAnsi="Times New Roman" w:cs="Times New Roman"/>
          <w:sz w:val="28"/>
          <w:szCs w:val="28"/>
          <w:lang w:val="ro-RO"/>
        </w:rPr>
        <w:t>/2017 (Monitorul Oficial, 2018, nr.68-76, art.143), cu modificările ulterioare, se modifică după cum urmează:</w:t>
      </w:r>
    </w:p>
    <w:p w14:paraId="01FD7E93" w14:textId="77777777" w:rsidR="00226076" w:rsidRPr="00AE2EBA" w:rsidRDefault="00226076" w:rsidP="00AE2EBA">
      <w:pPr>
        <w:pStyle w:val="ListParagraph"/>
        <w:numPr>
          <w:ilvl w:val="0"/>
          <w:numId w:val="24"/>
        </w:numPr>
        <w:spacing w:after="0" w:line="240" w:lineRule="auto"/>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articolul 5 alineatul (2):</w:t>
      </w:r>
    </w:p>
    <w:p w14:paraId="74ED83DF"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litera b) textul „cu personalitate juridică,” se exclude;</w:t>
      </w:r>
    </w:p>
    <w:p w14:paraId="56E9043D"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litera c) textul „fără personalitate juridică,” se exclude.</w:t>
      </w:r>
    </w:p>
    <w:p w14:paraId="44547D3D" w14:textId="77777777" w:rsidR="00226076" w:rsidRPr="00AE2EBA" w:rsidRDefault="00226076" w:rsidP="00AE2EBA">
      <w:pPr>
        <w:spacing w:after="0" w:line="240" w:lineRule="auto"/>
        <w:ind w:firstLine="70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alineatul (3) va avea următorul cuprins: „Serviciului Vamal este persoană juridică de drept public, care dispune de ştampilă cu Stema de Stat a Republicii Moldova, de cont trezorerial şi este finanţat de la bugetul de stat.”.</w:t>
      </w:r>
    </w:p>
    <w:p w14:paraId="78556845" w14:textId="318AE36B" w:rsidR="00226076" w:rsidRPr="00AE2EBA" w:rsidRDefault="00226076" w:rsidP="00AE2EBA">
      <w:pPr>
        <w:pStyle w:val="ListParagraph"/>
        <w:numPr>
          <w:ilvl w:val="0"/>
          <w:numId w:val="24"/>
        </w:numPr>
        <w:spacing w:after="0" w:line="240" w:lineRule="auto"/>
        <w:ind w:left="0" w:firstLine="1069"/>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La articolul 20 alineatul (5) litera d) cuvîntul „lucrătoare” se substituie cu cuvîntul „calendaristice”.</w:t>
      </w:r>
    </w:p>
    <w:p w14:paraId="3843591D" w14:textId="19C8260E" w:rsidR="00F25213" w:rsidRPr="00AE2EBA" w:rsidRDefault="00F25213" w:rsidP="00AE2EBA">
      <w:pPr>
        <w:pStyle w:val="ListParagraph"/>
        <w:spacing w:after="0" w:line="240" w:lineRule="auto"/>
        <w:ind w:left="1069"/>
        <w:jc w:val="both"/>
        <w:rPr>
          <w:rFonts w:ascii="Times New Roman" w:hAnsi="Times New Roman" w:cs="Times New Roman"/>
          <w:sz w:val="28"/>
          <w:szCs w:val="28"/>
          <w:lang w:val="ro-RO"/>
        </w:rPr>
      </w:pPr>
    </w:p>
    <w:p w14:paraId="2A6DBF17" w14:textId="7A4F452E" w:rsidR="00F25213" w:rsidRPr="00AE2EBA" w:rsidRDefault="00F25213" w:rsidP="00AE2EBA">
      <w:pPr>
        <w:spacing w:line="240" w:lineRule="auto"/>
        <w:ind w:firstLine="567"/>
        <w:jc w:val="both"/>
        <w:rPr>
          <w:rFonts w:ascii="Times New Roman" w:eastAsia="Times New Roman" w:hAnsi="Times New Roman" w:cs="Times New Roman"/>
          <w:sz w:val="28"/>
          <w:szCs w:val="28"/>
          <w:lang w:val="ro-RO" w:eastAsia="ro-RO"/>
        </w:rPr>
      </w:pPr>
      <w:r w:rsidRPr="00AE2EBA">
        <w:rPr>
          <w:rFonts w:ascii="Times New Roman" w:hAnsi="Times New Roman" w:cs="Times New Roman"/>
          <w:b/>
          <w:sz w:val="28"/>
          <w:szCs w:val="28"/>
          <w:lang w:val="ro-RO"/>
        </w:rPr>
        <w:lastRenderedPageBreak/>
        <w:t>Art.</w:t>
      </w:r>
      <w:r w:rsidR="00416D39" w:rsidRPr="00AE2EBA">
        <w:rPr>
          <w:rFonts w:ascii="Times New Roman" w:hAnsi="Times New Roman" w:cs="Times New Roman"/>
          <w:sz w:val="28"/>
          <w:szCs w:val="28"/>
          <w:lang w:val="ro-RO"/>
        </w:rPr>
        <w:t xml:space="preserve"> </w:t>
      </w:r>
      <w:r w:rsidR="00E61104" w:rsidRPr="00AE2EBA">
        <w:rPr>
          <w:rFonts w:ascii="Times New Roman" w:hAnsi="Times New Roman" w:cs="Times New Roman"/>
          <w:b/>
          <w:sz w:val="28"/>
          <w:szCs w:val="28"/>
          <w:lang w:val="ro-RO"/>
        </w:rPr>
        <w:t>XXXIV</w:t>
      </w:r>
      <w:r w:rsidR="00416D39" w:rsidRPr="00AE2EBA">
        <w:rPr>
          <w:rFonts w:ascii="Times New Roman" w:hAnsi="Times New Roman" w:cs="Times New Roman"/>
          <w:b/>
          <w:sz w:val="28"/>
          <w:szCs w:val="28"/>
          <w:lang w:val="ro-RO"/>
        </w:rPr>
        <w:t>.</w:t>
      </w:r>
      <w:r w:rsidRPr="00AE2EBA">
        <w:rPr>
          <w:rFonts w:ascii="Times New Roman" w:hAnsi="Times New Roman" w:cs="Times New Roman"/>
          <w:sz w:val="28"/>
          <w:szCs w:val="28"/>
          <w:lang w:val="ro-RO"/>
        </w:rPr>
        <w:t xml:space="preserve"> </w:t>
      </w:r>
      <w:r w:rsidR="00527F15" w:rsidRPr="00AE2EBA">
        <w:rPr>
          <w:rFonts w:ascii="Times New Roman" w:eastAsia="Times New Roman" w:hAnsi="Times New Roman" w:cs="Times New Roman"/>
          <w:sz w:val="28"/>
          <w:szCs w:val="28"/>
          <w:lang w:val="ro-RO" w:eastAsia="ro-RO"/>
        </w:rPr>
        <w:t>Articolul</w:t>
      </w:r>
      <w:r w:rsidRPr="00AE2EBA">
        <w:rPr>
          <w:rFonts w:ascii="Times New Roman" w:eastAsia="Times New Roman" w:hAnsi="Times New Roman" w:cs="Times New Roman"/>
          <w:sz w:val="28"/>
          <w:szCs w:val="28"/>
          <w:lang w:val="ro-RO" w:eastAsia="ro-RO"/>
        </w:rPr>
        <w:t xml:space="preserve"> 82 din Codul serviciilor media audiovizuale al Republicii Moldova nr. 174/2018 (Monitorul Oficial al Republicii Moldova, 2018, nr. 462-466, art. 766), cu modificările ulterioare, se modifică după cum urmează:</w:t>
      </w:r>
    </w:p>
    <w:p w14:paraId="4F489A97" w14:textId="3500ED81" w:rsidR="00F25213" w:rsidRPr="00AE2EBA" w:rsidRDefault="00527F15" w:rsidP="00AE2EBA">
      <w:pPr>
        <w:spacing w:after="0" w:line="240" w:lineRule="auto"/>
        <w:ind w:firstLine="567"/>
        <w:jc w:val="both"/>
        <w:rPr>
          <w:rFonts w:ascii="Times New Roman" w:eastAsia="Times New Roman" w:hAnsi="Times New Roman" w:cs="Times New Roman"/>
          <w:sz w:val="28"/>
          <w:szCs w:val="28"/>
          <w:lang w:val="ro-RO" w:eastAsia="ro-RO"/>
        </w:rPr>
      </w:pPr>
      <w:r w:rsidRPr="00AE2EBA">
        <w:rPr>
          <w:rFonts w:ascii="Times New Roman" w:eastAsia="Times New Roman" w:hAnsi="Times New Roman" w:cs="Times New Roman"/>
          <w:sz w:val="28"/>
          <w:szCs w:val="28"/>
          <w:lang w:val="ro-RO" w:eastAsia="ro-RO"/>
        </w:rPr>
        <w:t xml:space="preserve">alineatul </w:t>
      </w:r>
      <w:r w:rsidR="00F25213" w:rsidRPr="00AE2EBA">
        <w:rPr>
          <w:rFonts w:ascii="Times New Roman" w:eastAsia="Times New Roman" w:hAnsi="Times New Roman" w:cs="Times New Roman"/>
          <w:sz w:val="28"/>
          <w:szCs w:val="28"/>
          <w:lang w:val="ro-RO" w:eastAsia="ro-RO"/>
        </w:rPr>
        <w:t>(1) va avea următorul cuprins:</w:t>
      </w:r>
    </w:p>
    <w:p w14:paraId="2F5F6667"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RO" w:eastAsia="ro-RO"/>
        </w:rPr>
      </w:pPr>
      <w:r w:rsidRPr="00AE2EBA">
        <w:rPr>
          <w:rFonts w:ascii="Times New Roman" w:eastAsia="Times New Roman" w:hAnsi="Times New Roman" w:cs="Times New Roman"/>
          <w:sz w:val="28"/>
          <w:szCs w:val="28"/>
          <w:lang w:val="ro-RO" w:eastAsia="ro-RO"/>
        </w:rPr>
        <w:t>„Membrii Consiliului Audiovizualului sînt remuneraţi în conformitate cu legislația privind sistemul de salarizare în sectorul bugetar”.</w:t>
      </w:r>
    </w:p>
    <w:p w14:paraId="79E84532" w14:textId="0FBD0B1D" w:rsidR="00F25213" w:rsidRPr="00AE2EBA" w:rsidRDefault="00527F15" w:rsidP="00AE2EBA">
      <w:pPr>
        <w:spacing w:after="120" w:line="240" w:lineRule="auto"/>
        <w:ind w:firstLine="567"/>
        <w:jc w:val="both"/>
        <w:rPr>
          <w:rFonts w:ascii="Times New Roman" w:eastAsia="Times New Roman" w:hAnsi="Times New Roman" w:cs="Times New Roman"/>
          <w:sz w:val="28"/>
          <w:szCs w:val="28"/>
          <w:lang w:val="ro-RO" w:eastAsia="ro-RO"/>
        </w:rPr>
      </w:pPr>
      <w:r w:rsidRPr="00AE2EBA">
        <w:rPr>
          <w:rFonts w:ascii="Times New Roman" w:eastAsia="Times New Roman" w:hAnsi="Times New Roman" w:cs="Times New Roman"/>
          <w:sz w:val="28"/>
          <w:szCs w:val="28"/>
          <w:lang w:val="ro-RO" w:eastAsia="ro-RO"/>
        </w:rPr>
        <w:t xml:space="preserve">Alineatele </w:t>
      </w:r>
      <w:r w:rsidR="00F25213" w:rsidRPr="00AE2EBA">
        <w:rPr>
          <w:rFonts w:ascii="Times New Roman" w:eastAsia="Times New Roman" w:hAnsi="Times New Roman" w:cs="Times New Roman"/>
          <w:sz w:val="28"/>
          <w:szCs w:val="28"/>
          <w:lang w:val="ro-RO" w:eastAsia="ro-RO"/>
        </w:rPr>
        <w:t>(2)-(4) se abrogă.</w:t>
      </w:r>
    </w:p>
    <w:p w14:paraId="5EB38FD0" w14:textId="05627986" w:rsidR="00F25213" w:rsidRPr="00AE2EBA" w:rsidRDefault="00F25213" w:rsidP="00AE2EBA">
      <w:pPr>
        <w:spacing w:after="16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b/>
          <w:sz w:val="28"/>
          <w:szCs w:val="28"/>
          <w:lang w:val="ro-RO" w:eastAsia="ro-RO"/>
        </w:rPr>
        <w:t xml:space="preserve">Art. </w:t>
      </w:r>
      <w:r w:rsidR="00E61104" w:rsidRPr="00AE2EBA">
        <w:rPr>
          <w:rFonts w:ascii="Times New Roman" w:eastAsia="Times New Roman" w:hAnsi="Times New Roman" w:cs="Times New Roman"/>
          <w:b/>
          <w:sz w:val="28"/>
          <w:szCs w:val="28"/>
          <w:lang w:val="ro-RO" w:eastAsia="ro-RO"/>
        </w:rPr>
        <w:t>XXX</w:t>
      </w:r>
      <w:r w:rsidR="002969F4" w:rsidRPr="00AE2EBA">
        <w:rPr>
          <w:rFonts w:ascii="Times New Roman" w:eastAsia="Times New Roman" w:hAnsi="Times New Roman" w:cs="Times New Roman"/>
          <w:b/>
          <w:sz w:val="28"/>
          <w:szCs w:val="28"/>
          <w:lang w:val="ro-RO" w:eastAsia="ro-RO"/>
        </w:rPr>
        <w:t>V</w:t>
      </w:r>
      <w:r w:rsidRPr="00AE2EBA">
        <w:rPr>
          <w:rFonts w:ascii="Times New Roman" w:eastAsia="Times New Roman" w:hAnsi="Times New Roman" w:cs="Times New Roman"/>
          <w:b/>
          <w:sz w:val="28"/>
          <w:szCs w:val="28"/>
          <w:lang w:val="ro-RO" w:eastAsia="ro-RO"/>
        </w:rPr>
        <w:t xml:space="preserve">.  </w:t>
      </w:r>
      <w:r w:rsidRPr="00AE2EBA">
        <w:rPr>
          <w:rFonts w:ascii="Times New Roman" w:eastAsia="Times New Roman" w:hAnsi="Times New Roman" w:cs="Times New Roman"/>
          <w:sz w:val="28"/>
          <w:szCs w:val="28"/>
          <w:lang w:val="ro-RO" w:eastAsia="ro-RO"/>
        </w:rPr>
        <w:t xml:space="preserve">–  </w:t>
      </w:r>
      <w:r w:rsidR="006C4658" w:rsidRPr="00AE2EBA">
        <w:rPr>
          <w:rFonts w:ascii="Times New Roman" w:eastAsia="Times New Roman" w:hAnsi="Times New Roman" w:cs="Times New Roman"/>
          <w:sz w:val="28"/>
          <w:szCs w:val="28"/>
          <w:lang w:val="ro-MD"/>
        </w:rPr>
        <w:t>La articolul 20 alineatul</w:t>
      </w:r>
      <w:r w:rsidRPr="00AE2EBA">
        <w:rPr>
          <w:rFonts w:ascii="Times New Roman" w:eastAsia="Times New Roman" w:hAnsi="Times New Roman" w:cs="Times New Roman"/>
          <w:sz w:val="28"/>
          <w:szCs w:val="28"/>
          <w:lang w:val="ro-MD"/>
        </w:rPr>
        <w:t xml:space="preserve"> (2) </w:t>
      </w:r>
      <w:r w:rsidR="006C4658" w:rsidRPr="00AE2EBA">
        <w:rPr>
          <w:rFonts w:ascii="Times New Roman" w:eastAsia="Times New Roman" w:hAnsi="Times New Roman" w:cs="Times New Roman"/>
          <w:sz w:val="28"/>
          <w:szCs w:val="28"/>
          <w:lang w:val="ro-MD"/>
        </w:rPr>
        <w:t xml:space="preserve">litera a) </w:t>
      </w:r>
      <w:r w:rsidRPr="00AE2EBA">
        <w:rPr>
          <w:rFonts w:ascii="Times New Roman" w:eastAsia="Times New Roman" w:hAnsi="Times New Roman" w:cs="Times New Roman"/>
          <w:sz w:val="28"/>
          <w:szCs w:val="28"/>
          <w:lang w:val="ro-MD"/>
        </w:rPr>
        <w:t>din Legea nr. 219/2018 cu privire la Inspectoratul General de Carabinieri (Monitorul Oficial al Republicii Moldova</w:t>
      </w:r>
      <w:r w:rsidR="006C4658" w:rsidRPr="00AE2EBA">
        <w:rPr>
          <w:rFonts w:ascii="Times New Roman" w:eastAsia="Times New Roman" w:hAnsi="Times New Roman" w:cs="Times New Roman"/>
          <w:sz w:val="28"/>
          <w:szCs w:val="28"/>
          <w:lang w:val="ro-MD"/>
        </w:rPr>
        <w:t xml:space="preserve">, 2018, nr. 462-466, art. 770) </w:t>
      </w:r>
      <w:r w:rsidRPr="00AE2EBA">
        <w:rPr>
          <w:rFonts w:ascii="Times New Roman" w:eastAsia="Times New Roman" w:hAnsi="Times New Roman" w:cs="Times New Roman"/>
          <w:sz w:val="28"/>
          <w:szCs w:val="28"/>
          <w:lang w:val="ro-MD"/>
        </w:rPr>
        <w:t>se abrogă.</w:t>
      </w:r>
    </w:p>
    <w:p w14:paraId="29A11A1F" w14:textId="34CF7F6A"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b/>
          <w:sz w:val="28"/>
          <w:szCs w:val="28"/>
          <w:lang w:val="ro-MD" w:eastAsia="ro-RO"/>
        </w:rPr>
        <w:t xml:space="preserve">Art. </w:t>
      </w:r>
      <w:r w:rsidR="002969F4" w:rsidRPr="00AE2EBA">
        <w:rPr>
          <w:rFonts w:ascii="Times New Roman" w:eastAsia="Times New Roman" w:hAnsi="Times New Roman" w:cs="Times New Roman"/>
          <w:b/>
          <w:sz w:val="28"/>
          <w:szCs w:val="28"/>
          <w:lang w:val="ro-MD" w:eastAsia="ro-RO"/>
        </w:rPr>
        <w:t>XXX</w:t>
      </w:r>
      <w:r w:rsidR="00416D39" w:rsidRPr="00AE2EBA">
        <w:rPr>
          <w:rFonts w:ascii="Times New Roman" w:eastAsia="Times New Roman" w:hAnsi="Times New Roman" w:cs="Times New Roman"/>
          <w:b/>
          <w:sz w:val="28"/>
          <w:szCs w:val="28"/>
          <w:lang w:val="ro-MD" w:eastAsia="ro-RO"/>
        </w:rPr>
        <w:t>V</w:t>
      </w:r>
      <w:r w:rsidR="00E61104" w:rsidRPr="00AE2EBA">
        <w:rPr>
          <w:rFonts w:ascii="Times New Roman" w:eastAsia="Times New Roman" w:hAnsi="Times New Roman" w:cs="Times New Roman"/>
          <w:b/>
          <w:sz w:val="28"/>
          <w:szCs w:val="28"/>
          <w:lang w:val="ro-MD" w:eastAsia="ro-RO"/>
        </w:rPr>
        <w:t>I</w:t>
      </w:r>
      <w:r w:rsidRPr="00AE2EBA">
        <w:rPr>
          <w:rFonts w:ascii="Times New Roman" w:eastAsia="Times New Roman" w:hAnsi="Times New Roman" w:cs="Times New Roman"/>
          <w:b/>
          <w:sz w:val="28"/>
          <w:szCs w:val="28"/>
          <w:lang w:val="ro-MD" w:eastAsia="ro-RO"/>
        </w:rPr>
        <w:t>.</w:t>
      </w:r>
      <w:r w:rsidRPr="00AE2EBA">
        <w:rPr>
          <w:rFonts w:ascii="Times New Roman" w:eastAsia="Times New Roman" w:hAnsi="Times New Roman" w:cs="Times New Roman"/>
          <w:sz w:val="28"/>
          <w:szCs w:val="28"/>
          <w:lang w:val="ro-MD" w:eastAsia="ro-RO"/>
        </w:rPr>
        <w:t xml:space="preserve"> - </w:t>
      </w:r>
      <w:r w:rsidRPr="00AE2EBA">
        <w:rPr>
          <w:rFonts w:ascii="Times New Roman" w:eastAsia="Times New Roman" w:hAnsi="Times New Roman" w:cs="Times New Roman"/>
          <w:sz w:val="28"/>
          <w:szCs w:val="28"/>
          <w:lang w:val="ro-MD"/>
        </w:rPr>
        <w:t>Legea nr. 270/2018 privind sistemul unitar de salarizare în sectorul bugetar (Monitorul Oficial al Republicii Moldova, 2018, nr. 441-447, art. 715), cu modificările ulterioare, se modifică după cum urmează:</w:t>
      </w:r>
    </w:p>
    <w:p w14:paraId="2473DEE5"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1. Articolul 8:</w:t>
      </w:r>
    </w:p>
    <w:p w14:paraId="0C3AC38C" w14:textId="44475651"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la alineatul</w:t>
      </w:r>
      <w:r w:rsidR="00F25213" w:rsidRPr="00AE2EBA">
        <w:rPr>
          <w:rFonts w:ascii="Times New Roman" w:eastAsia="Times New Roman" w:hAnsi="Times New Roman" w:cs="Times New Roman"/>
          <w:sz w:val="28"/>
          <w:szCs w:val="28"/>
          <w:lang w:val="ro-MD"/>
        </w:rPr>
        <w:t xml:space="preserve"> (1) cuvîntul „întocmește” se substituie cu cuvîntul „ține”;</w:t>
      </w:r>
    </w:p>
    <w:p w14:paraId="456C88DB" w14:textId="200C0CEF"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la alineatul </w:t>
      </w:r>
      <w:r w:rsidR="00F25213" w:rsidRPr="00AE2EBA">
        <w:rPr>
          <w:rFonts w:ascii="Times New Roman" w:eastAsia="Times New Roman" w:hAnsi="Times New Roman" w:cs="Times New Roman"/>
          <w:sz w:val="28"/>
          <w:szCs w:val="28"/>
          <w:lang w:val="ro-MD"/>
        </w:rPr>
        <w:t xml:space="preserve"> (2):</w:t>
      </w:r>
    </w:p>
    <w:p w14:paraId="6FCB1FD5" w14:textId="385DAD08"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     litera</w:t>
      </w:r>
      <w:r w:rsidR="00F25213" w:rsidRPr="00AE2EBA">
        <w:rPr>
          <w:rFonts w:ascii="Times New Roman" w:eastAsia="Times New Roman" w:hAnsi="Times New Roman" w:cs="Times New Roman"/>
          <w:sz w:val="28"/>
          <w:szCs w:val="28"/>
          <w:lang w:val="ro-MD"/>
        </w:rPr>
        <w:t xml:space="preserve"> i) va avea următorul cuprins:</w:t>
      </w:r>
    </w:p>
    <w:p w14:paraId="5E912C42"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     „i) denumirea sporurilor, mărimea acestora și altă informație necesară pentru evidența personalului”;</w:t>
      </w:r>
    </w:p>
    <w:p w14:paraId="025BBFD0" w14:textId="778AAF57"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     literele</w:t>
      </w:r>
      <w:r w:rsidR="00F25213" w:rsidRPr="00AE2EBA">
        <w:rPr>
          <w:rFonts w:ascii="Times New Roman" w:eastAsia="Times New Roman" w:hAnsi="Times New Roman" w:cs="Times New Roman"/>
          <w:sz w:val="28"/>
          <w:szCs w:val="28"/>
          <w:lang w:val="ro-MD"/>
        </w:rPr>
        <w:t xml:space="preserve"> j), k) se abrogă;</w:t>
      </w:r>
    </w:p>
    <w:p w14:paraId="14DA4E41" w14:textId="52CBE22F" w:rsidR="00F25213" w:rsidRPr="00AE2EBA" w:rsidRDefault="006C4658"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alineatul</w:t>
      </w:r>
      <w:r w:rsidR="00F25213" w:rsidRPr="00AE2EBA">
        <w:rPr>
          <w:rFonts w:ascii="Times New Roman" w:hAnsi="Times New Roman" w:cs="Times New Roman"/>
          <w:sz w:val="28"/>
          <w:szCs w:val="28"/>
          <w:lang w:val="ro-MD"/>
        </w:rPr>
        <w:t xml:space="preserve"> (3) se abrogă.</w:t>
      </w:r>
    </w:p>
    <w:p w14:paraId="15F8D63B"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p>
    <w:p w14:paraId="0E3A1434" w14:textId="77777777" w:rsidR="006C4658" w:rsidRPr="00AE2EBA" w:rsidRDefault="00F25213"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xml:space="preserve">2. La </w:t>
      </w:r>
      <w:r w:rsidR="006C4658" w:rsidRPr="00AE2EBA">
        <w:rPr>
          <w:rFonts w:ascii="Times New Roman" w:hAnsi="Times New Roman" w:cs="Times New Roman"/>
          <w:sz w:val="28"/>
          <w:szCs w:val="28"/>
          <w:lang w:val="ro-MD"/>
        </w:rPr>
        <w:t>articolul 10, alineatul</w:t>
      </w:r>
      <w:r w:rsidRPr="00AE2EBA">
        <w:rPr>
          <w:rFonts w:ascii="Times New Roman" w:hAnsi="Times New Roman" w:cs="Times New Roman"/>
          <w:sz w:val="28"/>
          <w:szCs w:val="28"/>
          <w:lang w:val="ro-MD"/>
        </w:rPr>
        <w:t xml:space="preserve"> (2), liniuța a treia va avea următorul cuprins: </w:t>
      </w:r>
    </w:p>
    <w:p w14:paraId="063F4BE9" w14:textId="04857083" w:rsidR="00F25213" w:rsidRPr="00AE2EBA" w:rsidRDefault="00F25213"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spor pentru participare în proiecte de dezvoltare finanțate din surse externe;”.</w:t>
      </w:r>
    </w:p>
    <w:p w14:paraId="454FDF25"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p>
    <w:p w14:paraId="24305C72" w14:textId="67B04236" w:rsidR="00F25213" w:rsidRPr="00AE2EBA" w:rsidRDefault="00F25213"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xml:space="preserve">3. </w:t>
      </w:r>
      <w:r w:rsidR="006C4658" w:rsidRPr="00AE2EBA">
        <w:rPr>
          <w:rFonts w:ascii="Times New Roman" w:hAnsi="Times New Roman" w:cs="Times New Roman"/>
          <w:sz w:val="28"/>
          <w:szCs w:val="28"/>
          <w:lang w:val="ro-MD"/>
        </w:rPr>
        <w:t>La a</w:t>
      </w:r>
      <w:r w:rsidRPr="00AE2EBA">
        <w:rPr>
          <w:rFonts w:ascii="Times New Roman" w:hAnsi="Times New Roman" w:cs="Times New Roman"/>
          <w:sz w:val="28"/>
          <w:szCs w:val="28"/>
          <w:lang w:val="ro-MD"/>
        </w:rPr>
        <w:t>rticolul 17:</w:t>
      </w:r>
    </w:p>
    <w:p w14:paraId="6E573842" w14:textId="53961D87" w:rsidR="00F25213" w:rsidRPr="00AE2EBA" w:rsidRDefault="00F25213"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xml:space="preserve">se </w:t>
      </w:r>
      <w:r w:rsidR="006C4658" w:rsidRPr="00AE2EBA">
        <w:rPr>
          <w:rFonts w:ascii="Times New Roman" w:hAnsi="Times New Roman" w:cs="Times New Roman"/>
          <w:sz w:val="28"/>
          <w:szCs w:val="28"/>
          <w:lang w:val="ro-MD"/>
        </w:rPr>
        <w:t>introduce</w:t>
      </w:r>
      <w:r w:rsidRPr="00AE2EBA">
        <w:rPr>
          <w:rFonts w:ascii="Times New Roman" w:hAnsi="Times New Roman" w:cs="Times New Roman"/>
          <w:sz w:val="28"/>
          <w:szCs w:val="28"/>
          <w:lang w:val="ro-MD"/>
        </w:rPr>
        <w:t xml:space="preserve"> litera b</w:t>
      </w:r>
      <w:r w:rsidRPr="00AE2EBA">
        <w:rPr>
          <w:rFonts w:ascii="Times New Roman" w:hAnsi="Times New Roman" w:cs="Times New Roman"/>
          <w:sz w:val="28"/>
          <w:szCs w:val="28"/>
          <w:vertAlign w:val="superscript"/>
          <w:lang w:val="ro-MD"/>
        </w:rPr>
        <w:t>1</w:t>
      </w:r>
      <w:r w:rsidRPr="00AE2EBA">
        <w:rPr>
          <w:rFonts w:ascii="Times New Roman" w:hAnsi="Times New Roman" w:cs="Times New Roman"/>
          <w:sz w:val="28"/>
          <w:szCs w:val="28"/>
          <w:lang w:val="ro-MD"/>
        </w:rPr>
        <w:t>) cu următorul cuprins:</w:t>
      </w:r>
    </w:p>
    <w:p w14:paraId="23163AAF"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„b</w:t>
      </w:r>
      <w:r w:rsidRPr="00AE2EBA">
        <w:rPr>
          <w:rFonts w:ascii="Times New Roman" w:hAnsi="Times New Roman" w:cs="Times New Roman"/>
          <w:sz w:val="28"/>
          <w:szCs w:val="28"/>
          <w:vertAlign w:val="superscript"/>
          <w:lang w:val="ro-MD"/>
        </w:rPr>
        <w:t>1</w:t>
      </w:r>
      <w:r w:rsidRPr="00AE2EBA">
        <w:rPr>
          <w:rFonts w:ascii="Times New Roman" w:hAnsi="Times New Roman" w:cs="Times New Roman"/>
          <w:sz w:val="28"/>
          <w:szCs w:val="28"/>
          <w:lang w:val="ro-MD"/>
        </w:rPr>
        <w:t xml:space="preserve">) prin derogare de la lit. b), pentru personalul din domeniul apărării naționale, securității statului și ordinii publice implicat în activități speciale de combatere a terorismului – 120% din salariile de bază a personalului cu drept de a beneficia de acest spor;”; </w:t>
      </w:r>
    </w:p>
    <w:p w14:paraId="26D6050C" w14:textId="4A786804" w:rsidR="00F25213" w:rsidRPr="00AE2EBA" w:rsidRDefault="006C4658"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xml:space="preserve">la alineatul (2), litera </w:t>
      </w:r>
      <w:r w:rsidR="00F25213" w:rsidRPr="00AE2EBA">
        <w:rPr>
          <w:rFonts w:ascii="Times New Roman" w:hAnsi="Times New Roman" w:cs="Times New Roman"/>
          <w:sz w:val="28"/>
          <w:szCs w:val="28"/>
          <w:lang w:val="ro-MD"/>
        </w:rPr>
        <w:t>c), textul „30%” se substituie cu textul „60%”.</w:t>
      </w:r>
    </w:p>
    <w:p w14:paraId="7B8C5D0C"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p>
    <w:p w14:paraId="52DA7E55"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4. Articolul 19:</w:t>
      </w:r>
    </w:p>
    <w:p w14:paraId="232D6F27" w14:textId="5C3CA75C"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la alineatul (1), litera</w:t>
      </w:r>
      <w:r w:rsidR="00F25213" w:rsidRPr="00AE2EBA">
        <w:rPr>
          <w:rFonts w:ascii="Times New Roman" w:eastAsia="Times New Roman" w:hAnsi="Times New Roman" w:cs="Times New Roman"/>
          <w:sz w:val="28"/>
          <w:szCs w:val="28"/>
          <w:lang w:val="ro-MD"/>
        </w:rPr>
        <w:t xml:space="preserve"> a) se </w:t>
      </w:r>
      <w:r w:rsidRPr="00AE2EBA">
        <w:rPr>
          <w:rFonts w:ascii="Times New Roman" w:eastAsia="Times New Roman" w:hAnsi="Times New Roman" w:cs="Times New Roman"/>
          <w:sz w:val="28"/>
          <w:szCs w:val="28"/>
          <w:lang w:val="ro-MD"/>
        </w:rPr>
        <w:t>introduce</w:t>
      </w:r>
      <w:r w:rsidR="00F25213" w:rsidRPr="00AE2EBA">
        <w:rPr>
          <w:rFonts w:ascii="Times New Roman" w:eastAsia="Times New Roman" w:hAnsi="Times New Roman" w:cs="Times New Roman"/>
          <w:sz w:val="28"/>
          <w:szCs w:val="28"/>
          <w:lang w:val="ro-MD"/>
        </w:rPr>
        <w:t xml:space="preserve"> sintagma „ , dacă orele de muncă suplimenatră sau zilele de sărbătoare nelucrătoare și/sau zilele de repaus nu sunt compensate cu alte ore/zile libere în conformitate cu legile speciale/contractele colective de muncă;”</w:t>
      </w:r>
    </w:p>
    <w:p w14:paraId="210DF0B4" w14:textId="06589BFA"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alineatul </w:t>
      </w:r>
      <w:r w:rsidR="00F25213" w:rsidRPr="00AE2EBA">
        <w:rPr>
          <w:rFonts w:ascii="Times New Roman" w:eastAsia="Times New Roman" w:hAnsi="Times New Roman" w:cs="Times New Roman"/>
          <w:sz w:val="28"/>
          <w:szCs w:val="28"/>
          <w:lang w:val="ro-MD"/>
        </w:rPr>
        <w:t>(2) va avea următorul cuprins:</w:t>
      </w:r>
    </w:p>
    <w:p w14:paraId="2ED7F272"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xml:space="preserve">„(2) </w:t>
      </w:r>
      <w:r w:rsidRPr="00AE2EBA">
        <w:rPr>
          <w:rFonts w:ascii="Times New Roman" w:eastAsia="Times New Roman" w:hAnsi="Times New Roman" w:cs="Times New Roman"/>
          <w:sz w:val="28"/>
          <w:szCs w:val="28"/>
          <w:lang w:val="ro-MD"/>
        </w:rPr>
        <w:t xml:space="preserve">Sporul pentru orele de muncă prestate în afara duratei normale a timpului de muncă sau în zilele de sărbătoare nelucrătoare şi/sau în zilele de repaus pentru activităţi desfăşurate potrivit atribuţiilor postului se stabileşte în condiţiile reglementate de art.103–105, din Codul </w:t>
      </w:r>
      <w:r w:rsidRPr="00AE2EBA">
        <w:rPr>
          <w:rFonts w:ascii="Times New Roman" w:eastAsia="Times New Roman" w:hAnsi="Times New Roman" w:cs="Times New Roman"/>
          <w:sz w:val="28"/>
          <w:szCs w:val="28"/>
          <w:lang w:val="ro-MD"/>
        </w:rPr>
        <w:lastRenderedPageBreak/>
        <w:t>muncii al Republicii Moldova, în mărime dublă a salariului pe unitate de timp sau a remunerației de o zi.</w:t>
      </w:r>
      <w:r w:rsidRPr="00AE2EBA">
        <w:rPr>
          <w:rFonts w:ascii="Times New Roman" w:hAnsi="Times New Roman" w:cs="Times New Roman"/>
          <w:sz w:val="28"/>
          <w:szCs w:val="28"/>
          <w:lang w:val="ro-MD"/>
        </w:rPr>
        <w:t>”.</w:t>
      </w:r>
    </w:p>
    <w:p w14:paraId="2D7CDD13"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p>
    <w:p w14:paraId="2A39FDB1" w14:textId="77777777" w:rsidR="00F25213" w:rsidRPr="00AE2EBA" w:rsidRDefault="00F25213" w:rsidP="00AE2EBA">
      <w:pPr>
        <w:spacing w:after="0" w:line="240" w:lineRule="auto"/>
        <w:ind w:firstLine="567"/>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5. Articolul 20 va avea următorul cuprins:</w:t>
      </w:r>
    </w:p>
    <w:p w14:paraId="0DC63656"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w:t>
      </w:r>
      <w:r w:rsidRPr="00AE2EBA">
        <w:rPr>
          <w:rFonts w:ascii="Times New Roman" w:eastAsia="Times New Roman" w:hAnsi="Times New Roman" w:cs="Times New Roman"/>
          <w:bCs/>
          <w:sz w:val="28"/>
          <w:szCs w:val="28"/>
          <w:lang w:val="ro-MD"/>
        </w:rPr>
        <w:t>Articolul 20.</w:t>
      </w:r>
      <w:r w:rsidRPr="00AE2EBA">
        <w:rPr>
          <w:rFonts w:ascii="Times New Roman" w:eastAsia="Times New Roman" w:hAnsi="Times New Roman" w:cs="Times New Roman"/>
          <w:sz w:val="28"/>
          <w:szCs w:val="28"/>
          <w:lang w:val="ro-MD"/>
        </w:rPr>
        <w:t xml:space="preserve"> Spor pentru participare în proiecte de dezvoltare finanțate din surse externe</w:t>
      </w:r>
    </w:p>
    <w:p w14:paraId="081F3C37" w14:textId="77777777" w:rsidR="00F25213" w:rsidRPr="00AE2EBA" w:rsidRDefault="00F25213" w:rsidP="00AE2EBA">
      <w:pPr>
        <w:numPr>
          <w:ilvl w:val="0"/>
          <w:numId w:val="33"/>
        </w:numPr>
        <w:spacing w:after="0" w:line="240" w:lineRule="auto"/>
        <w:ind w:left="0" w:firstLine="567"/>
        <w:contextualSpacing/>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Pentru participare în proiecte de dezvoltare finanțate din surse externe, în cadrul unității bugetare în care este angajat, personalul din unitățile bugetare poate beneficia de un spor în mărime de pînă la 75% din salariul de bază, stabilit de către conducătorul unității bugetare.</w:t>
      </w:r>
    </w:p>
    <w:p w14:paraId="3155BB96" w14:textId="77777777" w:rsidR="00F25213" w:rsidRPr="00AE2EBA" w:rsidRDefault="00F25213" w:rsidP="00AE2EBA">
      <w:pPr>
        <w:numPr>
          <w:ilvl w:val="0"/>
          <w:numId w:val="33"/>
        </w:numPr>
        <w:spacing w:after="0" w:line="240" w:lineRule="auto"/>
        <w:ind w:left="0"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Sporul pentru participare în proiecte de dezvoltare</w:t>
      </w:r>
      <w:r w:rsidRPr="00AE2EBA">
        <w:rPr>
          <w:rFonts w:ascii="Times New Roman" w:hAnsi="Times New Roman" w:cs="Times New Roman"/>
          <w:sz w:val="28"/>
          <w:szCs w:val="28"/>
          <w:lang w:val="ro-MD"/>
        </w:rPr>
        <w:t xml:space="preserve"> finanțate din surse externe</w:t>
      </w:r>
      <w:r w:rsidRPr="00AE2EBA">
        <w:rPr>
          <w:rFonts w:ascii="Times New Roman" w:eastAsia="Times New Roman" w:hAnsi="Times New Roman" w:cs="Times New Roman"/>
          <w:sz w:val="28"/>
          <w:szCs w:val="28"/>
          <w:lang w:val="ro-MD"/>
        </w:rPr>
        <w:t xml:space="preserve"> se acordă din contul și în </w:t>
      </w:r>
      <w:r w:rsidRPr="00AE2EBA">
        <w:rPr>
          <w:rFonts w:ascii="Times New Roman" w:hAnsi="Times New Roman" w:cs="Times New Roman"/>
          <w:sz w:val="28"/>
          <w:szCs w:val="28"/>
          <w:lang w:val="ro-MD"/>
        </w:rPr>
        <w:t>în limita mijloacelor prevăzute pentru retribuirea muncii în acordurile/contractele de finanțare</w:t>
      </w:r>
      <w:r w:rsidRPr="00AE2EBA">
        <w:rPr>
          <w:rFonts w:ascii="Times New Roman" w:eastAsia="Times New Roman" w:hAnsi="Times New Roman" w:cs="Times New Roman"/>
          <w:sz w:val="28"/>
          <w:szCs w:val="28"/>
          <w:lang w:val="ro-MD"/>
        </w:rPr>
        <w:t>.”.</w:t>
      </w:r>
    </w:p>
    <w:p w14:paraId="410A2669"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p>
    <w:p w14:paraId="3D705779"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6. Articolul 21</w:t>
      </w:r>
      <w:r w:rsidRPr="00AE2EBA">
        <w:rPr>
          <w:rFonts w:ascii="Times New Roman" w:eastAsia="Times New Roman" w:hAnsi="Times New Roman" w:cs="Times New Roman"/>
          <w:sz w:val="28"/>
          <w:szCs w:val="28"/>
          <w:vertAlign w:val="superscript"/>
          <w:lang w:val="ro-MD"/>
        </w:rPr>
        <w:t>1</w:t>
      </w:r>
      <w:r w:rsidRPr="00AE2EBA">
        <w:rPr>
          <w:rFonts w:ascii="Times New Roman" w:eastAsia="Times New Roman" w:hAnsi="Times New Roman" w:cs="Times New Roman"/>
          <w:sz w:val="28"/>
          <w:szCs w:val="28"/>
          <w:lang w:val="ro-MD"/>
        </w:rPr>
        <w:t>:</w:t>
      </w:r>
    </w:p>
    <w:p w14:paraId="19D881D2" w14:textId="09DC8ECA"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la alineatul </w:t>
      </w:r>
      <w:r w:rsidR="00F25213" w:rsidRPr="00AE2EBA">
        <w:rPr>
          <w:rFonts w:ascii="Times New Roman" w:eastAsia="Times New Roman" w:hAnsi="Times New Roman" w:cs="Times New Roman"/>
          <w:sz w:val="28"/>
          <w:szCs w:val="28"/>
          <w:lang w:val="ro-MD"/>
        </w:rPr>
        <w:t xml:space="preserve">(1) </w:t>
      </w:r>
      <w:r w:rsidRPr="00AE2EBA">
        <w:rPr>
          <w:rFonts w:ascii="Times New Roman" w:eastAsia="Times New Roman" w:hAnsi="Times New Roman" w:cs="Times New Roman"/>
          <w:sz w:val="28"/>
          <w:szCs w:val="28"/>
          <w:lang w:val="ro-MD"/>
        </w:rPr>
        <w:t>cuvintele</w:t>
      </w:r>
      <w:r w:rsidR="00F25213" w:rsidRPr="00AE2EBA">
        <w:rPr>
          <w:rFonts w:ascii="Times New Roman" w:eastAsia="Times New Roman" w:hAnsi="Times New Roman" w:cs="Times New Roman"/>
          <w:sz w:val="28"/>
          <w:szCs w:val="28"/>
          <w:lang w:val="ro-MD"/>
        </w:rPr>
        <w:t xml:space="preserve"> „anul</w:t>
      </w:r>
      <w:r w:rsidRPr="00AE2EBA">
        <w:rPr>
          <w:rFonts w:ascii="Times New Roman" w:eastAsia="Times New Roman" w:hAnsi="Times New Roman" w:cs="Times New Roman"/>
          <w:sz w:val="28"/>
          <w:szCs w:val="28"/>
          <w:lang w:val="ro-MD"/>
        </w:rPr>
        <w:t>ui precedent” se substituie cu cuvintele</w:t>
      </w:r>
      <w:r w:rsidR="00F25213" w:rsidRPr="00AE2EBA">
        <w:rPr>
          <w:rFonts w:ascii="Times New Roman" w:eastAsia="Times New Roman" w:hAnsi="Times New Roman" w:cs="Times New Roman"/>
          <w:sz w:val="28"/>
          <w:szCs w:val="28"/>
          <w:lang w:val="ro-MD"/>
        </w:rPr>
        <w:t xml:space="preserve"> „în anul de gestiune”;</w:t>
      </w:r>
    </w:p>
    <w:p w14:paraId="21F905FF" w14:textId="462B2F83"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la alineatul</w:t>
      </w:r>
      <w:r w:rsidR="00F25213" w:rsidRPr="00AE2EBA">
        <w:rPr>
          <w:rFonts w:ascii="Times New Roman" w:eastAsia="Times New Roman" w:hAnsi="Times New Roman" w:cs="Times New Roman"/>
          <w:sz w:val="28"/>
          <w:szCs w:val="28"/>
          <w:lang w:val="ro-MD"/>
        </w:rPr>
        <w:t xml:space="preserve"> (3) se </w:t>
      </w:r>
      <w:r w:rsidRPr="00AE2EBA">
        <w:rPr>
          <w:rFonts w:ascii="Times New Roman" w:eastAsia="Times New Roman" w:hAnsi="Times New Roman" w:cs="Times New Roman"/>
          <w:sz w:val="28"/>
          <w:szCs w:val="28"/>
          <w:lang w:val="ro-MD"/>
        </w:rPr>
        <w:t>introduce textul</w:t>
      </w:r>
      <w:r w:rsidR="00F25213" w:rsidRPr="00AE2EBA">
        <w:rPr>
          <w:rFonts w:ascii="Times New Roman" w:eastAsia="Times New Roman" w:hAnsi="Times New Roman" w:cs="Times New Roman"/>
          <w:sz w:val="28"/>
          <w:szCs w:val="28"/>
          <w:lang w:val="ro-MD"/>
        </w:rPr>
        <w:t>: „ , pentru perioada termenului de validitate a sancțiunii disciplinare aplicate salariatului în anul de gestiune;”;</w:t>
      </w:r>
    </w:p>
    <w:p w14:paraId="6967BDA8" w14:textId="1B103B3B" w:rsidR="00F25213" w:rsidRPr="00AE2EBA" w:rsidRDefault="006C4658"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xml:space="preserve">la alineatul </w:t>
      </w:r>
      <w:r w:rsidR="00F25213" w:rsidRPr="00AE2EBA">
        <w:rPr>
          <w:rFonts w:ascii="Times New Roman" w:hAnsi="Times New Roman" w:cs="Times New Roman"/>
          <w:sz w:val="28"/>
          <w:szCs w:val="28"/>
          <w:lang w:val="ro-MD"/>
        </w:rPr>
        <w:t xml:space="preserve">(5) </w:t>
      </w:r>
      <w:r w:rsidRPr="00AE2EBA">
        <w:rPr>
          <w:rFonts w:ascii="Times New Roman" w:hAnsi="Times New Roman" w:cs="Times New Roman"/>
          <w:sz w:val="28"/>
          <w:szCs w:val="28"/>
          <w:lang w:val="ro-MD"/>
        </w:rPr>
        <w:t>cuvintele</w:t>
      </w:r>
      <w:r w:rsidR="00F25213" w:rsidRPr="00AE2EBA">
        <w:rPr>
          <w:rFonts w:ascii="Times New Roman" w:hAnsi="Times New Roman" w:cs="Times New Roman"/>
          <w:sz w:val="28"/>
          <w:szCs w:val="28"/>
          <w:lang w:val="ro-MD"/>
        </w:rPr>
        <w:t xml:space="preserve"> „și mărimea concretă pentru fiecare an bugetar se stabilesc” se substituie cu </w:t>
      </w:r>
      <w:r w:rsidRPr="00AE2EBA">
        <w:rPr>
          <w:rFonts w:ascii="Times New Roman" w:hAnsi="Times New Roman" w:cs="Times New Roman"/>
          <w:sz w:val="28"/>
          <w:szCs w:val="28"/>
          <w:lang w:val="ro-MD"/>
        </w:rPr>
        <w:t>textul</w:t>
      </w:r>
      <w:r w:rsidR="00F25213" w:rsidRPr="00AE2EBA">
        <w:rPr>
          <w:rFonts w:ascii="Times New Roman" w:hAnsi="Times New Roman" w:cs="Times New Roman"/>
          <w:sz w:val="28"/>
          <w:szCs w:val="28"/>
          <w:lang w:val="ro-MD"/>
        </w:rPr>
        <w:t xml:space="preserve"> „se stabilește).</w:t>
      </w:r>
    </w:p>
    <w:p w14:paraId="4BE3D4CF"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eastAsia="ro-RO"/>
        </w:rPr>
      </w:pPr>
    </w:p>
    <w:p w14:paraId="7E67EFEC" w14:textId="5AA46CC0" w:rsidR="00F25213" w:rsidRPr="00AE2EBA" w:rsidRDefault="00F25213" w:rsidP="00AE2EBA">
      <w:pPr>
        <w:spacing w:after="16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7. </w:t>
      </w:r>
      <w:r w:rsidR="006C4658" w:rsidRPr="00AE2EBA">
        <w:rPr>
          <w:rFonts w:ascii="Times New Roman" w:eastAsia="Times New Roman" w:hAnsi="Times New Roman" w:cs="Times New Roman"/>
          <w:sz w:val="28"/>
          <w:szCs w:val="28"/>
          <w:lang w:val="ro-MD"/>
        </w:rPr>
        <w:t xml:space="preserve">La </w:t>
      </w:r>
      <w:r w:rsidRPr="00AE2EBA">
        <w:rPr>
          <w:rFonts w:ascii="Times New Roman" w:eastAsia="Times New Roman" w:hAnsi="Times New Roman" w:cs="Times New Roman"/>
          <w:sz w:val="28"/>
          <w:szCs w:val="28"/>
          <w:lang w:val="ro-MD"/>
        </w:rPr>
        <w:t xml:space="preserve">Capitolul IV se </w:t>
      </w:r>
      <w:r w:rsidR="006C4658" w:rsidRPr="00AE2EBA">
        <w:rPr>
          <w:rFonts w:ascii="Times New Roman" w:eastAsia="Times New Roman" w:hAnsi="Times New Roman" w:cs="Times New Roman"/>
          <w:sz w:val="28"/>
          <w:szCs w:val="28"/>
          <w:lang w:val="ro-MD"/>
        </w:rPr>
        <w:t>introduce</w:t>
      </w:r>
      <w:r w:rsidRPr="00AE2EBA">
        <w:rPr>
          <w:rFonts w:ascii="Times New Roman" w:eastAsia="Times New Roman" w:hAnsi="Times New Roman" w:cs="Times New Roman"/>
          <w:sz w:val="28"/>
          <w:szCs w:val="28"/>
          <w:lang w:val="ro-MD"/>
        </w:rPr>
        <w:t xml:space="preserve"> articolul 24</w:t>
      </w:r>
      <w:r w:rsidRPr="00AE2EBA">
        <w:rPr>
          <w:rFonts w:ascii="Times New Roman" w:eastAsia="Times New Roman" w:hAnsi="Times New Roman" w:cs="Times New Roman"/>
          <w:sz w:val="28"/>
          <w:szCs w:val="28"/>
          <w:vertAlign w:val="superscript"/>
          <w:lang w:val="ro-MD"/>
        </w:rPr>
        <w:t xml:space="preserve">1 </w:t>
      </w:r>
      <w:r w:rsidRPr="00AE2EBA">
        <w:rPr>
          <w:rFonts w:ascii="Times New Roman" w:eastAsia="Times New Roman" w:hAnsi="Times New Roman" w:cs="Times New Roman"/>
          <w:sz w:val="28"/>
          <w:szCs w:val="28"/>
          <w:lang w:val="ro-MD"/>
        </w:rPr>
        <w:t>cu următorul cuprins:</w:t>
      </w:r>
    </w:p>
    <w:p w14:paraId="746C320F"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„Articolul 24</w:t>
      </w:r>
      <w:r w:rsidRPr="00AE2EBA">
        <w:rPr>
          <w:rFonts w:ascii="Times New Roman" w:eastAsia="Times New Roman" w:hAnsi="Times New Roman" w:cs="Times New Roman"/>
          <w:sz w:val="28"/>
          <w:szCs w:val="28"/>
          <w:vertAlign w:val="superscript"/>
          <w:lang w:val="ro-MD"/>
        </w:rPr>
        <w:t>1</w:t>
      </w:r>
      <w:r w:rsidRPr="00AE2EBA">
        <w:rPr>
          <w:rFonts w:ascii="Times New Roman" w:eastAsia="Times New Roman" w:hAnsi="Times New Roman" w:cs="Times New Roman"/>
          <w:sz w:val="28"/>
          <w:szCs w:val="28"/>
          <w:lang w:val="ro-MD"/>
        </w:rPr>
        <w:t>. Retribuirea muncii în timpul de staționare</w:t>
      </w:r>
    </w:p>
    <w:p w14:paraId="75C95711"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Retribuirea timpului de staționare se efectuează în mărimea salariului de bază a personalului, stabilit la data dispunerii staționării, dar nu mai puțin decît mărimea minimă în sectorul bugetar, prevăzută în art. 27, alin. (2) din prezenta lege.”.</w:t>
      </w:r>
    </w:p>
    <w:p w14:paraId="481E1D7D"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p>
    <w:p w14:paraId="465E170E" w14:textId="185215C8"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8. </w:t>
      </w:r>
      <w:r w:rsidR="006C4658" w:rsidRPr="00AE2EBA">
        <w:rPr>
          <w:rFonts w:ascii="Times New Roman" w:eastAsia="Times New Roman" w:hAnsi="Times New Roman" w:cs="Times New Roman"/>
          <w:sz w:val="28"/>
          <w:szCs w:val="28"/>
          <w:lang w:val="ro-MD"/>
        </w:rPr>
        <w:t xml:space="preserve"> La a</w:t>
      </w:r>
      <w:r w:rsidRPr="00AE2EBA">
        <w:rPr>
          <w:rFonts w:ascii="Times New Roman" w:eastAsia="Times New Roman" w:hAnsi="Times New Roman" w:cs="Times New Roman"/>
          <w:sz w:val="28"/>
          <w:szCs w:val="28"/>
          <w:lang w:val="ro-MD"/>
        </w:rPr>
        <w:t>rticolul 27:</w:t>
      </w:r>
    </w:p>
    <w:p w14:paraId="22A75B57"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textul „2000 lei” se substituie cu textul „2200 lei”;</w:t>
      </w:r>
    </w:p>
    <w:p w14:paraId="0967D7A0"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alineatul (5) va avea următorul cuprins:</w:t>
      </w:r>
    </w:p>
    <w:p w14:paraId="6FC7BF62"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xml:space="preserve">„(5) </w:t>
      </w:r>
      <w:r w:rsidRPr="00AE2EBA">
        <w:rPr>
          <w:rFonts w:ascii="Times New Roman" w:eastAsia="Times New Roman" w:hAnsi="Times New Roman" w:cs="Times New Roman"/>
          <w:sz w:val="28"/>
          <w:szCs w:val="28"/>
          <w:lang w:val="ro-MD"/>
        </w:rPr>
        <w:t xml:space="preserve">Garanţiile prevăzute la alin.(1)–(3) se aplică pentru perioada de activitate în unitatea bugetară respectivă, în </w:t>
      </w:r>
      <w:r w:rsidRPr="00AE2EBA">
        <w:rPr>
          <w:rFonts w:ascii="Times New Roman" w:hAnsi="Times New Roman" w:cs="Times New Roman"/>
          <w:sz w:val="28"/>
          <w:szCs w:val="28"/>
          <w:lang w:val="ro-MD"/>
        </w:rPr>
        <w:t>aceeași</w:t>
      </w:r>
      <w:r w:rsidRPr="00AE2EBA">
        <w:rPr>
          <w:rFonts w:ascii="Times New Roman" w:eastAsia="Times New Roman" w:hAnsi="Times New Roman" w:cs="Times New Roman"/>
          <w:sz w:val="28"/>
          <w:szCs w:val="28"/>
          <w:lang w:val="ro-MD"/>
        </w:rPr>
        <w:t xml:space="preserve"> funcţie sau într-o funcţie mai avansată</w:t>
      </w:r>
      <w:r w:rsidRPr="00AE2EBA">
        <w:rPr>
          <w:rFonts w:ascii="Times New Roman" w:hAnsi="Times New Roman" w:cs="Times New Roman"/>
          <w:sz w:val="28"/>
          <w:szCs w:val="28"/>
          <w:lang w:val="ro-MD"/>
        </w:rPr>
        <w:t>.”.</w:t>
      </w:r>
    </w:p>
    <w:p w14:paraId="5D05FD86"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p>
    <w:p w14:paraId="49DBDF50" w14:textId="7F435A61" w:rsidR="00F25213" w:rsidRPr="00AE2EBA" w:rsidRDefault="006C4658"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9. La a</w:t>
      </w:r>
      <w:r w:rsidR="00F25213" w:rsidRPr="00AE2EBA">
        <w:rPr>
          <w:rFonts w:ascii="Times New Roman" w:eastAsia="Times New Roman" w:hAnsi="Times New Roman" w:cs="Times New Roman"/>
          <w:sz w:val="28"/>
          <w:szCs w:val="28"/>
          <w:lang w:val="ro-MD"/>
        </w:rPr>
        <w:t>nexa nr. 2:</w:t>
      </w:r>
    </w:p>
    <w:p w14:paraId="1312CD8B"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compartimentul „Gradele de calificare pentru judecători” va avea următorul cuprins:</w:t>
      </w:r>
    </w:p>
    <w:p w14:paraId="5363F9ED"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p>
    <w:tbl>
      <w:tblPr>
        <w:tblStyle w:val="TableGrid1"/>
        <w:tblW w:w="9334" w:type="dxa"/>
        <w:tblInd w:w="562" w:type="dxa"/>
        <w:tblLook w:val="04A0" w:firstRow="1" w:lastRow="0" w:firstColumn="1" w:lastColumn="0" w:noHBand="0" w:noVBand="1"/>
      </w:tblPr>
      <w:tblGrid>
        <w:gridCol w:w="8080"/>
        <w:gridCol w:w="1236"/>
        <w:gridCol w:w="18"/>
      </w:tblGrid>
      <w:tr w:rsidR="00F25213" w:rsidRPr="00802CFD" w14:paraId="3CFD43A8" w14:textId="77777777" w:rsidTr="00A9130E">
        <w:tc>
          <w:tcPr>
            <w:tcW w:w="9334" w:type="dxa"/>
            <w:gridSpan w:val="3"/>
          </w:tcPr>
          <w:p w14:paraId="3D77EE49" w14:textId="77777777" w:rsidR="00F25213" w:rsidRPr="00AE2EBA" w:rsidRDefault="00F25213" w:rsidP="00AE2EBA">
            <w:pPr>
              <w:spacing w:after="0" w:line="240" w:lineRule="auto"/>
              <w:jc w:val="both"/>
              <w:rPr>
                <w:rFonts w:ascii="Times New Roman" w:hAnsi="Times New Roman"/>
                <w:b/>
                <w:sz w:val="28"/>
                <w:szCs w:val="28"/>
                <w:lang w:val="ro-MD"/>
              </w:rPr>
            </w:pPr>
            <w:r w:rsidRPr="00AE2EBA">
              <w:rPr>
                <w:rFonts w:ascii="Times New Roman" w:hAnsi="Times New Roman"/>
                <w:b/>
                <w:bCs/>
                <w:sz w:val="28"/>
                <w:szCs w:val="28"/>
                <w:lang w:val="fr-FR"/>
              </w:rPr>
              <w:t>„Gradele de calificare pentru judecători și procurori</w:t>
            </w:r>
          </w:p>
        </w:tc>
      </w:tr>
      <w:tr w:rsidR="00F25213" w:rsidRPr="00AE2EBA" w14:paraId="4E592651" w14:textId="77777777" w:rsidTr="00A9130E">
        <w:trPr>
          <w:gridAfter w:val="1"/>
          <w:wAfter w:w="18" w:type="dxa"/>
        </w:trPr>
        <w:tc>
          <w:tcPr>
            <w:tcW w:w="8080" w:type="dxa"/>
          </w:tcPr>
          <w:p w14:paraId="5B195567"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Judecător/procuror de gradul superior</w:t>
            </w:r>
          </w:p>
        </w:tc>
        <w:tc>
          <w:tcPr>
            <w:tcW w:w="1236" w:type="dxa"/>
          </w:tcPr>
          <w:p w14:paraId="75EE344B"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500</w:t>
            </w:r>
          </w:p>
        </w:tc>
      </w:tr>
      <w:tr w:rsidR="00F25213" w:rsidRPr="00AE2EBA" w14:paraId="4C361807" w14:textId="77777777" w:rsidTr="00A9130E">
        <w:trPr>
          <w:gridAfter w:val="1"/>
          <w:wAfter w:w="18" w:type="dxa"/>
        </w:trPr>
        <w:tc>
          <w:tcPr>
            <w:tcW w:w="8080" w:type="dxa"/>
          </w:tcPr>
          <w:p w14:paraId="4D1FE20B"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Judecător/procuror de gradul întîi</w:t>
            </w:r>
          </w:p>
        </w:tc>
        <w:tc>
          <w:tcPr>
            <w:tcW w:w="1236" w:type="dxa"/>
          </w:tcPr>
          <w:p w14:paraId="5B2F9A0F"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400</w:t>
            </w:r>
          </w:p>
        </w:tc>
      </w:tr>
      <w:tr w:rsidR="00F25213" w:rsidRPr="00AE2EBA" w14:paraId="02B88685" w14:textId="77777777" w:rsidTr="00A9130E">
        <w:trPr>
          <w:gridAfter w:val="1"/>
          <w:wAfter w:w="18" w:type="dxa"/>
        </w:trPr>
        <w:tc>
          <w:tcPr>
            <w:tcW w:w="8080" w:type="dxa"/>
          </w:tcPr>
          <w:p w14:paraId="52449192"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Judecător/procuror de gradul doi</w:t>
            </w:r>
          </w:p>
        </w:tc>
        <w:tc>
          <w:tcPr>
            <w:tcW w:w="1236" w:type="dxa"/>
          </w:tcPr>
          <w:p w14:paraId="2B915D64"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350</w:t>
            </w:r>
          </w:p>
        </w:tc>
      </w:tr>
      <w:tr w:rsidR="00F25213" w:rsidRPr="00AE2EBA" w14:paraId="177FF3CF" w14:textId="77777777" w:rsidTr="00A9130E">
        <w:trPr>
          <w:gridAfter w:val="1"/>
          <w:wAfter w:w="18" w:type="dxa"/>
        </w:trPr>
        <w:tc>
          <w:tcPr>
            <w:tcW w:w="8080" w:type="dxa"/>
          </w:tcPr>
          <w:p w14:paraId="7C0D50D6"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Judecător/procuror de gradul trei</w:t>
            </w:r>
          </w:p>
        </w:tc>
        <w:tc>
          <w:tcPr>
            <w:tcW w:w="1236" w:type="dxa"/>
          </w:tcPr>
          <w:p w14:paraId="25E32E9D"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300</w:t>
            </w:r>
          </w:p>
        </w:tc>
      </w:tr>
      <w:tr w:rsidR="00F25213" w:rsidRPr="00AE2EBA" w14:paraId="30AA0F15" w14:textId="77777777" w:rsidTr="00A9130E">
        <w:trPr>
          <w:gridAfter w:val="1"/>
          <w:wAfter w:w="18" w:type="dxa"/>
        </w:trPr>
        <w:tc>
          <w:tcPr>
            <w:tcW w:w="8080" w:type="dxa"/>
          </w:tcPr>
          <w:p w14:paraId="22B91D93"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lastRenderedPageBreak/>
              <w:t>Judecător/procuror de gradul patru</w:t>
            </w:r>
          </w:p>
        </w:tc>
        <w:tc>
          <w:tcPr>
            <w:tcW w:w="1236" w:type="dxa"/>
          </w:tcPr>
          <w:p w14:paraId="32B04DEB"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250</w:t>
            </w:r>
          </w:p>
        </w:tc>
      </w:tr>
      <w:tr w:rsidR="00F25213" w:rsidRPr="00AE2EBA" w14:paraId="6A5BFBD5" w14:textId="77777777" w:rsidTr="00A9130E">
        <w:trPr>
          <w:gridAfter w:val="1"/>
          <w:wAfter w:w="18" w:type="dxa"/>
        </w:trPr>
        <w:tc>
          <w:tcPr>
            <w:tcW w:w="8080" w:type="dxa"/>
          </w:tcPr>
          <w:p w14:paraId="071162E3"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Judecător/procuror de gradul cinci</w:t>
            </w:r>
          </w:p>
        </w:tc>
        <w:tc>
          <w:tcPr>
            <w:tcW w:w="1236" w:type="dxa"/>
          </w:tcPr>
          <w:p w14:paraId="410B522A" w14:textId="77777777" w:rsidR="00F25213" w:rsidRPr="00AE2EBA" w:rsidRDefault="00F25213" w:rsidP="00AE2EBA">
            <w:pPr>
              <w:spacing w:after="0" w:line="240" w:lineRule="auto"/>
              <w:jc w:val="both"/>
              <w:rPr>
                <w:rFonts w:ascii="Times New Roman" w:hAnsi="Times New Roman"/>
                <w:sz w:val="28"/>
                <w:szCs w:val="28"/>
              </w:rPr>
            </w:pPr>
            <w:r w:rsidRPr="00AE2EBA">
              <w:rPr>
                <w:rFonts w:ascii="Times New Roman" w:hAnsi="Times New Roman"/>
                <w:sz w:val="28"/>
                <w:szCs w:val="28"/>
              </w:rPr>
              <w:t>200”</w:t>
            </w:r>
          </w:p>
        </w:tc>
      </w:tr>
    </w:tbl>
    <w:p w14:paraId="65D90DC4"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p>
    <w:p w14:paraId="52F20DEA" w14:textId="50E9EF28" w:rsidR="00F25213" w:rsidRPr="00AE2EBA" w:rsidRDefault="00F25213" w:rsidP="00AE2EBA">
      <w:pPr>
        <w:spacing w:after="0" w:line="240" w:lineRule="auto"/>
        <w:ind w:firstLine="567"/>
        <w:jc w:val="both"/>
        <w:rPr>
          <w:rFonts w:ascii="Times New Roman" w:hAnsi="Times New Roman" w:cs="Times New Roman"/>
          <w:sz w:val="28"/>
          <w:szCs w:val="28"/>
          <w:lang w:val="ro-MD"/>
        </w:rPr>
      </w:pPr>
      <w:r w:rsidRPr="00AE2EBA">
        <w:rPr>
          <w:rFonts w:ascii="Times New Roman" w:hAnsi="Times New Roman" w:cs="Times New Roman"/>
          <w:sz w:val="28"/>
          <w:szCs w:val="28"/>
          <w:lang w:val="ro-MD"/>
        </w:rPr>
        <w:t xml:space="preserve">la compartimentul „Gradele militare/speciale”, </w:t>
      </w:r>
      <w:r w:rsidR="006C4658" w:rsidRPr="00AE2EBA">
        <w:rPr>
          <w:rFonts w:ascii="Times New Roman" w:hAnsi="Times New Roman" w:cs="Times New Roman"/>
          <w:sz w:val="28"/>
          <w:szCs w:val="28"/>
          <w:lang w:val="ro-MD"/>
        </w:rPr>
        <w:t>textul</w:t>
      </w:r>
      <w:r w:rsidRPr="00AE2EBA">
        <w:rPr>
          <w:rFonts w:ascii="Times New Roman" w:hAnsi="Times New Roman" w:cs="Times New Roman"/>
          <w:sz w:val="28"/>
          <w:szCs w:val="28"/>
          <w:lang w:val="ro-MD"/>
        </w:rPr>
        <w:t xml:space="preserve"> „Sergent-major” se substituie cu </w:t>
      </w:r>
      <w:r w:rsidR="006C4658" w:rsidRPr="00AE2EBA">
        <w:rPr>
          <w:rFonts w:ascii="Times New Roman" w:hAnsi="Times New Roman" w:cs="Times New Roman"/>
          <w:sz w:val="28"/>
          <w:szCs w:val="28"/>
          <w:lang w:val="ro-MD"/>
        </w:rPr>
        <w:t>textul</w:t>
      </w:r>
      <w:r w:rsidRPr="00AE2EBA">
        <w:rPr>
          <w:rFonts w:ascii="Times New Roman" w:hAnsi="Times New Roman" w:cs="Times New Roman"/>
          <w:sz w:val="28"/>
          <w:szCs w:val="28"/>
          <w:lang w:val="ro-MD"/>
        </w:rPr>
        <w:t xml:space="preserve"> ”Sergent –major forțele armatei”, </w:t>
      </w:r>
      <w:r w:rsidR="006C4658" w:rsidRPr="00AE2EBA">
        <w:rPr>
          <w:rFonts w:ascii="Times New Roman" w:hAnsi="Times New Roman" w:cs="Times New Roman"/>
          <w:sz w:val="28"/>
          <w:szCs w:val="28"/>
          <w:lang w:val="ro-MD"/>
        </w:rPr>
        <w:t>textul</w:t>
      </w:r>
      <w:r w:rsidRPr="00AE2EBA">
        <w:rPr>
          <w:rFonts w:ascii="Times New Roman" w:hAnsi="Times New Roman" w:cs="Times New Roman"/>
          <w:sz w:val="28"/>
          <w:szCs w:val="28"/>
          <w:lang w:val="ro-MD"/>
        </w:rPr>
        <w:t xml:space="preserve"> „Soldat clasa I” se substituie cu </w:t>
      </w:r>
      <w:r w:rsidR="006C4658" w:rsidRPr="00AE2EBA">
        <w:rPr>
          <w:rFonts w:ascii="Times New Roman" w:hAnsi="Times New Roman" w:cs="Times New Roman"/>
          <w:sz w:val="28"/>
          <w:szCs w:val="28"/>
          <w:lang w:val="ro-MD"/>
        </w:rPr>
        <w:t xml:space="preserve">textul </w:t>
      </w:r>
      <w:r w:rsidRPr="00AE2EBA">
        <w:rPr>
          <w:rFonts w:ascii="Times New Roman" w:hAnsi="Times New Roman" w:cs="Times New Roman"/>
          <w:sz w:val="28"/>
          <w:szCs w:val="28"/>
          <w:lang w:val="ro-MD"/>
        </w:rPr>
        <w:t xml:space="preserve">„Sergent, soldat clasa I”, </w:t>
      </w:r>
      <w:r w:rsidR="006C4658" w:rsidRPr="00AE2EBA">
        <w:rPr>
          <w:rFonts w:ascii="Times New Roman" w:hAnsi="Times New Roman" w:cs="Times New Roman"/>
          <w:sz w:val="28"/>
          <w:szCs w:val="28"/>
          <w:lang w:val="ro-MD"/>
        </w:rPr>
        <w:t>textul</w:t>
      </w:r>
      <w:r w:rsidRPr="00AE2EBA">
        <w:rPr>
          <w:rFonts w:ascii="Times New Roman" w:hAnsi="Times New Roman" w:cs="Times New Roman"/>
          <w:sz w:val="28"/>
          <w:szCs w:val="28"/>
          <w:lang w:val="ro-MD"/>
        </w:rPr>
        <w:t xml:space="preserve"> „Soldat clasa II” se substituie cu </w:t>
      </w:r>
      <w:r w:rsidR="006C4658" w:rsidRPr="00AE2EBA">
        <w:rPr>
          <w:rFonts w:ascii="Times New Roman" w:hAnsi="Times New Roman" w:cs="Times New Roman"/>
          <w:sz w:val="28"/>
          <w:szCs w:val="28"/>
          <w:lang w:val="ro-MD"/>
        </w:rPr>
        <w:t>textul</w:t>
      </w:r>
      <w:r w:rsidRPr="00AE2EBA">
        <w:rPr>
          <w:rFonts w:ascii="Times New Roman" w:hAnsi="Times New Roman" w:cs="Times New Roman"/>
          <w:sz w:val="28"/>
          <w:szCs w:val="28"/>
          <w:lang w:val="ro-MD"/>
        </w:rPr>
        <w:t xml:space="preserve"> „Sergent-inferior, soldat clasa II”.</w:t>
      </w:r>
    </w:p>
    <w:p w14:paraId="2B0CB18F" w14:textId="77777777" w:rsidR="00F25213" w:rsidRPr="00AE2EBA" w:rsidRDefault="00F25213" w:rsidP="00AE2EBA">
      <w:pPr>
        <w:spacing w:after="0" w:line="240" w:lineRule="auto"/>
        <w:ind w:firstLine="567"/>
        <w:jc w:val="both"/>
        <w:rPr>
          <w:rFonts w:ascii="Times New Roman" w:hAnsi="Times New Roman" w:cs="Times New Roman"/>
          <w:sz w:val="28"/>
          <w:szCs w:val="28"/>
          <w:lang w:val="ro-MD"/>
        </w:rPr>
      </w:pPr>
    </w:p>
    <w:p w14:paraId="210495D7"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10. Anexa nr. 4:</w:t>
      </w:r>
    </w:p>
    <w:p w14:paraId="47F5193E" w14:textId="30219A6E" w:rsidR="00F25213" w:rsidRPr="00AE2EBA" w:rsidRDefault="00F25213" w:rsidP="00AE2EBA">
      <w:pPr>
        <w:spacing w:after="0" w:line="240" w:lineRule="auto"/>
        <w:ind w:firstLine="567"/>
        <w:jc w:val="both"/>
        <w:rPr>
          <w:rFonts w:ascii="Times New Roman" w:eastAsia="Times New Roman" w:hAnsi="Times New Roman" w:cs="Times New Roman"/>
          <w:bCs/>
          <w:sz w:val="28"/>
          <w:szCs w:val="28"/>
          <w:lang w:val="ro-MD"/>
        </w:rPr>
      </w:pPr>
      <w:r w:rsidRPr="00AE2EBA">
        <w:rPr>
          <w:rFonts w:ascii="Times New Roman" w:eastAsia="Times New Roman" w:hAnsi="Times New Roman" w:cs="Times New Roman"/>
          <w:sz w:val="28"/>
          <w:szCs w:val="28"/>
          <w:lang w:val="ro-MD"/>
        </w:rPr>
        <w:t xml:space="preserve">la punctul 1, </w:t>
      </w:r>
      <w:r w:rsidR="006C4658" w:rsidRPr="00AE2EBA">
        <w:rPr>
          <w:rFonts w:ascii="Times New Roman" w:eastAsia="Times New Roman" w:hAnsi="Times New Roman" w:cs="Times New Roman"/>
          <w:sz w:val="28"/>
          <w:szCs w:val="28"/>
          <w:lang w:val="ro-MD"/>
        </w:rPr>
        <w:t>cuvintele</w:t>
      </w:r>
      <w:r w:rsidRPr="00AE2EBA">
        <w:rPr>
          <w:rFonts w:ascii="Times New Roman" w:eastAsia="Times New Roman" w:hAnsi="Times New Roman" w:cs="Times New Roman"/>
          <w:sz w:val="28"/>
          <w:szCs w:val="28"/>
          <w:lang w:val="ro-MD"/>
        </w:rPr>
        <w:t xml:space="preserve"> „personalul de specialitate din domeniul expertizei judiciare” se substituie cu </w:t>
      </w:r>
      <w:r w:rsidR="006C4658" w:rsidRPr="00AE2EBA">
        <w:rPr>
          <w:rFonts w:ascii="Times New Roman" w:eastAsia="Times New Roman" w:hAnsi="Times New Roman" w:cs="Times New Roman"/>
          <w:sz w:val="28"/>
          <w:szCs w:val="28"/>
          <w:lang w:val="ro-MD"/>
        </w:rPr>
        <w:t>textul</w:t>
      </w:r>
      <w:r w:rsidRPr="00AE2EBA">
        <w:rPr>
          <w:rFonts w:ascii="Times New Roman" w:eastAsia="Times New Roman" w:hAnsi="Times New Roman" w:cs="Times New Roman"/>
          <w:sz w:val="28"/>
          <w:szCs w:val="28"/>
          <w:lang w:val="ro-MD"/>
        </w:rPr>
        <w:t xml:space="preserve"> „personalul de specialitate din domeniul expertizei judiciare, </w:t>
      </w:r>
      <w:r w:rsidRPr="00AE2EBA">
        <w:rPr>
          <w:rFonts w:ascii="Times New Roman" w:eastAsia="Times New Roman" w:hAnsi="Times New Roman" w:cs="Times New Roman"/>
          <w:bCs/>
          <w:sz w:val="28"/>
          <w:szCs w:val="28"/>
          <w:lang w:val="ro-MD"/>
        </w:rPr>
        <w:t>formării judiciare, asistenţei juridice garantate de stat”;</w:t>
      </w:r>
    </w:p>
    <w:p w14:paraId="20D64BF2" w14:textId="77777777" w:rsidR="00F25213" w:rsidRPr="00AE2EBA" w:rsidRDefault="00F25213" w:rsidP="00AE2EBA">
      <w:pPr>
        <w:spacing w:after="0" w:line="240" w:lineRule="auto"/>
        <w:ind w:firstLine="567"/>
        <w:jc w:val="both"/>
        <w:rPr>
          <w:rFonts w:ascii="Times New Roman" w:eastAsia="Times New Roman" w:hAnsi="Times New Roman" w:cs="Times New Roman"/>
          <w:bCs/>
          <w:sz w:val="28"/>
          <w:szCs w:val="28"/>
          <w:lang w:val="ro-MD"/>
        </w:rPr>
      </w:pPr>
      <w:r w:rsidRPr="00AE2EBA">
        <w:rPr>
          <w:rFonts w:ascii="Times New Roman" w:eastAsia="Times New Roman" w:hAnsi="Times New Roman" w:cs="Times New Roman"/>
          <w:bCs/>
          <w:sz w:val="28"/>
          <w:szCs w:val="28"/>
          <w:lang w:val="ro-MD"/>
        </w:rPr>
        <w:t>tabelul 1:</w:t>
      </w:r>
    </w:p>
    <w:p w14:paraId="582C5662" w14:textId="77777777" w:rsidR="00F25213" w:rsidRPr="00AE2EBA" w:rsidRDefault="00F25213" w:rsidP="00AE2EBA">
      <w:pPr>
        <w:spacing w:after="0" w:line="240" w:lineRule="auto"/>
        <w:ind w:firstLine="567"/>
        <w:jc w:val="both"/>
        <w:rPr>
          <w:rFonts w:ascii="Times New Roman" w:eastAsia="Times New Roman" w:hAnsi="Times New Roman" w:cs="Times New Roman"/>
          <w:bCs/>
          <w:sz w:val="28"/>
          <w:szCs w:val="28"/>
          <w:lang w:val="ro-MD"/>
        </w:rPr>
      </w:pPr>
      <w:r w:rsidRPr="00AE2EBA">
        <w:rPr>
          <w:rFonts w:ascii="Times New Roman" w:eastAsia="Times New Roman" w:hAnsi="Times New Roman" w:cs="Times New Roman"/>
          <w:bCs/>
          <w:sz w:val="28"/>
          <w:szCs w:val="28"/>
          <w:lang w:val="ro-MD"/>
        </w:rPr>
        <w:t xml:space="preserve">    la compartimentul „Consiliul Superior al Procurorilor”, după poziția B1007 se introduc pozițiile B1060 și B1061 cu următorul cuprins:</w:t>
      </w:r>
    </w:p>
    <w:tbl>
      <w:tblPr>
        <w:tblStyle w:val="TableGrid1"/>
        <w:tblW w:w="10098" w:type="dxa"/>
        <w:tblLook w:val="04A0" w:firstRow="1" w:lastRow="0" w:firstColumn="1" w:lastColumn="0" w:noHBand="0" w:noVBand="1"/>
      </w:tblPr>
      <w:tblGrid>
        <w:gridCol w:w="963"/>
        <w:gridCol w:w="7325"/>
        <w:gridCol w:w="839"/>
        <w:gridCol w:w="971"/>
      </w:tblGrid>
      <w:tr w:rsidR="00F25213" w:rsidRPr="00AE2EBA" w14:paraId="14C558A3" w14:textId="77777777" w:rsidTr="00A9130E">
        <w:tc>
          <w:tcPr>
            <w:tcW w:w="811" w:type="dxa"/>
          </w:tcPr>
          <w:p w14:paraId="37FAD4C7" w14:textId="77777777" w:rsidR="00F25213" w:rsidRPr="00AE2EBA" w:rsidRDefault="00F25213" w:rsidP="00AE2EBA">
            <w:pPr>
              <w:tabs>
                <w:tab w:val="left" w:pos="840"/>
              </w:tabs>
              <w:spacing w:after="0" w:line="240" w:lineRule="auto"/>
              <w:ind w:hanging="152"/>
              <w:jc w:val="both"/>
              <w:rPr>
                <w:rFonts w:ascii="Times New Roman" w:hAnsi="Times New Roman"/>
                <w:sz w:val="28"/>
                <w:szCs w:val="28"/>
                <w:lang w:val="ro-MD"/>
              </w:rPr>
            </w:pPr>
            <w:r w:rsidRPr="00AE2EBA">
              <w:rPr>
                <w:rFonts w:ascii="Times New Roman" w:hAnsi="Times New Roman"/>
                <w:sz w:val="28"/>
                <w:szCs w:val="28"/>
                <w:lang w:val="ro-MD"/>
              </w:rPr>
              <w:t>„B1060</w:t>
            </w:r>
          </w:p>
        </w:tc>
        <w:tc>
          <w:tcPr>
            <w:tcW w:w="7548" w:type="dxa"/>
          </w:tcPr>
          <w:p w14:paraId="2CC1B4B4" w14:textId="77777777" w:rsidR="00F25213" w:rsidRPr="00AE2EBA" w:rsidRDefault="00F25213" w:rsidP="00AE2EBA">
            <w:pPr>
              <w:spacing w:after="0" w:line="240" w:lineRule="auto"/>
              <w:jc w:val="both"/>
              <w:rPr>
                <w:rFonts w:ascii="Times New Roman" w:hAnsi="Times New Roman"/>
                <w:sz w:val="28"/>
                <w:szCs w:val="28"/>
                <w:lang w:val="ro-MD"/>
              </w:rPr>
            </w:pPr>
            <w:r w:rsidRPr="00AE2EBA">
              <w:rPr>
                <w:rFonts w:ascii="Times New Roman" w:hAnsi="Times New Roman"/>
                <w:sz w:val="28"/>
                <w:szCs w:val="28"/>
                <w:lang w:val="ro-MD"/>
              </w:rPr>
              <w:t>Membrul Consiliului Superior al Procurorilor, cu vechimea în muncă în funcția de procuror de peste 16 ani</w:t>
            </w:r>
          </w:p>
        </w:tc>
        <w:tc>
          <w:tcPr>
            <w:tcW w:w="847" w:type="dxa"/>
          </w:tcPr>
          <w:p w14:paraId="1E3E3223" w14:textId="77777777" w:rsidR="00F25213" w:rsidRPr="00AE2EBA" w:rsidRDefault="00F25213" w:rsidP="00AE2EBA">
            <w:pPr>
              <w:spacing w:after="0" w:line="240" w:lineRule="auto"/>
              <w:jc w:val="center"/>
              <w:rPr>
                <w:rFonts w:ascii="Times New Roman" w:hAnsi="Times New Roman"/>
                <w:sz w:val="28"/>
                <w:szCs w:val="28"/>
                <w:lang w:val="ro-MD"/>
              </w:rPr>
            </w:pPr>
            <w:r w:rsidRPr="00AE2EBA">
              <w:rPr>
                <w:rFonts w:ascii="Times New Roman" w:hAnsi="Times New Roman"/>
                <w:sz w:val="28"/>
                <w:szCs w:val="28"/>
                <w:lang w:val="ro-MD"/>
              </w:rPr>
              <w:t>121</w:t>
            </w:r>
          </w:p>
        </w:tc>
        <w:tc>
          <w:tcPr>
            <w:tcW w:w="892" w:type="dxa"/>
          </w:tcPr>
          <w:p w14:paraId="53162CE6" w14:textId="77777777" w:rsidR="00F25213" w:rsidRPr="00AE2EBA" w:rsidRDefault="00F25213" w:rsidP="00AE2EBA">
            <w:pPr>
              <w:spacing w:after="0" w:line="240" w:lineRule="auto"/>
              <w:jc w:val="center"/>
              <w:rPr>
                <w:rFonts w:ascii="Times New Roman" w:hAnsi="Times New Roman"/>
                <w:sz w:val="28"/>
                <w:szCs w:val="28"/>
              </w:rPr>
            </w:pPr>
            <w:r w:rsidRPr="00AE2EBA">
              <w:rPr>
                <w:rFonts w:ascii="Times New Roman" w:hAnsi="Times New Roman"/>
                <w:sz w:val="28"/>
                <w:szCs w:val="28"/>
              </w:rPr>
              <w:t>12,29</w:t>
            </w:r>
          </w:p>
        </w:tc>
      </w:tr>
      <w:tr w:rsidR="00F25213" w:rsidRPr="00AE2EBA" w14:paraId="16B2655E" w14:textId="77777777" w:rsidTr="00A9130E">
        <w:tc>
          <w:tcPr>
            <w:tcW w:w="811" w:type="dxa"/>
          </w:tcPr>
          <w:p w14:paraId="71E619F6" w14:textId="3CE6A775" w:rsidR="00F25213" w:rsidRPr="00AE2EBA" w:rsidRDefault="00F25213" w:rsidP="00AE2EBA">
            <w:pPr>
              <w:tabs>
                <w:tab w:val="left" w:pos="840"/>
              </w:tabs>
              <w:spacing w:after="0" w:line="240" w:lineRule="auto"/>
              <w:ind w:hanging="120"/>
              <w:jc w:val="both"/>
              <w:rPr>
                <w:rFonts w:ascii="Times New Roman" w:hAnsi="Times New Roman"/>
                <w:sz w:val="28"/>
                <w:szCs w:val="28"/>
                <w:lang w:val="ro-MD"/>
              </w:rPr>
            </w:pPr>
            <w:r w:rsidRPr="00AE2EBA">
              <w:rPr>
                <w:rFonts w:ascii="Times New Roman" w:hAnsi="Times New Roman"/>
                <w:sz w:val="28"/>
                <w:szCs w:val="28"/>
                <w:lang w:val="ro-MD"/>
              </w:rPr>
              <w:t xml:space="preserve"> B1061</w:t>
            </w:r>
          </w:p>
        </w:tc>
        <w:tc>
          <w:tcPr>
            <w:tcW w:w="7548" w:type="dxa"/>
          </w:tcPr>
          <w:p w14:paraId="237EEDC7" w14:textId="77777777" w:rsidR="00F25213" w:rsidRPr="00AE2EBA" w:rsidRDefault="00F25213" w:rsidP="00AE2EBA">
            <w:pPr>
              <w:spacing w:after="0" w:line="240" w:lineRule="auto"/>
              <w:jc w:val="both"/>
              <w:rPr>
                <w:rFonts w:ascii="Times New Roman" w:hAnsi="Times New Roman"/>
                <w:sz w:val="28"/>
                <w:szCs w:val="28"/>
                <w:lang w:val="ro-MD"/>
              </w:rPr>
            </w:pPr>
            <w:r w:rsidRPr="00AE2EBA">
              <w:rPr>
                <w:rFonts w:ascii="Times New Roman" w:hAnsi="Times New Roman"/>
                <w:sz w:val="28"/>
                <w:szCs w:val="28"/>
                <w:lang w:val="ro-MD"/>
              </w:rPr>
              <w:t>Membrul Consiliului Superior al Procurorilor, cu vechimea în muncă în funcția de procuror de pănă la 16 ani</w:t>
            </w:r>
          </w:p>
        </w:tc>
        <w:tc>
          <w:tcPr>
            <w:tcW w:w="847" w:type="dxa"/>
          </w:tcPr>
          <w:p w14:paraId="5774A510" w14:textId="77777777" w:rsidR="00F25213" w:rsidRPr="00AE2EBA" w:rsidRDefault="00F25213" w:rsidP="00AE2EBA">
            <w:pPr>
              <w:spacing w:after="0" w:line="240" w:lineRule="auto"/>
              <w:jc w:val="center"/>
              <w:rPr>
                <w:rFonts w:ascii="Times New Roman" w:hAnsi="Times New Roman"/>
                <w:sz w:val="28"/>
                <w:szCs w:val="28"/>
                <w:lang w:val="ro-MD"/>
              </w:rPr>
            </w:pPr>
            <w:r w:rsidRPr="00AE2EBA">
              <w:rPr>
                <w:rFonts w:ascii="Times New Roman" w:hAnsi="Times New Roman"/>
                <w:sz w:val="28"/>
                <w:szCs w:val="28"/>
                <w:lang w:val="ro-MD"/>
              </w:rPr>
              <w:t>119</w:t>
            </w:r>
          </w:p>
        </w:tc>
        <w:tc>
          <w:tcPr>
            <w:tcW w:w="892" w:type="dxa"/>
          </w:tcPr>
          <w:p w14:paraId="30ED3260" w14:textId="77777777" w:rsidR="00F25213" w:rsidRPr="00AE2EBA" w:rsidRDefault="00F25213" w:rsidP="00AE2EBA">
            <w:pPr>
              <w:spacing w:after="0" w:line="240" w:lineRule="auto"/>
              <w:jc w:val="center"/>
              <w:rPr>
                <w:rFonts w:ascii="Times New Roman" w:hAnsi="Times New Roman"/>
                <w:sz w:val="28"/>
                <w:szCs w:val="28"/>
              </w:rPr>
            </w:pPr>
            <w:r w:rsidRPr="00AE2EBA">
              <w:rPr>
                <w:rFonts w:ascii="Times New Roman" w:hAnsi="Times New Roman"/>
                <w:sz w:val="28"/>
                <w:szCs w:val="28"/>
              </w:rPr>
              <w:t>11,79”</w:t>
            </w:r>
          </w:p>
        </w:tc>
      </w:tr>
    </w:tbl>
    <w:p w14:paraId="54E78E7B" w14:textId="77777777" w:rsidR="00F25213" w:rsidRPr="00AE2EBA" w:rsidRDefault="00F25213" w:rsidP="00AE2EBA">
      <w:pPr>
        <w:spacing w:after="0" w:line="240" w:lineRule="auto"/>
        <w:ind w:firstLine="567"/>
        <w:jc w:val="both"/>
        <w:rPr>
          <w:rFonts w:ascii="Times New Roman" w:eastAsia="Times New Roman" w:hAnsi="Times New Roman" w:cs="Times New Roman"/>
          <w:bCs/>
          <w:sz w:val="28"/>
          <w:szCs w:val="28"/>
          <w:lang w:val="ro-MD"/>
        </w:rPr>
      </w:pPr>
      <w:r w:rsidRPr="00AE2EBA">
        <w:rPr>
          <w:rFonts w:ascii="Times New Roman" w:eastAsia="Times New Roman" w:hAnsi="Times New Roman" w:cs="Times New Roman"/>
          <w:bCs/>
          <w:sz w:val="28"/>
          <w:szCs w:val="28"/>
          <w:lang w:val="ro-MD"/>
        </w:rPr>
        <w:t xml:space="preserve">     notele se exclud.</w:t>
      </w:r>
    </w:p>
    <w:p w14:paraId="5251DB86" w14:textId="74A4B0E1" w:rsidR="00F25213" w:rsidRPr="00AE2EBA" w:rsidRDefault="006C4658" w:rsidP="00AE2EBA">
      <w:pPr>
        <w:spacing w:after="0" w:line="240" w:lineRule="auto"/>
        <w:ind w:firstLine="567"/>
        <w:jc w:val="both"/>
        <w:rPr>
          <w:rFonts w:ascii="Times New Roman" w:eastAsia="Times New Roman" w:hAnsi="Times New Roman" w:cs="Times New Roman"/>
          <w:bCs/>
          <w:sz w:val="28"/>
          <w:szCs w:val="28"/>
          <w:lang w:val="ro-MD"/>
        </w:rPr>
      </w:pPr>
      <w:r w:rsidRPr="00AE2EBA">
        <w:rPr>
          <w:rFonts w:ascii="Times New Roman" w:eastAsia="Times New Roman" w:hAnsi="Times New Roman" w:cs="Times New Roman"/>
          <w:bCs/>
          <w:sz w:val="28"/>
          <w:szCs w:val="28"/>
          <w:lang w:val="ro-MD"/>
        </w:rPr>
        <w:t xml:space="preserve">la </w:t>
      </w:r>
      <w:r w:rsidR="00F25213" w:rsidRPr="00AE2EBA">
        <w:rPr>
          <w:rFonts w:ascii="Times New Roman" w:eastAsia="Times New Roman" w:hAnsi="Times New Roman" w:cs="Times New Roman"/>
          <w:bCs/>
          <w:sz w:val="28"/>
          <w:szCs w:val="28"/>
          <w:lang w:val="ro-MD"/>
        </w:rPr>
        <w:t>tabelul 2:</w:t>
      </w:r>
    </w:p>
    <w:p w14:paraId="295F9187" w14:textId="2BDA12C2"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     se </w:t>
      </w:r>
      <w:r w:rsidR="006C4658" w:rsidRPr="00AE2EBA">
        <w:rPr>
          <w:rFonts w:ascii="Times New Roman" w:eastAsia="Times New Roman" w:hAnsi="Times New Roman" w:cs="Times New Roman"/>
          <w:sz w:val="28"/>
          <w:szCs w:val="28"/>
          <w:lang w:val="ro-MD"/>
        </w:rPr>
        <w:t>introduce</w:t>
      </w:r>
      <w:r w:rsidRPr="00AE2EBA">
        <w:rPr>
          <w:rFonts w:ascii="Times New Roman" w:eastAsia="Times New Roman" w:hAnsi="Times New Roman" w:cs="Times New Roman"/>
          <w:sz w:val="28"/>
          <w:szCs w:val="28"/>
          <w:lang w:val="ro-MD"/>
        </w:rPr>
        <w:t xml:space="preserve"> poziția B6018 cu următorul cuprins:</w:t>
      </w:r>
    </w:p>
    <w:tbl>
      <w:tblPr>
        <w:tblStyle w:val="TableGrid1"/>
        <w:tblW w:w="10098" w:type="dxa"/>
        <w:tblLook w:val="04A0" w:firstRow="1" w:lastRow="0" w:firstColumn="1" w:lastColumn="0" w:noHBand="0" w:noVBand="1"/>
      </w:tblPr>
      <w:tblGrid>
        <w:gridCol w:w="936"/>
        <w:gridCol w:w="7430"/>
        <w:gridCol w:w="841"/>
        <w:gridCol w:w="891"/>
      </w:tblGrid>
      <w:tr w:rsidR="00F25213" w:rsidRPr="00AE2EBA" w14:paraId="62FE9D27" w14:textId="77777777" w:rsidTr="00A9130E">
        <w:tc>
          <w:tcPr>
            <w:tcW w:w="812" w:type="dxa"/>
          </w:tcPr>
          <w:p w14:paraId="525EA675" w14:textId="77777777" w:rsidR="00F25213" w:rsidRPr="00AE2EBA" w:rsidRDefault="00F25213" w:rsidP="00AE2EBA">
            <w:pPr>
              <w:tabs>
                <w:tab w:val="left" w:pos="840"/>
              </w:tabs>
              <w:spacing w:after="0" w:line="240" w:lineRule="auto"/>
              <w:ind w:hanging="152"/>
              <w:jc w:val="both"/>
              <w:rPr>
                <w:rFonts w:ascii="Times New Roman" w:hAnsi="Times New Roman"/>
                <w:sz w:val="28"/>
                <w:szCs w:val="28"/>
                <w:lang w:val="ro-MD"/>
              </w:rPr>
            </w:pPr>
            <w:r w:rsidRPr="00AE2EBA">
              <w:rPr>
                <w:rFonts w:ascii="Times New Roman" w:hAnsi="Times New Roman"/>
                <w:sz w:val="28"/>
                <w:szCs w:val="28"/>
                <w:lang w:val="ro-MD"/>
              </w:rPr>
              <w:t>„B1018</w:t>
            </w:r>
          </w:p>
        </w:tc>
        <w:tc>
          <w:tcPr>
            <w:tcW w:w="7547" w:type="dxa"/>
          </w:tcPr>
          <w:p w14:paraId="1424BC1C" w14:textId="77777777" w:rsidR="00F25213" w:rsidRPr="00AE2EBA" w:rsidRDefault="00F25213" w:rsidP="00AE2EBA">
            <w:pPr>
              <w:spacing w:after="0" w:line="240" w:lineRule="auto"/>
              <w:jc w:val="both"/>
              <w:rPr>
                <w:rFonts w:ascii="Times New Roman" w:hAnsi="Times New Roman"/>
                <w:sz w:val="28"/>
                <w:szCs w:val="28"/>
                <w:lang w:val="ro-MD"/>
              </w:rPr>
            </w:pPr>
            <w:r w:rsidRPr="00AE2EBA">
              <w:rPr>
                <w:rFonts w:ascii="Times New Roman" w:hAnsi="Times New Roman"/>
                <w:sz w:val="28"/>
                <w:szCs w:val="28"/>
                <w:lang w:val="ro-MD"/>
              </w:rPr>
              <w:t>Formator</w:t>
            </w:r>
          </w:p>
        </w:tc>
        <w:tc>
          <w:tcPr>
            <w:tcW w:w="847" w:type="dxa"/>
          </w:tcPr>
          <w:p w14:paraId="60513D56" w14:textId="77777777" w:rsidR="00F25213" w:rsidRPr="00AE2EBA" w:rsidRDefault="00F25213" w:rsidP="00AE2EBA">
            <w:pPr>
              <w:spacing w:after="0" w:line="240" w:lineRule="auto"/>
              <w:jc w:val="center"/>
              <w:rPr>
                <w:rFonts w:ascii="Times New Roman" w:hAnsi="Times New Roman"/>
                <w:sz w:val="28"/>
                <w:szCs w:val="28"/>
                <w:lang w:val="ro-MD"/>
              </w:rPr>
            </w:pPr>
            <w:r w:rsidRPr="00AE2EBA">
              <w:rPr>
                <w:rFonts w:ascii="Times New Roman" w:hAnsi="Times New Roman"/>
                <w:sz w:val="28"/>
                <w:szCs w:val="28"/>
                <w:lang w:val="ro-MD"/>
              </w:rPr>
              <w:t>97</w:t>
            </w:r>
          </w:p>
        </w:tc>
        <w:tc>
          <w:tcPr>
            <w:tcW w:w="892" w:type="dxa"/>
          </w:tcPr>
          <w:p w14:paraId="27AAEACE" w14:textId="77777777" w:rsidR="00F25213" w:rsidRPr="00AE2EBA" w:rsidRDefault="00F25213" w:rsidP="00AE2EBA">
            <w:pPr>
              <w:spacing w:after="0" w:line="240" w:lineRule="auto"/>
              <w:jc w:val="center"/>
              <w:rPr>
                <w:rFonts w:ascii="Times New Roman" w:hAnsi="Times New Roman"/>
                <w:sz w:val="28"/>
                <w:szCs w:val="28"/>
              </w:rPr>
            </w:pPr>
            <w:r w:rsidRPr="00AE2EBA">
              <w:rPr>
                <w:rFonts w:ascii="Times New Roman" w:hAnsi="Times New Roman"/>
                <w:sz w:val="28"/>
                <w:szCs w:val="28"/>
              </w:rPr>
              <w:t>7,44”</w:t>
            </w:r>
          </w:p>
        </w:tc>
      </w:tr>
    </w:tbl>
    <w:p w14:paraId="5CDFC379"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     notele la tabel se completează cu punctul 5 cu următorul cuprins:</w:t>
      </w:r>
    </w:p>
    <w:p w14:paraId="0F5ADECA" w14:textId="77777777" w:rsidR="00F25213" w:rsidRPr="00AE2EBA" w:rsidRDefault="00F25213" w:rsidP="00AE2EBA">
      <w:pPr>
        <w:spacing w:after="0" w:line="240" w:lineRule="auto"/>
        <w:ind w:firstLine="567"/>
        <w:jc w:val="both"/>
        <w:rPr>
          <w:rFonts w:ascii="Times New Roman" w:eastAsia="Times New Roman" w:hAnsi="Times New Roman" w:cs="Times New Roman"/>
          <w:sz w:val="28"/>
          <w:szCs w:val="28"/>
          <w:lang w:val="ro-MD"/>
        </w:rPr>
      </w:pPr>
      <w:r w:rsidRPr="00AE2EBA">
        <w:rPr>
          <w:rFonts w:ascii="Times New Roman" w:eastAsia="Times New Roman" w:hAnsi="Times New Roman" w:cs="Times New Roman"/>
          <w:sz w:val="28"/>
          <w:szCs w:val="28"/>
          <w:lang w:val="ro-MD"/>
        </w:rPr>
        <w:t xml:space="preserve">„5. Salariul pentru funcția de formator în </w:t>
      </w:r>
      <w:r w:rsidRPr="00AE2EBA">
        <w:rPr>
          <w:rFonts w:ascii="Times New Roman" w:eastAsia="Times New Roman" w:hAnsi="Times New Roman" w:cs="Times New Roman"/>
          <w:bCs/>
          <w:sz w:val="28"/>
          <w:szCs w:val="28"/>
          <w:lang w:val="ro-MD" w:eastAsia="ru-RU"/>
        </w:rPr>
        <w:t>Institutul Național al Justiției, conform codului funcției B6018, este prevăzut pentru o norma didactică anuală de 1400 de ore academice pe un an de studii, care include activități didactice auditoriale, activități didactico-metodice neauditoriale și activități de cercetare.”.</w:t>
      </w:r>
      <w:r w:rsidRPr="00AE2EBA">
        <w:rPr>
          <w:rFonts w:ascii="Times New Roman" w:eastAsia="Times New Roman" w:hAnsi="Times New Roman" w:cs="Times New Roman"/>
          <w:sz w:val="28"/>
          <w:szCs w:val="28"/>
          <w:lang w:val="ro-MD"/>
        </w:rPr>
        <w:t xml:space="preserve"> </w:t>
      </w:r>
    </w:p>
    <w:p w14:paraId="21CC1C32" w14:textId="2588B38A" w:rsidR="003E231F" w:rsidRPr="00AE2EBA" w:rsidRDefault="003E231F" w:rsidP="00AE2EBA">
      <w:pPr>
        <w:spacing w:after="0" w:line="240" w:lineRule="auto"/>
        <w:jc w:val="both"/>
        <w:rPr>
          <w:rFonts w:ascii="Times New Roman" w:hAnsi="Times New Roman" w:cs="Times New Roman"/>
          <w:sz w:val="28"/>
          <w:szCs w:val="28"/>
          <w:lang w:val="ro-RO"/>
        </w:rPr>
      </w:pPr>
    </w:p>
    <w:p w14:paraId="0A2EDE90" w14:textId="3552FCC0" w:rsidR="00DC73B9" w:rsidRPr="00AE2EBA" w:rsidRDefault="00C67BFE" w:rsidP="00AE2EBA">
      <w:pPr>
        <w:pStyle w:val="ListParagraph"/>
        <w:spacing w:after="0" w:line="240" w:lineRule="auto"/>
        <w:ind w:left="0" w:firstLine="709"/>
        <w:jc w:val="both"/>
        <w:rPr>
          <w:rFonts w:ascii="Times New Roman" w:hAnsi="Times New Roman" w:cs="Times New Roman"/>
          <w:sz w:val="28"/>
          <w:szCs w:val="28"/>
          <w:lang w:val="ro-RO"/>
        </w:rPr>
      </w:pPr>
      <w:r w:rsidRPr="00AE2EBA">
        <w:rPr>
          <w:rFonts w:ascii="Times New Roman" w:hAnsi="Times New Roman" w:cs="Times New Roman"/>
          <w:b/>
          <w:sz w:val="28"/>
          <w:szCs w:val="28"/>
          <w:lang w:val="ro-RO"/>
        </w:rPr>
        <w:t xml:space="preserve">Art. </w:t>
      </w:r>
      <w:r w:rsidR="00416D39" w:rsidRPr="00AE2EBA">
        <w:rPr>
          <w:rFonts w:ascii="Times New Roman" w:hAnsi="Times New Roman" w:cs="Times New Roman"/>
          <w:b/>
          <w:sz w:val="28"/>
          <w:szCs w:val="28"/>
          <w:lang w:val="ro-RO"/>
        </w:rPr>
        <w:t>XXXV</w:t>
      </w:r>
      <w:r w:rsidR="00E61104" w:rsidRPr="00AE2EBA">
        <w:rPr>
          <w:rFonts w:ascii="Times New Roman" w:hAnsi="Times New Roman" w:cs="Times New Roman"/>
          <w:b/>
          <w:sz w:val="28"/>
          <w:szCs w:val="28"/>
          <w:lang w:val="ro-RO"/>
        </w:rPr>
        <w:t>I</w:t>
      </w:r>
      <w:r w:rsidR="002969F4" w:rsidRPr="00AE2EBA">
        <w:rPr>
          <w:rFonts w:ascii="Times New Roman" w:hAnsi="Times New Roman" w:cs="Times New Roman"/>
          <w:b/>
          <w:sz w:val="28"/>
          <w:szCs w:val="28"/>
          <w:lang w:val="ro-RO"/>
        </w:rPr>
        <w:t>I</w:t>
      </w:r>
      <w:r w:rsidR="00416D39" w:rsidRPr="00AE2EBA">
        <w:rPr>
          <w:rFonts w:ascii="Times New Roman" w:hAnsi="Times New Roman" w:cs="Times New Roman"/>
          <w:b/>
          <w:sz w:val="28"/>
          <w:szCs w:val="28"/>
          <w:lang w:val="ro-RO"/>
        </w:rPr>
        <w:t>.</w:t>
      </w:r>
      <w:r w:rsidRPr="00AE2EBA">
        <w:rPr>
          <w:rFonts w:ascii="Times New Roman" w:hAnsi="Times New Roman" w:cs="Times New Roman"/>
          <w:b/>
          <w:sz w:val="28"/>
          <w:szCs w:val="28"/>
          <w:lang w:val="ro-RO"/>
        </w:rPr>
        <w:t xml:space="preserve"> </w:t>
      </w:r>
      <w:r w:rsidR="00BD7B59" w:rsidRPr="00AE2EBA">
        <w:rPr>
          <w:rFonts w:ascii="Times New Roman" w:hAnsi="Times New Roman" w:cs="Times New Roman"/>
          <w:b/>
          <w:sz w:val="28"/>
          <w:szCs w:val="28"/>
          <w:lang w:val="ro-RO"/>
        </w:rPr>
        <w:t>–</w:t>
      </w:r>
      <w:r w:rsidR="00DC73B9" w:rsidRPr="00AE2EBA">
        <w:rPr>
          <w:rFonts w:ascii="Times New Roman" w:hAnsi="Times New Roman" w:cs="Times New Roman"/>
          <w:b/>
          <w:sz w:val="28"/>
          <w:szCs w:val="28"/>
          <w:lang w:val="ro-RO"/>
        </w:rPr>
        <w:t xml:space="preserve"> </w:t>
      </w:r>
      <w:r w:rsidRPr="00AE2EBA">
        <w:rPr>
          <w:rFonts w:ascii="Times New Roman" w:hAnsi="Times New Roman" w:cs="Times New Roman"/>
          <w:sz w:val="28"/>
          <w:szCs w:val="28"/>
          <w:lang w:val="ro-RO"/>
        </w:rPr>
        <w:t xml:space="preserve">Legea nr.60/2020 privind instituirea unor măsuri de susținere a activității de întreprinzător și </w:t>
      </w:r>
      <w:r w:rsidR="004D6F0E" w:rsidRPr="00AE2EBA">
        <w:rPr>
          <w:rFonts w:ascii="Times New Roman" w:hAnsi="Times New Roman" w:cs="Times New Roman"/>
          <w:sz w:val="28"/>
          <w:szCs w:val="28"/>
          <w:lang w:val="ro-RO"/>
        </w:rPr>
        <w:t>modificarea unor acte normative (Monitorul Oficial al Republicii Moldova, 2020, nr. 108-109),</w:t>
      </w:r>
      <w:r w:rsidR="00BD7B59" w:rsidRPr="00AE2EBA">
        <w:rPr>
          <w:rFonts w:ascii="Times New Roman" w:hAnsi="Times New Roman" w:cs="Times New Roman"/>
          <w:sz w:val="28"/>
          <w:szCs w:val="28"/>
          <w:lang w:val="ro-RO"/>
        </w:rPr>
        <w:t xml:space="preserve"> </w:t>
      </w:r>
      <w:r w:rsidR="00DC73B9" w:rsidRPr="00AE2EBA">
        <w:rPr>
          <w:rFonts w:ascii="Times New Roman" w:hAnsi="Times New Roman" w:cs="Times New Roman"/>
          <w:sz w:val="28"/>
          <w:szCs w:val="28"/>
          <w:lang w:val="ro-RO"/>
        </w:rPr>
        <w:t>cu modificările ulterioare, se modifică după cum urmează:</w:t>
      </w:r>
    </w:p>
    <w:p w14:paraId="2550EA12" w14:textId="567E692A" w:rsidR="00DC73B9" w:rsidRPr="00AE2EBA" w:rsidRDefault="00DC73B9" w:rsidP="00AE2EBA">
      <w:pPr>
        <w:pStyle w:val="ListParagraph"/>
        <w:numPr>
          <w:ilvl w:val="0"/>
          <w:numId w:val="37"/>
        </w:numPr>
        <w:spacing w:after="0" w:line="240" w:lineRule="auto"/>
        <w:ind w:hanging="578"/>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 La articolul 9 se introduce alineatul (3</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cu următorul cuprins:</w:t>
      </w:r>
    </w:p>
    <w:p w14:paraId="1F6166FD" w14:textId="5DF48915" w:rsidR="00DC73B9" w:rsidRPr="00AE2EBA" w:rsidRDefault="00DC73B9" w:rsidP="00AE2EBA">
      <w:pPr>
        <w:spacing w:after="0" w:line="240" w:lineRule="auto"/>
        <w:ind w:firstLine="851"/>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„(3</w:t>
      </w:r>
      <w:r w:rsidRPr="00AE2EBA">
        <w:rPr>
          <w:rFonts w:ascii="Times New Roman" w:hAnsi="Times New Roman" w:cs="Times New Roman"/>
          <w:sz w:val="28"/>
          <w:szCs w:val="28"/>
          <w:vertAlign w:val="superscript"/>
          <w:lang w:val="ro-RO"/>
        </w:rPr>
        <w:t>1</w:t>
      </w:r>
      <w:r w:rsidRPr="00AE2EBA">
        <w:rPr>
          <w:rFonts w:ascii="Times New Roman" w:hAnsi="Times New Roman" w:cs="Times New Roman"/>
          <w:sz w:val="28"/>
          <w:szCs w:val="28"/>
          <w:lang w:val="ro-RO"/>
        </w:rPr>
        <w:t>) Prin derogare de la prevederile alin. (3)</w:t>
      </w:r>
      <w:r w:rsidRPr="00AE2EBA">
        <w:rPr>
          <w:rFonts w:ascii="Times New Roman" w:hAnsi="Times New Roman" w:cs="Times New Roman"/>
          <w:lang w:val="ro-RO"/>
        </w:rPr>
        <w:t xml:space="preserve">, </w:t>
      </w:r>
      <w:r w:rsidRPr="00AE2EBA">
        <w:rPr>
          <w:rFonts w:ascii="Times New Roman" w:hAnsi="Times New Roman" w:cs="Times New Roman"/>
          <w:sz w:val="28"/>
          <w:szCs w:val="28"/>
          <w:lang w:val="ro-RO"/>
        </w:rPr>
        <w:t xml:space="preserve">pentru producătorii agricoli afectați de calamitățile naturale, suma cumulativă a rambursării </w:t>
      </w:r>
      <w:r w:rsidR="00E847D4" w:rsidRPr="00AE2EBA">
        <w:rPr>
          <w:rFonts w:ascii="Times New Roman" w:hAnsi="Times New Roman" w:cs="Times New Roman"/>
          <w:sz w:val="28"/>
          <w:szCs w:val="28"/>
          <w:lang w:val="ro-RO"/>
        </w:rPr>
        <w:t xml:space="preserve"> pentru perioadele fiscale ianuarie-septembrie 2021 </w:t>
      </w:r>
      <w:r w:rsidRPr="00AE2EBA">
        <w:rPr>
          <w:rFonts w:ascii="Times New Roman" w:hAnsi="Times New Roman" w:cs="Times New Roman"/>
          <w:sz w:val="28"/>
          <w:szCs w:val="28"/>
          <w:lang w:val="ro-RO"/>
        </w:rPr>
        <w:t>nu va depăşi suma TVA destinată perioadei ulterioare, reflectată în declaraţia privind TVA pentru</w:t>
      </w:r>
      <w:r w:rsidR="00E847D4" w:rsidRPr="00AE2EBA">
        <w:rPr>
          <w:rFonts w:ascii="Times New Roman" w:hAnsi="Times New Roman" w:cs="Times New Roman"/>
          <w:sz w:val="28"/>
          <w:szCs w:val="28"/>
          <w:lang w:val="ro-RO"/>
        </w:rPr>
        <w:t xml:space="preserve"> perioada fiscală decembrie 2020.”.</w:t>
      </w:r>
    </w:p>
    <w:p w14:paraId="20C7CE13" w14:textId="15FCE723" w:rsidR="003E231F" w:rsidRPr="00AE2EBA" w:rsidRDefault="00DC73B9" w:rsidP="00AE2EBA">
      <w:pPr>
        <w:pStyle w:val="ListParagraph"/>
        <w:numPr>
          <w:ilvl w:val="0"/>
          <w:numId w:val="37"/>
        </w:numPr>
        <w:spacing w:after="0" w:line="240" w:lineRule="auto"/>
        <w:ind w:left="0" w:firstLine="851"/>
        <w:jc w:val="both"/>
        <w:rPr>
          <w:rFonts w:ascii="Times New Roman" w:hAnsi="Times New Roman" w:cs="Times New Roman"/>
          <w:sz w:val="28"/>
          <w:szCs w:val="28"/>
          <w:lang w:val="ro-RO"/>
        </w:rPr>
      </w:pPr>
      <w:r w:rsidRPr="00AE2EBA">
        <w:rPr>
          <w:rFonts w:ascii="Times New Roman" w:hAnsi="Times New Roman" w:cs="Times New Roman"/>
          <w:sz w:val="28"/>
          <w:szCs w:val="28"/>
          <w:lang w:val="ro-RO"/>
        </w:rPr>
        <w:t xml:space="preserve">La Articolul 11, după cuvîntul „inclusiv” </w:t>
      </w:r>
      <w:r w:rsidR="00BD7B59" w:rsidRPr="00AE2EBA">
        <w:rPr>
          <w:rFonts w:ascii="Times New Roman" w:hAnsi="Times New Roman" w:cs="Times New Roman"/>
          <w:sz w:val="28"/>
          <w:szCs w:val="28"/>
          <w:lang w:val="ro-RO"/>
        </w:rPr>
        <w:t>s</w:t>
      </w:r>
      <w:r w:rsidR="00443FFA" w:rsidRPr="00AE2EBA">
        <w:rPr>
          <w:rFonts w:ascii="Times New Roman" w:hAnsi="Times New Roman" w:cs="Times New Roman"/>
          <w:sz w:val="28"/>
          <w:szCs w:val="28"/>
          <w:lang w:val="ro-RO"/>
        </w:rPr>
        <w:t xml:space="preserve">e </w:t>
      </w:r>
      <w:r w:rsidR="00BD7B59" w:rsidRPr="00AE2EBA">
        <w:rPr>
          <w:rFonts w:ascii="Times New Roman" w:hAnsi="Times New Roman" w:cs="Times New Roman"/>
          <w:sz w:val="28"/>
          <w:szCs w:val="28"/>
          <w:lang w:val="ro-RO"/>
        </w:rPr>
        <w:t>introduce</w:t>
      </w:r>
      <w:r w:rsidR="00443FFA" w:rsidRPr="00AE2EBA">
        <w:rPr>
          <w:rFonts w:ascii="Times New Roman" w:hAnsi="Times New Roman" w:cs="Times New Roman"/>
          <w:sz w:val="28"/>
          <w:szCs w:val="28"/>
          <w:lang w:val="ro-RO"/>
        </w:rPr>
        <w:t xml:space="preserve"> textul „ , iar pentru producătorii agricoli afectați de calamitățile naturale pînă la 30 septembrie 2021</w:t>
      </w:r>
      <w:r w:rsidR="00C3434E" w:rsidRPr="00AE2EBA">
        <w:rPr>
          <w:rFonts w:ascii="Times New Roman" w:hAnsi="Times New Roman" w:cs="Times New Roman"/>
          <w:sz w:val="28"/>
          <w:szCs w:val="28"/>
          <w:lang w:val="ro-RO"/>
        </w:rPr>
        <w:t>”</w:t>
      </w:r>
      <w:r w:rsidR="00443FFA" w:rsidRPr="00AE2EBA">
        <w:rPr>
          <w:rFonts w:ascii="Times New Roman" w:hAnsi="Times New Roman" w:cs="Times New Roman"/>
          <w:sz w:val="28"/>
          <w:szCs w:val="28"/>
          <w:lang w:val="ro-RO"/>
        </w:rPr>
        <w:t>.</w:t>
      </w:r>
    </w:p>
    <w:p w14:paraId="4EAA5423" w14:textId="77777777" w:rsidR="00443FFA" w:rsidRPr="00AE2EBA" w:rsidRDefault="00443FFA" w:rsidP="00AE2EBA">
      <w:pPr>
        <w:pStyle w:val="ListParagraph"/>
        <w:spacing w:after="0" w:line="240" w:lineRule="auto"/>
        <w:ind w:left="0" w:firstLine="1069"/>
        <w:jc w:val="both"/>
        <w:rPr>
          <w:rFonts w:ascii="Times New Roman" w:hAnsi="Times New Roman" w:cs="Times New Roman"/>
          <w:sz w:val="28"/>
          <w:szCs w:val="28"/>
          <w:lang w:val="ro-RO"/>
        </w:rPr>
      </w:pPr>
    </w:p>
    <w:p w14:paraId="7F8E1A78" w14:textId="31573733" w:rsidR="00226076" w:rsidRPr="00AE2EBA" w:rsidRDefault="00C67BFE" w:rsidP="00AE2EBA">
      <w:pPr>
        <w:spacing w:after="12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b/>
          <w:sz w:val="28"/>
          <w:szCs w:val="28"/>
          <w:lang w:val="ro-RO" w:eastAsia="ru-RU"/>
        </w:rPr>
        <w:t>Art. XXX</w:t>
      </w:r>
      <w:r w:rsidR="00416D39" w:rsidRPr="00AE2EBA">
        <w:rPr>
          <w:rFonts w:ascii="Times New Roman" w:hAnsi="Times New Roman" w:cs="Times New Roman"/>
          <w:b/>
          <w:sz w:val="28"/>
          <w:szCs w:val="28"/>
          <w:lang w:val="ro-RO" w:eastAsia="ru-RU"/>
        </w:rPr>
        <w:t>V</w:t>
      </w:r>
      <w:r w:rsidR="00E61104" w:rsidRPr="00AE2EBA">
        <w:rPr>
          <w:rFonts w:ascii="Times New Roman" w:hAnsi="Times New Roman" w:cs="Times New Roman"/>
          <w:b/>
          <w:sz w:val="28"/>
          <w:szCs w:val="28"/>
          <w:lang w:val="ro-RO" w:eastAsia="ru-RU"/>
        </w:rPr>
        <w:t>I</w:t>
      </w:r>
      <w:r w:rsidR="00416D39" w:rsidRPr="00AE2EBA">
        <w:rPr>
          <w:rFonts w:ascii="Times New Roman" w:hAnsi="Times New Roman" w:cs="Times New Roman"/>
          <w:b/>
          <w:sz w:val="28"/>
          <w:szCs w:val="28"/>
          <w:lang w:val="ro-RO" w:eastAsia="ru-RU"/>
        </w:rPr>
        <w:t>I</w:t>
      </w:r>
      <w:r w:rsidR="002969F4" w:rsidRPr="00AE2EBA">
        <w:rPr>
          <w:rFonts w:ascii="Times New Roman" w:hAnsi="Times New Roman" w:cs="Times New Roman"/>
          <w:b/>
          <w:sz w:val="28"/>
          <w:szCs w:val="28"/>
          <w:lang w:val="ro-RO" w:eastAsia="ru-RU"/>
        </w:rPr>
        <w:t>I</w:t>
      </w:r>
      <w:r w:rsidR="00416D39" w:rsidRPr="00AE2EBA">
        <w:rPr>
          <w:rFonts w:ascii="Times New Roman" w:hAnsi="Times New Roman" w:cs="Times New Roman"/>
          <w:b/>
          <w:sz w:val="28"/>
          <w:szCs w:val="28"/>
          <w:lang w:val="ro-RO" w:eastAsia="ru-RU"/>
        </w:rPr>
        <w:t xml:space="preserve">. </w:t>
      </w:r>
      <w:r w:rsidR="003E231F" w:rsidRPr="00AE2EBA">
        <w:rPr>
          <w:rFonts w:ascii="Times New Roman" w:hAnsi="Times New Roman" w:cs="Times New Roman"/>
          <w:sz w:val="28"/>
          <w:szCs w:val="28"/>
          <w:lang w:val="ro-RO" w:eastAsia="ru-RU"/>
        </w:rPr>
        <w:t xml:space="preserve">- Prin derogarea de la prevederile articolului 24 alineat (13), articolului 102 alineat (8) și articolului 123 alineat (2) din Codul fiscal, pînă la aprobarea </w:t>
      </w:r>
      <w:r w:rsidR="003E231F" w:rsidRPr="00AE2EBA">
        <w:rPr>
          <w:rFonts w:ascii="Times New Roman" w:hAnsi="Times New Roman" w:cs="Times New Roman"/>
          <w:sz w:val="28"/>
          <w:szCs w:val="28"/>
          <w:lang w:val="ro-RO" w:eastAsia="ru-RU"/>
        </w:rPr>
        <w:lastRenderedPageBreak/>
        <w:t>limitelor cantitative de către Ministerul Agriculturii, Dezvoltării Regionale şi Mediului pentru produsele din tutun, precum şi limitelor de către Ministerul Economiei şi Infrastructurii pentru produsele petroliere, reziduurilor, deşeurilor şi perisabilităţii naturale pentru produsele din tutun de la poziţiile tarifare 240210000, 240220, 240290000, 2403 şi pentru produsele din alcool etilic de la poziţiile tarifare 2207 şi 2208, în calitate de plafoane valorice se acceptă limitele aprobate anual de cătr</w:t>
      </w:r>
      <w:r w:rsidR="00A03DA3" w:rsidRPr="00AE2EBA">
        <w:rPr>
          <w:rFonts w:ascii="Times New Roman" w:hAnsi="Times New Roman" w:cs="Times New Roman"/>
          <w:sz w:val="28"/>
          <w:szCs w:val="28"/>
          <w:lang w:val="ro-RO" w:eastAsia="ru-RU"/>
        </w:rPr>
        <w:t>e conducătorii întreprinderilor.</w:t>
      </w:r>
    </w:p>
    <w:p w14:paraId="099A7418" w14:textId="77777777" w:rsidR="00226076" w:rsidRPr="00AE2EBA" w:rsidRDefault="00226076" w:rsidP="00AE2EBA">
      <w:pPr>
        <w:spacing w:after="0" w:line="240" w:lineRule="auto"/>
        <w:jc w:val="both"/>
        <w:rPr>
          <w:rFonts w:ascii="Times New Roman" w:hAnsi="Times New Roman" w:cs="Times New Roman"/>
          <w:color w:val="FF0000"/>
          <w:sz w:val="28"/>
          <w:szCs w:val="28"/>
          <w:lang w:val="ro-RO"/>
        </w:rPr>
      </w:pPr>
    </w:p>
    <w:p w14:paraId="3E430A62" w14:textId="4B29791D" w:rsidR="00E75725" w:rsidRPr="00AE2EBA" w:rsidRDefault="00C67BFE"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b/>
          <w:color w:val="000000" w:themeColor="text1"/>
          <w:sz w:val="28"/>
          <w:szCs w:val="28"/>
          <w:lang w:val="ro-RO"/>
        </w:rPr>
        <w:t>Art. XX</w:t>
      </w:r>
      <w:r w:rsidR="003E231F" w:rsidRPr="00AE2EBA">
        <w:rPr>
          <w:rFonts w:ascii="Times New Roman" w:hAnsi="Times New Roman" w:cs="Times New Roman"/>
          <w:b/>
          <w:color w:val="000000" w:themeColor="text1"/>
          <w:sz w:val="28"/>
          <w:szCs w:val="28"/>
          <w:lang w:val="ro-RO"/>
        </w:rPr>
        <w:t>X</w:t>
      </w:r>
      <w:r w:rsidR="00E61104" w:rsidRPr="00AE2EBA">
        <w:rPr>
          <w:rFonts w:ascii="Times New Roman" w:hAnsi="Times New Roman" w:cs="Times New Roman"/>
          <w:b/>
          <w:color w:val="000000" w:themeColor="text1"/>
          <w:sz w:val="28"/>
          <w:szCs w:val="28"/>
          <w:lang w:val="ro-RO"/>
        </w:rPr>
        <w:t>IX</w:t>
      </w:r>
      <w:r w:rsidR="002969F4" w:rsidRPr="00AE2EBA">
        <w:rPr>
          <w:rFonts w:ascii="Times New Roman" w:hAnsi="Times New Roman" w:cs="Times New Roman"/>
          <w:b/>
          <w:color w:val="000000" w:themeColor="text1"/>
          <w:sz w:val="28"/>
          <w:szCs w:val="28"/>
          <w:lang w:val="ro-RO"/>
        </w:rPr>
        <w:t>.</w:t>
      </w:r>
      <w:r w:rsidR="00226076" w:rsidRPr="00AE2EBA">
        <w:rPr>
          <w:rFonts w:ascii="Times New Roman" w:hAnsi="Times New Roman" w:cs="Times New Roman"/>
          <w:b/>
          <w:color w:val="000000" w:themeColor="text1"/>
          <w:sz w:val="28"/>
          <w:szCs w:val="28"/>
          <w:lang w:val="ro-RO"/>
        </w:rPr>
        <w:t xml:space="preserve"> </w:t>
      </w:r>
      <w:r w:rsidR="00226076" w:rsidRPr="00AE2EBA">
        <w:rPr>
          <w:rFonts w:ascii="Times New Roman" w:hAnsi="Times New Roman" w:cs="Times New Roman"/>
          <w:b/>
          <w:sz w:val="28"/>
          <w:szCs w:val="28"/>
          <w:lang w:val="ro-RO" w:eastAsia="ru-RU"/>
        </w:rPr>
        <w:t>-</w:t>
      </w:r>
      <w:r w:rsidR="00226076" w:rsidRPr="00AE2EBA">
        <w:rPr>
          <w:rFonts w:ascii="Times New Roman" w:hAnsi="Times New Roman" w:cs="Times New Roman"/>
          <w:sz w:val="28"/>
          <w:szCs w:val="28"/>
          <w:lang w:val="ro-RO" w:eastAsia="ru-RU"/>
        </w:rPr>
        <w:t xml:space="preserve"> (1) Prin derogare de la prevederile articolului 56 alineatul (2) din Legea nr.100/2017 cu privire la actele normative, prevederile prezentei legi intră în vigoare la 01 ianuarie 2021, </w:t>
      </w:r>
      <w:r w:rsidR="00E75725" w:rsidRPr="00AE2EBA">
        <w:rPr>
          <w:rFonts w:ascii="Times New Roman" w:hAnsi="Times New Roman" w:cs="Times New Roman"/>
          <w:sz w:val="28"/>
          <w:szCs w:val="28"/>
          <w:lang w:val="ro-RO" w:eastAsia="ru-RU"/>
        </w:rPr>
        <w:t>cu excepţia prevederilor referitoare la:</w:t>
      </w:r>
    </w:p>
    <w:p w14:paraId="0FFA1038" w14:textId="794FD693" w:rsidR="00E75725" w:rsidRPr="00AE2EBA" w:rsidRDefault="00E75725"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1) Art.</w:t>
      </w:r>
      <w:r w:rsidR="002969F4" w:rsidRPr="00AE2EBA">
        <w:rPr>
          <w:rFonts w:ascii="Times New Roman" w:hAnsi="Times New Roman" w:cs="Times New Roman"/>
          <w:sz w:val="28"/>
          <w:szCs w:val="28"/>
          <w:lang w:val="ro-RO" w:eastAsia="ru-RU"/>
        </w:rPr>
        <w:t xml:space="preserve"> </w:t>
      </w:r>
      <w:r w:rsidRPr="00AE2EBA">
        <w:rPr>
          <w:rFonts w:ascii="Times New Roman" w:hAnsi="Times New Roman" w:cs="Times New Roman"/>
          <w:sz w:val="28"/>
          <w:szCs w:val="28"/>
          <w:lang w:val="ro-RO" w:eastAsia="ru-RU"/>
        </w:rPr>
        <w:t xml:space="preserve">XVII punctul 1 și Art. </w:t>
      </w:r>
      <w:r w:rsidR="0026709E" w:rsidRPr="00AE2EBA">
        <w:rPr>
          <w:rFonts w:ascii="Times New Roman" w:hAnsi="Times New Roman" w:cs="Times New Roman"/>
          <w:sz w:val="28"/>
          <w:szCs w:val="28"/>
          <w:lang w:val="ro-RO" w:eastAsia="ru-RU"/>
        </w:rPr>
        <w:t>XXXI</w:t>
      </w:r>
      <w:r w:rsidR="000772C0">
        <w:rPr>
          <w:rFonts w:ascii="Times New Roman" w:hAnsi="Times New Roman" w:cs="Times New Roman"/>
          <w:sz w:val="28"/>
          <w:szCs w:val="28"/>
          <w:lang w:val="ro-RO" w:eastAsia="ru-RU"/>
        </w:rPr>
        <w:t>II</w:t>
      </w:r>
      <w:r w:rsidR="0026709E" w:rsidRPr="00AE2EBA">
        <w:rPr>
          <w:rFonts w:ascii="Times New Roman" w:hAnsi="Times New Roman" w:cs="Times New Roman"/>
          <w:sz w:val="28"/>
          <w:szCs w:val="28"/>
          <w:lang w:val="ro-RO" w:eastAsia="ru-RU"/>
        </w:rPr>
        <w:t xml:space="preserve"> punctul 1 care se aplică</w:t>
      </w:r>
      <w:r w:rsidRPr="00AE2EBA">
        <w:rPr>
          <w:rFonts w:ascii="Times New Roman" w:hAnsi="Times New Roman" w:cs="Times New Roman"/>
          <w:sz w:val="28"/>
          <w:szCs w:val="28"/>
          <w:lang w:val="ro-RO" w:eastAsia="ru-RU"/>
        </w:rPr>
        <w:t xml:space="preserve"> de la 1 iulie 2021;</w:t>
      </w:r>
    </w:p>
    <w:p w14:paraId="056471FF" w14:textId="3DDBD836" w:rsidR="00226076" w:rsidRPr="00AE2EBA" w:rsidRDefault="00E75725" w:rsidP="00AE2EBA">
      <w:pPr>
        <w:spacing w:after="0" w:line="240" w:lineRule="auto"/>
        <w:ind w:firstLine="709"/>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2) </w:t>
      </w:r>
      <w:r w:rsidR="00226076" w:rsidRPr="00AE2EBA">
        <w:rPr>
          <w:rFonts w:ascii="Times New Roman" w:hAnsi="Times New Roman" w:cs="Times New Roman"/>
          <w:sz w:val="28"/>
          <w:szCs w:val="28"/>
          <w:lang w:val="ro-RO" w:eastAsia="ru-RU"/>
        </w:rPr>
        <w:t>Art. XV</w:t>
      </w:r>
      <w:r w:rsidR="00802CFD">
        <w:rPr>
          <w:rFonts w:ascii="Times New Roman" w:hAnsi="Times New Roman" w:cs="Times New Roman"/>
          <w:sz w:val="28"/>
          <w:szCs w:val="28"/>
          <w:lang w:val="ro-RO" w:eastAsia="ru-RU"/>
        </w:rPr>
        <w:t>I</w:t>
      </w:r>
      <w:r w:rsidR="00226076" w:rsidRPr="00AE2EBA">
        <w:rPr>
          <w:rFonts w:ascii="Times New Roman" w:hAnsi="Times New Roman" w:cs="Times New Roman"/>
          <w:sz w:val="28"/>
          <w:szCs w:val="28"/>
          <w:lang w:val="ro-RO" w:eastAsia="ru-RU"/>
        </w:rPr>
        <w:t xml:space="preserve"> lite</w:t>
      </w:r>
      <w:r w:rsidR="002969F4" w:rsidRPr="00AE2EBA">
        <w:rPr>
          <w:rFonts w:ascii="Times New Roman" w:hAnsi="Times New Roman" w:cs="Times New Roman"/>
          <w:sz w:val="28"/>
          <w:szCs w:val="28"/>
          <w:lang w:val="ro-RO" w:eastAsia="ru-RU"/>
        </w:rPr>
        <w:t xml:space="preserve">ra a) care intră în vigoare la </w:t>
      </w:r>
      <w:r w:rsidR="00226076" w:rsidRPr="00AE2EBA">
        <w:rPr>
          <w:rFonts w:ascii="Times New Roman" w:hAnsi="Times New Roman" w:cs="Times New Roman"/>
          <w:sz w:val="28"/>
          <w:szCs w:val="28"/>
          <w:lang w:val="ro-RO" w:eastAsia="ru-RU"/>
        </w:rPr>
        <w:t>1 ianuarie 2022.</w:t>
      </w:r>
    </w:p>
    <w:p w14:paraId="3E6D7B82" w14:textId="1209EEFE" w:rsidR="00226076" w:rsidRPr="00AE2EBA" w:rsidRDefault="00226076" w:rsidP="00AE2EBA">
      <w:pPr>
        <w:spacing w:after="12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w:t>
      </w:r>
      <w:r w:rsidR="00471BB9" w:rsidRPr="00AE2EBA">
        <w:rPr>
          <w:rFonts w:ascii="Times New Roman" w:hAnsi="Times New Roman" w:cs="Times New Roman"/>
          <w:sz w:val="28"/>
          <w:szCs w:val="28"/>
          <w:lang w:val="ro-RO" w:eastAsia="ru-RU"/>
        </w:rPr>
        <w:t>2</w:t>
      </w:r>
      <w:r w:rsidRPr="00AE2EBA">
        <w:rPr>
          <w:rFonts w:ascii="Times New Roman" w:hAnsi="Times New Roman" w:cs="Times New Roman"/>
          <w:sz w:val="28"/>
          <w:szCs w:val="28"/>
          <w:lang w:val="ro-RO" w:eastAsia="ru-RU"/>
        </w:rPr>
        <w:t xml:space="preserve">) Se supun impozitării potrivit prevederilor  </w:t>
      </w:r>
      <w:r w:rsidR="00103220" w:rsidRPr="00AE2EBA">
        <w:rPr>
          <w:rFonts w:ascii="Times New Roman" w:hAnsi="Times New Roman" w:cs="Times New Roman"/>
          <w:sz w:val="28"/>
          <w:szCs w:val="28"/>
          <w:lang w:val="ro-RO" w:eastAsia="ru-RU"/>
        </w:rPr>
        <w:t>pct.17</w:t>
      </w:r>
      <w:r w:rsidRPr="00AE2EBA">
        <w:rPr>
          <w:rFonts w:ascii="Times New Roman" w:hAnsi="Times New Roman" w:cs="Times New Roman"/>
          <w:sz w:val="28"/>
          <w:szCs w:val="28"/>
          <w:lang w:val="ro-RO" w:eastAsia="ru-RU"/>
        </w:rPr>
        <w:t xml:space="preserve"> din Art. V</w:t>
      </w:r>
      <w:r w:rsidR="002C1E27" w:rsidRPr="00AE2EBA">
        <w:rPr>
          <w:rFonts w:ascii="Times New Roman" w:hAnsi="Times New Roman" w:cs="Times New Roman"/>
          <w:sz w:val="28"/>
          <w:szCs w:val="28"/>
          <w:lang w:val="ro-RO" w:eastAsia="ru-RU"/>
        </w:rPr>
        <w:t>I</w:t>
      </w:r>
      <w:r w:rsidRPr="00AE2EBA">
        <w:rPr>
          <w:rFonts w:ascii="Times New Roman" w:hAnsi="Times New Roman" w:cs="Times New Roman"/>
          <w:sz w:val="28"/>
          <w:szCs w:val="28"/>
          <w:lang w:val="ro-RO" w:eastAsia="ru-RU"/>
        </w:rPr>
        <w:t xml:space="preserve">. din prezenta lege, </w:t>
      </w:r>
      <w:r w:rsidR="00ED6013" w:rsidRPr="00AE2EBA">
        <w:rPr>
          <w:rFonts w:ascii="Times New Roman" w:hAnsi="Times New Roman" w:cs="Times New Roman"/>
          <w:sz w:val="28"/>
          <w:szCs w:val="28"/>
          <w:lang w:val="ro-RO" w:eastAsia="ru-RU"/>
        </w:rPr>
        <w:t>dobînzile achitate persoanelor fizice rezidente calculate</w:t>
      </w:r>
      <w:r w:rsidR="00ED6013" w:rsidRPr="00AE2EBA">
        <w:rPr>
          <w:lang w:val="ro-RO"/>
        </w:rPr>
        <w:t xml:space="preserve"> </w:t>
      </w:r>
      <w:r w:rsidR="00ED6013" w:rsidRPr="00AE2EBA">
        <w:rPr>
          <w:rFonts w:ascii="Times New Roman" w:hAnsi="Times New Roman" w:cs="Times New Roman"/>
          <w:sz w:val="28"/>
          <w:szCs w:val="28"/>
          <w:lang w:val="ro-RO" w:eastAsia="ru-RU"/>
        </w:rPr>
        <w:t xml:space="preserve">aferent perioadei </w:t>
      </w:r>
      <w:r w:rsidRPr="00AE2EBA">
        <w:rPr>
          <w:rFonts w:ascii="Times New Roman" w:hAnsi="Times New Roman" w:cs="Times New Roman"/>
          <w:sz w:val="28"/>
          <w:szCs w:val="28"/>
          <w:lang w:val="ro-RO" w:eastAsia="ru-RU"/>
        </w:rPr>
        <w:t>începînd cu 1 ianuarie 2021.</w:t>
      </w:r>
    </w:p>
    <w:p w14:paraId="5ECF163E" w14:textId="791C30BD" w:rsidR="00226076" w:rsidRPr="00AE2EBA" w:rsidRDefault="00471BB9" w:rsidP="00AE2EBA">
      <w:pPr>
        <w:spacing w:after="120" w:line="240" w:lineRule="auto"/>
        <w:ind w:firstLine="567"/>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 xml:space="preserve"> (3</w:t>
      </w:r>
      <w:r w:rsidR="00226076" w:rsidRPr="00AE2EBA">
        <w:rPr>
          <w:rFonts w:ascii="Times New Roman" w:hAnsi="Times New Roman" w:cs="Times New Roman"/>
          <w:sz w:val="28"/>
          <w:szCs w:val="28"/>
          <w:lang w:val="ro-RO" w:eastAsia="ru-RU"/>
        </w:rPr>
        <w:t>) Prin derogar</w:t>
      </w:r>
      <w:r w:rsidR="009E01C3" w:rsidRPr="00AE2EBA">
        <w:rPr>
          <w:rFonts w:ascii="Times New Roman" w:hAnsi="Times New Roman" w:cs="Times New Roman"/>
          <w:sz w:val="28"/>
          <w:szCs w:val="28"/>
          <w:lang w:val="ro-RO" w:eastAsia="ru-RU"/>
        </w:rPr>
        <w:t>e de la prevederile punctului 56</w:t>
      </w:r>
      <w:r w:rsidR="00226076" w:rsidRPr="00AE2EBA">
        <w:rPr>
          <w:rFonts w:ascii="Times New Roman" w:hAnsi="Times New Roman" w:cs="Times New Roman"/>
          <w:sz w:val="28"/>
          <w:szCs w:val="28"/>
          <w:lang w:val="ro-RO" w:eastAsia="ru-RU"/>
        </w:rPr>
        <w:t xml:space="preserve"> din Art. V</w:t>
      </w:r>
      <w:r w:rsidR="002C1E27" w:rsidRPr="00AE2EBA">
        <w:rPr>
          <w:rFonts w:ascii="Times New Roman" w:hAnsi="Times New Roman" w:cs="Times New Roman"/>
          <w:sz w:val="28"/>
          <w:szCs w:val="28"/>
          <w:lang w:val="ro-RO" w:eastAsia="ru-RU"/>
        </w:rPr>
        <w:t>I</w:t>
      </w:r>
      <w:r w:rsidR="00226076" w:rsidRPr="00AE2EBA">
        <w:rPr>
          <w:rFonts w:ascii="Times New Roman" w:hAnsi="Times New Roman" w:cs="Times New Roman"/>
          <w:sz w:val="28"/>
          <w:szCs w:val="28"/>
          <w:lang w:val="ro-RO" w:eastAsia="ru-RU"/>
        </w:rPr>
        <w:t xml:space="preserve">, pentru anul 2021, autoritățile publice locale a căror bugete </w:t>
      </w:r>
      <w:r w:rsidR="006A3081" w:rsidRPr="00AE2EBA">
        <w:rPr>
          <w:rFonts w:ascii="Times New Roman" w:hAnsi="Times New Roman" w:cs="Times New Roman"/>
          <w:sz w:val="28"/>
          <w:szCs w:val="28"/>
          <w:lang w:val="ro-RO" w:eastAsia="ru-RU"/>
        </w:rPr>
        <w:t xml:space="preserve"> și taxe locale </w:t>
      </w:r>
      <w:r w:rsidR="00226076" w:rsidRPr="00AE2EBA">
        <w:rPr>
          <w:rFonts w:ascii="Times New Roman" w:hAnsi="Times New Roman" w:cs="Times New Roman"/>
          <w:sz w:val="28"/>
          <w:szCs w:val="28"/>
          <w:lang w:val="ro-RO" w:eastAsia="ru-RU"/>
        </w:rPr>
        <w:t>aferent anului respectiv au fost adoptate pînă la publicarea prezentei legi în Monitorul Oficial pot aplica și percepe cuantumul taxele locale stabilite fără ajustarea acestora potrivit plafoanelor prevăzute.</w:t>
      </w:r>
    </w:p>
    <w:p w14:paraId="49953AF0" w14:textId="402FBDEF" w:rsidR="00226076" w:rsidRPr="00AE2EBA" w:rsidRDefault="00471BB9" w:rsidP="00AE2EBA">
      <w:pPr>
        <w:spacing w:after="120" w:line="240" w:lineRule="auto"/>
        <w:ind w:firstLine="709"/>
        <w:contextualSpacing/>
        <w:jc w:val="both"/>
        <w:rPr>
          <w:rFonts w:ascii="Times New Roman" w:hAnsi="Times New Roman" w:cs="Times New Roman"/>
          <w:sz w:val="28"/>
          <w:szCs w:val="28"/>
          <w:lang w:val="ro-RO" w:eastAsia="ru-RU"/>
        </w:rPr>
      </w:pPr>
      <w:r w:rsidRPr="00AE2EBA">
        <w:rPr>
          <w:rFonts w:ascii="Times New Roman" w:hAnsi="Times New Roman" w:cs="Times New Roman"/>
          <w:sz w:val="28"/>
          <w:szCs w:val="28"/>
          <w:lang w:val="ro-RO" w:eastAsia="ru-RU"/>
        </w:rPr>
        <w:t>(4</w:t>
      </w:r>
      <w:r w:rsidR="00226076" w:rsidRPr="00AE2EBA">
        <w:rPr>
          <w:rFonts w:ascii="Times New Roman" w:hAnsi="Times New Roman" w:cs="Times New Roman"/>
          <w:sz w:val="28"/>
          <w:szCs w:val="28"/>
          <w:lang w:val="ro-RO" w:eastAsia="ru-RU"/>
        </w:rPr>
        <w:t>) Proiectelor de asistenţă investiţională, finanţate din contul împrumuturilor acordate Guvernului sau acordate cu garanţie de stat, din contul împrumuturilor acordate de organismele financiare internaţionale (inclusiv din cota-parte a Guvernului) care la data de 1 ianuarie 2021 se află în stadiu de derulare, urmează să beneficieze de facilitățile fiscale și vamale aplicate potrivit cadrului legislativ la data de 31 decembrie 2020.</w:t>
      </w:r>
    </w:p>
    <w:p w14:paraId="74E5DD07" w14:textId="7D990CB8" w:rsidR="00226076" w:rsidRPr="00AE2EBA" w:rsidRDefault="00471BB9" w:rsidP="00AE2EBA">
      <w:pPr>
        <w:tabs>
          <w:tab w:val="left" w:pos="90"/>
          <w:tab w:val="left" w:pos="360"/>
        </w:tabs>
        <w:spacing w:before="120" w:after="0" w:line="240" w:lineRule="auto"/>
        <w:ind w:left="90" w:firstLine="477"/>
        <w:jc w:val="both"/>
        <w:rPr>
          <w:rFonts w:ascii="Times New Roman" w:hAnsi="Times New Roman"/>
          <w:sz w:val="28"/>
          <w:szCs w:val="28"/>
          <w:shd w:val="clear" w:color="auto" w:fill="FFFFFF"/>
          <w:lang w:val="ro-RO"/>
        </w:rPr>
      </w:pPr>
      <w:r w:rsidRPr="00AE2EBA">
        <w:rPr>
          <w:rFonts w:ascii="Times New Roman" w:hAnsi="Times New Roman" w:cs="Times New Roman"/>
          <w:sz w:val="28"/>
          <w:szCs w:val="28"/>
          <w:lang w:val="ro-RO" w:eastAsia="ru-RU"/>
        </w:rPr>
        <w:tab/>
        <w:t>(5</w:t>
      </w:r>
      <w:r w:rsidR="00226076" w:rsidRPr="00AE2EBA">
        <w:rPr>
          <w:rFonts w:ascii="Times New Roman" w:hAnsi="Times New Roman" w:cs="Times New Roman"/>
          <w:sz w:val="28"/>
          <w:szCs w:val="28"/>
          <w:lang w:val="ro-RO" w:eastAsia="ru-RU"/>
        </w:rPr>
        <w:t xml:space="preserve">) </w:t>
      </w:r>
      <w:r w:rsidR="00226076" w:rsidRPr="00AE2EBA">
        <w:rPr>
          <w:rFonts w:ascii="Times New Roman" w:hAnsi="Times New Roman"/>
          <w:sz w:val="28"/>
          <w:szCs w:val="28"/>
          <w:lang w:val="ro-RO"/>
        </w:rPr>
        <w:t xml:space="preserve">Liberii profesioniști ce practică activitate în sectorul justiţie au dreptul la prestaţiile sociale prevăzute de </w:t>
      </w:r>
      <w:r w:rsidR="00226076" w:rsidRPr="00AE2EBA">
        <w:rPr>
          <w:rFonts w:ascii="Times New Roman" w:hAnsi="Times New Roman"/>
          <w:sz w:val="28"/>
          <w:szCs w:val="28"/>
          <w:shd w:val="clear" w:color="auto" w:fill="FFFFFF"/>
          <w:lang w:val="ro-RO"/>
        </w:rPr>
        <w:t xml:space="preserve">Legea </w:t>
      </w:r>
      <w:r w:rsidR="00572453" w:rsidRPr="00AE2EBA">
        <w:rPr>
          <w:rFonts w:ascii="Times New Roman" w:hAnsi="Times New Roman"/>
          <w:sz w:val="28"/>
          <w:szCs w:val="28"/>
          <w:shd w:val="clear" w:color="auto" w:fill="FFFFFF"/>
          <w:lang w:val="ro-RO"/>
        </w:rPr>
        <w:t>nr.</w:t>
      </w:r>
      <w:r w:rsidR="00226076" w:rsidRPr="00AE2EBA">
        <w:rPr>
          <w:rFonts w:ascii="Times New Roman" w:hAnsi="Times New Roman"/>
          <w:sz w:val="28"/>
          <w:szCs w:val="28"/>
          <w:shd w:val="clear" w:color="auto" w:fill="FFFFFF"/>
          <w:lang w:val="ro-RO"/>
        </w:rPr>
        <w:t xml:space="preserve">289/2004 privind indemnizațiile pentru incapacitate temporară de muncă şi alte prestații de asigurări sociale, Legea nr. 756/1999 asigurării pentru accidente de muncă şi boli profesionale </w:t>
      </w:r>
      <w:r w:rsidR="00226076" w:rsidRPr="00AE2EBA">
        <w:rPr>
          <w:rFonts w:ascii="Times New Roman" w:hAnsi="Times New Roman"/>
          <w:sz w:val="28"/>
          <w:szCs w:val="28"/>
          <w:lang w:val="ro-RO"/>
        </w:rPr>
        <w:t xml:space="preserve">pentru riscurile asigurate survenite începînd cu </w:t>
      </w:r>
      <w:r w:rsidR="00226076" w:rsidRPr="00AE2EBA">
        <w:rPr>
          <w:rFonts w:ascii="Times New Roman" w:hAnsi="Times New Roman"/>
          <w:sz w:val="28"/>
          <w:szCs w:val="28"/>
          <w:shd w:val="clear" w:color="auto" w:fill="FFFFFF"/>
          <w:lang w:val="ro-RO"/>
        </w:rPr>
        <w:t>1 ianuarie 2021 la întrunirea condițiilor de acordare a acestora.</w:t>
      </w:r>
    </w:p>
    <w:p w14:paraId="751E51AA" w14:textId="5FE0CBE8" w:rsidR="00E93885" w:rsidRPr="00AE2EBA" w:rsidRDefault="00E93885" w:rsidP="00AE2EBA">
      <w:pPr>
        <w:tabs>
          <w:tab w:val="left" w:pos="90"/>
          <w:tab w:val="left" w:pos="360"/>
        </w:tabs>
        <w:spacing w:before="120" w:after="0" w:line="240" w:lineRule="auto"/>
        <w:ind w:left="90" w:firstLine="477"/>
        <w:jc w:val="both"/>
        <w:rPr>
          <w:rFonts w:ascii="Times New Roman" w:hAnsi="Times New Roman"/>
          <w:sz w:val="28"/>
          <w:szCs w:val="28"/>
          <w:shd w:val="clear" w:color="auto" w:fill="FFFFFF"/>
          <w:lang w:val="ro-RO"/>
        </w:rPr>
      </w:pPr>
      <w:r w:rsidRPr="00AE2EBA">
        <w:rPr>
          <w:rFonts w:ascii="Times New Roman" w:hAnsi="Times New Roman"/>
          <w:sz w:val="28"/>
          <w:szCs w:val="28"/>
          <w:shd w:val="clear" w:color="auto" w:fill="FFFFFF"/>
          <w:lang w:val="ro-RO"/>
        </w:rPr>
        <w:t>(6)</w:t>
      </w:r>
      <w:r w:rsidRPr="00AE2EBA">
        <w:rPr>
          <w:rFonts w:ascii="Times New Roman" w:hAnsi="Times New Roman"/>
          <w:sz w:val="28"/>
          <w:szCs w:val="28"/>
          <w:shd w:val="clear" w:color="auto" w:fill="FFFFFF"/>
          <w:lang w:val="ro-RO"/>
        </w:rPr>
        <w:tab/>
        <w:t xml:space="preserve">În cazul în care, pentru unii membri ai Consiliului Audiovizualului, prin aplicarea </w:t>
      </w:r>
      <w:r w:rsidR="00B52062" w:rsidRPr="00AE2EBA">
        <w:rPr>
          <w:rFonts w:ascii="Times New Roman" w:hAnsi="Times New Roman"/>
          <w:sz w:val="28"/>
          <w:szCs w:val="28"/>
          <w:shd w:val="clear" w:color="auto" w:fill="FFFFFF"/>
          <w:lang w:val="ro-RO"/>
        </w:rPr>
        <w:t>A</w:t>
      </w:r>
      <w:r w:rsidRPr="00AE2EBA">
        <w:rPr>
          <w:rFonts w:ascii="Times New Roman" w:hAnsi="Times New Roman"/>
          <w:sz w:val="28"/>
          <w:szCs w:val="28"/>
          <w:shd w:val="clear" w:color="auto" w:fill="FFFFFF"/>
          <w:lang w:val="ro-RO"/>
        </w:rPr>
        <w:t xml:space="preserve">rt. </w:t>
      </w:r>
      <w:r w:rsidR="00ED0F49" w:rsidRPr="00AE2EBA">
        <w:rPr>
          <w:rFonts w:ascii="Times New Roman" w:hAnsi="Times New Roman"/>
          <w:sz w:val="28"/>
          <w:szCs w:val="28"/>
          <w:shd w:val="clear" w:color="auto" w:fill="FFFFFF"/>
          <w:lang w:val="ro-RO"/>
        </w:rPr>
        <w:t>XXXI</w:t>
      </w:r>
      <w:r w:rsidR="00C27CC6" w:rsidRPr="00AE2EBA">
        <w:rPr>
          <w:rFonts w:ascii="Times New Roman" w:hAnsi="Times New Roman"/>
          <w:sz w:val="28"/>
          <w:szCs w:val="28"/>
          <w:shd w:val="clear" w:color="auto" w:fill="FFFFFF"/>
          <w:lang w:val="ro-RO"/>
        </w:rPr>
        <w:t>V</w:t>
      </w:r>
      <w:r w:rsidRPr="00AE2EBA">
        <w:rPr>
          <w:rFonts w:ascii="Times New Roman" w:hAnsi="Times New Roman"/>
          <w:sz w:val="28"/>
          <w:szCs w:val="28"/>
          <w:shd w:val="clear" w:color="auto" w:fill="FFFFFF"/>
          <w:lang w:val="ro-RO"/>
        </w:rPr>
        <w:t xml:space="preserve"> din prezenta lege, salariul lunar calculat începînd cu 1 ianuarie 2021 pentru o funcţie cu durata normală a timpului de muncă este mai mic decît salariul lunar calculat anterior intrării în vigoare a prezentei legi conform Codului serviciilor media audiovizuale al Republicii Moldova nr. 174/2018 (Monitorul Oficial al Republicii Moldova, 2018, nr. 462-466, art. 766), cu modificările ulterioare, aceştia vor beneficia de plăţi compensatorii.</w:t>
      </w:r>
    </w:p>
    <w:p w14:paraId="315D5200" w14:textId="77777777" w:rsidR="00226076" w:rsidRPr="00AE2EBA" w:rsidRDefault="00226076" w:rsidP="00AE2EBA">
      <w:pPr>
        <w:spacing w:after="120" w:line="240" w:lineRule="auto"/>
        <w:ind w:firstLine="709"/>
        <w:contextualSpacing/>
        <w:jc w:val="both"/>
        <w:rPr>
          <w:rFonts w:ascii="Times New Roman" w:hAnsi="Times New Roman" w:cs="Times New Roman"/>
          <w:sz w:val="28"/>
          <w:szCs w:val="28"/>
          <w:lang w:val="ro-RO" w:eastAsia="ru-RU"/>
        </w:rPr>
      </w:pPr>
    </w:p>
    <w:p w14:paraId="14E978B3" w14:textId="17DC1C87" w:rsidR="00A03DA3" w:rsidRPr="002969F4" w:rsidRDefault="00226076" w:rsidP="00AE2EBA">
      <w:pPr>
        <w:pStyle w:val="ListParagraph"/>
        <w:spacing w:after="120" w:line="240" w:lineRule="auto"/>
        <w:ind w:left="0" w:firstLine="709"/>
        <w:jc w:val="both"/>
        <w:rPr>
          <w:rFonts w:ascii="Times New Roman" w:hAnsi="Times New Roman" w:cs="Times New Roman"/>
          <w:b/>
          <w:sz w:val="26"/>
          <w:szCs w:val="26"/>
          <w:lang w:val="ro-RO"/>
        </w:rPr>
        <w:sectPr w:rsidR="00A03DA3" w:rsidRPr="002969F4" w:rsidSect="00DC29A8">
          <w:pgSz w:w="12240" w:h="15840"/>
          <w:pgMar w:top="1134" w:right="851" w:bottom="284" w:left="1134" w:header="720" w:footer="130" w:gutter="0"/>
          <w:cols w:space="720"/>
          <w:docGrid w:linePitch="360"/>
        </w:sectPr>
      </w:pPr>
      <w:r w:rsidRPr="00AE2EBA">
        <w:rPr>
          <w:rFonts w:ascii="Times New Roman" w:hAnsi="Times New Roman" w:cs="Times New Roman"/>
          <w:b/>
          <w:sz w:val="26"/>
          <w:szCs w:val="26"/>
          <w:lang w:val="ro-RO"/>
        </w:rPr>
        <w:t>PREŞEDINT</w:t>
      </w:r>
      <w:r w:rsidR="000772C0">
        <w:rPr>
          <w:rFonts w:ascii="Times New Roman" w:hAnsi="Times New Roman" w:cs="Times New Roman"/>
          <w:b/>
          <w:sz w:val="26"/>
          <w:szCs w:val="26"/>
          <w:lang w:val="ro-RO"/>
        </w:rPr>
        <w:t>ELE   PARLAMENTULU</w:t>
      </w:r>
      <w:r w:rsidR="0068499F">
        <w:rPr>
          <w:rFonts w:ascii="Times New Roman" w:hAnsi="Times New Roman" w:cs="Times New Roman"/>
          <w:b/>
          <w:sz w:val="26"/>
          <w:szCs w:val="26"/>
          <w:lang w:val="ro-RO"/>
        </w:rPr>
        <w:t>I</w:t>
      </w:r>
    </w:p>
    <w:p w14:paraId="3A4CB89B" w14:textId="50A0249B" w:rsidR="00E10635" w:rsidRDefault="00E10635" w:rsidP="00AE2EBA">
      <w:pPr>
        <w:tabs>
          <w:tab w:val="left" w:pos="3420"/>
        </w:tabs>
        <w:rPr>
          <w:rFonts w:ascii="Times New Roman" w:hAnsi="Times New Roman" w:cs="Times New Roman"/>
          <w:sz w:val="26"/>
          <w:szCs w:val="26"/>
          <w:lang w:val="ro-RO"/>
        </w:rPr>
      </w:pPr>
    </w:p>
    <w:p w14:paraId="16F61892" w14:textId="77777777" w:rsidR="00E10635" w:rsidRPr="00E10635" w:rsidRDefault="00E10635" w:rsidP="00AE2EBA">
      <w:pPr>
        <w:rPr>
          <w:rFonts w:ascii="Times New Roman" w:hAnsi="Times New Roman" w:cs="Times New Roman"/>
          <w:sz w:val="26"/>
          <w:szCs w:val="26"/>
          <w:lang w:val="ro-RO"/>
        </w:rPr>
      </w:pPr>
    </w:p>
    <w:p w14:paraId="3AA71273" w14:textId="77777777" w:rsidR="00E10635" w:rsidRPr="00E10635" w:rsidRDefault="00E10635" w:rsidP="00AE2EBA">
      <w:pPr>
        <w:rPr>
          <w:rFonts w:ascii="Times New Roman" w:hAnsi="Times New Roman" w:cs="Times New Roman"/>
          <w:sz w:val="26"/>
          <w:szCs w:val="26"/>
          <w:lang w:val="ro-RO"/>
        </w:rPr>
      </w:pPr>
    </w:p>
    <w:p w14:paraId="3E59D113" w14:textId="77777777" w:rsidR="00E10635" w:rsidRPr="00E10635" w:rsidRDefault="00E10635" w:rsidP="00AE2EBA">
      <w:pPr>
        <w:rPr>
          <w:rFonts w:ascii="Times New Roman" w:hAnsi="Times New Roman" w:cs="Times New Roman"/>
          <w:sz w:val="26"/>
          <w:szCs w:val="26"/>
          <w:lang w:val="ro-RO"/>
        </w:rPr>
      </w:pPr>
    </w:p>
    <w:p w14:paraId="73F0722A" w14:textId="77777777" w:rsidR="00E10635" w:rsidRPr="00E10635" w:rsidRDefault="00E10635" w:rsidP="00AE2EBA">
      <w:pPr>
        <w:rPr>
          <w:rFonts w:ascii="Times New Roman" w:hAnsi="Times New Roman" w:cs="Times New Roman"/>
          <w:sz w:val="26"/>
          <w:szCs w:val="26"/>
          <w:lang w:val="ro-RO"/>
        </w:rPr>
      </w:pPr>
    </w:p>
    <w:p w14:paraId="64147134" w14:textId="77777777" w:rsidR="00E10635" w:rsidRPr="00E10635" w:rsidRDefault="00E10635" w:rsidP="00AE2EBA">
      <w:pPr>
        <w:rPr>
          <w:rFonts w:ascii="Times New Roman" w:hAnsi="Times New Roman" w:cs="Times New Roman"/>
          <w:sz w:val="26"/>
          <w:szCs w:val="26"/>
          <w:lang w:val="ro-RO"/>
        </w:rPr>
      </w:pPr>
    </w:p>
    <w:p w14:paraId="0082162F" w14:textId="77777777" w:rsidR="00E10635" w:rsidRPr="00E10635" w:rsidRDefault="00E10635" w:rsidP="00AE2EBA">
      <w:pPr>
        <w:rPr>
          <w:rFonts w:ascii="Times New Roman" w:hAnsi="Times New Roman" w:cs="Times New Roman"/>
          <w:sz w:val="26"/>
          <w:szCs w:val="26"/>
          <w:lang w:val="ro-RO"/>
        </w:rPr>
      </w:pPr>
    </w:p>
    <w:p w14:paraId="369624EB" w14:textId="77777777" w:rsidR="00E10635" w:rsidRPr="00E10635" w:rsidRDefault="00E10635" w:rsidP="00AE2EBA">
      <w:pPr>
        <w:rPr>
          <w:rFonts w:ascii="Times New Roman" w:hAnsi="Times New Roman" w:cs="Times New Roman"/>
          <w:sz w:val="26"/>
          <w:szCs w:val="26"/>
          <w:lang w:val="ro-RO"/>
        </w:rPr>
      </w:pPr>
    </w:p>
    <w:p w14:paraId="2DC832EE" w14:textId="77777777" w:rsidR="00E10635" w:rsidRPr="00E10635" w:rsidRDefault="00E10635" w:rsidP="00AE2EBA">
      <w:pPr>
        <w:rPr>
          <w:rFonts w:ascii="Times New Roman" w:hAnsi="Times New Roman" w:cs="Times New Roman"/>
          <w:sz w:val="26"/>
          <w:szCs w:val="26"/>
          <w:lang w:val="ro-RO"/>
        </w:rPr>
      </w:pPr>
    </w:p>
    <w:p w14:paraId="37F1851E" w14:textId="77777777" w:rsidR="00E10635" w:rsidRPr="00E10635" w:rsidRDefault="00E10635" w:rsidP="00AE2EBA">
      <w:pPr>
        <w:rPr>
          <w:rFonts w:ascii="Times New Roman" w:hAnsi="Times New Roman" w:cs="Times New Roman"/>
          <w:sz w:val="26"/>
          <w:szCs w:val="26"/>
          <w:lang w:val="ro-RO"/>
        </w:rPr>
      </w:pPr>
    </w:p>
    <w:p w14:paraId="78DD1A66" w14:textId="77777777" w:rsidR="00E10635" w:rsidRPr="00E10635" w:rsidRDefault="00E10635" w:rsidP="00AE2EBA">
      <w:pPr>
        <w:rPr>
          <w:rFonts w:ascii="Times New Roman" w:hAnsi="Times New Roman" w:cs="Times New Roman"/>
          <w:sz w:val="26"/>
          <w:szCs w:val="26"/>
          <w:lang w:val="ro-RO"/>
        </w:rPr>
      </w:pPr>
    </w:p>
    <w:p w14:paraId="2FF5D99A" w14:textId="77777777" w:rsidR="00E10635" w:rsidRPr="00E10635" w:rsidRDefault="00E10635" w:rsidP="00AE2EBA">
      <w:pPr>
        <w:rPr>
          <w:rFonts w:ascii="Times New Roman" w:hAnsi="Times New Roman" w:cs="Times New Roman"/>
          <w:sz w:val="26"/>
          <w:szCs w:val="26"/>
          <w:lang w:val="ro-RO"/>
        </w:rPr>
      </w:pPr>
    </w:p>
    <w:p w14:paraId="5C3DCF37" w14:textId="77777777" w:rsidR="00E10635" w:rsidRPr="00E10635" w:rsidRDefault="00E10635" w:rsidP="00AE2EBA">
      <w:pPr>
        <w:rPr>
          <w:rFonts w:ascii="Times New Roman" w:hAnsi="Times New Roman" w:cs="Times New Roman"/>
          <w:sz w:val="26"/>
          <w:szCs w:val="26"/>
          <w:lang w:val="ro-RO"/>
        </w:rPr>
      </w:pPr>
    </w:p>
    <w:p w14:paraId="16E71A6F" w14:textId="77777777" w:rsidR="00E10635" w:rsidRPr="00E10635" w:rsidRDefault="00E10635" w:rsidP="00AE2EBA">
      <w:pPr>
        <w:rPr>
          <w:rFonts w:ascii="Times New Roman" w:hAnsi="Times New Roman" w:cs="Times New Roman"/>
          <w:sz w:val="26"/>
          <w:szCs w:val="26"/>
          <w:lang w:val="ro-RO"/>
        </w:rPr>
      </w:pPr>
    </w:p>
    <w:p w14:paraId="4E33BF5C" w14:textId="77777777" w:rsidR="00E10635" w:rsidRPr="00E10635" w:rsidRDefault="00E10635" w:rsidP="00AE2EBA">
      <w:pPr>
        <w:rPr>
          <w:rFonts w:ascii="Times New Roman" w:hAnsi="Times New Roman" w:cs="Times New Roman"/>
          <w:sz w:val="26"/>
          <w:szCs w:val="26"/>
          <w:lang w:val="ro-RO"/>
        </w:rPr>
      </w:pPr>
    </w:p>
    <w:p w14:paraId="2AA926E0" w14:textId="4802E523" w:rsidR="00E10635" w:rsidRDefault="00E10635" w:rsidP="00AE2EBA">
      <w:pPr>
        <w:rPr>
          <w:rFonts w:ascii="Times New Roman" w:hAnsi="Times New Roman" w:cs="Times New Roman"/>
          <w:sz w:val="26"/>
          <w:szCs w:val="26"/>
          <w:lang w:val="ro-RO"/>
        </w:rPr>
      </w:pPr>
    </w:p>
    <w:p w14:paraId="321D3B65" w14:textId="0AE9650E" w:rsidR="00226076" w:rsidRPr="00E10635" w:rsidRDefault="00E10635" w:rsidP="00AE2EBA">
      <w:pPr>
        <w:tabs>
          <w:tab w:val="left" w:pos="11430"/>
        </w:tabs>
        <w:rPr>
          <w:rFonts w:ascii="Times New Roman" w:hAnsi="Times New Roman" w:cs="Times New Roman"/>
          <w:sz w:val="26"/>
          <w:szCs w:val="26"/>
          <w:lang w:val="ro-RO"/>
        </w:rPr>
      </w:pPr>
      <w:r>
        <w:rPr>
          <w:rFonts w:ascii="Times New Roman" w:hAnsi="Times New Roman" w:cs="Times New Roman"/>
          <w:sz w:val="26"/>
          <w:szCs w:val="26"/>
          <w:lang w:val="ro-RO"/>
        </w:rPr>
        <w:tab/>
      </w:r>
    </w:p>
    <w:sectPr w:rsidR="00226076" w:rsidRPr="00E10635" w:rsidSect="00200ECC">
      <w:pgSz w:w="15840" w:h="12240" w:orient="landscape"/>
      <w:pgMar w:top="567" w:right="1134" w:bottom="851" w:left="567"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7A935" w14:textId="77777777" w:rsidR="008F2C80" w:rsidRDefault="008F2C80" w:rsidP="00CE33BD">
      <w:pPr>
        <w:spacing w:after="0" w:line="240" w:lineRule="auto"/>
      </w:pPr>
      <w:r>
        <w:separator/>
      </w:r>
    </w:p>
  </w:endnote>
  <w:endnote w:type="continuationSeparator" w:id="0">
    <w:p w14:paraId="73E04F95" w14:textId="77777777" w:rsidR="008F2C80" w:rsidRDefault="008F2C80" w:rsidP="00CE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29826" w14:textId="197E2ACF" w:rsidR="00A9130E" w:rsidRDefault="00A9130E">
    <w:pPr>
      <w:pStyle w:val="Footer"/>
      <w:jc w:val="right"/>
    </w:pPr>
    <w:r>
      <w:fldChar w:fldCharType="begin"/>
    </w:r>
    <w:r>
      <w:instrText xml:space="preserve"> PAGE   \* MERGEFORMAT </w:instrText>
    </w:r>
    <w:r>
      <w:fldChar w:fldCharType="separate"/>
    </w:r>
    <w:r w:rsidR="00343B03">
      <w:rPr>
        <w:noProof/>
      </w:rPr>
      <w:t>37</w:t>
    </w:r>
    <w:r>
      <w:rPr>
        <w:noProof/>
      </w:rPr>
      <w:fldChar w:fldCharType="end"/>
    </w:r>
  </w:p>
  <w:p w14:paraId="18E3C119" w14:textId="77777777" w:rsidR="00A9130E" w:rsidRDefault="00A913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9A01" w14:textId="77777777" w:rsidR="008F2C80" w:rsidRDefault="008F2C80" w:rsidP="00CE33BD">
      <w:pPr>
        <w:spacing w:after="0" w:line="240" w:lineRule="auto"/>
      </w:pPr>
      <w:r>
        <w:separator/>
      </w:r>
    </w:p>
  </w:footnote>
  <w:footnote w:type="continuationSeparator" w:id="0">
    <w:p w14:paraId="7C336CC5" w14:textId="77777777" w:rsidR="008F2C80" w:rsidRDefault="008F2C80" w:rsidP="00CE3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053"/>
    <w:multiLevelType w:val="hybridMultilevel"/>
    <w:tmpl w:val="F53A794A"/>
    <w:lvl w:ilvl="0" w:tplc="FBE887D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9403C"/>
    <w:multiLevelType w:val="hybridMultilevel"/>
    <w:tmpl w:val="BF78057E"/>
    <w:lvl w:ilvl="0" w:tplc="04347EE6">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2" w15:restartNumberingAfterBreak="0">
    <w:nsid w:val="11BC1DFC"/>
    <w:multiLevelType w:val="hybridMultilevel"/>
    <w:tmpl w:val="D87A6938"/>
    <w:lvl w:ilvl="0" w:tplc="F27633E4">
      <w:start w:val="1"/>
      <w:numFmt w:val="decimal"/>
      <w:lvlText w:val="%1."/>
      <w:lvlJc w:val="left"/>
      <w:pPr>
        <w:ind w:left="900" w:hanging="360"/>
      </w:pPr>
      <w:rPr>
        <w:rFonts w:cs="Times New Roman" w:hint="default"/>
        <w:b/>
        <w:lang w:val="ro-R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15127D15"/>
    <w:multiLevelType w:val="hybridMultilevel"/>
    <w:tmpl w:val="B2F03678"/>
    <w:lvl w:ilvl="0" w:tplc="8E1A254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726C9B"/>
    <w:multiLevelType w:val="hybridMultilevel"/>
    <w:tmpl w:val="3A9E4A86"/>
    <w:lvl w:ilvl="0" w:tplc="52AAA07E">
      <w:start w:val="1"/>
      <w:numFmt w:val="decimal"/>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5" w15:restartNumberingAfterBreak="0">
    <w:nsid w:val="1D185A86"/>
    <w:multiLevelType w:val="hybridMultilevel"/>
    <w:tmpl w:val="8CBC6A24"/>
    <w:lvl w:ilvl="0" w:tplc="619CF842">
      <w:start w:val="1"/>
      <w:numFmt w:val="decimal"/>
      <w:lvlText w:val="%1."/>
      <w:lvlJc w:val="left"/>
      <w:pPr>
        <w:ind w:left="1429" w:hanging="360"/>
      </w:pPr>
      <w:rPr>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E457C30"/>
    <w:multiLevelType w:val="hybridMultilevel"/>
    <w:tmpl w:val="CFF0AC62"/>
    <w:lvl w:ilvl="0" w:tplc="E6561E7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44F14B6"/>
    <w:multiLevelType w:val="hybridMultilevel"/>
    <w:tmpl w:val="B3FC54EA"/>
    <w:lvl w:ilvl="0" w:tplc="EBB65B40">
      <w:start w:val="1"/>
      <w:numFmt w:val="decimal"/>
      <w:lvlText w:val="%1."/>
      <w:lvlJc w:val="left"/>
      <w:pPr>
        <w:ind w:left="1211" w:hanging="360"/>
      </w:pPr>
      <w:rPr>
        <w:rFonts w:ascii="Times New Roman" w:eastAsia="Times New Roman" w:hAnsi="Times New Roman" w:cs="Times New Roman"/>
        <w:b/>
        <w:sz w:val="28"/>
        <w:szCs w:val="28"/>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 w15:restartNumberingAfterBreak="0">
    <w:nsid w:val="25902D54"/>
    <w:multiLevelType w:val="hybridMultilevel"/>
    <w:tmpl w:val="70FA8E20"/>
    <w:lvl w:ilvl="0" w:tplc="DD8621A4">
      <w:start w:val="1"/>
      <w:numFmt w:val="decimal"/>
      <w:lvlText w:val="%1."/>
      <w:lvlJc w:val="left"/>
      <w:pPr>
        <w:ind w:left="1429" w:hanging="360"/>
      </w:pPr>
      <w:rPr>
        <w:rFonts w:cs="Times New Roman"/>
        <w:b/>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9" w15:restartNumberingAfterBreak="0">
    <w:nsid w:val="2C114587"/>
    <w:multiLevelType w:val="hybridMultilevel"/>
    <w:tmpl w:val="2D8813A8"/>
    <w:lvl w:ilvl="0" w:tplc="88C699DC">
      <w:start w:val="1"/>
      <w:numFmt w:val="decimal"/>
      <w:lvlText w:val="%1."/>
      <w:lvlJc w:val="left"/>
      <w:pPr>
        <w:ind w:left="1287" w:hanging="360"/>
      </w:pPr>
      <w:rPr>
        <w:rFonts w:cs="Times New Roman"/>
        <w:b/>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0" w15:restartNumberingAfterBreak="0">
    <w:nsid w:val="2DB07431"/>
    <w:multiLevelType w:val="hybridMultilevel"/>
    <w:tmpl w:val="19540812"/>
    <w:lvl w:ilvl="0" w:tplc="2F3C86E2">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11" w15:restartNumberingAfterBreak="0">
    <w:nsid w:val="2E9262AF"/>
    <w:multiLevelType w:val="hybridMultilevel"/>
    <w:tmpl w:val="44C8019C"/>
    <w:lvl w:ilvl="0" w:tplc="0419000F">
      <w:start w:val="1"/>
      <w:numFmt w:val="decimal"/>
      <w:lvlText w:val="%1."/>
      <w:lvlJc w:val="left"/>
      <w:pPr>
        <w:ind w:left="1647" w:hanging="360"/>
      </w:pPr>
      <w:rPr>
        <w:rFonts w:cs="Times New Roman"/>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12" w15:restartNumberingAfterBreak="0">
    <w:nsid w:val="315C43D7"/>
    <w:multiLevelType w:val="hybridMultilevel"/>
    <w:tmpl w:val="23A61206"/>
    <w:lvl w:ilvl="0" w:tplc="AE7A0BC0">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3" w15:restartNumberingAfterBreak="0">
    <w:nsid w:val="332E1BAE"/>
    <w:multiLevelType w:val="hybridMultilevel"/>
    <w:tmpl w:val="94CCBEA8"/>
    <w:lvl w:ilvl="0" w:tplc="4678FBE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5A54BD6"/>
    <w:multiLevelType w:val="hybridMultilevel"/>
    <w:tmpl w:val="ECA64022"/>
    <w:lvl w:ilvl="0" w:tplc="019C14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35DB5682"/>
    <w:multiLevelType w:val="hybridMultilevel"/>
    <w:tmpl w:val="F5E87DEE"/>
    <w:lvl w:ilvl="0" w:tplc="0419000F">
      <w:start w:val="1"/>
      <w:numFmt w:val="decimal"/>
      <w:lvlText w:val="%1."/>
      <w:lvlJc w:val="left"/>
      <w:pPr>
        <w:ind w:left="2204" w:hanging="360"/>
      </w:pPr>
      <w:rPr>
        <w:rFonts w:cs="Times New Roman"/>
      </w:rPr>
    </w:lvl>
    <w:lvl w:ilvl="1" w:tplc="04190019" w:tentative="1">
      <w:start w:val="1"/>
      <w:numFmt w:val="lowerLetter"/>
      <w:lvlText w:val="%2."/>
      <w:lvlJc w:val="left"/>
      <w:pPr>
        <w:ind w:left="3087" w:hanging="360"/>
      </w:pPr>
      <w:rPr>
        <w:rFonts w:cs="Times New Roman"/>
      </w:rPr>
    </w:lvl>
    <w:lvl w:ilvl="2" w:tplc="0419001B" w:tentative="1">
      <w:start w:val="1"/>
      <w:numFmt w:val="lowerRoman"/>
      <w:lvlText w:val="%3."/>
      <w:lvlJc w:val="right"/>
      <w:pPr>
        <w:ind w:left="3807" w:hanging="180"/>
      </w:pPr>
      <w:rPr>
        <w:rFonts w:cs="Times New Roman"/>
      </w:rPr>
    </w:lvl>
    <w:lvl w:ilvl="3" w:tplc="0419000F" w:tentative="1">
      <w:start w:val="1"/>
      <w:numFmt w:val="decimal"/>
      <w:lvlText w:val="%4."/>
      <w:lvlJc w:val="left"/>
      <w:pPr>
        <w:ind w:left="4527" w:hanging="360"/>
      </w:pPr>
      <w:rPr>
        <w:rFonts w:cs="Times New Roman"/>
      </w:rPr>
    </w:lvl>
    <w:lvl w:ilvl="4" w:tplc="04190019" w:tentative="1">
      <w:start w:val="1"/>
      <w:numFmt w:val="lowerLetter"/>
      <w:lvlText w:val="%5."/>
      <w:lvlJc w:val="left"/>
      <w:pPr>
        <w:ind w:left="5247" w:hanging="360"/>
      </w:pPr>
      <w:rPr>
        <w:rFonts w:cs="Times New Roman"/>
      </w:rPr>
    </w:lvl>
    <w:lvl w:ilvl="5" w:tplc="0419001B" w:tentative="1">
      <w:start w:val="1"/>
      <w:numFmt w:val="lowerRoman"/>
      <w:lvlText w:val="%6."/>
      <w:lvlJc w:val="right"/>
      <w:pPr>
        <w:ind w:left="5967" w:hanging="180"/>
      </w:pPr>
      <w:rPr>
        <w:rFonts w:cs="Times New Roman"/>
      </w:rPr>
    </w:lvl>
    <w:lvl w:ilvl="6" w:tplc="0419000F" w:tentative="1">
      <w:start w:val="1"/>
      <w:numFmt w:val="decimal"/>
      <w:lvlText w:val="%7."/>
      <w:lvlJc w:val="left"/>
      <w:pPr>
        <w:ind w:left="6687" w:hanging="360"/>
      </w:pPr>
      <w:rPr>
        <w:rFonts w:cs="Times New Roman"/>
      </w:rPr>
    </w:lvl>
    <w:lvl w:ilvl="7" w:tplc="04190019" w:tentative="1">
      <w:start w:val="1"/>
      <w:numFmt w:val="lowerLetter"/>
      <w:lvlText w:val="%8."/>
      <w:lvlJc w:val="left"/>
      <w:pPr>
        <w:ind w:left="7407" w:hanging="360"/>
      </w:pPr>
      <w:rPr>
        <w:rFonts w:cs="Times New Roman"/>
      </w:rPr>
    </w:lvl>
    <w:lvl w:ilvl="8" w:tplc="0419001B" w:tentative="1">
      <w:start w:val="1"/>
      <w:numFmt w:val="lowerRoman"/>
      <w:lvlText w:val="%9."/>
      <w:lvlJc w:val="right"/>
      <w:pPr>
        <w:ind w:left="8127" w:hanging="180"/>
      </w:pPr>
      <w:rPr>
        <w:rFonts w:cs="Times New Roman"/>
      </w:rPr>
    </w:lvl>
  </w:abstractNum>
  <w:abstractNum w:abstractNumId="16" w15:restartNumberingAfterBreak="0">
    <w:nsid w:val="36824710"/>
    <w:multiLevelType w:val="hybridMultilevel"/>
    <w:tmpl w:val="0406D6F2"/>
    <w:lvl w:ilvl="0" w:tplc="94B2E202">
      <w:start w:val="1"/>
      <w:numFmt w:val="decimal"/>
      <w:lvlText w:val="%1."/>
      <w:lvlJc w:val="left"/>
      <w:pPr>
        <w:ind w:left="720" w:hanging="360"/>
      </w:pPr>
      <w:rPr>
        <w:rFonts w:ascii="Times New Roman" w:eastAsia="Times New Roman" w:hAnsi="Times New Roman" w:cs="Times New Roman"/>
        <w:b/>
        <w:sz w:val="25"/>
        <w:szCs w:val="25"/>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7586821"/>
    <w:multiLevelType w:val="hybridMultilevel"/>
    <w:tmpl w:val="30D2784A"/>
    <w:lvl w:ilvl="0" w:tplc="2C72927A">
      <w:start w:val="1"/>
      <w:numFmt w:val="decimal"/>
      <w:lvlText w:val="%1."/>
      <w:lvlJc w:val="left"/>
      <w:pPr>
        <w:ind w:left="1429" w:hanging="360"/>
      </w:pPr>
      <w:rPr>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49586B03"/>
    <w:multiLevelType w:val="hybridMultilevel"/>
    <w:tmpl w:val="4A620EB0"/>
    <w:lvl w:ilvl="0" w:tplc="EF4E3C54">
      <w:start w:val="1"/>
      <w:numFmt w:val="decimal"/>
      <w:lvlText w:val="%1."/>
      <w:lvlJc w:val="left"/>
      <w:pPr>
        <w:ind w:left="1070" w:hanging="360"/>
      </w:pPr>
      <w:rPr>
        <w:rFonts w:cs="Times New Roman"/>
        <w:b/>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9" w15:restartNumberingAfterBreak="0">
    <w:nsid w:val="49E3553C"/>
    <w:multiLevelType w:val="hybridMultilevel"/>
    <w:tmpl w:val="E428802A"/>
    <w:lvl w:ilvl="0" w:tplc="6C92942C">
      <w:start w:val="1"/>
      <w:numFmt w:val="decimal"/>
      <w:lvlText w:val="%1."/>
      <w:lvlJc w:val="left"/>
      <w:pPr>
        <w:ind w:left="1429" w:hanging="360"/>
      </w:pPr>
      <w:rPr>
        <w:rFonts w:cs="Times New Roman"/>
        <w:b/>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0" w15:restartNumberingAfterBreak="0">
    <w:nsid w:val="4CAF0CB1"/>
    <w:multiLevelType w:val="hybridMultilevel"/>
    <w:tmpl w:val="F8080732"/>
    <w:lvl w:ilvl="0" w:tplc="6FEC4C54">
      <w:start w:val="1"/>
      <w:numFmt w:val="decimal"/>
      <w:lvlText w:val="%1."/>
      <w:lvlJc w:val="left"/>
      <w:pPr>
        <w:ind w:left="927" w:hanging="360"/>
      </w:pPr>
      <w:rPr>
        <w:rFonts w:cs="Times New Roman" w:hint="default"/>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15:restartNumberingAfterBreak="0">
    <w:nsid w:val="4EAE2167"/>
    <w:multiLevelType w:val="multilevel"/>
    <w:tmpl w:val="05EED7D2"/>
    <w:lvl w:ilvl="0">
      <w:start w:val="1"/>
      <w:numFmt w:val="lowerLetter"/>
      <w:pStyle w:val="tevilnatoka"/>
      <w:lvlText w:val="%1)"/>
      <w:lvlJc w:val="left"/>
      <w:pPr>
        <w:tabs>
          <w:tab w:val="num" w:pos="567"/>
        </w:tabs>
        <w:ind w:left="567" w:hanging="425"/>
      </w:pPr>
      <w:rPr>
        <w:rFonts w:ascii="Times New Roman" w:eastAsia="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rPr>
    </w:lvl>
    <w:lvl w:ilvl="3">
      <w:start w:val="1"/>
      <w:numFmt w:val="decimal"/>
      <w:isLgl/>
      <w:lvlText w:val="%1.%2.%3.%4"/>
      <w:lvlJc w:val="left"/>
      <w:pPr>
        <w:ind w:left="876" w:hanging="876"/>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51031BF5"/>
    <w:multiLevelType w:val="hybridMultilevel"/>
    <w:tmpl w:val="A82E8A14"/>
    <w:lvl w:ilvl="0" w:tplc="8174B9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12F4941"/>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4" w15:restartNumberingAfterBreak="0">
    <w:nsid w:val="513A5BE0"/>
    <w:multiLevelType w:val="hybridMultilevel"/>
    <w:tmpl w:val="0620767E"/>
    <w:lvl w:ilvl="0" w:tplc="ABAA33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66E00D8"/>
    <w:multiLevelType w:val="hybridMultilevel"/>
    <w:tmpl w:val="0A769FCA"/>
    <w:lvl w:ilvl="0" w:tplc="041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26" w15:restartNumberingAfterBreak="0">
    <w:nsid w:val="5EDC7226"/>
    <w:multiLevelType w:val="hybridMultilevel"/>
    <w:tmpl w:val="9E2EBB48"/>
    <w:lvl w:ilvl="0" w:tplc="41D850B8">
      <w:start w:val="1"/>
      <w:numFmt w:val="decimal"/>
      <w:lvlText w:val="%1."/>
      <w:lvlJc w:val="left"/>
      <w:pPr>
        <w:ind w:left="928" w:hanging="360"/>
      </w:pPr>
      <w:rPr>
        <w:rFonts w:cs="Times New Roman"/>
        <w:b/>
      </w:rPr>
    </w:lvl>
    <w:lvl w:ilvl="1" w:tplc="04190019" w:tentative="1">
      <w:start w:val="1"/>
      <w:numFmt w:val="lowerLetter"/>
      <w:lvlText w:val="%2."/>
      <w:lvlJc w:val="left"/>
      <w:pPr>
        <w:ind w:left="2415" w:hanging="360"/>
      </w:pPr>
      <w:rPr>
        <w:rFonts w:cs="Times New Roman"/>
      </w:rPr>
    </w:lvl>
    <w:lvl w:ilvl="2" w:tplc="0419001B" w:tentative="1">
      <w:start w:val="1"/>
      <w:numFmt w:val="lowerRoman"/>
      <w:lvlText w:val="%3."/>
      <w:lvlJc w:val="right"/>
      <w:pPr>
        <w:ind w:left="3135" w:hanging="180"/>
      </w:pPr>
      <w:rPr>
        <w:rFonts w:cs="Times New Roman"/>
      </w:rPr>
    </w:lvl>
    <w:lvl w:ilvl="3" w:tplc="0419000F" w:tentative="1">
      <w:start w:val="1"/>
      <w:numFmt w:val="decimal"/>
      <w:lvlText w:val="%4."/>
      <w:lvlJc w:val="left"/>
      <w:pPr>
        <w:ind w:left="3855" w:hanging="360"/>
      </w:pPr>
      <w:rPr>
        <w:rFonts w:cs="Times New Roman"/>
      </w:rPr>
    </w:lvl>
    <w:lvl w:ilvl="4" w:tplc="04190019" w:tentative="1">
      <w:start w:val="1"/>
      <w:numFmt w:val="lowerLetter"/>
      <w:lvlText w:val="%5."/>
      <w:lvlJc w:val="left"/>
      <w:pPr>
        <w:ind w:left="4575" w:hanging="360"/>
      </w:pPr>
      <w:rPr>
        <w:rFonts w:cs="Times New Roman"/>
      </w:rPr>
    </w:lvl>
    <w:lvl w:ilvl="5" w:tplc="0419001B" w:tentative="1">
      <w:start w:val="1"/>
      <w:numFmt w:val="lowerRoman"/>
      <w:lvlText w:val="%6."/>
      <w:lvlJc w:val="right"/>
      <w:pPr>
        <w:ind w:left="5295" w:hanging="180"/>
      </w:pPr>
      <w:rPr>
        <w:rFonts w:cs="Times New Roman"/>
      </w:rPr>
    </w:lvl>
    <w:lvl w:ilvl="6" w:tplc="0419000F" w:tentative="1">
      <w:start w:val="1"/>
      <w:numFmt w:val="decimal"/>
      <w:lvlText w:val="%7."/>
      <w:lvlJc w:val="left"/>
      <w:pPr>
        <w:ind w:left="6015" w:hanging="360"/>
      </w:pPr>
      <w:rPr>
        <w:rFonts w:cs="Times New Roman"/>
      </w:rPr>
    </w:lvl>
    <w:lvl w:ilvl="7" w:tplc="04190019" w:tentative="1">
      <w:start w:val="1"/>
      <w:numFmt w:val="lowerLetter"/>
      <w:lvlText w:val="%8."/>
      <w:lvlJc w:val="left"/>
      <w:pPr>
        <w:ind w:left="6735" w:hanging="360"/>
      </w:pPr>
      <w:rPr>
        <w:rFonts w:cs="Times New Roman"/>
      </w:rPr>
    </w:lvl>
    <w:lvl w:ilvl="8" w:tplc="0419001B" w:tentative="1">
      <w:start w:val="1"/>
      <w:numFmt w:val="lowerRoman"/>
      <w:lvlText w:val="%9."/>
      <w:lvlJc w:val="right"/>
      <w:pPr>
        <w:ind w:left="7455" w:hanging="180"/>
      </w:pPr>
      <w:rPr>
        <w:rFonts w:cs="Times New Roman"/>
      </w:rPr>
    </w:lvl>
  </w:abstractNum>
  <w:abstractNum w:abstractNumId="27" w15:restartNumberingAfterBreak="0">
    <w:nsid w:val="6B461B54"/>
    <w:multiLevelType w:val="hybridMultilevel"/>
    <w:tmpl w:val="235CE478"/>
    <w:lvl w:ilvl="0" w:tplc="0809000F">
      <w:start w:val="1"/>
      <w:numFmt w:val="decimal"/>
      <w:lvlText w:val="%1."/>
      <w:lvlJc w:val="left"/>
      <w:pPr>
        <w:ind w:left="1571" w:hanging="360"/>
      </w:pPr>
      <w:rPr>
        <w:rFonts w:cs="Times New Roman"/>
      </w:rPr>
    </w:lvl>
    <w:lvl w:ilvl="1" w:tplc="08090019" w:tentative="1">
      <w:start w:val="1"/>
      <w:numFmt w:val="lowerLetter"/>
      <w:lvlText w:val="%2."/>
      <w:lvlJc w:val="left"/>
      <w:pPr>
        <w:ind w:left="2291" w:hanging="360"/>
      </w:pPr>
      <w:rPr>
        <w:rFonts w:cs="Times New Roman"/>
      </w:rPr>
    </w:lvl>
    <w:lvl w:ilvl="2" w:tplc="0809001B" w:tentative="1">
      <w:start w:val="1"/>
      <w:numFmt w:val="lowerRoman"/>
      <w:lvlText w:val="%3."/>
      <w:lvlJc w:val="right"/>
      <w:pPr>
        <w:ind w:left="3011" w:hanging="180"/>
      </w:pPr>
      <w:rPr>
        <w:rFonts w:cs="Times New Roman"/>
      </w:rPr>
    </w:lvl>
    <w:lvl w:ilvl="3" w:tplc="0809000F" w:tentative="1">
      <w:start w:val="1"/>
      <w:numFmt w:val="decimal"/>
      <w:lvlText w:val="%4."/>
      <w:lvlJc w:val="left"/>
      <w:pPr>
        <w:ind w:left="3731" w:hanging="360"/>
      </w:pPr>
      <w:rPr>
        <w:rFonts w:cs="Times New Roman"/>
      </w:rPr>
    </w:lvl>
    <w:lvl w:ilvl="4" w:tplc="08090019" w:tentative="1">
      <w:start w:val="1"/>
      <w:numFmt w:val="lowerLetter"/>
      <w:lvlText w:val="%5."/>
      <w:lvlJc w:val="left"/>
      <w:pPr>
        <w:ind w:left="4451" w:hanging="360"/>
      </w:pPr>
      <w:rPr>
        <w:rFonts w:cs="Times New Roman"/>
      </w:rPr>
    </w:lvl>
    <w:lvl w:ilvl="5" w:tplc="0809001B" w:tentative="1">
      <w:start w:val="1"/>
      <w:numFmt w:val="lowerRoman"/>
      <w:lvlText w:val="%6."/>
      <w:lvlJc w:val="right"/>
      <w:pPr>
        <w:ind w:left="5171" w:hanging="180"/>
      </w:pPr>
      <w:rPr>
        <w:rFonts w:cs="Times New Roman"/>
      </w:rPr>
    </w:lvl>
    <w:lvl w:ilvl="6" w:tplc="0809000F" w:tentative="1">
      <w:start w:val="1"/>
      <w:numFmt w:val="decimal"/>
      <w:lvlText w:val="%7."/>
      <w:lvlJc w:val="left"/>
      <w:pPr>
        <w:ind w:left="5891" w:hanging="360"/>
      </w:pPr>
      <w:rPr>
        <w:rFonts w:cs="Times New Roman"/>
      </w:rPr>
    </w:lvl>
    <w:lvl w:ilvl="7" w:tplc="08090019" w:tentative="1">
      <w:start w:val="1"/>
      <w:numFmt w:val="lowerLetter"/>
      <w:lvlText w:val="%8."/>
      <w:lvlJc w:val="left"/>
      <w:pPr>
        <w:ind w:left="6611" w:hanging="360"/>
      </w:pPr>
      <w:rPr>
        <w:rFonts w:cs="Times New Roman"/>
      </w:rPr>
    </w:lvl>
    <w:lvl w:ilvl="8" w:tplc="0809001B" w:tentative="1">
      <w:start w:val="1"/>
      <w:numFmt w:val="lowerRoman"/>
      <w:lvlText w:val="%9."/>
      <w:lvlJc w:val="right"/>
      <w:pPr>
        <w:ind w:left="7331" w:hanging="180"/>
      </w:pPr>
      <w:rPr>
        <w:rFonts w:cs="Times New Roman"/>
      </w:rPr>
    </w:lvl>
  </w:abstractNum>
  <w:abstractNum w:abstractNumId="28" w15:restartNumberingAfterBreak="0">
    <w:nsid w:val="71C562AF"/>
    <w:multiLevelType w:val="hybridMultilevel"/>
    <w:tmpl w:val="6BFAB3E2"/>
    <w:lvl w:ilvl="0" w:tplc="7E90F31C">
      <w:start w:val="1"/>
      <w:numFmt w:val="decimal"/>
      <w:lvlText w:val="%1."/>
      <w:lvlJc w:val="left"/>
      <w:pPr>
        <w:ind w:left="7590" w:hanging="360"/>
      </w:pPr>
      <w:rPr>
        <w:rFonts w:cs="Times New Roman" w:hint="default"/>
        <w:b/>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9" w15:restartNumberingAfterBreak="0">
    <w:nsid w:val="72A90C3A"/>
    <w:multiLevelType w:val="hybridMultilevel"/>
    <w:tmpl w:val="FC4CAD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5050114"/>
    <w:multiLevelType w:val="hybridMultilevel"/>
    <w:tmpl w:val="C7EEA304"/>
    <w:lvl w:ilvl="0" w:tplc="6B365378">
      <w:start w:val="1"/>
      <w:numFmt w:val="decimal"/>
      <w:lvlText w:val="%1."/>
      <w:lvlJc w:val="left"/>
      <w:pPr>
        <w:ind w:left="1287" w:hanging="360"/>
      </w:pPr>
      <w:rPr>
        <w:rFonts w:cs="Times New Roman"/>
        <w:b/>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1" w15:restartNumberingAfterBreak="0">
    <w:nsid w:val="797969EE"/>
    <w:multiLevelType w:val="hybridMultilevel"/>
    <w:tmpl w:val="3AAC44DE"/>
    <w:lvl w:ilvl="0" w:tplc="88C699DC">
      <w:start w:val="1"/>
      <w:numFmt w:val="decimal"/>
      <w:lvlText w:val="%1."/>
      <w:lvlJc w:val="left"/>
      <w:pPr>
        <w:ind w:left="1287" w:hanging="360"/>
      </w:pPr>
      <w:rPr>
        <w:rFonts w:cs="Times New Roman"/>
        <w:b/>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2" w15:restartNumberingAfterBreak="0">
    <w:nsid w:val="798415B1"/>
    <w:multiLevelType w:val="hybridMultilevel"/>
    <w:tmpl w:val="BCF47058"/>
    <w:lvl w:ilvl="0" w:tplc="6E845B7C">
      <w:start w:val="1"/>
      <w:numFmt w:val="decimal"/>
      <w:lvlText w:val="%1."/>
      <w:lvlJc w:val="left"/>
      <w:pPr>
        <w:ind w:left="1211" w:hanging="360"/>
      </w:pPr>
      <w:rPr>
        <w:rFonts w:cs="Times New Roman"/>
        <w:b/>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3" w15:restartNumberingAfterBreak="0">
    <w:nsid w:val="7BB05122"/>
    <w:multiLevelType w:val="hybridMultilevel"/>
    <w:tmpl w:val="F708956E"/>
    <w:lvl w:ilvl="0" w:tplc="22C6848C">
      <w:start w:val="1"/>
      <w:numFmt w:val="decimal"/>
      <w:lvlText w:val="%1."/>
      <w:lvlJc w:val="left"/>
      <w:pPr>
        <w:ind w:left="1429" w:hanging="360"/>
      </w:pPr>
      <w:rPr>
        <w:rFonts w:cs="Times New Roman"/>
        <w:b/>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4" w15:restartNumberingAfterBreak="0">
    <w:nsid w:val="7C064694"/>
    <w:multiLevelType w:val="hybridMultilevel"/>
    <w:tmpl w:val="8D1CDDE8"/>
    <w:lvl w:ilvl="0" w:tplc="37BA43FC">
      <w:start w:val="1"/>
      <w:numFmt w:val="bullet"/>
      <w:lvlText w:val="-"/>
      <w:lvlJc w:val="left"/>
      <w:pPr>
        <w:ind w:left="1281" w:hanging="360"/>
      </w:pPr>
      <w:rPr>
        <w:rFonts w:ascii="Times New Roman" w:eastAsia="Times New Roman" w:hAnsi="Times New Roman" w:hint="default"/>
      </w:rPr>
    </w:lvl>
    <w:lvl w:ilvl="1" w:tplc="04190003" w:tentative="1">
      <w:start w:val="1"/>
      <w:numFmt w:val="bullet"/>
      <w:lvlText w:val="o"/>
      <w:lvlJc w:val="left"/>
      <w:pPr>
        <w:ind w:left="2001" w:hanging="360"/>
      </w:pPr>
      <w:rPr>
        <w:rFonts w:ascii="Courier New" w:hAnsi="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35" w15:restartNumberingAfterBreak="0">
    <w:nsid w:val="7FFD5E79"/>
    <w:multiLevelType w:val="multilevel"/>
    <w:tmpl w:val="E428802A"/>
    <w:lvl w:ilvl="0">
      <w:start w:val="1"/>
      <w:numFmt w:val="decimal"/>
      <w:lvlText w:val="%1."/>
      <w:lvlJc w:val="left"/>
      <w:pPr>
        <w:ind w:left="1429" w:hanging="360"/>
      </w:pPr>
      <w:rPr>
        <w:rFonts w:cs="Times New Roman"/>
        <w:b/>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21"/>
  </w:num>
  <w:num w:numId="2">
    <w:abstractNumId w:val="7"/>
  </w:num>
  <w:num w:numId="3">
    <w:abstractNumId w:val="3"/>
  </w:num>
  <w:num w:numId="4">
    <w:abstractNumId w:val="16"/>
  </w:num>
  <w:num w:numId="5">
    <w:abstractNumId w:val="16"/>
  </w:num>
  <w:num w:numId="6">
    <w:abstractNumId w:val="29"/>
  </w:num>
  <w:num w:numId="7">
    <w:abstractNumId w:val="14"/>
  </w:num>
  <w:num w:numId="8">
    <w:abstractNumId w:val="34"/>
  </w:num>
  <w:num w:numId="9">
    <w:abstractNumId w:val="11"/>
  </w:num>
  <w:num w:numId="10">
    <w:abstractNumId w:val="15"/>
  </w:num>
  <w:num w:numId="11">
    <w:abstractNumId w:val="26"/>
  </w:num>
  <w:num w:numId="12">
    <w:abstractNumId w:val="28"/>
  </w:num>
  <w:num w:numId="13">
    <w:abstractNumId w:val="23"/>
  </w:num>
  <w:num w:numId="14">
    <w:abstractNumId w:val="18"/>
  </w:num>
  <w:num w:numId="15">
    <w:abstractNumId w:val="32"/>
  </w:num>
  <w:num w:numId="16">
    <w:abstractNumId w:val="8"/>
  </w:num>
  <w:num w:numId="17">
    <w:abstractNumId w:val="25"/>
  </w:num>
  <w:num w:numId="18">
    <w:abstractNumId w:val="31"/>
  </w:num>
  <w:num w:numId="19">
    <w:abstractNumId w:val="9"/>
  </w:num>
  <w:num w:numId="20">
    <w:abstractNumId w:val="12"/>
  </w:num>
  <w:num w:numId="21">
    <w:abstractNumId w:val="0"/>
  </w:num>
  <w:num w:numId="22">
    <w:abstractNumId w:val="30"/>
  </w:num>
  <w:num w:numId="23">
    <w:abstractNumId w:val="19"/>
  </w:num>
  <w:num w:numId="24">
    <w:abstractNumId w:val="4"/>
  </w:num>
  <w:num w:numId="25">
    <w:abstractNumId w:val="33"/>
  </w:num>
  <w:num w:numId="26">
    <w:abstractNumId w:val="27"/>
  </w:num>
  <w:num w:numId="27">
    <w:abstractNumId w:val="10"/>
  </w:num>
  <w:num w:numId="28">
    <w:abstractNumId w:val="20"/>
  </w:num>
  <w:num w:numId="29">
    <w:abstractNumId w:val="35"/>
  </w:num>
  <w:num w:numId="30">
    <w:abstractNumId w:val="2"/>
  </w:num>
  <w:num w:numId="31">
    <w:abstractNumId w:val="1"/>
  </w:num>
  <w:num w:numId="32">
    <w:abstractNumId w:val="17"/>
  </w:num>
  <w:num w:numId="33">
    <w:abstractNumId w:val="24"/>
  </w:num>
  <w:num w:numId="34">
    <w:abstractNumId w:val="6"/>
  </w:num>
  <w:num w:numId="35">
    <w:abstractNumId w:val="13"/>
  </w:num>
  <w:num w:numId="36">
    <w:abstractNumId w:val="22"/>
  </w:num>
  <w:num w:numId="3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123"/>
    <w:rsid w:val="00000883"/>
    <w:rsid w:val="00000DC6"/>
    <w:rsid w:val="00000F08"/>
    <w:rsid w:val="00001CAE"/>
    <w:rsid w:val="000020EB"/>
    <w:rsid w:val="00002103"/>
    <w:rsid w:val="00002493"/>
    <w:rsid w:val="00003599"/>
    <w:rsid w:val="000038D5"/>
    <w:rsid w:val="0000421C"/>
    <w:rsid w:val="00004228"/>
    <w:rsid w:val="000049C0"/>
    <w:rsid w:val="00004FDA"/>
    <w:rsid w:val="000066FA"/>
    <w:rsid w:val="00010123"/>
    <w:rsid w:val="00010804"/>
    <w:rsid w:val="0001095A"/>
    <w:rsid w:val="00011957"/>
    <w:rsid w:val="00011D3B"/>
    <w:rsid w:val="00012584"/>
    <w:rsid w:val="0001294F"/>
    <w:rsid w:val="0001334A"/>
    <w:rsid w:val="00013630"/>
    <w:rsid w:val="000136AA"/>
    <w:rsid w:val="000138A6"/>
    <w:rsid w:val="00014AB6"/>
    <w:rsid w:val="00015192"/>
    <w:rsid w:val="00015561"/>
    <w:rsid w:val="00016568"/>
    <w:rsid w:val="00016FB4"/>
    <w:rsid w:val="000170DD"/>
    <w:rsid w:val="0001789E"/>
    <w:rsid w:val="000203BD"/>
    <w:rsid w:val="00020473"/>
    <w:rsid w:val="000209BF"/>
    <w:rsid w:val="00022820"/>
    <w:rsid w:val="00022C7B"/>
    <w:rsid w:val="00022FB0"/>
    <w:rsid w:val="00023664"/>
    <w:rsid w:val="00023E92"/>
    <w:rsid w:val="0002407C"/>
    <w:rsid w:val="00025031"/>
    <w:rsid w:val="00025AF8"/>
    <w:rsid w:val="00025BC6"/>
    <w:rsid w:val="00025CF1"/>
    <w:rsid w:val="00025D76"/>
    <w:rsid w:val="0002796E"/>
    <w:rsid w:val="00030480"/>
    <w:rsid w:val="00031330"/>
    <w:rsid w:val="00031577"/>
    <w:rsid w:val="00031B57"/>
    <w:rsid w:val="00032C4B"/>
    <w:rsid w:val="00032D59"/>
    <w:rsid w:val="00032EF4"/>
    <w:rsid w:val="00033696"/>
    <w:rsid w:val="00033A45"/>
    <w:rsid w:val="00033F43"/>
    <w:rsid w:val="00034B92"/>
    <w:rsid w:val="00034DC2"/>
    <w:rsid w:val="00034FB2"/>
    <w:rsid w:val="00035340"/>
    <w:rsid w:val="00035C17"/>
    <w:rsid w:val="00036537"/>
    <w:rsid w:val="00036607"/>
    <w:rsid w:val="00036808"/>
    <w:rsid w:val="0003695D"/>
    <w:rsid w:val="00036C0B"/>
    <w:rsid w:val="0004081B"/>
    <w:rsid w:val="00041027"/>
    <w:rsid w:val="0004217D"/>
    <w:rsid w:val="0004279C"/>
    <w:rsid w:val="000427CD"/>
    <w:rsid w:val="00042C29"/>
    <w:rsid w:val="00044167"/>
    <w:rsid w:val="00044C41"/>
    <w:rsid w:val="0004518C"/>
    <w:rsid w:val="00046409"/>
    <w:rsid w:val="0004651F"/>
    <w:rsid w:val="00046EE4"/>
    <w:rsid w:val="00047EC9"/>
    <w:rsid w:val="00050F7A"/>
    <w:rsid w:val="000513DB"/>
    <w:rsid w:val="00051A49"/>
    <w:rsid w:val="00051D9C"/>
    <w:rsid w:val="000522EA"/>
    <w:rsid w:val="0005348F"/>
    <w:rsid w:val="00053EAF"/>
    <w:rsid w:val="00054811"/>
    <w:rsid w:val="00054B1B"/>
    <w:rsid w:val="00055485"/>
    <w:rsid w:val="00056359"/>
    <w:rsid w:val="0005664D"/>
    <w:rsid w:val="00057AAE"/>
    <w:rsid w:val="000606FE"/>
    <w:rsid w:val="00063877"/>
    <w:rsid w:val="00063E89"/>
    <w:rsid w:val="0006406D"/>
    <w:rsid w:val="00064488"/>
    <w:rsid w:val="00064B98"/>
    <w:rsid w:val="00065563"/>
    <w:rsid w:val="00066B3B"/>
    <w:rsid w:val="0006776E"/>
    <w:rsid w:val="00067D01"/>
    <w:rsid w:val="00070062"/>
    <w:rsid w:val="00070449"/>
    <w:rsid w:val="0007074D"/>
    <w:rsid w:val="000710C4"/>
    <w:rsid w:val="00071FDA"/>
    <w:rsid w:val="00072393"/>
    <w:rsid w:val="0007267E"/>
    <w:rsid w:val="00072D98"/>
    <w:rsid w:val="00072E30"/>
    <w:rsid w:val="00073D11"/>
    <w:rsid w:val="00073EF2"/>
    <w:rsid w:val="00074260"/>
    <w:rsid w:val="00074F57"/>
    <w:rsid w:val="00074FED"/>
    <w:rsid w:val="00075796"/>
    <w:rsid w:val="000767F8"/>
    <w:rsid w:val="00076FE6"/>
    <w:rsid w:val="0007720C"/>
    <w:rsid w:val="000772C0"/>
    <w:rsid w:val="00077BE9"/>
    <w:rsid w:val="00077CC1"/>
    <w:rsid w:val="000800C2"/>
    <w:rsid w:val="00080693"/>
    <w:rsid w:val="000815B4"/>
    <w:rsid w:val="000821C0"/>
    <w:rsid w:val="000828D8"/>
    <w:rsid w:val="00082D73"/>
    <w:rsid w:val="00082E61"/>
    <w:rsid w:val="000834D2"/>
    <w:rsid w:val="0008364E"/>
    <w:rsid w:val="000838D2"/>
    <w:rsid w:val="00083AD3"/>
    <w:rsid w:val="000840C0"/>
    <w:rsid w:val="0008444D"/>
    <w:rsid w:val="00086B00"/>
    <w:rsid w:val="00086E68"/>
    <w:rsid w:val="00087622"/>
    <w:rsid w:val="000878BC"/>
    <w:rsid w:val="000903FB"/>
    <w:rsid w:val="00090B5C"/>
    <w:rsid w:val="00090F62"/>
    <w:rsid w:val="000915AD"/>
    <w:rsid w:val="00092079"/>
    <w:rsid w:val="000926E0"/>
    <w:rsid w:val="0009280B"/>
    <w:rsid w:val="000933E6"/>
    <w:rsid w:val="000936BB"/>
    <w:rsid w:val="00094259"/>
    <w:rsid w:val="00094645"/>
    <w:rsid w:val="0009540F"/>
    <w:rsid w:val="00095764"/>
    <w:rsid w:val="00095FDF"/>
    <w:rsid w:val="0009616F"/>
    <w:rsid w:val="00096990"/>
    <w:rsid w:val="00097487"/>
    <w:rsid w:val="00097CDF"/>
    <w:rsid w:val="000A0231"/>
    <w:rsid w:val="000A0233"/>
    <w:rsid w:val="000A06A9"/>
    <w:rsid w:val="000A0877"/>
    <w:rsid w:val="000A10E4"/>
    <w:rsid w:val="000A220E"/>
    <w:rsid w:val="000A2537"/>
    <w:rsid w:val="000A30AA"/>
    <w:rsid w:val="000A3B24"/>
    <w:rsid w:val="000A4256"/>
    <w:rsid w:val="000A53D5"/>
    <w:rsid w:val="000A71E6"/>
    <w:rsid w:val="000B0F34"/>
    <w:rsid w:val="000B26B2"/>
    <w:rsid w:val="000B3A59"/>
    <w:rsid w:val="000B3B01"/>
    <w:rsid w:val="000B3D9D"/>
    <w:rsid w:val="000B3E80"/>
    <w:rsid w:val="000B49D7"/>
    <w:rsid w:val="000B4EA9"/>
    <w:rsid w:val="000B4F25"/>
    <w:rsid w:val="000B6D03"/>
    <w:rsid w:val="000B71D8"/>
    <w:rsid w:val="000B7612"/>
    <w:rsid w:val="000C0A81"/>
    <w:rsid w:val="000C1769"/>
    <w:rsid w:val="000C3FEA"/>
    <w:rsid w:val="000C458B"/>
    <w:rsid w:val="000C4790"/>
    <w:rsid w:val="000C4AD5"/>
    <w:rsid w:val="000C4E22"/>
    <w:rsid w:val="000C58BE"/>
    <w:rsid w:val="000C590A"/>
    <w:rsid w:val="000C6713"/>
    <w:rsid w:val="000D0EA5"/>
    <w:rsid w:val="000D2907"/>
    <w:rsid w:val="000D2ADF"/>
    <w:rsid w:val="000D4741"/>
    <w:rsid w:val="000D4B2C"/>
    <w:rsid w:val="000D4C18"/>
    <w:rsid w:val="000D6895"/>
    <w:rsid w:val="000D73DE"/>
    <w:rsid w:val="000D762A"/>
    <w:rsid w:val="000D7A48"/>
    <w:rsid w:val="000E0FE2"/>
    <w:rsid w:val="000E1C47"/>
    <w:rsid w:val="000E23DC"/>
    <w:rsid w:val="000E248C"/>
    <w:rsid w:val="000E2644"/>
    <w:rsid w:val="000E27A0"/>
    <w:rsid w:val="000E2E4F"/>
    <w:rsid w:val="000E37C6"/>
    <w:rsid w:val="000E410A"/>
    <w:rsid w:val="000E42A1"/>
    <w:rsid w:val="000E5809"/>
    <w:rsid w:val="000E580D"/>
    <w:rsid w:val="000E5B5F"/>
    <w:rsid w:val="000E5DFE"/>
    <w:rsid w:val="000E641C"/>
    <w:rsid w:val="000E6D39"/>
    <w:rsid w:val="000E6FCC"/>
    <w:rsid w:val="000E7372"/>
    <w:rsid w:val="000E7956"/>
    <w:rsid w:val="000F0753"/>
    <w:rsid w:val="000F160A"/>
    <w:rsid w:val="000F2E65"/>
    <w:rsid w:val="000F2F71"/>
    <w:rsid w:val="000F3602"/>
    <w:rsid w:val="000F367F"/>
    <w:rsid w:val="000F3E5B"/>
    <w:rsid w:val="000F469F"/>
    <w:rsid w:val="000F4993"/>
    <w:rsid w:val="000F4C1E"/>
    <w:rsid w:val="000F4E5F"/>
    <w:rsid w:val="000F57ED"/>
    <w:rsid w:val="000F72B1"/>
    <w:rsid w:val="000F7DE2"/>
    <w:rsid w:val="00100B32"/>
    <w:rsid w:val="00100FEB"/>
    <w:rsid w:val="001013C3"/>
    <w:rsid w:val="0010151E"/>
    <w:rsid w:val="001027F4"/>
    <w:rsid w:val="00102B57"/>
    <w:rsid w:val="00103220"/>
    <w:rsid w:val="00103C65"/>
    <w:rsid w:val="00104110"/>
    <w:rsid w:val="0010470E"/>
    <w:rsid w:val="001047DD"/>
    <w:rsid w:val="00104F65"/>
    <w:rsid w:val="00105DA7"/>
    <w:rsid w:val="00105E6D"/>
    <w:rsid w:val="00105F53"/>
    <w:rsid w:val="0010605A"/>
    <w:rsid w:val="001062D1"/>
    <w:rsid w:val="0010652E"/>
    <w:rsid w:val="00106DB5"/>
    <w:rsid w:val="001071F3"/>
    <w:rsid w:val="00107607"/>
    <w:rsid w:val="00107C50"/>
    <w:rsid w:val="00110398"/>
    <w:rsid w:val="001104EA"/>
    <w:rsid w:val="0011077E"/>
    <w:rsid w:val="00110BF3"/>
    <w:rsid w:val="001116A0"/>
    <w:rsid w:val="001128D6"/>
    <w:rsid w:val="00112E19"/>
    <w:rsid w:val="001133F6"/>
    <w:rsid w:val="00113C74"/>
    <w:rsid w:val="00113DDA"/>
    <w:rsid w:val="0011404C"/>
    <w:rsid w:val="001146C5"/>
    <w:rsid w:val="0011498A"/>
    <w:rsid w:val="00115133"/>
    <w:rsid w:val="00115BA5"/>
    <w:rsid w:val="00115DE7"/>
    <w:rsid w:val="00116292"/>
    <w:rsid w:val="001162D8"/>
    <w:rsid w:val="00117434"/>
    <w:rsid w:val="001175D1"/>
    <w:rsid w:val="0012041D"/>
    <w:rsid w:val="001206F6"/>
    <w:rsid w:val="00120F8C"/>
    <w:rsid w:val="001211C1"/>
    <w:rsid w:val="0012263D"/>
    <w:rsid w:val="001226E6"/>
    <w:rsid w:val="00122D48"/>
    <w:rsid w:val="0012353D"/>
    <w:rsid w:val="00123872"/>
    <w:rsid w:val="001250BD"/>
    <w:rsid w:val="001253C8"/>
    <w:rsid w:val="00125BF0"/>
    <w:rsid w:val="00127ED0"/>
    <w:rsid w:val="001315B2"/>
    <w:rsid w:val="0013214E"/>
    <w:rsid w:val="0013355D"/>
    <w:rsid w:val="00133D77"/>
    <w:rsid w:val="00134249"/>
    <w:rsid w:val="001344BB"/>
    <w:rsid w:val="0013517C"/>
    <w:rsid w:val="0013655E"/>
    <w:rsid w:val="0013670C"/>
    <w:rsid w:val="00136945"/>
    <w:rsid w:val="00137DA6"/>
    <w:rsid w:val="00140666"/>
    <w:rsid w:val="0014143E"/>
    <w:rsid w:val="00141CAA"/>
    <w:rsid w:val="00141FB7"/>
    <w:rsid w:val="00141FE6"/>
    <w:rsid w:val="00142CEC"/>
    <w:rsid w:val="00143BEB"/>
    <w:rsid w:val="00143FBA"/>
    <w:rsid w:val="001446DD"/>
    <w:rsid w:val="00144C91"/>
    <w:rsid w:val="00144D5D"/>
    <w:rsid w:val="00144F95"/>
    <w:rsid w:val="00145F5D"/>
    <w:rsid w:val="00146BD9"/>
    <w:rsid w:val="0014745E"/>
    <w:rsid w:val="00147B4D"/>
    <w:rsid w:val="00147F9F"/>
    <w:rsid w:val="00147FA6"/>
    <w:rsid w:val="001500EF"/>
    <w:rsid w:val="0015010E"/>
    <w:rsid w:val="00150E52"/>
    <w:rsid w:val="00151506"/>
    <w:rsid w:val="00151848"/>
    <w:rsid w:val="00151909"/>
    <w:rsid w:val="0015264E"/>
    <w:rsid w:val="00154809"/>
    <w:rsid w:val="00154ED8"/>
    <w:rsid w:val="00154FC2"/>
    <w:rsid w:val="00154FCB"/>
    <w:rsid w:val="00155362"/>
    <w:rsid w:val="0015613D"/>
    <w:rsid w:val="0015635E"/>
    <w:rsid w:val="00156582"/>
    <w:rsid w:val="00156E66"/>
    <w:rsid w:val="00156E84"/>
    <w:rsid w:val="00161546"/>
    <w:rsid w:val="001616C7"/>
    <w:rsid w:val="00162301"/>
    <w:rsid w:val="00162C19"/>
    <w:rsid w:val="00163422"/>
    <w:rsid w:val="00163482"/>
    <w:rsid w:val="00163B1A"/>
    <w:rsid w:val="00165D36"/>
    <w:rsid w:val="0016765F"/>
    <w:rsid w:val="00167681"/>
    <w:rsid w:val="001703AA"/>
    <w:rsid w:val="00172E3B"/>
    <w:rsid w:val="0017332F"/>
    <w:rsid w:val="00173407"/>
    <w:rsid w:val="00173434"/>
    <w:rsid w:val="00173B7F"/>
    <w:rsid w:val="00174EEA"/>
    <w:rsid w:val="00175004"/>
    <w:rsid w:val="001754BE"/>
    <w:rsid w:val="0017553E"/>
    <w:rsid w:val="001762A5"/>
    <w:rsid w:val="00176DE9"/>
    <w:rsid w:val="001775E7"/>
    <w:rsid w:val="00180F87"/>
    <w:rsid w:val="00181B4A"/>
    <w:rsid w:val="00181B56"/>
    <w:rsid w:val="001822C2"/>
    <w:rsid w:val="00182B62"/>
    <w:rsid w:val="001838C5"/>
    <w:rsid w:val="00184592"/>
    <w:rsid w:val="00184D80"/>
    <w:rsid w:val="00184E71"/>
    <w:rsid w:val="001855B2"/>
    <w:rsid w:val="00186C0D"/>
    <w:rsid w:val="001902E4"/>
    <w:rsid w:val="001906ED"/>
    <w:rsid w:val="00190AC0"/>
    <w:rsid w:val="00191364"/>
    <w:rsid w:val="001916BF"/>
    <w:rsid w:val="00191893"/>
    <w:rsid w:val="0019192B"/>
    <w:rsid w:val="00191FED"/>
    <w:rsid w:val="0019241D"/>
    <w:rsid w:val="001927AE"/>
    <w:rsid w:val="00192C21"/>
    <w:rsid w:val="00192DB4"/>
    <w:rsid w:val="001933CC"/>
    <w:rsid w:val="00193936"/>
    <w:rsid w:val="00193D1F"/>
    <w:rsid w:val="001948DF"/>
    <w:rsid w:val="00194D65"/>
    <w:rsid w:val="001962E9"/>
    <w:rsid w:val="00197864"/>
    <w:rsid w:val="00197A0F"/>
    <w:rsid w:val="00197D02"/>
    <w:rsid w:val="001A19CE"/>
    <w:rsid w:val="001A299E"/>
    <w:rsid w:val="001A317B"/>
    <w:rsid w:val="001A322E"/>
    <w:rsid w:val="001A391F"/>
    <w:rsid w:val="001A4013"/>
    <w:rsid w:val="001A40D0"/>
    <w:rsid w:val="001A5A5F"/>
    <w:rsid w:val="001A70D2"/>
    <w:rsid w:val="001A759A"/>
    <w:rsid w:val="001A77B0"/>
    <w:rsid w:val="001A7D60"/>
    <w:rsid w:val="001A7FFB"/>
    <w:rsid w:val="001B0157"/>
    <w:rsid w:val="001B022B"/>
    <w:rsid w:val="001B119A"/>
    <w:rsid w:val="001B1A07"/>
    <w:rsid w:val="001B26A4"/>
    <w:rsid w:val="001B2CD9"/>
    <w:rsid w:val="001B3A5C"/>
    <w:rsid w:val="001B4C09"/>
    <w:rsid w:val="001B5818"/>
    <w:rsid w:val="001B5F1C"/>
    <w:rsid w:val="001B7683"/>
    <w:rsid w:val="001C105B"/>
    <w:rsid w:val="001C1211"/>
    <w:rsid w:val="001C1624"/>
    <w:rsid w:val="001C1AAF"/>
    <w:rsid w:val="001C38CC"/>
    <w:rsid w:val="001C3A48"/>
    <w:rsid w:val="001C3C71"/>
    <w:rsid w:val="001C400B"/>
    <w:rsid w:val="001C4962"/>
    <w:rsid w:val="001C5123"/>
    <w:rsid w:val="001C5603"/>
    <w:rsid w:val="001C5672"/>
    <w:rsid w:val="001C59A7"/>
    <w:rsid w:val="001C5C07"/>
    <w:rsid w:val="001C66C8"/>
    <w:rsid w:val="001C6909"/>
    <w:rsid w:val="001C6A84"/>
    <w:rsid w:val="001C718B"/>
    <w:rsid w:val="001D0767"/>
    <w:rsid w:val="001D1223"/>
    <w:rsid w:val="001D1775"/>
    <w:rsid w:val="001D1E2D"/>
    <w:rsid w:val="001D200B"/>
    <w:rsid w:val="001D2485"/>
    <w:rsid w:val="001D25E1"/>
    <w:rsid w:val="001D2BB9"/>
    <w:rsid w:val="001D3586"/>
    <w:rsid w:val="001D3DD9"/>
    <w:rsid w:val="001D4584"/>
    <w:rsid w:val="001D478E"/>
    <w:rsid w:val="001D4DB1"/>
    <w:rsid w:val="001D51AB"/>
    <w:rsid w:val="001D5413"/>
    <w:rsid w:val="001D73DC"/>
    <w:rsid w:val="001D79F4"/>
    <w:rsid w:val="001E1503"/>
    <w:rsid w:val="001E1970"/>
    <w:rsid w:val="001E1C6B"/>
    <w:rsid w:val="001E283A"/>
    <w:rsid w:val="001E2C3B"/>
    <w:rsid w:val="001E464F"/>
    <w:rsid w:val="001E49C0"/>
    <w:rsid w:val="001E4AEA"/>
    <w:rsid w:val="001E4F98"/>
    <w:rsid w:val="001E5D29"/>
    <w:rsid w:val="001E6152"/>
    <w:rsid w:val="001E652F"/>
    <w:rsid w:val="001E7639"/>
    <w:rsid w:val="001E7FD2"/>
    <w:rsid w:val="001F02CD"/>
    <w:rsid w:val="001F0F3F"/>
    <w:rsid w:val="001F12E9"/>
    <w:rsid w:val="001F251C"/>
    <w:rsid w:val="001F2FB5"/>
    <w:rsid w:val="001F3117"/>
    <w:rsid w:val="001F382E"/>
    <w:rsid w:val="001F40FE"/>
    <w:rsid w:val="001F42BC"/>
    <w:rsid w:val="001F42E0"/>
    <w:rsid w:val="001F43B7"/>
    <w:rsid w:val="001F5060"/>
    <w:rsid w:val="001F60C7"/>
    <w:rsid w:val="001F642B"/>
    <w:rsid w:val="001F6AD0"/>
    <w:rsid w:val="001F6ADE"/>
    <w:rsid w:val="001F7219"/>
    <w:rsid w:val="002009F4"/>
    <w:rsid w:val="00200A6D"/>
    <w:rsid w:val="00200ECC"/>
    <w:rsid w:val="0020182F"/>
    <w:rsid w:val="0020245F"/>
    <w:rsid w:val="00202940"/>
    <w:rsid w:val="002039AE"/>
    <w:rsid w:val="00205017"/>
    <w:rsid w:val="00205725"/>
    <w:rsid w:val="00206084"/>
    <w:rsid w:val="00206404"/>
    <w:rsid w:val="002066B6"/>
    <w:rsid w:val="00206C9A"/>
    <w:rsid w:val="0020782F"/>
    <w:rsid w:val="0021047A"/>
    <w:rsid w:val="0021067B"/>
    <w:rsid w:val="00210A71"/>
    <w:rsid w:val="00211731"/>
    <w:rsid w:val="00212DB9"/>
    <w:rsid w:val="00214852"/>
    <w:rsid w:val="002150C3"/>
    <w:rsid w:val="00215522"/>
    <w:rsid w:val="00216A00"/>
    <w:rsid w:val="002178F4"/>
    <w:rsid w:val="00217C3D"/>
    <w:rsid w:val="002214FC"/>
    <w:rsid w:val="00221692"/>
    <w:rsid w:val="00221C7D"/>
    <w:rsid w:val="00221FD4"/>
    <w:rsid w:val="002229EB"/>
    <w:rsid w:val="00223890"/>
    <w:rsid w:val="00223C8E"/>
    <w:rsid w:val="002241DF"/>
    <w:rsid w:val="0022432F"/>
    <w:rsid w:val="00224A5E"/>
    <w:rsid w:val="00224D2F"/>
    <w:rsid w:val="00224F94"/>
    <w:rsid w:val="00225207"/>
    <w:rsid w:val="00225805"/>
    <w:rsid w:val="00225A7E"/>
    <w:rsid w:val="00226076"/>
    <w:rsid w:val="002266A3"/>
    <w:rsid w:val="002266FA"/>
    <w:rsid w:val="00226BA0"/>
    <w:rsid w:val="00226BD9"/>
    <w:rsid w:val="002275BC"/>
    <w:rsid w:val="0022760F"/>
    <w:rsid w:val="002304D1"/>
    <w:rsid w:val="002319AD"/>
    <w:rsid w:val="00231EAE"/>
    <w:rsid w:val="0023267B"/>
    <w:rsid w:val="0023275B"/>
    <w:rsid w:val="00232904"/>
    <w:rsid w:val="00232F26"/>
    <w:rsid w:val="00232F58"/>
    <w:rsid w:val="00233427"/>
    <w:rsid w:val="002336BC"/>
    <w:rsid w:val="00233F86"/>
    <w:rsid w:val="00234E1D"/>
    <w:rsid w:val="00234F34"/>
    <w:rsid w:val="00235278"/>
    <w:rsid w:val="00235D58"/>
    <w:rsid w:val="002363E3"/>
    <w:rsid w:val="00236A4F"/>
    <w:rsid w:val="00237BCB"/>
    <w:rsid w:val="002402D4"/>
    <w:rsid w:val="00240D87"/>
    <w:rsid w:val="00241080"/>
    <w:rsid w:val="00241508"/>
    <w:rsid w:val="002424EB"/>
    <w:rsid w:val="0024254C"/>
    <w:rsid w:val="00242831"/>
    <w:rsid w:val="002433DA"/>
    <w:rsid w:val="00243727"/>
    <w:rsid w:val="0024388E"/>
    <w:rsid w:val="0024483B"/>
    <w:rsid w:val="00244F0B"/>
    <w:rsid w:val="00245AFF"/>
    <w:rsid w:val="00245C4E"/>
    <w:rsid w:val="00245E60"/>
    <w:rsid w:val="0024623E"/>
    <w:rsid w:val="00247C0D"/>
    <w:rsid w:val="00247CB1"/>
    <w:rsid w:val="00250C26"/>
    <w:rsid w:val="00251BA6"/>
    <w:rsid w:val="00251E1C"/>
    <w:rsid w:val="00252747"/>
    <w:rsid w:val="00252A23"/>
    <w:rsid w:val="00253E52"/>
    <w:rsid w:val="002554FC"/>
    <w:rsid w:val="0025632F"/>
    <w:rsid w:val="0025638C"/>
    <w:rsid w:val="0025650F"/>
    <w:rsid w:val="00257CD0"/>
    <w:rsid w:val="00257DFD"/>
    <w:rsid w:val="002610B8"/>
    <w:rsid w:val="002610D4"/>
    <w:rsid w:val="00261674"/>
    <w:rsid w:val="00261807"/>
    <w:rsid w:val="00262259"/>
    <w:rsid w:val="0026283E"/>
    <w:rsid w:val="00263350"/>
    <w:rsid w:val="0026435E"/>
    <w:rsid w:val="00264497"/>
    <w:rsid w:val="00264F5A"/>
    <w:rsid w:val="002660C1"/>
    <w:rsid w:val="00266811"/>
    <w:rsid w:val="00266856"/>
    <w:rsid w:val="00266AB2"/>
    <w:rsid w:val="00266D15"/>
    <w:rsid w:val="0026709E"/>
    <w:rsid w:val="002671EE"/>
    <w:rsid w:val="00267959"/>
    <w:rsid w:val="00271EFB"/>
    <w:rsid w:val="00273162"/>
    <w:rsid w:val="00273239"/>
    <w:rsid w:val="0027411D"/>
    <w:rsid w:val="0027478B"/>
    <w:rsid w:val="00274943"/>
    <w:rsid w:val="00274DCA"/>
    <w:rsid w:val="00274FA1"/>
    <w:rsid w:val="002754E1"/>
    <w:rsid w:val="0027671B"/>
    <w:rsid w:val="002772E6"/>
    <w:rsid w:val="00277D7E"/>
    <w:rsid w:val="0028053D"/>
    <w:rsid w:val="002820C5"/>
    <w:rsid w:val="002821B8"/>
    <w:rsid w:val="002823A7"/>
    <w:rsid w:val="0028290F"/>
    <w:rsid w:val="00282F9D"/>
    <w:rsid w:val="0028345B"/>
    <w:rsid w:val="002838FF"/>
    <w:rsid w:val="00284170"/>
    <w:rsid w:val="00284A6D"/>
    <w:rsid w:val="00284EF1"/>
    <w:rsid w:val="00285449"/>
    <w:rsid w:val="00285458"/>
    <w:rsid w:val="00285D8B"/>
    <w:rsid w:val="002868DF"/>
    <w:rsid w:val="00286EBB"/>
    <w:rsid w:val="00290F04"/>
    <w:rsid w:val="00290F74"/>
    <w:rsid w:val="002913F7"/>
    <w:rsid w:val="00291B45"/>
    <w:rsid w:val="00291D07"/>
    <w:rsid w:val="002922FB"/>
    <w:rsid w:val="00292FA3"/>
    <w:rsid w:val="00293300"/>
    <w:rsid w:val="00293851"/>
    <w:rsid w:val="00293FD2"/>
    <w:rsid w:val="00294000"/>
    <w:rsid w:val="00294ADC"/>
    <w:rsid w:val="00295547"/>
    <w:rsid w:val="0029600C"/>
    <w:rsid w:val="002969F4"/>
    <w:rsid w:val="0029717F"/>
    <w:rsid w:val="00297583"/>
    <w:rsid w:val="00297E31"/>
    <w:rsid w:val="002A01BE"/>
    <w:rsid w:val="002A1007"/>
    <w:rsid w:val="002A11A7"/>
    <w:rsid w:val="002A1620"/>
    <w:rsid w:val="002A1D6A"/>
    <w:rsid w:val="002A222F"/>
    <w:rsid w:val="002A3064"/>
    <w:rsid w:val="002A3A1B"/>
    <w:rsid w:val="002A3A92"/>
    <w:rsid w:val="002A454E"/>
    <w:rsid w:val="002A4D11"/>
    <w:rsid w:val="002A585F"/>
    <w:rsid w:val="002A5EAF"/>
    <w:rsid w:val="002A6CC8"/>
    <w:rsid w:val="002A6F13"/>
    <w:rsid w:val="002A7320"/>
    <w:rsid w:val="002A7AA4"/>
    <w:rsid w:val="002A7C56"/>
    <w:rsid w:val="002A7E53"/>
    <w:rsid w:val="002B0451"/>
    <w:rsid w:val="002B05B7"/>
    <w:rsid w:val="002B17C6"/>
    <w:rsid w:val="002B1BB2"/>
    <w:rsid w:val="002B2885"/>
    <w:rsid w:val="002B3780"/>
    <w:rsid w:val="002B3F53"/>
    <w:rsid w:val="002B47E9"/>
    <w:rsid w:val="002B4ABA"/>
    <w:rsid w:val="002B4EBA"/>
    <w:rsid w:val="002B5249"/>
    <w:rsid w:val="002B5CF7"/>
    <w:rsid w:val="002B6126"/>
    <w:rsid w:val="002B6630"/>
    <w:rsid w:val="002B67E0"/>
    <w:rsid w:val="002B6990"/>
    <w:rsid w:val="002B7EE4"/>
    <w:rsid w:val="002C1E27"/>
    <w:rsid w:val="002C32B4"/>
    <w:rsid w:val="002C3EBC"/>
    <w:rsid w:val="002C4336"/>
    <w:rsid w:val="002C44A2"/>
    <w:rsid w:val="002C54ED"/>
    <w:rsid w:val="002C58FB"/>
    <w:rsid w:val="002C7518"/>
    <w:rsid w:val="002C76B9"/>
    <w:rsid w:val="002C7AA9"/>
    <w:rsid w:val="002C7E88"/>
    <w:rsid w:val="002D09F3"/>
    <w:rsid w:val="002D0DCF"/>
    <w:rsid w:val="002D19CE"/>
    <w:rsid w:val="002D2536"/>
    <w:rsid w:val="002D268C"/>
    <w:rsid w:val="002D28CD"/>
    <w:rsid w:val="002D3247"/>
    <w:rsid w:val="002D38E3"/>
    <w:rsid w:val="002D4584"/>
    <w:rsid w:val="002D463B"/>
    <w:rsid w:val="002D4E38"/>
    <w:rsid w:val="002D5969"/>
    <w:rsid w:val="002D6F8D"/>
    <w:rsid w:val="002D79C5"/>
    <w:rsid w:val="002D7D24"/>
    <w:rsid w:val="002E0EA4"/>
    <w:rsid w:val="002E22F0"/>
    <w:rsid w:val="002E2803"/>
    <w:rsid w:val="002E31D6"/>
    <w:rsid w:val="002E3676"/>
    <w:rsid w:val="002E4DB2"/>
    <w:rsid w:val="002E4E0B"/>
    <w:rsid w:val="002E5A65"/>
    <w:rsid w:val="002E666B"/>
    <w:rsid w:val="002E6F2F"/>
    <w:rsid w:val="002E7D77"/>
    <w:rsid w:val="002F1BCD"/>
    <w:rsid w:val="002F3189"/>
    <w:rsid w:val="002F34B7"/>
    <w:rsid w:val="002F3E89"/>
    <w:rsid w:val="002F4061"/>
    <w:rsid w:val="002F5701"/>
    <w:rsid w:val="002F5AE6"/>
    <w:rsid w:val="002F5B3E"/>
    <w:rsid w:val="002F62F1"/>
    <w:rsid w:val="002F7C4F"/>
    <w:rsid w:val="0030000A"/>
    <w:rsid w:val="00301247"/>
    <w:rsid w:val="00301A71"/>
    <w:rsid w:val="00302840"/>
    <w:rsid w:val="00302BEE"/>
    <w:rsid w:val="00303CBE"/>
    <w:rsid w:val="00304345"/>
    <w:rsid w:val="003043D1"/>
    <w:rsid w:val="00304460"/>
    <w:rsid w:val="003045E4"/>
    <w:rsid w:val="00304617"/>
    <w:rsid w:val="003052F1"/>
    <w:rsid w:val="0030548C"/>
    <w:rsid w:val="00305F52"/>
    <w:rsid w:val="00305F8C"/>
    <w:rsid w:val="00306005"/>
    <w:rsid w:val="00306455"/>
    <w:rsid w:val="00306950"/>
    <w:rsid w:val="00306ACB"/>
    <w:rsid w:val="003073D7"/>
    <w:rsid w:val="00307422"/>
    <w:rsid w:val="003078DD"/>
    <w:rsid w:val="00307DCB"/>
    <w:rsid w:val="003101DE"/>
    <w:rsid w:val="00310ABD"/>
    <w:rsid w:val="00311E21"/>
    <w:rsid w:val="003120C0"/>
    <w:rsid w:val="00312251"/>
    <w:rsid w:val="0031235D"/>
    <w:rsid w:val="003126F6"/>
    <w:rsid w:val="00312E42"/>
    <w:rsid w:val="003138F7"/>
    <w:rsid w:val="00315629"/>
    <w:rsid w:val="00315D58"/>
    <w:rsid w:val="0031695A"/>
    <w:rsid w:val="00316E2B"/>
    <w:rsid w:val="003176AF"/>
    <w:rsid w:val="003177F4"/>
    <w:rsid w:val="00317D4B"/>
    <w:rsid w:val="00317FD5"/>
    <w:rsid w:val="00320263"/>
    <w:rsid w:val="003237EF"/>
    <w:rsid w:val="00324105"/>
    <w:rsid w:val="003241B5"/>
    <w:rsid w:val="00324798"/>
    <w:rsid w:val="00324C7A"/>
    <w:rsid w:val="00324FD2"/>
    <w:rsid w:val="00325520"/>
    <w:rsid w:val="00325BC5"/>
    <w:rsid w:val="003262B2"/>
    <w:rsid w:val="003266F7"/>
    <w:rsid w:val="003268D9"/>
    <w:rsid w:val="00327953"/>
    <w:rsid w:val="00327DF7"/>
    <w:rsid w:val="003308DB"/>
    <w:rsid w:val="00330E08"/>
    <w:rsid w:val="00331454"/>
    <w:rsid w:val="003314C2"/>
    <w:rsid w:val="00331836"/>
    <w:rsid w:val="00331A99"/>
    <w:rsid w:val="00331BE1"/>
    <w:rsid w:val="00331EFE"/>
    <w:rsid w:val="0033208D"/>
    <w:rsid w:val="00332090"/>
    <w:rsid w:val="003327A5"/>
    <w:rsid w:val="00332A52"/>
    <w:rsid w:val="00332B27"/>
    <w:rsid w:val="00333381"/>
    <w:rsid w:val="0033350E"/>
    <w:rsid w:val="003338E3"/>
    <w:rsid w:val="00333BD4"/>
    <w:rsid w:val="00333C7D"/>
    <w:rsid w:val="0033430B"/>
    <w:rsid w:val="00334531"/>
    <w:rsid w:val="00334791"/>
    <w:rsid w:val="003347A4"/>
    <w:rsid w:val="00334AAA"/>
    <w:rsid w:val="00335543"/>
    <w:rsid w:val="00336CD8"/>
    <w:rsid w:val="003378BC"/>
    <w:rsid w:val="00337B3E"/>
    <w:rsid w:val="003403EE"/>
    <w:rsid w:val="00341195"/>
    <w:rsid w:val="003412D5"/>
    <w:rsid w:val="00341B3C"/>
    <w:rsid w:val="003424E3"/>
    <w:rsid w:val="00342FB9"/>
    <w:rsid w:val="0034344A"/>
    <w:rsid w:val="00343A7A"/>
    <w:rsid w:val="00343B03"/>
    <w:rsid w:val="00343D1F"/>
    <w:rsid w:val="003456F3"/>
    <w:rsid w:val="00345DD7"/>
    <w:rsid w:val="003466A7"/>
    <w:rsid w:val="00347601"/>
    <w:rsid w:val="0034793A"/>
    <w:rsid w:val="00350E09"/>
    <w:rsid w:val="00350FBD"/>
    <w:rsid w:val="003511C5"/>
    <w:rsid w:val="003512FB"/>
    <w:rsid w:val="00351D42"/>
    <w:rsid w:val="00351EEC"/>
    <w:rsid w:val="0035214C"/>
    <w:rsid w:val="003527D3"/>
    <w:rsid w:val="003529F7"/>
    <w:rsid w:val="00352AA8"/>
    <w:rsid w:val="00353306"/>
    <w:rsid w:val="003535DC"/>
    <w:rsid w:val="00353F52"/>
    <w:rsid w:val="00354134"/>
    <w:rsid w:val="00354C94"/>
    <w:rsid w:val="00354E1D"/>
    <w:rsid w:val="00355557"/>
    <w:rsid w:val="0035564F"/>
    <w:rsid w:val="00355E66"/>
    <w:rsid w:val="00356AD3"/>
    <w:rsid w:val="00357A67"/>
    <w:rsid w:val="0036009F"/>
    <w:rsid w:val="00360D09"/>
    <w:rsid w:val="00360F1D"/>
    <w:rsid w:val="00362C22"/>
    <w:rsid w:val="00363135"/>
    <w:rsid w:val="00363534"/>
    <w:rsid w:val="00363E8F"/>
    <w:rsid w:val="00364BED"/>
    <w:rsid w:val="00364D21"/>
    <w:rsid w:val="00364F07"/>
    <w:rsid w:val="00365448"/>
    <w:rsid w:val="003657AE"/>
    <w:rsid w:val="00365D22"/>
    <w:rsid w:val="00365DEE"/>
    <w:rsid w:val="0036733B"/>
    <w:rsid w:val="00367956"/>
    <w:rsid w:val="00371022"/>
    <w:rsid w:val="00371F1C"/>
    <w:rsid w:val="00372557"/>
    <w:rsid w:val="003733E3"/>
    <w:rsid w:val="00374119"/>
    <w:rsid w:val="003744AE"/>
    <w:rsid w:val="00374FBD"/>
    <w:rsid w:val="0037573F"/>
    <w:rsid w:val="00375E2B"/>
    <w:rsid w:val="00376ED0"/>
    <w:rsid w:val="003806F1"/>
    <w:rsid w:val="00381720"/>
    <w:rsid w:val="0038452A"/>
    <w:rsid w:val="00384955"/>
    <w:rsid w:val="00385A0B"/>
    <w:rsid w:val="00386774"/>
    <w:rsid w:val="00386C3F"/>
    <w:rsid w:val="00387EB1"/>
    <w:rsid w:val="003912C7"/>
    <w:rsid w:val="00391DA8"/>
    <w:rsid w:val="00391EC5"/>
    <w:rsid w:val="00393A22"/>
    <w:rsid w:val="00393F8F"/>
    <w:rsid w:val="003943E6"/>
    <w:rsid w:val="00394855"/>
    <w:rsid w:val="00394DA4"/>
    <w:rsid w:val="003957F1"/>
    <w:rsid w:val="003958CB"/>
    <w:rsid w:val="00395E92"/>
    <w:rsid w:val="00396B51"/>
    <w:rsid w:val="00397F59"/>
    <w:rsid w:val="003A085A"/>
    <w:rsid w:val="003A1E2C"/>
    <w:rsid w:val="003A230E"/>
    <w:rsid w:val="003A3C67"/>
    <w:rsid w:val="003A44CE"/>
    <w:rsid w:val="003A47A6"/>
    <w:rsid w:val="003A7808"/>
    <w:rsid w:val="003A7971"/>
    <w:rsid w:val="003B0633"/>
    <w:rsid w:val="003B1035"/>
    <w:rsid w:val="003B143B"/>
    <w:rsid w:val="003B1DCD"/>
    <w:rsid w:val="003B224C"/>
    <w:rsid w:val="003B2D2E"/>
    <w:rsid w:val="003B342E"/>
    <w:rsid w:val="003B6019"/>
    <w:rsid w:val="003B73F8"/>
    <w:rsid w:val="003C0E23"/>
    <w:rsid w:val="003C0E45"/>
    <w:rsid w:val="003C1272"/>
    <w:rsid w:val="003C15D5"/>
    <w:rsid w:val="003C1C72"/>
    <w:rsid w:val="003C2FFE"/>
    <w:rsid w:val="003C32DF"/>
    <w:rsid w:val="003C4D62"/>
    <w:rsid w:val="003C63FF"/>
    <w:rsid w:val="003C6B0E"/>
    <w:rsid w:val="003D003A"/>
    <w:rsid w:val="003D08D4"/>
    <w:rsid w:val="003D37A5"/>
    <w:rsid w:val="003D4034"/>
    <w:rsid w:val="003D43BA"/>
    <w:rsid w:val="003D4BE0"/>
    <w:rsid w:val="003D52EC"/>
    <w:rsid w:val="003D57CA"/>
    <w:rsid w:val="003D6B1B"/>
    <w:rsid w:val="003D6B6B"/>
    <w:rsid w:val="003D6CCF"/>
    <w:rsid w:val="003E00BD"/>
    <w:rsid w:val="003E0FC1"/>
    <w:rsid w:val="003E1040"/>
    <w:rsid w:val="003E22FB"/>
    <w:rsid w:val="003E231F"/>
    <w:rsid w:val="003E2EBF"/>
    <w:rsid w:val="003E405C"/>
    <w:rsid w:val="003E426A"/>
    <w:rsid w:val="003E4459"/>
    <w:rsid w:val="003E47A5"/>
    <w:rsid w:val="003E533B"/>
    <w:rsid w:val="003E7910"/>
    <w:rsid w:val="003E7A13"/>
    <w:rsid w:val="003E7B27"/>
    <w:rsid w:val="003F0346"/>
    <w:rsid w:val="003F084C"/>
    <w:rsid w:val="003F23F4"/>
    <w:rsid w:val="003F26F4"/>
    <w:rsid w:val="003F2BBF"/>
    <w:rsid w:val="003F3864"/>
    <w:rsid w:val="003F42D0"/>
    <w:rsid w:val="003F6080"/>
    <w:rsid w:val="003F742B"/>
    <w:rsid w:val="003F7551"/>
    <w:rsid w:val="003F7664"/>
    <w:rsid w:val="003F795A"/>
    <w:rsid w:val="004005D2"/>
    <w:rsid w:val="00400659"/>
    <w:rsid w:val="00400A5C"/>
    <w:rsid w:val="00400FE3"/>
    <w:rsid w:val="0040144C"/>
    <w:rsid w:val="004015BE"/>
    <w:rsid w:val="00401E3F"/>
    <w:rsid w:val="004030C3"/>
    <w:rsid w:val="004033ED"/>
    <w:rsid w:val="004039D4"/>
    <w:rsid w:val="00403C60"/>
    <w:rsid w:val="00404384"/>
    <w:rsid w:val="00404A6A"/>
    <w:rsid w:val="00404E40"/>
    <w:rsid w:val="00405636"/>
    <w:rsid w:val="00405726"/>
    <w:rsid w:val="004057C1"/>
    <w:rsid w:val="004065C0"/>
    <w:rsid w:val="00406758"/>
    <w:rsid w:val="00406E15"/>
    <w:rsid w:val="004077DE"/>
    <w:rsid w:val="00410740"/>
    <w:rsid w:val="004112A5"/>
    <w:rsid w:val="004115AE"/>
    <w:rsid w:val="00412793"/>
    <w:rsid w:val="00412D8D"/>
    <w:rsid w:val="00413330"/>
    <w:rsid w:val="0041338A"/>
    <w:rsid w:val="0041385E"/>
    <w:rsid w:val="00413F37"/>
    <w:rsid w:val="00414BF4"/>
    <w:rsid w:val="00414FA2"/>
    <w:rsid w:val="0041643E"/>
    <w:rsid w:val="00416D39"/>
    <w:rsid w:val="004174FC"/>
    <w:rsid w:val="00417C95"/>
    <w:rsid w:val="0042015A"/>
    <w:rsid w:val="00421D10"/>
    <w:rsid w:val="0042213D"/>
    <w:rsid w:val="00422C6A"/>
    <w:rsid w:val="0042322F"/>
    <w:rsid w:val="00423F55"/>
    <w:rsid w:val="004240C8"/>
    <w:rsid w:val="00424D6B"/>
    <w:rsid w:val="0042551D"/>
    <w:rsid w:val="004262E1"/>
    <w:rsid w:val="004267C0"/>
    <w:rsid w:val="00426FDE"/>
    <w:rsid w:val="004308B7"/>
    <w:rsid w:val="00430B55"/>
    <w:rsid w:val="0043108D"/>
    <w:rsid w:val="004323C6"/>
    <w:rsid w:val="004324F3"/>
    <w:rsid w:val="00432539"/>
    <w:rsid w:val="004331DB"/>
    <w:rsid w:val="004335A3"/>
    <w:rsid w:val="00434B20"/>
    <w:rsid w:val="00434E51"/>
    <w:rsid w:val="00435058"/>
    <w:rsid w:val="004351AD"/>
    <w:rsid w:val="00435352"/>
    <w:rsid w:val="00435ACA"/>
    <w:rsid w:val="00435B48"/>
    <w:rsid w:val="0043679D"/>
    <w:rsid w:val="00437315"/>
    <w:rsid w:val="00441240"/>
    <w:rsid w:val="0044227E"/>
    <w:rsid w:val="004427B7"/>
    <w:rsid w:val="00443FFA"/>
    <w:rsid w:val="00444611"/>
    <w:rsid w:val="0044477B"/>
    <w:rsid w:val="004448A2"/>
    <w:rsid w:val="00444947"/>
    <w:rsid w:val="00444C89"/>
    <w:rsid w:val="00444C8F"/>
    <w:rsid w:val="00444CDD"/>
    <w:rsid w:val="00444D20"/>
    <w:rsid w:val="004455C8"/>
    <w:rsid w:val="00445B5A"/>
    <w:rsid w:val="00445E26"/>
    <w:rsid w:val="00445EEA"/>
    <w:rsid w:val="00446885"/>
    <w:rsid w:val="00450F44"/>
    <w:rsid w:val="00451529"/>
    <w:rsid w:val="00452180"/>
    <w:rsid w:val="00452EBD"/>
    <w:rsid w:val="0045306F"/>
    <w:rsid w:val="0045391C"/>
    <w:rsid w:val="00454777"/>
    <w:rsid w:val="004554BD"/>
    <w:rsid w:val="004555DC"/>
    <w:rsid w:val="00455DA5"/>
    <w:rsid w:val="004560CB"/>
    <w:rsid w:val="004570C9"/>
    <w:rsid w:val="00457575"/>
    <w:rsid w:val="00460C25"/>
    <w:rsid w:val="00460CE0"/>
    <w:rsid w:val="004611F2"/>
    <w:rsid w:val="00461F25"/>
    <w:rsid w:val="00462026"/>
    <w:rsid w:val="00462CE9"/>
    <w:rsid w:val="00463911"/>
    <w:rsid w:val="00463C62"/>
    <w:rsid w:val="00464626"/>
    <w:rsid w:val="0046497B"/>
    <w:rsid w:val="00465850"/>
    <w:rsid w:val="004660B4"/>
    <w:rsid w:val="00466128"/>
    <w:rsid w:val="00466BC7"/>
    <w:rsid w:val="00466F7B"/>
    <w:rsid w:val="0046728C"/>
    <w:rsid w:val="00470030"/>
    <w:rsid w:val="00470059"/>
    <w:rsid w:val="004701CF"/>
    <w:rsid w:val="00470ECE"/>
    <w:rsid w:val="00471652"/>
    <w:rsid w:val="004718B5"/>
    <w:rsid w:val="00471BB9"/>
    <w:rsid w:val="00471DED"/>
    <w:rsid w:val="00472157"/>
    <w:rsid w:val="004722BD"/>
    <w:rsid w:val="004724B2"/>
    <w:rsid w:val="004737AC"/>
    <w:rsid w:val="0047387B"/>
    <w:rsid w:val="00473B75"/>
    <w:rsid w:val="00473B89"/>
    <w:rsid w:val="00473C34"/>
    <w:rsid w:val="00474DB7"/>
    <w:rsid w:val="00475500"/>
    <w:rsid w:val="00476840"/>
    <w:rsid w:val="00476D2E"/>
    <w:rsid w:val="00480F3A"/>
    <w:rsid w:val="00481410"/>
    <w:rsid w:val="00481470"/>
    <w:rsid w:val="004819A7"/>
    <w:rsid w:val="00481B3B"/>
    <w:rsid w:val="00482EA0"/>
    <w:rsid w:val="00483B2F"/>
    <w:rsid w:val="00485A3B"/>
    <w:rsid w:val="00486469"/>
    <w:rsid w:val="00486D2A"/>
    <w:rsid w:val="00490787"/>
    <w:rsid w:val="00490C85"/>
    <w:rsid w:val="00491C68"/>
    <w:rsid w:val="004924B6"/>
    <w:rsid w:val="0049465D"/>
    <w:rsid w:val="004955E9"/>
    <w:rsid w:val="00495672"/>
    <w:rsid w:val="00496E53"/>
    <w:rsid w:val="00497AB7"/>
    <w:rsid w:val="004A0237"/>
    <w:rsid w:val="004A03AF"/>
    <w:rsid w:val="004A1C18"/>
    <w:rsid w:val="004A250A"/>
    <w:rsid w:val="004A255D"/>
    <w:rsid w:val="004A2B3F"/>
    <w:rsid w:val="004A3FC8"/>
    <w:rsid w:val="004A485F"/>
    <w:rsid w:val="004A4CFC"/>
    <w:rsid w:val="004A534E"/>
    <w:rsid w:val="004B153B"/>
    <w:rsid w:val="004B1675"/>
    <w:rsid w:val="004B20A4"/>
    <w:rsid w:val="004B2CF1"/>
    <w:rsid w:val="004B2E7C"/>
    <w:rsid w:val="004B30F5"/>
    <w:rsid w:val="004B3370"/>
    <w:rsid w:val="004B4133"/>
    <w:rsid w:val="004B4295"/>
    <w:rsid w:val="004B58A1"/>
    <w:rsid w:val="004B5C16"/>
    <w:rsid w:val="004B61A2"/>
    <w:rsid w:val="004B6B8F"/>
    <w:rsid w:val="004B7391"/>
    <w:rsid w:val="004B7F2A"/>
    <w:rsid w:val="004C02DA"/>
    <w:rsid w:val="004C0C34"/>
    <w:rsid w:val="004C10DA"/>
    <w:rsid w:val="004C1775"/>
    <w:rsid w:val="004C178A"/>
    <w:rsid w:val="004C27E2"/>
    <w:rsid w:val="004C3527"/>
    <w:rsid w:val="004C3AD5"/>
    <w:rsid w:val="004C44A2"/>
    <w:rsid w:val="004C4746"/>
    <w:rsid w:val="004C47FA"/>
    <w:rsid w:val="004C48C8"/>
    <w:rsid w:val="004C5952"/>
    <w:rsid w:val="004C5E16"/>
    <w:rsid w:val="004C5EDB"/>
    <w:rsid w:val="004C67C2"/>
    <w:rsid w:val="004D18D0"/>
    <w:rsid w:val="004D1CB0"/>
    <w:rsid w:val="004D2941"/>
    <w:rsid w:val="004D38D4"/>
    <w:rsid w:val="004D3AF9"/>
    <w:rsid w:val="004D46EB"/>
    <w:rsid w:val="004D5550"/>
    <w:rsid w:val="004D594C"/>
    <w:rsid w:val="004D5A95"/>
    <w:rsid w:val="004D5D8B"/>
    <w:rsid w:val="004D680C"/>
    <w:rsid w:val="004D69EA"/>
    <w:rsid w:val="004D6E51"/>
    <w:rsid w:val="004D6F0E"/>
    <w:rsid w:val="004D7D6F"/>
    <w:rsid w:val="004E0AD5"/>
    <w:rsid w:val="004E0EED"/>
    <w:rsid w:val="004E114A"/>
    <w:rsid w:val="004E149D"/>
    <w:rsid w:val="004E2563"/>
    <w:rsid w:val="004E3C8E"/>
    <w:rsid w:val="004E4093"/>
    <w:rsid w:val="004E6792"/>
    <w:rsid w:val="004E75CB"/>
    <w:rsid w:val="004F0E4E"/>
    <w:rsid w:val="004F0F1A"/>
    <w:rsid w:val="004F14DB"/>
    <w:rsid w:val="004F25C1"/>
    <w:rsid w:val="004F26FD"/>
    <w:rsid w:val="004F30ED"/>
    <w:rsid w:val="004F3906"/>
    <w:rsid w:val="004F3DCF"/>
    <w:rsid w:val="004F3E6D"/>
    <w:rsid w:val="004F4B19"/>
    <w:rsid w:val="004F4B45"/>
    <w:rsid w:val="004F5270"/>
    <w:rsid w:val="004F5302"/>
    <w:rsid w:val="004F6A2F"/>
    <w:rsid w:val="004F6CE0"/>
    <w:rsid w:val="004F79E9"/>
    <w:rsid w:val="00500D2A"/>
    <w:rsid w:val="005010BA"/>
    <w:rsid w:val="00501303"/>
    <w:rsid w:val="00501C5F"/>
    <w:rsid w:val="00502079"/>
    <w:rsid w:val="0050280A"/>
    <w:rsid w:val="00502919"/>
    <w:rsid w:val="005030EB"/>
    <w:rsid w:val="005037D8"/>
    <w:rsid w:val="0050476D"/>
    <w:rsid w:val="00505922"/>
    <w:rsid w:val="005062C9"/>
    <w:rsid w:val="00506770"/>
    <w:rsid w:val="00506ADF"/>
    <w:rsid w:val="00506CE0"/>
    <w:rsid w:val="00507C9F"/>
    <w:rsid w:val="0051048A"/>
    <w:rsid w:val="00511AC4"/>
    <w:rsid w:val="00513148"/>
    <w:rsid w:val="00513DCD"/>
    <w:rsid w:val="00515256"/>
    <w:rsid w:val="00515A64"/>
    <w:rsid w:val="00515BEC"/>
    <w:rsid w:val="00515DA2"/>
    <w:rsid w:val="00517139"/>
    <w:rsid w:val="00517C4E"/>
    <w:rsid w:val="00521170"/>
    <w:rsid w:val="005223D2"/>
    <w:rsid w:val="00522896"/>
    <w:rsid w:val="0052428B"/>
    <w:rsid w:val="0052466F"/>
    <w:rsid w:val="0052479A"/>
    <w:rsid w:val="00524A98"/>
    <w:rsid w:val="00524E8D"/>
    <w:rsid w:val="00525836"/>
    <w:rsid w:val="0052646B"/>
    <w:rsid w:val="00526726"/>
    <w:rsid w:val="00527743"/>
    <w:rsid w:val="00527F15"/>
    <w:rsid w:val="005309AB"/>
    <w:rsid w:val="00530A77"/>
    <w:rsid w:val="00530B34"/>
    <w:rsid w:val="00530BA4"/>
    <w:rsid w:val="00531607"/>
    <w:rsid w:val="005318C8"/>
    <w:rsid w:val="00531F80"/>
    <w:rsid w:val="00532C09"/>
    <w:rsid w:val="00534CFB"/>
    <w:rsid w:val="00536524"/>
    <w:rsid w:val="00536583"/>
    <w:rsid w:val="0053658C"/>
    <w:rsid w:val="00536E19"/>
    <w:rsid w:val="00540EE8"/>
    <w:rsid w:val="00540F63"/>
    <w:rsid w:val="005414A9"/>
    <w:rsid w:val="00541A8B"/>
    <w:rsid w:val="00541B99"/>
    <w:rsid w:val="00541BDD"/>
    <w:rsid w:val="00542673"/>
    <w:rsid w:val="00542859"/>
    <w:rsid w:val="00542B02"/>
    <w:rsid w:val="005438EB"/>
    <w:rsid w:val="005440B7"/>
    <w:rsid w:val="00544257"/>
    <w:rsid w:val="00545AEE"/>
    <w:rsid w:val="005465E5"/>
    <w:rsid w:val="0054682A"/>
    <w:rsid w:val="00547D20"/>
    <w:rsid w:val="00547FDA"/>
    <w:rsid w:val="0055018C"/>
    <w:rsid w:val="00550A48"/>
    <w:rsid w:val="00552BCA"/>
    <w:rsid w:val="00552BCD"/>
    <w:rsid w:val="00552C31"/>
    <w:rsid w:val="005536ED"/>
    <w:rsid w:val="005539F4"/>
    <w:rsid w:val="00553AC9"/>
    <w:rsid w:val="0055444C"/>
    <w:rsid w:val="005548D9"/>
    <w:rsid w:val="00554EEA"/>
    <w:rsid w:val="005555B5"/>
    <w:rsid w:val="00556B28"/>
    <w:rsid w:val="00557971"/>
    <w:rsid w:val="00560FBC"/>
    <w:rsid w:val="00560FC6"/>
    <w:rsid w:val="00561197"/>
    <w:rsid w:val="0056134E"/>
    <w:rsid w:val="005624A0"/>
    <w:rsid w:val="0056384E"/>
    <w:rsid w:val="0056445C"/>
    <w:rsid w:val="00565824"/>
    <w:rsid w:val="0056610A"/>
    <w:rsid w:val="00566849"/>
    <w:rsid w:val="00566ACC"/>
    <w:rsid w:val="00567482"/>
    <w:rsid w:val="0057051C"/>
    <w:rsid w:val="00570F79"/>
    <w:rsid w:val="00571200"/>
    <w:rsid w:val="00571411"/>
    <w:rsid w:val="00571F07"/>
    <w:rsid w:val="00572453"/>
    <w:rsid w:val="00572BA4"/>
    <w:rsid w:val="005744B6"/>
    <w:rsid w:val="00574C88"/>
    <w:rsid w:val="00574DAD"/>
    <w:rsid w:val="005758A3"/>
    <w:rsid w:val="0057640A"/>
    <w:rsid w:val="005764A2"/>
    <w:rsid w:val="00576724"/>
    <w:rsid w:val="0057693C"/>
    <w:rsid w:val="00577079"/>
    <w:rsid w:val="005771AC"/>
    <w:rsid w:val="005772B7"/>
    <w:rsid w:val="00577AAA"/>
    <w:rsid w:val="005816D4"/>
    <w:rsid w:val="00581F01"/>
    <w:rsid w:val="005835C8"/>
    <w:rsid w:val="00583AFD"/>
    <w:rsid w:val="00583D74"/>
    <w:rsid w:val="00584EB8"/>
    <w:rsid w:val="005851BC"/>
    <w:rsid w:val="00585258"/>
    <w:rsid w:val="005852DF"/>
    <w:rsid w:val="0058597E"/>
    <w:rsid w:val="00585E17"/>
    <w:rsid w:val="00587431"/>
    <w:rsid w:val="00587856"/>
    <w:rsid w:val="00587905"/>
    <w:rsid w:val="0059037F"/>
    <w:rsid w:val="005912CD"/>
    <w:rsid w:val="005917ED"/>
    <w:rsid w:val="00591D3F"/>
    <w:rsid w:val="00591D63"/>
    <w:rsid w:val="00593C46"/>
    <w:rsid w:val="00593E7D"/>
    <w:rsid w:val="00594106"/>
    <w:rsid w:val="005949D1"/>
    <w:rsid w:val="005956C1"/>
    <w:rsid w:val="00595F76"/>
    <w:rsid w:val="0059654E"/>
    <w:rsid w:val="0059661A"/>
    <w:rsid w:val="005A014E"/>
    <w:rsid w:val="005A0416"/>
    <w:rsid w:val="005A1EB9"/>
    <w:rsid w:val="005A243E"/>
    <w:rsid w:val="005A36F7"/>
    <w:rsid w:val="005A39F8"/>
    <w:rsid w:val="005A3A67"/>
    <w:rsid w:val="005A45E7"/>
    <w:rsid w:val="005A5B7B"/>
    <w:rsid w:val="005A605A"/>
    <w:rsid w:val="005A7001"/>
    <w:rsid w:val="005A789E"/>
    <w:rsid w:val="005B0153"/>
    <w:rsid w:val="005B170F"/>
    <w:rsid w:val="005B2460"/>
    <w:rsid w:val="005B25ED"/>
    <w:rsid w:val="005B27FE"/>
    <w:rsid w:val="005B332B"/>
    <w:rsid w:val="005B3D2F"/>
    <w:rsid w:val="005B3E44"/>
    <w:rsid w:val="005B48CD"/>
    <w:rsid w:val="005B49AB"/>
    <w:rsid w:val="005B58EB"/>
    <w:rsid w:val="005B6743"/>
    <w:rsid w:val="005B699F"/>
    <w:rsid w:val="005B79D2"/>
    <w:rsid w:val="005B7E86"/>
    <w:rsid w:val="005B7F8D"/>
    <w:rsid w:val="005C1D5E"/>
    <w:rsid w:val="005C4EF2"/>
    <w:rsid w:val="005C52F4"/>
    <w:rsid w:val="005C6AA9"/>
    <w:rsid w:val="005C6C20"/>
    <w:rsid w:val="005C74FB"/>
    <w:rsid w:val="005C7FD6"/>
    <w:rsid w:val="005D0212"/>
    <w:rsid w:val="005D1FF5"/>
    <w:rsid w:val="005D324B"/>
    <w:rsid w:val="005D33C9"/>
    <w:rsid w:val="005D3F7D"/>
    <w:rsid w:val="005D4A7E"/>
    <w:rsid w:val="005D4C4D"/>
    <w:rsid w:val="005D4C6B"/>
    <w:rsid w:val="005D52A4"/>
    <w:rsid w:val="005D5BAF"/>
    <w:rsid w:val="005D5F09"/>
    <w:rsid w:val="005D7311"/>
    <w:rsid w:val="005D75A9"/>
    <w:rsid w:val="005E132D"/>
    <w:rsid w:val="005E1956"/>
    <w:rsid w:val="005E1A19"/>
    <w:rsid w:val="005E1B5F"/>
    <w:rsid w:val="005E1E23"/>
    <w:rsid w:val="005E2409"/>
    <w:rsid w:val="005E2519"/>
    <w:rsid w:val="005E2544"/>
    <w:rsid w:val="005E3C30"/>
    <w:rsid w:val="005E43B0"/>
    <w:rsid w:val="005E509D"/>
    <w:rsid w:val="005E557C"/>
    <w:rsid w:val="005E6392"/>
    <w:rsid w:val="005E6D24"/>
    <w:rsid w:val="005E785F"/>
    <w:rsid w:val="005E7A1D"/>
    <w:rsid w:val="005E7AE2"/>
    <w:rsid w:val="005E7C98"/>
    <w:rsid w:val="005F0289"/>
    <w:rsid w:val="005F1303"/>
    <w:rsid w:val="005F133E"/>
    <w:rsid w:val="005F1D65"/>
    <w:rsid w:val="005F24FB"/>
    <w:rsid w:val="005F2606"/>
    <w:rsid w:val="005F2A92"/>
    <w:rsid w:val="005F2DA0"/>
    <w:rsid w:val="005F3D8A"/>
    <w:rsid w:val="005F4509"/>
    <w:rsid w:val="005F5980"/>
    <w:rsid w:val="005F5BEC"/>
    <w:rsid w:val="005F63F0"/>
    <w:rsid w:val="005F664C"/>
    <w:rsid w:val="005F70A3"/>
    <w:rsid w:val="005F7588"/>
    <w:rsid w:val="005F79E8"/>
    <w:rsid w:val="00600070"/>
    <w:rsid w:val="00600D08"/>
    <w:rsid w:val="006016D3"/>
    <w:rsid w:val="006017C5"/>
    <w:rsid w:val="00602361"/>
    <w:rsid w:val="0060245F"/>
    <w:rsid w:val="00602FDE"/>
    <w:rsid w:val="00604933"/>
    <w:rsid w:val="00605284"/>
    <w:rsid w:val="00605605"/>
    <w:rsid w:val="00605E0F"/>
    <w:rsid w:val="00606C61"/>
    <w:rsid w:val="006070C3"/>
    <w:rsid w:val="0060785E"/>
    <w:rsid w:val="006078C9"/>
    <w:rsid w:val="00610242"/>
    <w:rsid w:val="0061117E"/>
    <w:rsid w:val="00611293"/>
    <w:rsid w:val="00611B5E"/>
    <w:rsid w:val="00613C6C"/>
    <w:rsid w:val="00613D9F"/>
    <w:rsid w:val="00614FA7"/>
    <w:rsid w:val="006159C2"/>
    <w:rsid w:val="00615E61"/>
    <w:rsid w:val="00616185"/>
    <w:rsid w:val="00616D4A"/>
    <w:rsid w:val="006178A5"/>
    <w:rsid w:val="00617F5D"/>
    <w:rsid w:val="00621723"/>
    <w:rsid w:val="00621AF6"/>
    <w:rsid w:val="00621D2E"/>
    <w:rsid w:val="00622A38"/>
    <w:rsid w:val="00623AE5"/>
    <w:rsid w:val="00624921"/>
    <w:rsid w:val="00624E4A"/>
    <w:rsid w:val="006253E9"/>
    <w:rsid w:val="0062601F"/>
    <w:rsid w:val="006262F3"/>
    <w:rsid w:val="0062661A"/>
    <w:rsid w:val="00626B59"/>
    <w:rsid w:val="00627B96"/>
    <w:rsid w:val="00627DCF"/>
    <w:rsid w:val="006301AB"/>
    <w:rsid w:val="00630342"/>
    <w:rsid w:val="0063068F"/>
    <w:rsid w:val="006309F0"/>
    <w:rsid w:val="00631276"/>
    <w:rsid w:val="00631D80"/>
    <w:rsid w:val="0063250E"/>
    <w:rsid w:val="00632714"/>
    <w:rsid w:val="00632BD3"/>
    <w:rsid w:val="00634133"/>
    <w:rsid w:val="0063454D"/>
    <w:rsid w:val="00634BA3"/>
    <w:rsid w:val="00634EB4"/>
    <w:rsid w:val="00635167"/>
    <w:rsid w:val="006353D7"/>
    <w:rsid w:val="006358D8"/>
    <w:rsid w:val="0063609A"/>
    <w:rsid w:val="006369A0"/>
    <w:rsid w:val="00636C28"/>
    <w:rsid w:val="0063752A"/>
    <w:rsid w:val="006377F1"/>
    <w:rsid w:val="0064118E"/>
    <w:rsid w:val="00641B6D"/>
    <w:rsid w:val="00642970"/>
    <w:rsid w:val="00644E7F"/>
    <w:rsid w:val="00646AFC"/>
    <w:rsid w:val="00647A9A"/>
    <w:rsid w:val="006506EF"/>
    <w:rsid w:val="006507BC"/>
    <w:rsid w:val="00650CA1"/>
    <w:rsid w:val="006516A3"/>
    <w:rsid w:val="006516F4"/>
    <w:rsid w:val="00651FAA"/>
    <w:rsid w:val="0065218A"/>
    <w:rsid w:val="0065232D"/>
    <w:rsid w:val="006528C2"/>
    <w:rsid w:val="006531DD"/>
    <w:rsid w:val="0065571F"/>
    <w:rsid w:val="00655B9D"/>
    <w:rsid w:val="00655DBD"/>
    <w:rsid w:val="00657AED"/>
    <w:rsid w:val="006600BD"/>
    <w:rsid w:val="0066049A"/>
    <w:rsid w:val="006604F3"/>
    <w:rsid w:val="00660ED8"/>
    <w:rsid w:val="00662384"/>
    <w:rsid w:val="00662DC0"/>
    <w:rsid w:val="00663C51"/>
    <w:rsid w:val="006641A9"/>
    <w:rsid w:val="0066513F"/>
    <w:rsid w:val="00666DED"/>
    <w:rsid w:val="00667594"/>
    <w:rsid w:val="006703D3"/>
    <w:rsid w:val="00671787"/>
    <w:rsid w:val="00671B3D"/>
    <w:rsid w:val="0067230D"/>
    <w:rsid w:val="00672DC7"/>
    <w:rsid w:val="00672ED6"/>
    <w:rsid w:val="006735FC"/>
    <w:rsid w:val="00673D59"/>
    <w:rsid w:val="00673E85"/>
    <w:rsid w:val="006740F1"/>
    <w:rsid w:val="00674532"/>
    <w:rsid w:val="0067489E"/>
    <w:rsid w:val="00674F80"/>
    <w:rsid w:val="00676FB5"/>
    <w:rsid w:val="00677529"/>
    <w:rsid w:val="00677FB3"/>
    <w:rsid w:val="006800D3"/>
    <w:rsid w:val="00680420"/>
    <w:rsid w:val="00680772"/>
    <w:rsid w:val="00680780"/>
    <w:rsid w:val="00680EFA"/>
    <w:rsid w:val="006815BD"/>
    <w:rsid w:val="00681B2A"/>
    <w:rsid w:val="006827EB"/>
    <w:rsid w:val="00682880"/>
    <w:rsid w:val="006835FF"/>
    <w:rsid w:val="00683971"/>
    <w:rsid w:val="00684897"/>
    <w:rsid w:val="0068499F"/>
    <w:rsid w:val="00684A8B"/>
    <w:rsid w:val="00684A8E"/>
    <w:rsid w:val="00685385"/>
    <w:rsid w:val="00686147"/>
    <w:rsid w:val="006869B9"/>
    <w:rsid w:val="006879DB"/>
    <w:rsid w:val="00690ED9"/>
    <w:rsid w:val="006926F7"/>
    <w:rsid w:val="00692DD5"/>
    <w:rsid w:val="00692ED7"/>
    <w:rsid w:val="00692F2E"/>
    <w:rsid w:val="0069463F"/>
    <w:rsid w:val="00694693"/>
    <w:rsid w:val="006946C7"/>
    <w:rsid w:val="00695D9B"/>
    <w:rsid w:val="00696215"/>
    <w:rsid w:val="00696E47"/>
    <w:rsid w:val="00696E4B"/>
    <w:rsid w:val="00697341"/>
    <w:rsid w:val="0069785E"/>
    <w:rsid w:val="006979A6"/>
    <w:rsid w:val="006A0B29"/>
    <w:rsid w:val="006A127F"/>
    <w:rsid w:val="006A1523"/>
    <w:rsid w:val="006A1A92"/>
    <w:rsid w:val="006A1AF0"/>
    <w:rsid w:val="006A3081"/>
    <w:rsid w:val="006A331E"/>
    <w:rsid w:val="006A4160"/>
    <w:rsid w:val="006A41E3"/>
    <w:rsid w:val="006A4396"/>
    <w:rsid w:val="006A443E"/>
    <w:rsid w:val="006A4771"/>
    <w:rsid w:val="006A4EC4"/>
    <w:rsid w:val="006A528D"/>
    <w:rsid w:val="006A5506"/>
    <w:rsid w:val="006A5866"/>
    <w:rsid w:val="006A608F"/>
    <w:rsid w:val="006A65F2"/>
    <w:rsid w:val="006A66B2"/>
    <w:rsid w:val="006A6873"/>
    <w:rsid w:val="006A6E28"/>
    <w:rsid w:val="006A72F1"/>
    <w:rsid w:val="006B15C2"/>
    <w:rsid w:val="006B3393"/>
    <w:rsid w:val="006B5014"/>
    <w:rsid w:val="006B5966"/>
    <w:rsid w:val="006B5FED"/>
    <w:rsid w:val="006B6E42"/>
    <w:rsid w:val="006C038B"/>
    <w:rsid w:val="006C03EC"/>
    <w:rsid w:val="006C17BF"/>
    <w:rsid w:val="006C1C53"/>
    <w:rsid w:val="006C230C"/>
    <w:rsid w:val="006C24CC"/>
    <w:rsid w:val="006C28E4"/>
    <w:rsid w:val="006C28E5"/>
    <w:rsid w:val="006C3A75"/>
    <w:rsid w:val="006C419E"/>
    <w:rsid w:val="006C4658"/>
    <w:rsid w:val="006C4C03"/>
    <w:rsid w:val="006C4E98"/>
    <w:rsid w:val="006C504C"/>
    <w:rsid w:val="006C51FB"/>
    <w:rsid w:val="006C57F7"/>
    <w:rsid w:val="006C58AD"/>
    <w:rsid w:val="006C5A7D"/>
    <w:rsid w:val="006C61B4"/>
    <w:rsid w:val="006C7028"/>
    <w:rsid w:val="006C721B"/>
    <w:rsid w:val="006C7A22"/>
    <w:rsid w:val="006D0179"/>
    <w:rsid w:val="006D0A41"/>
    <w:rsid w:val="006D0C10"/>
    <w:rsid w:val="006D13D3"/>
    <w:rsid w:val="006D21BB"/>
    <w:rsid w:val="006D2752"/>
    <w:rsid w:val="006D31A3"/>
    <w:rsid w:val="006D3FD7"/>
    <w:rsid w:val="006D4030"/>
    <w:rsid w:val="006D54C2"/>
    <w:rsid w:val="006D66AC"/>
    <w:rsid w:val="006D68D2"/>
    <w:rsid w:val="006D737C"/>
    <w:rsid w:val="006E0FF6"/>
    <w:rsid w:val="006E18CE"/>
    <w:rsid w:val="006E1E6A"/>
    <w:rsid w:val="006E1FBD"/>
    <w:rsid w:val="006E2780"/>
    <w:rsid w:val="006E31CD"/>
    <w:rsid w:val="006E3C32"/>
    <w:rsid w:val="006E4739"/>
    <w:rsid w:val="006E5843"/>
    <w:rsid w:val="006E65DF"/>
    <w:rsid w:val="006E65FC"/>
    <w:rsid w:val="006E6ADF"/>
    <w:rsid w:val="006E70E2"/>
    <w:rsid w:val="006E796A"/>
    <w:rsid w:val="006F1922"/>
    <w:rsid w:val="006F1A9E"/>
    <w:rsid w:val="006F1E62"/>
    <w:rsid w:val="006F20F8"/>
    <w:rsid w:val="006F3310"/>
    <w:rsid w:val="006F3587"/>
    <w:rsid w:val="006F384E"/>
    <w:rsid w:val="006F3BA7"/>
    <w:rsid w:val="006F3ECF"/>
    <w:rsid w:val="006F5D4A"/>
    <w:rsid w:val="006F61C5"/>
    <w:rsid w:val="006F6ED0"/>
    <w:rsid w:val="006F7889"/>
    <w:rsid w:val="006F7918"/>
    <w:rsid w:val="00700BE9"/>
    <w:rsid w:val="00700FAE"/>
    <w:rsid w:val="0070100F"/>
    <w:rsid w:val="007012AF"/>
    <w:rsid w:val="0070182B"/>
    <w:rsid w:val="00702B84"/>
    <w:rsid w:val="00702C0C"/>
    <w:rsid w:val="00702D28"/>
    <w:rsid w:val="00702D4A"/>
    <w:rsid w:val="00702FD1"/>
    <w:rsid w:val="007030DB"/>
    <w:rsid w:val="00704D3A"/>
    <w:rsid w:val="00705BE4"/>
    <w:rsid w:val="00706032"/>
    <w:rsid w:val="00706743"/>
    <w:rsid w:val="00706879"/>
    <w:rsid w:val="00706EEB"/>
    <w:rsid w:val="007077F9"/>
    <w:rsid w:val="00707A5D"/>
    <w:rsid w:val="0071201D"/>
    <w:rsid w:val="0071257F"/>
    <w:rsid w:val="00712A9B"/>
    <w:rsid w:val="0071423C"/>
    <w:rsid w:val="0071429D"/>
    <w:rsid w:val="00714B67"/>
    <w:rsid w:val="007157A2"/>
    <w:rsid w:val="00716020"/>
    <w:rsid w:val="00716254"/>
    <w:rsid w:val="00716782"/>
    <w:rsid w:val="00716981"/>
    <w:rsid w:val="00716EB9"/>
    <w:rsid w:val="00716FD5"/>
    <w:rsid w:val="00717470"/>
    <w:rsid w:val="00717A76"/>
    <w:rsid w:val="00717A79"/>
    <w:rsid w:val="007210BF"/>
    <w:rsid w:val="00721981"/>
    <w:rsid w:val="007219A6"/>
    <w:rsid w:val="00721B10"/>
    <w:rsid w:val="00722124"/>
    <w:rsid w:val="0072239C"/>
    <w:rsid w:val="00722452"/>
    <w:rsid w:val="00722964"/>
    <w:rsid w:val="00722BDA"/>
    <w:rsid w:val="00722C7A"/>
    <w:rsid w:val="00723189"/>
    <w:rsid w:val="00723491"/>
    <w:rsid w:val="0072367D"/>
    <w:rsid w:val="00724A08"/>
    <w:rsid w:val="00725703"/>
    <w:rsid w:val="00725B58"/>
    <w:rsid w:val="0072661F"/>
    <w:rsid w:val="00726692"/>
    <w:rsid w:val="00726EF6"/>
    <w:rsid w:val="00726F7A"/>
    <w:rsid w:val="0072726C"/>
    <w:rsid w:val="00727422"/>
    <w:rsid w:val="00727D29"/>
    <w:rsid w:val="0073260D"/>
    <w:rsid w:val="00733B3E"/>
    <w:rsid w:val="0073440C"/>
    <w:rsid w:val="00734A3D"/>
    <w:rsid w:val="007358F2"/>
    <w:rsid w:val="00735AE6"/>
    <w:rsid w:val="00736018"/>
    <w:rsid w:val="0073694A"/>
    <w:rsid w:val="007373D5"/>
    <w:rsid w:val="007404B8"/>
    <w:rsid w:val="00740579"/>
    <w:rsid w:val="00741503"/>
    <w:rsid w:val="00741B91"/>
    <w:rsid w:val="007424D0"/>
    <w:rsid w:val="00744AA6"/>
    <w:rsid w:val="00744C81"/>
    <w:rsid w:val="00744D77"/>
    <w:rsid w:val="00745082"/>
    <w:rsid w:val="0074682A"/>
    <w:rsid w:val="00747F5D"/>
    <w:rsid w:val="007506D1"/>
    <w:rsid w:val="0075140D"/>
    <w:rsid w:val="007514D9"/>
    <w:rsid w:val="0075160E"/>
    <w:rsid w:val="00752DE5"/>
    <w:rsid w:val="00752F51"/>
    <w:rsid w:val="0075462B"/>
    <w:rsid w:val="00754B62"/>
    <w:rsid w:val="00755973"/>
    <w:rsid w:val="00757CDD"/>
    <w:rsid w:val="00757ED9"/>
    <w:rsid w:val="0076032F"/>
    <w:rsid w:val="00760A0B"/>
    <w:rsid w:val="00760D05"/>
    <w:rsid w:val="00760D37"/>
    <w:rsid w:val="007613F3"/>
    <w:rsid w:val="00763035"/>
    <w:rsid w:val="007646E3"/>
    <w:rsid w:val="00764882"/>
    <w:rsid w:val="00765798"/>
    <w:rsid w:val="00766F44"/>
    <w:rsid w:val="00767BB2"/>
    <w:rsid w:val="00767CFB"/>
    <w:rsid w:val="00770224"/>
    <w:rsid w:val="007704B1"/>
    <w:rsid w:val="007707F1"/>
    <w:rsid w:val="00770A90"/>
    <w:rsid w:val="00771640"/>
    <w:rsid w:val="0077283A"/>
    <w:rsid w:val="00772CD1"/>
    <w:rsid w:val="00772D47"/>
    <w:rsid w:val="00773552"/>
    <w:rsid w:val="007738A8"/>
    <w:rsid w:val="007739E0"/>
    <w:rsid w:val="00773E83"/>
    <w:rsid w:val="00773F4F"/>
    <w:rsid w:val="0077410A"/>
    <w:rsid w:val="00774B18"/>
    <w:rsid w:val="0077541D"/>
    <w:rsid w:val="0077607F"/>
    <w:rsid w:val="00776FE0"/>
    <w:rsid w:val="0077709D"/>
    <w:rsid w:val="00777983"/>
    <w:rsid w:val="00777DA0"/>
    <w:rsid w:val="00780280"/>
    <w:rsid w:val="00780BB2"/>
    <w:rsid w:val="007818FD"/>
    <w:rsid w:val="00781A90"/>
    <w:rsid w:val="00782734"/>
    <w:rsid w:val="00783C1C"/>
    <w:rsid w:val="007840B9"/>
    <w:rsid w:val="007854FC"/>
    <w:rsid w:val="00785734"/>
    <w:rsid w:val="0078646F"/>
    <w:rsid w:val="00786CAA"/>
    <w:rsid w:val="007912ED"/>
    <w:rsid w:val="007916D1"/>
    <w:rsid w:val="00791730"/>
    <w:rsid w:val="007918E9"/>
    <w:rsid w:val="00791DE6"/>
    <w:rsid w:val="0079253A"/>
    <w:rsid w:val="00795A5A"/>
    <w:rsid w:val="00795CA9"/>
    <w:rsid w:val="00796449"/>
    <w:rsid w:val="007A06E4"/>
    <w:rsid w:val="007A0BCE"/>
    <w:rsid w:val="007A109B"/>
    <w:rsid w:val="007A15D8"/>
    <w:rsid w:val="007A25E0"/>
    <w:rsid w:val="007A28C2"/>
    <w:rsid w:val="007A2967"/>
    <w:rsid w:val="007A38C7"/>
    <w:rsid w:val="007A38E0"/>
    <w:rsid w:val="007A4045"/>
    <w:rsid w:val="007A552D"/>
    <w:rsid w:val="007A5AEE"/>
    <w:rsid w:val="007A5D3E"/>
    <w:rsid w:val="007A6520"/>
    <w:rsid w:val="007A6534"/>
    <w:rsid w:val="007A7AEE"/>
    <w:rsid w:val="007B01BC"/>
    <w:rsid w:val="007B0895"/>
    <w:rsid w:val="007B0AE3"/>
    <w:rsid w:val="007B0E75"/>
    <w:rsid w:val="007B1016"/>
    <w:rsid w:val="007B2EEE"/>
    <w:rsid w:val="007B33BF"/>
    <w:rsid w:val="007B3AB9"/>
    <w:rsid w:val="007B3F0E"/>
    <w:rsid w:val="007B48A3"/>
    <w:rsid w:val="007B4B98"/>
    <w:rsid w:val="007B5400"/>
    <w:rsid w:val="007B5601"/>
    <w:rsid w:val="007B5C1C"/>
    <w:rsid w:val="007B5CA2"/>
    <w:rsid w:val="007B5F83"/>
    <w:rsid w:val="007B612F"/>
    <w:rsid w:val="007B63FE"/>
    <w:rsid w:val="007B6803"/>
    <w:rsid w:val="007C1312"/>
    <w:rsid w:val="007C1E65"/>
    <w:rsid w:val="007C1EBE"/>
    <w:rsid w:val="007C25EC"/>
    <w:rsid w:val="007C29B7"/>
    <w:rsid w:val="007C2A68"/>
    <w:rsid w:val="007C48E3"/>
    <w:rsid w:val="007C4985"/>
    <w:rsid w:val="007C4A29"/>
    <w:rsid w:val="007C586F"/>
    <w:rsid w:val="007C5A6E"/>
    <w:rsid w:val="007C5ECC"/>
    <w:rsid w:val="007C5F97"/>
    <w:rsid w:val="007C62C0"/>
    <w:rsid w:val="007C6A69"/>
    <w:rsid w:val="007C70DE"/>
    <w:rsid w:val="007C70FF"/>
    <w:rsid w:val="007C747D"/>
    <w:rsid w:val="007C7957"/>
    <w:rsid w:val="007C79E2"/>
    <w:rsid w:val="007C7AF2"/>
    <w:rsid w:val="007C7FBF"/>
    <w:rsid w:val="007D0447"/>
    <w:rsid w:val="007D0467"/>
    <w:rsid w:val="007D06F7"/>
    <w:rsid w:val="007D09BE"/>
    <w:rsid w:val="007D0A6C"/>
    <w:rsid w:val="007D194D"/>
    <w:rsid w:val="007D2A35"/>
    <w:rsid w:val="007D2C8F"/>
    <w:rsid w:val="007D3CE3"/>
    <w:rsid w:val="007D41D8"/>
    <w:rsid w:val="007D614C"/>
    <w:rsid w:val="007D61A9"/>
    <w:rsid w:val="007D6799"/>
    <w:rsid w:val="007D6DCB"/>
    <w:rsid w:val="007D7481"/>
    <w:rsid w:val="007D770D"/>
    <w:rsid w:val="007D7A3B"/>
    <w:rsid w:val="007E0C88"/>
    <w:rsid w:val="007E1465"/>
    <w:rsid w:val="007E21AC"/>
    <w:rsid w:val="007E2F25"/>
    <w:rsid w:val="007E2FB7"/>
    <w:rsid w:val="007E32FF"/>
    <w:rsid w:val="007E3373"/>
    <w:rsid w:val="007E346F"/>
    <w:rsid w:val="007E353E"/>
    <w:rsid w:val="007E513D"/>
    <w:rsid w:val="007E57D4"/>
    <w:rsid w:val="007E6483"/>
    <w:rsid w:val="007E6BE0"/>
    <w:rsid w:val="007E6C74"/>
    <w:rsid w:val="007F0519"/>
    <w:rsid w:val="007F0EAB"/>
    <w:rsid w:val="007F0F33"/>
    <w:rsid w:val="007F2690"/>
    <w:rsid w:val="007F293F"/>
    <w:rsid w:val="007F2EDB"/>
    <w:rsid w:val="007F33AC"/>
    <w:rsid w:val="007F4239"/>
    <w:rsid w:val="007F4764"/>
    <w:rsid w:val="007F4AB4"/>
    <w:rsid w:val="007F4B72"/>
    <w:rsid w:val="007F5BC5"/>
    <w:rsid w:val="007F6826"/>
    <w:rsid w:val="00801E7C"/>
    <w:rsid w:val="00801F13"/>
    <w:rsid w:val="00802309"/>
    <w:rsid w:val="00802479"/>
    <w:rsid w:val="00802AD2"/>
    <w:rsid w:val="00802CFD"/>
    <w:rsid w:val="008033A6"/>
    <w:rsid w:val="00803ACC"/>
    <w:rsid w:val="00803C1F"/>
    <w:rsid w:val="0080408F"/>
    <w:rsid w:val="0080494B"/>
    <w:rsid w:val="00806E64"/>
    <w:rsid w:val="00810A93"/>
    <w:rsid w:val="00810C36"/>
    <w:rsid w:val="00810F5A"/>
    <w:rsid w:val="008124AB"/>
    <w:rsid w:val="00813982"/>
    <w:rsid w:val="008149B2"/>
    <w:rsid w:val="008152AF"/>
    <w:rsid w:val="00815400"/>
    <w:rsid w:val="00816E11"/>
    <w:rsid w:val="008171D0"/>
    <w:rsid w:val="008203A3"/>
    <w:rsid w:val="0082066A"/>
    <w:rsid w:val="0082151C"/>
    <w:rsid w:val="00821934"/>
    <w:rsid w:val="00821EEE"/>
    <w:rsid w:val="00822030"/>
    <w:rsid w:val="0082220A"/>
    <w:rsid w:val="0082338A"/>
    <w:rsid w:val="008237EC"/>
    <w:rsid w:val="008244B9"/>
    <w:rsid w:val="00824799"/>
    <w:rsid w:val="00825ADB"/>
    <w:rsid w:val="00825B31"/>
    <w:rsid w:val="008262CA"/>
    <w:rsid w:val="008272B3"/>
    <w:rsid w:val="00827A5A"/>
    <w:rsid w:val="008325B6"/>
    <w:rsid w:val="00833D2D"/>
    <w:rsid w:val="008344B5"/>
    <w:rsid w:val="00834FB2"/>
    <w:rsid w:val="00835711"/>
    <w:rsid w:val="008360A4"/>
    <w:rsid w:val="00840C02"/>
    <w:rsid w:val="00841508"/>
    <w:rsid w:val="00842675"/>
    <w:rsid w:val="00843297"/>
    <w:rsid w:val="008439FF"/>
    <w:rsid w:val="008442F4"/>
    <w:rsid w:val="00845773"/>
    <w:rsid w:val="008463A9"/>
    <w:rsid w:val="0084655B"/>
    <w:rsid w:val="008467C3"/>
    <w:rsid w:val="008472CB"/>
    <w:rsid w:val="0084733A"/>
    <w:rsid w:val="00850299"/>
    <w:rsid w:val="00850758"/>
    <w:rsid w:val="00850765"/>
    <w:rsid w:val="00850CD4"/>
    <w:rsid w:val="008514BA"/>
    <w:rsid w:val="008521BB"/>
    <w:rsid w:val="008528D8"/>
    <w:rsid w:val="00852CE9"/>
    <w:rsid w:val="00852D2B"/>
    <w:rsid w:val="0085332B"/>
    <w:rsid w:val="008548CC"/>
    <w:rsid w:val="00854C8C"/>
    <w:rsid w:val="008565C6"/>
    <w:rsid w:val="00856C24"/>
    <w:rsid w:val="00856CAC"/>
    <w:rsid w:val="00856F75"/>
    <w:rsid w:val="0086004D"/>
    <w:rsid w:val="00861A9F"/>
    <w:rsid w:val="0086201A"/>
    <w:rsid w:val="00862541"/>
    <w:rsid w:val="00862897"/>
    <w:rsid w:val="008636E3"/>
    <w:rsid w:val="00864E02"/>
    <w:rsid w:val="0086508A"/>
    <w:rsid w:val="00865E4D"/>
    <w:rsid w:val="00865F72"/>
    <w:rsid w:val="00866A92"/>
    <w:rsid w:val="008679C1"/>
    <w:rsid w:val="008719C1"/>
    <w:rsid w:val="00871D6D"/>
    <w:rsid w:val="00871E03"/>
    <w:rsid w:val="00871FDB"/>
    <w:rsid w:val="008726FF"/>
    <w:rsid w:val="00872F5F"/>
    <w:rsid w:val="00873A1B"/>
    <w:rsid w:val="00873DBC"/>
    <w:rsid w:val="00874199"/>
    <w:rsid w:val="00874667"/>
    <w:rsid w:val="00875E2D"/>
    <w:rsid w:val="00876853"/>
    <w:rsid w:val="00877377"/>
    <w:rsid w:val="0087791C"/>
    <w:rsid w:val="00877929"/>
    <w:rsid w:val="008800ED"/>
    <w:rsid w:val="00880529"/>
    <w:rsid w:val="00880701"/>
    <w:rsid w:val="00880A7C"/>
    <w:rsid w:val="008823DB"/>
    <w:rsid w:val="0088290B"/>
    <w:rsid w:val="00883FCA"/>
    <w:rsid w:val="00884441"/>
    <w:rsid w:val="00886565"/>
    <w:rsid w:val="0088681C"/>
    <w:rsid w:val="008868EE"/>
    <w:rsid w:val="00886AEA"/>
    <w:rsid w:val="008904A9"/>
    <w:rsid w:val="00890BF4"/>
    <w:rsid w:val="0089116B"/>
    <w:rsid w:val="00891CF8"/>
    <w:rsid w:val="00892398"/>
    <w:rsid w:val="008923A4"/>
    <w:rsid w:val="00893205"/>
    <w:rsid w:val="00894332"/>
    <w:rsid w:val="00895327"/>
    <w:rsid w:val="00895768"/>
    <w:rsid w:val="0089625C"/>
    <w:rsid w:val="00896962"/>
    <w:rsid w:val="008969F6"/>
    <w:rsid w:val="0089735E"/>
    <w:rsid w:val="00897380"/>
    <w:rsid w:val="008977F4"/>
    <w:rsid w:val="00897EA7"/>
    <w:rsid w:val="008A052B"/>
    <w:rsid w:val="008A0607"/>
    <w:rsid w:val="008A0612"/>
    <w:rsid w:val="008A0C6F"/>
    <w:rsid w:val="008A0F95"/>
    <w:rsid w:val="008A1349"/>
    <w:rsid w:val="008A13AE"/>
    <w:rsid w:val="008A1AD5"/>
    <w:rsid w:val="008A2D9A"/>
    <w:rsid w:val="008A320D"/>
    <w:rsid w:val="008A3A11"/>
    <w:rsid w:val="008A47E1"/>
    <w:rsid w:val="008A4FC3"/>
    <w:rsid w:val="008A5318"/>
    <w:rsid w:val="008A5415"/>
    <w:rsid w:val="008A54C4"/>
    <w:rsid w:val="008A5936"/>
    <w:rsid w:val="008A6A2E"/>
    <w:rsid w:val="008A73BF"/>
    <w:rsid w:val="008B0169"/>
    <w:rsid w:val="008B016A"/>
    <w:rsid w:val="008B0A35"/>
    <w:rsid w:val="008B0A5C"/>
    <w:rsid w:val="008B1136"/>
    <w:rsid w:val="008B243A"/>
    <w:rsid w:val="008B2626"/>
    <w:rsid w:val="008B4435"/>
    <w:rsid w:val="008B495A"/>
    <w:rsid w:val="008B5B9D"/>
    <w:rsid w:val="008B7310"/>
    <w:rsid w:val="008B73B8"/>
    <w:rsid w:val="008C021E"/>
    <w:rsid w:val="008C09BC"/>
    <w:rsid w:val="008C1998"/>
    <w:rsid w:val="008C25F7"/>
    <w:rsid w:val="008C262B"/>
    <w:rsid w:val="008C37B5"/>
    <w:rsid w:val="008C4E31"/>
    <w:rsid w:val="008C4EBA"/>
    <w:rsid w:val="008C57F0"/>
    <w:rsid w:val="008C59E6"/>
    <w:rsid w:val="008C5A87"/>
    <w:rsid w:val="008C5CCC"/>
    <w:rsid w:val="008D0559"/>
    <w:rsid w:val="008D0D2B"/>
    <w:rsid w:val="008D2189"/>
    <w:rsid w:val="008D2D33"/>
    <w:rsid w:val="008D3098"/>
    <w:rsid w:val="008D3207"/>
    <w:rsid w:val="008D3D69"/>
    <w:rsid w:val="008D3DFE"/>
    <w:rsid w:val="008D4356"/>
    <w:rsid w:val="008D4ED7"/>
    <w:rsid w:val="008D565C"/>
    <w:rsid w:val="008D5857"/>
    <w:rsid w:val="008D64DB"/>
    <w:rsid w:val="008D6697"/>
    <w:rsid w:val="008D7071"/>
    <w:rsid w:val="008D77B5"/>
    <w:rsid w:val="008D7B9B"/>
    <w:rsid w:val="008E0064"/>
    <w:rsid w:val="008E0960"/>
    <w:rsid w:val="008E20ED"/>
    <w:rsid w:val="008E2487"/>
    <w:rsid w:val="008E27E4"/>
    <w:rsid w:val="008E35E4"/>
    <w:rsid w:val="008E3FFA"/>
    <w:rsid w:val="008E4048"/>
    <w:rsid w:val="008E5018"/>
    <w:rsid w:val="008E515A"/>
    <w:rsid w:val="008E5694"/>
    <w:rsid w:val="008E5ACC"/>
    <w:rsid w:val="008E767E"/>
    <w:rsid w:val="008F0008"/>
    <w:rsid w:val="008F045C"/>
    <w:rsid w:val="008F0B04"/>
    <w:rsid w:val="008F1053"/>
    <w:rsid w:val="008F136A"/>
    <w:rsid w:val="008F15E2"/>
    <w:rsid w:val="008F2C80"/>
    <w:rsid w:val="008F2DE8"/>
    <w:rsid w:val="008F2E36"/>
    <w:rsid w:val="008F32A7"/>
    <w:rsid w:val="008F3F34"/>
    <w:rsid w:val="008F42F4"/>
    <w:rsid w:val="008F4334"/>
    <w:rsid w:val="008F4595"/>
    <w:rsid w:val="008F543E"/>
    <w:rsid w:val="008F59F1"/>
    <w:rsid w:val="008F5A03"/>
    <w:rsid w:val="008F5C26"/>
    <w:rsid w:val="008F66B8"/>
    <w:rsid w:val="008F6788"/>
    <w:rsid w:val="008F6D68"/>
    <w:rsid w:val="008F6DAF"/>
    <w:rsid w:val="008F77AF"/>
    <w:rsid w:val="009006A0"/>
    <w:rsid w:val="00901249"/>
    <w:rsid w:val="0090163D"/>
    <w:rsid w:val="00901FF7"/>
    <w:rsid w:val="0090233A"/>
    <w:rsid w:val="00902627"/>
    <w:rsid w:val="00903ADF"/>
    <w:rsid w:val="00904F19"/>
    <w:rsid w:val="0090547A"/>
    <w:rsid w:val="009060DC"/>
    <w:rsid w:val="00906523"/>
    <w:rsid w:val="009066FF"/>
    <w:rsid w:val="00907210"/>
    <w:rsid w:val="00907C5B"/>
    <w:rsid w:val="00907E45"/>
    <w:rsid w:val="009111BA"/>
    <w:rsid w:val="00911A5B"/>
    <w:rsid w:val="00912011"/>
    <w:rsid w:val="00912140"/>
    <w:rsid w:val="0091247A"/>
    <w:rsid w:val="009137BB"/>
    <w:rsid w:val="009146E3"/>
    <w:rsid w:val="00914DE0"/>
    <w:rsid w:val="00917321"/>
    <w:rsid w:val="009179A6"/>
    <w:rsid w:val="00917EAB"/>
    <w:rsid w:val="00920202"/>
    <w:rsid w:val="009209DC"/>
    <w:rsid w:val="00920AD3"/>
    <w:rsid w:val="00920C43"/>
    <w:rsid w:val="00920FD4"/>
    <w:rsid w:val="00921DBF"/>
    <w:rsid w:val="00922295"/>
    <w:rsid w:val="00922465"/>
    <w:rsid w:val="00922A70"/>
    <w:rsid w:val="00923683"/>
    <w:rsid w:val="009245AB"/>
    <w:rsid w:val="0092479A"/>
    <w:rsid w:val="0092487D"/>
    <w:rsid w:val="009256B4"/>
    <w:rsid w:val="00925946"/>
    <w:rsid w:val="00926BFF"/>
    <w:rsid w:val="00926D3E"/>
    <w:rsid w:val="00927817"/>
    <w:rsid w:val="00927B16"/>
    <w:rsid w:val="00930D25"/>
    <w:rsid w:val="00931A2B"/>
    <w:rsid w:val="009326AE"/>
    <w:rsid w:val="00932779"/>
    <w:rsid w:val="0093307A"/>
    <w:rsid w:val="009336C5"/>
    <w:rsid w:val="00934163"/>
    <w:rsid w:val="00935B44"/>
    <w:rsid w:val="00935E21"/>
    <w:rsid w:val="00935E79"/>
    <w:rsid w:val="009372AD"/>
    <w:rsid w:val="009373DE"/>
    <w:rsid w:val="0093754A"/>
    <w:rsid w:val="00940429"/>
    <w:rsid w:val="00940F85"/>
    <w:rsid w:val="00941117"/>
    <w:rsid w:val="0094222B"/>
    <w:rsid w:val="00942299"/>
    <w:rsid w:val="0094237B"/>
    <w:rsid w:val="0094291F"/>
    <w:rsid w:val="00942F13"/>
    <w:rsid w:val="00943E15"/>
    <w:rsid w:val="0094442A"/>
    <w:rsid w:val="009448DC"/>
    <w:rsid w:val="00944E32"/>
    <w:rsid w:val="009456FD"/>
    <w:rsid w:val="00950238"/>
    <w:rsid w:val="00950573"/>
    <w:rsid w:val="009505C4"/>
    <w:rsid w:val="00950D5D"/>
    <w:rsid w:val="0095178C"/>
    <w:rsid w:val="00952306"/>
    <w:rsid w:val="00952A27"/>
    <w:rsid w:val="0095359A"/>
    <w:rsid w:val="00953FE6"/>
    <w:rsid w:val="00954A68"/>
    <w:rsid w:val="0095576D"/>
    <w:rsid w:val="009560FD"/>
    <w:rsid w:val="009565E3"/>
    <w:rsid w:val="009579B9"/>
    <w:rsid w:val="009618FC"/>
    <w:rsid w:val="00961B1D"/>
    <w:rsid w:val="00962382"/>
    <w:rsid w:val="009626F3"/>
    <w:rsid w:val="0096310A"/>
    <w:rsid w:val="009637F3"/>
    <w:rsid w:val="00963F31"/>
    <w:rsid w:val="00965591"/>
    <w:rsid w:val="00965E1F"/>
    <w:rsid w:val="009662D7"/>
    <w:rsid w:val="00967403"/>
    <w:rsid w:val="00967756"/>
    <w:rsid w:val="00967E9D"/>
    <w:rsid w:val="009704FD"/>
    <w:rsid w:val="009709A9"/>
    <w:rsid w:val="009724AA"/>
    <w:rsid w:val="00972A3C"/>
    <w:rsid w:val="00972DCB"/>
    <w:rsid w:val="00972F8D"/>
    <w:rsid w:val="009733C0"/>
    <w:rsid w:val="00973501"/>
    <w:rsid w:val="00974B59"/>
    <w:rsid w:val="00974DFE"/>
    <w:rsid w:val="00974EAF"/>
    <w:rsid w:val="00975D5F"/>
    <w:rsid w:val="0097621D"/>
    <w:rsid w:val="0097629F"/>
    <w:rsid w:val="009764A7"/>
    <w:rsid w:val="009811FB"/>
    <w:rsid w:val="00982B73"/>
    <w:rsid w:val="009855B1"/>
    <w:rsid w:val="00985FA9"/>
    <w:rsid w:val="0098676A"/>
    <w:rsid w:val="00986F69"/>
    <w:rsid w:val="0098715D"/>
    <w:rsid w:val="00987B99"/>
    <w:rsid w:val="0099050F"/>
    <w:rsid w:val="009906A3"/>
    <w:rsid w:val="00990850"/>
    <w:rsid w:val="0099131D"/>
    <w:rsid w:val="009923E5"/>
    <w:rsid w:val="00992658"/>
    <w:rsid w:val="009929C6"/>
    <w:rsid w:val="00992BEF"/>
    <w:rsid w:val="00992C89"/>
    <w:rsid w:val="009933DC"/>
    <w:rsid w:val="0099407A"/>
    <w:rsid w:val="00994398"/>
    <w:rsid w:val="00994B6A"/>
    <w:rsid w:val="009956B2"/>
    <w:rsid w:val="00996DB0"/>
    <w:rsid w:val="0099700D"/>
    <w:rsid w:val="00997730"/>
    <w:rsid w:val="00997FEC"/>
    <w:rsid w:val="009A062F"/>
    <w:rsid w:val="009A13A6"/>
    <w:rsid w:val="009A13CB"/>
    <w:rsid w:val="009A154A"/>
    <w:rsid w:val="009A16A7"/>
    <w:rsid w:val="009A200E"/>
    <w:rsid w:val="009A2BDE"/>
    <w:rsid w:val="009A2BED"/>
    <w:rsid w:val="009A3758"/>
    <w:rsid w:val="009A37E3"/>
    <w:rsid w:val="009A3A89"/>
    <w:rsid w:val="009A51DA"/>
    <w:rsid w:val="009A58E3"/>
    <w:rsid w:val="009A5D35"/>
    <w:rsid w:val="009A5D69"/>
    <w:rsid w:val="009A64F7"/>
    <w:rsid w:val="009A66F9"/>
    <w:rsid w:val="009A6769"/>
    <w:rsid w:val="009A67B6"/>
    <w:rsid w:val="009A6C99"/>
    <w:rsid w:val="009A74BC"/>
    <w:rsid w:val="009B0A35"/>
    <w:rsid w:val="009B44AA"/>
    <w:rsid w:val="009B48E0"/>
    <w:rsid w:val="009B4CF6"/>
    <w:rsid w:val="009B5032"/>
    <w:rsid w:val="009B5880"/>
    <w:rsid w:val="009B59CF"/>
    <w:rsid w:val="009B5D20"/>
    <w:rsid w:val="009B650C"/>
    <w:rsid w:val="009B6A81"/>
    <w:rsid w:val="009B73F2"/>
    <w:rsid w:val="009B7C39"/>
    <w:rsid w:val="009C04AC"/>
    <w:rsid w:val="009C0AB3"/>
    <w:rsid w:val="009C0F1D"/>
    <w:rsid w:val="009C1100"/>
    <w:rsid w:val="009C30A9"/>
    <w:rsid w:val="009C3345"/>
    <w:rsid w:val="009C3576"/>
    <w:rsid w:val="009C4804"/>
    <w:rsid w:val="009C52EC"/>
    <w:rsid w:val="009C5F9A"/>
    <w:rsid w:val="009C60DB"/>
    <w:rsid w:val="009C60E9"/>
    <w:rsid w:val="009C634D"/>
    <w:rsid w:val="009C6C03"/>
    <w:rsid w:val="009C7625"/>
    <w:rsid w:val="009C7D32"/>
    <w:rsid w:val="009D0B4D"/>
    <w:rsid w:val="009D1A67"/>
    <w:rsid w:val="009D2D7E"/>
    <w:rsid w:val="009D3FB4"/>
    <w:rsid w:val="009D4671"/>
    <w:rsid w:val="009D4BBE"/>
    <w:rsid w:val="009D4DC0"/>
    <w:rsid w:val="009D565B"/>
    <w:rsid w:val="009D5874"/>
    <w:rsid w:val="009D6CFD"/>
    <w:rsid w:val="009D712B"/>
    <w:rsid w:val="009E01C3"/>
    <w:rsid w:val="009E047E"/>
    <w:rsid w:val="009E07DF"/>
    <w:rsid w:val="009E2E2E"/>
    <w:rsid w:val="009E2F8F"/>
    <w:rsid w:val="009E356B"/>
    <w:rsid w:val="009E394A"/>
    <w:rsid w:val="009E4A3C"/>
    <w:rsid w:val="009E4A81"/>
    <w:rsid w:val="009E50F1"/>
    <w:rsid w:val="009E53B8"/>
    <w:rsid w:val="009E561E"/>
    <w:rsid w:val="009E7AF5"/>
    <w:rsid w:val="009E7DF4"/>
    <w:rsid w:val="009F0559"/>
    <w:rsid w:val="009F05F0"/>
    <w:rsid w:val="009F06E0"/>
    <w:rsid w:val="009F10A8"/>
    <w:rsid w:val="009F140F"/>
    <w:rsid w:val="009F1516"/>
    <w:rsid w:val="009F184B"/>
    <w:rsid w:val="009F1AE3"/>
    <w:rsid w:val="009F1B1E"/>
    <w:rsid w:val="009F319F"/>
    <w:rsid w:val="009F33C0"/>
    <w:rsid w:val="009F35F0"/>
    <w:rsid w:val="009F3E41"/>
    <w:rsid w:val="009F4328"/>
    <w:rsid w:val="009F4553"/>
    <w:rsid w:val="009F4670"/>
    <w:rsid w:val="009F4E4E"/>
    <w:rsid w:val="009F4E73"/>
    <w:rsid w:val="009F5320"/>
    <w:rsid w:val="009F5AC8"/>
    <w:rsid w:val="009F5C5B"/>
    <w:rsid w:val="009F5D3B"/>
    <w:rsid w:val="009F606F"/>
    <w:rsid w:val="009F6886"/>
    <w:rsid w:val="009F6986"/>
    <w:rsid w:val="009F6DD7"/>
    <w:rsid w:val="009F71FC"/>
    <w:rsid w:val="00A01A2B"/>
    <w:rsid w:val="00A0383B"/>
    <w:rsid w:val="00A03DA3"/>
    <w:rsid w:val="00A04EB3"/>
    <w:rsid w:val="00A0597D"/>
    <w:rsid w:val="00A05A25"/>
    <w:rsid w:val="00A06710"/>
    <w:rsid w:val="00A06B7D"/>
    <w:rsid w:val="00A079B6"/>
    <w:rsid w:val="00A07C37"/>
    <w:rsid w:val="00A105EC"/>
    <w:rsid w:val="00A10BB9"/>
    <w:rsid w:val="00A11065"/>
    <w:rsid w:val="00A119FE"/>
    <w:rsid w:val="00A1273A"/>
    <w:rsid w:val="00A12A8C"/>
    <w:rsid w:val="00A13458"/>
    <w:rsid w:val="00A1364B"/>
    <w:rsid w:val="00A13BC8"/>
    <w:rsid w:val="00A15530"/>
    <w:rsid w:val="00A15F4D"/>
    <w:rsid w:val="00A163EB"/>
    <w:rsid w:val="00A170BD"/>
    <w:rsid w:val="00A1718D"/>
    <w:rsid w:val="00A176EA"/>
    <w:rsid w:val="00A17EBB"/>
    <w:rsid w:val="00A17EBC"/>
    <w:rsid w:val="00A20285"/>
    <w:rsid w:val="00A213B2"/>
    <w:rsid w:val="00A2162A"/>
    <w:rsid w:val="00A21ACD"/>
    <w:rsid w:val="00A22263"/>
    <w:rsid w:val="00A2315D"/>
    <w:rsid w:val="00A23AF8"/>
    <w:rsid w:val="00A23BE7"/>
    <w:rsid w:val="00A24626"/>
    <w:rsid w:val="00A25433"/>
    <w:rsid w:val="00A266C3"/>
    <w:rsid w:val="00A26BF9"/>
    <w:rsid w:val="00A270BF"/>
    <w:rsid w:val="00A27194"/>
    <w:rsid w:val="00A27B56"/>
    <w:rsid w:val="00A3005B"/>
    <w:rsid w:val="00A30C79"/>
    <w:rsid w:val="00A30F40"/>
    <w:rsid w:val="00A3157C"/>
    <w:rsid w:val="00A3266F"/>
    <w:rsid w:val="00A330D6"/>
    <w:rsid w:val="00A33579"/>
    <w:rsid w:val="00A3470D"/>
    <w:rsid w:val="00A3533A"/>
    <w:rsid w:val="00A356D3"/>
    <w:rsid w:val="00A3666E"/>
    <w:rsid w:val="00A36741"/>
    <w:rsid w:val="00A36B96"/>
    <w:rsid w:val="00A3703E"/>
    <w:rsid w:val="00A37127"/>
    <w:rsid w:val="00A379E6"/>
    <w:rsid w:val="00A37B3B"/>
    <w:rsid w:val="00A37CCC"/>
    <w:rsid w:val="00A405CB"/>
    <w:rsid w:val="00A4128C"/>
    <w:rsid w:val="00A41D46"/>
    <w:rsid w:val="00A41FA5"/>
    <w:rsid w:val="00A4243A"/>
    <w:rsid w:val="00A42B9B"/>
    <w:rsid w:val="00A42C96"/>
    <w:rsid w:val="00A43043"/>
    <w:rsid w:val="00A4312D"/>
    <w:rsid w:val="00A4312F"/>
    <w:rsid w:val="00A433FC"/>
    <w:rsid w:val="00A442EA"/>
    <w:rsid w:val="00A44C97"/>
    <w:rsid w:val="00A45B22"/>
    <w:rsid w:val="00A45D0E"/>
    <w:rsid w:val="00A465E5"/>
    <w:rsid w:val="00A46A14"/>
    <w:rsid w:val="00A4710F"/>
    <w:rsid w:val="00A474D9"/>
    <w:rsid w:val="00A502C4"/>
    <w:rsid w:val="00A50BEF"/>
    <w:rsid w:val="00A512D8"/>
    <w:rsid w:val="00A5182E"/>
    <w:rsid w:val="00A5277B"/>
    <w:rsid w:val="00A52A7E"/>
    <w:rsid w:val="00A52F06"/>
    <w:rsid w:val="00A5302F"/>
    <w:rsid w:val="00A5351C"/>
    <w:rsid w:val="00A54055"/>
    <w:rsid w:val="00A5479E"/>
    <w:rsid w:val="00A5528D"/>
    <w:rsid w:val="00A55757"/>
    <w:rsid w:val="00A563B2"/>
    <w:rsid w:val="00A56B70"/>
    <w:rsid w:val="00A56F4B"/>
    <w:rsid w:val="00A57CC2"/>
    <w:rsid w:val="00A60485"/>
    <w:rsid w:val="00A61614"/>
    <w:rsid w:val="00A61B13"/>
    <w:rsid w:val="00A61D16"/>
    <w:rsid w:val="00A6248E"/>
    <w:rsid w:val="00A62E10"/>
    <w:rsid w:val="00A63D2B"/>
    <w:rsid w:val="00A64559"/>
    <w:rsid w:val="00A65534"/>
    <w:rsid w:val="00A659EC"/>
    <w:rsid w:val="00A67ED4"/>
    <w:rsid w:val="00A70714"/>
    <w:rsid w:val="00A70E95"/>
    <w:rsid w:val="00A70EA2"/>
    <w:rsid w:val="00A71054"/>
    <w:rsid w:val="00A71422"/>
    <w:rsid w:val="00A71627"/>
    <w:rsid w:val="00A7192C"/>
    <w:rsid w:val="00A726A1"/>
    <w:rsid w:val="00A72A39"/>
    <w:rsid w:val="00A72D03"/>
    <w:rsid w:val="00A72E45"/>
    <w:rsid w:val="00A73064"/>
    <w:rsid w:val="00A73D0B"/>
    <w:rsid w:val="00A73DB1"/>
    <w:rsid w:val="00A74EBB"/>
    <w:rsid w:val="00A75302"/>
    <w:rsid w:val="00A75D8E"/>
    <w:rsid w:val="00A7672A"/>
    <w:rsid w:val="00A76792"/>
    <w:rsid w:val="00A771FD"/>
    <w:rsid w:val="00A7753C"/>
    <w:rsid w:val="00A778A8"/>
    <w:rsid w:val="00A77AA6"/>
    <w:rsid w:val="00A77EA4"/>
    <w:rsid w:val="00A77FA1"/>
    <w:rsid w:val="00A800AF"/>
    <w:rsid w:val="00A80191"/>
    <w:rsid w:val="00A801E9"/>
    <w:rsid w:val="00A80B55"/>
    <w:rsid w:val="00A8154E"/>
    <w:rsid w:val="00A817ED"/>
    <w:rsid w:val="00A81D26"/>
    <w:rsid w:val="00A828A8"/>
    <w:rsid w:val="00A829FB"/>
    <w:rsid w:val="00A82BB3"/>
    <w:rsid w:val="00A84C36"/>
    <w:rsid w:val="00A85159"/>
    <w:rsid w:val="00A8567B"/>
    <w:rsid w:val="00A856AE"/>
    <w:rsid w:val="00A86490"/>
    <w:rsid w:val="00A86505"/>
    <w:rsid w:val="00A8659C"/>
    <w:rsid w:val="00A86C8C"/>
    <w:rsid w:val="00A86CA9"/>
    <w:rsid w:val="00A87FE4"/>
    <w:rsid w:val="00A90775"/>
    <w:rsid w:val="00A9130E"/>
    <w:rsid w:val="00A91D4C"/>
    <w:rsid w:val="00A92968"/>
    <w:rsid w:val="00A92DEC"/>
    <w:rsid w:val="00A9349C"/>
    <w:rsid w:val="00A937FC"/>
    <w:rsid w:val="00A93CF1"/>
    <w:rsid w:val="00A93E41"/>
    <w:rsid w:val="00A9410D"/>
    <w:rsid w:val="00A94461"/>
    <w:rsid w:val="00A947F0"/>
    <w:rsid w:val="00A94C08"/>
    <w:rsid w:val="00A94FE5"/>
    <w:rsid w:val="00A972B4"/>
    <w:rsid w:val="00A972BB"/>
    <w:rsid w:val="00A97713"/>
    <w:rsid w:val="00A97B29"/>
    <w:rsid w:val="00AA0BBE"/>
    <w:rsid w:val="00AA2A83"/>
    <w:rsid w:val="00AA2D89"/>
    <w:rsid w:val="00AA2FE5"/>
    <w:rsid w:val="00AA32B5"/>
    <w:rsid w:val="00AA38A2"/>
    <w:rsid w:val="00AA4396"/>
    <w:rsid w:val="00AA45D3"/>
    <w:rsid w:val="00AA477A"/>
    <w:rsid w:val="00AA5048"/>
    <w:rsid w:val="00AA56C5"/>
    <w:rsid w:val="00AA5F5E"/>
    <w:rsid w:val="00AA66CE"/>
    <w:rsid w:val="00AB0EDF"/>
    <w:rsid w:val="00AB101F"/>
    <w:rsid w:val="00AB1364"/>
    <w:rsid w:val="00AB1EBE"/>
    <w:rsid w:val="00AB34A6"/>
    <w:rsid w:val="00AB3A6A"/>
    <w:rsid w:val="00AB44B5"/>
    <w:rsid w:val="00AB51A8"/>
    <w:rsid w:val="00AB536A"/>
    <w:rsid w:val="00AB5BFB"/>
    <w:rsid w:val="00AB7648"/>
    <w:rsid w:val="00AB7CDB"/>
    <w:rsid w:val="00AC05E1"/>
    <w:rsid w:val="00AC07F7"/>
    <w:rsid w:val="00AC0847"/>
    <w:rsid w:val="00AC09CC"/>
    <w:rsid w:val="00AC1062"/>
    <w:rsid w:val="00AC1BA2"/>
    <w:rsid w:val="00AC2504"/>
    <w:rsid w:val="00AC2714"/>
    <w:rsid w:val="00AC276F"/>
    <w:rsid w:val="00AC2E98"/>
    <w:rsid w:val="00AC302D"/>
    <w:rsid w:val="00AC3250"/>
    <w:rsid w:val="00AC3A9D"/>
    <w:rsid w:val="00AC4188"/>
    <w:rsid w:val="00AC4D07"/>
    <w:rsid w:val="00AC58BC"/>
    <w:rsid w:val="00AC6286"/>
    <w:rsid w:val="00AD0B85"/>
    <w:rsid w:val="00AD0EE2"/>
    <w:rsid w:val="00AD1255"/>
    <w:rsid w:val="00AD1373"/>
    <w:rsid w:val="00AD2510"/>
    <w:rsid w:val="00AD2C60"/>
    <w:rsid w:val="00AD2E40"/>
    <w:rsid w:val="00AD420B"/>
    <w:rsid w:val="00AD4B2C"/>
    <w:rsid w:val="00AD57DE"/>
    <w:rsid w:val="00AD5C8D"/>
    <w:rsid w:val="00AD6317"/>
    <w:rsid w:val="00AD698C"/>
    <w:rsid w:val="00AD7054"/>
    <w:rsid w:val="00AD797C"/>
    <w:rsid w:val="00AE0166"/>
    <w:rsid w:val="00AE038E"/>
    <w:rsid w:val="00AE03C4"/>
    <w:rsid w:val="00AE1BED"/>
    <w:rsid w:val="00AE2218"/>
    <w:rsid w:val="00AE2A12"/>
    <w:rsid w:val="00AE2A67"/>
    <w:rsid w:val="00AE2D33"/>
    <w:rsid w:val="00AE2EBA"/>
    <w:rsid w:val="00AE33C9"/>
    <w:rsid w:val="00AE3788"/>
    <w:rsid w:val="00AE37F0"/>
    <w:rsid w:val="00AE3AF8"/>
    <w:rsid w:val="00AE3BE2"/>
    <w:rsid w:val="00AE5D68"/>
    <w:rsid w:val="00AE66EC"/>
    <w:rsid w:val="00AE6AE6"/>
    <w:rsid w:val="00AE6F2C"/>
    <w:rsid w:val="00AE7542"/>
    <w:rsid w:val="00AE780C"/>
    <w:rsid w:val="00AE7C51"/>
    <w:rsid w:val="00AF0BE4"/>
    <w:rsid w:val="00AF12C7"/>
    <w:rsid w:val="00AF210A"/>
    <w:rsid w:val="00AF24AC"/>
    <w:rsid w:val="00AF25F6"/>
    <w:rsid w:val="00AF3508"/>
    <w:rsid w:val="00AF4903"/>
    <w:rsid w:val="00AF53AF"/>
    <w:rsid w:val="00AF54B1"/>
    <w:rsid w:val="00AF6587"/>
    <w:rsid w:val="00AF6667"/>
    <w:rsid w:val="00AF66F2"/>
    <w:rsid w:val="00AF67E1"/>
    <w:rsid w:val="00AF6A87"/>
    <w:rsid w:val="00B00844"/>
    <w:rsid w:val="00B00DE6"/>
    <w:rsid w:val="00B01556"/>
    <w:rsid w:val="00B018A1"/>
    <w:rsid w:val="00B02B09"/>
    <w:rsid w:val="00B02CFF"/>
    <w:rsid w:val="00B034E4"/>
    <w:rsid w:val="00B03882"/>
    <w:rsid w:val="00B03958"/>
    <w:rsid w:val="00B03DC7"/>
    <w:rsid w:val="00B04419"/>
    <w:rsid w:val="00B060AD"/>
    <w:rsid w:val="00B06D31"/>
    <w:rsid w:val="00B070D7"/>
    <w:rsid w:val="00B07750"/>
    <w:rsid w:val="00B07C76"/>
    <w:rsid w:val="00B100B6"/>
    <w:rsid w:val="00B107AA"/>
    <w:rsid w:val="00B11982"/>
    <w:rsid w:val="00B11FA9"/>
    <w:rsid w:val="00B1355C"/>
    <w:rsid w:val="00B14B92"/>
    <w:rsid w:val="00B14C0B"/>
    <w:rsid w:val="00B15998"/>
    <w:rsid w:val="00B16167"/>
    <w:rsid w:val="00B169F7"/>
    <w:rsid w:val="00B16C8C"/>
    <w:rsid w:val="00B16D80"/>
    <w:rsid w:val="00B17069"/>
    <w:rsid w:val="00B17F75"/>
    <w:rsid w:val="00B201EE"/>
    <w:rsid w:val="00B20EDA"/>
    <w:rsid w:val="00B21168"/>
    <w:rsid w:val="00B224F9"/>
    <w:rsid w:val="00B23897"/>
    <w:rsid w:val="00B23B21"/>
    <w:rsid w:val="00B23B7E"/>
    <w:rsid w:val="00B246A6"/>
    <w:rsid w:val="00B24A4E"/>
    <w:rsid w:val="00B251D6"/>
    <w:rsid w:val="00B26494"/>
    <w:rsid w:val="00B26CBD"/>
    <w:rsid w:val="00B27C95"/>
    <w:rsid w:val="00B304D0"/>
    <w:rsid w:val="00B31B48"/>
    <w:rsid w:val="00B328A9"/>
    <w:rsid w:val="00B32920"/>
    <w:rsid w:val="00B32DA0"/>
    <w:rsid w:val="00B33579"/>
    <w:rsid w:val="00B343F7"/>
    <w:rsid w:val="00B3458C"/>
    <w:rsid w:val="00B3578D"/>
    <w:rsid w:val="00B37FE1"/>
    <w:rsid w:val="00B411FE"/>
    <w:rsid w:val="00B4127A"/>
    <w:rsid w:val="00B43A5A"/>
    <w:rsid w:val="00B43AE9"/>
    <w:rsid w:val="00B449D3"/>
    <w:rsid w:val="00B44F21"/>
    <w:rsid w:val="00B45026"/>
    <w:rsid w:val="00B45634"/>
    <w:rsid w:val="00B45A55"/>
    <w:rsid w:val="00B45D5C"/>
    <w:rsid w:val="00B4624D"/>
    <w:rsid w:val="00B465CF"/>
    <w:rsid w:val="00B46ED8"/>
    <w:rsid w:val="00B47348"/>
    <w:rsid w:val="00B501FC"/>
    <w:rsid w:val="00B50870"/>
    <w:rsid w:val="00B51940"/>
    <w:rsid w:val="00B52062"/>
    <w:rsid w:val="00B5208C"/>
    <w:rsid w:val="00B52677"/>
    <w:rsid w:val="00B527DD"/>
    <w:rsid w:val="00B52F3F"/>
    <w:rsid w:val="00B53E39"/>
    <w:rsid w:val="00B545EC"/>
    <w:rsid w:val="00B55B55"/>
    <w:rsid w:val="00B5662B"/>
    <w:rsid w:val="00B56B1C"/>
    <w:rsid w:val="00B56D07"/>
    <w:rsid w:val="00B56D49"/>
    <w:rsid w:val="00B57526"/>
    <w:rsid w:val="00B576DE"/>
    <w:rsid w:val="00B57824"/>
    <w:rsid w:val="00B606C0"/>
    <w:rsid w:val="00B60844"/>
    <w:rsid w:val="00B60C0F"/>
    <w:rsid w:val="00B611CE"/>
    <w:rsid w:val="00B611F5"/>
    <w:rsid w:val="00B614F0"/>
    <w:rsid w:val="00B6195E"/>
    <w:rsid w:val="00B61A1E"/>
    <w:rsid w:val="00B62DF0"/>
    <w:rsid w:val="00B634F1"/>
    <w:rsid w:val="00B64144"/>
    <w:rsid w:val="00B65171"/>
    <w:rsid w:val="00B6570C"/>
    <w:rsid w:val="00B658C4"/>
    <w:rsid w:val="00B6729C"/>
    <w:rsid w:val="00B70CE9"/>
    <w:rsid w:val="00B70D2D"/>
    <w:rsid w:val="00B712EC"/>
    <w:rsid w:val="00B72A6F"/>
    <w:rsid w:val="00B73EBD"/>
    <w:rsid w:val="00B7413A"/>
    <w:rsid w:val="00B7452A"/>
    <w:rsid w:val="00B74CE3"/>
    <w:rsid w:val="00B76646"/>
    <w:rsid w:val="00B76932"/>
    <w:rsid w:val="00B76C5C"/>
    <w:rsid w:val="00B7713E"/>
    <w:rsid w:val="00B77885"/>
    <w:rsid w:val="00B77D49"/>
    <w:rsid w:val="00B80607"/>
    <w:rsid w:val="00B81365"/>
    <w:rsid w:val="00B81FD8"/>
    <w:rsid w:val="00B8227C"/>
    <w:rsid w:val="00B82922"/>
    <w:rsid w:val="00B82953"/>
    <w:rsid w:val="00B84B4A"/>
    <w:rsid w:val="00B84C10"/>
    <w:rsid w:val="00B856C1"/>
    <w:rsid w:val="00B85B92"/>
    <w:rsid w:val="00B85F3D"/>
    <w:rsid w:val="00B86D14"/>
    <w:rsid w:val="00B86D93"/>
    <w:rsid w:val="00B875EC"/>
    <w:rsid w:val="00B87D31"/>
    <w:rsid w:val="00B903CA"/>
    <w:rsid w:val="00B90588"/>
    <w:rsid w:val="00B91047"/>
    <w:rsid w:val="00B91F26"/>
    <w:rsid w:val="00B91F33"/>
    <w:rsid w:val="00B93748"/>
    <w:rsid w:val="00B937CB"/>
    <w:rsid w:val="00B941B8"/>
    <w:rsid w:val="00B94E5A"/>
    <w:rsid w:val="00B9523C"/>
    <w:rsid w:val="00B952A3"/>
    <w:rsid w:val="00B95635"/>
    <w:rsid w:val="00B95FDC"/>
    <w:rsid w:val="00B9626A"/>
    <w:rsid w:val="00B96AAD"/>
    <w:rsid w:val="00B979E4"/>
    <w:rsid w:val="00B97DA1"/>
    <w:rsid w:val="00B97EBC"/>
    <w:rsid w:val="00BA0288"/>
    <w:rsid w:val="00BA0ED9"/>
    <w:rsid w:val="00BA21D3"/>
    <w:rsid w:val="00BA471D"/>
    <w:rsid w:val="00BA50D6"/>
    <w:rsid w:val="00BA566F"/>
    <w:rsid w:val="00BA5BC9"/>
    <w:rsid w:val="00BA62FC"/>
    <w:rsid w:val="00BA66D8"/>
    <w:rsid w:val="00BA6837"/>
    <w:rsid w:val="00BA6A94"/>
    <w:rsid w:val="00BA7BCE"/>
    <w:rsid w:val="00BB00E6"/>
    <w:rsid w:val="00BB0209"/>
    <w:rsid w:val="00BB079B"/>
    <w:rsid w:val="00BB1904"/>
    <w:rsid w:val="00BB1D14"/>
    <w:rsid w:val="00BB2AE8"/>
    <w:rsid w:val="00BB36EF"/>
    <w:rsid w:val="00BB497B"/>
    <w:rsid w:val="00BB52D6"/>
    <w:rsid w:val="00BB7760"/>
    <w:rsid w:val="00BC06C6"/>
    <w:rsid w:val="00BC086E"/>
    <w:rsid w:val="00BC0E27"/>
    <w:rsid w:val="00BC118A"/>
    <w:rsid w:val="00BC13C2"/>
    <w:rsid w:val="00BC1F8C"/>
    <w:rsid w:val="00BC251F"/>
    <w:rsid w:val="00BC40FA"/>
    <w:rsid w:val="00BC4564"/>
    <w:rsid w:val="00BC4ED3"/>
    <w:rsid w:val="00BC4EED"/>
    <w:rsid w:val="00BC5795"/>
    <w:rsid w:val="00BC5B4C"/>
    <w:rsid w:val="00BC61A0"/>
    <w:rsid w:val="00BC632C"/>
    <w:rsid w:val="00BC6466"/>
    <w:rsid w:val="00BC67FF"/>
    <w:rsid w:val="00BC7128"/>
    <w:rsid w:val="00BC744A"/>
    <w:rsid w:val="00BC79C8"/>
    <w:rsid w:val="00BC7F44"/>
    <w:rsid w:val="00BD0123"/>
    <w:rsid w:val="00BD23BC"/>
    <w:rsid w:val="00BD2985"/>
    <w:rsid w:val="00BD2DD6"/>
    <w:rsid w:val="00BD2FA6"/>
    <w:rsid w:val="00BD3EE4"/>
    <w:rsid w:val="00BD4447"/>
    <w:rsid w:val="00BD4F49"/>
    <w:rsid w:val="00BD57BB"/>
    <w:rsid w:val="00BD592A"/>
    <w:rsid w:val="00BD5D79"/>
    <w:rsid w:val="00BD5E8C"/>
    <w:rsid w:val="00BD62DA"/>
    <w:rsid w:val="00BD73A8"/>
    <w:rsid w:val="00BD7AF2"/>
    <w:rsid w:val="00BD7B59"/>
    <w:rsid w:val="00BE0909"/>
    <w:rsid w:val="00BE0912"/>
    <w:rsid w:val="00BE0A6F"/>
    <w:rsid w:val="00BE2407"/>
    <w:rsid w:val="00BE5418"/>
    <w:rsid w:val="00BE5427"/>
    <w:rsid w:val="00BE59C9"/>
    <w:rsid w:val="00BE600D"/>
    <w:rsid w:val="00BE60DC"/>
    <w:rsid w:val="00BE6150"/>
    <w:rsid w:val="00BE621E"/>
    <w:rsid w:val="00BE743B"/>
    <w:rsid w:val="00BF2714"/>
    <w:rsid w:val="00BF32D5"/>
    <w:rsid w:val="00BF3E77"/>
    <w:rsid w:val="00BF41E2"/>
    <w:rsid w:val="00BF443E"/>
    <w:rsid w:val="00BF58AD"/>
    <w:rsid w:val="00BF6606"/>
    <w:rsid w:val="00BF6C0F"/>
    <w:rsid w:val="00BF7E4B"/>
    <w:rsid w:val="00C00729"/>
    <w:rsid w:val="00C00E9F"/>
    <w:rsid w:val="00C01C97"/>
    <w:rsid w:val="00C020E3"/>
    <w:rsid w:val="00C032BD"/>
    <w:rsid w:val="00C04448"/>
    <w:rsid w:val="00C047DB"/>
    <w:rsid w:val="00C0488A"/>
    <w:rsid w:val="00C04E06"/>
    <w:rsid w:val="00C0528C"/>
    <w:rsid w:val="00C05594"/>
    <w:rsid w:val="00C05A6F"/>
    <w:rsid w:val="00C0683C"/>
    <w:rsid w:val="00C069A2"/>
    <w:rsid w:val="00C069B6"/>
    <w:rsid w:val="00C06DDA"/>
    <w:rsid w:val="00C07449"/>
    <w:rsid w:val="00C1021B"/>
    <w:rsid w:val="00C110BE"/>
    <w:rsid w:val="00C11502"/>
    <w:rsid w:val="00C11CC0"/>
    <w:rsid w:val="00C12683"/>
    <w:rsid w:val="00C12C33"/>
    <w:rsid w:val="00C14980"/>
    <w:rsid w:val="00C14E0C"/>
    <w:rsid w:val="00C14EAA"/>
    <w:rsid w:val="00C15484"/>
    <w:rsid w:val="00C15984"/>
    <w:rsid w:val="00C15AC7"/>
    <w:rsid w:val="00C15FFF"/>
    <w:rsid w:val="00C16CBA"/>
    <w:rsid w:val="00C17271"/>
    <w:rsid w:val="00C17F55"/>
    <w:rsid w:val="00C17FA1"/>
    <w:rsid w:val="00C17FE4"/>
    <w:rsid w:val="00C2023F"/>
    <w:rsid w:val="00C216F9"/>
    <w:rsid w:val="00C22073"/>
    <w:rsid w:val="00C22638"/>
    <w:rsid w:val="00C22796"/>
    <w:rsid w:val="00C22AFF"/>
    <w:rsid w:val="00C22D4C"/>
    <w:rsid w:val="00C22E3D"/>
    <w:rsid w:val="00C233C0"/>
    <w:rsid w:val="00C236D0"/>
    <w:rsid w:val="00C23F32"/>
    <w:rsid w:val="00C23F3F"/>
    <w:rsid w:val="00C23FDA"/>
    <w:rsid w:val="00C25D5B"/>
    <w:rsid w:val="00C26481"/>
    <w:rsid w:val="00C269A6"/>
    <w:rsid w:val="00C26A69"/>
    <w:rsid w:val="00C271CA"/>
    <w:rsid w:val="00C275CD"/>
    <w:rsid w:val="00C277A9"/>
    <w:rsid w:val="00C27871"/>
    <w:rsid w:val="00C27951"/>
    <w:rsid w:val="00C27CC6"/>
    <w:rsid w:val="00C27D93"/>
    <w:rsid w:val="00C27FD8"/>
    <w:rsid w:val="00C301B3"/>
    <w:rsid w:val="00C305B2"/>
    <w:rsid w:val="00C307C8"/>
    <w:rsid w:val="00C30A0C"/>
    <w:rsid w:val="00C32306"/>
    <w:rsid w:val="00C3333B"/>
    <w:rsid w:val="00C335FE"/>
    <w:rsid w:val="00C34191"/>
    <w:rsid w:val="00C3434E"/>
    <w:rsid w:val="00C3517A"/>
    <w:rsid w:val="00C3553E"/>
    <w:rsid w:val="00C35B5A"/>
    <w:rsid w:val="00C35C65"/>
    <w:rsid w:val="00C35F3F"/>
    <w:rsid w:val="00C35F7E"/>
    <w:rsid w:val="00C36485"/>
    <w:rsid w:val="00C366BF"/>
    <w:rsid w:val="00C37110"/>
    <w:rsid w:val="00C3775B"/>
    <w:rsid w:val="00C379E5"/>
    <w:rsid w:val="00C37AF5"/>
    <w:rsid w:val="00C4019D"/>
    <w:rsid w:val="00C40AB8"/>
    <w:rsid w:val="00C40B6A"/>
    <w:rsid w:val="00C41840"/>
    <w:rsid w:val="00C41D62"/>
    <w:rsid w:val="00C424A4"/>
    <w:rsid w:val="00C427B5"/>
    <w:rsid w:val="00C428EF"/>
    <w:rsid w:val="00C42F64"/>
    <w:rsid w:val="00C432F8"/>
    <w:rsid w:val="00C44AC8"/>
    <w:rsid w:val="00C461A7"/>
    <w:rsid w:val="00C4719C"/>
    <w:rsid w:val="00C47761"/>
    <w:rsid w:val="00C47866"/>
    <w:rsid w:val="00C47DEC"/>
    <w:rsid w:val="00C50011"/>
    <w:rsid w:val="00C5166F"/>
    <w:rsid w:val="00C52F36"/>
    <w:rsid w:val="00C5335C"/>
    <w:rsid w:val="00C535FF"/>
    <w:rsid w:val="00C53872"/>
    <w:rsid w:val="00C5483C"/>
    <w:rsid w:val="00C55BA3"/>
    <w:rsid w:val="00C563F8"/>
    <w:rsid w:val="00C56CB1"/>
    <w:rsid w:val="00C6082A"/>
    <w:rsid w:val="00C612A9"/>
    <w:rsid w:val="00C61C85"/>
    <w:rsid w:val="00C62291"/>
    <w:rsid w:val="00C62C10"/>
    <w:rsid w:val="00C62DC9"/>
    <w:rsid w:val="00C63233"/>
    <w:rsid w:val="00C6516C"/>
    <w:rsid w:val="00C6586E"/>
    <w:rsid w:val="00C65D36"/>
    <w:rsid w:val="00C677F0"/>
    <w:rsid w:val="00C67BFE"/>
    <w:rsid w:val="00C67E7E"/>
    <w:rsid w:val="00C70D39"/>
    <w:rsid w:val="00C71635"/>
    <w:rsid w:val="00C71DDB"/>
    <w:rsid w:val="00C72041"/>
    <w:rsid w:val="00C72737"/>
    <w:rsid w:val="00C73432"/>
    <w:rsid w:val="00C7353C"/>
    <w:rsid w:val="00C73DD3"/>
    <w:rsid w:val="00C74BE2"/>
    <w:rsid w:val="00C767CF"/>
    <w:rsid w:val="00C768AA"/>
    <w:rsid w:val="00C76C24"/>
    <w:rsid w:val="00C77365"/>
    <w:rsid w:val="00C77AFF"/>
    <w:rsid w:val="00C77BDD"/>
    <w:rsid w:val="00C8000C"/>
    <w:rsid w:val="00C801EA"/>
    <w:rsid w:val="00C8048D"/>
    <w:rsid w:val="00C8060C"/>
    <w:rsid w:val="00C808F9"/>
    <w:rsid w:val="00C80BBD"/>
    <w:rsid w:val="00C80D1F"/>
    <w:rsid w:val="00C80DB3"/>
    <w:rsid w:val="00C822EC"/>
    <w:rsid w:val="00C82403"/>
    <w:rsid w:val="00C83CD0"/>
    <w:rsid w:val="00C840D8"/>
    <w:rsid w:val="00C84B0D"/>
    <w:rsid w:val="00C86627"/>
    <w:rsid w:val="00C8663D"/>
    <w:rsid w:val="00C86B94"/>
    <w:rsid w:val="00C86FDD"/>
    <w:rsid w:val="00C876B0"/>
    <w:rsid w:val="00C933CD"/>
    <w:rsid w:val="00C93768"/>
    <w:rsid w:val="00C93A63"/>
    <w:rsid w:val="00C93D39"/>
    <w:rsid w:val="00C940A5"/>
    <w:rsid w:val="00C9413B"/>
    <w:rsid w:val="00C94150"/>
    <w:rsid w:val="00C94A2C"/>
    <w:rsid w:val="00C94B33"/>
    <w:rsid w:val="00C960EF"/>
    <w:rsid w:val="00C966E2"/>
    <w:rsid w:val="00C97B63"/>
    <w:rsid w:val="00C97B97"/>
    <w:rsid w:val="00CA00A3"/>
    <w:rsid w:val="00CA1916"/>
    <w:rsid w:val="00CA2607"/>
    <w:rsid w:val="00CA28FD"/>
    <w:rsid w:val="00CA3376"/>
    <w:rsid w:val="00CA3DF9"/>
    <w:rsid w:val="00CA4E0B"/>
    <w:rsid w:val="00CA5430"/>
    <w:rsid w:val="00CA62B0"/>
    <w:rsid w:val="00CA73B9"/>
    <w:rsid w:val="00CA7EF1"/>
    <w:rsid w:val="00CB0107"/>
    <w:rsid w:val="00CB0179"/>
    <w:rsid w:val="00CB1FDD"/>
    <w:rsid w:val="00CB2619"/>
    <w:rsid w:val="00CB2685"/>
    <w:rsid w:val="00CB46F6"/>
    <w:rsid w:val="00CB52B3"/>
    <w:rsid w:val="00CB653D"/>
    <w:rsid w:val="00CB658B"/>
    <w:rsid w:val="00CB6729"/>
    <w:rsid w:val="00CB6967"/>
    <w:rsid w:val="00CB6D7A"/>
    <w:rsid w:val="00CB6E2A"/>
    <w:rsid w:val="00CB78CB"/>
    <w:rsid w:val="00CB7F9C"/>
    <w:rsid w:val="00CC029A"/>
    <w:rsid w:val="00CC1831"/>
    <w:rsid w:val="00CC1E24"/>
    <w:rsid w:val="00CC274C"/>
    <w:rsid w:val="00CC2B71"/>
    <w:rsid w:val="00CC3101"/>
    <w:rsid w:val="00CC3A98"/>
    <w:rsid w:val="00CC4677"/>
    <w:rsid w:val="00CC46DE"/>
    <w:rsid w:val="00CC4952"/>
    <w:rsid w:val="00CC4E9F"/>
    <w:rsid w:val="00CC64F9"/>
    <w:rsid w:val="00CC65CD"/>
    <w:rsid w:val="00CC6930"/>
    <w:rsid w:val="00CC764D"/>
    <w:rsid w:val="00CC798E"/>
    <w:rsid w:val="00CD0310"/>
    <w:rsid w:val="00CD053B"/>
    <w:rsid w:val="00CD0D78"/>
    <w:rsid w:val="00CD1432"/>
    <w:rsid w:val="00CD1605"/>
    <w:rsid w:val="00CD1874"/>
    <w:rsid w:val="00CD203C"/>
    <w:rsid w:val="00CD2B92"/>
    <w:rsid w:val="00CD2CA3"/>
    <w:rsid w:val="00CD3651"/>
    <w:rsid w:val="00CD4D09"/>
    <w:rsid w:val="00CD5B04"/>
    <w:rsid w:val="00CD64C2"/>
    <w:rsid w:val="00CD6F39"/>
    <w:rsid w:val="00CE0138"/>
    <w:rsid w:val="00CE0B60"/>
    <w:rsid w:val="00CE1035"/>
    <w:rsid w:val="00CE117B"/>
    <w:rsid w:val="00CE1475"/>
    <w:rsid w:val="00CE1BD4"/>
    <w:rsid w:val="00CE29B0"/>
    <w:rsid w:val="00CE33BD"/>
    <w:rsid w:val="00CE38CB"/>
    <w:rsid w:val="00CE4B52"/>
    <w:rsid w:val="00CE4D97"/>
    <w:rsid w:val="00CE575D"/>
    <w:rsid w:val="00CE576F"/>
    <w:rsid w:val="00CE5D94"/>
    <w:rsid w:val="00CE6149"/>
    <w:rsid w:val="00CE64C3"/>
    <w:rsid w:val="00CE6532"/>
    <w:rsid w:val="00CE6656"/>
    <w:rsid w:val="00CE6768"/>
    <w:rsid w:val="00CE6AE4"/>
    <w:rsid w:val="00CE74A2"/>
    <w:rsid w:val="00CE7587"/>
    <w:rsid w:val="00CF01B8"/>
    <w:rsid w:val="00CF01C4"/>
    <w:rsid w:val="00CF0F8B"/>
    <w:rsid w:val="00CF295E"/>
    <w:rsid w:val="00CF2D92"/>
    <w:rsid w:val="00CF3A11"/>
    <w:rsid w:val="00CF3AC6"/>
    <w:rsid w:val="00CF3B54"/>
    <w:rsid w:val="00CF419B"/>
    <w:rsid w:val="00CF543B"/>
    <w:rsid w:val="00CF585E"/>
    <w:rsid w:val="00CF5FED"/>
    <w:rsid w:val="00CF602E"/>
    <w:rsid w:val="00CF61D1"/>
    <w:rsid w:val="00CF6C49"/>
    <w:rsid w:val="00CF7B8C"/>
    <w:rsid w:val="00D01B87"/>
    <w:rsid w:val="00D0387E"/>
    <w:rsid w:val="00D03A05"/>
    <w:rsid w:val="00D048C9"/>
    <w:rsid w:val="00D04F5C"/>
    <w:rsid w:val="00D05542"/>
    <w:rsid w:val="00D05CB6"/>
    <w:rsid w:val="00D05D8C"/>
    <w:rsid w:val="00D05E66"/>
    <w:rsid w:val="00D06080"/>
    <w:rsid w:val="00D06F87"/>
    <w:rsid w:val="00D06FAF"/>
    <w:rsid w:val="00D07692"/>
    <w:rsid w:val="00D07B2F"/>
    <w:rsid w:val="00D07C37"/>
    <w:rsid w:val="00D1033E"/>
    <w:rsid w:val="00D1103E"/>
    <w:rsid w:val="00D12353"/>
    <w:rsid w:val="00D12673"/>
    <w:rsid w:val="00D13487"/>
    <w:rsid w:val="00D13856"/>
    <w:rsid w:val="00D13AF1"/>
    <w:rsid w:val="00D1462D"/>
    <w:rsid w:val="00D146D6"/>
    <w:rsid w:val="00D148D1"/>
    <w:rsid w:val="00D14DB3"/>
    <w:rsid w:val="00D15D01"/>
    <w:rsid w:val="00D1635E"/>
    <w:rsid w:val="00D16C76"/>
    <w:rsid w:val="00D210C2"/>
    <w:rsid w:val="00D2261B"/>
    <w:rsid w:val="00D231E2"/>
    <w:rsid w:val="00D2419C"/>
    <w:rsid w:val="00D245D6"/>
    <w:rsid w:val="00D24BE5"/>
    <w:rsid w:val="00D26FE4"/>
    <w:rsid w:val="00D27962"/>
    <w:rsid w:val="00D30BB7"/>
    <w:rsid w:val="00D319B5"/>
    <w:rsid w:val="00D31C01"/>
    <w:rsid w:val="00D33099"/>
    <w:rsid w:val="00D33522"/>
    <w:rsid w:val="00D34559"/>
    <w:rsid w:val="00D35372"/>
    <w:rsid w:val="00D35729"/>
    <w:rsid w:val="00D35D7E"/>
    <w:rsid w:val="00D37F7C"/>
    <w:rsid w:val="00D408CB"/>
    <w:rsid w:val="00D40F6B"/>
    <w:rsid w:val="00D41445"/>
    <w:rsid w:val="00D415CC"/>
    <w:rsid w:val="00D41B97"/>
    <w:rsid w:val="00D4244F"/>
    <w:rsid w:val="00D4295F"/>
    <w:rsid w:val="00D4390F"/>
    <w:rsid w:val="00D43E9F"/>
    <w:rsid w:val="00D44254"/>
    <w:rsid w:val="00D44C31"/>
    <w:rsid w:val="00D458E0"/>
    <w:rsid w:val="00D4609E"/>
    <w:rsid w:val="00D464A5"/>
    <w:rsid w:val="00D4697E"/>
    <w:rsid w:val="00D47C0B"/>
    <w:rsid w:val="00D47E0F"/>
    <w:rsid w:val="00D50A24"/>
    <w:rsid w:val="00D513AC"/>
    <w:rsid w:val="00D51695"/>
    <w:rsid w:val="00D51821"/>
    <w:rsid w:val="00D51B09"/>
    <w:rsid w:val="00D51EB7"/>
    <w:rsid w:val="00D52A00"/>
    <w:rsid w:val="00D535FB"/>
    <w:rsid w:val="00D53B1C"/>
    <w:rsid w:val="00D53E0B"/>
    <w:rsid w:val="00D541E3"/>
    <w:rsid w:val="00D54229"/>
    <w:rsid w:val="00D54452"/>
    <w:rsid w:val="00D549EB"/>
    <w:rsid w:val="00D55D1D"/>
    <w:rsid w:val="00D55D93"/>
    <w:rsid w:val="00D5639F"/>
    <w:rsid w:val="00D56AB2"/>
    <w:rsid w:val="00D56FED"/>
    <w:rsid w:val="00D60620"/>
    <w:rsid w:val="00D6095D"/>
    <w:rsid w:val="00D60E00"/>
    <w:rsid w:val="00D62AA0"/>
    <w:rsid w:val="00D635F3"/>
    <w:rsid w:val="00D63F68"/>
    <w:rsid w:val="00D64F6A"/>
    <w:rsid w:val="00D65DE7"/>
    <w:rsid w:val="00D66632"/>
    <w:rsid w:val="00D66875"/>
    <w:rsid w:val="00D66F43"/>
    <w:rsid w:val="00D701D5"/>
    <w:rsid w:val="00D7057B"/>
    <w:rsid w:val="00D70B86"/>
    <w:rsid w:val="00D70F72"/>
    <w:rsid w:val="00D71F59"/>
    <w:rsid w:val="00D72456"/>
    <w:rsid w:val="00D7258A"/>
    <w:rsid w:val="00D72715"/>
    <w:rsid w:val="00D73532"/>
    <w:rsid w:val="00D73EC9"/>
    <w:rsid w:val="00D7429C"/>
    <w:rsid w:val="00D748B5"/>
    <w:rsid w:val="00D7544E"/>
    <w:rsid w:val="00D75855"/>
    <w:rsid w:val="00D76D7B"/>
    <w:rsid w:val="00D76EF9"/>
    <w:rsid w:val="00D770AB"/>
    <w:rsid w:val="00D808B9"/>
    <w:rsid w:val="00D80FB1"/>
    <w:rsid w:val="00D811DE"/>
    <w:rsid w:val="00D813E8"/>
    <w:rsid w:val="00D8175C"/>
    <w:rsid w:val="00D81B26"/>
    <w:rsid w:val="00D8242E"/>
    <w:rsid w:val="00D8278F"/>
    <w:rsid w:val="00D829B5"/>
    <w:rsid w:val="00D8369A"/>
    <w:rsid w:val="00D84116"/>
    <w:rsid w:val="00D84B07"/>
    <w:rsid w:val="00D84FAB"/>
    <w:rsid w:val="00D857CF"/>
    <w:rsid w:val="00D86900"/>
    <w:rsid w:val="00D879E0"/>
    <w:rsid w:val="00D87BF9"/>
    <w:rsid w:val="00D90BCB"/>
    <w:rsid w:val="00D90BDC"/>
    <w:rsid w:val="00D90C2A"/>
    <w:rsid w:val="00D913BB"/>
    <w:rsid w:val="00D92F5B"/>
    <w:rsid w:val="00D938E2"/>
    <w:rsid w:val="00D95255"/>
    <w:rsid w:val="00D95559"/>
    <w:rsid w:val="00D95834"/>
    <w:rsid w:val="00D95882"/>
    <w:rsid w:val="00D95DFC"/>
    <w:rsid w:val="00D960B8"/>
    <w:rsid w:val="00D96F87"/>
    <w:rsid w:val="00DA049A"/>
    <w:rsid w:val="00DA2525"/>
    <w:rsid w:val="00DA2704"/>
    <w:rsid w:val="00DA347C"/>
    <w:rsid w:val="00DA3E5B"/>
    <w:rsid w:val="00DA42B0"/>
    <w:rsid w:val="00DA55CD"/>
    <w:rsid w:val="00DA5625"/>
    <w:rsid w:val="00DA56D7"/>
    <w:rsid w:val="00DA57A5"/>
    <w:rsid w:val="00DA5A9C"/>
    <w:rsid w:val="00DA5BCF"/>
    <w:rsid w:val="00DA604C"/>
    <w:rsid w:val="00DA60CB"/>
    <w:rsid w:val="00DA6411"/>
    <w:rsid w:val="00DA6D51"/>
    <w:rsid w:val="00DA6ECC"/>
    <w:rsid w:val="00DA72BD"/>
    <w:rsid w:val="00DB0CE1"/>
    <w:rsid w:val="00DB113B"/>
    <w:rsid w:val="00DB170C"/>
    <w:rsid w:val="00DB1A7D"/>
    <w:rsid w:val="00DB2F95"/>
    <w:rsid w:val="00DB3123"/>
    <w:rsid w:val="00DB34C2"/>
    <w:rsid w:val="00DB355C"/>
    <w:rsid w:val="00DB3E5A"/>
    <w:rsid w:val="00DB3F45"/>
    <w:rsid w:val="00DB4103"/>
    <w:rsid w:val="00DB4D5E"/>
    <w:rsid w:val="00DB55F1"/>
    <w:rsid w:val="00DB583A"/>
    <w:rsid w:val="00DB5B09"/>
    <w:rsid w:val="00DB5FDB"/>
    <w:rsid w:val="00DB601F"/>
    <w:rsid w:val="00DB62C4"/>
    <w:rsid w:val="00DB711E"/>
    <w:rsid w:val="00DB7C20"/>
    <w:rsid w:val="00DC028E"/>
    <w:rsid w:val="00DC0688"/>
    <w:rsid w:val="00DC2876"/>
    <w:rsid w:val="00DC29A8"/>
    <w:rsid w:val="00DC2B54"/>
    <w:rsid w:val="00DC307A"/>
    <w:rsid w:val="00DC3C44"/>
    <w:rsid w:val="00DC495D"/>
    <w:rsid w:val="00DC5241"/>
    <w:rsid w:val="00DC621C"/>
    <w:rsid w:val="00DC6649"/>
    <w:rsid w:val="00DC6CEA"/>
    <w:rsid w:val="00DC6F82"/>
    <w:rsid w:val="00DC73B9"/>
    <w:rsid w:val="00DD0691"/>
    <w:rsid w:val="00DD0ACB"/>
    <w:rsid w:val="00DD1C5E"/>
    <w:rsid w:val="00DD2706"/>
    <w:rsid w:val="00DD304B"/>
    <w:rsid w:val="00DD3247"/>
    <w:rsid w:val="00DD3A4E"/>
    <w:rsid w:val="00DD3CF4"/>
    <w:rsid w:val="00DD4547"/>
    <w:rsid w:val="00DD4824"/>
    <w:rsid w:val="00DD6FAB"/>
    <w:rsid w:val="00DD7005"/>
    <w:rsid w:val="00DD71FC"/>
    <w:rsid w:val="00DD72C2"/>
    <w:rsid w:val="00DD74CF"/>
    <w:rsid w:val="00DE14AC"/>
    <w:rsid w:val="00DE1A2B"/>
    <w:rsid w:val="00DE1BA2"/>
    <w:rsid w:val="00DE1C36"/>
    <w:rsid w:val="00DE227D"/>
    <w:rsid w:val="00DE256C"/>
    <w:rsid w:val="00DE28AF"/>
    <w:rsid w:val="00DE2977"/>
    <w:rsid w:val="00DE36FF"/>
    <w:rsid w:val="00DE42AB"/>
    <w:rsid w:val="00DE460C"/>
    <w:rsid w:val="00DE4762"/>
    <w:rsid w:val="00DE4EB1"/>
    <w:rsid w:val="00DE581D"/>
    <w:rsid w:val="00DE5B50"/>
    <w:rsid w:val="00DE5D42"/>
    <w:rsid w:val="00DE73AD"/>
    <w:rsid w:val="00DF0098"/>
    <w:rsid w:val="00DF0686"/>
    <w:rsid w:val="00DF17AC"/>
    <w:rsid w:val="00DF1C2E"/>
    <w:rsid w:val="00DF2552"/>
    <w:rsid w:val="00DF2EA4"/>
    <w:rsid w:val="00DF3727"/>
    <w:rsid w:val="00DF3E20"/>
    <w:rsid w:val="00DF40B8"/>
    <w:rsid w:val="00DF4732"/>
    <w:rsid w:val="00DF48AA"/>
    <w:rsid w:val="00DF4FBA"/>
    <w:rsid w:val="00DF50E9"/>
    <w:rsid w:val="00DF5819"/>
    <w:rsid w:val="00DF701F"/>
    <w:rsid w:val="00DF7162"/>
    <w:rsid w:val="00DF72F7"/>
    <w:rsid w:val="00DF79C3"/>
    <w:rsid w:val="00E00DA7"/>
    <w:rsid w:val="00E0178A"/>
    <w:rsid w:val="00E017C1"/>
    <w:rsid w:val="00E01EC6"/>
    <w:rsid w:val="00E0304A"/>
    <w:rsid w:val="00E03B54"/>
    <w:rsid w:val="00E03F7C"/>
    <w:rsid w:val="00E0431D"/>
    <w:rsid w:val="00E0468E"/>
    <w:rsid w:val="00E04CA4"/>
    <w:rsid w:val="00E06F31"/>
    <w:rsid w:val="00E10635"/>
    <w:rsid w:val="00E11224"/>
    <w:rsid w:val="00E112E7"/>
    <w:rsid w:val="00E117CE"/>
    <w:rsid w:val="00E1191B"/>
    <w:rsid w:val="00E11F41"/>
    <w:rsid w:val="00E13C4D"/>
    <w:rsid w:val="00E159AB"/>
    <w:rsid w:val="00E15DB7"/>
    <w:rsid w:val="00E15F0B"/>
    <w:rsid w:val="00E162CB"/>
    <w:rsid w:val="00E168CB"/>
    <w:rsid w:val="00E2077C"/>
    <w:rsid w:val="00E21041"/>
    <w:rsid w:val="00E217FD"/>
    <w:rsid w:val="00E221B9"/>
    <w:rsid w:val="00E22403"/>
    <w:rsid w:val="00E22479"/>
    <w:rsid w:val="00E22B6A"/>
    <w:rsid w:val="00E22C57"/>
    <w:rsid w:val="00E239FD"/>
    <w:rsid w:val="00E24D0D"/>
    <w:rsid w:val="00E24E11"/>
    <w:rsid w:val="00E25510"/>
    <w:rsid w:val="00E25E7B"/>
    <w:rsid w:val="00E264EC"/>
    <w:rsid w:val="00E26A2D"/>
    <w:rsid w:val="00E3015A"/>
    <w:rsid w:val="00E30167"/>
    <w:rsid w:val="00E302C4"/>
    <w:rsid w:val="00E30648"/>
    <w:rsid w:val="00E306BA"/>
    <w:rsid w:val="00E30C65"/>
    <w:rsid w:val="00E3107A"/>
    <w:rsid w:val="00E31454"/>
    <w:rsid w:val="00E31F51"/>
    <w:rsid w:val="00E32DF9"/>
    <w:rsid w:val="00E33209"/>
    <w:rsid w:val="00E339B6"/>
    <w:rsid w:val="00E34465"/>
    <w:rsid w:val="00E35D24"/>
    <w:rsid w:val="00E361A3"/>
    <w:rsid w:val="00E370A5"/>
    <w:rsid w:val="00E37384"/>
    <w:rsid w:val="00E374CD"/>
    <w:rsid w:val="00E379BD"/>
    <w:rsid w:val="00E4037E"/>
    <w:rsid w:val="00E41BF7"/>
    <w:rsid w:val="00E4242B"/>
    <w:rsid w:val="00E43376"/>
    <w:rsid w:val="00E43D77"/>
    <w:rsid w:val="00E442F8"/>
    <w:rsid w:val="00E44AA9"/>
    <w:rsid w:val="00E4552E"/>
    <w:rsid w:val="00E458DC"/>
    <w:rsid w:val="00E45994"/>
    <w:rsid w:val="00E467F2"/>
    <w:rsid w:val="00E474F7"/>
    <w:rsid w:val="00E47E73"/>
    <w:rsid w:val="00E50144"/>
    <w:rsid w:val="00E507DC"/>
    <w:rsid w:val="00E5081D"/>
    <w:rsid w:val="00E508CE"/>
    <w:rsid w:val="00E5199C"/>
    <w:rsid w:val="00E51D5F"/>
    <w:rsid w:val="00E51F93"/>
    <w:rsid w:val="00E53031"/>
    <w:rsid w:val="00E534BB"/>
    <w:rsid w:val="00E53756"/>
    <w:rsid w:val="00E54399"/>
    <w:rsid w:val="00E55478"/>
    <w:rsid w:val="00E560EC"/>
    <w:rsid w:val="00E56D92"/>
    <w:rsid w:val="00E57026"/>
    <w:rsid w:val="00E572B2"/>
    <w:rsid w:val="00E57455"/>
    <w:rsid w:val="00E60321"/>
    <w:rsid w:val="00E60670"/>
    <w:rsid w:val="00E60749"/>
    <w:rsid w:val="00E609FB"/>
    <w:rsid w:val="00E60B88"/>
    <w:rsid w:val="00E60E4A"/>
    <w:rsid w:val="00E61104"/>
    <w:rsid w:val="00E62175"/>
    <w:rsid w:val="00E624E4"/>
    <w:rsid w:val="00E6253E"/>
    <w:rsid w:val="00E635BD"/>
    <w:rsid w:val="00E63D93"/>
    <w:rsid w:val="00E642FB"/>
    <w:rsid w:val="00E64D2D"/>
    <w:rsid w:val="00E65368"/>
    <w:rsid w:val="00E66ACC"/>
    <w:rsid w:val="00E66BED"/>
    <w:rsid w:val="00E70125"/>
    <w:rsid w:val="00E7078D"/>
    <w:rsid w:val="00E7146B"/>
    <w:rsid w:val="00E716BB"/>
    <w:rsid w:val="00E71A79"/>
    <w:rsid w:val="00E7299F"/>
    <w:rsid w:val="00E72E0B"/>
    <w:rsid w:val="00E73616"/>
    <w:rsid w:val="00E73F1B"/>
    <w:rsid w:val="00E74646"/>
    <w:rsid w:val="00E74DE2"/>
    <w:rsid w:val="00E7530A"/>
    <w:rsid w:val="00E75725"/>
    <w:rsid w:val="00E77423"/>
    <w:rsid w:val="00E775E7"/>
    <w:rsid w:val="00E779F7"/>
    <w:rsid w:val="00E77EB1"/>
    <w:rsid w:val="00E809E7"/>
    <w:rsid w:val="00E81850"/>
    <w:rsid w:val="00E82A89"/>
    <w:rsid w:val="00E82FAB"/>
    <w:rsid w:val="00E8393A"/>
    <w:rsid w:val="00E847D4"/>
    <w:rsid w:val="00E84CE8"/>
    <w:rsid w:val="00E85265"/>
    <w:rsid w:val="00E85C47"/>
    <w:rsid w:val="00E85ED1"/>
    <w:rsid w:val="00E86188"/>
    <w:rsid w:val="00E867B5"/>
    <w:rsid w:val="00E86CE1"/>
    <w:rsid w:val="00E87A39"/>
    <w:rsid w:val="00E903DF"/>
    <w:rsid w:val="00E90928"/>
    <w:rsid w:val="00E90E6D"/>
    <w:rsid w:val="00E910CF"/>
    <w:rsid w:val="00E912D1"/>
    <w:rsid w:val="00E91DDD"/>
    <w:rsid w:val="00E92F42"/>
    <w:rsid w:val="00E92FE3"/>
    <w:rsid w:val="00E93885"/>
    <w:rsid w:val="00E940E5"/>
    <w:rsid w:val="00E942CB"/>
    <w:rsid w:val="00E94AA1"/>
    <w:rsid w:val="00E954B6"/>
    <w:rsid w:val="00E95638"/>
    <w:rsid w:val="00E95805"/>
    <w:rsid w:val="00E95BFF"/>
    <w:rsid w:val="00E95D9F"/>
    <w:rsid w:val="00E96A87"/>
    <w:rsid w:val="00E96F55"/>
    <w:rsid w:val="00E975A1"/>
    <w:rsid w:val="00E97FED"/>
    <w:rsid w:val="00EA06A9"/>
    <w:rsid w:val="00EA2596"/>
    <w:rsid w:val="00EA2BBD"/>
    <w:rsid w:val="00EA3CA2"/>
    <w:rsid w:val="00EA40A1"/>
    <w:rsid w:val="00EA4363"/>
    <w:rsid w:val="00EA60BE"/>
    <w:rsid w:val="00EA6156"/>
    <w:rsid w:val="00EA63F1"/>
    <w:rsid w:val="00EA655F"/>
    <w:rsid w:val="00EA6F7F"/>
    <w:rsid w:val="00EA7C5C"/>
    <w:rsid w:val="00EA7F1E"/>
    <w:rsid w:val="00EA7FDC"/>
    <w:rsid w:val="00EB003A"/>
    <w:rsid w:val="00EB0FCD"/>
    <w:rsid w:val="00EB1A79"/>
    <w:rsid w:val="00EB33B1"/>
    <w:rsid w:val="00EB3FFB"/>
    <w:rsid w:val="00EB41D1"/>
    <w:rsid w:val="00EB4303"/>
    <w:rsid w:val="00EB4732"/>
    <w:rsid w:val="00EB4C2E"/>
    <w:rsid w:val="00EB4CAA"/>
    <w:rsid w:val="00EB4D84"/>
    <w:rsid w:val="00EB4E6E"/>
    <w:rsid w:val="00EB4EC9"/>
    <w:rsid w:val="00EB533C"/>
    <w:rsid w:val="00EB5459"/>
    <w:rsid w:val="00EB7123"/>
    <w:rsid w:val="00EB7382"/>
    <w:rsid w:val="00EB7E59"/>
    <w:rsid w:val="00EC13A3"/>
    <w:rsid w:val="00EC1C87"/>
    <w:rsid w:val="00EC2D4A"/>
    <w:rsid w:val="00EC37C5"/>
    <w:rsid w:val="00EC3EB0"/>
    <w:rsid w:val="00EC497C"/>
    <w:rsid w:val="00EC4D12"/>
    <w:rsid w:val="00EC518E"/>
    <w:rsid w:val="00EC58AA"/>
    <w:rsid w:val="00EC5F25"/>
    <w:rsid w:val="00EC6428"/>
    <w:rsid w:val="00EC6E07"/>
    <w:rsid w:val="00EC724A"/>
    <w:rsid w:val="00EC7966"/>
    <w:rsid w:val="00ED0476"/>
    <w:rsid w:val="00ED0F49"/>
    <w:rsid w:val="00ED2248"/>
    <w:rsid w:val="00ED2CA3"/>
    <w:rsid w:val="00ED331E"/>
    <w:rsid w:val="00ED37A7"/>
    <w:rsid w:val="00ED3CA1"/>
    <w:rsid w:val="00ED4818"/>
    <w:rsid w:val="00ED4891"/>
    <w:rsid w:val="00ED4FB5"/>
    <w:rsid w:val="00ED5023"/>
    <w:rsid w:val="00ED5A16"/>
    <w:rsid w:val="00ED5D39"/>
    <w:rsid w:val="00ED6013"/>
    <w:rsid w:val="00ED6233"/>
    <w:rsid w:val="00ED6757"/>
    <w:rsid w:val="00ED6DCC"/>
    <w:rsid w:val="00ED70CA"/>
    <w:rsid w:val="00EE0292"/>
    <w:rsid w:val="00EE0743"/>
    <w:rsid w:val="00EE0A77"/>
    <w:rsid w:val="00EE143E"/>
    <w:rsid w:val="00EE1B36"/>
    <w:rsid w:val="00EE201C"/>
    <w:rsid w:val="00EE23B3"/>
    <w:rsid w:val="00EE254B"/>
    <w:rsid w:val="00EE2AE2"/>
    <w:rsid w:val="00EE4025"/>
    <w:rsid w:val="00EE4485"/>
    <w:rsid w:val="00EE4E0F"/>
    <w:rsid w:val="00EE559B"/>
    <w:rsid w:val="00EE5720"/>
    <w:rsid w:val="00EE7175"/>
    <w:rsid w:val="00EF27A5"/>
    <w:rsid w:val="00EF3684"/>
    <w:rsid w:val="00EF40D3"/>
    <w:rsid w:val="00EF4CFA"/>
    <w:rsid w:val="00EF56A4"/>
    <w:rsid w:val="00EF5981"/>
    <w:rsid w:val="00EF6CD1"/>
    <w:rsid w:val="00EF7233"/>
    <w:rsid w:val="00EF73BB"/>
    <w:rsid w:val="00EF77C8"/>
    <w:rsid w:val="00EF7C86"/>
    <w:rsid w:val="00EF7E80"/>
    <w:rsid w:val="00EF7F5B"/>
    <w:rsid w:val="00F003B3"/>
    <w:rsid w:val="00F00926"/>
    <w:rsid w:val="00F00B82"/>
    <w:rsid w:val="00F01772"/>
    <w:rsid w:val="00F02921"/>
    <w:rsid w:val="00F03291"/>
    <w:rsid w:val="00F036D2"/>
    <w:rsid w:val="00F04944"/>
    <w:rsid w:val="00F05498"/>
    <w:rsid w:val="00F05D2E"/>
    <w:rsid w:val="00F05D7D"/>
    <w:rsid w:val="00F05E8A"/>
    <w:rsid w:val="00F061F9"/>
    <w:rsid w:val="00F06D21"/>
    <w:rsid w:val="00F07160"/>
    <w:rsid w:val="00F10AC9"/>
    <w:rsid w:val="00F119BC"/>
    <w:rsid w:val="00F11C0E"/>
    <w:rsid w:val="00F11EE9"/>
    <w:rsid w:val="00F14430"/>
    <w:rsid w:val="00F14DF8"/>
    <w:rsid w:val="00F15750"/>
    <w:rsid w:val="00F16CBB"/>
    <w:rsid w:val="00F17767"/>
    <w:rsid w:val="00F17C54"/>
    <w:rsid w:val="00F17ECD"/>
    <w:rsid w:val="00F20244"/>
    <w:rsid w:val="00F233BD"/>
    <w:rsid w:val="00F23FCB"/>
    <w:rsid w:val="00F25213"/>
    <w:rsid w:val="00F25788"/>
    <w:rsid w:val="00F25965"/>
    <w:rsid w:val="00F2610D"/>
    <w:rsid w:val="00F26514"/>
    <w:rsid w:val="00F2669E"/>
    <w:rsid w:val="00F304FC"/>
    <w:rsid w:val="00F30DBD"/>
    <w:rsid w:val="00F311A2"/>
    <w:rsid w:val="00F3181D"/>
    <w:rsid w:val="00F31E31"/>
    <w:rsid w:val="00F31E65"/>
    <w:rsid w:val="00F31ECA"/>
    <w:rsid w:val="00F320B9"/>
    <w:rsid w:val="00F320F6"/>
    <w:rsid w:val="00F330CC"/>
    <w:rsid w:val="00F338C4"/>
    <w:rsid w:val="00F33C4C"/>
    <w:rsid w:val="00F355C7"/>
    <w:rsid w:val="00F35615"/>
    <w:rsid w:val="00F36EC0"/>
    <w:rsid w:val="00F36ED4"/>
    <w:rsid w:val="00F40102"/>
    <w:rsid w:val="00F4018B"/>
    <w:rsid w:val="00F4052D"/>
    <w:rsid w:val="00F40645"/>
    <w:rsid w:val="00F40C58"/>
    <w:rsid w:val="00F40EB9"/>
    <w:rsid w:val="00F41168"/>
    <w:rsid w:val="00F41835"/>
    <w:rsid w:val="00F42031"/>
    <w:rsid w:val="00F434A4"/>
    <w:rsid w:val="00F43987"/>
    <w:rsid w:val="00F44440"/>
    <w:rsid w:val="00F4454C"/>
    <w:rsid w:val="00F457D6"/>
    <w:rsid w:val="00F4581A"/>
    <w:rsid w:val="00F47025"/>
    <w:rsid w:val="00F47929"/>
    <w:rsid w:val="00F47E99"/>
    <w:rsid w:val="00F47EE1"/>
    <w:rsid w:val="00F47FA6"/>
    <w:rsid w:val="00F50013"/>
    <w:rsid w:val="00F5024C"/>
    <w:rsid w:val="00F50553"/>
    <w:rsid w:val="00F5060B"/>
    <w:rsid w:val="00F507F4"/>
    <w:rsid w:val="00F51634"/>
    <w:rsid w:val="00F51D7D"/>
    <w:rsid w:val="00F535CA"/>
    <w:rsid w:val="00F537E9"/>
    <w:rsid w:val="00F53CB7"/>
    <w:rsid w:val="00F5407E"/>
    <w:rsid w:val="00F545CA"/>
    <w:rsid w:val="00F55253"/>
    <w:rsid w:val="00F55F69"/>
    <w:rsid w:val="00F562D6"/>
    <w:rsid w:val="00F570D2"/>
    <w:rsid w:val="00F572BB"/>
    <w:rsid w:val="00F578B6"/>
    <w:rsid w:val="00F6017E"/>
    <w:rsid w:val="00F617D1"/>
    <w:rsid w:val="00F62504"/>
    <w:rsid w:val="00F62C9E"/>
    <w:rsid w:val="00F62FB4"/>
    <w:rsid w:val="00F64499"/>
    <w:rsid w:val="00F65307"/>
    <w:rsid w:val="00F6561E"/>
    <w:rsid w:val="00F6575A"/>
    <w:rsid w:val="00F66372"/>
    <w:rsid w:val="00F66EE5"/>
    <w:rsid w:val="00F67A19"/>
    <w:rsid w:val="00F7003E"/>
    <w:rsid w:val="00F7028A"/>
    <w:rsid w:val="00F7051D"/>
    <w:rsid w:val="00F72366"/>
    <w:rsid w:val="00F73084"/>
    <w:rsid w:val="00F734DB"/>
    <w:rsid w:val="00F73A3C"/>
    <w:rsid w:val="00F73CB5"/>
    <w:rsid w:val="00F73D5F"/>
    <w:rsid w:val="00F745C6"/>
    <w:rsid w:val="00F74FFA"/>
    <w:rsid w:val="00F755FD"/>
    <w:rsid w:val="00F75AFB"/>
    <w:rsid w:val="00F75FB9"/>
    <w:rsid w:val="00F768D4"/>
    <w:rsid w:val="00F76E68"/>
    <w:rsid w:val="00F7709B"/>
    <w:rsid w:val="00F7751F"/>
    <w:rsid w:val="00F77795"/>
    <w:rsid w:val="00F777C3"/>
    <w:rsid w:val="00F80578"/>
    <w:rsid w:val="00F80787"/>
    <w:rsid w:val="00F8132B"/>
    <w:rsid w:val="00F81A0D"/>
    <w:rsid w:val="00F824DB"/>
    <w:rsid w:val="00F82BC6"/>
    <w:rsid w:val="00F83418"/>
    <w:rsid w:val="00F83C8A"/>
    <w:rsid w:val="00F847D2"/>
    <w:rsid w:val="00F84E4D"/>
    <w:rsid w:val="00F85264"/>
    <w:rsid w:val="00F8530E"/>
    <w:rsid w:val="00F8555C"/>
    <w:rsid w:val="00F864F3"/>
    <w:rsid w:val="00F86580"/>
    <w:rsid w:val="00F86644"/>
    <w:rsid w:val="00F87350"/>
    <w:rsid w:val="00F875E0"/>
    <w:rsid w:val="00F9010D"/>
    <w:rsid w:val="00F9043E"/>
    <w:rsid w:val="00F90567"/>
    <w:rsid w:val="00F90691"/>
    <w:rsid w:val="00F917DC"/>
    <w:rsid w:val="00F91A6C"/>
    <w:rsid w:val="00F92596"/>
    <w:rsid w:val="00F925B7"/>
    <w:rsid w:val="00F92D36"/>
    <w:rsid w:val="00F93D39"/>
    <w:rsid w:val="00F93D4A"/>
    <w:rsid w:val="00F94998"/>
    <w:rsid w:val="00F9621F"/>
    <w:rsid w:val="00F96EA6"/>
    <w:rsid w:val="00F9707F"/>
    <w:rsid w:val="00F972F3"/>
    <w:rsid w:val="00F976BB"/>
    <w:rsid w:val="00F97879"/>
    <w:rsid w:val="00FA05C1"/>
    <w:rsid w:val="00FA092E"/>
    <w:rsid w:val="00FA0D84"/>
    <w:rsid w:val="00FA0DB8"/>
    <w:rsid w:val="00FA11E0"/>
    <w:rsid w:val="00FA1F36"/>
    <w:rsid w:val="00FA30A8"/>
    <w:rsid w:val="00FA30E7"/>
    <w:rsid w:val="00FA38CA"/>
    <w:rsid w:val="00FA60B2"/>
    <w:rsid w:val="00FA63BF"/>
    <w:rsid w:val="00FA67DC"/>
    <w:rsid w:val="00FA6C32"/>
    <w:rsid w:val="00FA711E"/>
    <w:rsid w:val="00FA7186"/>
    <w:rsid w:val="00FB27CF"/>
    <w:rsid w:val="00FB2CFC"/>
    <w:rsid w:val="00FB396D"/>
    <w:rsid w:val="00FB3B4D"/>
    <w:rsid w:val="00FB429C"/>
    <w:rsid w:val="00FB4C48"/>
    <w:rsid w:val="00FB4D1E"/>
    <w:rsid w:val="00FB54F2"/>
    <w:rsid w:val="00FB5559"/>
    <w:rsid w:val="00FB6B5F"/>
    <w:rsid w:val="00FC01AD"/>
    <w:rsid w:val="00FC051E"/>
    <w:rsid w:val="00FC0632"/>
    <w:rsid w:val="00FC0EF2"/>
    <w:rsid w:val="00FC2000"/>
    <w:rsid w:val="00FC217C"/>
    <w:rsid w:val="00FC2B1B"/>
    <w:rsid w:val="00FC34FF"/>
    <w:rsid w:val="00FC5244"/>
    <w:rsid w:val="00FC6760"/>
    <w:rsid w:val="00FC69A1"/>
    <w:rsid w:val="00FC6FA9"/>
    <w:rsid w:val="00FC7136"/>
    <w:rsid w:val="00FC743E"/>
    <w:rsid w:val="00FC7871"/>
    <w:rsid w:val="00FC7919"/>
    <w:rsid w:val="00FD0DC2"/>
    <w:rsid w:val="00FD1AC5"/>
    <w:rsid w:val="00FD3274"/>
    <w:rsid w:val="00FD3D9F"/>
    <w:rsid w:val="00FD4264"/>
    <w:rsid w:val="00FD45BF"/>
    <w:rsid w:val="00FD4642"/>
    <w:rsid w:val="00FD47DF"/>
    <w:rsid w:val="00FD58A8"/>
    <w:rsid w:val="00FD6261"/>
    <w:rsid w:val="00FD65C7"/>
    <w:rsid w:val="00FD6F0B"/>
    <w:rsid w:val="00FD722B"/>
    <w:rsid w:val="00FE0A13"/>
    <w:rsid w:val="00FE1EF8"/>
    <w:rsid w:val="00FE22B9"/>
    <w:rsid w:val="00FE37AC"/>
    <w:rsid w:val="00FE4787"/>
    <w:rsid w:val="00FE4B7F"/>
    <w:rsid w:val="00FE506F"/>
    <w:rsid w:val="00FE577F"/>
    <w:rsid w:val="00FE5B68"/>
    <w:rsid w:val="00FE5C19"/>
    <w:rsid w:val="00FE5FE8"/>
    <w:rsid w:val="00FE641A"/>
    <w:rsid w:val="00FE6A2F"/>
    <w:rsid w:val="00FF2305"/>
    <w:rsid w:val="00FF2356"/>
    <w:rsid w:val="00FF2B72"/>
    <w:rsid w:val="00FF3E2A"/>
    <w:rsid w:val="00FF3EE3"/>
    <w:rsid w:val="00FF4026"/>
    <w:rsid w:val="00FF4C67"/>
    <w:rsid w:val="00FF52D5"/>
    <w:rsid w:val="00FF53EE"/>
    <w:rsid w:val="00FF57E3"/>
    <w:rsid w:val="00FF65B7"/>
    <w:rsid w:val="00FF7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C4B0BA"/>
  <w15:docId w15:val="{E901C499-3033-427E-9AA8-1AB8474E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5B5"/>
    <w:pPr>
      <w:spacing w:after="200" w:line="276" w:lineRule="auto"/>
    </w:pPr>
    <w:rPr>
      <w:lang w:val="en-US" w:eastAsia="en-US"/>
    </w:rPr>
  </w:style>
  <w:style w:type="paragraph" w:styleId="Heading1">
    <w:name w:val="heading 1"/>
    <w:basedOn w:val="Normal"/>
    <w:next w:val="Normal"/>
    <w:link w:val="Heading1Char"/>
    <w:uiPriority w:val="99"/>
    <w:qFormat/>
    <w:rsid w:val="00F42031"/>
    <w:pPr>
      <w:keepNext/>
      <w:keepLines/>
      <w:spacing w:before="24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9"/>
    <w:qFormat/>
    <w:rsid w:val="006262F3"/>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6262F3"/>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link w:val="Heading4Char"/>
    <w:uiPriority w:val="99"/>
    <w:qFormat/>
    <w:rsid w:val="00B01556"/>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2031"/>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6262F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6262F3"/>
    <w:rPr>
      <w:rFonts w:ascii="Cambria" w:hAnsi="Cambria" w:cs="Times New Roman"/>
      <w:b/>
      <w:bCs/>
      <w:color w:val="4F81BD"/>
    </w:rPr>
  </w:style>
  <w:style w:type="character" w:customStyle="1" w:styleId="Heading4Char">
    <w:name w:val="Heading 4 Char"/>
    <w:basedOn w:val="DefaultParagraphFont"/>
    <w:link w:val="Heading4"/>
    <w:uiPriority w:val="99"/>
    <w:locked/>
    <w:rsid w:val="00B01556"/>
    <w:rPr>
      <w:rFonts w:ascii="Times New Roman" w:hAnsi="Times New Roman" w:cs="Times New Roman"/>
      <w:b/>
      <w:bCs/>
      <w:sz w:val="24"/>
      <w:szCs w:val="24"/>
    </w:rPr>
  </w:style>
  <w:style w:type="paragraph" w:styleId="BalloonText">
    <w:name w:val="Balloon Text"/>
    <w:basedOn w:val="Normal"/>
    <w:link w:val="BalloonTextChar"/>
    <w:uiPriority w:val="99"/>
    <w:semiHidden/>
    <w:rsid w:val="00036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6537"/>
    <w:rPr>
      <w:rFonts w:ascii="Tahoma" w:hAnsi="Tahoma" w:cs="Tahoma"/>
      <w:sz w:val="16"/>
      <w:szCs w:val="16"/>
    </w:rPr>
  </w:style>
  <w:style w:type="paragraph" w:styleId="ListParagraph">
    <w:name w:val="List Paragraph"/>
    <w:basedOn w:val="Normal"/>
    <w:uiPriority w:val="99"/>
    <w:qFormat/>
    <w:rsid w:val="00AA32B5"/>
    <w:pPr>
      <w:ind w:left="720"/>
      <w:contextualSpacing/>
    </w:p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har"/>
    <w:uiPriority w:val="99"/>
    <w:rsid w:val="009D4BBE"/>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ormalWebChar">
    <w:name w:val="Normal (Web) Char"/>
    <w:aliases w:val="Normal (Web) Char Char Char1,Normal (Web) Char Char Char Char1,Normal (Web) Char Char Char Char Char1,Normal (Web) Char Char Char Char Char Char Char,Normal (Web) Char Char Char Char Char Char1,Знак Знак4 Char,webb Char,Знак Char"/>
    <w:link w:val="NormalWeb"/>
    <w:uiPriority w:val="99"/>
    <w:locked/>
    <w:rsid w:val="004B58A1"/>
    <w:rPr>
      <w:rFonts w:ascii="Times New Roman" w:hAnsi="Times New Roman"/>
      <w:sz w:val="24"/>
    </w:rPr>
  </w:style>
  <w:style w:type="character" w:styleId="Hyperlink">
    <w:name w:val="Hyperlink"/>
    <w:basedOn w:val="DefaultParagraphFont"/>
    <w:uiPriority w:val="99"/>
    <w:rsid w:val="009D4BBE"/>
    <w:rPr>
      <w:rFonts w:cs="Times New Roman"/>
      <w:color w:val="0000FF"/>
      <w:u w:val="single"/>
    </w:rPr>
  </w:style>
  <w:style w:type="paragraph" w:customStyle="1" w:styleId="Default">
    <w:name w:val="Default"/>
    <w:uiPriority w:val="99"/>
    <w:rsid w:val="005B3E44"/>
    <w:pPr>
      <w:autoSpaceDE w:val="0"/>
      <w:autoSpaceDN w:val="0"/>
      <w:adjustRightInd w:val="0"/>
    </w:pPr>
    <w:rPr>
      <w:rFonts w:ascii="EUAlbertina" w:hAnsi="EUAlbertina" w:cs="EUAlbertina"/>
      <w:color w:val="000000"/>
      <w:sz w:val="24"/>
      <w:szCs w:val="24"/>
      <w:lang w:val="en-US" w:eastAsia="en-US"/>
    </w:rPr>
  </w:style>
  <w:style w:type="paragraph" w:styleId="Header">
    <w:name w:val="header"/>
    <w:basedOn w:val="Normal"/>
    <w:link w:val="HeaderChar"/>
    <w:uiPriority w:val="99"/>
    <w:rsid w:val="00CE33BD"/>
    <w:pPr>
      <w:tabs>
        <w:tab w:val="center" w:pos="4844"/>
        <w:tab w:val="right" w:pos="9689"/>
      </w:tabs>
      <w:spacing w:after="0" w:line="240" w:lineRule="auto"/>
    </w:pPr>
  </w:style>
  <w:style w:type="character" w:customStyle="1" w:styleId="HeaderChar">
    <w:name w:val="Header Char"/>
    <w:basedOn w:val="DefaultParagraphFont"/>
    <w:link w:val="Header"/>
    <w:uiPriority w:val="99"/>
    <w:locked/>
    <w:rsid w:val="00CE33BD"/>
    <w:rPr>
      <w:rFonts w:cs="Times New Roman"/>
    </w:rPr>
  </w:style>
  <w:style w:type="paragraph" w:styleId="Footer">
    <w:name w:val="footer"/>
    <w:basedOn w:val="Normal"/>
    <w:link w:val="FooterChar"/>
    <w:uiPriority w:val="99"/>
    <w:rsid w:val="00CE33BD"/>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CE33BD"/>
    <w:rPr>
      <w:rFonts w:cs="Times New Roman"/>
    </w:rPr>
  </w:style>
  <w:style w:type="paragraph" w:customStyle="1" w:styleId="md">
    <w:name w:val="md"/>
    <w:basedOn w:val="Normal"/>
    <w:uiPriority w:val="99"/>
    <w:rsid w:val="008E20ED"/>
    <w:pPr>
      <w:spacing w:after="0" w:line="240" w:lineRule="auto"/>
      <w:ind w:firstLine="567"/>
      <w:jc w:val="both"/>
    </w:pPr>
    <w:rPr>
      <w:rFonts w:ascii="Times New Roman" w:eastAsia="Times New Roman" w:hAnsi="Times New Roman" w:cs="Times New Roman"/>
      <w:i/>
      <w:iCs/>
      <w:color w:val="663300"/>
      <w:sz w:val="20"/>
      <w:szCs w:val="20"/>
    </w:rPr>
  </w:style>
  <w:style w:type="paragraph" w:styleId="PlainText">
    <w:name w:val="Plain Text"/>
    <w:basedOn w:val="Normal"/>
    <w:link w:val="PlainTextChar"/>
    <w:uiPriority w:val="99"/>
    <w:rsid w:val="006360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63609A"/>
    <w:rPr>
      <w:rFonts w:ascii="Consolas" w:hAnsi="Consolas" w:cs="Times New Roman"/>
      <w:sz w:val="21"/>
      <w:szCs w:val="21"/>
    </w:rPr>
  </w:style>
  <w:style w:type="paragraph" w:customStyle="1" w:styleId="Odstavek">
    <w:name w:val="Odstavek"/>
    <w:basedOn w:val="Normal"/>
    <w:link w:val="OdstavekZnak"/>
    <w:uiPriority w:val="99"/>
    <w:rsid w:val="00987B99"/>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sz w:val="20"/>
      <w:szCs w:val="20"/>
      <w:lang w:val="en-GB" w:eastAsia="en-GB"/>
    </w:rPr>
  </w:style>
  <w:style w:type="character" w:customStyle="1" w:styleId="OdstavekZnak">
    <w:name w:val="Odstavek Znak"/>
    <w:link w:val="Odstavek"/>
    <w:uiPriority w:val="99"/>
    <w:locked/>
    <w:rsid w:val="00987B99"/>
    <w:rPr>
      <w:rFonts w:ascii="Arial" w:hAnsi="Arial"/>
      <w:lang w:val="en-GB" w:eastAsia="en-GB"/>
    </w:rPr>
  </w:style>
  <w:style w:type="paragraph" w:styleId="HTMLPreformatted">
    <w:name w:val="HTML Preformatted"/>
    <w:basedOn w:val="Normal"/>
    <w:link w:val="HTMLPreformattedChar"/>
    <w:uiPriority w:val="99"/>
    <w:semiHidden/>
    <w:rsid w:val="004F3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F3906"/>
    <w:rPr>
      <w:rFonts w:ascii="Courier New" w:hAnsi="Courier New" w:cs="Courier New"/>
      <w:sz w:val="20"/>
      <w:szCs w:val="20"/>
    </w:rPr>
  </w:style>
  <w:style w:type="paragraph" w:customStyle="1" w:styleId="tevilnatoka111">
    <w:name w:val="Številčna točka 1.1.1"/>
    <w:basedOn w:val="Normal"/>
    <w:uiPriority w:val="99"/>
    <w:rsid w:val="00FC34FF"/>
    <w:pPr>
      <w:widowControl w:val="0"/>
      <w:numPr>
        <w:ilvl w:val="2"/>
        <w:numId w:val="1"/>
      </w:numPr>
      <w:overflowPunct w:val="0"/>
      <w:autoSpaceDE w:val="0"/>
      <w:autoSpaceDN w:val="0"/>
      <w:adjustRightInd w:val="0"/>
      <w:spacing w:after="0" w:line="240" w:lineRule="auto"/>
      <w:jc w:val="both"/>
      <w:textAlignment w:val="baseline"/>
    </w:pPr>
    <w:rPr>
      <w:rFonts w:ascii="Arial" w:eastAsia="Times New Roman" w:hAnsi="Arial" w:cs="Times New Roman"/>
      <w:szCs w:val="16"/>
      <w:lang w:val="en-GB" w:eastAsia="en-GB"/>
    </w:rPr>
  </w:style>
  <w:style w:type="paragraph" w:customStyle="1" w:styleId="tevilnatoka">
    <w:name w:val="Številčna točka"/>
    <w:basedOn w:val="Normal"/>
    <w:link w:val="tevilnatokaZnak"/>
    <w:uiPriority w:val="99"/>
    <w:rsid w:val="00FC34FF"/>
    <w:pPr>
      <w:numPr>
        <w:numId w:val="1"/>
      </w:numPr>
      <w:spacing w:after="0" w:line="240" w:lineRule="auto"/>
      <w:jc w:val="both"/>
    </w:pPr>
    <w:rPr>
      <w:rFonts w:ascii="Arial" w:eastAsia="Times New Roman" w:hAnsi="Arial" w:cs="Times New Roman"/>
      <w:lang w:val="en-GB" w:eastAsia="en-GB"/>
    </w:rPr>
  </w:style>
  <w:style w:type="character" w:customStyle="1" w:styleId="tevilnatokaZnak">
    <w:name w:val="Številčna točka Znak"/>
    <w:basedOn w:val="OdstavekZnak"/>
    <w:link w:val="tevilnatoka"/>
    <w:uiPriority w:val="99"/>
    <w:locked/>
    <w:rsid w:val="00FC34FF"/>
    <w:rPr>
      <w:rFonts w:ascii="Arial" w:hAnsi="Arial" w:cs="Times New Roman"/>
      <w:lang w:val="en-GB" w:eastAsia="en-GB"/>
    </w:rPr>
  </w:style>
  <w:style w:type="paragraph" w:customStyle="1" w:styleId="tevilnatoka11Nova">
    <w:name w:val="Številčna točka 1.1 Nova"/>
    <w:basedOn w:val="tevilnatoka"/>
    <w:uiPriority w:val="99"/>
    <w:rsid w:val="00FC34FF"/>
    <w:pPr>
      <w:numPr>
        <w:ilvl w:val="1"/>
      </w:numPr>
      <w:ind w:left="1440" w:hanging="360"/>
    </w:pPr>
  </w:style>
  <w:style w:type="paragraph" w:customStyle="1" w:styleId="al">
    <w:name w:val="a_l"/>
    <w:basedOn w:val="Normal"/>
    <w:uiPriority w:val="99"/>
    <w:rsid w:val="009202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uiPriority w:val="99"/>
    <w:rsid w:val="009202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613C6C"/>
    <w:rPr>
      <w:rFonts w:cs="Times New Roman"/>
      <w:sz w:val="16"/>
      <w:szCs w:val="16"/>
    </w:rPr>
  </w:style>
  <w:style w:type="paragraph" w:styleId="CommentText">
    <w:name w:val="annotation text"/>
    <w:basedOn w:val="Normal"/>
    <w:link w:val="CommentTextChar"/>
    <w:uiPriority w:val="99"/>
    <w:rsid w:val="00613C6C"/>
    <w:pPr>
      <w:spacing w:line="240" w:lineRule="auto"/>
    </w:pPr>
    <w:rPr>
      <w:sz w:val="20"/>
      <w:szCs w:val="20"/>
    </w:rPr>
  </w:style>
  <w:style w:type="character" w:customStyle="1" w:styleId="CommentTextChar">
    <w:name w:val="Comment Text Char"/>
    <w:basedOn w:val="DefaultParagraphFont"/>
    <w:link w:val="CommentText"/>
    <w:uiPriority w:val="99"/>
    <w:locked/>
    <w:rsid w:val="00613C6C"/>
    <w:rPr>
      <w:rFonts w:cs="Times New Roman"/>
      <w:sz w:val="20"/>
      <w:szCs w:val="20"/>
    </w:rPr>
  </w:style>
  <w:style w:type="character" w:styleId="Strong">
    <w:name w:val="Strong"/>
    <w:basedOn w:val="DefaultParagraphFont"/>
    <w:uiPriority w:val="99"/>
    <w:qFormat/>
    <w:rsid w:val="00A23AF8"/>
    <w:rPr>
      <w:rFonts w:cs="Times New Roman"/>
      <w:b/>
      <w:bCs/>
    </w:rPr>
  </w:style>
  <w:style w:type="character" w:customStyle="1" w:styleId="notranslate">
    <w:name w:val="notranslate"/>
    <w:basedOn w:val="DefaultParagraphFont"/>
    <w:uiPriority w:val="99"/>
    <w:rsid w:val="007738A8"/>
    <w:rPr>
      <w:rFonts w:cs="Times New Roman"/>
    </w:rPr>
  </w:style>
  <w:style w:type="paragraph" w:customStyle="1" w:styleId="cp">
    <w:name w:val="cp"/>
    <w:basedOn w:val="Normal"/>
    <w:uiPriority w:val="99"/>
    <w:rsid w:val="00241508"/>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uiPriority w:val="99"/>
    <w:rsid w:val="00241508"/>
    <w:pPr>
      <w:spacing w:after="0" w:line="240" w:lineRule="auto"/>
      <w:jc w:val="right"/>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274943"/>
    <w:rPr>
      <w:b/>
      <w:bCs/>
    </w:rPr>
  </w:style>
  <w:style w:type="character" w:customStyle="1" w:styleId="CommentSubjectChar">
    <w:name w:val="Comment Subject Char"/>
    <w:basedOn w:val="CommentTextChar"/>
    <w:link w:val="CommentSubject"/>
    <w:uiPriority w:val="99"/>
    <w:semiHidden/>
    <w:locked/>
    <w:rsid w:val="00274943"/>
    <w:rPr>
      <w:rFonts w:cs="Times New Roman"/>
      <w:b/>
      <w:bCs/>
      <w:sz w:val="20"/>
      <w:szCs w:val="20"/>
    </w:rPr>
  </w:style>
  <w:style w:type="paragraph" w:customStyle="1" w:styleId="tt">
    <w:name w:val="tt"/>
    <w:basedOn w:val="Normal"/>
    <w:uiPriority w:val="99"/>
    <w:rsid w:val="00FC2B1B"/>
    <w:pPr>
      <w:spacing w:after="0" w:line="240" w:lineRule="auto"/>
      <w:jc w:val="center"/>
    </w:pPr>
    <w:rPr>
      <w:rFonts w:ascii="Times New Roman" w:eastAsia="Times New Roman" w:hAnsi="Times New Roman" w:cs="Times New Roman"/>
      <w:b/>
      <w:bCs/>
      <w:sz w:val="24"/>
      <w:szCs w:val="24"/>
    </w:rPr>
  </w:style>
  <w:style w:type="paragraph" w:styleId="TOCHeading">
    <w:name w:val="TOC Heading"/>
    <w:basedOn w:val="Heading1"/>
    <w:next w:val="Normal"/>
    <w:uiPriority w:val="99"/>
    <w:qFormat/>
    <w:rsid w:val="009B73F2"/>
    <w:pPr>
      <w:spacing w:before="480"/>
      <w:outlineLvl w:val="9"/>
    </w:pPr>
    <w:rPr>
      <w:b/>
      <w:bCs/>
      <w:sz w:val="28"/>
      <w:szCs w:val="28"/>
    </w:rPr>
  </w:style>
  <w:style w:type="paragraph" w:styleId="TOC1">
    <w:name w:val="toc 1"/>
    <w:basedOn w:val="Normal"/>
    <w:next w:val="Normal"/>
    <w:autoRedefine/>
    <w:uiPriority w:val="99"/>
    <w:rsid w:val="00450F44"/>
    <w:pPr>
      <w:tabs>
        <w:tab w:val="right" w:leader="dot" w:pos="9679"/>
      </w:tabs>
      <w:spacing w:after="0" w:line="240" w:lineRule="auto"/>
      <w:jc w:val="center"/>
    </w:pPr>
  </w:style>
  <w:style w:type="paragraph" w:styleId="TOC2">
    <w:name w:val="toc 2"/>
    <w:basedOn w:val="Normal"/>
    <w:next w:val="Normal"/>
    <w:autoRedefine/>
    <w:uiPriority w:val="99"/>
    <w:rsid w:val="00450F44"/>
    <w:pPr>
      <w:tabs>
        <w:tab w:val="right" w:leader="dot" w:pos="9679"/>
      </w:tabs>
      <w:spacing w:after="100"/>
      <w:ind w:left="220"/>
      <w:jc w:val="center"/>
    </w:pPr>
  </w:style>
  <w:style w:type="paragraph" w:styleId="TOC3">
    <w:name w:val="toc 3"/>
    <w:basedOn w:val="Normal"/>
    <w:next w:val="Normal"/>
    <w:autoRedefine/>
    <w:uiPriority w:val="99"/>
    <w:rsid w:val="00450F44"/>
    <w:pPr>
      <w:tabs>
        <w:tab w:val="right" w:leader="dot" w:pos="9679"/>
      </w:tabs>
      <w:spacing w:after="0"/>
      <w:ind w:left="440"/>
    </w:pPr>
  </w:style>
  <w:style w:type="paragraph" w:styleId="TOC4">
    <w:name w:val="toc 4"/>
    <w:basedOn w:val="Normal"/>
    <w:next w:val="Normal"/>
    <w:autoRedefine/>
    <w:uiPriority w:val="99"/>
    <w:rsid w:val="00D1103E"/>
    <w:pPr>
      <w:spacing w:after="100" w:line="259" w:lineRule="auto"/>
      <w:ind w:left="660"/>
    </w:pPr>
    <w:rPr>
      <w:rFonts w:eastAsia="Times New Roman"/>
    </w:rPr>
  </w:style>
  <w:style w:type="paragraph" w:styleId="TOC5">
    <w:name w:val="toc 5"/>
    <w:basedOn w:val="Normal"/>
    <w:next w:val="Normal"/>
    <w:autoRedefine/>
    <w:uiPriority w:val="99"/>
    <w:rsid w:val="00D1103E"/>
    <w:pPr>
      <w:spacing w:after="100" w:line="259" w:lineRule="auto"/>
      <w:ind w:left="880"/>
    </w:pPr>
    <w:rPr>
      <w:rFonts w:eastAsia="Times New Roman"/>
    </w:rPr>
  </w:style>
  <w:style w:type="paragraph" w:styleId="TOC6">
    <w:name w:val="toc 6"/>
    <w:basedOn w:val="Normal"/>
    <w:next w:val="Normal"/>
    <w:autoRedefine/>
    <w:uiPriority w:val="99"/>
    <w:rsid w:val="00D1103E"/>
    <w:pPr>
      <w:spacing w:after="100" w:line="259" w:lineRule="auto"/>
      <w:ind w:left="1100"/>
    </w:pPr>
    <w:rPr>
      <w:rFonts w:eastAsia="Times New Roman"/>
    </w:rPr>
  </w:style>
  <w:style w:type="paragraph" w:styleId="TOC7">
    <w:name w:val="toc 7"/>
    <w:basedOn w:val="Normal"/>
    <w:next w:val="Normal"/>
    <w:autoRedefine/>
    <w:uiPriority w:val="99"/>
    <w:rsid w:val="00D1103E"/>
    <w:pPr>
      <w:spacing w:after="100" w:line="259" w:lineRule="auto"/>
      <w:ind w:left="1320"/>
    </w:pPr>
    <w:rPr>
      <w:rFonts w:eastAsia="Times New Roman"/>
    </w:rPr>
  </w:style>
  <w:style w:type="paragraph" w:styleId="TOC8">
    <w:name w:val="toc 8"/>
    <w:basedOn w:val="Normal"/>
    <w:next w:val="Normal"/>
    <w:autoRedefine/>
    <w:uiPriority w:val="99"/>
    <w:rsid w:val="00D1103E"/>
    <w:pPr>
      <w:spacing w:after="100" w:line="259" w:lineRule="auto"/>
      <w:ind w:left="1540"/>
    </w:pPr>
    <w:rPr>
      <w:rFonts w:eastAsia="Times New Roman"/>
    </w:rPr>
  </w:style>
  <w:style w:type="paragraph" w:styleId="TOC9">
    <w:name w:val="toc 9"/>
    <w:basedOn w:val="Normal"/>
    <w:next w:val="Normal"/>
    <w:autoRedefine/>
    <w:uiPriority w:val="99"/>
    <w:rsid w:val="00D1103E"/>
    <w:pPr>
      <w:spacing w:after="100" w:line="259" w:lineRule="auto"/>
      <w:ind w:left="1760"/>
    </w:pPr>
    <w:rPr>
      <w:rFonts w:eastAsia="Times New Roman"/>
    </w:rPr>
  </w:style>
  <w:style w:type="paragraph" w:customStyle="1" w:styleId="CM4">
    <w:name w:val="CM4"/>
    <w:basedOn w:val="Default"/>
    <w:next w:val="Default"/>
    <w:uiPriority w:val="99"/>
    <w:rsid w:val="00E508CE"/>
    <w:rPr>
      <w:rFonts w:ascii="Times New Roman" w:hAnsi="Times New Roman" w:cs="Times New Roman"/>
      <w:color w:val="auto"/>
    </w:rPr>
  </w:style>
  <w:style w:type="paragraph" w:customStyle="1" w:styleId="cn">
    <w:name w:val="cn"/>
    <w:basedOn w:val="Normal"/>
    <w:uiPriority w:val="99"/>
    <w:rsid w:val="00305F8C"/>
    <w:pPr>
      <w:spacing w:after="0" w:line="240" w:lineRule="auto"/>
      <w:jc w:val="center"/>
    </w:pPr>
    <w:rPr>
      <w:rFonts w:ascii="Times New Roman" w:eastAsia="Times New Roman" w:hAnsi="Times New Roman" w:cs="Times New Roman"/>
      <w:sz w:val="24"/>
      <w:szCs w:val="24"/>
    </w:rPr>
  </w:style>
  <w:style w:type="paragraph" w:styleId="NoSpacing">
    <w:name w:val="No Spacing"/>
    <w:uiPriority w:val="99"/>
    <w:qFormat/>
    <w:rsid w:val="00463911"/>
    <w:rPr>
      <w:lang w:val="en-US" w:eastAsia="en-US"/>
    </w:rPr>
  </w:style>
  <w:style w:type="character" w:customStyle="1" w:styleId="2">
    <w:name w:val="Основной текст (2)_"/>
    <w:basedOn w:val="DefaultParagraphFont"/>
    <w:link w:val="20"/>
    <w:uiPriority w:val="99"/>
    <w:locked/>
    <w:rsid w:val="005F133E"/>
    <w:rPr>
      <w:rFonts w:ascii="Sylfaen" w:eastAsia="Times New Roman" w:hAnsi="Sylfaen" w:cs="Sylfaen"/>
      <w:sz w:val="26"/>
      <w:szCs w:val="26"/>
      <w:shd w:val="clear" w:color="auto" w:fill="FFFFFF"/>
    </w:rPr>
  </w:style>
  <w:style w:type="paragraph" w:customStyle="1" w:styleId="20">
    <w:name w:val="Основной текст (2)"/>
    <w:basedOn w:val="Normal"/>
    <w:link w:val="2"/>
    <w:uiPriority w:val="99"/>
    <w:rsid w:val="005F133E"/>
    <w:pPr>
      <w:widowControl w:val="0"/>
      <w:shd w:val="clear" w:color="auto" w:fill="FFFFFF"/>
      <w:spacing w:before="720" w:after="240" w:line="317" w:lineRule="exact"/>
      <w:ind w:firstLine="620"/>
      <w:jc w:val="both"/>
    </w:pPr>
    <w:rPr>
      <w:rFonts w:ascii="Sylfaen" w:hAnsi="Sylfaen" w:cs="Sylfaen"/>
      <w:sz w:val="26"/>
      <w:szCs w:val="26"/>
    </w:rPr>
  </w:style>
  <w:style w:type="table" w:styleId="TableGrid">
    <w:name w:val="Table Grid"/>
    <w:basedOn w:val="TableNormal"/>
    <w:uiPriority w:val="99"/>
    <w:rsid w:val="00FB55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9D1A67"/>
    <w:pPr>
      <w:spacing w:before="100" w:beforeAutospacing="1" w:after="100" w:afterAutospacing="1" w:line="240" w:lineRule="auto"/>
    </w:pPr>
    <w:rPr>
      <w:rFonts w:ascii="Times New Roman" w:eastAsia="Times New Roman" w:hAnsi="Times New Roman" w:cs="Times New Roman"/>
      <w:sz w:val="24"/>
      <w:szCs w:val="24"/>
      <w:lang w:val="ro-RO" w:eastAsia="ru-RU"/>
    </w:rPr>
  </w:style>
  <w:style w:type="paragraph" w:customStyle="1" w:styleId="a">
    <w:name w:val="Абзац списка"/>
    <w:basedOn w:val="Normal"/>
    <w:uiPriority w:val="99"/>
    <w:rsid w:val="00842675"/>
    <w:pPr>
      <w:spacing w:after="160" w:line="259" w:lineRule="auto"/>
      <w:ind w:left="720"/>
      <w:contextualSpacing/>
    </w:pPr>
    <w:rPr>
      <w:rFonts w:cs="Times New Roman"/>
    </w:rPr>
  </w:style>
  <w:style w:type="table" w:customStyle="1" w:styleId="TableGrid1">
    <w:name w:val="Table Grid1"/>
    <w:basedOn w:val="TableNormal"/>
    <w:next w:val="TableGrid"/>
    <w:uiPriority w:val="39"/>
    <w:rsid w:val="00F25213"/>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208621">
      <w:marLeft w:val="0"/>
      <w:marRight w:val="0"/>
      <w:marTop w:val="0"/>
      <w:marBottom w:val="0"/>
      <w:divBdr>
        <w:top w:val="none" w:sz="0" w:space="0" w:color="auto"/>
        <w:left w:val="none" w:sz="0" w:space="0" w:color="auto"/>
        <w:bottom w:val="none" w:sz="0" w:space="0" w:color="auto"/>
        <w:right w:val="none" w:sz="0" w:space="0" w:color="auto"/>
      </w:divBdr>
    </w:div>
    <w:div w:id="971208622">
      <w:marLeft w:val="0"/>
      <w:marRight w:val="0"/>
      <w:marTop w:val="0"/>
      <w:marBottom w:val="0"/>
      <w:divBdr>
        <w:top w:val="none" w:sz="0" w:space="0" w:color="auto"/>
        <w:left w:val="none" w:sz="0" w:space="0" w:color="auto"/>
        <w:bottom w:val="none" w:sz="0" w:space="0" w:color="auto"/>
        <w:right w:val="none" w:sz="0" w:space="0" w:color="auto"/>
      </w:divBdr>
    </w:div>
    <w:div w:id="971208623">
      <w:marLeft w:val="0"/>
      <w:marRight w:val="0"/>
      <w:marTop w:val="0"/>
      <w:marBottom w:val="0"/>
      <w:divBdr>
        <w:top w:val="none" w:sz="0" w:space="0" w:color="auto"/>
        <w:left w:val="none" w:sz="0" w:space="0" w:color="auto"/>
        <w:bottom w:val="none" w:sz="0" w:space="0" w:color="auto"/>
        <w:right w:val="none" w:sz="0" w:space="0" w:color="auto"/>
      </w:divBdr>
    </w:div>
    <w:div w:id="971208624">
      <w:marLeft w:val="0"/>
      <w:marRight w:val="0"/>
      <w:marTop w:val="0"/>
      <w:marBottom w:val="0"/>
      <w:divBdr>
        <w:top w:val="none" w:sz="0" w:space="0" w:color="auto"/>
        <w:left w:val="none" w:sz="0" w:space="0" w:color="auto"/>
        <w:bottom w:val="none" w:sz="0" w:space="0" w:color="auto"/>
        <w:right w:val="none" w:sz="0" w:space="0" w:color="auto"/>
      </w:divBdr>
    </w:div>
    <w:div w:id="971208625">
      <w:marLeft w:val="0"/>
      <w:marRight w:val="0"/>
      <w:marTop w:val="0"/>
      <w:marBottom w:val="0"/>
      <w:divBdr>
        <w:top w:val="none" w:sz="0" w:space="0" w:color="auto"/>
        <w:left w:val="none" w:sz="0" w:space="0" w:color="auto"/>
        <w:bottom w:val="none" w:sz="0" w:space="0" w:color="auto"/>
        <w:right w:val="none" w:sz="0" w:space="0" w:color="auto"/>
      </w:divBdr>
    </w:div>
    <w:div w:id="971208626">
      <w:marLeft w:val="0"/>
      <w:marRight w:val="0"/>
      <w:marTop w:val="0"/>
      <w:marBottom w:val="0"/>
      <w:divBdr>
        <w:top w:val="none" w:sz="0" w:space="0" w:color="auto"/>
        <w:left w:val="none" w:sz="0" w:space="0" w:color="auto"/>
        <w:bottom w:val="none" w:sz="0" w:space="0" w:color="auto"/>
        <w:right w:val="none" w:sz="0" w:space="0" w:color="auto"/>
      </w:divBdr>
    </w:div>
    <w:div w:id="971208627">
      <w:marLeft w:val="0"/>
      <w:marRight w:val="0"/>
      <w:marTop w:val="0"/>
      <w:marBottom w:val="0"/>
      <w:divBdr>
        <w:top w:val="none" w:sz="0" w:space="0" w:color="auto"/>
        <w:left w:val="none" w:sz="0" w:space="0" w:color="auto"/>
        <w:bottom w:val="none" w:sz="0" w:space="0" w:color="auto"/>
        <w:right w:val="none" w:sz="0" w:space="0" w:color="auto"/>
      </w:divBdr>
    </w:div>
    <w:div w:id="971208628">
      <w:marLeft w:val="0"/>
      <w:marRight w:val="0"/>
      <w:marTop w:val="0"/>
      <w:marBottom w:val="0"/>
      <w:divBdr>
        <w:top w:val="none" w:sz="0" w:space="0" w:color="auto"/>
        <w:left w:val="none" w:sz="0" w:space="0" w:color="auto"/>
        <w:bottom w:val="none" w:sz="0" w:space="0" w:color="auto"/>
        <w:right w:val="none" w:sz="0" w:space="0" w:color="auto"/>
      </w:divBdr>
    </w:div>
    <w:div w:id="971208629">
      <w:marLeft w:val="0"/>
      <w:marRight w:val="0"/>
      <w:marTop w:val="0"/>
      <w:marBottom w:val="0"/>
      <w:divBdr>
        <w:top w:val="none" w:sz="0" w:space="0" w:color="auto"/>
        <w:left w:val="none" w:sz="0" w:space="0" w:color="auto"/>
        <w:bottom w:val="none" w:sz="0" w:space="0" w:color="auto"/>
        <w:right w:val="none" w:sz="0" w:space="0" w:color="auto"/>
      </w:divBdr>
    </w:div>
    <w:div w:id="971208630">
      <w:marLeft w:val="0"/>
      <w:marRight w:val="0"/>
      <w:marTop w:val="0"/>
      <w:marBottom w:val="0"/>
      <w:divBdr>
        <w:top w:val="none" w:sz="0" w:space="0" w:color="auto"/>
        <w:left w:val="none" w:sz="0" w:space="0" w:color="auto"/>
        <w:bottom w:val="none" w:sz="0" w:space="0" w:color="auto"/>
        <w:right w:val="none" w:sz="0" w:space="0" w:color="auto"/>
      </w:divBdr>
    </w:div>
    <w:div w:id="971208631">
      <w:marLeft w:val="0"/>
      <w:marRight w:val="0"/>
      <w:marTop w:val="0"/>
      <w:marBottom w:val="0"/>
      <w:divBdr>
        <w:top w:val="none" w:sz="0" w:space="0" w:color="auto"/>
        <w:left w:val="none" w:sz="0" w:space="0" w:color="auto"/>
        <w:bottom w:val="none" w:sz="0" w:space="0" w:color="auto"/>
        <w:right w:val="none" w:sz="0" w:space="0" w:color="auto"/>
      </w:divBdr>
    </w:div>
    <w:div w:id="971208632">
      <w:marLeft w:val="0"/>
      <w:marRight w:val="0"/>
      <w:marTop w:val="0"/>
      <w:marBottom w:val="0"/>
      <w:divBdr>
        <w:top w:val="none" w:sz="0" w:space="0" w:color="auto"/>
        <w:left w:val="none" w:sz="0" w:space="0" w:color="auto"/>
        <w:bottom w:val="none" w:sz="0" w:space="0" w:color="auto"/>
        <w:right w:val="none" w:sz="0" w:space="0" w:color="auto"/>
      </w:divBdr>
    </w:div>
    <w:div w:id="971208633">
      <w:marLeft w:val="0"/>
      <w:marRight w:val="0"/>
      <w:marTop w:val="0"/>
      <w:marBottom w:val="0"/>
      <w:divBdr>
        <w:top w:val="none" w:sz="0" w:space="0" w:color="auto"/>
        <w:left w:val="none" w:sz="0" w:space="0" w:color="auto"/>
        <w:bottom w:val="none" w:sz="0" w:space="0" w:color="auto"/>
        <w:right w:val="none" w:sz="0" w:space="0" w:color="auto"/>
      </w:divBdr>
    </w:div>
    <w:div w:id="971208634">
      <w:marLeft w:val="0"/>
      <w:marRight w:val="0"/>
      <w:marTop w:val="0"/>
      <w:marBottom w:val="0"/>
      <w:divBdr>
        <w:top w:val="none" w:sz="0" w:space="0" w:color="auto"/>
        <w:left w:val="none" w:sz="0" w:space="0" w:color="auto"/>
        <w:bottom w:val="none" w:sz="0" w:space="0" w:color="auto"/>
        <w:right w:val="none" w:sz="0" w:space="0" w:color="auto"/>
      </w:divBdr>
    </w:div>
    <w:div w:id="971208635">
      <w:marLeft w:val="0"/>
      <w:marRight w:val="0"/>
      <w:marTop w:val="0"/>
      <w:marBottom w:val="0"/>
      <w:divBdr>
        <w:top w:val="none" w:sz="0" w:space="0" w:color="auto"/>
        <w:left w:val="none" w:sz="0" w:space="0" w:color="auto"/>
        <w:bottom w:val="none" w:sz="0" w:space="0" w:color="auto"/>
        <w:right w:val="none" w:sz="0" w:space="0" w:color="auto"/>
      </w:divBdr>
    </w:div>
    <w:div w:id="971208636">
      <w:marLeft w:val="0"/>
      <w:marRight w:val="0"/>
      <w:marTop w:val="0"/>
      <w:marBottom w:val="0"/>
      <w:divBdr>
        <w:top w:val="none" w:sz="0" w:space="0" w:color="auto"/>
        <w:left w:val="none" w:sz="0" w:space="0" w:color="auto"/>
        <w:bottom w:val="none" w:sz="0" w:space="0" w:color="auto"/>
        <w:right w:val="none" w:sz="0" w:space="0" w:color="auto"/>
      </w:divBdr>
    </w:div>
    <w:div w:id="971208637">
      <w:marLeft w:val="0"/>
      <w:marRight w:val="0"/>
      <w:marTop w:val="0"/>
      <w:marBottom w:val="0"/>
      <w:divBdr>
        <w:top w:val="none" w:sz="0" w:space="0" w:color="auto"/>
        <w:left w:val="none" w:sz="0" w:space="0" w:color="auto"/>
        <w:bottom w:val="none" w:sz="0" w:space="0" w:color="auto"/>
        <w:right w:val="none" w:sz="0" w:space="0" w:color="auto"/>
      </w:divBdr>
    </w:div>
    <w:div w:id="971208638">
      <w:marLeft w:val="0"/>
      <w:marRight w:val="0"/>
      <w:marTop w:val="0"/>
      <w:marBottom w:val="0"/>
      <w:divBdr>
        <w:top w:val="none" w:sz="0" w:space="0" w:color="auto"/>
        <w:left w:val="none" w:sz="0" w:space="0" w:color="auto"/>
        <w:bottom w:val="none" w:sz="0" w:space="0" w:color="auto"/>
        <w:right w:val="none" w:sz="0" w:space="0" w:color="auto"/>
      </w:divBdr>
    </w:div>
    <w:div w:id="971208639">
      <w:marLeft w:val="0"/>
      <w:marRight w:val="0"/>
      <w:marTop w:val="0"/>
      <w:marBottom w:val="0"/>
      <w:divBdr>
        <w:top w:val="none" w:sz="0" w:space="0" w:color="auto"/>
        <w:left w:val="none" w:sz="0" w:space="0" w:color="auto"/>
        <w:bottom w:val="none" w:sz="0" w:space="0" w:color="auto"/>
        <w:right w:val="none" w:sz="0" w:space="0" w:color="auto"/>
      </w:divBdr>
    </w:div>
    <w:div w:id="971208640">
      <w:marLeft w:val="0"/>
      <w:marRight w:val="0"/>
      <w:marTop w:val="0"/>
      <w:marBottom w:val="0"/>
      <w:divBdr>
        <w:top w:val="none" w:sz="0" w:space="0" w:color="auto"/>
        <w:left w:val="none" w:sz="0" w:space="0" w:color="auto"/>
        <w:bottom w:val="none" w:sz="0" w:space="0" w:color="auto"/>
        <w:right w:val="none" w:sz="0" w:space="0" w:color="auto"/>
      </w:divBdr>
    </w:div>
    <w:div w:id="971208641">
      <w:marLeft w:val="0"/>
      <w:marRight w:val="0"/>
      <w:marTop w:val="0"/>
      <w:marBottom w:val="0"/>
      <w:divBdr>
        <w:top w:val="none" w:sz="0" w:space="0" w:color="auto"/>
        <w:left w:val="none" w:sz="0" w:space="0" w:color="auto"/>
        <w:bottom w:val="none" w:sz="0" w:space="0" w:color="auto"/>
        <w:right w:val="none" w:sz="0" w:space="0" w:color="auto"/>
      </w:divBdr>
    </w:div>
    <w:div w:id="971208642">
      <w:marLeft w:val="0"/>
      <w:marRight w:val="0"/>
      <w:marTop w:val="0"/>
      <w:marBottom w:val="0"/>
      <w:divBdr>
        <w:top w:val="none" w:sz="0" w:space="0" w:color="auto"/>
        <w:left w:val="none" w:sz="0" w:space="0" w:color="auto"/>
        <w:bottom w:val="none" w:sz="0" w:space="0" w:color="auto"/>
        <w:right w:val="none" w:sz="0" w:space="0" w:color="auto"/>
      </w:divBdr>
    </w:div>
    <w:div w:id="971208643">
      <w:marLeft w:val="0"/>
      <w:marRight w:val="0"/>
      <w:marTop w:val="0"/>
      <w:marBottom w:val="0"/>
      <w:divBdr>
        <w:top w:val="none" w:sz="0" w:space="0" w:color="auto"/>
        <w:left w:val="none" w:sz="0" w:space="0" w:color="auto"/>
        <w:bottom w:val="none" w:sz="0" w:space="0" w:color="auto"/>
        <w:right w:val="none" w:sz="0" w:space="0" w:color="auto"/>
      </w:divBdr>
    </w:div>
    <w:div w:id="971208644">
      <w:marLeft w:val="0"/>
      <w:marRight w:val="0"/>
      <w:marTop w:val="0"/>
      <w:marBottom w:val="0"/>
      <w:divBdr>
        <w:top w:val="none" w:sz="0" w:space="0" w:color="auto"/>
        <w:left w:val="none" w:sz="0" w:space="0" w:color="auto"/>
        <w:bottom w:val="none" w:sz="0" w:space="0" w:color="auto"/>
        <w:right w:val="none" w:sz="0" w:space="0" w:color="auto"/>
      </w:divBdr>
    </w:div>
    <w:div w:id="971208645">
      <w:marLeft w:val="0"/>
      <w:marRight w:val="0"/>
      <w:marTop w:val="0"/>
      <w:marBottom w:val="0"/>
      <w:divBdr>
        <w:top w:val="none" w:sz="0" w:space="0" w:color="auto"/>
        <w:left w:val="none" w:sz="0" w:space="0" w:color="auto"/>
        <w:bottom w:val="none" w:sz="0" w:space="0" w:color="auto"/>
        <w:right w:val="none" w:sz="0" w:space="0" w:color="auto"/>
      </w:divBdr>
    </w:div>
    <w:div w:id="971208646">
      <w:marLeft w:val="0"/>
      <w:marRight w:val="0"/>
      <w:marTop w:val="0"/>
      <w:marBottom w:val="0"/>
      <w:divBdr>
        <w:top w:val="none" w:sz="0" w:space="0" w:color="auto"/>
        <w:left w:val="none" w:sz="0" w:space="0" w:color="auto"/>
        <w:bottom w:val="none" w:sz="0" w:space="0" w:color="auto"/>
        <w:right w:val="none" w:sz="0" w:space="0" w:color="auto"/>
      </w:divBdr>
    </w:div>
    <w:div w:id="971208647">
      <w:marLeft w:val="0"/>
      <w:marRight w:val="0"/>
      <w:marTop w:val="0"/>
      <w:marBottom w:val="0"/>
      <w:divBdr>
        <w:top w:val="none" w:sz="0" w:space="0" w:color="auto"/>
        <w:left w:val="none" w:sz="0" w:space="0" w:color="auto"/>
        <w:bottom w:val="none" w:sz="0" w:space="0" w:color="auto"/>
        <w:right w:val="none" w:sz="0" w:space="0" w:color="auto"/>
      </w:divBdr>
    </w:div>
    <w:div w:id="971208648">
      <w:marLeft w:val="0"/>
      <w:marRight w:val="0"/>
      <w:marTop w:val="0"/>
      <w:marBottom w:val="0"/>
      <w:divBdr>
        <w:top w:val="none" w:sz="0" w:space="0" w:color="auto"/>
        <w:left w:val="none" w:sz="0" w:space="0" w:color="auto"/>
        <w:bottom w:val="none" w:sz="0" w:space="0" w:color="auto"/>
        <w:right w:val="none" w:sz="0" w:space="0" w:color="auto"/>
      </w:divBdr>
    </w:div>
    <w:div w:id="971208649">
      <w:marLeft w:val="0"/>
      <w:marRight w:val="0"/>
      <w:marTop w:val="0"/>
      <w:marBottom w:val="0"/>
      <w:divBdr>
        <w:top w:val="none" w:sz="0" w:space="0" w:color="auto"/>
        <w:left w:val="none" w:sz="0" w:space="0" w:color="auto"/>
        <w:bottom w:val="none" w:sz="0" w:space="0" w:color="auto"/>
        <w:right w:val="none" w:sz="0" w:space="0" w:color="auto"/>
      </w:divBdr>
    </w:div>
    <w:div w:id="971208650">
      <w:marLeft w:val="0"/>
      <w:marRight w:val="0"/>
      <w:marTop w:val="0"/>
      <w:marBottom w:val="0"/>
      <w:divBdr>
        <w:top w:val="none" w:sz="0" w:space="0" w:color="auto"/>
        <w:left w:val="none" w:sz="0" w:space="0" w:color="auto"/>
        <w:bottom w:val="none" w:sz="0" w:space="0" w:color="auto"/>
        <w:right w:val="none" w:sz="0" w:space="0" w:color="auto"/>
      </w:divBdr>
    </w:div>
    <w:div w:id="971208651">
      <w:marLeft w:val="0"/>
      <w:marRight w:val="0"/>
      <w:marTop w:val="0"/>
      <w:marBottom w:val="0"/>
      <w:divBdr>
        <w:top w:val="none" w:sz="0" w:space="0" w:color="auto"/>
        <w:left w:val="none" w:sz="0" w:space="0" w:color="auto"/>
        <w:bottom w:val="none" w:sz="0" w:space="0" w:color="auto"/>
        <w:right w:val="none" w:sz="0" w:space="0" w:color="auto"/>
      </w:divBdr>
    </w:div>
    <w:div w:id="971208652">
      <w:marLeft w:val="0"/>
      <w:marRight w:val="0"/>
      <w:marTop w:val="0"/>
      <w:marBottom w:val="0"/>
      <w:divBdr>
        <w:top w:val="none" w:sz="0" w:space="0" w:color="auto"/>
        <w:left w:val="none" w:sz="0" w:space="0" w:color="auto"/>
        <w:bottom w:val="none" w:sz="0" w:space="0" w:color="auto"/>
        <w:right w:val="none" w:sz="0" w:space="0" w:color="auto"/>
      </w:divBdr>
    </w:div>
    <w:div w:id="971208653">
      <w:marLeft w:val="0"/>
      <w:marRight w:val="0"/>
      <w:marTop w:val="0"/>
      <w:marBottom w:val="0"/>
      <w:divBdr>
        <w:top w:val="none" w:sz="0" w:space="0" w:color="auto"/>
        <w:left w:val="none" w:sz="0" w:space="0" w:color="auto"/>
        <w:bottom w:val="none" w:sz="0" w:space="0" w:color="auto"/>
        <w:right w:val="none" w:sz="0" w:space="0" w:color="auto"/>
      </w:divBdr>
    </w:div>
    <w:div w:id="971208654">
      <w:marLeft w:val="0"/>
      <w:marRight w:val="0"/>
      <w:marTop w:val="0"/>
      <w:marBottom w:val="0"/>
      <w:divBdr>
        <w:top w:val="none" w:sz="0" w:space="0" w:color="auto"/>
        <w:left w:val="none" w:sz="0" w:space="0" w:color="auto"/>
        <w:bottom w:val="none" w:sz="0" w:space="0" w:color="auto"/>
        <w:right w:val="none" w:sz="0" w:space="0" w:color="auto"/>
      </w:divBdr>
    </w:div>
    <w:div w:id="971208655">
      <w:marLeft w:val="0"/>
      <w:marRight w:val="0"/>
      <w:marTop w:val="0"/>
      <w:marBottom w:val="0"/>
      <w:divBdr>
        <w:top w:val="none" w:sz="0" w:space="0" w:color="auto"/>
        <w:left w:val="none" w:sz="0" w:space="0" w:color="auto"/>
        <w:bottom w:val="none" w:sz="0" w:space="0" w:color="auto"/>
        <w:right w:val="none" w:sz="0" w:space="0" w:color="auto"/>
      </w:divBdr>
    </w:div>
    <w:div w:id="971208656">
      <w:marLeft w:val="0"/>
      <w:marRight w:val="0"/>
      <w:marTop w:val="0"/>
      <w:marBottom w:val="0"/>
      <w:divBdr>
        <w:top w:val="none" w:sz="0" w:space="0" w:color="auto"/>
        <w:left w:val="none" w:sz="0" w:space="0" w:color="auto"/>
        <w:bottom w:val="none" w:sz="0" w:space="0" w:color="auto"/>
        <w:right w:val="none" w:sz="0" w:space="0" w:color="auto"/>
      </w:divBdr>
    </w:div>
    <w:div w:id="971208657">
      <w:marLeft w:val="0"/>
      <w:marRight w:val="0"/>
      <w:marTop w:val="0"/>
      <w:marBottom w:val="0"/>
      <w:divBdr>
        <w:top w:val="none" w:sz="0" w:space="0" w:color="auto"/>
        <w:left w:val="none" w:sz="0" w:space="0" w:color="auto"/>
        <w:bottom w:val="none" w:sz="0" w:space="0" w:color="auto"/>
        <w:right w:val="none" w:sz="0" w:space="0" w:color="auto"/>
      </w:divBdr>
    </w:div>
    <w:div w:id="971208658">
      <w:marLeft w:val="0"/>
      <w:marRight w:val="0"/>
      <w:marTop w:val="0"/>
      <w:marBottom w:val="0"/>
      <w:divBdr>
        <w:top w:val="none" w:sz="0" w:space="0" w:color="auto"/>
        <w:left w:val="none" w:sz="0" w:space="0" w:color="auto"/>
        <w:bottom w:val="none" w:sz="0" w:space="0" w:color="auto"/>
        <w:right w:val="none" w:sz="0" w:space="0" w:color="auto"/>
      </w:divBdr>
    </w:div>
    <w:div w:id="971208659">
      <w:marLeft w:val="0"/>
      <w:marRight w:val="0"/>
      <w:marTop w:val="0"/>
      <w:marBottom w:val="0"/>
      <w:divBdr>
        <w:top w:val="none" w:sz="0" w:space="0" w:color="auto"/>
        <w:left w:val="none" w:sz="0" w:space="0" w:color="auto"/>
        <w:bottom w:val="none" w:sz="0" w:space="0" w:color="auto"/>
        <w:right w:val="none" w:sz="0" w:space="0" w:color="auto"/>
      </w:divBdr>
    </w:div>
    <w:div w:id="971208660">
      <w:marLeft w:val="0"/>
      <w:marRight w:val="0"/>
      <w:marTop w:val="0"/>
      <w:marBottom w:val="0"/>
      <w:divBdr>
        <w:top w:val="none" w:sz="0" w:space="0" w:color="auto"/>
        <w:left w:val="none" w:sz="0" w:space="0" w:color="auto"/>
        <w:bottom w:val="none" w:sz="0" w:space="0" w:color="auto"/>
        <w:right w:val="none" w:sz="0" w:space="0" w:color="auto"/>
      </w:divBdr>
    </w:div>
    <w:div w:id="971208661">
      <w:marLeft w:val="0"/>
      <w:marRight w:val="0"/>
      <w:marTop w:val="0"/>
      <w:marBottom w:val="0"/>
      <w:divBdr>
        <w:top w:val="none" w:sz="0" w:space="0" w:color="auto"/>
        <w:left w:val="none" w:sz="0" w:space="0" w:color="auto"/>
        <w:bottom w:val="none" w:sz="0" w:space="0" w:color="auto"/>
        <w:right w:val="none" w:sz="0" w:space="0" w:color="auto"/>
      </w:divBdr>
    </w:div>
    <w:div w:id="971208662">
      <w:marLeft w:val="0"/>
      <w:marRight w:val="0"/>
      <w:marTop w:val="0"/>
      <w:marBottom w:val="0"/>
      <w:divBdr>
        <w:top w:val="none" w:sz="0" w:space="0" w:color="auto"/>
        <w:left w:val="none" w:sz="0" w:space="0" w:color="auto"/>
        <w:bottom w:val="none" w:sz="0" w:space="0" w:color="auto"/>
        <w:right w:val="none" w:sz="0" w:space="0" w:color="auto"/>
      </w:divBdr>
    </w:div>
    <w:div w:id="971208663">
      <w:marLeft w:val="0"/>
      <w:marRight w:val="0"/>
      <w:marTop w:val="0"/>
      <w:marBottom w:val="0"/>
      <w:divBdr>
        <w:top w:val="none" w:sz="0" w:space="0" w:color="auto"/>
        <w:left w:val="none" w:sz="0" w:space="0" w:color="auto"/>
        <w:bottom w:val="none" w:sz="0" w:space="0" w:color="auto"/>
        <w:right w:val="none" w:sz="0" w:space="0" w:color="auto"/>
      </w:divBdr>
    </w:div>
    <w:div w:id="971208664">
      <w:marLeft w:val="0"/>
      <w:marRight w:val="0"/>
      <w:marTop w:val="0"/>
      <w:marBottom w:val="0"/>
      <w:divBdr>
        <w:top w:val="none" w:sz="0" w:space="0" w:color="auto"/>
        <w:left w:val="none" w:sz="0" w:space="0" w:color="auto"/>
        <w:bottom w:val="none" w:sz="0" w:space="0" w:color="auto"/>
        <w:right w:val="none" w:sz="0" w:space="0" w:color="auto"/>
      </w:divBdr>
    </w:div>
    <w:div w:id="971208665">
      <w:marLeft w:val="0"/>
      <w:marRight w:val="0"/>
      <w:marTop w:val="0"/>
      <w:marBottom w:val="0"/>
      <w:divBdr>
        <w:top w:val="none" w:sz="0" w:space="0" w:color="auto"/>
        <w:left w:val="none" w:sz="0" w:space="0" w:color="auto"/>
        <w:bottom w:val="none" w:sz="0" w:space="0" w:color="auto"/>
        <w:right w:val="none" w:sz="0" w:space="0" w:color="auto"/>
      </w:divBdr>
    </w:div>
    <w:div w:id="971208666">
      <w:marLeft w:val="0"/>
      <w:marRight w:val="0"/>
      <w:marTop w:val="0"/>
      <w:marBottom w:val="0"/>
      <w:divBdr>
        <w:top w:val="none" w:sz="0" w:space="0" w:color="auto"/>
        <w:left w:val="none" w:sz="0" w:space="0" w:color="auto"/>
        <w:bottom w:val="none" w:sz="0" w:space="0" w:color="auto"/>
        <w:right w:val="none" w:sz="0" w:space="0" w:color="auto"/>
      </w:divBdr>
    </w:div>
    <w:div w:id="971208667">
      <w:marLeft w:val="0"/>
      <w:marRight w:val="0"/>
      <w:marTop w:val="0"/>
      <w:marBottom w:val="0"/>
      <w:divBdr>
        <w:top w:val="none" w:sz="0" w:space="0" w:color="auto"/>
        <w:left w:val="none" w:sz="0" w:space="0" w:color="auto"/>
        <w:bottom w:val="none" w:sz="0" w:space="0" w:color="auto"/>
        <w:right w:val="none" w:sz="0" w:space="0" w:color="auto"/>
      </w:divBdr>
    </w:div>
    <w:div w:id="971208668">
      <w:marLeft w:val="0"/>
      <w:marRight w:val="0"/>
      <w:marTop w:val="0"/>
      <w:marBottom w:val="0"/>
      <w:divBdr>
        <w:top w:val="none" w:sz="0" w:space="0" w:color="auto"/>
        <w:left w:val="none" w:sz="0" w:space="0" w:color="auto"/>
        <w:bottom w:val="none" w:sz="0" w:space="0" w:color="auto"/>
        <w:right w:val="none" w:sz="0" w:space="0" w:color="auto"/>
      </w:divBdr>
    </w:div>
    <w:div w:id="971208669">
      <w:marLeft w:val="0"/>
      <w:marRight w:val="0"/>
      <w:marTop w:val="0"/>
      <w:marBottom w:val="0"/>
      <w:divBdr>
        <w:top w:val="none" w:sz="0" w:space="0" w:color="auto"/>
        <w:left w:val="none" w:sz="0" w:space="0" w:color="auto"/>
        <w:bottom w:val="none" w:sz="0" w:space="0" w:color="auto"/>
        <w:right w:val="none" w:sz="0" w:space="0" w:color="auto"/>
      </w:divBdr>
    </w:div>
    <w:div w:id="971208670">
      <w:marLeft w:val="0"/>
      <w:marRight w:val="0"/>
      <w:marTop w:val="0"/>
      <w:marBottom w:val="0"/>
      <w:divBdr>
        <w:top w:val="none" w:sz="0" w:space="0" w:color="auto"/>
        <w:left w:val="none" w:sz="0" w:space="0" w:color="auto"/>
        <w:bottom w:val="none" w:sz="0" w:space="0" w:color="auto"/>
        <w:right w:val="none" w:sz="0" w:space="0" w:color="auto"/>
      </w:divBdr>
    </w:div>
    <w:div w:id="971208671">
      <w:marLeft w:val="0"/>
      <w:marRight w:val="0"/>
      <w:marTop w:val="0"/>
      <w:marBottom w:val="0"/>
      <w:divBdr>
        <w:top w:val="none" w:sz="0" w:space="0" w:color="auto"/>
        <w:left w:val="none" w:sz="0" w:space="0" w:color="auto"/>
        <w:bottom w:val="none" w:sz="0" w:space="0" w:color="auto"/>
        <w:right w:val="none" w:sz="0" w:space="0" w:color="auto"/>
      </w:divBdr>
    </w:div>
    <w:div w:id="971208672">
      <w:marLeft w:val="0"/>
      <w:marRight w:val="0"/>
      <w:marTop w:val="0"/>
      <w:marBottom w:val="0"/>
      <w:divBdr>
        <w:top w:val="none" w:sz="0" w:space="0" w:color="auto"/>
        <w:left w:val="none" w:sz="0" w:space="0" w:color="auto"/>
        <w:bottom w:val="none" w:sz="0" w:space="0" w:color="auto"/>
        <w:right w:val="none" w:sz="0" w:space="0" w:color="auto"/>
      </w:divBdr>
    </w:div>
    <w:div w:id="971208673">
      <w:marLeft w:val="0"/>
      <w:marRight w:val="0"/>
      <w:marTop w:val="0"/>
      <w:marBottom w:val="0"/>
      <w:divBdr>
        <w:top w:val="none" w:sz="0" w:space="0" w:color="auto"/>
        <w:left w:val="none" w:sz="0" w:space="0" w:color="auto"/>
        <w:bottom w:val="none" w:sz="0" w:space="0" w:color="auto"/>
        <w:right w:val="none" w:sz="0" w:space="0" w:color="auto"/>
      </w:divBdr>
    </w:div>
    <w:div w:id="971208674">
      <w:marLeft w:val="0"/>
      <w:marRight w:val="0"/>
      <w:marTop w:val="0"/>
      <w:marBottom w:val="0"/>
      <w:divBdr>
        <w:top w:val="none" w:sz="0" w:space="0" w:color="auto"/>
        <w:left w:val="none" w:sz="0" w:space="0" w:color="auto"/>
        <w:bottom w:val="none" w:sz="0" w:space="0" w:color="auto"/>
        <w:right w:val="none" w:sz="0" w:space="0" w:color="auto"/>
      </w:divBdr>
    </w:div>
    <w:div w:id="971208675">
      <w:marLeft w:val="0"/>
      <w:marRight w:val="0"/>
      <w:marTop w:val="0"/>
      <w:marBottom w:val="0"/>
      <w:divBdr>
        <w:top w:val="none" w:sz="0" w:space="0" w:color="auto"/>
        <w:left w:val="none" w:sz="0" w:space="0" w:color="auto"/>
        <w:bottom w:val="none" w:sz="0" w:space="0" w:color="auto"/>
        <w:right w:val="none" w:sz="0" w:space="0" w:color="auto"/>
      </w:divBdr>
    </w:div>
    <w:div w:id="971208676">
      <w:marLeft w:val="0"/>
      <w:marRight w:val="0"/>
      <w:marTop w:val="0"/>
      <w:marBottom w:val="0"/>
      <w:divBdr>
        <w:top w:val="none" w:sz="0" w:space="0" w:color="auto"/>
        <w:left w:val="none" w:sz="0" w:space="0" w:color="auto"/>
        <w:bottom w:val="none" w:sz="0" w:space="0" w:color="auto"/>
        <w:right w:val="none" w:sz="0" w:space="0" w:color="auto"/>
      </w:divBdr>
    </w:div>
    <w:div w:id="971208677">
      <w:marLeft w:val="0"/>
      <w:marRight w:val="0"/>
      <w:marTop w:val="0"/>
      <w:marBottom w:val="0"/>
      <w:divBdr>
        <w:top w:val="none" w:sz="0" w:space="0" w:color="auto"/>
        <w:left w:val="none" w:sz="0" w:space="0" w:color="auto"/>
        <w:bottom w:val="none" w:sz="0" w:space="0" w:color="auto"/>
        <w:right w:val="none" w:sz="0" w:space="0" w:color="auto"/>
      </w:divBdr>
    </w:div>
    <w:div w:id="971208678">
      <w:marLeft w:val="0"/>
      <w:marRight w:val="0"/>
      <w:marTop w:val="0"/>
      <w:marBottom w:val="0"/>
      <w:divBdr>
        <w:top w:val="none" w:sz="0" w:space="0" w:color="auto"/>
        <w:left w:val="none" w:sz="0" w:space="0" w:color="auto"/>
        <w:bottom w:val="none" w:sz="0" w:space="0" w:color="auto"/>
        <w:right w:val="none" w:sz="0" w:space="0" w:color="auto"/>
      </w:divBdr>
    </w:div>
    <w:div w:id="971208679">
      <w:marLeft w:val="0"/>
      <w:marRight w:val="0"/>
      <w:marTop w:val="0"/>
      <w:marBottom w:val="0"/>
      <w:divBdr>
        <w:top w:val="none" w:sz="0" w:space="0" w:color="auto"/>
        <w:left w:val="none" w:sz="0" w:space="0" w:color="auto"/>
        <w:bottom w:val="none" w:sz="0" w:space="0" w:color="auto"/>
        <w:right w:val="none" w:sz="0" w:space="0" w:color="auto"/>
      </w:divBdr>
    </w:div>
    <w:div w:id="971208680">
      <w:marLeft w:val="0"/>
      <w:marRight w:val="0"/>
      <w:marTop w:val="0"/>
      <w:marBottom w:val="0"/>
      <w:divBdr>
        <w:top w:val="none" w:sz="0" w:space="0" w:color="auto"/>
        <w:left w:val="none" w:sz="0" w:space="0" w:color="auto"/>
        <w:bottom w:val="none" w:sz="0" w:space="0" w:color="auto"/>
        <w:right w:val="none" w:sz="0" w:space="0" w:color="auto"/>
      </w:divBdr>
    </w:div>
    <w:div w:id="971208681">
      <w:marLeft w:val="0"/>
      <w:marRight w:val="0"/>
      <w:marTop w:val="0"/>
      <w:marBottom w:val="0"/>
      <w:divBdr>
        <w:top w:val="none" w:sz="0" w:space="0" w:color="auto"/>
        <w:left w:val="none" w:sz="0" w:space="0" w:color="auto"/>
        <w:bottom w:val="none" w:sz="0" w:space="0" w:color="auto"/>
        <w:right w:val="none" w:sz="0" w:space="0" w:color="auto"/>
      </w:divBdr>
    </w:div>
    <w:div w:id="971208682">
      <w:marLeft w:val="0"/>
      <w:marRight w:val="0"/>
      <w:marTop w:val="0"/>
      <w:marBottom w:val="0"/>
      <w:divBdr>
        <w:top w:val="none" w:sz="0" w:space="0" w:color="auto"/>
        <w:left w:val="none" w:sz="0" w:space="0" w:color="auto"/>
        <w:bottom w:val="none" w:sz="0" w:space="0" w:color="auto"/>
        <w:right w:val="none" w:sz="0" w:space="0" w:color="auto"/>
      </w:divBdr>
    </w:div>
    <w:div w:id="971208683">
      <w:marLeft w:val="0"/>
      <w:marRight w:val="0"/>
      <w:marTop w:val="0"/>
      <w:marBottom w:val="0"/>
      <w:divBdr>
        <w:top w:val="none" w:sz="0" w:space="0" w:color="auto"/>
        <w:left w:val="none" w:sz="0" w:space="0" w:color="auto"/>
        <w:bottom w:val="none" w:sz="0" w:space="0" w:color="auto"/>
        <w:right w:val="none" w:sz="0" w:space="0" w:color="auto"/>
      </w:divBdr>
    </w:div>
    <w:div w:id="971208684">
      <w:marLeft w:val="0"/>
      <w:marRight w:val="0"/>
      <w:marTop w:val="0"/>
      <w:marBottom w:val="0"/>
      <w:divBdr>
        <w:top w:val="none" w:sz="0" w:space="0" w:color="auto"/>
        <w:left w:val="none" w:sz="0" w:space="0" w:color="auto"/>
        <w:bottom w:val="none" w:sz="0" w:space="0" w:color="auto"/>
        <w:right w:val="none" w:sz="0" w:space="0" w:color="auto"/>
      </w:divBdr>
    </w:div>
    <w:div w:id="971208685">
      <w:marLeft w:val="0"/>
      <w:marRight w:val="0"/>
      <w:marTop w:val="0"/>
      <w:marBottom w:val="0"/>
      <w:divBdr>
        <w:top w:val="none" w:sz="0" w:space="0" w:color="auto"/>
        <w:left w:val="none" w:sz="0" w:space="0" w:color="auto"/>
        <w:bottom w:val="none" w:sz="0" w:space="0" w:color="auto"/>
        <w:right w:val="none" w:sz="0" w:space="0" w:color="auto"/>
      </w:divBdr>
    </w:div>
    <w:div w:id="971208686">
      <w:marLeft w:val="0"/>
      <w:marRight w:val="0"/>
      <w:marTop w:val="0"/>
      <w:marBottom w:val="0"/>
      <w:divBdr>
        <w:top w:val="none" w:sz="0" w:space="0" w:color="auto"/>
        <w:left w:val="none" w:sz="0" w:space="0" w:color="auto"/>
        <w:bottom w:val="none" w:sz="0" w:space="0" w:color="auto"/>
        <w:right w:val="none" w:sz="0" w:space="0" w:color="auto"/>
      </w:divBdr>
    </w:div>
    <w:div w:id="971208687">
      <w:marLeft w:val="0"/>
      <w:marRight w:val="0"/>
      <w:marTop w:val="0"/>
      <w:marBottom w:val="0"/>
      <w:divBdr>
        <w:top w:val="none" w:sz="0" w:space="0" w:color="auto"/>
        <w:left w:val="none" w:sz="0" w:space="0" w:color="auto"/>
        <w:bottom w:val="none" w:sz="0" w:space="0" w:color="auto"/>
        <w:right w:val="none" w:sz="0" w:space="0" w:color="auto"/>
      </w:divBdr>
    </w:div>
    <w:div w:id="971208688">
      <w:marLeft w:val="0"/>
      <w:marRight w:val="0"/>
      <w:marTop w:val="0"/>
      <w:marBottom w:val="0"/>
      <w:divBdr>
        <w:top w:val="none" w:sz="0" w:space="0" w:color="auto"/>
        <w:left w:val="none" w:sz="0" w:space="0" w:color="auto"/>
        <w:bottom w:val="none" w:sz="0" w:space="0" w:color="auto"/>
        <w:right w:val="none" w:sz="0" w:space="0" w:color="auto"/>
      </w:divBdr>
    </w:div>
    <w:div w:id="971208689">
      <w:marLeft w:val="0"/>
      <w:marRight w:val="0"/>
      <w:marTop w:val="0"/>
      <w:marBottom w:val="0"/>
      <w:divBdr>
        <w:top w:val="none" w:sz="0" w:space="0" w:color="auto"/>
        <w:left w:val="none" w:sz="0" w:space="0" w:color="auto"/>
        <w:bottom w:val="none" w:sz="0" w:space="0" w:color="auto"/>
        <w:right w:val="none" w:sz="0" w:space="0" w:color="auto"/>
      </w:divBdr>
    </w:div>
    <w:div w:id="971208690">
      <w:marLeft w:val="0"/>
      <w:marRight w:val="0"/>
      <w:marTop w:val="0"/>
      <w:marBottom w:val="0"/>
      <w:divBdr>
        <w:top w:val="none" w:sz="0" w:space="0" w:color="auto"/>
        <w:left w:val="none" w:sz="0" w:space="0" w:color="auto"/>
        <w:bottom w:val="none" w:sz="0" w:space="0" w:color="auto"/>
        <w:right w:val="none" w:sz="0" w:space="0" w:color="auto"/>
      </w:divBdr>
    </w:div>
    <w:div w:id="971208691">
      <w:marLeft w:val="0"/>
      <w:marRight w:val="0"/>
      <w:marTop w:val="0"/>
      <w:marBottom w:val="0"/>
      <w:divBdr>
        <w:top w:val="none" w:sz="0" w:space="0" w:color="auto"/>
        <w:left w:val="none" w:sz="0" w:space="0" w:color="auto"/>
        <w:bottom w:val="none" w:sz="0" w:space="0" w:color="auto"/>
        <w:right w:val="none" w:sz="0" w:space="0" w:color="auto"/>
      </w:divBdr>
    </w:div>
    <w:div w:id="971208692">
      <w:marLeft w:val="0"/>
      <w:marRight w:val="0"/>
      <w:marTop w:val="0"/>
      <w:marBottom w:val="0"/>
      <w:divBdr>
        <w:top w:val="none" w:sz="0" w:space="0" w:color="auto"/>
        <w:left w:val="none" w:sz="0" w:space="0" w:color="auto"/>
        <w:bottom w:val="none" w:sz="0" w:space="0" w:color="auto"/>
        <w:right w:val="none" w:sz="0" w:space="0" w:color="auto"/>
      </w:divBdr>
    </w:div>
    <w:div w:id="971208693">
      <w:marLeft w:val="0"/>
      <w:marRight w:val="0"/>
      <w:marTop w:val="0"/>
      <w:marBottom w:val="0"/>
      <w:divBdr>
        <w:top w:val="none" w:sz="0" w:space="0" w:color="auto"/>
        <w:left w:val="none" w:sz="0" w:space="0" w:color="auto"/>
        <w:bottom w:val="none" w:sz="0" w:space="0" w:color="auto"/>
        <w:right w:val="none" w:sz="0" w:space="0" w:color="auto"/>
      </w:divBdr>
    </w:div>
    <w:div w:id="971208694">
      <w:marLeft w:val="0"/>
      <w:marRight w:val="0"/>
      <w:marTop w:val="0"/>
      <w:marBottom w:val="0"/>
      <w:divBdr>
        <w:top w:val="none" w:sz="0" w:space="0" w:color="auto"/>
        <w:left w:val="none" w:sz="0" w:space="0" w:color="auto"/>
        <w:bottom w:val="none" w:sz="0" w:space="0" w:color="auto"/>
        <w:right w:val="none" w:sz="0" w:space="0" w:color="auto"/>
      </w:divBdr>
    </w:div>
    <w:div w:id="971208695">
      <w:marLeft w:val="0"/>
      <w:marRight w:val="0"/>
      <w:marTop w:val="0"/>
      <w:marBottom w:val="0"/>
      <w:divBdr>
        <w:top w:val="none" w:sz="0" w:space="0" w:color="auto"/>
        <w:left w:val="none" w:sz="0" w:space="0" w:color="auto"/>
        <w:bottom w:val="none" w:sz="0" w:space="0" w:color="auto"/>
        <w:right w:val="none" w:sz="0" w:space="0" w:color="auto"/>
      </w:divBdr>
    </w:div>
    <w:div w:id="971208696">
      <w:marLeft w:val="0"/>
      <w:marRight w:val="0"/>
      <w:marTop w:val="0"/>
      <w:marBottom w:val="0"/>
      <w:divBdr>
        <w:top w:val="none" w:sz="0" w:space="0" w:color="auto"/>
        <w:left w:val="none" w:sz="0" w:space="0" w:color="auto"/>
        <w:bottom w:val="none" w:sz="0" w:space="0" w:color="auto"/>
        <w:right w:val="none" w:sz="0" w:space="0" w:color="auto"/>
      </w:divBdr>
    </w:div>
    <w:div w:id="971208697">
      <w:marLeft w:val="0"/>
      <w:marRight w:val="0"/>
      <w:marTop w:val="0"/>
      <w:marBottom w:val="0"/>
      <w:divBdr>
        <w:top w:val="none" w:sz="0" w:space="0" w:color="auto"/>
        <w:left w:val="none" w:sz="0" w:space="0" w:color="auto"/>
        <w:bottom w:val="none" w:sz="0" w:space="0" w:color="auto"/>
        <w:right w:val="none" w:sz="0" w:space="0" w:color="auto"/>
      </w:divBdr>
    </w:div>
    <w:div w:id="971208698">
      <w:marLeft w:val="0"/>
      <w:marRight w:val="0"/>
      <w:marTop w:val="0"/>
      <w:marBottom w:val="0"/>
      <w:divBdr>
        <w:top w:val="none" w:sz="0" w:space="0" w:color="auto"/>
        <w:left w:val="none" w:sz="0" w:space="0" w:color="auto"/>
        <w:bottom w:val="none" w:sz="0" w:space="0" w:color="auto"/>
        <w:right w:val="none" w:sz="0" w:space="0" w:color="auto"/>
      </w:divBdr>
    </w:div>
    <w:div w:id="971208699">
      <w:marLeft w:val="0"/>
      <w:marRight w:val="0"/>
      <w:marTop w:val="0"/>
      <w:marBottom w:val="0"/>
      <w:divBdr>
        <w:top w:val="none" w:sz="0" w:space="0" w:color="auto"/>
        <w:left w:val="none" w:sz="0" w:space="0" w:color="auto"/>
        <w:bottom w:val="none" w:sz="0" w:space="0" w:color="auto"/>
        <w:right w:val="none" w:sz="0" w:space="0" w:color="auto"/>
      </w:divBdr>
    </w:div>
    <w:div w:id="971208700">
      <w:marLeft w:val="0"/>
      <w:marRight w:val="0"/>
      <w:marTop w:val="0"/>
      <w:marBottom w:val="0"/>
      <w:divBdr>
        <w:top w:val="none" w:sz="0" w:space="0" w:color="auto"/>
        <w:left w:val="none" w:sz="0" w:space="0" w:color="auto"/>
        <w:bottom w:val="none" w:sz="0" w:space="0" w:color="auto"/>
        <w:right w:val="none" w:sz="0" w:space="0" w:color="auto"/>
      </w:divBdr>
    </w:div>
    <w:div w:id="971208701">
      <w:marLeft w:val="0"/>
      <w:marRight w:val="0"/>
      <w:marTop w:val="0"/>
      <w:marBottom w:val="0"/>
      <w:divBdr>
        <w:top w:val="none" w:sz="0" w:space="0" w:color="auto"/>
        <w:left w:val="none" w:sz="0" w:space="0" w:color="auto"/>
        <w:bottom w:val="none" w:sz="0" w:space="0" w:color="auto"/>
        <w:right w:val="none" w:sz="0" w:space="0" w:color="auto"/>
      </w:divBdr>
    </w:div>
    <w:div w:id="971208702">
      <w:marLeft w:val="0"/>
      <w:marRight w:val="0"/>
      <w:marTop w:val="0"/>
      <w:marBottom w:val="0"/>
      <w:divBdr>
        <w:top w:val="none" w:sz="0" w:space="0" w:color="auto"/>
        <w:left w:val="none" w:sz="0" w:space="0" w:color="auto"/>
        <w:bottom w:val="none" w:sz="0" w:space="0" w:color="auto"/>
        <w:right w:val="none" w:sz="0" w:space="0" w:color="auto"/>
      </w:divBdr>
    </w:div>
    <w:div w:id="971208703">
      <w:marLeft w:val="0"/>
      <w:marRight w:val="0"/>
      <w:marTop w:val="0"/>
      <w:marBottom w:val="0"/>
      <w:divBdr>
        <w:top w:val="none" w:sz="0" w:space="0" w:color="auto"/>
        <w:left w:val="none" w:sz="0" w:space="0" w:color="auto"/>
        <w:bottom w:val="none" w:sz="0" w:space="0" w:color="auto"/>
        <w:right w:val="none" w:sz="0" w:space="0" w:color="auto"/>
      </w:divBdr>
    </w:div>
    <w:div w:id="971208704">
      <w:marLeft w:val="0"/>
      <w:marRight w:val="0"/>
      <w:marTop w:val="0"/>
      <w:marBottom w:val="0"/>
      <w:divBdr>
        <w:top w:val="none" w:sz="0" w:space="0" w:color="auto"/>
        <w:left w:val="none" w:sz="0" w:space="0" w:color="auto"/>
        <w:bottom w:val="none" w:sz="0" w:space="0" w:color="auto"/>
        <w:right w:val="none" w:sz="0" w:space="0" w:color="auto"/>
      </w:divBdr>
    </w:div>
    <w:div w:id="971208705">
      <w:marLeft w:val="0"/>
      <w:marRight w:val="0"/>
      <w:marTop w:val="0"/>
      <w:marBottom w:val="0"/>
      <w:divBdr>
        <w:top w:val="none" w:sz="0" w:space="0" w:color="auto"/>
        <w:left w:val="none" w:sz="0" w:space="0" w:color="auto"/>
        <w:bottom w:val="none" w:sz="0" w:space="0" w:color="auto"/>
        <w:right w:val="none" w:sz="0" w:space="0" w:color="auto"/>
      </w:divBdr>
    </w:div>
    <w:div w:id="971208706">
      <w:marLeft w:val="0"/>
      <w:marRight w:val="0"/>
      <w:marTop w:val="0"/>
      <w:marBottom w:val="0"/>
      <w:divBdr>
        <w:top w:val="none" w:sz="0" w:space="0" w:color="auto"/>
        <w:left w:val="none" w:sz="0" w:space="0" w:color="auto"/>
        <w:bottom w:val="none" w:sz="0" w:space="0" w:color="auto"/>
        <w:right w:val="none" w:sz="0" w:space="0" w:color="auto"/>
      </w:divBdr>
    </w:div>
    <w:div w:id="971208707">
      <w:marLeft w:val="0"/>
      <w:marRight w:val="0"/>
      <w:marTop w:val="0"/>
      <w:marBottom w:val="0"/>
      <w:divBdr>
        <w:top w:val="none" w:sz="0" w:space="0" w:color="auto"/>
        <w:left w:val="none" w:sz="0" w:space="0" w:color="auto"/>
        <w:bottom w:val="none" w:sz="0" w:space="0" w:color="auto"/>
        <w:right w:val="none" w:sz="0" w:space="0" w:color="auto"/>
      </w:divBdr>
    </w:div>
    <w:div w:id="971208708">
      <w:marLeft w:val="0"/>
      <w:marRight w:val="0"/>
      <w:marTop w:val="0"/>
      <w:marBottom w:val="0"/>
      <w:divBdr>
        <w:top w:val="none" w:sz="0" w:space="0" w:color="auto"/>
        <w:left w:val="none" w:sz="0" w:space="0" w:color="auto"/>
        <w:bottom w:val="none" w:sz="0" w:space="0" w:color="auto"/>
        <w:right w:val="none" w:sz="0" w:space="0" w:color="auto"/>
      </w:divBdr>
    </w:div>
    <w:div w:id="971208709">
      <w:marLeft w:val="0"/>
      <w:marRight w:val="0"/>
      <w:marTop w:val="0"/>
      <w:marBottom w:val="0"/>
      <w:divBdr>
        <w:top w:val="none" w:sz="0" w:space="0" w:color="auto"/>
        <w:left w:val="none" w:sz="0" w:space="0" w:color="auto"/>
        <w:bottom w:val="none" w:sz="0" w:space="0" w:color="auto"/>
        <w:right w:val="none" w:sz="0" w:space="0" w:color="auto"/>
      </w:divBdr>
    </w:div>
    <w:div w:id="971208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1435E-B263-4536-A8CB-24023A63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15900</Words>
  <Characters>90636</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Proiect</vt:lpstr>
    </vt:vector>
  </TitlesOfParts>
  <Company/>
  <LinksUpToDate>false</LinksUpToDate>
  <CharactersWithSpaces>106324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Svetlana Lupascu</dc:creator>
  <cp:keywords/>
  <dc:description/>
  <cp:lastModifiedBy>Alexa Corina</cp:lastModifiedBy>
  <cp:revision>2</cp:revision>
  <cp:lastPrinted>2020-11-20T14:39:00Z</cp:lastPrinted>
  <dcterms:created xsi:type="dcterms:W3CDTF">2020-11-24T08:19:00Z</dcterms:created>
  <dcterms:modified xsi:type="dcterms:W3CDTF">2020-11-24T08:19:00Z</dcterms:modified>
</cp:coreProperties>
</file>