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4C320C" w14:textId="77777777" w:rsidR="00203D6E" w:rsidRPr="00144F38" w:rsidRDefault="00203D6E" w:rsidP="00203D6E">
      <w:pPr>
        <w:keepNext/>
        <w:keepLines/>
        <w:pBdr>
          <w:top w:val="nil"/>
          <w:left w:val="nil"/>
          <w:bottom w:val="nil"/>
          <w:right w:val="nil"/>
          <w:between w:val="nil"/>
        </w:pBdr>
        <w:spacing w:after="240" w:line="240" w:lineRule="auto"/>
        <w:jc w:val="both"/>
        <w:rPr>
          <w:rFonts w:ascii="Times New Roman" w:eastAsia="Times" w:hAnsi="Times New Roman" w:cs="Times New Roman"/>
          <w:b/>
          <w:smallCaps/>
          <w:color w:val="000000"/>
          <w:sz w:val="28"/>
          <w:szCs w:val="28"/>
        </w:rPr>
      </w:pPr>
      <w:bookmarkStart w:id="0" w:name="_heading=h.gjdgxs" w:colFirst="0" w:colLast="0"/>
      <w:bookmarkEnd w:id="0"/>
    </w:p>
    <w:p w14:paraId="568F2BA5" w14:textId="77777777" w:rsidR="005D67A4" w:rsidRPr="00144F38" w:rsidRDefault="00CC18B7" w:rsidP="00203D6E">
      <w:pPr>
        <w:keepNext/>
        <w:keepLines/>
        <w:pBdr>
          <w:top w:val="nil"/>
          <w:left w:val="nil"/>
          <w:bottom w:val="nil"/>
          <w:right w:val="nil"/>
          <w:between w:val="nil"/>
        </w:pBdr>
        <w:spacing w:after="240" w:line="240" w:lineRule="auto"/>
        <w:jc w:val="center"/>
        <w:rPr>
          <w:rFonts w:ascii="Times New Roman" w:eastAsia="Times" w:hAnsi="Times New Roman" w:cs="Times New Roman"/>
          <w:b/>
          <w:smallCaps/>
          <w:color w:val="000000"/>
          <w:sz w:val="28"/>
          <w:szCs w:val="28"/>
        </w:rPr>
      </w:pPr>
      <w:r w:rsidRPr="00144F38">
        <w:rPr>
          <w:rFonts w:ascii="Times New Roman" w:eastAsia="Times" w:hAnsi="Times New Roman" w:cs="Times New Roman"/>
          <w:b/>
          <w:smallCaps/>
          <w:color w:val="000000"/>
          <w:sz w:val="28"/>
          <w:szCs w:val="28"/>
        </w:rPr>
        <w:t>R</w:t>
      </w:r>
      <w:r w:rsidR="005D67A4" w:rsidRPr="00144F38">
        <w:rPr>
          <w:rFonts w:ascii="Times New Roman" w:eastAsia="Times" w:hAnsi="Times New Roman" w:cs="Times New Roman"/>
          <w:b/>
          <w:smallCaps/>
          <w:color w:val="000000"/>
          <w:sz w:val="28"/>
          <w:szCs w:val="28"/>
        </w:rPr>
        <w:t>EPUBLICA</w:t>
      </w:r>
      <w:r w:rsidR="00203D6E" w:rsidRPr="00144F38">
        <w:rPr>
          <w:rFonts w:ascii="Times New Roman" w:eastAsia="Times" w:hAnsi="Times New Roman" w:cs="Times New Roman"/>
          <w:b/>
          <w:smallCaps/>
          <w:color w:val="000000"/>
          <w:sz w:val="28"/>
          <w:szCs w:val="28"/>
        </w:rPr>
        <w:t xml:space="preserve"> M</w:t>
      </w:r>
      <w:r w:rsidR="005D67A4" w:rsidRPr="00144F38">
        <w:rPr>
          <w:rFonts w:ascii="Times New Roman" w:eastAsia="Times" w:hAnsi="Times New Roman" w:cs="Times New Roman"/>
          <w:b/>
          <w:smallCaps/>
          <w:color w:val="000000"/>
          <w:sz w:val="28"/>
          <w:szCs w:val="28"/>
        </w:rPr>
        <w:t>OLDOVA</w:t>
      </w:r>
    </w:p>
    <w:p w14:paraId="4B494321" w14:textId="77777777" w:rsidR="005D67A4" w:rsidRPr="00144F38" w:rsidRDefault="005D67A4" w:rsidP="00203D6E">
      <w:pPr>
        <w:keepNext/>
        <w:keepLines/>
        <w:pBdr>
          <w:top w:val="nil"/>
          <w:left w:val="nil"/>
          <w:bottom w:val="nil"/>
          <w:right w:val="nil"/>
          <w:between w:val="nil"/>
        </w:pBdr>
        <w:spacing w:after="240" w:line="240" w:lineRule="auto"/>
        <w:jc w:val="center"/>
        <w:rPr>
          <w:rFonts w:ascii="Times New Roman" w:eastAsia="Times" w:hAnsi="Times New Roman" w:cs="Times New Roman"/>
          <w:b/>
          <w:smallCaps/>
          <w:color w:val="000000"/>
          <w:sz w:val="28"/>
          <w:szCs w:val="28"/>
        </w:rPr>
      </w:pPr>
    </w:p>
    <w:p w14:paraId="607A47E1" w14:textId="4D8A3CBF" w:rsidR="00203D6E" w:rsidRPr="00144F38" w:rsidRDefault="00524481" w:rsidP="00203D6E">
      <w:pPr>
        <w:keepNext/>
        <w:keepLines/>
        <w:pBdr>
          <w:top w:val="nil"/>
          <w:left w:val="nil"/>
          <w:bottom w:val="nil"/>
          <w:right w:val="nil"/>
          <w:between w:val="nil"/>
        </w:pBdr>
        <w:spacing w:after="240" w:line="240" w:lineRule="auto"/>
        <w:jc w:val="center"/>
        <w:rPr>
          <w:rFonts w:ascii="Times New Roman" w:eastAsia="Times" w:hAnsi="Times New Roman" w:cs="Times New Roman"/>
          <w:b/>
          <w:smallCaps/>
          <w:color w:val="000000"/>
          <w:sz w:val="28"/>
          <w:szCs w:val="28"/>
        </w:rPr>
      </w:pPr>
      <w:r w:rsidRPr="00144F38">
        <w:rPr>
          <w:rFonts w:ascii="Times New Roman" w:eastAsia="Times" w:hAnsi="Times New Roman" w:cs="Times New Roman"/>
          <w:b/>
          <w:smallCaps/>
          <w:color w:val="000000"/>
          <w:sz w:val="28"/>
          <w:szCs w:val="28"/>
        </w:rPr>
        <w:t xml:space="preserve">PROIECTUL RĂSPUNS DE URGENȚĂ LA </w:t>
      </w:r>
      <w:r w:rsidR="00203D6E" w:rsidRPr="00144F38">
        <w:rPr>
          <w:rFonts w:ascii="Times New Roman" w:eastAsia="Times" w:hAnsi="Times New Roman" w:cs="Times New Roman"/>
          <w:b/>
          <w:smallCaps/>
          <w:color w:val="000000"/>
          <w:sz w:val="28"/>
          <w:szCs w:val="28"/>
        </w:rPr>
        <w:t xml:space="preserve">COVID-19 </w:t>
      </w:r>
    </w:p>
    <w:p w14:paraId="4E246711" w14:textId="77777777" w:rsidR="00203D6E" w:rsidRPr="00144F38" w:rsidRDefault="00203D6E" w:rsidP="00203D6E">
      <w:pPr>
        <w:keepNext/>
        <w:keepLines/>
        <w:pBdr>
          <w:top w:val="nil"/>
          <w:left w:val="nil"/>
          <w:bottom w:val="nil"/>
          <w:right w:val="nil"/>
          <w:between w:val="nil"/>
        </w:pBdr>
        <w:spacing w:after="240" w:line="240" w:lineRule="auto"/>
        <w:jc w:val="center"/>
        <w:rPr>
          <w:rFonts w:ascii="Times New Roman" w:eastAsia="Times" w:hAnsi="Times New Roman" w:cs="Times New Roman"/>
          <w:b/>
          <w:smallCaps/>
          <w:color w:val="000000"/>
          <w:sz w:val="28"/>
          <w:szCs w:val="28"/>
        </w:rPr>
      </w:pPr>
    </w:p>
    <w:p w14:paraId="6592D954" w14:textId="77777777" w:rsidR="00203D6E" w:rsidRPr="00144F38" w:rsidRDefault="00203D6E" w:rsidP="00203D6E">
      <w:pPr>
        <w:keepNext/>
        <w:keepLines/>
        <w:pBdr>
          <w:top w:val="nil"/>
          <w:left w:val="nil"/>
          <w:bottom w:val="nil"/>
          <w:right w:val="nil"/>
          <w:between w:val="nil"/>
        </w:pBdr>
        <w:spacing w:after="240" w:line="240" w:lineRule="auto"/>
        <w:jc w:val="center"/>
        <w:rPr>
          <w:rFonts w:ascii="Times New Roman" w:eastAsia="Times" w:hAnsi="Times New Roman" w:cs="Times New Roman"/>
          <w:b/>
          <w:smallCaps/>
          <w:color w:val="000000"/>
          <w:sz w:val="28"/>
          <w:szCs w:val="28"/>
        </w:rPr>
      </w:pPr>
    </w:p>
    <w:p w14:paraId="4DA869C5" w14:textId="77777777" w:rsidR="00203D6E" w:rsidRPr="00144F38" w:rsidRDefault="00203D6E" w:rsidP="00203D6E">
      <w:pPr>
        <w:keepNext/>
        <w:keepLines/>
        <w:pBdr>
          <w:top w:val="nil"/>
          <w:left w:val="nil"/>
          <w:bottom w:val="nil"/>
          <w:right w:val="nil"/>
          <w:between w:val="nil"/>
        </w:pBdr>
        <w:spacing w:after="240" w:line="240" w:lineRule="auto"/>
        <w:jc w:val="center"/>
        <w:rPr>
          <w:rFonts w:ascii="Times New Roman" w:eastAsia="Times" w:hAnsi="Times New Roman" w:cs="Times New Roman"/>
          <w:b/>
          <w:smallCaps/>
          <w:color w:val="000000"/>
          <w:sz w:val="28"/>
          <w:szCs w:val="28"/>
        </w:rPr>
      </w:pPr>
    </w:p>
    <w:p w14:paraId="50EE86E1" w14:textId="2B86B724" w:rsidR="00203D6E" w:rsidRPr="00144F38" w:rsidRDefault="00CC18B7" w:rsidP="00203D6E">
      <w:pPr>
        <w:keepNext/>
        <w:keepLines/>
        <w:pBdr>
          <w:top w:val="nil"/>
          <w:left w:val="nil"/>
          <w:bottom w:val="nil"/>
          <w:right w:val="nil"/>
          <w:between w:val="nil"/>
        </w:pBdr>
        <w:spacing w:after="240" w:line="240" w:lineRule="auto"/>
        <w:jc w:val="center"/>
        <w:rPr>
          <w:rFonts w:ascii="Times New Roman" w:eastAsia="Times" w:hAnsi="Times New Roman" w:cs="Times New Roman"/>
          <w:b/>
          <w:smallCaps/>
          <w:color w:val="000000"/>
          <w:sz w:val="28"/>
          <w:szCs w:val="28"/>
        </w:rPr>
      </w:pPr>
      <w:r w:rsidRPr="00144F38">
        <w:rPr>
          <w:rFonts w:ascii="Times New Roman" w:eastAsia="Times" w:hAnsi="Times New Roman" w:cs="Times New Roman"/>
          <w:b/>
          <w:smallCaps/>
          <w:color w:val="000000"/>
          <w:sz w:val="28"/>
          <w:szCs w:val="28"/>
        </w:rPr>
        <w:t>CADRUL DE MANAGEMENT DE MEDIU ȘI SOCIAL</w:t>
      </w:r>
    </w:p>
    <w:p w14:paraId="69B9372F" w14:textId="77777777" w:rsidR="00203D6E" w:rsidRPr="00144F38" w:rsidRDefault="00203D6E" w:rsidP="00203D6E">
      <w:pPr>
        <w:keepNext/>
        <w:keepLines/>
        <w:pBdr>
          <w:top w:val="nil"/>
          <w:left w:val="nil"/>
          <w:bottom w:val="nil"/>
          <w:right w:val="nil"/>
          <w:between w:val="nil"/>
        </w:pBdr>
        <w:spacing w:after="240" w:line="240" w:lineRule="auto"/>
        <w:jc w:val="both"/>
        <w:rPr>
          <w:rFonts w:ascii="Times New Roman" w:eastAsia="Times" w:hAnsi="Times New Roman" w:cs="Times New Roman"/>
          <w:b/>
          <w:smallCaps/>
          <w:color w:val="000000"/>
          <w:sz w:val="28"/>
          <w:szCs w:val="28"/>
        </w:rPr>
      </w:pPr>
    </w:p>
    <w:p w14:paraId="0186F0ED" w14:textId="77777777" w:rsidR="00203D6E" w:rsidRPr="00144F38" w:rsidRDefault="00203D6E" w:rsidP="00203D6E">
      <w:pPr>
        <w:keepNext/>
        <w:keepLines/>
        <w:pBdr>
          <w:top w:val="nil"/>
          <w:left w:val="nil"/>
          <w:bottom w:val="nil"/>
          <w:right w:val="nil"/>
          <w:between w:val="nil"/>
        </w:pBdr>
        <w:spacing w:after="240" w:line="240" w:lineRule="auto"/>
        <w:jc w:val="both"/>
        <w:rPr>
          <w:rFonts w:ascii="Times New Roman" w:eastAsia="Times" w:hAnsi="Times New Roman" w:cs="Times New Roman"/>
          <w:b/>
          <w:smallCaps/>
          <w:color w:val="000000"/>
          <w:sz w:val="28"/>
          <w:szCs w:val="28"/>
        </w:rPr>
      </w:pPr>
    </w:p>
    <w:p w14:paraId="30D56853" w14:textId="77777777" w:rsidR="00203D6E" w:rsidRPr="00144F38" w:rsidRDefault="00203D6E" w:rsidP="00203D6E">
      <w:pPr>
        <w:keepNext/>
        <w:keepLines/>
        <w:pBdr>
          <w:top w:val="nil"/>
          <w:left w:val="nil"/>
          <w:bottom w:val="nil"/>
          <w:right w:val="nil"/>
          <w:between w:val="nil"/>
        </w:pBdr>
        <w:spacing w:after="240" w:line="240" w:lineRule="auto"/>
        <w:jc w:val="both"/>
        <w:rPr>
          <w:rFonts w:ascii="Times New Roman" w:eastAsia="Times" w:hAnsi="Times New Roman" w:cs="Times New Roman"/>
          <w:b/>
          <w:smallCaps/>
          <w:color w:val="000000"/>
          <w:sz w:val="28"/>
          <w:szCs w:val="28"/>
        </w:rPr>
      </w:pPr>
    </w:p>
    <w:p w14:paraId="061002C9" w14:textId="77777777" w:rsidR="00203D6E" w:rsidRPr="00144F38" w:rsidRDefault="00203D6E" w:rsidP="00203D6E">
      <w:pPr>
        <w:keepNext/>
        <w:keepLines/>
        <w:pBdr>
          <w:top w:val="nil"/>
          <w:left w:val="nil"/>
          <w:bottom w:val="nil"/>
          <w:right w:val="nil"/>
          <w:between w:val="nil"/>
        </w:pBdr>
        <w:spacing w:after="240" w:line="240" w:lineRule="auto"/>
        <w:jc w:val="both"/>
        <w:rPr>
          <w:rFonts w:ascii="Times New Roman" w:eastAsia="Times" w:hAnsi="Times New Roman" w:cs="Times New Roman"/>
          <w:b/>
          <w:smallCaps/>
          <w:color w:val="000000"/>
          <w:sz w:val="28"/>
          <w:szCs w:val="28"/>
        </w:rPr>
      </w:pPr>
    </w:p>
    <w:p w14:paraId="2F4794B4" w14:textId="77777777" w:rsidR="00203D6E" w:rsidRPr="00144F38" w:rsidRDefault="00203D6E" w:rsidP="00203D6E">
      <w:pPr>
        <w:keepNext/>
        <w:keepLines/>
        <w:pBdr>
          <w:top w:val="nil"/>
          <w:left w:val="nil"/>
          <w:bottom w:val="nil"/>
          <w:right w:val="nil"/>
          <w:between w:val="nil"/>
        </w:pBdr>
        <w:spacing w:after="240" w:line="240" w:lineRule="auto"/>
        <w:jc w:val="both"/>
        <w:rPr>
          <w:rFonts w:ascii="Times New Roman" w:eastAsia="Times" w:hAnsi="Times New Roman" w:cs="Times New Roman"/>
          <w:b/>
          <w:smallCaps/>
          <w:color w:val="000000"/>
          <w:sz w:val="28"/>
          <w:szCs w:val="28"/>
        </w:rPr>
      </w:pPr>
    </w:p>
    <w:p w14:paraId="682077A5" w14:textId="77777777" w:rsidR="00203D6E" w:rsidRPr="00144F38" w:rsidRDefault="00203D6E" w:rsidP="00203D6E">
      <w:pPr>
        <w:keepNext/>
        <w:keepLines/>
        <w:pBdr>
          <w:top w:val="nil"/>
          <w:left w:val="nil"/>
          <w:bottom w:val="nil"/>
          <w:right w:val="nil"/>
          <w:between w:val="nil"/>
        </w:pBdr>
        <w:spacing w:after="240" w:line="240" w:lineRule="auto"/>
        <w:jc w:val="both"/>
        <w:rPr>
          <w:rFonts w:ascii="Times New Roman" w:eastAsia="Times" w:hAnsi="Times New Roman" w:cs="Times New Roman"/>
          <w:b/>
          <w:smallCaps/>
          <w:color w:val="000000"/>
          <w:sz w:val="28"/>
          <w:szCs w:val="28"/>
        </w:rPr>
      </w:pPr>
    </w:p>
    <w:p w14:paraId="409AEA9E" w14:textId="77777777" w:rsidR="00203D6E" w:rsidRPr="00144F38" w:rsidRDefault="00203D6E" w:rsidP="00203D6E">
      <w:pPr>
        <w:keepNext/>
        <w:keepLines/>
        <w:pBdr>
          <w:top w:val="nil"/>
          <w:left w:val="nil"/>
          <w:bottom w:val="nil"/>
          <w:right w:val="nil"/>
          <w:between w:val="nil"/>
        </w:pBdr>
        <w:spacing w:after="240" w:line="240" w:lineRule="auto"/>
        <w:jc w:val="both"/>
        <w:rPr>
          <w:rFonts w:ascii="Times New Roman" w:eastAsia="Times" w:hAnsi="Times New Roman" w:cs="Times New Roman"/>
          <w:b/>
          <w:smallCaps/>
          <w:color w:val="000000"/>
          <w:sz w:val="28"/>
          <w:szCs w:val="28"/>
        </w:rPr>
      </w:pPr>
    </w:p>
    <w:p w14:paraId="12278053" w14:textId="77777777" w:rsidR="00203D6E" w:rsidRPr="00144F38" w:rsidRDefault="00203D6E" w:rsidP="00203D6E">
      <w:pPr>
        <w:keepNext/>
        <w:keepLines/>
        <w:pBdr>
          <w:top w:val="nil"/>
          <w:left w:val="nil"/>
          <w:bottom w:val="nil"/>
          <w:right w:val="nil"/>
          <w:between w:val="nil"/>
        </w:pBdr>
        <w:spacing w:after="240" w:line="240" w:lineRule="auto"/>
        <w:jc w:val="both"/>
        <w:rPr>
          <w:rFonts w:ascii="Times New Roman" w:eastAsia="Times" w:hAnsi="Times New Roman" w:cs="Times New Roman"/>
          <w:b/>
          <w:smallCaps/>
          <w:color w:val="000000"/>
          <w:sz w:val="28"/>
          <w:szCs w:val="28"/>
        </w:rPr>
      </w:pPr>
    </w:p>
    <w:p w14:paraId="1072AA3A" w14:textId="77777777" w:rsidR="00203D6E" w:rsidRPr="00144F38" w:rsidRDefault="00203D6E" w:rsidP="00203D6E">
      <w:pPr>
        <w:keepNext/>
        <w:keepLines/>
        <w:pBdr>
          <w:top w:val="nil"/>
          <w:left w:val="nil"/>
          <w:bottom w:val="nil"/>
          <w:right w:val="nil"/>
          <w:between w:val="nil"/>
        </w:pBdr>
        <w:spacing w:after="240" w:line="240" w:lineRule="auto"/>
        <w:jc w:val="both"/>
        <w:rPr>
          <w:rFonts w:ascii="Times New Roman" w:eastAsia="Times" w:hAnsi="Times New Roman" w:cs="Times New Roman"/>
          <w:b/>
          <w:smallCaps/>
          <w:color w:val="000000"/>
          <w:sz w:val="28"/>
          <w:szCs w:val="28"/>
        </w:rPr>
      </w:pPr>
    </w:p>
    <w:p w14:paraId="19F91DC8" w14:textId="77777777" w:rsidR="00203D6E" w:rsidRPr="00144F38" w:rsidRDefault="00203D6E" w:rsidP="00203D6E">
      <w:pPr>
        <w:keepNext/>
        <w:keepLines/>
        <w:pBdr>
          <w:top w:val="nil"/>
          <w:left w:val="nil"/>
          <w:bottom w:val="nil"/>
          <w:right w:val="nil"/>
          <w:between w:val="nil"/>
        </w:pBdr>
        <w:spacing w:after="240" w:line="240" w:lineRule="auto"/>
        <w:jc w:val="both"/>
        <w:rPr>
          <w:rFonts w:ascii="Times New Roman" w:eastAsia="Times" w:hAnsi="Times New Roman" w:cs="Times New Roman"/>
          <w:b/>
          <w:smallCaps/>
          <w:color w:val="000000"/>
          <w:sz w:val="28"/>
          <w:szCs w:val="28"/>
        </w:rPr>
      </w:pPr>
    </w:p>
    <w:p w14:paraId="04F849AB" w14:textId="77777777" w:rsidR="00203D6E" w:rsidRPr="00144F38" w:rsidRDefault="00203D6E" w:rsidP="00203D6E">
      <w:pPr>
        <w:keepNext/>
        <w:keepLines/>
        <w:pBdr>
          <w:top w:val="nil"/>
          <w:left w:val="nil"/>
          <w:bottom w:val="nil"/>
          <w:right w:val="nil"/>
          <w:between w:val="nil"/>
        </w:pBdr>
        <w:spacing w:after="240" w:line="240" w:lineRule="auto"/>
        <w:jc w:val="both"/>
        <w:rPr>
          <w:rFonts w:ascii="Times New Roman" w:eastAsia="Times" w:hAnsi="Times New Roman" w:cs="Times New Roman"/>
          <w:b/>
          <w:smallCaps/>
          <w:color w:val="000000"/>
          <w:sz w:val="28"/>
          <w:szCs w:val="28"/>
        </w:rPr>
      </w:pPr>
    </w:p>
    <w:p w14:paraId="442EC797" w14:textId="77777777" w:rsidR="00203D6E" w:rsidRPr="00144F38" w:rsidRDefault="00203D6E" w:rsidP="00203D6E">
      <w:pPr>
        <w:keepNext/>
        <w:keepLines/>
        <w:pBdr>
          <w:top w:val="nil"/>
          <w:left w:val="nil"/>
          <w:bottom w:val="nil"/>
          <w:right w:val="nil"/>
          <w:between w:val="nil"/>
        </w:pBdr>
        <w:spacing w:after="240" w:line="240" w:lineRule="auto"/>
        <w:jc w:val="center"/>
        <w:rPr>
          <w:rFonts w:ascii="Times New Roman" w:eastAsia="Times" w:hAnsi="Times New Roman" w:cs="Times New Roman"/>
          <w:b/>
          <w:smallCaps/>
          <w:color w:val="000000"/>
          <w:sz w:val="28"/>
          <w:szCs w:val="28"/>
        </w:rPr>
      </w:pPr>
    </w:p>
    <w:p w14:paraId="51ABB49C" w14:textId="2A3A9664" w:rsidR="00203D6E" w:rsidRPr="00144F38" w:rsidRDefault="00203D6E" w:rsidP="00203D6E">
      <w:pPr>
        <w:keepNext/>
        <w:keepLines/>
        <w:pBdr>
          <w:top w:val="nil"/>
          <w:left w:val="nil"/>
          <w:bottom w:val="nil"/>
          <w:right w:val="nil"/>
          <w:between w:val="nil"/>
        </w:pBdr>
        <w:spacing w:after="240" w:line="240" w:lineRule="auto"/>
        <w:jc w:val="center"/>
        <w:rPr>
          <w:rFonts w:ascii="Times New Roman" w:eastAsia="Times" w:hAnsi="Times New Roman" w:cs="Times New Roman"/>
          <w:b/>
          <w:smallCaps/>
          <w:color w:val="000000"/>
          <w:sz w:val="28"/>
          <w:szCs w:val="28"/>
        </w:rPr>
      </w:pPr>
      <w:r w:rsidRPr="00144F38">
        <w:rPr>
          <w:rFonts w:ascii="Times New Roman" w:eastAsia="Times" w:hAnsi="Times New Roman" w:cs="Times New Roman"/>
          <w:b/>
          <w:smallCaps/>
          <w:color w:val="000000"/>
          <w:sz w:val="28"/>
          <w:szCs w:val="28"/>
        </w:rPr>
        <w:t>Chi</w:t>
      </w:r>
      <w:r w:rsidR="00CC18B7" w:rsidRPr="00144F38">
        <w:rPr>
          <w:rFonts w:ascii="Times New Roman" w:eastAsia="Times" w:hAnsi="Times New Roman" w:cs="Times New Roman"/>
          <w:b/>
          <w:smallCaps/>
          <w:color w:val="000000"/>
          <w:sz w:val="28"/>
          <w:szCs w:val="28"/>
        </w:rPr>
        <w:t>ș</w:t>
      </w:r>
      <w:r w:rsidRPr="00144F38">
        <w:rPr>
          <w:rFonts w:ascii="Times New Roman" w:eastAsia="Times" w:hAnsi="Times New Roman" w:cs="Times New Roman"/>
          <w:b/>
          <w:smallCaps/>
          <w:color w:val="000000"/>
          <w:sz w:val="28"/>
          <w:szCs w:val="28"/>
        </w:rPr>
        <w:t>in</w:t>
      </w:r>
      <w:r w:rsidR="00CC18B7" w:rsidRPr="00144F38">
        <w:rPr>
          <w:rFonts w:ascii="Times New Roman" w:eastAsia="Times" w:hAnsi="Times New Roman" w:cs="Times New Roman"/>
          <w:b/>
          <w:smallCaps/>
          <w:color w:val="000000"/>
          <w:sz w:val="28"/>
          <w:szCs w:val="28"/>
        </w:rPr>
        <w:t>ă</w:t>
      </w:r>
      <w:r w:rsidRPr="00144F38">
        <w:rPr>
          <w:rFonts w:ascii="Times New Roman" w:eastAsia="Times" w:hAnsi="Times New Roman" w:cs="Times New Roman"/>
          <w:b/>
          <w:smallCaps/>
          <w:color w:val="000000"/>
          <w:sz w:val="28"/>
          <w:szCs w:val="28"/>
        </w:rPr>
        <w:t>u</w:t>
      </w:r>
    </w:p>
    <w:p w14:paraId="462799CD" w14:textId="236C54EC" w:rsidR="00203D6E" w:rsidRPr="00144F38" w:rsidRDefault="00203D6E" w:rsidP="00203D6E">
      <w:pPr>
        <w:jc w:val="center"/>
        <w:rPr>
          <w:rFonts w:ascii="Times New Roman" w:hAnsi="Times New Roman" w:cs="Times New Roman"/>
        </w:rPr>
      </w:pPr>
      <w:r w:rsidRPr="00144F38">
        <w:rPr>
          <w:rFonts w:ascii="Times New Roman" w:eastAsia="Times" w:hAnsi="Times New Roman" w:cs="Times New Roman"/>
          <w:b/>
          <w:smallCaps/>
          <w:color w:val="000000"/>
          <w:sz w:val="28"/>
          <w:szCs w:val="28"/>
        </w:rPr>
        <w:t>Septembr</w:t>
      </w:r>
      <w:r w:rsidR="00CC18B7" w:rsidRPr="00144F38">
        <w:rPr>
          <w:rFonts w:ascii="Times New Roman" w:eastAsia="Times" w:hAnsi="Times New Roman" w:cs="Times New Roman"/>
          <w:b/>
          <w:smallCaps/>
          <w:color w:val="000000"/>
          <w:sz w:val="28"/>
          <w:szCs w:val="28"/>
        </w:rPr>
        <w:t>ie</w:t>
      </w:r>
      <w:r w:rsidRPr="00144F38">
        <w:rPr>
          <w:rFonts w:ascii="Times New Roman" w:eastAsia="Times" w:hAnsi="Times New Roman" w:cs="Times New Roman"/>
          <w:b/>
          <w:smallCaps/>
          <w:color w:val="000000"/>
          <w:sz w:val="28"/>
          <w:szCs w:val="28"/>
        </w:rPr>
        <w:t xml:space="preserve"> 2020</w:t>
      </w:r>
    </w:p>
    <w:p w14:paraId="47BBDCF5" w14:textId="4FFB1C6F" w:rsidR="00203D6E" w:rsidRPr="00144F38" w:rsidRDefault="00CC18B7" w:rsidP="00203D6E">
      <w:pPr>
        <w:keepNext/>
        <w:keepLines/>
        <w:pBdr>
          <w:top w:val="nil"/>
          <w:left w:val="nil"/>
          <w:bottom w:val="nil"/>
          <w:right w:val="nil"/>
          <w:between w:val="nil"/>
        </w:pBdr>
        <w:spacing w:before="360" w:after="120" w:line="259" w:lineRule="auto"/>
        <w:jc w:val="both"/>
        <w:rPr>
          <w:rFonts w:ascii="Times New Roman" w:eastAsia="Times New Roman" w:hAnsi="Times New Roman" w:cs="Times New Roman"/>
          <w:b/>
          <w:color w:val="000000"/>
          <w:sz w:val="28"/>
          <w:szCs w:val="28"/>
        </w:rPr>
      </w:pPr>
      <w:r w:rsidRPr="00144F38">
        <w:rPr>
          <w:rFonts w:ascii="Times New Roman" w:eastAsia="Times New Roman" w:hAnsi="Times New Roman" w:cs="Times New Roman"/>
          <w:b/>
          <w:color w:val="000000"/>
          <w:sz w:val="28"/>
          <w:szCs w:val="28"/>
        </w:rPr>
        <w:t>CONȚINUT</w:t>
      </w:r>
    </w:p>
    <w:sdt>
      <w:sdtPr>
        <w:rPr>
          <w:rFonts w:ascii="Times New Roman" w:eastAsia="Calibri" w:hAnsi="Times New Roman" w:cs="Times New Roman"/>
          <w:color w:val="auto"/>
          <w:sz w:val="22"/>
          <w:szCs w:val="22"/>
        </w:rPr>
        <w:id w:val="-2145254596"/>
        <w:docPartObj>
          <w:docPartGallery w:val="Table of Contents"/>
          <w:docPartUnique/>
        </w:docPartObj>
      </w:sdtPr>
      <w:sdtEndPr>
        <w:rPr>
          <w:b/>
          <w:bCs/>
          <w:noProof/>
          <w:color w:val="2F5496" w:themeColor="accent1" w:themeShade="BF"/>
        </w:rPr>
      </w:sdtEndPr>
      <w:sdtContent>
        <w:p w14:paraId="48832B4C" w14:textId="296BBC21" w:rsidR="00F31382" w:rsidRPr="00144F38" w:rsidRDefault="00F31382" w:rsidP="00106186">
          <w:pPr>
            <w:pStyle w:val="TOCHeading"/>
            <w:numPr>
              <w:ilvl w:val="0"/>
              <w:numId w:val="0"/>
            </w:numPr>
            <w:ind w:left="432"/>
            <w:rPr>
              <w:rFonts w:ascii="Times New Roman" w:hAnsi="Times New Roman" w:cs="Times New Roman"/>
            </w:rPr>
          </w:pPr>
        </w:p>
        <w:p w14:paraId="7BAF6854" w14:textId="7ED8B11C" w:rsidR="001470D3" w:rsidRDefault="00F31382">
          <w:pPr>
            <w:pStyle w:val="TOC1"/>
            <w:tabs>
              <w:tab w:val="left" w:pos="440"/>
            </w:tabs>
            <w:rPr>
              <w:rFonts w:eastAsiaTheme="minorEastAsia" w:cstheme="minorBidi"/>
              <w:bCs w:val="0"/>
              <w:i w:val="0"/>
              <w:color w:val="auto"/>
              <w:lang w:val="en-US"/>
            </w:rPr>
          </w:pPr>
          <w:r w:rsidRPr="008E652A">
            <w:rPr>
              <w:rFonts w:ascii="Times New Roman" w:hAnsi="Times New Roman" w:cs="Times New Roman"/>
            </w:rPr>
            <w:fldChar w:fldCharType="begin"/>
          </w:r>
          <w:r w:rsidRPr="008E652A">
            <w:rPr>
              <w:rFonts w:ascii="Times New Roman" w:hAnsi="Times New Roman" w:cs="Times New Roman"/>
            </w:rPr>
            <w:instrText xml:space="preserve"> TOC \o "1-3" \h \z \u </w:instrText>
          </w:r>
          <w:r w:rsidRPr="008E652A">
            <w:rPr>
              <w:rFonts w:ascii="Times New Roman" w:hAnsi="Times New Roman" w:cs="Times New Roman"/>
            </w:rPr>
            <w:fldChar w:fldCharType="separate"/>
          </w:r>
          <w:hyperlink w:anchor="_Toc55208234" w:history="1">
            <w:r w:rsidR="001470D3" w:rsidRPr="00E63071">
              <w:rPr>
                <w:rStyle w:val="Hyperlink"/>
              </w:rPr>
              <w:t>1</w:t>
            </w:r>
            <w:r w:rsidR="001470D3">
              <w:rPr>
                <w:rFonts w:eastAsiaTheme="minorEastAsia" w:cstheme="minorBidi"/>
                <w:bCs w:val="0"/>
                <w:i w:val="0"/>
                <w:color w:val="auto"/>
                <w:lang w:val="en-US"/>
              </w:rPr>
              <w:tab/>
            </w:r>
            <w:r w:rsidR="001470D3" w:rsidRPr="00E63071">
              <w:rPr>
                <w:rStyle w:val="Hyperlink"/>
              </w:rPr>
              <w:t>Sumarul executiv</w:t>
            </w:r>
            <w:r w:rsidR="001470D3">
              <w:rPr>
                <w:webHidden/>
              </w:rPr>
              <w:tab/>
            </w:r>
            <w:r w:rsidR="001470D3">
              <w:rPr>
                <w:webHidden/>
              </w:rPr>
              <w:fldChar w:fldCharType="begin"/>
            </w:r>
            <w:r w:rsidR="001470D3">
              <w:rPr>
                <w:webHidden/>
              </w:rPr>
              <w:instrText xml:space="preserve"> PAGEREF _Toc55208234 \h </w:instrText>
            </w:r>
            <w:r w:rsidR="001470D3">
              <w:rPr>
                <w:webHidden/>
              </w:rPr>
            </w:r>
            <w:r w:rsidR="001470D3">
              <w:rPr>
                <w:webHidden/>
              </w:rPr>
              <w:fldChar w:fldCharType="separate"/>
            </w:r>
            <w:r w:rsidR="001470D3">
              <w:rPr>
                <w:webHidden/>
              </w:rPr>
              <w:t>1</w:t>
            </w:r>
            <w:r w:rsidR="001470D3">
              <w:rPr>
                <w:webHidden/>
              </w:rPr>
              <w:fldChar w:fldCharType="end"/>
            </w:r>
          </w:hyperlink>
        </w:p>
        <w:p w14:paraId="134251D5" w14:textId="7F87C274" w:rsidR="001470D3" w:rsidRDefault="001470D3">
          <w:pPr>
            <w:pStyle w:val="TOC1"/>
            <w:tabs>
              <w:tab w:val="left" w:pos="440"/>
            </w:tabs>
            <w:rPr>
              <w:rFonts w:eastAsiaTheme="minorEastAsia" w:cstheme="minorBidi"/>
              <w:bCs w:val="0"/>
              <w:i w:val="0"/>
              <w:color w:val="auto"/>
              <w:lang w:val="en-US"/>
            </w:rPr>
          </w:pPr>
          <w:hyperlink w:anchor="_Toc55208235" w:history="1">
            <w:r w:rsidRPr="00E63071">
              <w:rPr>
                <w:rStyle w:val="Hyperlink"/>
              </w:rPr>
              <w:t>2</w:t>
            </w:r>
            <w:r>
              <w:rPr>
                <w:rFonts w:eastAsiaTheme="minorEastAsia" w:cstheme="minorBidi"/>
                <w:bCs w:val="0"/>
                <w:i w:val="0"/>
                <w:color w:val="auto"/>
                <w:lang w:val="en-US"/>
              </w:rPr>
              <w:tab/>
            </w:r>
            <w:r w:rsidRPr="00E63071">
              <w:rPr>
                <w:rStyle w:val="Hyperlink"/>
              </w:rPr>
              <w:t>Introducere și contextul proiectului</w:t>
            </w:r>
            <w:r>
              <w:rPr>
                <w:webHidden/>
              </w:rPr>
              <w:tab/>
            </w:r>
            <w:r>
              <w:rPr>
                <w:webHidden/>
              </w:rPr>
              <w:fldChar w:fldCharType="begin"/>
            </w:r>
            <w:r>
              <w:rPr>
                <w:webHidden/>
              </w:rPr>
              <w:instrText xml:space="preserve"> PAGEREF _Toc55208235 \h </w:instrText>
            </w:r>
            <w:r>
              <w:rPr>
                <w:webHidden/>
              </w:rPr>
            </w:r>
            <w:r>
              <w:rPr>
                <w:webHidden/>
              </w:rPr>
              <w:fldChar w:fldCharType="separate"/>
            </w:r>
            <w:r>
              <w:rPr>
                <w:webHidden/>
              </w:rPr>
              <w:t>1</w:t>
            </w:r>
            <w:r>
              <w:rPr>
                <w:webHidden/>
              </w:rPr>
              <w:fldChar w:fldCharType="end"/>
            </w:r>
          </w:hyperlink>
        </w:p>
        <w:p w14:paraId="724A20D5" w14:textId="173B5B81" w:rsidR="001470D3" w:rsidRDefault="001470D3">
          <w:pPr>
            <w:pStyle w:val="TOC1"/>
            <w:tabs>
              <w:tab w:val="left" w:pos="440"/>
            </w:tabs>
            <w:rPr>
              <w:rFonts w:eastAsiaTheme="minorEastAsia" w:cstheme="minorBidi"/>
              <w:bCs w:val="0"/>
              <w:i w:val="0"/>
              <w:color w:val="auto"/>
              <w:lang w:val="en-US"/>
            </w:rPr>
          </w:pPr>
          <w:hyperlink w:anchor="_Toc55208236" w:history="1">
            <w:r w:rsidRPr="00E63071">
              <w:rPr>
                <w:rStyle w:val="Hyperlink"/>
              </w:rPr>
              <w:t>3</w:t>
            </w:r>
            <w:r>
              <w:rPr>
                <w:rFonts w:eastAsiaTheme="minorEastAsia" w:cstheme="minorBidi"/>
                <w:bCs w:val="0"/>
                <w:i w:val="0"/>
                <w:color w:val="auto"/>
                <w:lang w:val="en-US"/>
              </w:rPr>
              <w:tab/>
            </w:r>
            <w:r w:rsidRPr="00E63071">
              <w:rPr>
                <w:rStyle w:val="Hyperlink"/>
              </w:rPr>
              <w:t>Descrierea proiectului</w:t>
            </w:r>
            <w:r>
              <w:rPr>
                <w:webHidden/>
              </w:rPr>
              <w:tab/>
            </w:r>
            <w:r>
              <w:rPr>
                <w:webHidden/>
              </w:rPr>
              <w:fldChar w:fldCharType="begin"/>
            </w:r>
            <w:r>
              <w:rPr>
                <w:webHidden/>
              </w:rPr>
              <w:instrText xml:space="preserve"> PAGEREF _Toc55208236 \h </w:instrText>
            </w:r>
            <w:r>
              <w:rPr>
                <w:webHidden/>
              </w:rPr>
            </w:r>
            <w:r>
              <w:rPr>
                <w:webHidden/>
              </w:rPr>
              <w:fldChar w:fldCharType="separate"/>
            </w:r>
            <w:r>
              <w:rPr>
                <w:webHidden/>
              </w:rPr>
              <w:t>1</w:t>
            </w:r>
            <w:r>
              <w:rPr>
                <w:webHidden/>
              </w:rPr>
              <w:fldChar w:fldCharType="end"/>
            </w:r>
          </w:hyperlink>
        </w:p>
        <w:p w14:paraId="20DA7E05" w14:textId="0E50AF3D" w:rsidR="001470D3" w:rsidRDefault="001470D3">
          <w:pPr>
            <w:pStyle w:val="TOC1"/>
            <w:tabs>
              <w:tab w:val="left" w:pos="440"/>
            </w:tabs>
            <w:rPr>
              <w:rFonts w:eastAsiaTheme="minorEastAsia" w:cstheme="minorBidi"/>
              <w:bCs w:val="0"/>
              <w:i w:val="0"/>
              <w:color w:val="auto"/>
              <w:lang w:val="en-US"/>
            </w:rPr>
          </w:pPr>
          <w:hyperlink w:anchor="_Toc55208237" w:history="1">
            <w:r w:rsidRPr="00E63071">
              <w:rPr>
                <w:rStyle w:val="Hyperlink"/>
                <w:rFonts w:cs="Times New Roman"/>
              </w:rPr>
              <w:t>4</w:t>
            </w:r>
            <w:r>
              <w:rPr>
                <w:rFonts w:eastAsiaTheme="minorEastAsia" w:cstheme="minorBidi"/>
                <w:bCs w:val="0"/>
                <w:i w:val="0"/>
                <w:color w:val="auto"/>
                <w:lang w:val="en-US"/>
              </w:rPr>
              <w:tab/>
            </w:r>
            <w:r w:rsidRPr="00E63071">
              <w:rPr>
                <w:rStyle w:val="Hyperlink"/>
              </w:rPr>
              <w:t>Cadrul de politici, juridic și de reglementare</w:t>
            </w:r>
            <w:r>
              <w:rPr>
                <w:webHidden/>
              </w:rPr>
              <w:tab/>
            </w:r>
            <w:r>
              <w:rPr>
                <w:webHidden/>
              </w:rPr>
              <w:fldChar w:fldCharType="begin"/>
            </w:r>
            <w:r>
              <w:rPr>
                <w:webHidden/>
              </w:rPr>
              <w:instrText xml:space="preserve"> PAGEREF _Toc55208237 \h </w:instrText>
            </w:r>
            <w:r>
              <w:rPr>
                <w:webHidden/>
              </w:rPr>
            </w:r>
            <w:r>
              <w:rPr>
                <w:webHidden/>
              </w:rPr>
              <w:fldChar w:fldCharType="separate"/>
            </w:r>
            <w:r>
              <w:rPr>
                <w:webHidden/>
              </w:rPr>
              <w:t>1</w:t>
            </w:r>
            <w:r>
              <w:rPr>
                <w:webHidden/>
              </w:rPr>
              <w:fldChar w:fldCharType="end"/>
            </w:r>
          </w:hyperlink>
        </w:p>
        <w:p w14:paraId="79215C5B" w14:textId="5FCC1B28" w:rsidR="001470D3" w:rsidRDefault="001470D3">
          <w:pPr>
            <w:pStyle w:val="TOC2"/>
            <w:tabs>
              <w:tab w:val="left" w:pos="880"/>
              <w:tab w:val="right" w:leader="dot" w:pos="9350"/>
            </w:tabs>
            <w:rPr>
              <w:rFonts w:asciiTheme="minorHAnsi" w:eastAsiaTheme="minorEastAsia" w:hAnsiTheme="minorHAnsi" w:cstheme="minorBidi"/>
              <w:noProof/>
              <w:lang w:val="en-US"/>
            </w:rPr>
          </w:pPr>
          <w:hyperlink w:anchor="_Toc55208238" w:history="1">
            <w:r w:rsidRPr="00E63071">
              <w:rPr>
                <w:rStyle w:val="Hyperlink"/>
                <w:i/>
                <w:iCs/>
                <w:noProof/>
              </w:rPr>
              <w:t>4.1</w:t>
            </w:r>
            <w:r>
              <w:rPr>
                <w:rFonts w:asciiTheme="minorHAnsi" w:eastAsiaTheme="minorEastAsia" w:hAnsiTheme="minorHAnsi" w:cstheme="minorBidi"/>
                <w:noProof/>
                <w:lang w:val="en-US"/>
              </w:rPr>
              <w:tab/>
            </w:r>
            <w:r w:rsidRPr="00E63071">
              <w:rPr>
                <w:rStyle w:val="Hyperlink"/>
                <w:i/>
                <w:iCs/>
                <w:noProof/>
              </w:rPr>
              <w:t>Prezentare generală a legislației naționale de mediu relevante pentru proiect</w:t>
            </w:r>
            <w:r>
              <w:rPr>
                <w:noProof/>
                <w:webHidden/>
              </w:rPr>
              <w:tab/>
            </w:r>
            <w:r>
              <w:rPr>
                <w:noProof/>
                <w:webHidden/>
              </w:rPr>
              <w:fldChar w:fldCharType="begin"/>
            </w:r>
            <w:r>
              <w:rPr>
                <w:noProof/>
                <w:webHidden/>
              </w:rPr>
              <w:instrText xml:space="preserve"> PAGEREF _Toc55208238 \h </w:instrText>
            </w:r>
            <w:r>
              <w:rPr>
                <w:noProof/>
                <w:webHidden/>
              </w:rPr>
            </w:r>
            <w:r>
              <w:rPr>
                <w:noProof/>
                <w:webHidden/>
              </w:rPr>
              <w:fldChar w:fldCharType="separate"/>
            </w:r>
            <w:r>
              <w:rPr>
                <w:noProof/>
                <w:webHidden/>
              </w:rPr>
              <w:t>1</w:t>
            </w:r>
            <w:r>
              <w:rPr>
                <w:noProof/>
                <w:webHidden/>
              </w:rPr>
              <w:fldChar w:fldCharType="end"/>
            </w:r>
          </w:hyperlink>
        </w:p>
        <w:p w14:paraId="0FE10766" w14:textId="07EFFEDE" w:rsidR="001470D3" w:rsidRDefault="001470D3">
          <w:pPr>
            <w:pStyle w:val="TOC2"/>
            <w:tabs>
              <w:tab w:val="left" w:pos="880"/>
              <w:tab w:val="right" w:leader="dot" w:pos="9350"/>
            </w:tabs>
            <w:rPr>
              <w:rFonts w:asciiTheme="minorHAnsi" w:eastAsiaTheme="minorEastAsia" w:hAnsiTheme="minorHAnsi" w:cstheme="minorBidi"/>
              <w:noProof/>
              <w:lang w:val="en-US"/>
            </w:rPr>
          </w:pPr>
          <w:hyperlink w:anchor="_Toc55208239" w:history="1">
            <w:r w:rsidRPr="00E63071">
              <w:rPr>
                <w:rStyle w:val="Hyperlink"/>
                <w:rFonts w:cs="Times New Roman"/>
                <w:i/>
                <w:iCs/>
                <w:noProof/>
              </w:rPr>
              <w:t>4.2</w:t>
            </w:r>
            <w:r>
              <w:rPr>
                <w:rFonts w:asciiTheme="minorHAnsi" w:eastAsiaTheme="minorEastAsia" w:hAnsiTheme="minorHAnsi" w:cstheme="minorBidi"/>
                <w:noProof/>
                <w:lang w:val="en-US"/>
              </w:rPr>
              <w:tab/>
            </w:r>
            <w:r w:rsidRPr="00E63071">
              <w:rPr>
                <w:rStyle w:val="Hyperlink"/>
                <w:rFonts w:cs="Times New Roman"/>
                <w:i/>
                <w:iCs/>
                <w:noProof/>
              </w:rPr>
              <w:t>Cadrul instituțional pentru gestionarea de mediu</w:t>
            </w:r>
            <w:r>
              <w:rPr>
                <w:noProof/>
                <w:webHidden/>
              </w:rPr>
              <w:tab/>
            </w:r>
            <w:r>
              <w:rPr>
                <w:noProof/>
                <w:webHidden/>
              </w:rPr>
              <w:fldChar w:fldCharType="begin"/>
            </w:r>
            <w:r>
              <w:rPr>
                <w:noProof/>
                <w:webHidden/>
              </w:rPr>
              <w:instrText xml:space="preserve"> PAGEREF _Toc55208239 \h </w:instrText>
            </w:r>
            <w:r>
              <w:rPr>
                <w:noProof/>
                <w:webHidden/>
              </w:rPr>
            </w:r>
            <w:r>
              <w:rPr>
                <w:noProof/>
                <w:webHidden/>
              </w:rPr>
              <w:fldChar w:fldCharType="separate"/>
            </w:r>
            <w:r>
              <w:rPr>
                <w:noProof/>
                <w:webHidden/>
              </w:rPr>
              <w:t>1</w:t>
            </w:r>
            <w:r>
              <w:rPr>
                <w:noProof/>
                <w:webHidden/>
              </w:rPr>
              <w:fldChar w:fldCharType="end"/>
            </w:r>
          </w:hyperlink>
        </w:p>
        <w:p w14:paraId="46E57CBE" w14:textId="6BFF6475" w:rsidR="001470D3" w:rsidRDefault="001470D3">
          <w:pPr>
            <w:pStyle w:val="TOC2"/>
            <w:tabs>
              <w:tab w:val="left" w:pos="880"/>
              <w:tab w:val="right" w:leader="dot" w:pos="9350"/>
            </w:tabs>
            <w:rPr>
              <w:rFonts w:asciiTheme="minorHAnsi" w:eastAsiaTheme="minorEastAsia" w:hAnsiTheme="minorHAnsi" w:cstheme="minorBidi"/>
              <w:noProof/>
              <w:lang w:val="en-US"/>
            </w:rPr>
          </w:pPr>
          <w:hyperlink w:anchor="_Toc55208240" w:history="1">
            <w:r w:rsidRPr="00E63071">
              <w:rPr>
                <w:rStyle w:val="Hyperlink"/>
                <w:rFonts w:cs="Times New Roman"/>
                <w:i/>
                <w:iCs/>
                <w:noProof/>
              </w:rPr>
              <w:t>4.3</w:t>
            </w:r>
            <w:r>
              <w:rPr>
                <w:rFonts w:asciiTheme="minorHAnsi" w:eastAsiaTheme="minorEastAsia" w:hAnsiTheme="minorHAnsi" w:cstheme="minorBidi"/>
                <w:noProof/>
                <w:lang w:val="en-US"/>
              </w:rPr>
              <w:tab/>
            </w:r>
            <w:r w:rsidRPr="00E63071">
              <w:rPr>
                <w:rStyle w:val="Hyperlink"/>
                <w:rFonts w:cs="Times New Roman"/>
                <w:i/>
                <w:iCs/>
                <w:noProof/>
              </w:rPr>
              <w:t>Prezentare generală a legislației naționale în domeniul proprietății, sănătății, sociale și muncii relevante pentru proiect</w:t>
            </w:r>
            <w:r>
              <w:rPr>
                <w:noProof/>
                <w:webHidden/>
              </w:rPr>
              <w:tab/>
            </w:r>
            <w:r>
              <w:rPr>
                <w:noProof/>
                <w:webHidden/>
              </w:rPr>
              <w:fldChar w:fldCharType="begin"/>
            </w:r>
            <w:r>
              <w:rPr>
                <w:noProof/>
                <w:webHidden/>
              </w:rPr>
              <w:instrText xml:space="preserve"> PAGEREF _Toc55208240 \h </w:instrText>
            </w:r>
            <w:r>
              <w:rPr>
                <w:noProof/>
                <w:webHidden/>
              </w:rPr>
            </w:r>
            <w:r>
              <w:rPr>
                <w:noProof/>
                <w:webHidden/>
              </w:rPr>
              <w:fldChar w:fldCharType="separate"/>
            </w:r>
            <w:r>
              <w:rPr>
                <w:noProof/>
                <w:webHidden/>
              </w:rPr>
              <w:t>1</w:t>
            </w:r>
            <w:r>
              <w:rPr>
                <w:noProof/>
                <w:webHidden/>
              </w:rPr>
              <w:fldChar w:fldCharType="end"/>
            </w:r>
          </w:hyperlink>
        </w:p>
        <w:p w14:paraId="6CEF50B3" w14:textId="28658493" w:rsidR="001470D3" w:rsidRDefault="001470D3">
          <w:pPr>
            <w:pStyle w:val="TOC2"/>
            <w:tabs>
              <w:tab w:val="left" w:pos="880"/>
              <w:tab w:val="right" w:leader="dot" w:pos="9350"/>
            </w:tabs>
            <w:rPr>
              <w:rFonts w:asciiTheme="minorHAnsi" w:eastAsiaTheme="minorEastAsia" w:hAnsiTheme="minorHAnsi" w:cstheme="minorBidi"/>
              <w:noProof/>
              <w:lang w:val="en-US"/>
            </w:rPr>
          </w:pPr>
          <w:hyperlink w:anchor="_Toc55208241" w:history="1">
            <w:r w:rsidRPr="00E63071">
              <w:rPr>
                <w:rStyle w:val="Hyperlink"/>
                <w:rFonts w:cs="Times New Roman"/>
                <w:i/>
                <w:iCs/>
                <w:noProof/>
              </w:rPr>
              <w:t>4.4</w:t>
            </w:r>
            <w:r>
              <w:rPr>
                <w:rFonts w:asciiTheme="minorHAnsi" w:eastAsiaTheme="minorEastAsia" w:hAnsiTheme="minorHAnsi" w:cstheme="minorBidi"/>
                <w:noProof/>
                <w:lang w:val="en-US"/>
              </w:rPr>
              <w:tab/>
            </w:r>
            <w:r w:rsidRPr="00E63071">
              <w:rPr>
                <w:rStyle w:val="Hyperlink"/>
                <w:rFonts w:cs="Times New Roman"/>
                <w:i/>
                <w:noProof/>
              </w:rPr>
              <w:t>Cadrul instituțional de reglementare în domeniul sănătății, asistenței sociale și securității muncii</w:t>
            </w:r>
            <w:r>
              <w:rPr>
                <w:noProof/>
                <w:webHidden/>
              </w:rPr>
              <w:tab/>
            </w:r>
            <w:r>
              <w:rPr>
                <w:noProof/>
                <w:webHidden/>
              </w:rPr>
              <w:fldChar w:fldCharType="begin"/>
            </w:r>
            <w:r>
              <w:rPr>
                <w:noProof/>
                <w:webHidden/>
              </w:rPr>
              <w:instrText xml:space="preserve"> PAGEREF _Toc55208241 \h </w:instrText>
            </w:r>
            <w:r>
              <w:rPr>
                <w:noProof/>
                <w:webHidden/>
              </w:rPr>
            </w:r>
            <w:r>
              <w:rPr>
                <w:noProof/>
                <w:webHidden/>
              </w:rPr>
              <w:fldChar w:fldCharType="separate"/>
            </w:r>
            <w:r>
              <w:rPr>
                <w:noProof/>
                <w:webHidden/>
              </w:rPr>
              <w:t>1</w:t>
            </w:r>
            <w:r>
              <w:rPr>
                <w:noProof/>
                <w:webHidden/>
              </w:rPr>
              <w:fldChar w:fldCharType="end"/>
            </w:r>
          </w:hyperlink>
        </w:p>
        <w:p w14:paraId="33F7CE67" w14:textId="7AD46C29" w:rsidR="001470D3" w:rsidRDefault="001470D3">
          <w:pPr>
            <w:pStyle w:val="TOC2"/>
            <w:tabs>
              <w:tab w:val="left" w:pos="880"/>
              <w:tab w:val="right" w:leader="dot" w:pos="9350"/>
            </w:tabs>
            <w:rPr>
              <w:rFonts w:asciiTheme="minorHAnsi" w:eastAsiaTheme="minorEastAsia" w:hAnsiTheme="minorHAnsi" w:cstheme="minorBidi"/>
              <w:noProof/>
              <w:lang w:val="en-US"/>
            </w:rPr>
          </w:pPr>
          <w:hyperlink w:anchor="_Toc55208242" w:history="1">
            <w:r w:rsidRPr="00E63071">
              <w:rPr>
                <w:rStyle w:val="Hyperlink"/>
                <w:rFonts w:cs="Times New Roman"/>
                <w:i/>
                <w:iCs/>
                <w:noProof/>
              </w:rPr>
              <w:t>4.5</w:t>
            </w:r>
            <w:r>
              <w:rPr>
                <w:rFonts w:asciiTheme="minorHAnsi" w:eastAsiaTheme="minorEastAsia" w:hAnsiTheme="minorHAnsi" w:cstheme="minorBidi"/>
                <w:noProof/>
                <w:lang w:val="en-US"/>
              </w:rPr>
              <w:tab/>
            </w:r>
            <w:r w:rsidRPr="00E63071">
              <w:rPr>
                <w:rStyle w:val="Hyperlink"/>
                <w:rFonts w:cs="Times New Roman"/>
                <w:i/>
                <w:noProof/>
              </w:rPr>
              <w:t>Convențiile internaționale ratificate de Republica Moldova</w:t>
            </w:r>
            <w:r>
              <w:rPr>
                <w:noProof/>
                <w:webHidden/>
              </w:rPr>
              <w:tab/>
            </w:r>
            <w:r>
              <w:rPr>
                <w:noProof/>
                <w:webHidden/>
              </w:rPr>
              <w:fldChar w:fldCharType="begin"/>
            </w:r>
            <w:r>
              <w:rPr>
                <w:noProof/>
                <w:webHidden/>
              </w:rPr>
              <w:instrText xml:space="preserve"> PAGEREF _Toc55208242 \h </w:instrText>
            </w:r>
            <w:r>
              <w:rPr>
                <w:noProof/>
                <w:webHidden/>
              </w:rPr>
            </w:r>
            <w:r>
              <w:rPr>
                <w:noProof/>
                <w:webHidden/>
              </w:rPr>
              <w:fldChar w:fldCharType="separate"/>
            </w:r>
            <w:r>
              <w:rPr>
                <w:noProof/>
                <w:webHidden/>
              </w:rPr>
              <w:t>1</w:t>
            </w:r>
            <w:r>
              <w:rPr>
                <w:noProof/>
                <w:webHidden/>
              </w:rPr>
              <w:fldChar w:fldCharType="end"/>
            </w:r>
          </w:hyperlink>
        </w:p>
        <w:p w14:paraId="44B60422" w14:textId="550DBE4B" w:rsidR="001470D3" w:rsidRDefault="001470D3">
          <w:pPr>
            <w:pStyle w:val="TOC2"/>
            <w:tabs>
              <w:tab w:val="left" w:pos="880"/>
              <w:tab w:val="right" w:leader="dot" w:pos="9350"/>
            </w:tabs>
            <w:rPr>
              <w:rFonts w:asciiTheme="minorHAnsi" w:eastAsiaTheme="minorEastAsia" w:hAnsiTheme="minorHAnsi" w:cstheme="minorBidi"/>
              <w:noProof/>
              <w:lang w:val="en-US"/>
            </w:rPr>
          </w:pPr>
          <w:hyperlink w:anchor="_Toc55208243" w:history="1">
            <w:r w:rsidRPr="00E63071">
              <w:rPr>
                <w:rStyle w:val="Hyperlink"/>
                <w:rFonts w:cs="Times New Roman"/>
                <w:i/>
                <w:iCs/>
                <w:noProof/>
              </w:rPr>
              <w:t>4.6</w:t>
            </w:r>
            <w:r>
              <w:rPr>
                <w:rFonts w:asciiTheme="minorHAnsi" w:eastAsiaTheme="minorEastAsia" w:hAnsiTheme="minorHAnsi" w:cstheme="minorBidi"/>
                <w:noProof/>
                <w:lang w:val="en-US"/>
              </w:rPr>
              <w:tab/>
            </w:r>
            <w:r w:rsidRPr="00E63071">
              <w:rPr>
                <w:rStyle w:val="Hyperlink"/>
                <w:rFonts w:cs="Times New Roman"/>
                <w:i/>
                <w:noProof/>
              </w:rPr>
              <w:t>Standardele de mediu și sociale ale Băncii Mondiale relevante pentru proiect</w:t>
            </w:r>
            <w:r>
              <w:rPr>
                <w:noProof/>
                <w:webHidden/>
              </w:rPr>
              <w:tab/>
            </w:r>
            <w:r>
              <w:rPr>
                <w:noProof/>
                <w:webHidden/>
              </w:rPr>
              <w:fldChar w:fldCharType="begin"/>
            </w:r>
            <w:r>
              <w:rPr>
                <w:noProof/>
                <w:webHidden/>
              </w:rPr>
              <w:instrText xml:space="preserve"> PAGEREF _Toc55208243 \h </w:instrText>
            </w:r>
            <w:r>
              <w:rPr>
                <w:noProof/>
                <w:webHidden/>
              </w:rPr>
            </w:r>
            <w:r>
              <w:rPr>
                <w:noProof/>
                <w:webHidden/>
              </w:rPr>
              <w:fldChar w:fldCharType="separate"/>
            </w:r>
            <w:r>
              <w:rPr>
                <w:noProof/>
                <w:webHidden/>
              </w:rPr>
              <w:t>1</w:t>
            </w:r>
            <w:r>
              <w:rPr>
                <w:noProof/>
                <w:webHidden/>
              </w:rPr>
              <w:fldChar w:fldCharType="end"/>
            </w:r>
          </w:hyperlink>
        </w:p>
        <w:p w14:paraId="15C96778" w14:textId="3E566E42" w:rsidR="001470D3" w:rsidRDefault="001470D3">
          <w:pPr>
            <w:pStyle w:val="TOC2"/>
            <w:tabs>
              <w:tab w:val="left" w:pos="880"/>
              <w:tab w:val="right" w:leader="dot" w:pos="9350"/>
            </w:tabs>
            <w:rPr>
              <w:rFonts w:asciiTheme="minorHAnsi" w:eastAsiaTheme="minorEastAsia" w:hAnsiTheme="minorHAnsi" w:cstheme="minorBidi"/>
              <w:noProof/>
              <w:lang w:val="en-US"/>
            </w:rPr>
          </w:pPr>
          <w:hyperlink w:anchor="_Toc55208244" w:history="1">
            <w:r w:rsidRPr="00E63071">
              <w:rPr>
                <w:rStyle w:val="Hyperlink"/>
                <w:rFonts w:cs="Times New Roman"/>
                <w:i/>
                <w:iCs/>
                <w:noProof/>
              </w:rPr>
              <w:t>4.7</w:t>
            </w:r>
            <w:r>
              <w:rPr>
                <w:rFonts w:asciiTheme="minorHAnsi" w:eastAsiaTheme="minorEastAsia" w:hAnsiTheme="minorHAnsi" w:cstheme="minorBidi"/>
                <w:noProof/>
                <w:lang w:val="en-US"/>
              </w:rPr>
              <w:tab/>
            </w:r>
            <w:r w:rsidRPr="00E63071">
              <w:rPr>
                <w:rStyle w:val="Hyperlink"/>
                <w:rFonts w:cs="Times New Roman"/>
                <w:i/>
                <w:noProof/>
              </w:rPr>
              <w:t>Orientările privind mediul, sănătatea și siguranța ale Băncii Mondiale</w:t>
            </w:r>
            <w:r>
              <w:rPr>
                <w:noProof/>
                <w:webHidden/>
              </w:rPr>
              <w:tab/>
            </w:r>
            <w:r>
              <w:rPr>
                <w:noProof/>
                <w:webHidden/>
              </w:rPr>
              <w:fldChar w:fldCharType="begin"/>
            </w:r>
            <w:r>
              <w:rPr>
                <w:noProof/>
                <w:webHidden/>
              </w:rPr>
              <w:instrText xml:space="preserve"> PAGEREF _Toc55208244 \h </w:instrText>
            </w:r>
            <w:r>
              <w:rPr>
                <w:noProof/>
                <w:webHidden/>
              </w:rPr>
            </w:r>
            <w:r>
              <w:rPr>
                <w:noProof/>
                <w:webHidden/>
              </w:rPr>
              <w:fldChar w:fldCharType="separate"/>
            </w:r>
            <w:r>
              <w:rPr>
                <w:noProof/>
                <w:webHidden/>
              </w:rPr>
              <w:t>1</w:t>
            </w:r>
            <w:r>
              <w:rPr>
                <w:noProof/>
                <w:webHidden/>
              </w:rPr>
              <w:fldChar w:fldCharType="end"/>
            </w:r>
          </w:hyperlink>
        </w:p>
        <w:p w14:paraId="6A931546" w14:textId="3AC7A1BF" w:rsidR="001470D3" w:rsidRDefault="001470D3">
          <w:pPr>
            <w:pStyle w:val="TOC2"/>
            <w:tabs>
              <w:tab w:val="left" w:pos="880"/>
              <w:tab w:val="right" w:leader="dot" w:pos="9350"/>
            </w:tabs>
            <w:rPr>
              <w:rFonts w:asciiTheme="minorHAnsi" w:eastAsiaTheme="minorEastAsia" w:hAnsiTheme="minorHAnsi" w:cstheme="minorBidi"/>
              <w:noProof/>
              <w:lang w:val="en-US"/>
            </w:rPr>
          </w:pPr>
          <w:hyperlink w:anchor="_Toc55208245" w:history="1">
            <w:r w:rsidRPr="00E63071">
              <w:rPr>
                <w:rStyle w:val="Hyperlink"/>
                <w:rFonts w:cs="Times New Roman"/>
                <w:i/>
                <w:iCs/>
                <w:noProof/>
              </w:rPr>
              <w:t>4.8</w:t>
            </w:r>
            <w:r>
              <w:rPr>
                <w:rFonts w:asciiTheme="minorHAnsi" w:eastAsiaTheme="minorEastAsia" w:hAnsiTheme="minorHAnsi" w:cstheme="minorBidi"/>
                <w:noProof/>
                <w:lang w:val="en-US"/>
              </w:rPr>
              <w:tab/>
            </w:r>
            <w:r w:rsidRPr="00E63071">
              <w:rPr>
                <w:rStyle w:val="Hyperlink"/>
                <w:rFonts w:cs="Times New Roman"/>
                <w:i/>
                <w:noProof/>
              </w:rPr>
              <w:t>Orientările OMS</w:t>
            </w:r>
            <w:r>
              <w:rPr>
                <w:noProof/>
                <w:webHidden/>
              </w:rPr>
              <w:tab/>
            </w:r>
            <w:r>
              <w:rPr>
                <w:noProof/>
                <w:webHidden/>
              </w:rPr>
              <w:fldChar w:fldCharType="begin"/>
            </w:r>
            <w:r>
              <w:rPr>
                <w:noProof/>
                <w:webHidden/>
              </w:rPr>
              <w:instrText xml:space="preserve"> PAGEREF _Toc55208245 \h </w:instrText>
            </w:r>
            <w:r>
              <w:rPr>
                <w:noProof/>
                <w:webHidden/>
              </w:rPr>
            </w:r>
            <w:r>
              <w:rPr>
                <w:noProof/>
                <w:webHidden/>
              </w:rPr>
              <w:fldChar w:fldCharType="separate"/>
            </w:r>
            <w:r>
              <w:rPr>
                <w:noProof/>
                <w:webHidden/>
              </w:rPr>
              <w:t>1</w:t>
            </w:r>
            <w:r>
              <w:rPr>
                <w:noProof/>
                <w:webHidden/>
              </w:rPr>
              <w:fldChar w:fldCharType="end"/>
            </w:r>
          </w:hyperlink>
        </w:p>
        <w:p w14:paraId="27A3FE7D" w14:textId="1910FF4E" w:rsidR="001470D3" w:rsidRDefault="001470D3">
          <w:pPr>
            <w:pStyle w:val="TOC1"/>
            <w:tabs>
              <w:tab w:val="left" w:pos="440"/>
            </w:tabs>
            <w:rPr>
              <w:rFonts w:eastAsiaTheme="minorEastAsia" w:cstheme="minorBidi"/>
              <w:bCs w:val="0"/>
              <w:i w:val="0"/>
              <w:color w:val="auto"/>
              <w:lang w:val="en-US"/>
            </w:rPr>
          </w:pPr>
          <w:hyperlink w:anchor="_Toc55208246" w:history="1">
            <w:r w:rsidRPr="00E63071">
              <w:rPr>
                <w:rStyle w:val="Hyperlink"/>
              </w:rPr>
              <w:t>5</w:t>
            </w:r>
            <w:r>
              <w:rPr>
                <w:rFonts w:eastAsiaTheme="minorEastAsia" w:cstheme="minorBidi"/>
                <w:bCs w:val="0"/>
                <w:i w:val="0"/>
                <w:color w:val="auto"/>
                <w:lang w:val="en-US"/>
              </w:rPr>
              <w:tab/>
            </w:r>
            <w:r w:rsidRPr="00E63071">
              <w:rPr>
                <w:rStyle w:val="Hyperlink"/>
              </w:rPr>
              <w:t>Valorile de referință de mediu și sociale</w:t>
            </w:r>
            <w:r>
              <w:rPr>
                <w:webHidden/>
              </w:rPr>
              <w:tab/>
            </w:r>
            <w:r>
              <w:rPr>
                <w:webHidden/>
              </w:rPr>
              <w:fldChar w:fldCharType="begin"/>
            </w:r>
            <w:r>
              <w:rPr>
                <w:webHidden/>
              </w:rPr>
              <w:instrText xml:space="preserve"> PAGEREF _Toc55208246 \h </w:instrText>
            </w:r>
            <w:r>
              <w:rPr>
                <w:webHidden/>
              </w:rPr>
            </w:r>
            <w:r>
              <w:rPr>
                <w:webHidden/>
              </w:rPr>
              <w:fldChar w:fldCharType="separate"/>
            </w:r>
            <w:r>
              <w:rPr>
                <w:webHidden/>
              </w:rPr>
              <w:t>1</w:t>
            </w:r>
            <w:r>
              <w:rPr>
                <w:webHidden/>
              </w:rPr>
              <w:fldChar w:fldCharType="end"/>
            </w:r>
          </w:hyperlink>
        </w:p>
        <w:p w14:paraId="5966D601" w14:textId="5D033929" w:rsidR="001470D3" w:rsidRDefault="001470D3">
          <w:pPr>
            <w:pStyle w:val="TOC2"/>
            <w:tabs>
              <w:tab w:val="left" w:pos="880"/>
              <w:tab w:val="right" w:leader="dot" w:pos="9350"/>
            </w:tabs>
            <w:rPr>
              <w:rFonts w:asciiTheme="minorHAnsi" w:eastAsiaTheme="minorEastAsia" w:hAnsiTheme="minorHAnsi" w:cstheme="minorBidi"/>
              <w:noProof/>
              <w:lang w:val="en-US"/>
            </w:rPr>
          </w:pPr>
          <w:hyperlink w:anchor="_Toc55208247" w:history="1">
            <w:r w:rsidRPr="00E63071">
              <w:rPr>
                <w:rStyle w:val="Hyperlink"/>
                <w:rFonts w:cs="Times New Roman"/>
                <w:i/>
                <w:iCs/>
                <w:noProof/>
              </w:rPr>
              <w:t>5.1</w:t>
            </w:r>
            <w:r>
              <w:rPr>
                <w:rFonts w:asciiTheme="minorHAnsi" w:eastAsiaTheme="minorEastAsia" w:hAnsiTheme="minorHAnsi" w:cstheme="minorBidi"/>
                <w:noProof/>
                <w:lang w:val="en-US"/>
              </w:rPr>
              <w:tab/>
            </w:r>
            <w:r w:rsidRPr="00E63071">
              <w:rPr>
                <w:rStyle w:val="Hyperlink"/>
                <w:rFonts w:cs="Times New Roman"/>
                <w:i/>
                <w:iCs/>
                <w:noProof/>
              </w:rPr>
              <w:t>Caracteristici de mediu</w:t>
            </w:r>
            <w:r>
              <w:rPr>
                <w:noProof/>
                <w:webHidden/>
              </w:rPr>
              <w:tab/>
            </w:r>
            <w:r>
              <w:rPr>
                <w:noProof/>
                <w:webHidden/>
              </w:rPr>
              <w:fldChar w:fldCharType="begin"/>
            </w:r>
            <w:r>
              <w:rPr>
                <w:noProof/>
                <w:webHidden/>
              </w:rPr>
              <w:instrText xml:space="preserve"> PAGEREF _Toc55208247 \h </w:instrText>
            </w:r>
            <w:r>
              <w:rPr>
                <w:noProof/>
                <w:webHidden/>
              </w:rPr>
            </w:r>
            <w:r>
              <w:rPr>
                <w:noProof/>
                <w:webHidden/>
              </w:rPr>
              <w:fldChar w:fldCharType="separate"/>
            </w:r>
            <w:r>
              <w:rPr>
                <w:noProof/>
                <w:webHidden/>
              </w:rPr>
              <w:t>1</w:t>
            </w:r>
            <w:r>
              <w:rPr>
                <w:noProof/>
                <w:webHidden/>
              </w:rPr>
              <w:fldChar w:fldCharType="end"/>
            </w:r>
          </w:hyperlink>
        </w:p>
        <w:p w14:paraId="592CC0F9" w14:textId="5AFD2215" w:rsidR="001470D3" w:rsidRDefault="001470D3">
          <w:pPr>
            <w:pStyle w:val="TOC2"/>
            <w:tabs>
              <w:tab w:val="left" w:pos="880"/>
              <w:tab w:val="right" w:leader="dot" w:pos="9350"/>
            </w:tabs>
            <w:rPr>
              <w:rFonts w:asciiTheme="minorHAnsi" w:eastAsiaTheme="minorEastAsia" w:hAnsiTheme="minorHAnsi" w:cstheme="minorBidi"/>
              <w:noProof/>
              <w:lang w:val="en-US"/>
            </w:rPr>
          </w:pPr>
          <w:hyperlink w:anchor="_Toc55208248" w:history="1">
            <w:r w:rsidRPr="00E63071">
              <w:rPr>
                <w:rStyle w:val="Hyperlink"/>
                <w:rFonts w:cs="Times New Roman"/>
                <w:i/>
                <w:iCs/>
                <w:noProof/>
              </w:rPr>
              <w:t>5.2</w:t>
            </w:r>
            <w:r>
              <w:rPr>
                <w:rFonts w:asciiTheme="minorHAnsi" w:eastAsiaTheme="minorEastAsia" w:hAnsiTheme="minorHAnsi" w:cstheme="minorBidi"/>
                <w:noProof/>
                <w:lang w:val="en-US"/>
              </w:rPr>
              <w:tab/>
            </w:r>
            <w:r w:rsidRPr="00E63071">
              <w:rPr>
                <w:rStyle w:val="Hyperlink"/>
                <w:rFonts w:cs="Times New Roman"/>
                <w:i/>
                <w:noProof/>
              </w:rPr>
              <w:t>Populația și caracteristicile socio-economice</w:t>
            </w:r>
            <w:r>
              <w:rPr>
                <w:noProof/>
                <w:webHidden/>
              </w:rPr>
              <w:tab/>
            </w:r>
            <w:r>
              <w:rPr>
                <w:noProof/>
                <w:webHidden/>
              </w:rPr>
              <w:fldChar w:fldCharType="begin"/>
            </w:r>
            <w:r>
              <w:rPr>
                <w:noProof/>
                <w:webHidden/>
              </w:rPr>
              <w:instrText xml:space="preserve"> PAGEREF _Toc55208248 \h </w:instrText>
            </w:r>
            <w:r>
              <w:rPr>
                <w:noProof/>
                <w:webHidden/>
              </w:rPr>
            </w:r>
            <w:r>
              <w:rPr>
                <w:noProof/>
                <w:webHidden/>
              </w:rPr>
              <w:fldChar w:fldCharType="separate"/>
            </w:r>
            <w:r>
              <w:rPr>
                <w:noProof/>
                <w:webHidden/>
              </w:rPr>
              <w:t>1</w:t>
            </w:r>
            <w:r>
              <w:rPr>
                <w:noProof/>
                <w:webHidden/>
              </w:rPr>
              <w:fldChar w:fldCharType="end"/>
            </w:r>
          </w:hyperlink>
        </w:p>
        <w:p w14:paraId="24F3FDC8" w14:textId="498FF3EA" w:rsidR="001470D3" w:rsidRDefault="001470D3">
          <w:pPr>
            <w:pStyle w:val="TOC1"/>
            <w:tabs>
              <w:tab w:val="left" w:pos="440"/>
            </w:tabs>
            <w:rPr>
              <w:rFonts w:eastAsiaTheme="minorEastAsia" w:cstheme="minorBidi"/>
              <w:bCs w:val="0"/>
              <w:i w:val="0"/>
              <w:color w:val="auto"/>
              <w:lang w:val="en-US"/>
            </w:rPr>
          </w:pPr>
          <w:hyperlink w:anchor="_Toc55208249" w:history="1">
            <w:r w:rsidRPr="00E63071">
              <w:rPr>
                <w:rStyle w:val="Hyperlink"/>
              </w:rPr>
              <w:t>6</w:t>
            </w:r>
            <w:r>
              <w:rPr>
                <w:rFonts w:eastAsiaTheme="minorEastAsia" w:cstheme="minorBidi"/>
                <w:bCs w:val="0"/>
                <w:i w:val="0"/>
                <w:color w:val="auto"/>
                <w:lang w:val="en-US"/>
              </w:rPr>
              <w:tab/>
            </w:r>
            <w:r w:rsidRPr="00E63071">
              <w:rPr>
                <w:rStyle w:val="Hyperlink"/>
              </w:rPr>
              <w:t>Riscuri potențiale de mediu și sociale și măsuri de atenuare</w:t>
            </w:r>
            <w:r>
              <w:rPr>
                <w:webHidden/>
              </w:rPr>
              <w:tab/>
            </w:r>
            <w:r>
              <w:rPr>
                <w:webHidden/>
              </w:rPr>
              <w:fldChar w:fldCharType="begin"/>
            </w:r>
            <w:r>
              <w:rPr>
                <w:webHidden/>
              </w:rPr>
              <w:instrText xml:space="preserve"> PAGEREF _Toc55208249 \h </w:instrText>
            </w:r>
            <w:r>
              <w:rPr>
                <w:webHidden/>
              </w:rPr>
            </w:r>
            <w:r>
              <w:rPr>
                <w:webHidden/>
              </w:rPr>
              <w:fldChar w:fldCharType="separate"/>
            </w:r>
            <w:r>
              <w:rPr>
                <w:webHidden/>
              </w:rPr>
              <w:t>1</w:t>
            </w:r>
            <w:r>
              <w:rPr>
                <w:webHidden/>
              </w:rPr>
              <w:fldChar w:fldCharType="end"/>
            </w:r>
          </w:hyperlink>
        </w:p>
        <w:p w14:paraId="3F5B95A8" w14:textId="7E89B2DC" w:rsidR="001470D3" w:rsidRDefault="001470D3">
          <w:pPr>
            <w:pStyle w:val="TOC2"/>
            <w:tabs>
              <w:tab w:val="left" w:pos="880"/>
              <w:tab w:val="right" w:leader="dot" w:pos="9350"/>
            </w:tabs>
            <w:rPr>
              <w:rFonts w:asciiTheme="minorHAnsi" w:eastAsiaTheme="minorEastAsia" w:hAnsiTheme="minorHAnsi" w:cstheme="minorBidi"/>
              <w:noProof/>
              <w:lang w:val="en-US"/>
            </w:rPr>
          </w:pPr>
          <w:hyperlink w:anchor="_Toc55208250" w:history="1">
            <w:r w:rsidRPr="00E63071">
              <w:rPr>
                <w:rStyle w:val="Hyperlink"/>
                <w:rFonts w:cs="Times New Roman"/>
                <w:i/>
                <w:noProof/>
              </w:rPr>
              <w:t>6.1.</w:t>
            </w:r>
            <w:r>
              <w:rPr>
                <w:rFonts w:asciiTheme="minorHAnsi" w:eastAsiaTheme="minorEastAsia" w:hAnsiTheme="minorHAnsi" w:cstheme="minorBidi"/>
                <w:noProof/>
                <w:lang w:val="en-US"/>
              </w:rPr>
              <w:tab/>
            </w:r>
            <w:r w:rsidRPr="00E63071">
              <w:rPr>
                <w:rStyle w:val="Hyperlink"/>
                <w:rFonts w:cs="Times New Roman"/>
                <w:i/>
                <w:noProof/>
              </w:rPr>
              <w:t>Riscuri de mediu și sociale ale proiectului</w:t>
            </w:r>
            <w:r>
              <w:rPr>
                <w:noProof/>
                <w:webHidden/>
              </w:rPr>
              <w:tab/>
            </w:r>
            <w:r>
              <w:rPr>
                <w:noProof/>
                <w:webHidden/>
              </w:rPr>
              <w:fldChar w:fldCharType="begin"/>
            </w:r>
            <w:r>
              <w:rPr>
                <w:noProof/>
                <w:webHidden/>
              </w:rPr>
              <w:instrText xml:space="preserve"> PAGEREF _Toc55208250 \h </w:instrText>
            </w:r>
            <w:r>
              <w:rPr>
                <w:noProof/>
                <w:webHidden/>
              </w:rPr>
            </w:r>
            <w:r>
              <w:rPr>
                <w:noProof/>
                <w:webHidden/>
              </w:rPr>
              <w:fldChar w:fldCharType="separate"/>
            </w:r>
            <w:r>
              <w:rPr>
                <w:noProof/>
                <w:webHidden/>
              </w:rPr>
              <w:t>1</w:t>
            </w:r>
            <w:r>
              <w:rPr>
                <w:noProof/>
                <w:webHidden/>
              </w:rPr>
              <w:fldChar w:fldCharType="end"/>
            </w:r>
          </w:hyperlink>
        </w:p>
        <w:p w14:paraId="37892A1E" w14:textId="6E081818" w:rsidR="001470D3" w:rsidRDefault="001470D3">
          <w:pPr>
            <w:pStyle w:val="TOC2"/>
            <w:tabs>
              <w:tab w:val="left" w:pos="880"/>
              <w:tab w:val="right" w:leader="dot" w:pos="9350"/>
            </w:tabs>
            <w:rPr>
              <w:rFonts w:asciiTheme="minorHAnsi" w:eastAsiaTheme="minorEastAsia" w:hAnsiTheme="minorHAnsi" w:cstheme="minorBidi"/>
              <w:noProof/>
              <w:lang w:val="en-US"/>
            </w:rPr>
          </w:pPr>
          <w:hyperlink w:anchor="_Toc55208251" w:history="1">
            <w:r w:rsidRPr="00E63071">
              <w:rPr>
                <w:rStyle w:val="Hyperlink"/>
                <w:rFonts w:cs="Times New Roman"/>
                <w:i/>
                <w:noProof/>
              </w:rPr>
              <w:t>6.2.</w:t>
            </w:r>
            <w:r>
              <w:rPr>
                <w:rFonts w:asciiTheme="minorHAnsi" w:eastAsiaTheme="minorEastAsia" w:hAnsiTheme="minorHAnsi" w:cstheme="minorBidi"/>
                <w:noProof/>
                <w:lang w:val="en-US"/>
              </w:rPr>
              <w:tab/>
            </w:r>
            <w:r w:rsidRPr="00E63071">
              <w:rPr>
                <w:rStyle w:val="Hyperlink"/>
                <w:rFonts w:cs="Times New Roman"/>
                <w:i/>
                <w:noProof/>
              </w:rPr>
              <w:t>Riscuri de mediu și sociale ale subproiectelor</w:t>
            </w:r>
            <w:r>
              <w:rPr>
                <w:noProof/>
                <w:webHidden/>
              </w:rPr>
              <w:tab/>
            </w:r>
            <w:r>
              <w:rPr>
                <w:noProof/>
                <w:webHidden/>
              </w:rPr>
              <w:fldChar w:fldCharType="begin"/>
            </w:r>
            <w:r>
              <w:rPr>
                <w:noProof/>
                <w:webHidden/>
              </w:rPr>
              <w:instrText xml:space="preserve"> PAGEREF _Toc55208251 \h </w:instrText>
            </w:r>
            <w:r>
              <w:rPr>
                <w:noProof/>
                <w:webHidden/>
              </w:rPr>
            </w:r>
            <w:r>
              <w:rPr>
                <w:noProof/>
                <w:webHidden/>
              </w:rPr>
              <w:fldChar w:fldCharType="separate"/>
            </w:r>
            <w:r>
              <w:rPr>
                <w:noProof/>
                <w:webHidden/>
              </w:rPr>
              <w:t>1</w:t>
            </w:r>
            <w:r>
              <w:rPr>
                <w:noProof/>
                <w:webHidden/>
              </w:rPr>
              <w:fldChar w:fldCharType="end"/>
            </w:r>
          </w:hyperlink>
        </w:p>
        <w:p w14:paraId="2421A3CE" w14:textId="3A1EAA90" w:rsidR="001470D3" w:rsidRDefault="001470D3">
          <w:pPr>
            <w:pStyle w:val="TOC2"/>
            <w:tabs>
              <w:tab w:val="left" w:pos="880"/>
              <w:tab w:val="right" w:leader="dot" w:pos="9350"/>
            </w:tabs>
            <w:rPr>
              <w:rFonts w:asciiTheme="minorHAnsi" w:eastAsiaTheme="minorEastAsia" w:hAnsiTheme="minorHAnsi" w:cstheme="minorBidi"/>
              <w:noProof/>
              <w:lang w:val="en-US"/>
            </w:rPr>
          </w:pPr>
          <w:hyperlink w:anchor="_Toc55208252" w:history="1">
            <w:r w:rsidRPr="00E63071">
              <w:rPr>
                <w:rStyle w:val="Hyperlink"/>
                <w:rFonts w:cs="Times New Roman"/>
                <w:i/>
                <w:noProof/>
              </w:rPr>
              <w:t>6.3.</w:t>
            </w:r>
            <w:r>
              <w:rPr>
                <w:rFonts w:asciiTheme="minorHAnsi" w:eastAsiaTheme="minorEastAsia" w:hAnsiTheme="minorHAnsi" w:cstheme="minorBidi"/>
                <w:noProof/>
                <w:lang w:val="en-US"/>
              </w:rPr>
              <w:tab/>
            </w:r>
            <w:r w:rsidRPr="00E63071">
              <w:rPr>
                <w:rStyle w:val="Hyperlink"/>
                <w:rFonts w:cs="Times New Roman"/>
                <w:i/>
                <w:noProof/>
              </w:rPr>
              <w:t>Riscuri și măsuri de atenuare instituite în cadrul proiectului</w:t>
            </w:r>
            <w:r>
              <w:rPr>
                <w:noProof/>
                <w:webHidden/>
              </w:rPr>
              <w:tab/>
            </w:r>
            <w:r>
              <w:rPr>
                <w:noProof/>
                <w:webHidden/>
              </w:rPr>
              <w:fldChar w:fldCharType="begin"/>
            </w:r>
            <w:r>
              <w:rPr>
                <w:noProof/>
                <w:webHidden/>
              </w:rPr>
              <w:instrText xml:space="preserve"> PAGEREF _Toc55208252 \h </w:instrText>
            </w:r>
            <w:r>
              <w:rPr>
                <w:noProof/>
                <w:webHidden/>
              </w:rPr>
            </w:r>
            <w:r>
              <w:rPr>
                <w:noProof/>
                <w:webHidden/>
              </w:rPr>
              <w:fldChar w:fldCharType="separate"/>
            </w:r>
            <w:r>
              <w:rPr>
                <w:noProof/>
                <w:webHidden/>
              </w:rPr>
              <w:t>1</w:t>
            </w:r>
            <w:r>
              <w:rPr>
                <w:noProof/>
                <w:webHidden/>
              </w:rPr>
              <w:fldChar w:fldCharType="end"/>
            </w:r>
          </w:hyperlink>
        </w:p>
        <w:p w14:paraId="3995E6AF" w14:textId="18A23BD7" w:rsidR="001470D3" w:rsidRDefault="001470D3">
          <w:pPr>
            <w:pStyle w:val="TOC2"/>
            <w:tabs>
              <w:tab w:val="left" w:pos="880"/>
              <w:tab w:val="right" w:leader="dot" w:pos="9350"/>
            </w:tabs>
            <w:rPr>
              <w:rFonts w:asciiTheme="minorHAnsi" w:eastAsiaTheme="minorEastAsia" w:hAnsiTheme="minorHAnsi" w:cstheme="minorBidi"/>
              <w:noProof/>
              <w:lang w:val="en-US"/>
            </w:rPr>
          </w:pPr>
          <w:hyperlink w:anchor="_Toc55208253" w:history="1">
            <w:r w:rsidRPr="00E63071">
              <w:rPr>
                <w:rStyle w:val="Hyperlink"/>
                <w:rFonts w:cs="Times New Roman"/>
                <w:i/>
                <w:noProof/>
              </w:rPr>
              <w:t>6.4.</w:t>
            </w:r>
            <w:r>
              <w:rPr>
                <w:rFonts w:asciiTheme="minorHAnsi" w:eastAsiaTheme="minorEastAsia" w:hAnsiTheme="minorHAnsi" w:cstheme="minorBidi"/>
                <w:noProof/>
                <w:lang w:val="en-US"/>
              </w:rPr>
              <w:tab/>
            </w:r>
            <w:r w:rsidRPr="00E63071">
              <w:rPr>
                <w:rStyle w:val="Hyperlink"/>
                <w:rFonts w:cs="Times New Roman"/>
                <w:i/>
                <w:noProof/>
              </w:rPr>
              <w:t>Atenuarea riscurilor la etapa de planificare și proiectare</w:t>
            </w:r>
            <w:r>
              <w:rPr>
                <w:noProof/>
                <w:webHidden/>
              </w:rPr>
              <w:tab/>
            </w:r>
            <w:r>
              <w:rPr>
                <w:noProof/>
                <w:webHidden/>
              </w:rPr>
              <w:fldChar w:fldCharType="begin"/>
            </w:r>
            <w:r>
              <w:rPr>
                <w:noProof/>
                <w:webHidden/>
              </w:rPr>
              <w:instrText xml:space="preserve"> PAGEREF _Toc55208253 \h </w:instrText>
            </w:r>
            <w:r>
              <w:rPr>
                <w:noProof/>
                <w:webHidden/>
              </w:rPr>
            </w:r>
            <w:r>
              <w:rPr>
                <w:noProof/>
                <w:webHidden/>
              </w:rPr>
              <w:fldChar w:fldCharType="separate"/>
            </w:r>
            <w:r>
              <w:rPr>
                <w:noProof/>
                <w:webHidden/>
              </w:rPr>
              <w:t>1</w:t>
            </w:r>
            <w:r>
              <w:rPr>
                <w:noProof/>
                <w:webHidden/>
              </w:rPr>
              <w:fldChar w:fldCharType="end"/>
            </w:r>
          </w:hyperlink>
        </w:p>
        <w:p w14:paraId="46BFA10A" w14:textId="717D0A33" w:rsidR="001470D3" w:rsidRDefault="001470D3">
          <w:pPr>
            <w:pStyle w:val="TOC2"/>
            <w:tabs>
              <w:tab w:val="left" w:pos="880"/>
              <w:tab w:val="right" w:leader="dot" w:pos="9350"/>
            </w:tabs>
            <w:rPr>
              <w:rFonts w:asciiTheme="minorHAnsi" w:eastAsiaTheme="minorEastAsia" w:hAnsiTheme="minorHAnsi" w:cstheme="minorBidi"/>
              <w:noProof/>
              <w:lang w:val="en-US"/>
            </w:rPr>
          </w:pPr>
          <w:hyperlink w:anchor="_Toc55208254" w:history="1">
            <w:r w:rsidRPr="00E63071">
              <w:rPr>
                <w:rStyle w:val="Hyperlink"/>
                <w:rFonts w:cs="Times New Roman"/>
                <w:i/>
                <w:noProof/>
              </w:rPr>
              <w:t>6.5.</w:t>
            </w:r>
            <w:r>
              <w:rPr>
                <w:rFonts w:asciiTheme="minorHAnsi" w:eastAsiaTheme="minorEastAsia" w:hAnsiTheme="minorHAnsi" w:cstheme="minorBidi"/>
                <w:noProof/>
                <w:lang w:val="en-US"/>
              </w:rPr>
              <w:tab/>
            </w:r>
            <w:r w:rsidRPr="00E63071">
              <w:rPr>
                <w:rStyle w:val="Hyperlink"/>
                <w:rFonts w:cs="Times New Roman"/>
                <w:i/>
                <w:noProof/>
              </w:rPr>
              <w:t>Atenuarea riscurilor la etapa de construcție</w:t>
            </w:r>
            <w:r>
              <w:rPr>
                <w:noProof/>
                <w:webHidden/>
              </w:rPr>
              <w:tab/>
            </w:r>
            <w:r>
              <w:rPr>
                <w:noProof/>
                <w:webHidden/>
              </w:rPr>
              <w:fldChar w:fldCharType="begin"/>
            </w:r>
            <w:r>
              <w:rPr>
                <w:noProof/>
                <w:webHidden/>
              </w:rPr>
              <w:instrText xml:space="preserve"> PAGEREF _Toc55208254 \h </w:instrText>
            </w:r>
            <w:r>
              <w:rPr>
                <w:noProof/>
                <w:webHidden/>
              </w:rPr>
            </w:r>
            <w:r>
              <w:rPr>
                <w:noProof/>
                <w:webHidden/>
              </w:rPr>
              <w:fldChar w:fldCharType="separate"/>
            </w:r>
            <w:r>
              <w:rPr>
                <w:noProof/>
                <w:webHidden/>
              </w:rPr>
              <w:t>1</w:t>
            </w:r>
            <w:r>
              <w:rPr>
                <w:noProof/>
                <w:webHidden/>
              </w:rPr>
              <w:fldChar w:fldCharType="end"/>
            </w:r>
          </w:hyperlink>
        </w:p>
        <w:p w14:paraId="4091D1D4" w14:textId="77402BDE" w:rsidR="001470D3" w:rsidRDefault="001470D3">
          <w:pPr>
            <w:pStyle w:val="TOC2"/>
            <w:tabs>
              <w:tab w:val="left" w:pos="880"/>
              <w:tab w:val="right" w:leader="dot" w:pos="9350"/>
            </w:tabs>
            <w:rPr>
              <w:rFonts w:asciiTheme="minorHAnsi" w:eastAsiaTheme="minorEastAsia" w:hAnsiTheme="minorHAnsi" w:cstheme="minorBidi"/>
              <w:noProof/>
              <w:lang w:val="en-US"/>
            </w:rPr>
          </w:pPr>
          <w:hyperlink w:anchor="_Toc55208255" w:history="1">
            <w:r w:rsidRPr="00E63071">
              <w:rPr>
                <w:rStyle w:val="Hyperlink"/>
                <w:rFonts w:cs="Times New Roman"/>
                <w:i/>
                <w:noProof/>
              </w:rPr>
              <w:t>6.6.</w:t>
            </w:r>
            <w:r>
              <w:rPr>
                <w:rFonts w:asciiTheme="minorHAnsi" w:eastAsiaTheme="minorEastAsia" w:hAnsiTheme="minorHAnsi" w:cstheme="minorBidi"/>
                <w:noProof/>
                <w:lang w:val="en-US"/>
              </w:rPr>
              <w:tab/>
            </w:r>
            <w:r w:rsidRPr="00E63071">
              <w:rPr>
                <w:rStyle w:val="Hyperlink"/>
                <w:rFonts w:cs="Times New Roman"/>
                <w:i/>
                <w:noProof/>
              </w:rPr>
              <w:t>Atenuarea riscurilor la etapa de funcționare</w:t>
            </w:r>
            <w:r>
              <w:rPr>
                <w:noProof/>
                <w:webHidden/>
              </w:rPr>
              <w:tab/>
            </w:r>
            <w:r>
              <w:rPr>
                <w:noProof/>
                <w:webHidden/>
              </w:rPr>
              <w:fldChar w:fldCharType="begin"/>
            </w:r>
            <w:r>
              <w:rPr>
                <w:noProof/>
                <w:webHidden/>
              </w:rPr>
              <w:instrText xml:space="preserve"> PAGEREF _Toc55208255 \h </w:instrText>
            </w:r>
            <w:r>
              <w:rPr>
                <w:noProof/>
                <w:webHidden/>
              </w:rPr>
            </w:r>
            <w:r>
              <w:rPr>
                <w:noProof/>
                <w:webHidden/>
              </w:rPr>
              <w:fldChar w:fldCharType="separate"/>
            </w:r>
            <w:r>
              <w:rPr>
                <w:noProof/>
                <w:webHidden/>
              </w:rPr>
              <w:t>1</w:t>
            </w:r>
            <w:r>
              <w:rPr>
                <w:noProof/>
                <w:webHidden/>
              </w:rPr>
              <w:fldChar w:fldCharType="end"/>
            </w:r>
          </w:hyperlink>
        </w:p>
        <w:p w14:paraId="352B79A6" w14:textId="500338F6" w:rsidR="001470D3" w:rsidRDefault="001470D3">
          <w:pPr>
            <w:pStyle w:val="TOC2"/>
            <w:tabs>
              <w:tab w:val="left" w:pos="880"/>
              <w:tab w:val="right" w:leader="dot" w:pos="9350"/>
            </w:tabs>
            <w:rPr>
              <w:rFonts w:asciiTheme="minorHAnsi" w:eastAsiaTheme="minorEastAsia" w:hAnsiTheme="minorHAnsi" w:cstheme="minorBidi"/>
              <w:noProof/>
              <w:lang w:val="en-US"/>
            </w:rPr>
          </w:pPr>
          <w:hyperlink w:anchor="_Toc55208256" w:history="1">
            <w:r w:rsidRPr="00E63071">
              <w:rPr>
                <w:rStyle w:val="Hyperlink"/>
                <w:rFonts w:cs="Times New Roman"/>
                <w:i/>
                <w:noProof/>
              </w:rPr>
              <w:t>6.7.</w:t>
            </w:r>
            <w:r>
              <w:rPr>
                <w:rFonts w:asciiTheme="minorHAnsi" w:eastAsiaTheme="minorEastAsia" w:hAnsiTheme="minorHAnsi" w:cstheme="minorBidi"/>
                <w:noProof/>
                <w:lang w:val="en-US"/>
              </w:rPr>
              <w:tab/>
            </w:r>
            <w:r w:rsidRPr="00E63071">
              <w:rPr>
                <w:rStyle w:val="Hyperlink"/>
                <w:rFonts w:cs="Times New Roman"/>
                <w:i/>
                <w:noProof/>
              </w:rPr>
              <w:t>Atenuarea riscurilor la etapa de dezafectare</w:t>
            </w:r>
            <w:r>
              <w:rPr>
                <w:noProof/>
                <w:webHidden/>
              </w:rPr>
              <w:tab/>
            </w:r>
            <w:r>
              <w:rPr>
                <w:noProof/>
                <w:webHidden/>
              </w:rPr>
              <w:fldChar w:fldCharType="begin"/>
            </w:r>
            <w:r>
              <w:rPr>
                <w:noProof/>
                <w:webHidden/>
              </w:rPr>
              <w:instrText xml:space="preserve"> PAGEREF _Toc55208256 \h </w:instrText>
            </w:r>
            <w:r>
              <w:rPr>
                <w:noProof/>
                <w:webHidden/>
              </w:rPr>
            </w:r>
            <w:r>
              <w:rPr>
                <w:noProof/>
                <w:webHidden/>
              </w:rPr>
              <w:fldChar w:fldCharType="separate"/>
            </w:r>
            <w:r>
              <w:rPr>
                <w:noProof/>
                <w:webHidden/>
              </w:rPr>
              <w:t>1</w:t>
            </w:r>
            <w:r>
              <w:rPr>
                <w:noProof/>
                <w:webHidden/>
              </w:rPr>
              <w:fldChar w:fldCharType="end"/>
            </w:r>
          </w:hyperlink>
        </w:p>
        <w:p w14:paraId="5FE6A1A8" w14:textId="503D5FAE" w:rsidR="001470D3" w:rsidRDefault="001470D3">
          <w:pPr>
            <w:pStyle w:val="TOC2"/>
            <w:tabs>
              <w:tab w:val="left" w:pos="880"/>
              <w:tab w:val="right" w:leader="dot" w:pos="9350"/>
            </w:tabs>
            <w:rPr>
              <w:rFonts w:asciiTheme="minorHAnsi" w:eastAsiaTheme="minorEastAsia" w:hAnsiTheme="minorHAnsi" w:cstheme="minorBidi"/>
              <w:noProof/>
              <w:lang w:val="en-US"/>
            </w:rPr>
          </w:pPr>
          <w:hyperlink w:anchor="_Toc55208257" w:history="1">
            <w:r w:rsidRPr="00E63071">
              <w:rPr>
                <w:rStyle w:val="Hyperlink"/>
                <w:i/>
                <w:noProof/>
              </w:rPr>
              <w:t>6.8.</w:t>
            </w:r>
            <w:r>
              <w:rPr>
                <w:rFonts w:asciiTheme="minorHAnsi" w:eastAsiaTheme="minorEastAsia" w:hAnsiTheme="minorHAnsi" w:cstheme="minorBidi"/>
                <w:noProof/>
                <w:lang w:val="en-US"/>
              </w:rPr>
              <w:tab/>
            </w:r>
            <w:r w:rsidRPr="00E63071">
              <w:rPr>
                <w:rStyle w:val="Hyperlink"/>
                <w:i/>
                <w:noProof/>
              </w:rPr>
              <w:t>Proceduri de abordare a aspectelor de mediu și sociale</w:t>
            </w:r>
            <w:r>
              <w:rPr>
                <w:noProof/>
                <w:webHidden/>
              </w:rPr>
              <w:tab/>
            </w:r>
            <w:r>
              <w:rPr>
                <w:noProof/>
                <w:webHidden/>
              </w:rPr>
              <w:fldChar w:fldCharType="begin"/>
            </w:r>
            <w:r>
              <w:rPr>
                <w:noProof/>
                <w:webHidden/>
              </w:rPr>
              <w:instrText xml:space="preserve"> PAGEREF _Toc55208257 \h </w:instrText>
            </w:r>
            <w:r>
              <w:rPr>
                <w:noProof/>
                <w:webHidden/>
              </w:rPr>
            </w:r>
            <w:r>
              <w:rPr>
                <w:noProof/>
                <w:webHidden/>
              </w:rPr>
              <w:fldChar w:fldCharType="separate"/>
            </w:r>
            <w:r>
              <w:rPr>
                <w:noProof/>
                <w:webHidden/>
              </w:rPr>
              <w:t>1</w:t>
            </w:r>
            <w:r>
              <w:rPr>
                <w:noProof/>
                <w:webHidden/>
              </w:rPr>
              <w:fldChar w:fldCharType="end"/>
            </w:r>
          </w:hyperlink>
        </w:p>
        <w:p w14:paraId="2DD48765" w14:textId="4DB51144" w:rsidR="001470D3" w:rsidRDefault="001470D3">
          <w:pPr>
            <w:pStyle w:val="TOC1"/>
            <w:tabs>
              <w:tab w:val="left" w:pos="440"/>
            </w:tabs>
            <w:rPr>
              <w:rFonts w:eastAsiaTheme="minorEastAsia" w:cstheme="minorBidi"/>
              <w:bCs w:val="0"/>
              <w:i w:val="0"/>
              <w:color w:val="auto"/>
              <w:lang w:val="en-US"/>
            </w:rPr>
          </w:pPr>
          <w:hyperlink w:anchor="_Toc55208258" w:history="1">
            <w:r w:rsidRPr="00E63071">
              <w:rPr>
                <w:rStyle w:val="Hyperlink"/>
              </w:rPr>
              <w:t>7</w:t>
            </w:r>
            <w:r>
              <w:rPr>
                <w:rFonts w:eastAsiaTheme="minorEastAsia" w:cstheme="minorBidi"/>
                <w:bCs w:val="0"/>
                <w:i w:val="0"/>
                <w:color w:val="auto"/>
                <w:lang w:val="en-US"/>
              </w:rPr>
              <w:tab/>
            </w:r>
            <w:r w:rsidRPr="00E63071">
              <w:rPr>
                <w:rStyle w:val="Hyperlink"/>
              </w:rPr>
              <w:t>Consultări publice și dezvăluire</w:t>
            </w:r>
            <w:r>
              <w:rPr>
                <w:webHidden/>
              </w:rPr>
              <w:tab/>
            </w:r>
            <w:r>
              <w:rPr>
                <w:webHidden/>
              </w:rPr>
              <w:fldChar w:fldCharType="begin"/>
            </w:r>
            <w:r>
              <w:rPr>
                <w:webHidden/>
              </w:rPr>
              <w:instrText xml:space="preserve"> PAGEREF _Toc55208258 \h </w:instrText>
            </w:r>
            <w:r>
              <w:rPr>
                <w:webHidden/>
              </w:rPr>
            </w:r>
            <w:r>
              <w:rPr>
                <w:webHidden/>
              </w:rPr>
              <w:fldChar w:fldCharType="separate"/>
            </w:r>
            <w:r>
              <w:rPr>
                <w:webHidden/>
              </w:rPr>
              <w:t>1</w:t>
            </w:r>
            <w:r>
              <w:rPr>
                <w:webHidden/>
              </w:rPr>
              <w:fldChar w:fldCharType="end"/>
            </w:r>
          </w:hyperlink>
        </w:p>
        <w:p w14:paraId="4D5AED9B" w14:textId="4DF483BA" w:rsidR="001470D3" w:rsidRDefault="001470D3">
          <w:pPr>
            <w:pStyle w:val="TOC1"/>
            <w:tabs>
              <w:tab w:val="left" w:pos="440"/>
            </w:tabs>
            <w:rPr>
              <w:rFonts w:eastAsiaTheme="minorEastAsia" w:cstheme="minorBidi"/>
              <w:bCs w:val="0"/>
              <w:i w:val="0"/>
              <w:color w:val="auto"/>
              <w:lang w:val="en-US"/>
            </w:rPr>
          </w:pPr>
          <w:hyperlink w:anchor="_Toc55208259" w:history="1">
            <w:r w:rsidRPr="00E63071">
              <w:rPr>
                <w:rStyle w:val="Hyperlink"/>
              </w:rPr>
              <w:t>8</w:t>
            </w:r>
            <w:r>
              <w:rPr>
                <w:rFonts w:eastAsiaTheme="minorEastAsia" w:cstheme="minorBidi"/>
                <w:bCs w:val="0"/>
                <w:i w:val="0"/>
                <w:color w:val="auto"/>
                <w:lang w:val="en-US"/>
              </w:rPr>
              <w:tab/>
            </w:r>
            <w:r w:rsidRPr="00E63071">
              <w:rPr>
                <w:rStyle w:val="Hyperlink"/>
              </w:rPr>
              <w:t>Implicarea părților interesate</w:t>
            </w:r>
            <w:r>
              <w:rPr>
                <w:webHidden/>
              </w:rPr>
              <w:tab/>
            </w:r>
            <w:r>
              <w:rPr>
                <w:webHidden/>
              </w:rPr>
              <w:fldChar w:fldCharType="begin"/>
            </w:r>
            <w:r>
              <w:rPr>
                <w:webHidden/>
              </w:rPr>
              <w:instrText xml:space="preserve"> PAGEREF _Toc55208259 \h </w:instrText>
            </w:r>
            <w:r>
              <w:rPr>
                <w:webHidden/>
              </w:rPr>
            </w:r>
            <w:r>
              <w:rPr>
                <w:webHidden/>
              </w:rPr>
              <w:fldChar w:fldCharType="separate"/>
            </w:r>
            <w:r>
              <w:rPr>
                <w:webHidden/>
              </w:rPr>
              <w:t>1</w:t>
            </w:r>
            <w:r>
              <w:rPr>
                <w:webHidden/>
              </w:rPr>
              <w:fldChar w:fldCharType="end"/>
            </w:r>
          </w:hyperlink>
        </w:p>
        <w:p w14:paraId="345A2AD3" w14:textId="3B58CB85" w:rsidR="001470D3" w:rsidRDefault="001470D3">
          <w:pPr>
            <w:pStyle w:val="TOC1"/>
            <w:tabs>
              <w:tab w:val="left" w:pos="440"/>
            </w:tabs>
            <w:rPr>
              <w:rFonts w:eastAsiaTheme="minorEastAsia" w:cstheme="minorBidi"/>
              <w:bCs w:val="0"/>
              <w:i w:val="0"/>
              <w:color w:val="auto"/>
              <w:lang w:val="en-US"/>
            </w:rPr>
          </w:pPr>
          <w:hyperlink w:anchor="_Toc55208260" w:history="1">
            <w:r w:rsidRPr="00E63071">
              <w:rPr>
                <w:rStyle w:val="Hyperlink"/>
              </w:rPr>
              <w:t>9</w:t>
            </w:r>
            <w:r>
              <w:rPr>
                <w:rFonts w:eastAsiaTheme="minorEastAsia" w:cstheme="minorBidi"/>
                <w:bCs w:val="0"/>
                <w:i w:val="0"/>
                <w:color w:val="auto"/>
                <w:lang w:val="en-US"/>
              </w:rPr>
              <w:tab/>
            </w:r>
            <w:r w:rsidRPr="00E63071">
              <w:rPr>
                <w:rStyle w:val="Hyperlink"/>
              </w:rPr>
              <w:t>Mecanism de remediere a reclamațiilor</w:t>
            </w:r>
            <w:r>
              <w:rPr>
                <w:webHidden/>
              </w:rPr>
              <w:tab/>
            </w:r>
            <w:r>
              <w:rPr>
                <w:webHidden/>
              </w:rPr>
              <w:fldChar w:fldCharType="begin"/>
            </w:r>
            <w:r>
              <w:rPr>
                <w:webHidden/>
              </w:rPr>
              <w:instrText xml:space="preserve"> PAGEREF _Toc55208260 \h </w:instrText>
            </w:r>
            <w:r>
              <w:rPr>
                <w:webHidden/>
              </w:rPr>
            </w:r>
            <w:r>
              <w:rPr>
                <w:webHidden/>
              </w:rPr>
              <w:fldChar w:fldCharType="separate"/>
            </w:r>
            <w:r>
              <w:rPr>
                <w:webHidden/>
              </w:rPr>
              <w:t>1</w:t>
            </w:r>
            <w:r>
              <w:rPr>
                <w:webHidden/>
              </w:rPr>
              <w:fldChar w:fldCharType="end"/>
            </w:r>
          </w:hyperlink>
        </w:p>
        <w:p w14:paraId="0229C07D" w14:textId="46626467" w:rsidR="001470D3" w:rsidRDefault="001470D3">
          <w:pPr>
            <w:pStyle w:val="TOC2"/>
            <w:tabs>
              <w:tab w:val="left" w:pos="880"/>
              <w:tab w:val="right" w:leader="dot" w:pos="9350"/>
            </w:tabs>
            <w:rPr>
              <w:rFonts w:asciiTheme="minorHAnsi" w:eastAsiaTheme="minorEastAsia" w:hAnsiTheme="minorHAnsi" w:cstheme="minorBidi"/>
              <w:noProof/>
              <w:lang w:val="en-US"/>
            </w:rPr>
          </w:pPr>
          <w:hyperlink w:anchor="_Toc55208261" w:history="1">
            <w:r w:rsidRPr="00E63071">
              <w:rPr>
                <w:rStyle w:val="Hyperlink"/>
                <w:rFonts w:eastAsia="Times New Roman"/>
                <w:i/>
                <w:iCs/>
                <w:noProof/>
              </w:rPr>
              <w:t>9.1</w:t>
            </w:r>
            <w:r>
              <w:rPr>
                <w:rFonts w:asciiTheme="minorHAnsi" w:eastAsiaTheme="minorEastAsia" w:hAnsiTheme="minorHAnsi" w:cstheme="minorBidi"/>
                <w:noProof/>
                <w:lang w:val="en-US"/>
              </w:rPr>
              <w:tab/>
            </w:r>
            <w:r w:rsidRPr="00E63071">
              <w:rPr>
                <w:rStyle w:val="Hyperlink"/>
                <w:rFonts w:eastAsia="Times New Roman"/>
                <w:i/>
                <w:iCs/>
                <w:noProof/>
              </w:rPr>
              <w:t>Obiectivul MRR</w:t>
            </w:r>
            <w:r>
              <w:rPr>
                <w:noProof/>
                <w:webHidden/>
              </w:rPr>
              <w:tab/>
            </w:r>
            <w:r>
              <w:rPr>
                <w:noProof/>
                <w:webHidden/>
              </w:rPr>
              <w:fldChar w:fldCharType="begin"/>
            </w:r>
            <w:r>
              <w:rPr>
                <w:noProof/>
                <w:webHidden/>
              </w:rPr>
              <w:instrText xml:space="preserve"> PAGEREF _Toc55208261 \h </w:instrText>
            </w:r>
            <w:r>
              <w:rPr>
                <w:noProof/>
                <w:webHidden/>
              </w:rPr>
            </w:r>
            <w:r>
              <w:rPr>
                <w:noProof/>
                <w:webHidden/>
              </w:rPr>
              <w:fldChar w:fldCharType="separate"/>
            </w:r>
            <w:r>
              <w:rPr>
                <w:noProof/>
                <w:webHidden/>
              </w:rPr>
              <w:t>1</w:t>
            </w:r>
            <w:r>
              <w:rPr>
                <w:noProof/>
                <w:webHidden/>
              </w:rPr>
              <w:fldChar w:fldCharType="end"/>
            </w:r>
          </w:hyperlink>
        </w:p>
        <w:p w14:paraId="16CA3B1A" w14:textId="5088BA37" w:rsidR="001470D3" w:rsidRDefault="001470D3">
          <w:pPr>
            <w:pStyle w:val="TOC2"/>
            <w:tabs>
              <w:tab w:val="left" w:pos="880"/>
              <w:tab w:val="right" w:leader="dot" w:pos="9350"/>
            </w:tabs>
            <w:rPr>
              <w:rFonts w:asciiTheme="minorHAnsi" w:eastAsiaTheme="minorEastAsia" w:hAnsiTheme="minorHAnsi" w:cstheme="minorBidi"/>
              <w:noProof/>
              <w:lang w:val="en-US"/>
            </w:rPr>
          </w:pPr>
          <w:hyperlink w:anchor="_Toc55208262" w:history="1">
            <w:r w:rsidRPr="00E63071">
              <w:rPr>
                <w:rStyle w:val="Hyperlink"/>
                <w:rFonts w:eastAsia="Times New Roman" w:cs="Times New Roman"/>
                <w:i/>
                <w:iCs/>
                <w:noProof/>
              </w:rPr>
              <w:t>9.2</w:t>
            </w:r>
            <w:r>
              <w:rPr>
                <w:rFonts w:asciiTheme="minorHAnsi" w:eastAsiaTheme="minorEastAsia" w:hAnsiTheme="minorHAnsi" w:cstheme="minorBidi"/>
                <w:noProof/>
                <w:lang w:val="en-US"/>
              </w:rPr>
              <w:tab/>
            </w:r>
            <w:r w:rsidRPr="00E63071">
              <w:rPr>
                <w:rStyle w:val="Hyperlink"/>
                <w:rFonts w:eastAsia="Times New Roman" w:cs="Times New Roman"/>
                <w:i/>
                <w:noProof/>
              </w:rPr>
              <w:t>Principiile Sistemului MRR</w:t>
            </w:r>
            <w:r>
              <w:rPr>
                <w:noProof/>
                <w:webHidden/>
              </w:rPr>
              <w:tab/>
            </w:r>
            <w:r>
              <w:rPr>
                <w:noProof/>
                <w:webHidden/>
              </w:rPr>
              <w:fldChar w:fldCharType="begin"/>
            </w:r>
            <w:r>
              <w:rPr>
                <w:noProof/>
                <w:webHidden/>
              </w:rPr>
              <w:instrText xml:space="preserve"> PAGEREF _Toc55208262 \h </w:instrText>
            </w:r>
            <w:r>
              <w:rPr>
                <w:noProof/>
                <w:webHidden/>
              </w:rPr>
            </w:r>
            <w:r>
              <w:rPr>
                <w:noProof/>
                <w:webHidden/>
              </w:rPr>
              <w:fldChar w:fldCharType="separate"/>
            </w:r>
            <w:r>
              <w:rPr>
                <w:noProof/>
                <w:webHidden/>
              </w:rPr>
              <w:t>1</w:t>
            </w:r>
            <w:r>
              <w:rPr>
                <w:noProof/>
                <w:webHidden/>
              </w:rPr>
              <w:fldChar w:fldCharType="end"/>
            </w:r>
          </w:hyperlink>
        </w:p>
        <w:p w14:paraId="674A170F" w14:textId="30BCDE54" w:rsidR="001470D3" w:rsidRDefault="001470D3">
          <w:pPr>
            <w:pStyle w:val="TOC2"/>
            <w:tabs>
              <w:tab w:val="left" w:pos="880"/>
              <w:tab w:val="right" w:leader="dot" w:pos="9350"/>
            </w:tabs>
            <w:rPr>
              <w:rFonts w:asciiTheme="minorHAnsi" w:eastAsiaTheme="minorEastAsia" w:hAnsiTheme="minorHAnsi" w:cstheme="minorBidi"/>
              <w:noProof/>
              <w:lang w:val="en-US"/>
            </w:rPr>
          </w:pPr>
          <w:hyperlink w:anchor="_Toc55208263" w:history="1">
            <w:r w:rsidRPr="00E63071">
              <w:rPr>
                <w:rStyle w:val="Hyperlink"/>
                <w:rFonts w:eastAsia="Times New Roman" w:cs="Times New Roman"/>
                <w:i/>
                <w:iCs/>
                <w:noProof/>
              </w:rPr>
              <w:t>9.3</w:t>
            </w:r>
            <w:r>
              <w:rPr>
                <w:rFonts w:asciiTheme="minorHAnsi" w:eastAsiaTheme="minorEastAsia" w:hAnsiTheme="minorHAnsi" w:cstheme="minorBidi"/>
                <w:noProof/>
                <w:lang w:val="en-US"/>
              </w:rPr>
              <w:tab/>
            </w:r>
            <w:r w:rsidRPr="00E63071">
              <w:rPr>
                <w:rStyle w:val="Hyperlink"/>
                <w:rFonts w:eastAsia="Times New Roman" w:cs="Times New Roman"/>
                <w:i/>
                <w:iCs/>
                <w:noProof/>
              </w:rPr>
              <w:t>Procesul MRR</w:t>
            </w:r>
            <w:r>
              <w:rPr>
                <w:noProof/>
                <w:webHidden/>
              </w:rPr>
              <w:tab/>
            </w:r>
            <w:r>
              <w:rPr>
                <w:noProof/>
                <w:webHidden/>
              </w:rPr>
              <w:fldChar w:fldCharType="begin"/>
            </w:r>
            <w:r>
              <w:rPr>
                <w:noProof/>
                <w:webHidden/>
              </w:rPr>
              <w:instrText xml:space="preserve"> PAGEREF _Toc55208263 \h </w:instrText>
            </w:r>
            <w:r>
              <w:rPr>
                <w:noProof/>
                <w:webHidden/>
              </w:rPr>
            </w:r>
            <w:r>
              <w:rPr>
                <w:noProof/>
                <w:webHidden/>
              </w:rPr>
              <w:fldChar w:fldCharType="separate"/>
            </w:r>
            <w:r>
              <w:rPr>
                <w:noProof/>
                <w:webHidden/>
              </w:rPr>
              <w:t>1</w:t>
            </w:r>
            <w:r>
              <w:rPr>
                <w:noProof/>
                <w:webHidden/>
              </w:rPr>
              <w:fldChar w:fldCharType="end"/>
            </w:r>
          </w:hyperlink>
        </w:p>
        <w:p w14:paraId="2063774A" w14:textId="6ACF1C08" w:rsidR="001470D3" w:rsidRDefault="001470D3">
          <w:pPr>
            <w:pStyle w:val="TOC2"/>
            <w:tabs>
              <w:tab w:val="left" w:pos="880"/>
              <w:tab w:val="right" w:leader="dot" w:pos="9350"/>
            </w:tabs>
            <w:rPr>
              <w:rFonts w:asciiTheme="minorHAnsi" w:eastAsiaTheme="minorEastAsia" w:hAnsiTheme="minorHAnsi" w:cstheme="minorBidi"/>
              <w:noProof/>
              <w:lang w:val="en-US"/>
            </w:rPr>
          </w:pPr>
          <w:hyperlink w:anchor="_Toc55208264" w:history="1">
            <w:r w:rsidRPr="00E63071">
              <w:rPr>
                <w:rStyle w:val="Hyperlink"/>
                <w:rFonts w:eastAsia="Times New Roman" w:cs="Times New Roman"/>
                <w:i/>
                <w:iCs/>
                <w:noProof/>
              </w:rPr>
              <w:t>9.4</w:t>
            </w:r>
            <w:r>
              <w:rPr>
                <w:rFonts w:asciiTheme="minorHAnsi" w:eastAsiaTheme="minorEastAsia" w:hAnsiTheme="minorHAnsi" w:cstheme="minorBidi"/>
                <w:noProof/>
                <w:lang w:val="en-US"/>
              </w:rPr>
              <w:tab/>
            </w:r>
            <w:r w:rsidRPr="00E63071">
              <w:rPr>
                <w:rStyle w:val="Hyperlink"/>
                <w:rFonts w:eastAsia="Times New Roman" w:cs="Times New Roman"/>
                <w:i/>
                <w:noProof/>
              </w:rPr>
              <w:t>Registrul de reclamații</w:t>
            </w:r>
            <w:r>
              <w:rPr>
                <w:noProof/>
                <w:webHidden/>
              </w:rPr>
              <w:tab/>
            </w:r>
            <w:r>
              <w:rPr>
                <w:noProof/>
                <w:webHidden/>
              </w:rPr>
              <w:fldChar w:fldCharType="begin"/>
            </w:r>
            <w:r>
              <w:rPr>
                <w:noProof/>
                <w:webHidden/>
              </w:rPr>
              <w:instrText xml:space="preserve"> PAGEREF _Toc55208264 \h </w:instrText>
            </w:r>
            <w:r>
              <w:rPr>
                <w:noProof/>
                <w:webHidden/>
              </w:rPr>
            </w:r>
            <w:r>
              <w:rPr>
                <w:noProof/>
                <w:webHidden/>
              </w:rPr>
              <w:fldChar w:fldCharType="separate"/>
            </w:r>
            <w:r>
              <w:rPr>
                <w:noProof/>
                <w:webHidden/>
              </w:rPr>
              <w:t>1</w:t>
            </w:r>
            <w:r>
              <w:rPr>
                <w:noProof/>
                <w:webHidden/>
              </w:rPr>
              <w:fldChar w:fldCharType="end"/>
            </w:r>
          </w:hyperlink>
        </w:p>
        <w:p w14:paraId="22E40762" w14:textId="1F739BA6" w:rsidR="001470D3" w:rsidRDefault="001470D3">
          <w:pPr>
            <w:pStyle w:val="TOC2"/>
            <w:tabs>
              <w:tab w:val="left" w:pos="880"/>
              <w:tab w:val="right" w:leader="dot" w:pos="9350"/>
            </w:tabs>
            <w:rPr>
              <w:rFonts w:asciiTheme="minorHAnsi" w:eastAsiaTheme="minorEastAsia" w:hAnsiTheme="minorHAnsi" w:cstheme="minorBidi"/>
              <w:noProof/>
              <w:lang w:val="en-US"/>
            </w:rPr>
          </w:pPr>
          <w:hyperlink w:anchor="_Toc55208265" w:history="1">
            <w:r w:rsidRPr="00E63071">
              <w:rPr>
                <w:rStyle w:val="Hyperlink"/>
                <w:rFonts w:eastAsia="Times New Roman" w:cs="Times New Roman"/>
                <w:i/>
                <w:iCs/>
                <w:noProof/>
              </w:rPr>
              <w:t>9.5</w:t>
            </w:r>
            <w:r>
              <w:rPr>
                <w:rFonts w:asciiTheme="minorHAnsi" w:eastAsiaTheme="minorEastAsia" w:hAnsiTheme="minorHAnsi" w:cstheme="minorBidi"/>
                <w:noProof/>
                <w:lang w:val="en-US"/>
              </w:rPr>
              <w:tab/>
            </w:r>
            <w:r w:rsidRPr="00E63071">
              <w:rPr>
                <w:rStyle w:val="Hyperlink"/>
                <w:rFonts w:eastAsia="Times New Roman" w:cs="Times New Roman"/>
                <w:i/>
                <w:noProof/>
              </w:rPr>
              <w:t>Monitorizare și raportare</w:t>
            </w:r>
            <w:r>
              <w:rPr>
                <w:noProof/>
                <w:webHidden/>
              </w:rPr>
              <w:tab/>
            </w:r>
            <w:r>
              <w:rPr>
                <w:noProof/>
                <w:webHidden/>
              </w:rPr>
              <w:fldChar w:fldCharType="begin"/>
            </w:r>
            <w:r>
              <w:rPr>
                <w:noProof/>
                <w:webHidden/>
              </w:rPr>
              <w:instrText xml:space="preserve"> PAGEREF _Toc55208265 \h </w:instrText>
            </w:r>
            <w:r>
              <w:rPr>
                <w:noProof/>
                <w:webHidden/>
              </w:rPr>
            </w:r>
            <w:r>
              <w:rPr>
                <w:noProof/>
                <w:webHidden/>
              </w:rPr>
              <w:fldChar w:fldCharType="separate"/>
            </w:r>
            <w:r>
              <w:rPr>
                <w:noProof/>
                <w:webHidden/>
              </w:rPr>
              <w:t>1</w:t>
            </w:r>
            <w:r>
              <w:rPr>
                <w:noProof/>
                <w:webHidden/>
              </w:rPr>
              <w:fldChar w:fldCharType="end"/>
            </w:r>
          </w:hyperlink>
        </w:p>
        <w:p w14:paraId="20FC089B" w14:textId="4600E8BB" w:rsidR="001470D3" w:rsidRDefault="001470D3">
          <w:pPr>
            <w:pStyle w:val="TOC2"/>
            <w:tabs>
              <w:tab w:val="left" w:pos="880"/>
              <w:tab w:val="right" w:leader="dot" w:pos="9350"/>
            </w:tabs>
            <w:rPr>
              <w:rFonts w:asciiTheme="minorHAnsi" w:eastAsiaTheme="minorEastAsia" w:hAnsiTheme="minorHAnsi" w:cstheme="minorBidi"/>
              <w:noProof/>
              <w:lang w:val="en-US"/>
            </w:rPr>
          </w:pPr>
          <w:hyperlink w:anchor="_Toc55208266" w:history="1">
            <w:r w:rsidRPr="00E63071">
              <w:rPr>
                <w:rStyle w:val="Hyperlink"/>
                <w:rFonts w:cs="Times New Roman"/>
                <w:i/>
                <w:iCs/>
                <w:noProof/>
              </w:rPr>
              <w:t>9.6</w:t>
            </w:r>
            <w:r>
              <w:rPr>
                <w:rFonts w:asciiTheme="minorHAnsi" w:eastAsiaTheme="minorEastAsia" w:hAnsiTheme="minorHAnsi" w:cstheme="minorBidi"/>
                <w:noProof/>
                <w:lang w:val="en-US"/>
              </w:rPr>
              <w:tab/>
            </w:r>
            <w:r w:rsidRPr="00E63071">
              <w:rPr>
                <w:rStyle w:val="Hyperlink"/>
                <w:rFonts w:cs="Times New Roman"/>
                <w:i/>
                <w:noProof/>
              </w:rPr>
              <w:t>Aranjamente instituționale și responsabilități în timpul implementării proiectului</w:t>
            </w:r>
            <w:r>
              <w:rPr>
                <w:noProof/>
                <w:webHidden/>
              </w:rPr>
              <w:tab/>
            </w:r>
            <w:r>
              <w:rPr>
                <w:noProof/>
                <w:webHidden/>
              </w:rPr>
              <w:fldChar w:fldCharType="begin"/>
            </w:r>
            <w:r>
              <w:rPr>
                <w:noProof/>
                <w:webHidden/>
              </w:rPr>
              <w:instrText xml:space="preserve"> PAGEREF _Toc55208266 \h </w:instrText>
            </w:r>
            <w:r>
              <w:rPr>
                <w:noProof/>
                <w:webHidden/>
              </w:rPr>
            </w:r>
            <w:r>
              <w:rPr>
                <w:noProof/>
                <w:webHidden/>
              </w:rPr>
              <w:fldChar w:fldCharType="separate"/>
            </w:r>
            <w:r>
              <w:rPr>
                <w:noProof/>
                <w:webHidden/>
              </w:rPr>
              <w:t>1</w:t>
            </w:r>
            <w:r>
              <w:rPr>
                <w:noProof/>
                <w:webHidden/>
              </w:rPr>
              <w:fldChar w:fldCharType="end"/>
            </w:r>
          </w:hyperlink>
        </w:p>
        <w:p w14:paraId="7FE2D927" w14:textId="43EFF338" w:rsidR="001470D3" w:rsidRDefault="001470D3">
          <w:pPr>
            <w:pStyle w:val="TOC2"/>
            <w:tabs>
              <w:tab w:val="left" w:pos="880"/>
              <w:tab w:val="right" w:leader="dot" w:pos="9350"/>
            </w:tabs>
            <w:rPr>
              <w:rFonts w:asciiTheme="minorHAnsi" w:eastAsiaTheme="minorEastAsia" w:hAnsiTheme="minorHAnsi" w:cstheme="minorBidi"/>
              <w:noProof/>
              <w:lang w:val="en-US"/>
            </w:rPr>
          </w:pPr>
          <w:hyperlink w:anchor="_Toc55208267" w:history="1">
            <w:r w:rsidRPr="00E63071">
              <w:rPr>
                <w:rStyle w:val="Hyperlink"/>
                <w:rFonts w:cs="Times New Roman"/>
                <w:i/>
                <w:iCs/>
                <w:noProof/>
              </w:rPr>
              <w:t>9.7</w:t>
            </w:r>
            <w:r>
              <w:rPr>
                <w:rFonts w:asciiTheme="minorHAnsi" w:eastAsiaTheme="minorEastAsia" w:hAnsiTheme="minorHAnsi" w:cstheme="minorBidi"/>
                <w:noProof/>
                <w:lang w:val="en-US"/>
              </w:rPr>
              <w:tab/>
            </w:r>
            <w:r w:rsidRPr="00E63071">
              <w:rPr>
                <w:rStyle w:val="Hyperlink"/>
                <w:rFonts w:cs="Times New Roman"/>
                <w:i/>
                <w:noProof/>
              </w:rPr>
              <w:t>Aranjamente instituționale și responsabilități pentru punerea în aplicare a dispozițiilor CMMS</w:t>
            </w:r>
            <w:r>
              <w:rPr>
                <w:noProof/>
                <w:webHidden/>
              </w:rPr>
              <w:tab/>
            </w:r>
            <w:r>
              <w:rPr>
                <w:noProof/>
                <w:webHidden/>
              </w:rPr>
              <w:fldChar w:fldCharType="begin"/>
            </w:r>
            <w:r>
              <w:rPr>
                <w:noProof/>
                <w:webHidden/>
              </w:rPr>
              <w:instrText xml:space="preserve"> PAGEREF _Toc55208267 \h </w:instrText>
            </w:r>
            <w:r>
              <w:rPr>
                <w:noProof/>
                <w:webHidden/>
              </w:rPr>
            </w:r>
            <w:r>
              <w:rPr>
                <w:noProof/>
                <w:webHidden/>
              </w:rPr>
              <w:fldChar w:fldCharType="separate"/>
            </w:r>
            <w:r>
              <w:rPr>
                <w:noProof/>
                <w:webHidden/>
              </w:rPr>
              <w:t>1</w:t>
            </w:r>
            <w:r>
              <w:rPr>
                <w:noProof/>
                <w:webHidden/>
              </w:rPr>
              <w:fldChar w:fldCharType="end"/>
            </w:r>
          </w:hyperlink>
        </w:p>
        <w:p w14:paraId="3CB1ABDF" w14:textId="46DABF1D" w:rsidR="001470D3" w:rsidRDefault="001470D3">
          <w:pPr>
            <w:pStyle w:val="TOC2"/>
            <w:tabs>
              <w:tab w:val="left" w:pos="880"/>
              <w:tab w:val="right" w:leader="dot" w:pos="9350"/>
            </w:tabs>
            <w:rPr>
              <w:rFonts w:asciiTheme="minorHAnsi" w:eastAsiaTheme="minorEastAsia" w:hAnsiTheme="minorHAnsi" w:cstheme="minorBidi"/>
              <w:noProof/>
              <w:lang w:val="en-US"/>
            </w:rPr>
          </w:pPr>
          <w:hyperlink w:anchor="_Toc55208268" w:history="1">
            <w:r w:rsidRPr="00E63071">
              <w:rPr>
                <w:rStyle w:val="Hyperlink"/>
                <w:rFonts w:cs="Times New Roman"/>
                <w:i/>
                <w:iCs/>
                <w:noProof/>
              </w:rPr>
              <w:t>9.8</w:t>
            </w:r>
            <w:r>
              <w:rPr>
                <w:rFonts w:asciiTheme="minorHAnsi" w:eastAsiaTheme="minorEastAsia" w:hAnsiTheme="minorHAnsi" w:cstheme="minorBidi"/>
                <w:noProof/>
                <w:lang w:val="en-US"/>
              </w:rPr>
              <w:tab/>
            </w:r>
            <w:r w:rsidRPr="00E63071">
              <w:rPr>
                <w:rStyle w:val="Hyperlink"/>
                <w:rFonts w:cs="Times New Roman"/>
                <w:i/>
                <w:noProof/>
              </w:rPr>
              <w:t>Aranjamente instituționale și responsabilități pentru implementarea activităților de implicare a părților interesate</w:t>
            </w:r>
            <w:r>
              <w:rPr>
                <w:noProof/>
                <w:webHidden/>
              </w:rPr>
              <w:tab/>
            </w:r>
            <w:r>
              <w:rPr>
                <w:noProof/>
                <w:webHidden/>
              </w:rPr>
              <w:fldChar w:fldCharType="begin"/>
            </w:r>
            <w:r>
              <w:rPr>
                <w:noProof/>
                <w:webHidden/>
              </w:rPr>
              <w:instrText xml:space="preserve"> PAGEREF _Toc55208268 \h </w:instrText>
            </w:r>
            <w:r>
              <w:rPr>
                <w:noProof/>
                <w:webHidden/>
              </w:rPr>
            </w:r>
            <w:r>
              <w:rPr>
                <w:noProof/>
                <w:webHidden/>
              </w:rPr>
              <w:fldChar w:fldCharType="separate"/>
            </w:r>
            <w:r>
              <w:rPr>
                <w:noProof/>
                <w:webHidden/>
              </w:rPr>
              <w:t>1</w:t>
            </w:r>
            <w:r>
              <w:rPr>
                <w:noProof/>
                <w:webHidden/>
              </w:rPr>
              <w:fldChar w:fldCharType="end"/>
            </w:r>
          </w:hyperlink>
        </w:p>
        <w:p w14:paraId="071B69D9" w14:textId="0BC4DDD7" w:rsidR="001470D3" w:rsidRDefault="001470D3">
          <w:pPr>
            <w:pStyle w:val="TOC2"/>
            <w:tabs>
              <w:tab w:val="right" w:leader="dot" w:pos="9350"/>
            </w:tabs>
            <w:rPr>
              <w:rFonts w:asciiTheme="minorHAnsi" w:eastAsiaTheme="minorEastAsia" w:hAnsiTheme="minorHAnsi" w:cstheme="minorBidi"/>
              <w:noProof/>
              <w:lang w:val="en-US"/>
            </w:rPr>
          </w:pPr>
          <w:hyperlink w:anchor="_Toc55208269" w:history="1">
            <w:r w:rsidRPr="00E63071">
              <w:rPr>
                <w:rStyle w:val="Hyperlink"/>
                <w:rFonts w:cs="Times New Roman"/>
                <w:i/>
                <w:noProof/>
              </w:rPr>
              <w:t>Mecanisme de monitorizare, de evaluare și de raportare</w:t>
            </w:r>
            <w:r>
              <w:rPr>
                <w:noProof/>
                <w:webHidden/>
              </w:rPr>
              <w:tab/>
            </w:r>
            <w:r>
              <w:rPr>
                <w:noProof/>
                <w:webHidden/>
              </w:rPr>
              <w:fldChar w:fldCharType="begin"/>
            </w:r>
            <w:r>
              <w:rPr>
                <w:noProof/>
                <w:webHidden/>
              </w:rPr>
              <w:instrText xml:space="preserve"> PAGEREF _Toc55208269 \h </w:instrText>
            </w:r>
            <w:r>
              <w:rPr>
                <w:noProof/>
                <w:webHidden/>
              </w:rPr>
            </w:r>
            <w:r>
              <w:rPr>
                <w:noProof/>
                <w:webHidden/>
              </w:rPr>
              <w:fldChar w:fldCharType="separate"/>
            </w:r>
            <w:r>
              <w:rPr>
                <w:noProof/>
                <w:webHidden/>
              </w:rPr>
              <w:t>1</w:t>
            </w:r>
            <w:r>
              <w:rPr>
                <w:noProof/>
                <w:webHidden/>
              </w:rPr>
              <w:fldChar w:fldCharType="end"/>
            </w:r>
          </w:hyperlink>
        </w:p>
        <w:p w14:paraId="41B86985" w14:textId="656BF700" w:rsidR="001470D3" w:rsidRDefault="001470D3">
          <w:pPr>
            <w:pStyle w:val="TOC2"/>
            <w:tabs>
              <w:tab w:val="left" w:pos="880"/>
              <w:tab w:val="right" w:leader="dot" w:pos="9350"/>
            </w:tabs>
            <w:rPr>
              <w:rFonts w:asciiTheme="minorHAnsi" w:eastAsiaTheme="minorEastAsia" w:hAnsiTheme="minorHAnsi" w:cstheme="minorBidi"/>
              <w:noProof/>
              <w:lang w:val="en-US"/>
            </w:rPr>
          </w:pPr>
          <w:hyperlink w:anchor="_Toc55208270" w:history="1">
            <w:r w:rsidRPr="00E63071">
              <w:rPr>
                <w:rStyle w:val="Hyperlink"/>
                <w:rFonts w:cs="Times New Roman"/>
                <w:i/>
                <w:iCs/>
                <w:noProof/>
              </w:rPr>
              <w:t>9.9</w:t>
            </w:r>
            <w:r>
              <w:rPr>
                <w:rFonts w:asciiTheme="minorHAnsi" w:eastAsiaTheme="minorEastAsia" w:hAnsiTheme="minorHAnsi" w:cstheme="minorBidi"/>
                <w:noProof/>
                <w:lang w:val="en-US"/>
              </w:rPr>
              <w:tab/>
            </w:r>
            <w:r w:rsidRPr="00E63071">
              <w:rPr>
                <w:rStyle w:val="Hyperlink"/>
                <w:rFonts w:cs="Times New Roman"/>
                <w:i/>
                <w:noProof/>
              </w:rPr>
              <w:t>Necesități de formare și consolidare a capacităților</w:t>
            </w:r>
            <w:r>
              <w:rPr>
                <w:noProof/>
                <w:webHidden/>
              </w:rPr>
              <w:tab/>
            </w:r>
            <w:r>
              <w:rPr>
                <w:noProof/>
                <w:webHidden/>
              </w:rPr>
              <w:fldChar w:fldCharType="begin"/>
            </w:r>
            <w:r>
              <w:rPr>
                <w:noProof/>
                <w:webHidden/>
              </w:rPr>
              <w:instrText xml:space="preserve"> PAGEREF _Toc55208270 \h </w:instrText>
            </w:r>
            <w:r>
              <w:rPr>
                <w:noProof/>
                <w:webHidden/>
              </w:rPr>
            </w:r>
            <w:r>
              <w:rPr>
                <w:noProof/>
                <w:webHidden/>
              </w:rPr>
              <w:fldChar w:fldCharType="separate"/>
            </w:r>
            <w:r>
              <w:rPr>
                <w:noProof/>
                <w:webHidden/>
              </w:rPr>
              <w:t>1</w:t>
            </w:r>
            <w:r>
              <w:rPr>
                <w:noProof/>
                <w:webHidden/>
              </w:rPr>
              <w:fldChar w:fldCharType="end"/>
            </w:r>
          </w:hyperlink>
        </w:p>
        <w:p w14:paraId="5AB4FC4A" w14:textId="07B91C99" w:rsidR="001470D3" w:rsidRDefault="001470D3">
          <w:pPr>
            <w:pStyle w:val="TOC1"/>
            <w:tabs>
              <w:tab w:val="left" w:pos="660"/>
            </w:tabs>
            <w:rPr>
              <w:rFonts w:eastAsiaTheme="minorEastAsia" w:cstheme="minorBidi"/>
              <w:bCs w:val="0"/>
              <w:i w:val="0"/>
              <w:color w:val="auto"/>
              <w:lang w:val="en-US"/>
            </w:rPr>
          </w:pPr>
          <w:hyperlink w:anchor="_Toc55208271" w:history="1">
            <w:r w:rsidRPr="00E63071">
              <w:rPr>
                <w:rStyle w:val="Hyperlink"/>
              </w:rPr>
              <w:t>10</w:t>
            </w:r>
            <w:r>
              <w:rPr>
                <w:rFonts w:eastAsiaTheme="minorEastAsia" w:cstheme="minorBidi"/>
                <w:bCs w:val="0"/>
                <w:i w:val="0"/>
                <w:color w:val="auto"/>
                <w:lang w:val="en-US"/>
              </w:rPr>
              <w:tab/>
            </w:r>
            <w:r w:rsidRPr="00E63071">
              <w:rPr>
                <w:rStyle w:val="Hyperlink"/>
              </w:rPr>
              <w:t>Anexe</w:t>
            </w:r>
            <w:r>
              <w:rPr>
                <w:webHidden/>
              </w:rPr>
              <w:tab/>
            </w:r>
            <w:r>
              <w:rPr>
                <w:webHidden/>
              </w:rPr>
              <w:fldChar w:fldCharType="begin"/>
            </w:r>
            <w:r>
              <w:rPr>
                <w:webHidden/>
              </w:rPr>
              <w:instrText xml:space="preserve"> PAGEREF _Toc55208271 \h </w:instrText>
            </w:r>
            <w:r>
              <w:rPr>
                <w:webHidden/>
              </w:rPr>
            </w:r>
            <w:r>
              <w:rPr>
                <w:webHidden/>
              </w:rPr>
              <w:fldChar w:fldCharType="separate"/>
            </w:r>
            <w:r>
              <w:rPr>
                <w:webHidden/>
              </w:rPr>
              <w:t>1</w:t>
            </w:r>
            <w:r>
              <w:rPr>
                <w:webHidden/>
              </w:rPr>
              <w:fldChar w:fldCharType="end"/>
            </w:r>
          </w:hyperlink>
        </w:p>
        <w:p w14:paraId="6C3F8F14" w14:textId="54DAC1EE" w:rsidR="001470D3" w:rsidRDefault="001470D3">
          <w:pPr>
            <w:pStyle w:val="TOC2"/>
            <w:tabs>
              <w:tab w:val="right" w:leader="dot" w:pos="9350"/>
            </w:tabs>
            <w:rPr>
              <w:rFonts w:asciiTheme="minorHAnsi" w:eastAsiaTheme="minorEastAsia" w:hAnsiTheme="minorHAnsi" w:cstheme="minorBidi"/>
              <w:noProof/>
              <w:lang w:val="en-US"/>
            </w:rPr>
          </w:pPr>
          <w:hyperlink w:anchor="_Toc55208272" w:history="1">
            <w:r w:rsidRPr="00E63071">
              <w:rPr>
                <w:rStyle w:val="Hyperlink"/>
                <w:i/>
                <w:noProof/>
              </w:rPr>
              <w:t>Anexa 1. Formular de evaluare (screening) pentru problemele potențiale de mediu și sociale</w:t>
            </w:r>
            <w:r>
              <w:rPr>
                <w:noProof/>
                <w:webHidden/>
              </w:rPr>
              <w:tab/>
            </w:r>
            <w:r>
              <w:rPr>
                <w:noProof/>
                <w:webHidden/>
              </w:rPr>
              <w:fldChar w:fldCharType="begin"/>
            </w:r>
            <w:r>
              <w:rPr>
                <w:noProof/>
                <w:webHidden/>
              </w:rPr>
              <w:instrText xml:space="preserve"> PAGEREF _Toc55208272 \h </w:instrText>
            </w:r>
            <w:r>
              <w:rPr>
                <w:noProof/>
                <w:webHidden/>
              </w:rPr>
            </w:r>
            <w:r>
              <w:rPr>
                <w:noProof/>
                <w:webHidden/>
              </w:rPr>
              <w:fldChar w:fldCharType="separate"/>
            </w:r>
            <w:r>
              <w:rPr>
                <w:noProof/>
                <w:webHidden/>
              </w:rPr>
              <w:t>1</w:t>
            </w:r>
            <w:r>
              <w:rPr>
                <w:noProof/>
                <w:webHidden/>
              </w:rPr>
              <w:fldChar w:fldCharType="end"/>
            </w:r>
          </w:hyperlink>
        </w:p>
        <w:p w14:paraId="5D60D731" w14:textId="70E7A4CD" w:rsidR="001470D3" w:rsidRDefault="001470D3">
          <w:pPr>
            <w:pStyle w:val="TOC1"/>
            <w:rPr>
              <w:rFonts w:eastAsiaTheme="minorEastAsia" w:cstheme="minorBidi"/>
              <w:bCs w:val="0"/>
              <w:i w:val="0"/>
              <w:color w:val="auto"/>
              <w:lang w:val="en-US"/>
            </w:rPr>
          </w:pPr>
          <w:hyperlink w:anchor="_Toc55208273" w:history="1">
            <w:r w:rsidRPr="00E63071">
              <w:rPr>
                <w:rStyle w:val="Hyperlink"/>
                <w:rFonts w:ascii="Times New Roman" w:hAnsi="Times New Roman"/>
                <w:b/>
              </w:rPr>
              <w:t>Anexa 2. Orientări privind analiza (screening) de mediu și socială și clasificarea riscului în cazul unui proiect de răspuns la COVID-19</w:t>
            </w:r>
            <w:r>
              <w:rPr>
                <w:webHidden/>
              </w:rPr>
              <w:tab/>
            </w:r>
            <w:r>
              <w:rPr>
                <w:webHidden/>
              </w:rPr>
              <w:fldChar w:fldCharType="begin"/>
            </w:r>
            <w:r>
              <w:rPr>
                <w:webHidden/>
              </w:rPr>
              <w:instrText xml:space="preserve"> PAGEREF _Toc55208273 \h </w:instrText>
            </w:r>
            <w:r>
              <w:rPr>
                <w:webHidden/>
              </w:rPr>
            </w:r>
            <w:r>
              <w:rPr>
                <w:webHidden/>
              </w:rPr>
              <w:fldChar w:fldCharType="separate"/>
            </w:r>
            <w:r>
              <w:rPr>
                <w:webHidden/>
              </w:rPr>
              <w:t>1</w:t>
            </w:r>
            <w:r>
              <w:rPr>
                <w:webHidden/>
              </w:rPr>
              <w:fldChar w:fldCharType="end"/>
            </w:r>
          </w:hyperlink>
        </w:p>
        <w:p w14:paraId="672C666A" w14:textId="78953571" w:rsidR="001470D3" w:rsidRDefault="001470D3">
          <w:pPr>
            <w:pStyle w:val="TOC2"/>
            <w:tabs>
              <w:tab w:val="right" w:leader="dot" w:pos="9350"/>
            </w:tabs>
            <w:rPr>
              <w:rFonts w:asciiTheme="minorHAnsi" w:eastAsiaTheme="minorEastAsia" w:hAnsiTheme="minorHAnsi" w:cstheme="minorBidi"/>
              <w:noProof/>
              <w:lang w:val="en-US"/>
            </w:rPr>
          </w:pPr>
          <w:hyperlink w:anchor="_Toc55208274" w:history="1">
            <w:r w:rsidRPr="00E63071">
              <w:rPr>
                <w:rStyle w:val="Hyperlink"/>
                <w:i/>
                <w:noProof/>
              </w:rPr>
              <w:t>Anexa 3. Planul de management de mediu și social (PMMS). Model</w:t>
            </w:r>
            <w:r>
              <w:rPr>
                <w:noProof/>
                <w:webHidden/>
              </w:rPr>
              <w:tab/>
            </w:r>
            <w:r>
              <w:rPr>
                <w:noProof/>
                <w:webHidden/>
              </w:rPr>
              <w:fldChar w:fldCharType="begin"/>
            </w:r>
            <w:r>
              <w:rPr>
                <w:noProof/>
                <w:webHidden/>
              </w:rPr>
              <w:instrText xml:space="preserve"> PAGEREF _Toc55208274 \h </w:instrText>
            </w:r>
            <w:r>
              <w:rPr>
                <w:noProof/>
                <w:webHidden/>
              </w:rPr>
            </w:r>
            <w:r>
              <w:rPr>
                <w:noProof/>
                <w:webHidden/>
              </w:rPr>
              <w:fldChar w:fldCharType="separate"/>
            </w:r>
            <w:r>
              <w:rPr>
                <w:noProof/>
                <w:webHidden/>
              </w:rPr>
              <w:t>1</w:t>
            </w:r>
            <w:r>
              <w:rPr>
                <w:noProof/>
                <w:webHidden/>
              </w:rPr>
              <w:fldChar w:fldCharType="end"/>
            </w:r>
          </w:hyperlink>
        </w:p>
        <w:p w14:paraId="2D61D4C3" w14:textId="6308E5EB" w:rsidR="001470D3" w:rsidRDefault="001470D3">
          <w:pPr>
            <w:pStyle w:val="TOC2"/>
            <w:tabs>
              <w:tab w:val="right" w:leader="dot" w:pos="9350"/>
            </w:tabs>
            <w:rPr>
              <w:rFonts w:asciiTheme="minorHAnsi" w:eastAsiaTheme="minorEastAsia" w:hAnsiTheme="minorHAnsi" w:cstheme="minorBidi"/>
              <w:noProof/>
              <w:lang w:val="en-US"/>
            </w:rPr>
          </w:pPr>
          <w:hyperlink w:anchor="_Toc55208275" w:history="1">
            <w:r w:rsidRPr="00E63071">
              <w:rPr>
                <w:rStyle w:val="Hyperlink"/>
                <w:i/>
                <w:noProof/>
              </w:rPr>
              <w:t>Anexa 4. Planul de control al infecțiilor și de gestionare a deșeurilor (PCIGD). Model</w:t>
            </w:r>
            <w:r>
              <w:rPr>
                <w:noProof/>
                <w:webHidden/>
              </w:rPr>
              <w:tab/>
            </w:r>
            <w:r>
              <w:rPr>
                <w:noProof/>
                <w:webHidden/>
              </w:rPr>
              <w:fldChar w:fldCharType="begin"/>
            </w:r>
            <w:r>
              <w:rPr>
                <w:noProof/>
                <w:webHidden/>
              </w:rPr>
              <w:instrText xml:space="preserve"> PAGEREF _Toc55208275 \h </w:instrText>
            </w:r>
            <w:r>
              <w:rPr>
                <w:noProof/>
                <w:webHidden/>
              </w:rPr>
            </w:r>
            <w:r>
              <w:rPr>
                <w:noProof/>
                <w:webHidden/>
              </w:rPr>
              <w:fldChar w:fldCharType="separate"/>
            </w:r>
            <w:r>
              <w:rPr>
                <w:noProof/>
                <w:webHidden/>
              </w:rPr>
              <w:t>1</w:t>
            </w:r>
            <w:r>
              <w:rPr>
                <w:noProof/>
                <w:webHidden/>
              </w:rPr>
              <w:fldChar w:fldCharType="end"/>
            </w:r>
          </w:hyperlink>
        </w:p>
        <w:p w14:paraId="1D2C1808" w14:textId="2912C604" w:rsidR="001470D3" w:rsidRDefault="001470D3">
          <w:pPr>
            <w:pStyle w:val="TOC2"/>
            <w:tabs>
              <w:tab w:val="right" w:leader="dot" w:pos="9350"/>
            </w:tabs>
            <w:rPr>
              <w:rFonts w:asciiTheme="minorHAnsi" w:eastAsiaTheme="minorEastAsia" w:hAnsiTheme="minorHAnsi" w:cstheme="minorBidi"/>
              <w:noProof/>
              <w:lang w:val="en-US"/>
            </w:rPr>
          </w:pPr>
          <w:hyperlink w:anchor="_Toc55208276" w:history="1">
            <w:r w:rsidRPr="00E63071">
              <w:rPr>
                <w:rStyle w:val="Hyperlink"/>
                <w:i/>
                <w:noProof/>
              </w:rPr>
              <w:t>Anexa 5. Lista de verificare pentru monitorizarea aspectelor de mediu și sociale în teren</w:t>
            </w:r>
            <w:r>
              <w:rPr>
                <w:noProof/>
                <w:webHidden/>
              </w:rPr>
              <w:tab/>
            </w:r>
            <w:r>
              <w:rPr>
                <w:noProof/>
                <w:webHidden/>
              </w:rPr>
              <w:fldChar w:fldCharType="begin"/>
            </w:r>
            <w:r>
              <w:rPr>
                <w:noProof/>
                <w:webHidden/>
              </w:rPr>
              <w:instrText xml:space="preserve"> PAGEREF _Toc55208276 \h </w:instrText>
            </w:r>
            <w:r>
              <w:rPr>
                <w:noProof/>
                <w:webHidden/>
              </w:rPr>
            </w:r>
            <w:r>
              <w:rPr>
                <w:noProof/>
                <w:webHidden/>
              </w:rPr>
              <w:fldChar w:fldCharType="separate"/>
            </w:r>
            <w:r>
              <w:rPr>
                <w:noProof/>
                <w:webHidden/>
              </w:rPr>
              <w:t>1</w:t>
            </w:r>
            <w:r>
              <w:rPr>
                <w:noProof/>
                <w:webHidden/>
              </w:rPr>
              <w:fldChar w:fldCharType="end"/>
            </w:r>
          </w:hyperlink>
        </w:p>
        <w:p w14:paraId="3FA2A08E" w14:textId="208BF5E6" w:rsidR="001470D3" w:rsidRDefault="001470D3">
          <w:pPr>
            <w:pStyle w:val="TOC2"/>
            <w:tabs>
              <w:tab w:val="right" w:leader="dot" w:pos="9350"/>
            </w:tabs>
            <w:rPr>
              <w:rFonts w:asciiTheme="minorHAnsi" w:eastAsiaTheme="minorEastAsia" w:hAnsiTheme="minorHAnsi" w:cstheme="minorBidi"/>
              <w:noProof/>
              <w:lang w:val="en-US"/>
            </w:rPr>
          </w:pPr>
          <w:hyperlink w:anchor="_Toc55208277" w:history="1">
            <w:r w:rsidRPr="00E63071">
              <w:rPr>
                <w:rStyle w:val="Hyperlink"/>
                <w:i/>
                <w:noProof/>
              </w:rPr>
              <w:t>Anexa 7. Mecanismul de remediere a reclamațiilor. Model</w:t>
            </w:r>
            <w:r>
              <w:rPr>
                <w:noProof/>
                <w:webHidden/>
              </w:rPr>
              <w:tab/>
            </w:r>
            <w:r>
              <w:rPr>
                <w:noProof/>
                <w:webHidden/>
              </w:rPr>
              <w:fldChar w:fldCharType="begin"/>
            </w:r>
            <w:r>
              <w:rPr>
                <w:noProof/>
                <w:webHidden/>
              </w:rPr>
              <w:instrText xml:space="preserve"> PAGEREF _Toc55208277 \h </w:instrText>
            </w:r>
            <w:r>
              <w:rPr>
                <w:noProof/>
                <w:webHidden/>
              </w:rPr>
            </w:r>
            <w:r>
              <w:rPr>
                <w:noProof/>
                <w:webHidden/>
              </w:rPr>
              <w:fldChar w:fldCharType="separate"/>
            </w:r>
            <w:r>
              <w:rPr>
                <w:noProof/>
                <w:webHidden/>
              </w:rPr>
              <w:t>1</w:t>
            </w:r>
            <w:r>
              <w:rPr>
                <w:noProof/>
                <w:webHidden/>
              </w:rPr>
              <w:fldChar w:fldCharType="end"/>
            </w:r>
          </w:hyperlink>
        </w:p>
        <w:p w14:paraId="5CF64386" w14:textId="3E51D733" w:rsidR="001470D3" w:rsidRDefault="001470D3">
          <w:pPr>
            <w:pStyle w:val="TOC2"/>
            <w:tabs>
              <w:tab w:val="right" w:leader="dot" w:pos="9350"/>
            </w:tabs>
            <w:rPr>
              <w:rFonts w:asciiTheme="minorHAnsi" w:eastAsiaTheme="minorEastAsia" w:hAnsiTheme="minorHAnsi" w:cstheme="minorBidi"/>
              <w:noProof/>
              <w:lang w:val="en-US"/>
            </w:rPr>
          </w:pPr>
          <w:hyperlink w:anchor="_Toc55208278" w:history="1">
            <w:r w:rsidRPr="00E63071">
              <w:rPr>
                <w:rStyle w:val="Hyperlink"/>
                <w:i/>
                <w:noProof/>
              </w:rPr>
              <w:t>Anexa 8. Gestionarea deșeurilor medicale în Republica Moldova</w:t>
            </w:r>
            <w:r>
              <w:rPr>
                <w:noProof/>
                <w:webHidden/>
              </w:rPr>
              <w:tab/>
            </w:r>
            <w:r>
              <w:rPr>
                <w:noProof/>
                <w:webHidden/>
              </w:rPr>
              <w:fldChar w:fldCharType="begin"/>
            </w:r>
            <w:r>
              <w:rPr>
                <w:noProof/>
                <w:webHidden/>
              </w:rPr>
              <w:instrText xml:space="preserve"> PAGEREF _Toc55208278 \h </w:instrText>
            </w:r>
            <w:r>
              <w:rPr>
                <w:noProof/>
                <w:webHidden/>
              </w:rPr>
            </w:r>
            <w:r>
              <w:rPr>
                <w:noProof/>
                <w:webHidden/>
              </w:rPr>
              <w:fldChar w:fldCharType="separate"/>
            </w:r>
            <w:r>
              <w:rPr>
                <w:noProof/>
                <w:webHidden/>
              </w:rPr>
              <w:t>1</w:t>
            </w:r>
            <w:r>
              <w:rPr>
                <w:noProof/>
                <w:webHidden/>
              </w:rPr>
              <w:fldChar w:fldCharType="end"/>
            </w:r>
          </w:hyperlink>
        </w:p>
        <w:p w14:paraId="6E8940A5" w14:textId="3D9F6A63" w:rsidR="001470D3" w:rsidRDefault="001470D3">
          <w:pPr>
            <w:pStyle w:val="TOC2"/>
            <w:tabs>
              <w:tab w:val="right" w:leader="dot" w:pos="9350"/>
            </w:tabs>
            <w:rPr>
              <w:rFonts w:asciiTheme="minorHAnsi" w:eastAsiaTheme="minorEastAsia" w:hAnsiTheme="minorHAnsi" w:cstheme="minorBidi"/>
              <w:noProof/>
              <w:lang w:val="en-US"/>
            </w:rPr>
          </w:pPr>
          <w:hyperlink w:anchor="_Toc55208279" w:history="1">
            <w:r w:rsidRPr="00E63071">
              <w:rPr>
                <w:rStyle w:val="Hyperlink"/>
                <w:i/>
                <w:noProof/>
              </w:rPr>
              <w:t>Anexa 9. Lista de resurse: Orientări COVID-19</w:t>
            </w:r>
            <w:r>
              <w:rPr>
                <w:noProof/>
                <w:webHidden/>
              </w:rPr>
              <w:tab/>
            </w:r>
            <w:r>
              <w:rPr>
                <w:noProof/>
                <w:webHidden/>
              </w:rPr>
              <w:fldChar w:fldCharType="begin"/>
            </w:r>
            <w:r>
              <w:rPr>
                <w:noProof/>
                <w:webHidden/>
              </w:rPr>
              <w:instrText xml:space="preserve"> PAGEREF _Toc55208279 \h </w:instrText>
            </w:r>
            <w:r>
              <w:rPr>
                <w:noProof/>
                <w:webHidden/>
              </w:rPr>
            </w:r>
            <w:r>
              <w:rPr>
                <w:noProof/>
                <w:webHidden/>
              </w:rPr>
              <w:fldChar w:fldCharType="separate"/>
            </w:r>
            <w:r>
              <w:rPr>
                <w:noProof/>
                <w:webHidden/>
              </w:rPr>
              <w:t>1</w:t>
            </w:r>
            <w:r>
              <w:rPr>
                <w:noProof/>
                <w:webHidden/>
              </w:rPr>
              <w:fldChar w:fldCharType="end"/>
            </w:r>
          </w:hyperlink>
        </w:p>
        <w:p w14:paraId="2281F966" w14:textId="4CC72669" w:rsidR="001470D3" w:rsidRDefault="001470D3">
          <w:pPr>
            <w:pStyle w:val="TOC2"/>
            <w:tabs>
              <w:tab w:val="right" w:leader="dot" w:pos="9350"/>
            </w:tabs>
            <w:rPr>
              <w:rFonts w:asciiTheme="minorHAnsi" w:eastAsiaTheme="minorEastAsia" w:hAnsiTheme="minorHAnsi" w:cstheme="minorBidi"/>
              <w:noProof/>
              <w:lang w:val="en-US"/>
            </w:rPr>
          </w:pPr>
          <w:hyperlink w:anchor="_Toc55208280" w:history="1">
            <w:r w:rsidRPr="00E63071">
              <w:rPr>
                <w:rStyle w:val="Hyperlink"/>
                <w:i/>
                <w:noProof/>
              </w:rPr>
              <w:t>Anexa 9. Procesul verbal al consultărilor publice</w:t>
            </w:r>
            <w:r>
              <w:rPr>
                <w:noProof/>
                <w:webHidden/>
              </w:rPr>
              <w:tab/>
            </w:r>
            <w:r>
              <w:rPr>
                <w:noProof/>
                <w:webHidden/>
              </w:rPr>
              <w:fldChar w:fldCharType="begin"/>
            </w:r>
            <w:r>
              <w:rPr>
                <w:noProof/>
                <w:webHidden/>
              </w:rPr>
              <w:instrText xml:space="preserve"> PAGEREF _Toc55208280 \h </w:instrText>
            </w:r>
            <w:r>
              <w:rPr>
                <w:noProof/>
                <w:webHidden/>
              </w:rPr>
            </w:r>
            <w:r>
              <w:rPr>
                <w:noProof/>
                <w:webHidden/>
              </w:rPr>
              <w:fldChar w:fldCharType="separate"/>
            </w:r>
            <w:r>
              <w:rPr>
                <w:noProof/>
                <w:webHidden/>
              </w:rPr>
              <w:t>1</w:t>
            </w:r>
            <w:r>
              <w:rPr>
                <w:noProof/>
                <w:webHidden/>
              </w:rPr>
              <w:fldChar w:fldCharType="end"/>
            </w:r>
          </w:hyperlink>
        </w:p>
        <w:p w14:paraId="6B20EF7A" w14:textId="6F49707B" w:rsidR="00F31382" w:rsidRPr="008E652A" w:rsidRDefault="00F31382">
          <w:pPr>
            <w:rPr>
              <w:rFonts w:ascii="Times New Roman" w:hAnsi="Times New Roman" w:cs="Times New Roman"/>
              <w:color w:val="2F5496" w:themeColor="accent1" w:themeShade="BF"/>
            </w:rPr>
          </w:pPr>
          <w:r w:rsidRPr="008E652A">
            <w:rPr>
              <w:rFonts w:ascii="Times New Roman" w:hAnsi="Times New Roman" w:cs="Times New Roman"/>
              <w:b/>
              <w:bCs/>
              <w:noProof/>
              <w:color w:val="2F5496" w:themeColor="accent1" w:themeShade="BF"/>
            </w:rPr>
            <w:fldChar w:fldCharType="end"/>
          </w:r>
        </w:p>
      </w:sdtContent>
    </w:sdt>
    <w:p w14:paraId="0259C0C5" w14:textId="14F8912B" w:rsidR="00203D6E" w:rsidRPr="00144F38" w:rsidRDefault="00203D6E">
      <w:pPr>
        <w:spacing w:after="120"/>
        <w:rPr>
          <w:rFonts w:ascii="Times New Roman" w:hAnsi="Times New Roman" w:cs="Times New Roman"/>
        </w:rPr>
      </w:pPr>
      <w:r w:rsidRPr="00144F38">
        <w:rPr>
          <w:rFonts w:ascii="Times New Roman" w:hAnsi="Times New Roman" w:cs="Times New Roman"/>
        </w:rPr>
        <w:br w:type="page"/>
      </w:r>
    </w:p>
    <w:p w14:paraId="742F5E6E" w14:textId="5009B5C2" w:rsidR="00203D6E" w:rsidRPr="00144F38" w:rsidRDefault="00203D6E" w:rsidP="00203D6E">
      <w:pPr>
        <w:keepNext/>
        <w:keepLines/>
        <w:pBdr>
          <w:top w:val="nil"/>
          <w:left w:val="nil"/>
          <w:bottom w:val="nil"/>
          <w:right w:val="nil"/>
          <w:between w:val="nil"/>
        </w:pBdr>
        <w:spacing w:after="240" w:line="240" w:lineRule="auto"/>
        <w:jc w:val="both"/>
        <w:rPr>
          <w:rFonts w:ascii="Times New Roman" w:eastAsia="Times" w:hAnsi="Times New Roman" w:cs="Times New Roman"/>
          <w:b/>
          <w:smallCaps/>
          <w:color w:val="000000"/>
        </w:rPr>
      </w:pPr>
      <w:r w:rsidRPr="00144F38">
        <w:rPr>
          <w:rFonts w:ascii="Times New Roman" w:eastAsia="Times" w:hAnsi="Times New Roman" w:cs="Times New Roman"/>
          <w:b/>
          <w:smallCaps/>
          <w:color w:val="000000"/>
        </w:rPr>
        <w:t>ABREVI</w:t>
      </w:r>
      <w:r w:rsidR="00CC18B7" w:rsidRPr="00144F38">
        <w:rPr>
          <w:rFonts w:ascii="Times New Roman" w:eastAsia="Times" w:hAnsi="Times New Roman" w:cs="Times New Roman"/>
          <w:b/>
          <w:smallCaps/>
          <w:color w:val="000000"/>
        </w:rPr>
        <w:t>ERI ȘI A</w:t>
      </w:r>
      <w:r w:rsidRPr="00144F38">
        <w:rPr>
          <w:rFonts w:ascii="Times New Roman" w:eastAsia="Times" w:hAnsi="Times New Roman" w:cs="Times New Roman"/>
          <w:b/>
          <w:smallCaps/>
          <w:color w:val="000000"/>
        </w:rPr>
        <w:t>CRON</w:t>
      </w:r>
      <w:r w:rsidR="00CC18B7" w:rsidRPr="00144F38">
        <w:rPr>
          <w:rFonts w:ascii="Times New Roman" w:eastAsia="Times" w:hAnsi="Times New Roman" w:cs="Times New Roman"/>
          <w:b/>
          <w:smallCaps/>
          <w:color w:val="000000"/>
        </w:rPr>
        <w:t>I</w:t>
      </w:r>
      <w:r w:rsidRPr="00144F38">
        <w:rPr>
          <w:rFonts w:ascii="Times New Roman" w:eastAsia="Times" w:hAnsi="Times New Roman" w:cs="Times New Roman"/>
          <w:b/>
          <w:smallCaps/>
          <w:color w:val="000000"/>
        </w:rPr>
        <w:t>M</w:t>
      </w:r>
      <w:r w:rsidR="00CC18B7" w:rsidRPr="00144F38">
        <w:rPr>
          <w:rFonts w:ascii="Times New Roman" w:eastAsia="Times" w:hAnsi="Times New Roman" w:cs="Times New Roman"/>
          <w:b/>
          <w:smallCaps/>
          <w:color w:val="000000"/>
        </w:rPr>
        <w:t>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15"/>
        <w:gridCol w:w="7735"/>
      </w:tblGrid>
      <w:tr w:rsidR="00203D6E" w:rsidRPr="00144F38" w14:paraId="6B7C4C2E" w14:textId="77777777" w:rsidTr="00E033B5">
        <w:tc>
          <w:tcPr>
            <w:tcW w:w="1615" w:type="dxa"/>
          </w:tcPr>
          <w:p w14:paraId="68F32B5C" w14:textId="77777777" w:rsidR="00203D6E" w:rsidRPr="00144F38" w:rsidRDefault="00203D6E" w:rsidP="00E033B5">
            <w:pPr>
              <w:spacing w:before="60" w:after="60"/>
              <w:jc w:val="both"/>
              <w:rPr>
                <w:rFonts w:ascii="Times New Roman" w:hAnsi="Times New Roman" w:cs="Times New Roman"/>
                <w:sz w:val="23"/>
                <w:szCs w:val="23"/>
              </w:rPr>
            </w:pPr>
            <w:r w:rsidRPr="00144F38">
              <w:rPr>
                <w:rFonts w:ascii="Times New Roman" w:hAnsi="Times New Roman" w:cs="Times New Roman"/>
                <w:sz w:val="23"/>
                <w:szCs w:val="23"/>
              </w:rPr>
              <w:t>AMR</w:t>
            </w:r>
          </w:p>
        </w:tc>
        <w:tc>
          <w:tcPr>
            <w:tcW w:w="7735" w:type="dxa"/>
            <w:shd w:val="clear" w:color="auto" w:fill="auto"/>
          </w:tcPr>
          <w:p w14:paraId="53D347F4" w14:textId="04AAD96F" w:rsidR="00203D6E" w:rsidRPr="00144F38" w:rsidRDefault="00CD2B57" w:rsidP="00E033B5">
            <w:pPr>
              <w:spacing w:before="60" w:after="60"/>
              <w:jc w:val="both"/>
              <w:rPr>
                <w:rFonts w:ascii="Times New Roman" w:hAnsi="Times New Roman" w:cs="Times New Roman"/>
                <w:sz w:val="23"/>
                <w:szCs w:val="23"/>
              </w:rPr>
            </w:pPr>
            <w:r w:rsidRPr="00144F38">
              <w:rPr>
                <w:rFonts w:ascii="Times New Roman" w:hAnsi="Times New Roman" w:cs="Times New Roman"/>
                <w:sz w:val="23"/>
                <w:szCs w:val="23"/>
              </w:rPr>
              <w:t>Rezistență antimicrobiană</w:t>
            </w:r>
          </w:p>
        </w:tc>
      </w:tr>
      <w:tr w:rsidR="00D86666" w:rsidRPr="00144F38" w14:paraId="0B4E7AF0" w14:textId="77777777" w:rsidTr="00E033B5">
        <w:tc>
          <w:tcPr>
            <w:tcW w:w="1615" w:type="dxa"/>
          </w:tcPr>
          <w:p w14:paraId="0B00CB2E" w14:textId="7B5C2A3F" w:rsidR="00D86666" w:rsidRPr="00144F38" w:rsidRDefault="00D86666" w:rsidP="00E033B5">
            <w:pPr>
              <w:spacing w:before="60" w:after="60"/>
              <w:jc w:val="both"/>
              <w:rPr>
                <w:rFonts w:ascii="Times New Roman" w:hAnsi="Times New Roman" w:cs="Times New Roman"/>
                <w:sz w:val="23"/>
                <w:szCs w:val="23"/>
              </w:rPr>
            </w:pPr>
            <w:r w:rsidRPr="00144F38">
              <w:rPr>
                <w:rFonts w:ascii="Times New Roman" w:hAnsi="Times New Roman" w:cs="Times New Roman"/>
                <w:sz w:val="23"/>
                <w:szCs w:val="23"/>
              </w:rPr>
              <w:t>CNAM</w:t>
            </w:r>
          </w:p>
        </w:tc>
        <w:tc>
          <w:tcPr>
            <w:tcW w:w="7735" w:type="dxa"/>
            <w:shd w:val="clear" w:color="auto" w:fill="auto"/>
          </w:tcPr>
          <w:p w14:paraId="387F6B91" w14:textId="7115555C" w:rsidR="00D86666" w:rsidRPr="00144F38" w:rsidRDefault="00D86666" w:rsidP="00E033B5">
            <w:pPr>
              <w:spacing w:before="60" w:after="60"/>
              <w:jc w:val="both"/>
              <w:rPr>
                <w:rFonts w:ascii="Times New Roman" w:hAnsi="Times New Roman" w:cs="Times New Roman"/>
                <w:sz w:val="23"/>
                <w:szCs w:val="23"/>
              </w:rPr>
            </w:pPr>
            <w:r w:rsidRPr="00144F38">
              <w:rPr>
                <w:rFonts w:ascii="Times New Roman" w:hAnsi="Times New Roman" w:cs="Times New Roman"/>
                <w:sz w:val="23"/>
                <w:szCs w:val="23"/>
              </w:rPr>
              <w:t>Compania Naţ</w:t>
            </w:r>
            <w:r w:rsidR="00E67B06" w:rsidRPr="00144F38">
              <w:rPr>
                <w:rFonts w:ascii="Times New Roman" w:hAnsi="Times New Roman" w:cs="Times New Roman"/>
                <w:sz w:val="23"/>
                <w:szCs w:val="23"/>
              </w:rPr>
              <w:t>ională de Asigurări în Medicină</w:t>
            </w:r>
          </w:p>
        </w:tc>
      </w:tr>
      <w:tr w:rsidR="00D86666" w:rsidRPr="00144F38" w14:paraId="7915B5F1" w14:textId="77777777" w:rsidTr="00E033B5">
        <w:tc>
          <w:tcPr>
            <w:tcW w:w="1615" w:type="dxa"/>
          </w:tcPr>
          <w:p w14:paraId="0543A142" w14:textId="43B99E90" w:rsidR="00D86666" w:rsidRPr="00144F38" w:rsidRDefault="00D86666" w:rsidP="00E033B5">
            <w:pPr>
              <w:spacing w:before="60" w:after="60"/>
              <w:jc w:val="both"/>
              <w:rPr>
                <w:rFonts w:ascii="Times New Roman" w:hAnsi="Times New Roman" w:cs="Times New Roman"/>
                <w:sz w:val="23"/>
                <w:szCs w:val="23"/>
              </w:rPr>
            </w:pPr>
            <w:r w:rsidRPr="00144F38">
              <w:rPr>
                <w:rFonts w:ascii="Times New Roman" w:hAnsi="Times New Roman" w:cs="Times New Roman"/>
                <w:sz w:val="23"/>
                <w:szCs w:val="23"/>
              </w:rPr>
              <w:t>CNAS</w:t>
            </w:r>
          </w:p>
        </w:tc>
        <w:tc>
          <w:tcPr>
            <w:tcW w:w="7735" w:type="dxa"/>
            <w:shd w:val="clear" w:color="auto" w:fill="auto"/>
          </w:tcPr>
          <w:p w14:paraId="0E8E02FF" w14:textId="5A78B018" w:rsidR="00D86666" w:rsidRPr="00144F38" w:rsidRDefault="00D86666" w:rsidP="00D86666">
            <w:pPr>
              <w:spacing w:before="60" w:after="60"/>
              <w:jc w:val="both"/>
              <w:rPr>
                <w:rFonts w:ascii="Times New Roman" w:hAnsi="Times New Roman" w:cs="Times New Roman"/>
                <w:sz w:val="23"/>
                <w:szCs w:val="23"/>
              </w:rPr>
            </w:pPr>
            <w:r w:rsidRPr="00144F38">
              <w:rPr>
                <w:rFonts w:ascii="Times New Roman" w:hAnsi="Times New Roman" w:cs="Times New Roman"/>
                <w:sz w:val="23"/>
                <w:szCs w:val="23"/>
              </w:rPr>
              <w:t>Casa Naţională de Asigurări Sociale</w:t>
            </w:r>
          </w:p>
        </w:tc>
      </w:tr>
      <w:tr w:rsidR="00D15589" w:rsidRPr="00144F38" w14:paraId="1DE0891B" w14:textId="77777777" w:rsidTr="00E033B5">
        <w:tc>
          <w:tcPr>
            <w:tcW w:w="1615" w:type="dxa"/>
          </w:tcPr>
          <w:p w14:paraId="69761D75" w14:textId="6A0FA2BE" w:rsidR="00D15589" w:rsidRPr="00144F38" w:rsidRDefault="00CD2B57" w:rsidP="00E033B5">
            <w:pPr>
              <w:spacing w:before="60" w:after="60"/>
              <w:jc w:val="both"/>
              <w:rPr>
                <w:rFonts w:ascii="Times New Roman" w:hAnsi="Times New Roman" w:cs="Times New Roman"/>
                <w:sz w:val="23"/>
                <w:szCs w:val="23"/>
              </w:rPr>
            </w:pPr>
            <w:r w:rsidRPr="00144F38">
              <w:rPr>
                <w:rFonts w:ascii="Times New Roman" w:hAnsi="Times New Roman" w:cs="Times New Roman"/>
                <w:sz w:val="23"/>
                <w:szCs w:val="23"/>
              </w:rPr>
              <w:t>ICD</w:t>
            </w:r>
          </w:p>
        </w:tc>
        <w:tc>
          <w:tcPr>
            <w:tcW w:w="7735" w:type="dxa"/>
            <w:shd w:val="clear" w:color="auto" w:fill="auto"/>
          </w:tcPr>
          <w:p w14:paraId="7354F8FA" w14:textId="44771628" w:rsidR="00D15589" w:rsidRPr="00144F38" w:rsidRDefault="00CD2B57" w:rsidP="00E033B5">
            <w:pPr>
              <w:spacing w:before="60" w:after="60"/>
              <w:jc w:val="both"/>
              <w:rPr>
                <w:rFonts w:ascii="Times New Roman" w:hAnsi="Times New Roman" w:cs="Times New Roman"/>
                <w:sz w:val="23"/>
                <w:szCs w:val="23"/>
              </w:rPr>
            </w:pPr>
            <w:r w:rsidRPr="00144F38">
              <w:rPr>
                <w:rFonts w:ascii="Times New Roman" w:hAnsi="Times New Roman" w:cs="Times New Roman"/>
                <w:sz w:val="23"/>
                <w:szCs w:val="23"/>
              </w:rPr>
              <w:t>Indicatori conectați la debursare</w:t>
            </w:r>
          </w:p>
        </w:tc>
      </w:tr>
      <w:tr w:rsidR="00203D6E" w:rsidRPr="00144F38" w14:paraId="177F776E" w14:textId="77777777" w:rsidTr="00E033B5">
        <w:tc>
          <w:tcPr>
            <w:tcW w:w="1615" w:type="dxa"/>
          </w:tcPr>
          <w:p w14:paraId="15C5C7D1" w14:textId="586F1A84" w:rsidR="00203D6E" w:rsidRPr="00144F38" w:rsidRDefault="00CD2B57" w:rsidP="00E033B5">
            <w:pPr>
              <w:spacing w:before="60" w:after="60"/>
              <w:jc w:val="both"/>
              <w:rPr>
                <w:rFonts w:ascii="Times New Roman" w:hAnsi="Times New Roman" w:cs="Times New Roman"/>
                <w:sz w:val="23"/>
                <w:szCs w:val="23"/>
              </w:rPr>
            </w:pPr>
            <w:r w:rsidRPr="00144F38">
              <w:rPr>
                <w:rFonts w:ascii="Times New Roman" w:hAnsi="Times New Roman" w:cs="Times New Roman"/>
                <w:sz w:val="23"/>
                <w:szCs w:val="23"/>
              </w:rPr>
              <w:t>AM</w:t>
            </w:r>
          </w:p>
        </w:tc>
        <w:tc>
          <w:tcPr>
            <w:tcW w:w="7735" w:type="dxa"/>
            <w:shd w:val="clear" w:color="auto" w:fill="auto"/>
          </w:tcPr>
          <w:p w14:paraId="5F8F4CBA" w14:textId="522025EE" w:rsidR="00203D6E" w:rsidRPr="00144F38" w:rsidRDefault="00CD2B57" w:rsidP="00E033B5">
            <w:pPr>
              <w:spacing w:before="60" w:after="60"/>
              <w:jc w:val="both"/>
              <w:rPr>
                <w:rFonts w:ascii="Times New Roman" w:hAnsi="Times New Roman" w:cs="Times New Roman"/>
                <w:sz w:val="23"/>
                <w:szCs w:val="23"/>
              </w:rPr>
            </w:pPr>
            <w:r w:rsidRPr="00144F38">
              <w:rPr>
                <w:rFonts w:ascii="Times New Roman" w:hAnsi="Times New Roman" w:cs="Times New Roman"/>
                <w:sz w:val="23"/>
                <w:szCs w:val="23"/>
              </w:rPr>
              <w:t>Agenția de Mediu</w:t>
            </w:r>
          </w:p>
        </w:tc>
      </w:tr>
      <w:tr w:rsidR="00203D6E" w:rsidRPr="00144F38" w14:paraId="71452AB4" w14:textId="77777777" w:rsidTr="00E033B5">
        <w:tc>
          <w:tcPr>
            <w:tcW w:w="1615" w:type="dxa"/>
          </w:tcPr>
          <w:p w14:paraId="1015741B" w14:textId="61CE4FA0" w:rsidR="00203D6E" w:rsidRPr="00144F38" w:rsidRDefault="00CD2B57" w:rsidP="00E033B5">
            <w:pPr>
              <w:spacing w:before="60" w:after="60"/>
              <w:jc w:val="both"/>
              <w:rPr>
                <w:rFonts w:ascii="Times New Roman" w:hAnsi="Times New Roman" w:cs="Times New Roman"/>
                <w:sz w:val="23"/>
                <w:szCs w:val="23"/>
              </w:rPr>
            </w:pPr>
            <w:r w:rsidRPr="00144F38">
              <w:rPr>
                <w:rFonts w:ascii="Times New Roman" w:hAnsi="Times New Roman" w:cs="Times New Roman"/>
                <w:sz w:val="23"/>
                <w:szCs w:val="23"/>
              </w:rPr>
              <w:t>UE</w:t>
            </w:r>
          </w:p>
        </w:tc>
        <w:tc>
          <w:tcPr>
            <w:tcW w:w="7735" w:type="dxa"/>
          </w:tcPr>
          <w:p w14:paraId="2213EBAE" w14:textId="5B8546E1" w:rsidR="00203D6E" w:rsidRPr="00144F38" w:rsidRDefault="00CD2B57" w:rsidP="00E033B5">
            <w:pPr>
              <w:spacing w:before="60" w:after="60"/>
              <w:jc w:val="both"/>
              <w:rPr>
                <w:rFonts w:ascii="Times New Roman" w:hAnsi="Times New Roman" w:cs="Times New Roman"/>
                <w:sz w:val="23"/>
                <w:szCs w:val="23"/>
              </w:rPr>
            </w:pPr>
            <w:r w:rsidRPr="00144F38">
              <w:rPr>
                <w:rFonts w:ascii="Times New Roman" w:hAnsi="Times New Roman" w:cs="Times New Roman"/>
                <w:sz w:val="23"/>
                <w:szCs w:val="23"/>
              </w:rPr>
              <w:t>Uniunea Europeană</w:t>
            </w:r>
          </w:p>
        </w:tc>
      </w:tr>
      <w:tr w:rsidR="00203D6E" w:rsidRPr="00144F38" w14:paraId="3F04557E" w14:textId="77777777" w:rsidTr="00E033B5">
        <w:tc>
          <w:tcPr>
            <w:tcW w:w="1615" w:type="dxa"/>
          </w:tcPr>
          <w:p w14:paraId="058439F3" w14:textId="35E97D2F" w:rsidR="00203D6E" w:rsidRPr="00144F38" w:rsidRDefault="00203D6E" w:rsidP="00E033B5">
            <w:pPr>
              <w:spacing w:before="60" w:after="60"/>
              <w:jc w:val="both"/>
              <w:rPr>
                <w:rFonts w:ascii="Times New Roman" w:hAnsi="Times New Roman" w:cs="Times New Roman"/>
                <w:sz w:val="23"/>
                <w:szCs w:val="23"/>
              </w:rPr>
            </w:pPr>
            <w:r w:rsidRPr="00144F38">
              <w:rPr>
                <w:rFonts w:ascii="Times New Roman" w:hAnsi="Times New Roman" w:cs="Times New Roman"/>
                <w:sz w:val="23"/>
                <w:szCs w:val="23"/>
              </w:rPr>
              <w:t>EI</w:t>
            </w:r>
            <w:r w:rsidR="00CD2B57" w:rsidRPr="00144F38">
              <w:rPr>
                <w:rFonts w:ascii="Times New Roman" w:hAnsi="Times New Roman" w:cs="Times New Roman"/>
                <w:sz w:val="23"/>
                <w:szCs w:val="23"/>
              </w:rPr>
              <w:t>M</w:t>
            </w:r>
          </w:p>
        </w:tc>
        <w:tc>
          <w:tcPr>
            <w:tcW w:w="7735" w:type="dxa"/>
          </w:tcPr>
          <w:p w14:paraId="3CAFCAD0" w14:textId="12B7F2C7" w:rsidR="00203D6E" w:rsidRPr="00144F38" w:rsidRDefault="00CD2B57" w:rsidP="00E033B5">
            <w:pPr>
              <w:spacing w:before="60" w:after="60"/>
              <w:jc w:val="both"/>
              <w:rPr>
                <w:rFonts w:ascii="Times New Roman" w:hAnsi="Times New Roman" w:cs="Times New Roman"/>
                <w:sz w:val="23"/>
                <w:szCs w:val="23"/>
              </w:rPr>
            </w:pPr>
            <w:r w:rsidRPr="00144F38">
              <w:rPr>
                <w:rFonts w:ascii="Times New Roman" w:hAnsi="Times New Roman" w:cs="Times New Roman"/>
                <w:sz w:val="23"/>
                <w:szCs w:val="23"/>
              </w:rPr>
              <w:t>Evaluarea impactului asupra mediului</w:t>
            </w:r>
          </w:p>
        </w:tc>
      </w:tr>
      <w:tr w:rsidR="00203D6E" w:rsidRPr="00144F38" w14:paraId="7BB1D826" w14:textId="77777777" w:rsidTr="00E033B5">
        <w:tc>
          <w:tcPr>
            <w:tcW w:w="1615" w:type="dxa"/>
          </w:tcPr>
          <w:p w14:paraId="2450AB00" w14:textId="1232958A" w:rsidR="00203D6E" w:rsidRPr="00144F38" w:rsidRDefault="00CD2B57" w:rsidP="00E033B5">
            <w:pPr>
              <w:spacing w:before="60" w:after="60"/>
              <w:jc w:val="both"/>
              <w:rPr>
                <w:rFonts w:ascii="Times New Roman" w:hAnsi="Times New Roman" w:cs="Times New Roman"/>
                <w:sz w:val="23"/>
                <w:szCs w:val="23"/>
              </w:rPr>
            </w:pPr>
            <w:r w:rsidRPr="00144F38">
              <w:rPr>
                <w:rFonts w:ascii="Times New Roman" w:hAnsi="Times New Roman" w:cs="Times New Roman"/>
                <w:sz w:val="23"/>
                <w:szCs w:val="23"/>
              </w:rPr>
              <w:t>PAMS</w:t>
            </w:r>
          </w:p>
        </w:tc>
        <w:tc>
          <w:tcPr>
            <w:tcW w:w="7735" w:type="dxa"/>
          </w:tcPr>
          <w:p w14:paraId="45BCEBE0" w14:textId="6F5B3BC1" w:rsidR="00203D6E" w:rsidRPr="00144F38" w:rsidRDefault="00CD2B57" w:rsidP="00E033B5">
            <w:pPr>
              <w:spacing w:before="60" w:after="60"/>
              <w:jc w:val="both"/>
              <w:rPr>
                <w:rFonts w:ascii="Times New Roman" w:hAnsi="Times New Roman" w:cs="Times New Roman"/>
                <w:sz w:val="23"/>
                <w:szCs w:val="23"/>
              </w:rPr>
            </w:pPr>
            <w:r w:rsidRPr="00144F38">
              <w:rPr>
                <w:rFonts w:ascii="Times New Roman" w:hAnsi="Times New Roman" w:cs="Times New Roman"/>
                <w:sz w:val="23"/>
                <w:szCs w:val="23"/>
              </w:rPr>
              <w:t>Plan de angajament de mediu și social</w:t>
            </w:r>
          </w:p>
        </w:tc>
      </w:tr>
      <w:tr w:rsidR="00203D6E" w:rsidRPr="00144F38" w14:paraId="4B686C77" w14:textId="77777777" w:rsidTr="00E033B5">
        <w:tc>
          <w:tcPr>
            <w:tcW w:w="1615" w:type="dxa"/>
          </w:tcPr>
          <w:p w14:paraId="70BE1998" w14:textId="55A95F68" w:rsidR="00203D6E" w:rsidRPr="00144F38" w:rsidRDefault="00381B3E" w:rsidP="00E033B5">
            <w:pPr>
              <w:spacing w:before="60" w:after="60"/>
              <w:jc w:val="both"/>
              <w:rPr>
                <w:rFonts w:ascii="Times New Roman" w:hAnsi="Times New Roman" w:cs="Times New Roman"/>
                <w:sz w:val="23"/>
                <w:szCs w:val="23"/>
              </w:rPr>
            </w:pPr>
            <w:r>
              <w:rPr>
                <w:rFonts w:ascii="Times New Roman" w:hAnsi="Times New Roman" w:cs="Times New Roman"/>
                <w:sz w:val="23"/>
                <w:szCs w:val="23"/>
              </w:rPr>
              <w:t>ESF</w:t>
            </w:r>
          </w:p>
        </w:tc>
        <w:tc>
          <w:tcPr>
            <w:tcW w:w="7735" w:type="dxa"/>
          </w:tcPr>
          <w:p w14:paraId="47E8DCB8" w14:textId="4BB3CEE2" w:rsidR="00203D6E" w:rsidRPr="00144F38" w:rsidRDefault="00CD2B57" w:rsidP="00E033B5">
            <w:pPr>
              <w:spacing w:before="60" w:after="60"/>
              <w:jc w:val="both"/>
              <w:rPr>
                <w:rFonts w:ascii="Times New Roman" w:hAnsi="Times New Roman" w:cs="Times New Roman"/>
                <w:sz w:val="23"/>
                <w:szCs w:val="23"/>
              </w:rPr>
            </w:pPr>
            <w:r w:rsidRPr="00144F38">
              <w:rPr>
                <w:rFonts w:ascii="Times New Roman" w:hAnsi="Times New Roman" w:cs="Times New Roman"/>
                <w:sz w:val="23"/>
                <w:szCs w:val="23"/>
              </w:rPr>
              <w:t>Cadrul de mediu și social</w:t>
            </w:r>
            <w:r w:rsidR="00381B3E">
              <w:rPr>
                <w:rFonts w:ascii="Times New Roman" w:hAnsi="Times New Roman" w:cs="Times New Roman"/>
                <w:sz w:val="23"/>
                <w:szCs w:val="23"/>
              </w:rPr>
              <w:t xml:space="preserve"> (</w:t>
            </w:r>
            <w:r w:rsidR="00381B3E" w:rsidRPr="00381B3E">
              <w:rPr>
                <w:rFonts w:ascii="Times New Roman" w:hAnsi="Times New Roman" w:cs="Times New Roman"/>
                <w:i/>
                <w:iCs/>
                <w:sz w:val="23"/>
                <w:szCs w:val="23"/>
              </w:rPr>
              <w:t>în eng., Environmental and Social Framework</w:t>
            </w:r>
            <w:r w:rsidR="00381B3E">
              <w:rPr>
                <w:rFonts w:ascii="Times New Roman" w:hAnsi="Times New Roman" w:cs="Times New Roman"/>
                <w:sz w:val="23"/>
                <w:szCs w:val="23"/>
              </w:rPr>
              <w:t>)</w:t>
            </w:r>
          </w:p>
        </w:tc>
      </w:tr>
      <w:tr w:rsidR="00964424" w:rsidRPr="00144F38" w14:paraId="0E5B7916" w14:textId="77777777" w:rsidTr="00E033B5">
        <w:tc>
          <w:tcPr>
            <w:tcW w:w="1615" w:type="dxa"/>
          </w:tcPr>
          <w:p w14:paraId="65205465" w14:textId="50DB5B1B" w:rsidR="00964424" w:rsidRPr="001163B6" w:rsidRDefault="00964424" w:rsidP="00E033B5">
            <w:pPr>
              <w:spacing w:before="60" w:after="60"/>
              <w:jc w:val="both"/>
              <w:rPr>
                <w:rFonts w:ascii="Times New Roman" w:hAnsi="Times New Roman" w:cs="Times New Roman"/>
                <w:sz w:val="23"/>
                <w:szCs w:val="23"/>
              </w:rPr>
            </w:pPr>
            <w:r w:rsidRPr="001163B6">
              <w:rPr>
                <w:rFonts w:ascii="Times New Roman" w:hAnsi="Times New Roman" w:cs="Times New Roman"/>
                <w:sz w:val="23"/>
                <w:szCs w:val="23"/>
              </w:rPr>
              <w:t>ESIA</w:t>
            </w:r>
          </w:p>
        </w:tc>
        <w:tc>
          <w:tcPr>
            <w:tcW w:w="7735" w:type="dxa"/>
          </w:tcPr>
          <w:p w14:paraId="24528F98" w14:textId="3488D6F7" w:rsidR="00964424" w:rsidRPr="001163B6" w:rsidRDefault="00964424" w:rsidP="00E033B5">
            <w:pPr>
              <w:spacing w:before="60" w:after="60"/>
              <w:jc w:val="both"/>
              <w:rPr>
                <w:rFonts w:ascii="Times New Roman" w:hAnsi="Times New Roman" w:cs="Times New Roman"/>
                <w:sz w:val="23"/>
                <w:szCs w:val="23"/>
              </w:rPr>
            </w:pPr>
            <w:r w:rsidRPr="001163B6">
              <w:rPr>
                <w:rFonts w:ascii="Times New Roman" w:hAnsi="Times New Roman" w:cs="Times New Roman"/>
                <w:sz w:val="23"/>
                <w:szCs w:val="23"/>
              </w:rPr>
              <w:t xml:space="preserve">Evaluarea impactului de mediu și social </w:t>
            </w:r>
          </w:p>
        </w:tc>
      </w:tr>
      <w:tr w:rsidR="00203D6E" w:rsidRPr="00144F38" w14:paraId="076F648E" w14:textId="77777777" w:rsidTr="00E033B5">
        <w:tc>
          <w:tcPr>
            <w:tcW w:w="1615" w:type="dxa"/>
          </w:tcPr>
          <w:p w14:paraId="0015E11C" w14:textId="18947A7A" w:rsidR="00203D6E" w:rsidRPr="00144F38" w:rsidRDefault="00CD2B57" w:rsidP="00E033B5">
            <w:pPr>
              <w:spacing w:before="60" w:after="60"/>
              <w:jc w:val="both"/>
              <w:rPr>
                <w:rFonts w:ascii="Times New Roman" w:hAnsi="Times New Roman" w:cs="Times New Roman"/>
                <w:sz w:val="23"/>
                <w:szCs w:val="23"/>
              </w:rPr>
            </w:pPr>
            <w:r w:rsidRPr="00144F38">
              <w:rPr>
                <w:rFonts w:ascii="Times New Roman" w:hAnsi="Times New Roman" w:cs="Times New Roman"/>
                <w:sz w:val="23"/>
                <w:szCs w:val="23"/>
              </w:rPr>
              <w:t>CMMS</w:t>
            </w:r>
          </w:p>
        </w:tc>
        <w:tc>
          <w:tcPr>
            <w:tcW w:w="7735" w:type="dxa"/>
          </w:tcPr>
          <w:p w14:paraId="62699469" w14:textId="26947EEA" w:rsidR="00203D6E" w:rsidRPr="00144F38" w:rsidRDefault="00CD2B57" w:rsidP="00E033B5">
            <w:pPr>
              <w:spacing w:before="60" w:after="60"/>
              <w:jc w:val="both"/>
              <w:rPr>
                <w:rFonts w:ascii="Times New Roman" w:hAnsi="Times New Roman" w:cs="Times New Roman"/>
                <w:sz w:val="23"/>
                <w:szCs w:val="23"/>
              </w:rPr>
            </w:pPr>
            <w:r w:rsidRPr="00144F38">
              <w:rPr>
                <w:rFonts w:ascii="Times New Roman" w:hAnsi="Times New Roman" w:cs="Times New Roman"/>
                <w:sz w:val="23"/>
                <w:szCs w:val="23"/>
              </w:rPr>
              <w:t>Cadrul de management de mediu și social</w:t>
            </w:r>
          </w:p>
        </w:tc>
      </w:tr>
      <w:tr w:rsidR="00203D6E" w:rsidRPr="00144F38" w14:paraId="2B725237" w14:textId="77777777" w:rsidTr="00E033B5">
        <w:tc>
          <w:tcPr>
            <w:tcW w:w="1615" w:type="dxa"/>
          </w:tcPr>
          <w:p w14:paraId="5771459F" w14:textId="4FDE1ED2" w:rsidR="00203D6E" w:rsidRPr="00144F38" w:rsidRDefault="00CD2B57" w:rsidP="00E033B5">
            <w:pPr>
              <w:spacing w:before="60" w:after="60"/>
              <w:jc w:val="both"/>
              <w:rPr>
                <w:rFonts w:ascii="Times New Roman" w:hAnsi="Times New Roman" w:cs="Times New Roman"/>
                <w:sz w:val="23"/>
                <w:szCs w:val="23"/>
              </w:rPr>
            </w:pPr>
            <w:r w:rsidRPr="00144F38">
              <w:rPr>
                <w:rFonts w:ascii="Times New Roman" w:hAnsi="Times New Roman" w:cs="Times New Roman"/>
                <w:sz w:val="23"/>
                <w:szCs w:val="23"/>
              </w:rPr>
              <w:t>PMMS</w:t>
            </w:r>
          </w:p>
        </w:tc>
        <w:tc>
          <w:tcPr>
            <w:tcW w:w="7735" w:type="dxa"/>
          </w:tcPr>
          <w:p w14:paraId="2F88BAC8" w14:textId="4777F9CD" w:rsidR="00203D6E" w:rsidRPr="00144F38" w:rsidRDefault="00CD2B57" w:rsidP="00E033B5">
            <w:pPr>
              <w:spacing w:before="60" w:after="60"/>
              <w:jc w:val="both"/>
              <w:rPr>
                <w:rFonts w:ascii="Times New Roman" w:hAnsi="Times New Roman" w:cs="Times New Roman"/>
                <w:sz w:val="23"/>
                <w:szCs w:val="23"/>
              </w:rPr>
            </w:pPr>
            <w:r w:rsidRPr="00144F38">
              <w:rPr>
                <w:rFonts w:ascii="Times New Roman" w:hAnsi="Times New Roman" w:cs="Times New Roman"/>
                <w:sz w:val="23"/>
                <w:szCs w:val="23"/>
              </w:rPr>
              <w:t>Planul de management de mediu și social</w:t>
            </w:r>
          </w:p>
        </w:tc>
      </w:tr>
      <w:tr w:rsidR="00203D6E" w:rsidRPr="00144F38" w14:paraId="31DCF89B" w14:textId="77777777" w:rsidTr="00E033B5">
        <w:tc>
          <w:tcPr>
            <w:tcW w:w="1615" w:type="dxa"/>
          </w:tcPr>
          <w:p w14:paraId="5BC8CD5D" w14:textId="77777777" w:rsidR="00203D6E" w:rsidRPr="00144F38" w:rsidRDefault="00203D6E" w:rsidP="00E033B5">
            <w:pPr>
              <w:spacing w:before="60" w:after="60"/>
              <w:jc w:val="both"/>
              <w:rPr>
                <w:rFonts w:ascii="Times New Roman" w:hAnsi="Times New Roman" w:cs="Times New Roman"/>
                <w:sz w:val="23"/>
                <w:szCs w:val="23"/>
              </w:rPr>
            </w:pPr>
            <w:r w:rsidRPr="00144F38">
              <w:rPr>
                <w:rFonts w:ascii="Times New Roman" w:hAnsi="Times New Roman" w:cs="Times New Roman"/>
                <w:sz w:val="23"/>
                <w:szCs w:val="23"/>
              </w:rPr>
              <w:t>ESS</w:t>
            </w:r>
          </w:p>
        </w:tc>
        <w:tc>
          <w:tcPr>
            <w:tcW w:w="7735" w:type="dxa"/>
          </w:tcPr>
          <w:p w14:paraId="417B4A44" w14:textId="27FF4F0E" w:rsidR="00203D6E" w:rsidRPr="00144F38" w:rsidRDefault="00272DB2" w:rsidP="00E033B5">
            <w:pPr>
              <w:spacing w:before="60" w:after="60"/>
              <w:jc w:val="both"/>
              <w:rPr>
                <w:rFonts w:ascii="Times New Roman" w:hAnsi="Times New Roman" w:cs="Times New Roman"/>
                <w:sz w:val="23"/>
                <w:szCs w:val="23"/>
              </w:rPr>
            </w:pPr>
            <w:r w:rsidRPr="00144F38">
              <w:rPr>
                <w:rFonts w:ascii="Times New Roman" w:hAnsi="Times New Roman" w:cs="Times New Roman"/>
                <w:sz w:val="23"/>
                <w:szCs w:val="23"/>
              </w:rPr>
              <w:t>Standard de mediu și social</w:t>
            </w:r>
            <w:r w:rsidR="00ED7BE9" w:rsidRPr="00144F38">
              <w:rPr>
                <w:rFonts w:ascii="Times New Roman" w:hAnsi="Times New Roman" w:cs="Times New Roman"/>
                <w:sz w:val="23"/>
                <w:szCs w:val="23"/>
              </w:rPr>
              <w:t xml:space="preserve"> (</w:t>
            </w:r>
            <w:r w:rsidR="00027A91" w:rsidRPr="00144F38">
              <w:rPr>
                <w:rFonts w:ascii="Times New Roman" w:hAnsi="Times New Roman" w:cs="Times New Roman"/>
                <w:i/>
                <w:iCs/>
                <w:sz w:val="23"/>
                <w:szCs w:val="23"/>
              </w:rPr>
              <w:t xml:space="preserve">în </w:t>
            </w:r>
            <w:r w:rsidR="00ED7BE9" w:rsidRPr="00144F38">
              <w:rPr>
                <w:rFonts w:ascii="Times New Roman" w:hAnsi="Times New Roman" w:cs="Times New Roman"/>
                <w:i/>
                <w:iCs/>
                <w:sz w:val="23"/>
                <w:szCs w:val="23"/>
              </w:rPr>
              <w:t>eng., Environment and Social Standard</w:t>
            </w:r>
            <w:r w:rsidR="00ED7BE9" w:rsidRPr="00144F38">
              <w:rPr>
                <w:rFonts w:ascii="Times New Roman" w:hAnsi="Times New Roman" w:cs="Times New Roman"/>
                <w:sz w:val="23"/>
                <w:szCs w:val="23"/>
              </w:rPr>
              <w:t>)</w:t>
            </w:r>
          </w:p>
        </w:tc>
      </w:tr>
      <w:tr w:rsidR="00203D6E" w:rsidRPr="00144F38" w14:paraId="75D9E2F5" w14:textId="77777777" w:rsidTr="00E033B5">
        <w:tc>
          <w:tcPr>
            <w:tcW w:w="1615" w:type="dxa"/>
          </w:tcPr>
          <w:p w14:paraId="053A2D5A" w14:textId="7B115A08" w:rsidR="00203D6E" w:rsidRPr="00144F38" w:rsidRDefault="00272DB2" w:rsidP="00E033B5">
            <w:pPr>
              <w:spacing w:before="60" w:after="60"/>
              <w:jc w:val="both"/>
              <w:rPr>
                <w:rFonts w:ascii="Times New Roman" w:hAnsi="Times New Roman" w:cs="Times New Roman"/>
                <w:sz w:val="23"/>
                <w:szCs w:val="23"/>
              </w:rPr>
            </w:pPr>
            <w:r w:rsidRPr="00144F38">
              <w:rPr>
                <w:rFonts w:ascii="Times New Roman" w:hAnsi="Times New Roman" w:cs="Times New Roman"/>
                <w:sz w:val="23"/>
                <w:szCs w:val="23"/>
              </w:rPr>
              <w:t>BNS</w:t>
            </w:r>
          </w:p>
        </w:tc>
        <w:tc>
          <w:tcPr>
            <w:tcW w:w="7735" w:type="dxa"/>
          </w:tcPr>
          <w:p w14:paraId="23EA7D69" w14:textId="315CF3EE" w:rsidR="00203D6E" w:rsidRPr="00144F38" w:rsidRDefault="00272DB2" w:rsidP="00E033B5">
            <w:pPr>
              <w:spacing w:before="60" w:after="60"/>
              <w:jc w:val="both"/>
              <w:rPr>
                <w:rFonts w:ascii="Times New Roman" w:hAnsi="Times New Roman" w:cs="Times New Roman"/>
                <w:sz w:val="23"/>
                <w:szCs w:val="23"/>
              </w:rPr>
            </w:pPr>
            <w:r w:rsidRPr="00144F38">
              <w:rPr>
                <w:rFonts w:ascii="Times New Roman" w:hAnsi="Times New Roman" w:cs="Times New Roman"/>
                <w:sz w:val="23"/>
                <w:szCs w:val="23"/>
              </w:rPr>
              <w:t>Biroul Național de Statistică al Republicii Moldova</w:t>
            </w:r>
          </w:p>
        </w:tc>
      </w:tr>
      <w:tr w:rsidR="00203D6E" w:rsidRPr="00144F38" w14:paraId="1ADAEAB1" w14:textId="77777777" w:rsidTr="00E033B5">
        <w:tc>
          <w:tcPr>
            <w:tcW w:w="1615" w:type="dxa"/>
          </w:tcPr>
          <w:p w14:paraId="42E4CB96" w14:textId="77777777" w:rsidR="00203D6E" w:rsidRPr="00144F38" w:rsidRDefault="00203D6E" w:rsidP="00E033B5">
            <w:pPr>
              <w:spacing w:before="60" w:after="60"/>
              <w:jc w:val="both"/>
              <w:rPr>
                <w:rFonts w:ascii="Times New Roman" w:hAnsi="Times New Roman" w:cs="Times New Roman"/>
                <w:sz w:val="23"/>
                <w:szCs w:val="23"/>
              </w:rPr>
            </w:pPr>
            <w:r w:rsidRPr="00144F38">
              <w:rPr>
                <w:rFonts w:ascii="Times New Roman" w:hAnsi="Times New Roman" w:cs="Times New Roman"/>
                <w:sz w:val="23"/>
                <w:szCs w:val="23"/>
              </w:rPr>
              <w:t>GIIP</w:t>
            </w:r>
          </w:p>
        </w:tc>
        <w:tc>
          <w:tcPr>
            <w:tcW w:w="7735" w:type="dxa"/>
          </w:tcPr>
          <w:p w14:paraId="5E6319A0" w14:textId="6FA3D5A5" w:rsidR="00203D6E" w:rsidRPr="00144F38" w:rsidRDefault="00ED7BE9" w:rsidP="00ED7BE9">
            <w:pPr>
              <w:spacing w:before="60" w:after="60"/>
              <w:jc w:val="both"/>
              <w:rPr>
                <w:rFonts w:ascii="Times New Roman" w:hAnsi="Times New Roman" w:cs="Times New Roman"/>
                <w:sz w:val="23"/>
                <w:szCs w:val="23"/>
              </w:rPr>
            </w:pPr>
            <w:r w:rsidRPr="00144F38">
              <w:rPr>
                <w:rFonts w:ascii="Times New Roman" w:hAnsi="Times New Roman" w:cs="Times New Roman"/>
                <w:sz w:val="23"/>
                <w:szCs w:val="23"/>
              </w:rPr>
              <w:t>Standarde de bune practici în industrie (</w:t>
            </w:r>
            <w:r w:rsidR="00027A91" w:rsidRPr="00144F38">
              <w:rPr>
                <w:rFonts w:ascii="Times New Roman" w:hAnsi="Times New Roman" w:cs="Times New Roman"/>
                <w:i/>
                <w:iCs/>
                <w:sz w:val="23"/>
                <w:szCs w:val="23"/>
              </w:rPr>
              <w:t xml:space="preserve">în </w:t>
            </w:r>
            <w:r w:rsidRPr="00144F38">
              <w:rPr>
                <w:rFonts w:ascii="Times New Roman" w:hAnsi="Times New Roman" w:cs="Times New Roman"/>
                <w:i/>
                <w:iCs/>
                <w:sz w:val="23"/>
                <w:szCs w:val="23"/>
              </w:rPr>
              <w:t>eng., Good International Industry Practice</w:t>
            </w:r>
            <w:r w:rsidRPr="00144F38">
              <w:rPr>
                <w:rFonts w:ascii="Times New Roman" w:hAnsi="Times New Roman" w:cs="Times New Roman"/>
                <w:sz w:val="23"/>
                <w:szCs w:val="23"/>
              </w:rPr>
              <w:t>)</w:t>
            </w:r>
            <w:r w:rsidR="00203D6E" w:rsidRPr="00144F38">
              <w:rPr>
                <w:rFonts w:ascii="Times New Roman" w:hAnsi="Times New Roman" w:cs="Times New Roman"/>
                <w:sz w:val="23"/>
                <w:szCs w:val="23"/>
              </w:rPr>
              <w:t xml:space="preserve"> </w:t>
            </w:r>
          </w:p>
        </w:tc>
      </w:tr>
      <w:tr w:rsidR="00203D6E" w:rsidRPr="00144F38" w14:paraId="45E4F517" w14:textId="77777777" w:rsidTr="00E033B5">
        <w:tc>
          <w:tcPr>
            <w:tcW w:w="1615" w:type="dxa"/>
          </w:tcPr>
          <w:p w14:paraId="5B6A3A6D" w14:textId="06852672" w:rsidR="00203D6E" w:rsidRPr="00144F38" w:rsidRDefault="00272DB2" w:rsidP="00E033B5">
            <w:pPr>
              <w:spacing w:before="60" w:after="60"/>
              <w:jc w:val="both"/>
              <w:rPr>
                <w:rFonts w:ascii="Times New Roman" w:hAnsi="Times New Roman" w:cs="Times New Roman"/>
                <w:sz w:val="23"/>
                <w:szCs w:val="23"/>
              </w:rPr>
            </w:pPr>
            <w:r w:rsidRPr="00144F38">
              <w:rPr>
                <w:rFonts w:ascii="Times New Roman" w:hAnsi="Times New Roman" w:cs="Times New Roman"/>
                <w:sz w:val="23"/>
                <w:szCs w:val="23"/>
              </w:rPr>
              <w:t>VBG</w:t>
            </w:r>
          </w:p>
        </w:tc>
        <w:tc>
          <w:tcPr>
            <w:tcW w:w="7735" w:type="dxa"/>
          </w:tcPr>
          <w:p w14:paraId="1550554C" w14:textId="44789083" w:rsidR="00203D6E" w:rsidRPr="00144F38" w:rsidRDefault="00272DB2" w:rsidP="00E033B5">
            <w:pPr>
              <w:spacing w:before="60" w:after="60"/>
              <w:jc w:val="both"/>
              <w:rPr>
                <w:rFonts w:ascii="Times New Roman" w:hAnsi="Times New Roman" w:cs="Times New Roman"/>
                <w:sz w:val="23"/>
                <w:szCs w:val="23"/>
              </w:rPr>
            </w:pPr>
            <w:r w:rsidRPr="00144F38">
              <w:rPr>
                <w:rFonts w:ascii="Times New Roman" w:hAnsi="Times New Roman" w:cs="Times New Roman"/>
                <w:sz w:val="23"/>
                <w:szCs w:val="23"/>
              </w:rPr>
              <w:t>Violența în bază de gen</w:t>
            </w:r>
          </w:p>
        </w:tc>
      </w:tr>
      <w:tr w:rsidR="00D15589" w:rsidRPr="00144F38" w14:paraId="151F2C5E" w14:textId="77777777" w:rsidTr="00E033B5">
        <w:tc>
          <w:tcPr>
            <w:tcW w:w="1615" w:type="dxa"/>
          </w:tcPr>
          <w:p w14:paraId="31C59DA2" w14:textId="2EC5FC38" w:rsidR="00D15589" w:rsidRPr="00144F38" w:rsidRDefault="00272DB2" w:rsidP="00E033B5">
            <w:pPr>
              <w:spacing w:before="60" w:after="60"/>
              <w:jc w:val="both"/>
              <w:rPr>
                <w:rFonts w:ascii="Times New Roman" w:hAnsi="Times New Roman" w:cs="Times New Roman"/>
                <w:sz w:val="23"/>
                <w:szCs w:val="23"/>
              </w:rPr>
            </w:pPr>
            <w:r w:rsidRPr="00144F38">
              <w:rPr>
                <w:rFonts w:ascii="Times New Roman" w:hAnsi="Times New Roman" w:cs="Times New Roman"/>
                <w:sz w:val="23"/>
                <w:szCs w:val="23"/>
              </w:rPr>
              <w:t>VMG</w:t>
            </w:r>
          </w:p>
        </w:tc>
        <w:tc>
          <w:tcPr>
            <w:tcW w:w="7735" w:type="dxa"/>
          </w:tcPr>
          <w:p w14:paraId="053D20C7" w14:textId="3BEB9D77" w:rsidR="00D15589" w:rsidRPr="00144F38" w:rsidRDefault="00272DB2" w:rsidP="00E033B5">
            <w:pPr>
              <w:spacing w:before="60" w:after="60"/>
              <w:jc w:val="both"/>
              <w:rPr>
                <w:rFonts w:ascii="Times New Roman" w:hAnsi="Times New Roman" w:cs="Times New Roman"/>
                <w:sz w:val="23"/>
                <w:szCs w:val="23"/>
              </w:rPr>
            </w:pPr>
            <w:r w:rsidRPr="00144F38">
              <w:rPr>
                <w:rFonts w:ascii="Times New Roman" w:hAnsi="Times New Roman" w:cs="Times New Roman"/>
                <w:sz w:val="23"/>
                <w:szCs w:val="23"/>
              </w:rPr>
              <w:t>Venitul mediu garantat</w:t>
            </w:r>
          </w:p>
        </w:tc>
      </w:tr>
      <w:tr w:rsidR="00203D6E" w:rsidRPr="00144F38" w14:paraId="3C3D6C6B" w14:textId="77777777" w:rsidTr="00E033B5">
        <w:tc>
          <w:tcPr>
            <w:tcW w:w="1615" w:type="dxa"/>
          </w:tcPr>
          <w:p w14:paraId="64B4EBC5" w14:textId="4BD2D9ED" w:rsidR="00203D6E" w:rsidRPr="00144F38" w:rsidRDefault="00272DB2" w:rsidP="00E033B5">
            <w:pPr>
              <w:spacing w:before="60" w:after="60"/>
              <w:jc w:val="both"/>
              <w:rPr>
                <w:rFonts w:ascii="Times New Roman" w:hAnsi="Times New Roman" w:cs="Times New Roman"/>
                <w:sz w:val="23"/>
                <w:szCs w:val="23"/>
              </w:rPr>
            </w:pPr>
            <w:r w:rsidRPr="00144F38">
              <w:rPr>
                <w:rFonts w:ascii="Times New Roman" w:hAnsi="Times New Roman" w:cs="Times New Roman"/>
                <w:sz w:val="23"/>
                <w:szCs w:val="23"/>
              </w:rPr>
              <w:t>M</w:t>
            </w:r>
            <w:r w:rsidR="001C1C5C" w:rsidRPr="00144F38">
              <w:rPr>
                <w:rFonts w:ascii="Times New Roman" w:hAnsi="Times New Roman" w:cs="Times New Roman"/>
                <w:sz w:val="23"/>
                <w:szCs w:val="23"/>
              </w:rPr>
              <w:t>R</w:t>
            </w:r>
            <w:r w:rsidRPr="00144F38">
              <w:rPr>
                <w:rFonts w:ascii="Times New Roman" w:hAnsi="Times New Roman" w:cs="Times New Roman"/>
                <w:sz w:val="23"/>
                <w:szCs w:val="23"/>
              </w:rPr>
              <w:t>R</w:t>
            </w:r>
          </w:p>
        </w:tc>
        <w:tc>
          <w:tcPr>
            <w:tcW w:w="7735" w:type="dxa"/>
          </w:tcPr>
          <w:p w14:paraId="0BC5BF02" w14:textId="2A61119F" w:rsidR="00203D6E" w:rsidRPr="00144F38" w:rsidRDefault="00272DB2" w:rsidP="00E033B5">
            <w:pPr>
              <w:spacing w:before="60" w:after="60"/>
              <w:jc w:val="both"/>
              <w:rPr>
                <w:rFonts w:ascii="Times New Roman" w:hAnsi="Times New Roman" w:cs="Times New Roman"/>
                <w:sz w:val="23"/>
                <w:szCs w:val="23"/>
              </w:rPr>
            </w:pPr>
            <w:r w:rsidRPr="00144F38">
              <w:rPr>
                <w:rFonts w:ascii="Times New Roman" w:hAnsi="Times New Roman" w:cs="Times New Roman"/>
                <w:sz w:val="23"/>
                <w:szCs w:val="23"/>
              </w:rPr>
              <w:t xml:space="preserve">Mecanism de </w:t>
            </w:r>
            <w:r w:rsidR="001C1C5C" w:rsidRPr="00144F38">
              <w:rPr>
                <w:rFonts w:ascii="Times New Roman" w:hAnsi="Times New Roman" w:cs="Times New Roman"/>
                <w:sz w:val="23"/>
                <w:szCs w:val="23"/>
              </w:rPr>
              <w:t>remediere</w:t>
            </w:r>
            <w:r w:rsidRPr="00144F38">
              <w:rPr>
                <w:rFonts w:ascii="Times New Roman" w:hAnsi="Times New Roman" w:cs="Times New Roman"/>
                <w:sz w:val="23"/>
                <w:szCs w:val="23"/>
              </w:rPr>
              <w:t xml:space="preserve"> a reclamațiilor</w:t>
            </w:r>
          </w:p>
        </w:tc>
      </w:tr>
      <w:tr w:rsidR="00203D6E" w:rsidRPr="00144F38" w14:paraId="4267548E" w14:textId="77777777" w:rsidTr="00E033B5">
        <w:tc>
          <w:tcPr>
            <w:tcW w:w="1615" w:type="dxa"/>
          </w:tcPr>
          <w:p w14:paraId="1B7523A8" w14:textId="23E1C3ED" w:rsidR="00203D6E" w:rsidRPr="00144F38" w:rsidRDefault="00272DB2" w:rsidP="00E033B5">
            <w:pPr>
              <w:spacing w:before="60" w:after="60"/>
              <w:jc w:val="both"/>
              <w:rPr>
                <w:rFonts w:ascii="Times New Roman" w:hAnsi="Times New Roman" w:cs="Times New Roman"/>
                <w:sz w:val="23"/>
                <w:szCs w:val="23"/>
              </w:rPr>
            </w:pPr>
            <w:r w:rsidRPr="00144F38">
              <w:rPr>
                <w:rFonts w:ascii="Times New Roman" w:hAnsi="Times New Roman" w:cs="Times New Roman"/>
                <w:sz w:val="23"/>
                <w:szCs w:val="23"/>
              </w:rPr>
              <w:t>BIRD</w:t>
            </w:r>
          </w:p>
        </w:tc>
        <w:tc>
          <w:tcPr>
            <w:tcW w:w="7735" w:type="dxa"/>
          </w:tcPr>
          <w:p w14:paraId="77E5B540" w14:textId="71665810" w:rsidR="00203D6E" w:rsidRPr="00144F38" w:rsidRDefault="00272DB2" w:rsidP="00E033B5">
            <w:pPr>
              <w:spacing w:before="60" w:after="60"/>
              <w:jc w:val="both"/>
              <w:rPr>
                <w:rFonts w:ascii="Times New Roman" w:hAnsi="Times New Roman" w:cs="Times New Roman"/>
                <w:sz w:val="23"/>
                <w:szCs w:val="23"/>
              </w:rPr>
            </w:pPr>
            <w:r w:rsidRPr="00144F38">
              <w:rPr>
                <w:rFonts w:ascii="Times New Roman" w:hAnsi="Times New Roman" w:cs="Times New Roman"/>
                <w:sz w:val="23"/>
                <w:szCs w:val="23"/>
              </w:rPr>
              <w:t>Banca Internațională pentru Reconstrucție și Dezvoltare</w:t>
            </w:r>
          </w:p>
        </w:tc>
      </w:tr>
      <w:tr w:rsidR="00D86666" w:rsidRPr="00144F38" w14:paraId="31E9E45B" w14:textId="77777777" w:rsidTr="00E033B5">
        <w:tc>
          <w:tcPr>
            <w:tcW w:w="1615" w:type="dxa"/>
          </w:tcPr>
          <w:p w14:paraId="698EE4D8" w14:textId="16E0028B" w:rsidR="00D86666" w:rsidRPr="00144F38" w:rsidRDefault="005D67A4" w:rsidP="00E033B5">
            <w:pPr>
              <w:spacing w:before="60" w:after="60"/>
              <w:jc w:val="both"/>
              <w:rPr>
                <w:rFonts w:ascii="Times New Roman" w:hAnsi="Times New Roman" w:cs="Times New Roman"/>
                <w:sz w:val="23"/>
                <w:szCs w:val="23"/>
              </w:rPr>
            </w:pPr>
            <w:r w:rsidRPr="00144F38">
              <w:rPr>
                <w:rFonts w:ascii="Times New Roman" w:hAnsi="Times New Roman" w:cs="Times New Roman"/>
                <w:sz w:val="23"/>
                <w:szCs w:val="23"/>
              </w:rPr>
              <w:t>ATI</w:t>
            </w:r>
          </w:p>
        </w:tc>
        <w:tc>
          <w:tcPr>
            <w:tcW w:w="7735" w:type="dxa"/>
          </w:tcPr>
          <w:p w14:paraId="29EE3166" w14:textId="35EEAB61" w:rsidR="00D86666" w:rsidRPr="00144F38" w:rsidRDefault="005D67A4" w:rsidP="00ED7BE9">
            <w:pPr>
              <w:spacing w:before="60" w:after="60"/>
              <w:jc w:val="both"/>
              <w:rPr>
                <w:rFonts w:ascii="Times New Roman" w:hAnsi="Times New Roman" w:cs="Times New Roman"/>
                <w:sz w:val="23"/>
                <w:szCs w:val="23"/>
              </w:rPr>
            </w:pPr>
            <w:r w:rsidRPr="00144F38">
              <w:rPr>
                <w:rFonts w:ascii="Times New Roman" w:hAnsi="Times New Roman" w:cs="Times New Roman"/>
                <w:sz w:val="23"/>
                <w:szCs w:val="23"/>
              </w:rPr>
              <w:t>Anestezie și terapie intensivă</w:t>
            </w:r>
          </w:p>
        </w:tc>
      </w:tr>
      <w:tr w:rsidR="00440E46" w:rsidRPr="00144F38" w14:paraId="38DA40FA" w14:textId="77777777" w:rsidTr="00E033B5">
        <w:tc>
          <w:tcPr>
            <w:tcW w:w="1615" w:type="dxa"/>
          </w:tcPr>
          <w:p w14:paraId="6C08AC24" w14:textId="333684EA" w:rsidR="00440E46" w:rsidRPr="00144F38" w:rsidRDefault="00440E46" w:rsidP="00E033B5">
            <w:pPr>
              <w:spacing w:before="60" w:after="60"/>
              <w:jc w:val="both"/>
              <w:rPr>
                <w:rFonts w:ascii="Times New Roman" w:hAnsi="Times New Roman" w:cs="Times New Roman"/>
                <w:sz w:val="23"/>
                <w:szCs w:val="23"/>
              </w:rPr>
            </w:pPr>
            <w:r w:rsidRPr="00144F38">
              <w:rPr>
                <w:rFonts w:ascii="Times New Roman" w:hAnsi="Times New Roman" w:cs="Times New Roman"/>
                <w:sz w:val="23"/>
                <w:szCs w:val="23"/>
              </w:rPr>
              <w:t>I</w:t>
            </w:r>
            <w:r w:rsidR="00272DB2" w:rsidRPr="00144F38">
              <w:rPr>
                <w:rFonts w:ascii="Times New Roman" w:hAnsi="Times New Roman" w:cs="Times New Roman"/>
                <w:sz w:val="23"/>
                <w:szCs w:val="23"/>
              </w:rPr>
              <w:t>PM</w:t>
            </w:r>
          </w:p>
        </w:tc>
        <w:tc>
          <w:tcPr>
            <w:tcW w:w="7735" w:type="dxa"/>
          </w:tcPr>
          <w:p w14:paraId="23C0DC90" w14:textId="69FF843F" w:rsidR="00440E46" w:rsidRPr="00144F38" w:rsidRDefault="00272DB2" w:rsidP="00E033B5">
            <w:pPr>
              <w:spacing w:before="60" w:after="60"/>
              <w:jc w:val="both"/>
              <w:rPr>
                <w:rFonts w:ascii="Times New Roman" w:hAnsi="Times New Roman" w:cs="Times New Roman"/>
                <w:sz w:val="23"/>
                <w:szCs w:val="23"/>
              </w:rPr>
            </w:pPr>
            <w:r w:rsidRPr="00144F38">
              <w:rPr>
                <w:rFonts w:ascii="Times New Roman" w:hAnsi="Times New Roman" w:cs="Times New Roman"/>
                <w:sz w:val="23"/>
                <w:szCs w:val="23"/>
              </w:rPr>
              <w:t>Inspectoratul pentru Protecția Mediului</w:t>
            </w:r>
          </w:p>
        </w:tc>
      </w:tr>
      <w:tr w:rsidR="00203D6E" w:rsidRPr="00144F38" w14:paraId="79AEB536" w14:textId="77777777" w:rsidTr="00E033B5">
        <w:tc>
          <w:tcPr>
            <w:tcW w:w="1615" w:type="dxa"/>
          </w:tcPr>
          <w:p w14:paraId="1123B29E" w14:textId="2BA405C2" w:rsidR="00203D6E" w:rsidRPr="00144F38" w:rsidRDefault="00272DB2" w:rsidP="00E033B5">
            <w:pPr>
              <w:spacing w:before="60" w:after="60"/>
              <w:jc w:val="both"/>
              <w:rPr>
                <w:rFonts w:ascii="Times New Roman" w:hAnsi="Times New Roman" w:cs="Times New Roman"/>
                <w:sz w:val="23"/>
                <w:szCs w:val="23"/>
              </w:rPr>
            </w:pPr>
            <w:r w:rsidRPr="00144F38">
              <w:rPr>
                <w:rFonts w:ascii="Times New Roman" w:hAnsi="Times New Roman" w:cs="Times New Roman"/>
                <w:sz w:val="23"/>
                <w:szCs w:val="23"/>
              </w:rPr>
              <w:t>PCI</w:t>
            </w:r>
          </w:p>
        </w:tc>
        <w:tc>
          <w:tcPr>
            <w:tcW w:w="7735" w:type="dxa"/>
          </w:tcPr>
          <w:p w14:paraId="21880183" w14:textId="10BC39CC" w:rsidR="00203D6E" w:rsidRPr="00144F38" w:rsidRDefault="00272DB2" w:rsidP="00E033B5">
            <w:pPr>
              <w:spacing w:before="60" w:after="60"/>
              <w:jc w:val="both"/>
              <w:rPr>
                <w:rFonts w:ascii="Times New Roman" w:hAnsi="Times New Roman" w:cs="Times New Roman"/>
                <w:sz w:val="23"/>
                <w:szCs w:val="23"/>
              </w:rPr>
            </w:pPr>
            <w:r w:rsidRPr="00144F38">
              <w:rPr>
                <w:rFonts w:ascii="Times New Roman" w:hAnsi="Times New Roman" w:cs="Times New Roman"/>
                <w:sz w:val="23"/>
                <w:szCs w:val="23"/>
              </w:rPr>
              <w:t>Prevenirea și controlul infecțiilor</w:t>
            </w:r>
          </w:p>
        </w:tc>
      </w:tr>
      <w:tr w:rsidR="00203D6E" w:rsidRPr="00144F38" w14:paraId="3ECCC265" w14:textId="77777777" w:rsidTr="00E033B5">
        <w:tc>
          <w:tcPr>
            <w:tcW w:w="1615" w:type="dxa"/>
          </w:tcPr>
          <w:p w14:paraId="3A9BDB13" w14:textId="0AE66970" w:rsidR="00203D6E" w:rsidRPr="00144F38" w:rsidRDefault="00272DB2" w:rsidP="00E033B5">
            <w:pPr>
              <w:spacing w:before="60" w:after="60"/>
              <w:jc w:val="both"/>
              <w:rPr>
                <w:rFonts w:ascii="Times New Roman" w:hAnsi="Times New Roman" w:cs="Times New Roman"/>
                <w:sz w:val="23"/>
                <w:szCs w:val="23"/>
              </w:rPr>
            </w:pPr>
            <w:r w:rsidRPr="00144F38">
              <w:rPr>
                <w:rFonts w:ascii="Times New Roman" w:hAnsi="Times New Roman" w:cs="Times New Roman"/>
                <w:sz w:val="23"/>
                <w:szCs w:val="23"/>
              </w:rPr>
              <w:t>PCIGD</w:t>
            </w:r>
          </w:p>
        </w:tc>
        <w:tc>
          <w:tcPr>
            <w:tcW w:w="7735" w:type="dxa"/>
          </w:tcPr>
          <w:p w14:paraId="083044D1" w14:textId="1DE59A5A" w:rsidR="00203D6E" w:rsidRPr="00144F38" w:rsidRDefault="00272DB2" w:rsidP="00E033B5">
            <w:pPr>
              <w:spacing w:before="60" w:after="60"/>
              <w:jc w:val="both"/>
              <w:rPr>
                <w:rFonts w:ascii="Times New Roman" w:hAnsi="Times New Roman" w:cs="Times New Roman"/>
                <w:sz w:val="23"/>
                <w:szCs w:val="23"/>
              </w:rPr>
            </w:pPr>
            <w:r w:rsidRPr="00144F38">
              <w:rPr>
                <w:rFonts w:ascii="Times New Roman" w:hAnsi="Times New Roman" w:cs="Times New Roman"/>
                <w:sz w:val="23"/>
                <w:szCs w:val="23"/>
              </w:rPr>
              <w:t>Planul de control al infecțiilor și gestionare a deșeurilor</w:t>
            </w:r>
          </w:p>
        </w:tc>
      </w:tr>
      <w:tr w:rsidR="00203D6E" w:rsidRPr="00144F38" w14:paraId="30AFEAF2" w14:textId="77777777" w:rsidTr="00E033B5">
        <w:trPr>
          <w:trHeight w:val="330"/>
        </w:trPr>
        <w:tc>
          <w:tcPr>
            <w:tcW w:w="1615" w:type="dxa"/>
          </w:tcPr>
          <w:p w14:paraId="504A6692" w14:textId="0E41D166" w:rsidR="00203D6E" w:rsidRPr="00144F38" w:rsidRDefault="00272DB2" w:rsidP="00E033B5">
            <w:pPr>
              <w:spacing w:before="60" w:after="60"/>
              <w:jc w:val="both"/>
              <w:rPr>
                <w:rFonts w:ascii="Times New Roman" w:hAnsi="Times New Roman" w:cs="Times New Roman"/>
                <w:sz w:val="23"/>
                <w:szCs w:val="23"/>
              </w:rPr>
            </w:pPr>
            <w:r w:rsidRPr="00144F38">
              <w:rPr>
                <w:rFonts w:ascii="Times New Roman" w:hAnsi="Times New Roman" w:cs="Times New Roman"/>
                <w:sz w:val="23"/>
                <w:szCs w:val="23"/>
              </w:rPr>
              <w:t>OIM</w:t>
            </w:r>
          </w:p>
        </w:tc>
        <w:tc>
          <w:tcPr>
            <w:tcW w:w="7735" w:type="dxa"/>
          </w:tcPr>
          <w:p w14:paraId="514DCCA0" w14:textId="54323320" w:rsidR="00203D6E" w:rsidRPr="00144F38" w:rsidRDefault="00272DB2" w:rsidP="00E033B5">
            <w:pPr>
              <w:spacing w:before="60" w:after="60"/>
              <w:jc w:val="both"/>
              <w:rPr>
                <w:rFonts w:ascii="Times New Roman" w:hAnsi="Times New Roman" w:cs="Times New Roman"/>
                <w:sz w:val="23"/>
                <w:szCs w:val="23"/>
              </w:rPr>
            </w:pPr>
            <w:r w:rsidRPr="00144F38">
              <w:rPr>
                <w:rFonts w:ascii="Times New Roman" w:hAnsi="Times New Roman" w:cs="Times New Roman"/>
                <w:sz w:val="23"/>
                <w:szCs w:val="23"/>
              </w:rPr>
              <w:t>Organizația Internațională a Muncii</w:t>
            </w:r>
          </w:p>
        </w:tc>
      </w:tr>
      <w:tr w:rsidR="005C724B" w:rsidRPr="00144F38" w14:paraId="4CF2BC30" w14:textId="77777777" w:rsidTr="00E033B5">
        <w:trPr>
          <w:trHeight w:val="330"/>
        </w:trPr>
        <w:tc>
          <w:tcPr>
            <w:tcW w:w="1615" w:type="dxa"/>
          </w:tcPr>
          <w:p w14:paraId="77C7EF42" w14:textId="2C25F066" w:rsidR="005C724B" w:rsidRPr="00144F38" w:rsidRDefault="00272DB2" w:rsidP="00E033B5">
            <w:pPr>
              <w:spacing w:before="60" w:after="60"/>
              <w:jc w:val="both"/>
              <w:rPr>
                <w:rFonts w:ascii="Times New Roman" w:hAnsi="Times New Roman" w:cs="Times New Roman"/>
                <w:sz w:val="23"/>
                <w:szCs w:val="23"/>
              </w:rPr>
            </w:pPr>
            <w:r w:rsidRPr="00144F38">
              <w:rPr>
                <w:rFonts w:ascii="Times New Roman" w:hAnsi="Times New Roman" w:cs="Times New Roman"/>
                <w:sz w:val="23"/>
                <w:szCs w:val="23"/>
              </w:rPr>
              <w:t>EEC</w:t>
            </w:r>
          </w:p>
        </w:tc>
        <w:tc>
          <w:tcPr>
            <w:tcW w:w="7735" w:type="dxa"/>
          </w:tcPr>
          <w:p w14:paraId="4C329E61" w14:textId="472B2F47" w:rsidR="005C724B" w:rsidRPr="00144F38" w:rsidRDefault="00272DB2" w:rsidP="005C724B">
            <w:pPr>
              <w:spacing w:before="60" w:after="60"/>
              <w:jc w:val="both"/>
              <w:rPr>
                <w:rFonts w:ascii="Times New Roman" w:hAnsi="Times New Roman" w:cs="Times New Roman"/>
                <w:sz w:val="23"/>
                <w:szCs w:val="23"/>
              </w:rPr>
            </w:pPr>
            <w:r w:rsidRPr="00144F38">
              <w:rPr>
                <w:rFonts w:ascii="Times New Roman" w:hAnsi="Times New Roman" w:cs="Times New Roman"/>
                <w:sz w:val="23"/>
                <w:szCs w:val="23"/>
              </w:rPr>
              <w:t>Evaluare externă comună</w:t>
            </w:r>
            <w:r w:rsidR="005C724B" w:rsidRPr="00144F38">
              <w:rPr>
                <w:rFonts w:ascii="Times New Roman" w:hAnsi="Times New Roman" w:cs="Times New Roman"/>
                <w:sz w:val="23"/>
                <w:szCs w:val="23"/>
              </w:rPr>
              <w:t xml:space="preserve"> </w:t>
            </w:r>
          </w:p>
        </w:tc>
      </w:tr>
      <w:tr w:rsidR="00203D6E" w:rsidRPr="00144F38" w14:paraId="3CB1E5D7" w14:textId="77777777" w:rsidTr="00E033B5">
        <w:tc>
          <w:tcPr>
            <w:tcW w:w="1615" w:type="dxa"/>
          </w:tcPr>
          <w:p w14:paraId="67D51111" w14:textId="4D379206" w:rsidR="00203D6E" w:rsidRPr="00144F38" w:rsidRDefault="00272DB2" w:rsidP="00E033B5">
            <w:pPr>
              <w:spacing w:before="60" w:after="60"/>
              <w:jc w:val="both"/>
              <w:rPr>
                <w:rFonts w:ascii="Times New Roman" w:hAnsi="Times New Roman" w:cs="Times New Roman"/>
                <w:sz w:val="23"/>
                <w:szCs w:val="23"/>
              </w:rPr>
            </w:pPr>
            <w:r w:rsidRPr="00144F38">
              <w:rPr>
                <w:rFonts w:ascii="Times New Roman" w:hAnsi="Times New Roman" w:cs="Times New Roman"/>
                <w:sz w:val="23"/>
                <w:szCs w:val="23"/>
              </w:rPr>
              <w:t>PJDP</w:t>
            </w:r>
          </w:p>
        </w:tc>
        <w:tc>
          <w:tcPr>
            <w:tcW w:w="7735" w:type="dxa"/>
          </w:tcPr>
          <w:p w14:paraId="73FC9A21" w14:textId="44FA516A" w:rsidR="00203D6E" w:rsidRPr="00144F38" w:rsidRDefault="00272DB2" w:rsidP="00E033B5">
            <w:pPr>
              <w:spacing w:before="60" w:after="60"/>
              <w:jc w:val="both"/>
              <w:rPr>
                <w:rFonts w:ascii="Times New Roman" w:hAnsi="Times New Roman" w:cs="Times New Roman"/>
                <w:sz w:val="23"/>
                <w:szCs w:val="23"/>
              </w:rPr>
            </w:pPr>
            <w:r w:rsidRPr="00144F38">
              <w:rPr>
                <w:rFonts w:ascii="Times New Roman" w:hAnsi="Times New Roman" w:cs="Times New Roman"/>
                <w:sz w:val="23"/>
                <w:szCs w:val="23"/>
              </w:rPr>
              <w:t>Persoană juridică de drept public</w:t>
            </w:r>
          </w:p>
        </w:tc>
      </w:tr>
      <w:tr w:rsidR="00203D6E" w:rsidRPr="00144F38" w14:paraId="172546E9" w14:textId="77777777" w:rsidTr="00E033B5">
        <w:tc>
          <w:tcPr>
            <w:tcW w:w="1615" w:type="dxa"/>
          </w:tcPr>
          <w:p w14:paraId="0FCB3AB5" w14:textId="0CABFA27" w:rsidR="00203D6E" w:rsidRPr="00144F38" w:rsidRDefault="00170D83" w:rsidP="00E033B5">
            <w:pPr>
              <w:spacing w:before="60" w:after="60"/>
              <w:jc w:val="both"/>
              <w:rPr>
                <w:rFonts w:ascii="Times New Roman" w:hAnsi="Times New Roman" w:cs="Times New Roman"/>
                <w:sz w:val="23"/>
                <w:szCs w:val="23"/>
              </w:rPr>
            </w:pPr>
            <w:r w:rsidRPr="00144F38">
              <w:rPr>
                <w:rFonts w:ascii="Times New Roman" w:hAnsi="Times New Roman" w:cs="Times New Roman"/>
                <w:sz w:val="23"/>
                <w:szCs w:val="23"/>
              </w:rPr>
              <w:t>PGM</w:t>
            </w:r>
          </w:p>
        </w:tc>
        <w:tc>
          <w:tcPr>
            <w:tcW w:w="7735" w:type="dxa"/>
          </w:tcPr>
          <w:p w14:paraId="0297DDD1" w14:textId="20EF48BF" w:rsidR="00203D6E" w:rsidRPr="00144F38" w:rsidRDefault="00170D83" w:rsidP="00E033B5">
            <w:pPr>
              <w:spacing w:before="60" w:after="60"/>
              <w:jc w:val="both"/>
              <w:rPr>
                <w:rFonts w:ascii="Times New Roman" w:hAnsi="Times New Roman" w:cs="Times New Roman"/>
                <w:sz w:val="23"/>
                <w:szCs w:val="23"/>
              </w:rPr>
            </w:pPr>
            <w:r w:rsidRPr="00144F38">
              <w:rPr>
                <w:rFonts w:ascii="Times New Roman" w:hAnsi="Times New Roman" w:cs="Times New Roman"/>
                <w:sz w:val="23"/>
                <w:szCs w:val="23"/>
              </w:rPr>
              <w:t>Proceduri de gestionare a muncii</w:t>
            </w:r>
          </w:p>
        </w:tc>
      </w:tr>
      <w:tr w:rsidR="00203D6E" w:rsidRPr="00144F38" w14:paraId="1BB05FA2" w14:textId="77777777" w:rsidTr="00E033B5">
        <w:tc>
          <w:tcPr>
            <w:tcW w:w="1615" w:type="dxa"/>
          </w:tcPr>
          <w:p w14:paraId="0C1E2407" w14:textId="3C3BC8DB" w:rsidR="00203D6E" w:rsidRPr="00144F38" w:rsidRDefault="00170D83" w:rsidP="00E033B5">
            <w:pPr>
              <w:spacing w:before="60" w:after="60"/>
              <w:jc w:val="both"/>
              <w:rPr>
                <w:rFonts w:ascii="Times New Roman" w:hAnsi="Times New Roman" w:cs="Times New Roman"/>
                <w:sz w:val="23"/>
                <w:szCs w:val="23"/>
              </w:rPr>
            </w:pPr>
            <w:r w:rsidRPr="00144F38">
              <w:rPr>
                <w:rFonts w:ascii="Times New Roman" w:hAnsi="Times New Roman" w:cs="Times New Roman"/>
                <w:sz w:val="23"/>
                <w:szCs w:val="23"/>
              </w:rPr>
              <w:t>TRM</w:t>
            </w:r>
            <w:r w:rsidR="00203D6E" w:rsidRPr="00144F38">
              <w:rPr>
                <w:rFonts w:ascii="Times New Roman" w:hAnsi="Times New Roman" w:cs="Times New Roman"/>
                <w:sz w:val="23"/>
                <w:szCs w:val="23"/>
              </w:rPr>
              <w:t xml:space="preserve"> </w:t>
            </w:r>
          </w:p>
        </w:tc>
        <w:tc>
          <w:tcPr>
            <w:tcW w:w="7735" w:type="dxa"/>
          </w:tcPr>
          <w:p w14:paraId="7B58E0AE" w14:textId="47954BD9" w:rsidR="00203D6E" w:rsidRPr="00144F38" w:rsidRDefault="00170D83" w:rsidP="00E033B5">
            <w:pPr>
              <w:spacing w:before="60" w:after="60"/>
              <w:jc w:val="both"/>
              <w:rPr>
                <w:rFonts w:ascii="Times New Roman" w:hAnsi="Times New Roman" w:cs="Times New Roman"/>
                <w:sz w:val="23"/>
                <w:szCs w:val="23"/>
              </w:rPr>
            </w:pPr>
            <w:r w:rsidRPr="00144F38">
              <w:rPr>
                <w:rFonts w:ascii="Times New Roman" w:hAnsi="Times New Roman" w:cs="Times New Roman"/>
                <w:sz w:val="23"/>
                <w:szCs w:val="23"/>
              </w:rPr>
              <w:t>Tomografie prin rezonanță magnetică</w:t>
            </w:r>
          </w:p>
        </w:tc>
      </w:tr>
      <w:tr w:rsidR="00203D6E" w:rsidRPr="00144F38" w14:paraId="5ABC0108" w14:textId="77777777" w:rsidTr="00E033B5">
        <w:tc>
          <w:tcPr>
            <w:tcW w:w="1615" w:type="dxa"/>
          </w:tcPr>
          <w:p w14:paraId="58519D65" w14:textId="351B9AD4" w:rsidR="00203D6E" w:rsidRPr="00144F38" w:rsidRDefault="00170D83" w:rsidP="00E033B5">
            <w:pPr>
              <w:spacing w:before="60" w:after="60"/>
              <w:jc w:val="both"/>
              <w:rPr>
                <w:rFonts w:ascii="Times New Roman" w:hAnsi="Times New Roman" w:cs="Times New Roman"/>
                <w:sz w:val="23"/>
                <w:szCs w:val="23"/>
              </w:rPr>
            </w:pPr>
            <w:r w:rsidRPr="00144F38">
              <w:rPr>
                <w:rFonts w:ascii="Times New Roman" w:hAnsi="Times New Roman" w:cs="Times New Roman"/>
                <w:sz w:val="23"/>
                <w:szCs w:val="23"/>
              </w:rPr>
              <w:t>MADRM</w:t>
            </w:r>
          </w:p>
        </w:tc>
        <w:tc>
          <w:tcPr>
            <w:tcW w:w="7735" w:type="dxa"/>
          </w:tcPr>
          <w:p w14:paraId="4E1019D6" w14:textId="6F811F29" w:rsidR="00203D6E" w:rsidRPr="00144F38" w:rsidRDefault="00170D83" w:rsidP="00E033B5">
            <w:pPr>
              <w:spacing w:before="60" w:after="60"/>
              <w:jc w:val="both"/>
              <w:rPr>
                <w:rFonts w:ascii="Times New Roman" w:hAnsi="Times New Roman" w:cs="Times New Roman"/>
                <w:sz w:val="23"/>
                <w:szCs w:val="23"/>
              </w:rPr>
            </w:pPr>
            <w:r w:rsidRPr="00144F38">
              <w:rPr>
                <w:rFonts w:ascii="Times New Roman" w:hAnsi="Times New Roman" w:cs="Times New Roman"/>
                <w:sz w:val="23"/>
                <w:szCs w:val="23"/>
              </w:rPr>
              <w:t>Ministerul Agriculturii, Dezvoltării Regionale și Mediului</w:t>
            </w:r>
          </w:p>
        </w:tc>
      </w:tr>
      <w:tr w:rsidR="00203D6E" w:rsidRPr="00144F38" w14:paraId="06E687CE" w14:textId="77777777" w:rsidTr="00E033B5">
        <w:tc>
          <w:tcPr>
            <w:tcW w:w="1615" w:type="dxa"/>
          </w:tcPr>
          <w:p w14:paraId="79806506" w14:textId="598BD067" w:rsidR="00203D6E" w:rsidRPr="00144F38" w:rsidRDefault="00203D6E" w:rsidP="00E033B5">
            <w:pPr>
              <w:spacing w:before="60" w:after="60"/>
              <w:jc w:val="both"/>
              <w:rPr>
                <w:rFonts w:ascii="Times New Roman" w:hAnsi="Times New Roman" w:cs="Times New Roman"/>
                <w:sz w:val="23"/>
                <w:szCs w:val="23"/>
              </w:rPr>
            </w:pPr>
            <w:r w:rsidRPr="00144F38">
              <w:rPr>
                <w:rFonts w:ascii="Times New Roman" w:hAnsi="Times New Roman" w:cs="Times New Roman"/>
                <w:sz w:val="23"/>
                <w:szCs w:val="23"/>
              </w:rPr>
              <w:t>M</w:t>
            </w:r>
            <w:r w:rsidR="00170D83" w:rsidRPr="00144F38">
              <w:rPr>
                <w:rFonts w:ascii="Times New Roman" w:hAnsi="Times New Roman" w:cs="Times New Roman"/>
                <w:sz w:val="23"/>
                <w:szCs w:val="23"/>
              </w:rPr>
              <w:t>AI</w:t>
            </w:r>
          </w:p>
        </w:tc>
        <w:tc>
          <w:tcPr>
            <w:tcW w:w="7735" w:type="dxa"/>
          </w:tcPr>
          <w:p w14:paraId="4DB07E35" w14:textId="294F3104" w:rsidR="00203D6E" w:rsidRPr="00144F38" w:rsidRDefault="00170D83" w:rsidP="00E033B5">
            <w:pPr>
              <w:spacing w:before="60" w:after="60"/>
              <w:jc w:val="both"/>
              <w:rPr>
                <w:rFonts w:ascii="Times New Roman" w:hAnsi="Times New Roman" w:cs="Times New Roman"/>
                <w:sz w:val="23"/>
                <w:szCs w:val="23"/>
              </w:rPr>
            </w:pPr>
            <w:r w:rsidRPr="00144F38">
              <w:rPr>
                <w:rFonts w:ascii="Times New Roman" w:hAnsi="Times New Roman" w:cs="Times New Roman"/>
                <w:sz w:val="23"/>
                <w:szCs w:val="23"/>
              </w:rPr>
              <w:t>Ministerul Afacerilor Interne</w:t>
            </w:r>
          </w:p>
        </w:tc>
      </w:tr>
      <w:tr w:rsidR="00203D6E" w:rsidRPr="00144F38" w14:paraId="37D9F7ED" w14:textId="77777777" w:rsidTr="00E033B5">
        <w:tc>
          <w:tcPr>
            <w:tcW w:w="1615" w:type="dxa"/>
          </w:tcPr>
          <w:p w14:paraId="54F4A76D" w14:textId="2075E438" w:rsidR="00203D6E" w:rsidRPr="00144F38" w:rsidRDefault="00170D83" w:rsidP="00E033B5">
            <w:pPr>
              <w:spacing w:before="60" w:after="60"/>
              <w:jc w:val="both"/>
              <w:rPr>
                <w:rFonts w:ascii="Times New Roman" w:hAnsi="Times New Roman" w:cs="Times New Roman"/>
                <w:sz w:val="23"/>
                <w:szCs w:val="23"/>
              </w:rPr>
            </w:pPr>
            <w:r w:rsidRPr="00144F38">
              <w:rPr>
                <w:rFonts w:ascii="Times New Roman" w:hAnsi="Times New Roman" w:cs="Times New Roman"/>
                <w:sz w:val="23"/>
                <w:szCs w:val="23"/>
              </w:rPr>
              <w:t>MSMPS</w:t>
            </w:r>
          </w:p>
        </w:tc>
        <w:tc>
          <w:tcPr>
            <w:tcW w:w="7735" w:type="dxa"/>
          </w:tcPr>
          <w:p w14:paraId="48C7E646" w14:textId="6A43EEC6" w:rsidR="00203D6E" w:rsidRPr="00144F38" w:rsidRDefault="00170D83" w:rsidP="00E033B5">
            <w:pPr>
              <w:spacing w:before="60" w:after="60"/>
              <w:jc w:val="both"/>
              <w:rPr>
                <w:rFonts w:ascii="Times New Roman" w:hAnsi="Times New Roman" w:cs="Times New Roman"/>
                <w:sz w:val="23"/>
                <w:szCs w:val="23"/>
              </w:rPr>
            </w:pPr>
            <w:r w:rsidRPr="00144F38">
              <w:rPr>
                <w:rFonts w:ascii="Times New Roman" w:hAnsi="Times New Roman" w:cs="Times New Roman"/>
                <w:sz w:val="23"/>
                <w:szCs w:val="23"/>
              </w:rPr>
              <w:t>Ministerul Sănătății, Muncii și Protecției Sociale</w:t>
            </w:r>
          </w:p>
        </w:tc>
      </w:tr>
      <w:tr w:rsidR="00203D6E" w:rsidRPr="00144F38" w14:paraId="11A5A071" w14:textId="77777777" w:rsidTr="00E033B5">
        <w:tc>
          <w:tcPr>
            <w:tcW w:w="1615" w:type="dxa"/>
          </w:tcPr>
          <w:p w14:paraId="40091989" w14:textId="0277FBBE" w:rsidR="00203D6E" w:rsidRPr="00144F38" w:rsidRDefault="00203D6E" w:rsidP="00E033B5">
            <w:pPr>
              <w:spacing w:before="60" w:after="60"/>
              <w:jc w:val="both"/>
              <w:rPr>
                <w:rFonts w:ascii="Times New Roman" w:hAnsi="Times New Roman" w:cs="Times New Roman"/>
                <w:sz w:val="23"/>
                <w:szCs w:val="23"/>
              </w:rPr>
            </w:pPr>
            <w:r w:rsidRPr="00144F38">
              <w:rPr>
                <w:rFonts w:ascii="Times New Roman" w:hAnsi="Times New Roman" w:cs="Times New Roman"/>
                <w:sz w:val="23"/>
                <w:szCs w:val="23"/>
              </w:rPr>
              <w:t>M</w:t>
            </w:r>
            <w:r w:rsidR="00170D83" w:rsidRPr="00144F38">
              <w:rPr>
                <w:rFonts w:ascii="Times New Roman" w:hAnsi="Times New Roman" w:cs="Times New Roman"/>
                <w:sz w:val="23"/>
                <w:szCs w:val="23"/>
              </w:rPr>
              <w:t>A</w:t>
            </w:r>
          </w:p>
        </w:tc>
        <w:tc>
          <w:tcPr>
            <w:tcW w:w="7735" w:type="dxa"/>
          </w:tcPr>
          <w:p w14:paraId="38257FD3" w14:textId="0727FEEC" w:rsidR="00203D6E" w:rsidRPr="00144F38" w:rsidRDefault="00170D83" w:rsidP="00E033B5">
            <w:pPr>
              <w:spacing w:before="60" w:after="60"/>
              <w:jc w:val="both"/>
              <w:rPr>
                <w:rFonts w:ascii="Times New Roman" w:hAnsi="Times New Roman" w:cs="Times New Roman"/>
                <w:sz w:val="23"/>
                <w:szCs w:val="23"/>
              </w:rPr>
            </w:pPr>
            <w:r w:rsidRPr="00144F38">
              <w:rPr>
                <w:rFonts w:ascii="Times New Roman" w:hAnsi="Times New Roman" w:cs="Times New Roman"/>
                <w:sz w:val="23"/>
                <w:szCs w:val="23"/>
              </w:rPr>
              <w:t>Ministerul Apărării</w:t>
            </w:r>
          </w:p>
        </w:tc>
      </w:tr>
      <w:tr w:rsidR="00440E46" w:rsidRPr="00144F38" w14:paraId="32B7C26E" w14:textId="77777777" w:rsidTr="005A1E70">
        <w:tc>
          <w:tcPr>
            <w:tcW w:w="1615" w:type="dxa"/>
          </w:tcPr>
          <w:p w14:paraId="4D21322C" w14:textId="24E3C478" w:rsidR="00440E46" w:rsidRPr="00144F38" w:rsidRDefault="00170D83" w:rsidP="005A1E70">
            <w:pPr>
              <w:spacing w:before="60" w:after="60"/>
              <w:jc w:val="both"/>
              <w:rPr>
                <w:rFonts w:ascii="Times New Roman" w:hAnsi="Times New Roman" w:cs="Times New Roman"/>
                <w:sz w:val="23"/>
                <w:szCs w:val="23"/>
              </w:rPr>
            </w:pPr>
            <w:r w:rsidRPr="00144F38">
              <w:rPr>
                <w:rFonts w:ascii="Times New Roman" w:hAnsi="Times New Roman" w:cs="Times New Roman"/>
                <w:sz w:val="23"/>
                <w:szCs w:val="23"/>
              </w:rPr>
              <w:t>ANRANR</w:t>
            </w:r>
          </w:p>
        </w:tc>
        <w:tc>
          <w:tcPr>
            <w:tcW w:w="7735" w:type="dxa"/>
            <w:shd w:val="clear" w:color="auto" w:fill="auto"/>
          </w:tcPr>
          <w:p w14:paraId="0D8E9A07" w14:textId="2D759C63" w:rsidR="00440E46" w:rsidRPr="00144F38" w:rsidRDefault="00170D83" w:rsidP="005A1E70">
            <w:pPr>
              <w:spacing w:before="60" w:after="60"/>
              <w:jc w:val="both"/>
              <w:rPr>
                <w:rFonts w:ascii="Times New Roman" w:hAnsi="Times New Roman" w:cs="Times New Roman"/>
                <w:color w:val="4D5156"/>
                <w:sz w:val="23"/>
                <w:szCs w:val="23"/>
                <w:highlight w:val="white"/>
              </w:rPr>
            </w:pPr>
            <w:r w:rsidRPr="00144F38">
              <w:rPr>
                <w:rFonts w:ascii="Times New Roman" w:hAnsi="Times New Roman" w:cs="Times New Roman"/>
                <w:sz w:val="23"/>
                <w:szCs w:val="23"/>
              </w:rPr>
              <w:t>Agenția Națională de Reglementare a Activităților Nucleare și Radiologice</w:t>
            </w:r>
          </w:p>
        </w:tc>
      </w:tr>
      <w:tr w:rsidR="00C166ED" w:rsidRPr="00144F38" w14:paraId="3BF78EA5" w14:textId="77777777" w:rsidTr="00E033B5">
        <w:tc>
          <w:tcPr>
            <w:tcW w:w="1615" w:type="dxa"/>
          </w:tcPr>
          <w:p w14:paraId="7CA0DC75" w14:textId="54E22EFC" w:rsidR="00C166ED" w:rsidRPr="00144F38" w:rsidRDefault="00170D83" w:rsidP="00E033B5">
            <w:pPr>
              <w:spacing w:before="60" w:after="60"/>
              <w:jc w:val="both"/>
              <w:rPr>
                <w:rFonts w:ascii="Times New Roman" w:hAnsi="Times New Roman" w:cs="Times New Roman"/>
                <w:sz w:val="23"/>
                <w:szCs w:val="23"/>
              </w:rPr>
            </w:pPr>
            <w:r w:rsidRPr="00144F38">
              <w:rPr>
                <w:rFonts w:ascii="Times New Roman" w:hAnsi="Times New Roman" w:cs="Times New Roman"/>
                <w:sz w:val="23"/>
                <w:szCs w:val="23"/>
              </w:rPr>
              <w:t>CBP</w:t>
            </w:r>
          </w:p>
        </w:tc>
        <w:tc>
          <w:tcPr>
            <w:tcW w:w="7735" w:type="dxa"/>
          </w:tcPr>
          <w:p w14:paraId="42366618" w14:textId="77C165BF" w:rsidR="00C166ED" w:rsidRPr="00144F38" w:rsidRDefault="00170D83" w:rsidP="00E033B5">
            <w:pPr>
              <w:spacing w:before="60" w:after="60"/>
              <w:jc w:val="both"/>
              <w:rPr>
                <w:rFonts w:ascii="Times New Roman" w:hAnsi="Times New Roman" w:cs="Times New Roman"/>
                <w:sz w:val="23"/>
                <w:szCs w:val="23"/>
              </w:rPr>
            </w:pPr>
            <w:r w:rsidRPr="00144F38">
              <w:rPr>
                <w:rFonts w:ascii="Times New Roman" w:hAnsi="Times New Roman" w:cs="Times New Roman"/>
                <w:sz w:val="23"/>
                <w:szCs w:val="23"/>
              </w:rPr>
              <w:t>Condiții bazate pe performanță</w:t>
            </w:r>
            <w:r w:rsidR="00C166ED" w:rsidRPr="00144F38">
              <w:rPr>
                <w:rFonts w:ascii="Times New Roman" w:hAnsi="Times New Roman" w:cs="Times New Roman"/>
                <w:sz w:val="23"/>
                <w:szCs w:val="23"/>
              </w:rPr>
              <w:t xml:space="preserve"> </w:t>
            </w:r>
          </w:p>
        </w:tc>
      </w:tr>
      <w:tr w:rsidR="00203D6E" w:rsidRPr="00144F38" w14:paraId="7A6A6271" w14:textId="77777777" w:rsidTr="00E033B5">
        <w:tc>
          <w:tcPr>
            <w:tcW w:w="1615" w:type="dxa"/>
          </w:tcPr>
          <w:p w14:paraId="1A08B9EA" w14:textId="77777777" w:rsidR="00203D6E" w:rsidRPr="00144F38" w:rsidRDefault="00203D6E" w:rsidP="00E033B5">
            <w:pPr>
              <w:spacing w:before="60" w:after="60"/>
              <w:jc w:val="both"/>
              <w:rPr>
                <w:rFonts w:ascii="Times New Roman" w:hAnsi="Times New Roman" w:cs="Times New Roman"/>
                <w:sz w:val="23"/>
                <w:szCs w:val="23"/>
              </w:rPr>
            </w:pPr>
            <w:r w:rsidRPr="00144F38">
              <w:rPr>
                <w:rFonts w:ascii="Times New Roman" w:hAnsi="Times New Roman" w:cs="Times New Roman"/>
                <w:sz w:val="23"/>
                <w:szCs w:val="23"/>
              </w:rPr>
              <w:t>PCR</w:t>
            </w:r>
          </w:p>
        </w:tc>
        <w:tc>
          <w:tcPr>
            <w:tcW w:w="7735" w:type="dxa"/>
          </w:tcPr>
          <w:p w14:paraId="5BD0F596" w14:textId="6D2EF4F4" w:rsidR="00203D6E" w:rsidRPr="00144F38" w:rsidRDefault="00170D83" w:rsidP="00E033B5">
            <w:pPr>
              <w:spacing w:before="60" w:after="60"/>
              <w:jc w:val="both"/>
              <w:rPr>
                <w:rFonts w:ascii="Times New Roman" w:hAnsi="Times New Roman" w:cs="Times New Roman"/>
                <w:sz w:val="23"/>
                <w:szCs w:val="23"/>
              </w:rPr>
            </w:pPr>
            <w:r w:rsidRPr="00144F38">
              <w:rPr>
                <w:rFonts w:ascii="Times New Roman" w:hAnsi="Times New Roman" w:cs="Times New Roman"/>
                <w:sz w:val="23"/>
                <w:szCs w:val="23"/>
              </w:rPr>
              <w:t>Reacție de polimerizare în lanț</w:t>
            </w:r>
          </w:p>
        </w:tc>
      </w:tr>
      <w:tr w:rsidR="00203D6E" w:rsidRPr="00144F38" w14:paraId="5F28019D" w14:textId="77777777" w:rsidTr="00E033B5">
        <w:tc>
          <w:tcPr>
            <w:tcW w:w="1615" w:type="dxa"/>
          </w:tcPr>
          <w:p w14:paraId="5E4F78EB" w14:textId="3D781ED1" w:rsidR="00203D6E" w:rsidRPr="00144F38" w:rsidRDefault="00203D6E" w:rsidP="00E033B5">
            <w:pPr>
              <w:spacing w:before="60" w:after="60"/>
              <w:jc w:val="both"/>
              <w:rPr>
                <w:rFonts w:ascii="Times New Roman" w:hAnsi="Times New Roman" w:cs="Times New Roman"/>
                <w:sz w:val="23"/>
                <w:szCs w:val="23"/>
              </w:rPr>
            </w:pPr>
            <w:r w:rsidRPr="00144F38">
              <w:rPr>
                <w:rFonts w:ascii="Times New Roman" w:hAnsi="Times New Roman" w:cs="Times New Roman"/>
                <w:sz w:val="23"/>
                <w:szCs w:val="23"/>
              </w:rPr>
              <w:t>POP</w:t>
            </w:r>
          </w:p>
        </w:tc>
        <w:tc>
          <w:tcPr>
            <w:tcW w:w="7735" w:type="dxa"/>
          </w:tcPr>
          <w:p w14:paraId="29DEB08E" w14:textId="15EAA787" w:rsidR="00203D6E" w:rsidRPr="00144F38" w:rsidRDefault="00170D83" w:rsidP="00E033B5">
            <w:pPr>
              <w:spacing w:before="60" w:after="60"/>
              <w:jc w:val="both"/>
              <w:rPr>
                <w:rFonts w:ascii="Times New Roman" w:hAnsi="Times New Roman" w:cs="Times New Roman"/>
                <w:sz w:val="23"/>
                <w:szCs w:val="23"/>
              </w:rPr>
            </w:pPr>
            <w:r w:rsidRPr="00144F38">
              <w:rPr>
                <w:rFonts w:ascii="Times New Roman" w:hAnsi="Times New Roman" w:cs="Times New Roman"/>
                <w:sz w:val="23"/>
                <w:szCs w:val="23"/>
              </w:rPr>
              <w:t>Poluanți organici p</w:t>
            </w:r>
            <w:r w:rsidR="00203D6E" w:rsidRPr="00144F38">
              <w:rPr>
                <w:rFonts w:ascii="Times New Roman" w:hAnsi="Times New Roman" w:cs="Times New Roman"/>
                <w:sz w:val="23"/>
                <w:szCs w:val="23"/>
              </w:rPr>
              <w:t>ersisten</w:t>
            </w:r>
            <w:r w:rsidRPr="00144F38">
              <w:rPr>
                <w:rFonts w:ascii="Times New Roman" w:hAnsi="Times New Roman" w:cs="Times New Roman"/>
                <w:sz w:val="23"/>
                <w:szCs w:val="23"/>
              </w:rPr>
              <w:t>ți</w:t>
            </w:r>
          </w:p>
        </w:tc>
      </w:tr>
      <w:tr w:rsidR="00203D6E" w:rsidRPr="00144F38" w14:paraId="40839FF2" w14:textId="77777777" w:rsidTr="00E033B5">
        <w:tc>
          <w:tcPr>
            <w:tcW w:w="1615" w:type="dxa"/>
          </w:tcPr>
          <w:p w14:paraId="1CD2CF8F" w14:textId="3ACA86AC" w:rsidR="00203D6E" w:rsidRPr="00144F38" w:rsidRDefault="00170D83" w:rsidP="00E033B5">
            <w:pPr>
              <w:spacing w:before="60" w:after="60"/>
              <w:jc w:val="both"/>
              <w:rPr>
                <w:rFonts w:ascii="Times New Roman" w:hAnsi="Times New Roman" w:cs="Times New Roman"/>
                <w:sz w:val="23"/>
                <w:szCs w:val="23"/>
              </w:rPr>
            </w:pPr>
            <w:r w:rsidRPr="00144F38">
              <w:rPr>
                <w:rFonts w:ascii="Times New Roman" w:hAnsi="Times New Roman" w:cs="Times New Roman"/>
                <w:sz w:val="23"/>
                <w:szCs w:val="23"/>
              </w:rPr>
              <w:t>EIP</w:t>
            </w:r>
          </w:p>
        </w:tc>
        <w:tc>
          <w:tcPr>
            <w:tcW w:w="7735" w:type="dxa"/>
          </w:tcPr>
          <w:p w14:paraId="5E716D86" w14:textId="2DD69C28" w:rsidR="00203D6E" w:rsidRPr="00144F38" w:rsidRDefault="00170D83" w:rsidP="00E033B5">
            <w:pPr>
              <w:spacing w:before="60" w:after="60"/>
              <w:jc w:val="both"/>
              <w:rPr>
                <w:rFonts w:ascii="Times New Roman" w:hAnsi="Times New Roman" w:cs="Times New Roman"/>
                <w:sz w:val="23"/>
                <w:szCs w:val="23"/>
              </w:rPr>
            </w:pPr>
            <w:r w:rsidRPr="00144F38">
              <w:rPr>
                <w:rFonts w:ascii="Times New Roman" w:hAnsi="Times New Roman" w:cs="Times New Roman"/>
                <w:sz w:val="23"/>
                <w:szCs w:val="23"/>
              </w:rPr>
              <w:t>Echipament individual de protecție</w:t>
            </w:r>
          </w:p>
        </w:tc>
      </w:tr>
      <w:tr w:rsidR="00203D6E" w:rsidRPr="00144F38" w14:paraId="7C6BEB4C" w14:textId="77777777" w:rsidTr="00E033B5">
        <w:tc>
          <w:tcPr>
            <w:tcW w:w="1615" w:type="dxa"/>
          </w:tcPr>
          <w:p w14:paraId="149BE0D5" w14:textId="5DD4AF8E" w:rsidR="00203D6E" w:rsidRPr="00144F38" w:rsidRDefault="00170D83" w:rsidP="00E033B5">
            <w:pPr>
              <w:spacing w:before="60" w:after="60"/>
              <w:jc w:val="both"/>
              <w:rPr>
                <w:rFonts w:ascii="Times New Roman" w:hAnsi="Times New Roman" w:cs="Times New Roman"/>
                <w:sz w:val="23"/>
                <w:szCs w:val="23"/>
              </w:rPr>
            </w:pPr>
            <w:r w:rsidRPr="00144F38">
              <w:rPr>
                <w:rFonts w:ascii="Times New Roman" w:hAnsi="Times New Roman" w:cs="Times New Roman"/>
                <w:sz w:val="23"/>
                <w:szCs w:val="23"/>
              </w:rPr>
              <w:t>ESA</w:t>
            </w:r>
          </w:p>
        </w:tc>
        <w:tc>
          <w:tcPr>
            <w:tcW w:w="7735" w:type="dxa"/>
          </w:tcPr>
          <w:p w14:paraId="3B0CFDA8" w14:textId="2C739C0D" w:rsidR="00203D6E" w:rsidRPr="00144F38" w:rsidRDefault="00170D83" w:rsidP="00E033B5">
            <w:pPr>
              <w:spacing w:before="60" w:after="60"/>
              <w:jc w:val="both"/>
              <w:rPr>
                <w:rFonts w:ascii="Times New Roman" w:hAnsi="Times New Roman" w:cs="Times New Roman"/>
                <w:sz w:val="23"/>
                <w:szCs w:val="23"/>
              </w:rPr>
            </w:pPr>
            <w:r w:rsidRPr="00144F38">
              <w:rPr>
                <w:rFonts w:ascii="Times New Roman" w:hAnsi="Times New Roman" w:cs="Times New Roman"/>
                <w:sz w:val="23"/>
                <w:szCs w:val="23"/>
              </w:rPr>
              <w:t>Exploatare sexuală și abuz</w:t>
            </w:r>
            <w:r w:rsidR="00203D6E" w:rsidRPr="00144F38">
              <w:rPr>
                <w:rFonts w:ascii="Times New Roman" w:hAnsi="Times New Roman" w:cs="Times New Roman"/>
                <w:sz w:val="23"/>
                <w:szCs w:val="23"/>
              </w:rPr>
              <w:t xml:space="preserve"> </w:t>
            </w:r>
          </w:p>
        </w:tc>
      </w:tr>
      <w:tr w:rsidR="00203D6E" w:rsidRPr="00144F38" w14:paraId="774FE674" w14:textId="77777777" w:rsidTr="00E033B5">
        <w:tc>
          <w:tcPr>
            <w:tcW w:w="1615" w:type="dxa"/>
          </w:tcPr>
          <w:p w14:paraId="532EB792" w14:textId="64CD254C" w:rsidR="00203D6E" w:rsidRPr="00144F38" w:rsidRDefault="00817D50" w:rsidP="00E033B5">
            <w:pPr>
              <w:spacing w:before="60" w:after="60"/>
              <w:jc w:val="both"/>
              <w:rPr>
                <w:rFonts w:ascii="Times New Roman" w:hAnsi="Times New Roman" w:cs="Times New Roman"/>
                <w:sz w:val="23"/>
                <w:szCs w:val="23"/>
              </w:rPr>
            </w:pPr>
            <w:r w:rsidRPr="00144F38">
              <w:rPr>
                <w:rFonts w:ascii="Times New Roman" w:hAnsi="Times New Roman" w:cs="Times New Roman"/>
                <w:sz w:val="23"/>
                <w:szCs w:val="23"/>
              </w:rPr>
              <w:t>HS</w:t>
            </w:r>
          </w:p>
        </w:tc>
        <w:tc>
          <w:tcPr>
            <w:tcW w:w="7735" w:type="dxa"/>
          </w:tcPr>
          <w:p w14:paraId="42454AB5" w14:textId="2BF53F3D" w:rsidR="00203D6E" w:rsidRPr="00144F38" w:rsidRDefault="00170D83" w:rsidP="00E033B5">
            <w:pPr>
              <w:spacing w:before="60" w:after="60"/>
              <w:jc w:val="both"/>
              <w:rPr>
                <w:rFonts w:ascii="Times New Roman" w:hAnsi="Times New Roman" w:cs="Times New Roman"/>
                <w:sz w:val="23"/>
                <w:szCs w:val="23"/>
              </w:rPr>
            </w:pPr>
            <w:r w:rsidRPr="00144F38">
              <w:rPr>
                <w:rFonts w:ascii="Times New Roman" w:hAnsi="Times New Roman" w:cs="Times New Roman"/>
                <w:sz w:val="23"/>
                <w:szCs w:val="23"/>
              </w:rPr>
              <w:t>Hărțuire sexuală</w:t>
            </w:r>
            <w:r w:rsidR="00203D6E" w:rsidRPr="00144F38">
              <w:rPr>
                <w:rFonts w:ascii="Times New Roman" w:hAnsi="Times New Roman" w:cs="Times New Roman"/>
                <w:sz w:val="23"/>
                <w:szCs w:val="23"/>
              </w:rPr>
              <w:t xml:space="preserve"> </w:t>
            </w:r>
          </w:p>
        </w:tc>
      </w:tr>
      <w:tr w:rsidR="00203D6E" w:rsidRPr="00144F38" w14:paraId="0ACF92D8" w14:textId="77777777" w:rsidTr="00E033B5">
        <w:tc>
          <w:tcPr>
            <w:tcW w:w="1615" w:type="dxa"/>
          </w:tcPr>
          <w:p w14:paraId="4F48F523" w14:textId="7B7731D8" w:rsidR="00203D6E" w:rsidRPr="00144F38" w:rsidRDefault="00BE3909" w:rsidP="00E033B5">
            <w:pPr>
              <w:spacing w:before="60" w:after="60"/>
              <w:jc w:val="both"/>
              <w:rPr>
                <w:rFonts w:ascii="Times New Roman" w:hAnsi="Times New Roman" w:cs="Times New Roman"/>
                <w:sz w:val="23"/>
                <w:szCs w:val="23"/>
              </w:rPr>
            </w:pPr>
            <w:r w:rsidRPr="00144F38">
              <w:rPr>
                <w:rFonts w:ascii="Times New Roman" w:hAnsi="Times New Roman" w:cs="Times New Roman"/>
                <w:sz w:val="23"/>
                <w:szCs w:val="23"/>
              </w:rPr>
              <w:t>SEP</w:t>
            </w:r>
          </w:p>
        </w:tc>
        <w:tc>
          <w:tcPr>
            <w:tcW w:w="7735" w:type="dxa"/>
          </w:tcPr>
          <w:p w14:paraId="3CF12970" w14:textId="2F05B86D" w:rsidR="00203D6E" w:rsidRPr="00144F38" w:rsidRDefault="00170D83" w:rsidP="00E033B5">
            <w:pPr>
              <w:spacing w:before="60" w:after="60"/>
              <w:jc w:val="both"/>
              <w:rPr>
                <w:rFonts w:ascii="Times New Roman" w:hAnsi="Times New Roman" w:cs="Times New Roman"/>
                <w:sz w:val="23"/>
                <w:szCs w:val="23"/>
              </w:rPr>
            </w:pPr>
            <w:r w:rsidRPr="00144F38">
              <w:rPr>
                <w:rFonts w:ascii="Times New Roman" w:hAnsi="Times New Roman" w:cs="Times New Roman"/>
                <w:sz w:val="23"/>
                <w:szCs w:val="23"/>
              </w:rPr>
              <w:t>Plan de implicare a părților interesate</w:t>
            </w:r>
            <w:r w:rsidR="00BE3909" w:rsidRPr="00144F38">
              <w:rPr>
                <w:rFonts w:ascii="Times New Roman" w:hAnsi="Times New Roman" w:cs="Times New Roman"/>
                <w:sz w:val="23"/>
                <w:szCs w:val="23"/>
              </w:rPr>
              <w:t xml:space="preserve"> (</w:t>
            </w:r>
            <w:r w:rsidR="00BE3909" w:rsidRPr="00144F38">
              <w:rPr>
                <w:rFonts w:ascii="Times New Roman" w:hAnsi="Times New Roman" w:cs="Times New Roman"/>
                <w:i/>
                <w:iCs/>
                <w:sz w:val="23"/>
                <w:szCs w:val="23"/>
              </w:rPr>
              <w:t>în eng., Stakeholder Engagement Plan</w:t>
            </w:r>
            <w:r w:rsidR="00BE3909" w:rsidRPr="00144F38">
              <w:rPr>
                <w:rFonts w:ascii="Times New Roman" w:hAnsi="Times New Roman" w:cs="Times New Roman"/>
                <w:sz w:val="23"/>
                <w:szCs w:val="23"/>
              </w:rPr>
              <w:t xml:space="preserve">) </w:t>
            </w:r>
          </w:p>
        </w:tc>
      </w:tr>
      <w:tr w:rsidR="00203D6E" w:rsidRPr="00144F38" w14:paraId="2864A7DB" w14:textId="77777777" w:rsidTr="00E033B5">
        <w:tc>
          <w:tcPr>
            <w:tcW w:w="1615" w:type="dxa"/>
            <w:shd w:val="clear" w:color="auto" w:fill="auto"/>
          </w:tcPr>
          <w:p w14:paraId="5841242F" w14:textId="3E397BFD" w:rsidR="00203D6E" w:rsidRPr="00144F38" w:rsidRDefault="00170D83" w:rsidP="00E033B5">
            <w:pPr>
              <w:spacing w:before="60" w:after="60"/>
              <w:jc w:val="both"/>
              <w:rPr>
                <w:rFonts w:ascii="Times New Roman" w:hAnsi="Times New Roman" w:cs="Times New Roman"/>
                <w:sz w:val="23"/>
                <w:szCs w:val="23"/>
              </w:rPr>
            </w:pPr>
            <w:r w:rsidRPr="00144F38">
              <w:rPr>
                <w:rFonts w:ascii="Times New Roman" w:hAnsi="Times New Roman" w:cs="Times New Roman"/>
                <w:sz w:val="23"/>
                <w:szCs w:val="23"/>
              </w:rPr>
              <w:t>ÎGDS</w:t>
            </w:r>
          </w:p>
        </w:tc>
        <w:tc>
          <w:tcPr>
            <w:tcW w:w="7735" w:type="dxa"/>
            <w:shd w:val="clear" w:color="auto" w:fill="auto"/>
          </w:tcPr>
          <w:p w14:paraId="5616165C" w14:textId="34FDD63B" w:rsidR="00203D6E" w:rsidRPr="00144F38" w:rsidRDefault="00170D83" w:rsidP="00E033B5">
            <w:pPr>
              <w:spacing w:before="60" w:after="60"/>
              <w:jc w:val="both"/>
              <w:rPr>
                <w:rFonts w:ascii="Times New Roman" w:hAnsi="Times New Roman" w:cs="Times New Roman"/>
                <w:sz w:val="23"/>
                <w:szCs w:val="23"/>
              </w:rPr>
            </w:pPr>
            <w:r w:rsidRPr="00144F38">
              <w:rPr>
                <w:rFonts w:ascii="Times New Roman" w:hAnsi="Times New Roman" w:cs="Times New Roman"/>
                <w:sz w:val="23"/>
                <w:szCs w:val="23"/>
              </w:rPr>
              <w:t>SRL Întreprinderea de Gestionare a Deșeurilor Solide</w:t>
            </w:r>
          </w:p>
        </w:tc>
      </w:tr>
      <w:tr w:rsidR="00203D6E" w:rsidRPr="00144F38" w14:paraId="6E954BC0" w14:textId="77777777" w:rsidTr="00E033B5">
        <w:tc>
          <w:tcPr>
            <w:tcW w:w="1615" w:type="dxa"/>
          </w:tcPr>
          <w:p w14:paraId="38884DA2" w14:textId="60894596" w:rsidR="00203D6E" w:rsidRPr="00144F38" w:rsidRDefault="00170D83" w:rsidP="00E033B5">
            <w:pPr>
              <w:spacing w:before="60" w:after="60"/>
              <w:jc w:val="both"/>
              <w:rPr>
                <w:rFonts w:ascii="Times New Roman" w:hAnsi="Times New Roman" w:cs="Times New Roman"/>
                <w:sz w:val="23"/>
                <w:szCs w:val="23"/>
              </w:rPr>
            </w:pPr>
            <w:r w:rsidRPr="00144F38">
              <w:rPr>
                <w:rFonts w:ascii="Times New Roman" w:hAnsi="Times New Roman" w:cs="Times New Roman"/>
                <w:sz w:val="23"/>
                <w:szCs w:val="23"/>
              </w:rPr>
              <w:t>ASD</w:t>
            </w:r>
          </w:p>
        </w:tc>
        <w:tc>
          <w:tcPr>
            <w:tcW w:w="7735" w:type="dxa"/>
          </w:tcPr>
          <w:p w14:paraId="601707DB" w14:textId="21768502" w:rsidR="00203D6E" w:rsidRPr="00144F38" w:rsidRDefault="00170D83" w:rsidP="00E033B5">
            <w:pPr>
              <w:spacing w:before="60" w:after="60"/>
              <w:jc w:val="both"/>
              <w:rPr>
                <w:rFonts w:ascii="Times New Roman" w:hAnsi="Times New Roman" w:cs="Times New Roman"/>
                <w:sz w:val="23"/>
                <w:szCs w:val="23"/>
              </w:rPr>
            </w:pPr>
            <w:r w:rsidRPr="00144F38">
              <w:rPr>
                <w:rFonts w:ascii="Times New Roman" w:hAnsi="Times New Roman" w:cs="Times New Roman"/>
                <w:sz w:val="23"/>
                <w:szCs w:val="23"/>
              </w:rPr>
              <w:t>Asistență Socială Direcționată</w:t>
            </w:r>
          </w:p>
        </w:tc>
      </w:tr>
      <w:tr w:rsidR="00203D6E" w:rsidRPr="00144F38" w14:paraId="5BA12553" w14:textId="77777777" w:rsidTr="00E033B5">
        <w:tc>
          <w:tcPr>
            <w:tcW w:w="1615" w:type="dxa"/>
          </w:tcPr>
          <w:p w14:paraId="7087F3DE" w14:textId="77777777" w:rsidR="00203D6E" w:rsidRPr="00144F38" w:rsidRDefault="00203D6E" w:rsidP="00E033B5">
            <w:pPr>
              <w:spacing w:before="60" w:after="60"/>
              <w:jc w:val="both"/>
              <w:rPr>
                <w:rFonts w:ascii="Times New Roman" w:hAnsi="Times New Roman" w:cs="Times New Roman"/>
                <w:sz w:val="23"/>
                <w:szCs w:val="23"/>
              </w:rPr>
            </w:pPr>
            <w:r w:rsidRPr="00144F38">
              <w:rPr>
                <w:rFonts w:ascii="Times New Roman" w:hAnsi="Times New Roman" w:cs="Times New Roman"/>
                <w:sz w:val="23"/>
                <w:szCs w:val="23"/>
              </w:rPr>
              <w:t>UNECE</w:t>
            </w:r>
          </w:p>
        </w:tc>
        <w:tc>
          <w:tcPr>
            <w:tcW w:w="7735" w:type="dxa"/>
          </w:tcPr>
          <w:p w14:paraId="2AA373E0" w14:textId="63EBC079" w:rsidR="00203D6E" w:rsidRPr="00144F38" w:rsidRDefault="00170D83" w:rsidP="00E033B5">
            <w:pPr>
              <w:spacing w:before="60" w:after="60"/>
              <w:jc w:val="both"/>
              <w:rPr>
                <w:rFonts w:ascii="Times New Roman" w:hAnsi="Times New Roman" w:cs="Times New Roman"/>
                <w:sz w:val="23"/>
                <w:szCs w:val="23"/>
              </w:rPr>
            </w:pPr>
            <w:r w:rsidRPr="00144F38">
              <w:rPr>
                <w:rFonts w:ascii="Times New Roman" w:hAnsi="Times New Roman" w:cs="Times New Roman"/>
                <w:sz w:val="23"/>
                <w:szCs w:val="23"/>
              </w:rPr>
              <w:t>Comisia Economică pentru Europa a Organizației Națiunilor Unite</w:t>
            </w:r>
          </w:p>
        </w:tc>
      </w:tr>
      <w:tr w:rsidR="00203D6E" w:rsidRPr="00144F38" w14:paraId="4F9D4BCC" w14:textId="77777777" w:rsidTr="00E033B5">
        <w:tc>
          <w:tcPr>
            <w:tcW w:w="1615" w:type="dxa"/>
          </w:tcPr>
          <w:p w14:paraId="5021CFE5" w14:textId="07B4D49A" w:rsidR="00203D6E" w:rsidRPr="00144F38" w:rsidRDefault="00170D83" w:rsidP="00E033B5">
            <w:pPr>
              <w:spacing w:before="60" w:after="60"/>
              <w:jc w:val="both"/>
              <w:rPr>
                <w:rFonts w:ascii="Times New Roman" w:hAnsi="Times New Roman" w:cs="Times New Roman"/>
                <w:sz w:val="23"/>
                <w:szCs w:val="23"/>
              </w:rPr>
            </w:pPr>
            <w:r w:rsidRPr="00144F38">
              <w:rPr>
                <w:rFonts w:ascii="Times New Roman" w:hAnsi="Times New Roman" w:cs="Times New Roman"/>
                <w:sz w:val="23"/>
                <w:szCs w:val="23"/>
              </w:rPr>
              <w:t>OMS</w:t>
            </w:r>
          </w:p>
        </w:tc>
        <w:tc>
          <w:tcPr>
            <w:tcW w:w="7735" w:type="dxa"/>
          </w:tcPr>
          <w:p w14:paraId="3C316FDD" w14:textId="7689EB7F" w:rsidR="00203D6E" w:rsidRPr="00144F38" w:rsidRDefault="00170D83" w:rsidP="00E033B5">
            <w:pPr>
              <w:spacing w:before="60" w:after="60"/>
              <w:jc w:val="both"/>
              <w:rPr>
                <w:rFonts w:ascii="Times New Roman" w:hAnsi="Times New Roman" w:cs="Times New Roman"/>
                <w:sz w:val="23"/>
                <w:szCs w:val="23"/>
              </w:rPr>
            </w:pPr>
            <w:r w:rsidRPr="00144F38">
              <w:rPr>
                <w:rFonts w:ascii="Times New Roman" w:hAnsi="Times New Roman" w:cs="Times New Roman"/>
                <w:sz w:val="23"/>
                <w:szCs w:val="23"/>
              </w:rPr>
              <w:t>Organizația Mondială a Sănătății</w:t>
            </w:r>
          </w:p>
        </w:tc>
      </w:tr>
    </w:tbl>
    <w:p w14:paraId="1EE5E282" w14:textId="41543C47" w:rsidR="00203D6E" w:rsidRPr="00144F38" w:rsidRDefault="00203D6E">
      <w:pPr>
        <w:rPr>
          <w:rFonts w:ascii="Times New Roman" w:hAnsi="Times New Roman" w:cs="Times New Roman"/>
        </w:rPr>
      </w:pPr>
    </w:p>
    <w:p w14:paraId="579936AD" w14:textId="18566883" w:rsidR="00203D6E" w:rsidRPr="00144F38" w:rsidRDefault="00203D6E">
      <w:pPr>
        <w:spacing w:after="120"/>
        <w:rPr>
          <w:rFonts w:ascii="Times New Roman" w:hAnsi="Times New Roman" w:cs="Times New Roman"/>
        </w:rPr>
      </w:pPr>
      <w:r w:rsidRPr="00144F38">
        <w:rPr>
          <w:rFonts w:ascii="Times New Roman" w:hAnsi="Times New Roman" w:cs="Times New Roman"/>
        </w:rPr>
        <w:br w:type="page"/>
      </w:r>
    </w:p>
    <w:p w14:paraId="795E3F48" w14:textId="6A95771C" w:rsidR="001E0CCB" w:rsidRPr="00144F38" w:rsidRDefault="00170D83" w:rsidP="00106186">
      <w:pPr>
        <w:pStyle w:val="Heading1"/>
        <w:jc w:val="center"/>
      </w:pPr>
      <w:bookmarkStart w:id="1" w:name="_Toc42860865"/>
      <w:bookmarkStart w:id="2" w:name="_Toc55208234"/>
      <w:r w:rsidRPr="00106186">
        <w:t>Sumarul</w:t>
      </w:r>
      <w:r w:rsidRPr="00144F38">
        <w:t xml:space="preserve"> e</w:t>
      </w:r>
      <w:r w:rsidR="001E0CCB" w:rsidRPr="00144F38">
        <w:t>xecutiv</w:t>
      </w:r>
      <w:bookmarkEnd w:id="1"/>
      <w:bookmarkEnd w:id="2"/>
    </w:p>
    <w:p w14:paraId="2FAEB8E6" w14:textId="44C11DF5" w:rsidR="001E0CCB" w:rsidRPr="008E652A" w:rsidRDefault="00524481" w:rsidP="008E652A">
      <w:pPr>
        <w:keepNext/>
        <w:widowControl w:val="0"/>
        <w:autoSpaceDE w:val="0"/>
        <w:autoSpaceDN w:val="0"/>
        <w:adjustRightInd w:val="0"/>
        <w:spacing w:after="120" w:line="240" w:lineRule="auto"/>
        <w:jc w:val="both"/>
        <w:rPr>
          <w:rFonts w:ascii="Times New Roman" w:eastAsia="SimSun" w:hAnsi="Times New Roman" w:cs="Times New Roman"/>
          <w:sz w:val="23"/>
          <w:szCs w:val="23"/>
        </w:rPr>
      </w:pPr>
      <w:r w:rsidRPr="008E652A">
        <w:rPr>
          <w:rFonts w:ascii="Times New Roman" w:eastAsia="Arial" w:hAnsi="Times New Roman" w:cs="Times New Roman"/>
          <w:b/>
          <w:bCs/>
          <w:sz w:val="23"/>
          <w:szCs w:val="23"/>
        </w:rPr>
        <w:t>O</w:t>
      </w:r>
      <w:r w:rsidR="0049375B" w:rsidRPr="008E652A">
        <w:rPr>
          <w:rFonts w:ascii="Times New Roman" w:eastAsia="Arial" w:hAnsi="Times New Roman" w:cs="Times New Roman"/>
          <w:b/>
          <w:bCs/>
          <w:sz w:val="23"/>
          <w:szCs w:val="23"/>
        </w:rPr>
        <w:t>biectivul de dezvoltare al proiectului</w:t>
      </w:r>
      <w:r w:rsidR="001E0CCB" w:rsidRPr="008E652A">
        <w:rPr>
          <w:rFonts w:ascii="Times New Roman" w:eastAsia="Arial" w:hAnsi="Times New Roman" w:cs="Times New Roman"/>
          <w:b/>
          <w:bCs/>
          <w:sz w:val="23"/>
          <w:szCs w:val="23"/>
        </w:rPr>
        <w:t>:</w:t>
      </w:r>
      <w:r w:rsidR="001E0CCB" w:rsidRPr="008E652A">
        <w:rPr>
          <w:rFonts w:ascii="Times New Roman" w:eastAsia="Arial" w:hAnsi="Times New Roman" w:cs="Times New Roman"/>
          <w:bCs/>
          <w:sz w:val="23"/>
          <w:szCs w:val="23"/>
        </w:rPr>
        <w:t xml:space="preserve"> </w:t>
      </w:r>
      <w:r w:rsidR="0049375B" w:rsidRPr="008E652A">
        <w:rPr>
          <w:rFonts w:ascii="Times New Roman" w:eastAsia="Arial" w:hAnsi="Times New Roman" w:cs="Times New Roman"/>
          <w:bCs/>
          <w:sz w:val="23"/>
          <w:szCs w:val="23"/>
        </w:rPr>
        <w:t xml:space="preserve">Obiectivul de dezvoltare al proiectului </w:t>
      </w:r>
      <w:r w:rsidR="00190F4F" w:rsidRPr="008E652A">
        <w:rPr>
          <w:rFonts w:ascii="Times New Roman" w:eastAsia="Arial" w:hAnsi="Times New Roman" w:cs="Times New Roman"/>
          <w:bCs/>
          <w:sz w:val="23"/>
          <w:szCs w:val="23"/>
        </w:rPr>
        <w:t>vizează</w:t>
      </w:r>
      <w:r w:rsidR="00C627C1" w:rsidRPr="008E652A">
        <w:rPr>
          <w:rFonts w:ascii="Times New Roman" w:eastAsia="Arial" w:hAnsi="Times New Roman" w:cs="Times New Roman"/>
          <w:bCs/>
          <w:sz w:val="23"/>
          <w:szCs w:val="23"/>
        </w:rPr>
        <w:t xml:space="preserve"> </w:t>
      </w:r>
      <w:r w:rsidR="00190F4F" w:rsidRPr="008E652A">
        <w:rPr>
          <w:rFonts w:ascii="Times New Roman" w:eastAsia="Arial" w:hAnsi="Times New Roman" w:cs="Times New Roman"/>
          <w:bCs/>
          <w:sz w:val="23"/>
          <w:szCs w:val="23"/>
        </w:rPr>
        <w:t>p</w:t>
      </w:r>
      <w:r w:rsidR="00C627C1" w:rsidRPr="008E652A">
        <w:rPr>
          <w:rFonts w:ascii="Times New Roman" w:eastAsia="Arial" w:hAnsi="Times New Roman" w:cs="Times New Roman"/>
          <w:bCs/>
          <w:sz w:val="23"/>
          <w:szCs w:val="23"/>
        </w:rPr>
        <w:t xml:space="preserve">regătirea și răspunsul la </w:t>
      </w:r>
      <w:r w:rsidR="0049375B" w:rsidRPr="008E652A">
        <w:rPr>
          <w:rFonts w:ascii="Times New Roman" w:eastAsia="Arial" w:hAnsi="Times New Roman" w:cs="Times New Roman"/>
          <w:bCs/>
          <w:sz w:val="23"/>
          <w:szCs w:val="23"/>
        </w:rPr>
        <w:t xml:space="preserve">pandemia de </w:t>
      </w:r>
      <w:r w:rsidR="001E0CCB" w:rsidRPr="008E652A">
        <w:rPr>
          <w:rFonts w:ascii="Times New Roman" w:hAnsi="Times New Roman" w:cs="Times New Roman"/>
          <w:sz w:val="23"/>
          <w:szCs w:val="23"/>
        </w:rPr>
        <w:t xml:space="preserve">COVID-19 </w:t>
      </w:r>
      <w:r w:rsidR="0049375B" w:rsidRPr="008E652A">
        <w:rPr>
          <w:rFonts w:ascii="Times New Roman" w:hAnsi="Times New Roman" w:cs="Times New Roman"/>
          <w:sz w:val="23"/>
          <w:szCs w:val="23"/>
        </w:rPr>
        <w:t xml:space="preserve">în </w:t>
      </w:r>
      <w:r w:rsidR="001E0CCB" w:rsidRPr="008E652A">
        <w:rPr>
          <w:rFonts w:ascii="Times New Roman" w:hAnsi="Times New Roman" w:cs="Times New Roman"/>
          <w:sz w:val="23"/>
          <w:szCs w:val="23"/>
        </w:rPr>
        <w:t>Republic</w:t>
      </w:r>
      <w:r w:rsidR="0049375B" w:rsidRPr="008E652A">
        <w:rPr>
          <w:rFonts w:ascii="Times New Roman" w:hAnsi="Times New Roman" w:cs="Times New Roman"/>
          <w:sz w:val="23"/>
          <w:szCs w:val="23"/>
        </w:rPr>
        <w:t>a</w:t>
      </w:r>
      <w:r w:rsidR="001E0CCB" w:rsidRPr="008E652A">
        <w:rPr>
          <w:rFonts w:ascii="Times New Roman" w:hAnsi="Times New Roman" w:cs="Times New Roman"/>
          <w:sz w:val="23"/>
          <w:szCs w:val="23"/>
        </w:rPr>
        <w:t xml:space="preserve"> Moldova</w:t>
      </w:r>
      <w:r w:rsidR="001E0CCB" w:rsidRPr="008E652A">
        <w:rPr>
          <w:rFonts w:ascii="Times New Roman" w:hAnsi="Times New Roman" w:cs="Times New Roman"/>
          <w:bCs/>
          <w:sz w:val="23"/>
          <w:szCs w:val="23"/>
        </w:rPr>
        <w:t>.</w:t>
      </w:r>
    </w:p>
    <w:p w14:paraId="5CF82040" w14:textId="17A8A004" w:rsidR="001E0CCB" w:rsidRPr="008E652A" w:rsidRDefault="0049375B" w:rsidP="008E652A">
      <w:pPr>
        <w:keepNext/>
        <w:widowControl w:val="0"/>
        <w:autoSpaceDE w:val="0"/>
        <w:autoSpaceDN w:val="0"/>
        <w:adjustRightInd w:val="0"/>
        <w:spacing w:after="120" w:line="240" w:lineRule="auto"/>
        <w:jc w:val="both"/>
        <w:rPr>
          <w:rFonts w:ascii="Times New Roman" w:eastAsia="SimSun" w:hAnsi="Times New Roman" w:cs="Times New Roman"/>
          <w:sz w:val="23"/>
          <w:szCs w:val="23"/>
        </w:rPr>
      </w:pPr>
      <w:r w:rsidRPr="008E652A">
        <w:rPr>
          <w:rFonts w:ascii="Times New Roman" w:eastAsia="Arial" w:hAnsi="Times New Roman" w:cs="Times New Roman"/>
          <w:b/>
          <w:bCs/>
          <w:sz w:val="23"/>
          <w:szCs w:val="23"/>
        </w:rPr>
        <w:t>Proiectul este structurat în două componente</w:t>
      </w:r>
      <w:r w:rsidR="001E0CCB" w:rsidRPr="008E652A">
        <w:rPr>
          <w:rFonts w:ascii="Times New Roman" w:eastAsia="Arial" w:hAnsi="Times New Roman" w:cs="Times New Roman"/>
          <w:b/>
          <w:bCs/>
          <w:sz w:val="23"/>
          <w:szCs w:val="23"/>
        </w:rPr>
        <w:t xml:space="preserve">: </w:t>
      </w:r>
    </w:p>
    <w:p w14:paraId="35FA2924" w14:textId="1311CF60" w:rsidR="001E0CCB" w:rsidRPr="008E652A" w:rsidRDefault="001E0CCB" w:rsidP="008E652A">
      <w:pPr>
        <w:spacing w:line="240" w:lineRule="auto"/>
        <w:jc w:val="both"/>
        <w:rPr>
          <w:rFonts w:ascii="Times New Roman" w:hAnsi="Times New Roman" w:cs="Times New Roman"/>
          <w:sz w:val="23"/>
          <w:szCs w:val="23"/>
        </w:rPr>
      </w:pPr>
      <w:r w:rsidRPr="008E652A">
        <w:rPr>
          <w:rFonts w:ascii="Times New Roman" w:hAnsi="Times New Roman" w:cs="Times New Roman"/>
          <w:b/>
          <w:sz w:val="23"/>
          <w:szCs w:val="23"/>
        </w:rPr>
        <w:t>COMPONENT</w:t>
      </w:r>
      <w:r w:rsidR="0049375B" w:rsidRPr="008E652A">
        <w:rPr>
          <w:rFonts w:ascii="Times New Roman" w:hAnsi="Times New Roman" w:cs="Times New Roman"/>
          <w:b/>
          <w:sz w:val="23"/>
          <w:szCs w:val="23"/>
        </w:rPr>
        <w:t>A</w:t>
      </w:r>
      <w:r w:rsidRPr="008E652A">
        <w:rPr>
          <w:rFonts w:ascii="Times New Roman" w:hAnsi="Times New Roman" w:cs="Times New Roman"/>
          <w:b/>
          <w:sz w:val="23"/>
          <w:szCs w:val="23"/>
        </w:rPr>
        <w:t xml:space="preserve"> 1: </w:t>
      </w:r>
      <w:r w:rsidR="0049375B" w:rsidRPr="008E652A">
        <w:rPr>
          <w:rFonts w:ascii="Times New Roman" w:hAnsi="Times New Roman" w:cs="Times New Roman"/>
          <w:b/>
          <w:sz w:val="23"/>
          <w:szCs w:val="23"/>
        </w:rPr>
        <w:t xml:space="preserve">Răspunsul de urgență la </w:t>
      </w:r>
      <w:r w:rsidRPr="008E652A">
        <w:rPr>
          <w:rFonts w:ascii="Times New Roman" w:hAnsi="Times New Roman" w:cs="Times New Roman"/>
          <w:b/>
          <w:sz w:val="23"/>
          <w:szCs w:val="23"/>
        </w:rPr>
        <w:t>COVID-19 (</w:t>
      </w:r>
      <w:r w:rsidR="00622357" w:rsidRPr="008E652A">
        <w:rPr>
          <w:rFonts w:ascii="Times New Roman" w:hAnsi="Times New Roman" w:cs="Times New Roman"/>
          <w:b/>
          <w:sz w:val="23"/>
          <w:szCs w:val="23"/>
        </w:rPr>
        <w:t xml:space="preserve">52,3 </w:t>
      </w:r>
      <w:r w:rsidR="008958A8" w:rsidRPr="008E652A">
        <w:rPr>
          <w:rFonts w:ascii="Times New Roman" w:hAnsi="Times New Roman" w:cs="Times New Roman"/>
          <w:b/>
          <w:sz w:val="23"/>
          <w:szCs w:val="23"/>
        </w:rPr>
        <w:t>milioane</w:t>
      </w:r>
      <w:r w:rsidR="0049375B" w:rsidRPr="008E652A">
        <w:rPr>
          <w:rFonts w:ascii="Times New Roman" w:hAnsi="Times New Roman" w:cs="Times New Roman"/>
          <w:b/>
          <w:sz w:val="23"/>
          <w:szCs w:val="23"/>
        </w:rPr>
        <w:t xml:space="preserve"> </w:t>
      </w:r>
      <w:r w:rsidR="00622357" w:rsidRPr="008E652A">
        <w:rPr>
          <w:rFonts w:ascii="Times New Roman" w:hAnsi="Times New Roman" w:cs="Times New Roman"/>
          <w:b/>
          <w:sz w:val="23"/>
          <w:szCs w:val="23"/>
        </w:rPr>
        <w:t>euro</w:t>
      </w:r>
      <w:r w:rsidRPr="008E652A">
        <w:rPr>
          <w:rFonts w:ascii="Times New Roman" w:hAnsi="Times New Roman" w:cs="Times New Roman"/>
          <w:b/>
          <w:sz w:val="23"/>
          <w:szCs w:val="23"/>
        </w:rPr>
        <w:t>)</w:t>
      </w:r>
    </w:p>
    <w:p w14:paraId="03B8DB81" w14:textId="20F03292" w:rsidR="0049375B" w:rsidRPr="008E652A" w:rsidRDefault="001E0CCB" w:rsidP="008E652A">
      <w:pPr>
        <w:spacing w:line="240" w:lineRule="auto"/>
        <w:jc w:val="both"/>
        <w:rPr>
          <w:rFonts w:ascii="Times New Roman" w:hAnsi="Times New Roman" w:cs="Times New Roman"/>
          <w:sz w:val="23"/>
          <w:szCs w:val="23"/>
        </w:rPr>
      </w:pPr>
      <w:r w:rsidRPr="008E652A">
        <w:rPr>
          <w:rFonts w:ascii="Times New Roman" w:hAnsi="Times New Roman" w:cs="Times New Roman"/>
          <w:b/>
          <w:i/>
          <w:sz w:val="23"/>
          <w:szCs w:val="23"/>
        </w:rPr>
        <w:t>Subcomponent</w:t>
      </w:r>
      <w:r w:rsidR="00C627C1" w:rsidRPr="008E652A">
        <w:rPr>
          <w:rFonts w:ascii="Times New Roman" w:hAnsi="Times New Roman" w:cs="Times New Roman"/>
          <w:b/>
          <w:i/>
          <w:sz w:val="23"/>
          <w:szCs w:val="23"/>
        </w:rPr>
        <w:t>a</w:t>
      </w:r>
      <w:r w:rsidRPr="008E652A">
        <w:rPr>
          <w:rFonts w:ascii="Times New Roman" w:hAnsi="Times New Roman" w:cs="Times New Roman"/>
          <w:b/>
          <w:i/>
          <w:sz w:val="23"/>
          <w:szCs w:val="23"/>
        </w:rPr>
        <w:t xml:space="preserve"> 1.1 C</w:t>
      </w:r>
      <w:r w:rsidR="0049375B" w:rsidRPr="008E652A">
        <w:rPr>
          <w:rFonts w:ascii="Times New Roman" w:hAnsi="Times New Roman" w:cs="Times New Roman"/>
          <w:b/>
          <w:i/>
          <w:sz w:val="23"/>
          <w:szCs w:val="23"/>
        </w:rPr>
        <w:t>onfirmarea cazurilor</w:t>
      </w:r>
      <w:r w:rsidRPr="008E652A">
        <w:rPr>
          <w:rFonts w:ascii="Times New Roman" w:hAnsi="Times New Roman" w:cs="Times New Roman"/>
          <w:b/>
          <w:i/>
          <w:sz w:val="23"/>
          <w:szCs w:val="23"/>
        </w:rPr>
        <w:t xml:space="preserve"> (0</w:t>
      </w:r>
      <w:r w:rsidR="0049375B" w:rsidRPr="008E652A">
        <w:rPr>
          <w:rFonts w:ascii="Times New Roman" w:hAnsi="Times New Roman" w:cs="Times New Roman"/>
          <w:b/>
          <w:i/>
          <w:sz w:val="23"/>
          <w:szCs w:val="23"/>
        </w:rPr>
        <w:t>,</w:t>
      </w:r>
      <w:r w:rsidR="00622357" w:rsidRPr="008E652A">
        <w:rPr>
          <w:rFonts w:ascii="Times New Roman" w:hAnsi="Times New Roman" w:cs="Times New Roman"/>
          <w:b/>
          <w:i/>
          <w:sz w:val="23"/>
          <w:szCs w:val="23"/>
        </w:rPr>
        <w:t>9</w:t>
      </w:r>
      <w:r w:rsidRPr="008E652A">
        <w:rPr>
          <w:rFonts w:ascii="Times New Roman" w:hAnsi="Times New Roman" w:cs="Times New Roman"/>
          <w:b/>
          <w:i/>
          <w:sz w:val="23"/>
          <w:szCs w:val="23"/>
        </w:rPr>
        <w:t xml:space="preserve"> milio</w:t>
      </w:r>
      <w:r w:rsidR="0049375B" w:rsidRPr="008E652A">
        <w:rPr>
          <w:rFonts w:ascii="Times New Roman" w:hAnsi="Times New Roman" w:cs="Times New Roman"/>
          <w:b/>
          <w:i/>
          <w:sz w:val="23"/>
          <w:szCs w:val="23"/>
        </w:rPr>
        <w:t>a</w:t>
      </w:r>
      <w:r w:rsidRPr="008E652A">
        <w:rPr>
          <w:rFonts w:ascii="Times New Roman" w:hAnsi="Times New Roman" w:cs="Times New Roman"/>
          <w:b/>
          <w:i/>
          <w:sz w:val="23"/>
          <w:szCs w:val="23"/>
        </w:rPr>
        <w:t>n</w:t>
      </w:r>
      <w:r w:rsidR="0049375B" w:rsidRPr="008E652A">
        <w:rPr>
          <w:rFonts w:ascii="Times New Roman" w:hAnsi="Times New Roman" w:cs="Times New Roman"/>
          <w:b/>
          <w:i/>
          <w:sz w:val="23"/>
          <w:szCs w:val="23"/>
        </w:rPr>
        <w:t xml:space="preserve">e </w:t>
      </w:r>
      <w:r w:rsidR="00622357" w:rsidRPr="008E652A">
        <w:rPr>
          <w:rFonts w:ascii="Times New Roman" w:hAnsi="Times New Roman" w:cs="Times New Roman"/>
          <w:b/>
          <w:i/>
          <w:sz w:val="23"/>
          <w:szCs w:val="23"/>
        </w:rPr>
        <w:t>euro</w:t>
      </w:r>
      <w:r w:rsidRPr="008E652A">
        <w:rPr>
          <w:rFonts w:ascii="Times New Roman" w:hAnsi="Times New Roman" w:cs="Times New Roman"/>
          <w:b/>
          <w:i/>
          <w:sz w:val="23"/>
          <w:szCs w:val="23"/>
        </w:rPr>
        <w:t xml:space="preserve">): </w:t>
      </w:r>
      <w:r w:rsidRPr="008E652A">
        <w:rPr>
          <w:rFonts w:ascii="Times New Roman" w:hAnsi="Times New Roman" w:cs="Times New Roman"/>
          <w:sz w:val="23"/>
          <w:szCs w:val="23"/>
        </w:rPr>
        <w:t>pro</w:t>
      </w:r>
      <w:r w:rsidR="0049375B" w:rsidRPr="008E652A">
        <w:rPr>
          <w:rFonts w:ascii="Times New Roman" w:hAnsi="Times New Roman" w:cs="Times New Roman"/>
          <w:sz w:val="23"/>
          <w:szCs w:val="23"/>
        </w:rPr>
        <w:t>i</w:t>
      </w:r>
      <w:r w:rsidRPr="008E652A">
        <w:rPr>
          <w:rFonts w:ascii="Times New Roman" w:hAnsi="Times New Roman" w:cs="Times New Roman"/>
          <w:sz w:val="23"/>
          <w:szCs w:val="23"/>
        </w:rPr>
        <w:t>ect</w:t>
      </w:r>
      <w:r w:rsidR="0049375B" w:rsidRPr="008E652A">
        <w:rPr>
          <w:rFonts w:ascii="Times New Roman" w:hAnsi="Times New Roman" w:cs="Times New Roman"/>
          <w:sz w:val="23"/>
          <w:szCs w:val="23"/>
        </w:rPr>
        <w:t>ul va sprijini consolidarea sistemelor de supraveghere a bolilor și capacitatea laboratoarelor de sănătate publică selectate de confirmare a cazurilor prin finanțarea consumabilelor și echipamentelor medicale</w:t>
      </w:r>
      <w:r w:rsidRPr="008E652A">
        <w:rPr>
          <w:rFonts w:ascii="Times New Roman" w:hAnsi="Times New Roman" w:cs="Times New Roman"/>
          <w:sz w:val="23"/>
          <w:szCs w:val="23"/>
        </w:rPr>
        <w:t xml:space="preserve">. </w:t>
      </w:r>
      <w:r w:rsidR="0049375B" w:rsidRPr="008E652A">
        <w:rPr>
          <w:rFonts w:ascii="Times New Roman" w:hAnsi="Times New Roman" w:cs="Times New Roman"/>
          <w:sz w:val="23"/>
          <w:szCs w:val="23"/>
        </w:rPr>
        <w:t>Vor fi incluse EIP și materiale de igienă, kituri de testare COVID-19, reactivi de laborator, echipamente pentru reacția de polimerizare în lanț (PCR), kituri pentru transportarea probelor și vehicule ușoare pentru transportarea în siguranță și rapidă a probelor.</w:t>
      </w:r>
    </w:p>
    <w:p w14:paraId="0C03A579" w14:textId="2CEC4079" w:rsidR="0049375B" w:rsidRPr="008E652A" w:rsidRDefault="001E0CCB" w:rsidP="008E652A">
      <w:pPr>
        <w:spacing w:line="240" w:lineRule="auto"/>
        <w:jc w:val="both"/>
        <w:rPr>
          <w:rFonts w:ascii="Times New Roman" w:hAnsi="Times New Roman" w:cs="Times New Roman"/>
          <w:sz w:val="23"/>
          <w:szCs w:val="23"/>
        </w:rPr>
      </w:pPr>
      <w:r w:rsidRPr="008E652A">
        <w:rPr>
          <w:rFonts w:ascii="Times New Roman" w:hAnsi="Times New Roman" w:cs="Times New Roman"/>
          <w:b/>
          <w:i/>
          <w:sz w:val="23"/>
          <w:szCs w:val="23"/>
        </w:rPr>
        <w:t>Subcomponent</w:t>
      </w:r>
      <w:r w:rsidR="0049375B" w:rsidRPr="008E652A">
        <w:rPr>
          <w:rFonts w:ascii="Times New Roman" w:hAnsi="Times New Roman" w:cs="Times New Roman"/>
          <w:b/>
          <w:i/>
          <w:sz w:val="23"/>
          <w:szCs w:val="23"/>
        </w:rPr>
        <w:t>a</w:t>
      </w:r>
      <w:r w:rsidRPr="008E652A">
        <w:rPr>
          <w:rFonts w:ascii="Times New Roman" w:hAnsi="Times New Roman" w:cs="Times New Roman"/>
          <w:b/>
          <w:i/>
          <w:sz w:val="23"/>
          <w:szCs w:val="23"/>
        </w:rPr>
        <w:t xml:space="preserve"> 1.2 </w:t>
      </w:r>
      <w:r w:rsidR="0049375B" w:rsidRPr="008E652A">
        <w:rPr>
          <w:rFonts w:ascii="Times New Roman" w:hAnsi="Times New Roman" w:cs="Times New Roman"/>
          <w:b/>
          <w:i/>
          <w:sz w:val="23"/>
          <w:szCs w:val="23"/>
        </w:rPr>
        <w:t>Consolidarea sistemului de sănătate</w:t>
      </w:r>
      <w:r w:rsidRPr="008E652A">
        <w:rPr>
          <w:rFonts w:ascii="Times New Roman" w:hAnsi="Times New Roman" w:cs="Times New Roman"/>
          <w:b/>
          <w:i/>
          <w:sz w:val="23"/>
          <w:szCs w:val="23"/>
        </w:rPr>
        <w:t xml:space="preserve"> (</w:t>
      </w:r>
      <w:r w:rsidR="00622357" w:rsidRPr="008E652A">
        <w:rPr>
          <w:rFonts w:ascii="Times New Roman" w:hAnsi="Times New Roman" w:cs="Times New Roman"/>
          <w:b/>
          <w:i/>
          <w:sz w:val="23"/>
          <w:szCs w:val="23"/>
        </w:rPr>
        <w:t>29,2</w:t>
      </w:r>
      <w:r w:rsidRPr="008E652A">
        <w:rPr>
          <w:rFonts w:ascii="Times New Roman" w:hAnsi="Times New Roman" w:cs="Times New Roman"/>
          <w:b/>
          <w:i/>
          <w:sz w:val="23"/>
          <w:szCs w:val="23"/>
        </w:rPr>
        <w:t xml:space="preserve"> milio</w:t>
      </w:r>
      <w:r w:rsidR="0049375B" w:rsidRPr="008E652A">
        <w:rPr>
          <w:rFonts w:ascii="Times New Roman" w:hAnsi="Times New Roman" w:cs="Times New Roman"/>
          <w:b/>
          <w:i/>
          <w:sz w:val="23"/>
          <w:szCs w:val="23"/>
        </w:rPr>
        <w:t>a</w:t>
      </w:r>
      <w:r w:rsidRPr="008E652A">
        <w:rPr>
          <w:rFonts w:ascii="Times New Roman" w:hAnsi="Times New Roman" w:cs="Times New Roman"/>
          <w:b/>
          <w:i/>
          <w:sz w:val="23"/>
          <w:szCs w:val="23"/>
        </w:rPr>
        <w:t>n</w:t>
      </w:r>
      <w:r w:rsidR="0049375B" w:rsidRPr="008E652A">
        <w:rPr>
          <w:rFonts w:ascii="Times New Roman" w:hAnsi="Times New Roman" w:cs="Times New Roman"/>
          <w:b/>
          <w:i/>
          <w:sz w:val="23"/>
          <w:szCs w:val="23"/>
        </w:rPr>
        <w:t xml:space="preserve">e </w:t>
      </w:r>
      <w:r w:rsidR="00622357" w:rsidRPr="008E652A">
        <w:rPr>
          <w:rFonts w:ascii="Times New Roman" w:hAnsi="Times New Roman" w:cs="Times New Roman"/>
          <w:b/>
          <w:i/>
          <w:sz w:val="23"/>
          <w:szCs w:val="23"/>
        </w:rPr>
        <w:t>euro</w:t>
      </w:r>
      <w:r w:rsidRPr="008E652A">
        <w:rPr>
          <w:rFonts w:ascii="Times New Roman" w:hAnsi="Times New Roman" w:cs="Times New Roman"/>
          <w:b/>
          <w:i/>
          <w:sz w:val="23"/>
          <w:szCs w:val="23"/>
        </w:rPr>
        <w:t>):</w:t>
      </w:r>
      <w:r w:rsidRPr="008E652A">
        <w:rPr>
          <w:rFonts w:ascii="Times New Roman" w:hAnsi="Times New Roman" w:cs="Times New Roman"/>
          <w:sz w:val="23"/>
          <w:szCs w:val="23"/>
        </w:rPr>
        <w:t xml:space="preserve"> pro</w:t>
      </w:r>
      <w:r w:rsidR="0049375B" w:rsidRPr="008E652A">
        <w:rPr>
          <w:rFonts w:ascii="Times New Roman" w:hAnsi="Times New Roman" w:cs="Times New Roman"/>
          <w:sz w:val="23"/>
          <w:szCs w:val="23"/>
        </w:rPr>
        <w:t>i</w:t>
      </w:r>
      <w:r w:rsidRPr="008E652A">
        <w:rPr>
          <w:rFonts w:ascii="Times New Roman" w:hAnsi="Times New Roman" w:cs="Times New Roman"/>
          <w:sz w:val="23"/>
          <w:szCs w:val="23"/>
        </w:rPr>
        <w:t>ect</w:t>
      </w:r>
      <w:r w:rsidR="0049375B" w:rsidRPr="008E652A">
        <w:rPr>
          <w:rFonts w:ascii="Times New Roman" w:hAnsi="Times New Roman" w:cs="Times New Roman"/>
          <w:sz w:val="23"/>
          <w:szCs w:val="23"/>
        </w:rPr>
        <w:t xml:space="preserve">ul va finanța consolidarea instituțiilor </w:t>
      </w:r>
      <w:r w:rsidR="00CB73C9" w:rsidRPr="008E652A">
        <w:rPr>
          <w:rFonts w:ascii="Times New Roman" w:hAnsi="Times New Roman" w:cs="Times New Roman"/>
          <w:sz w:val="23"/>
          <w:szCs w:val="23"/>
        </w:rPr>
        <w:t>medic</w:t>
      </w:r>
      <w:r w:rsidR="00027A91" w:rsidRPr="008E652A">
        <w:rPr>
          <w:rFonts w:ascii="Times New Roman" w:hAnsi="Times New Roman" w:cs="Times New Roman"/>
          <w:sz w:val="23"/>
          <w:szCs w:val="23"/>
        </w:rPr>
        <w:t>o-sanitare</w:t>
      </w:r>
      <w:r w:rsidR="0049375B" w:rsidRPr="008E652A">
        <w:rPr>
          <w:rFonts w:ascii="Times New Roman" w:hAnsi="Times New Roman" w:cs="Times New Roman"/>
          <w:sz w:val="23"/>
          <w:szCs w:val="23"/>
        </w:rPr>
        <w:t xml:space="preserve"> public</w:t>
      </w:r>
      <w:r w:rsidR="00CB73C9" w:rsidRPr="008E652A">
        <w:rPr>
          <w:rFonts w:ascii="Times New Roman" w:hAnsi="Times New Roman" w:cs="Times New Roman"/>
          <w:sz w:val="23"/>
          <w:szCs w:val="23"/>
        </w:rPr>
        <w:t>e</w:t>
      </w:r>
      <w:r w:rsidR="00027A91" w:rsidRPr="008E652A">
        <w:rPr>
          <w:rFonts w:ascii="Times New Roman" w:hAnsi="Times New Roman" w:cs="Times New Roman"/>
          <w:sz w:val="23"/>
          <w:szCs w:val="23"/>
        </w:rPr>
        <w:t xml:space="preserve"> </w:t>
      </w:r>
      <w:r w:rsidR="0049375B" w:rsidRPr="008E652A">
        <w:rPr>
          <w:rFonts w:ascii="Times New Roman" w:hAnsi="Times New Roman" w:cs="Times New Roman"/>
          <w:sz w:val="23"/>
          <w:szCs w:val="23"/>
        </w:rPr>
        <w:t xml:space="preserve">în materie de îngrijire a pacienților cu </w:t>
      </w:r>
      <w:r w:rsidRPr="008E652A">
        <w:rPr>
          <w:rFonts w:ascii="Times New Roman" w:hAnsi="Times New Roman" w:cs="Times New Roman"/>
          <w:sz w:val="23"/>
          <w:szCs w:val="23"/>
        </w:rPr>
        <w:t xml:space="preserve">COVID-19 </w:t>
      </w:r>
      <w:r w:rsidR="0049375B" w:rsidRPr="008E652A">
        <w:rPr>
          <w:rFonts w:ascii="Times New Roman" w:hAnsi="Times New Roman" w:cs="Times New Roman"/>
          <w:sz w:val="23"/>
          <w:szCs w:val="23"/>
        </w:rPr>
        <w:t>aflați în stare critică și minimalizarea riscului de infectare a lucrătorilor medicali și altor pacienți. Vor fi finanțate EIP și materialele de igienă, precum și formări în practici de prevenire și control al infecțiilor</w:t>
      </w:r>
      <w:r w:rsidR="009330FE" w:rsidRPr="008E652A">
        <w:rPr>
          <w:rFonts w:ascii="Times New Roman" w:hAnsi="Times New Roman" w:cs="Times New Roman"/>
          <w:sz w:val="23"/>
          <w:szCs w:val="23"/>
        </w:rPr>
        <w:t xml:space="preserve"> (</w:t>
      </w:r>
      <w:r w:rsidR="0083575D">
        <w:rPr>
          <w:rFonts w:ascii="Times New Roman" w:hAnsi="Times New Roman" w:cs="Times New Roman"/>
          <w:sz w:val="23"/>
          <w:szCs w:val="23"/>
        </w:rPr>
        <w:t>PCI</w:t>
      </w:r>
      <w:r w:rsidR="009330FE" w:rsidRPr="008E652A">
        <w:rPr>
          <w:rFonts w:ascii="Times New Roman" w:hAnsi="Times New Roman" w:cs="Times New Roman"/>
          <w:sz w:val="23"/>
          <w:szCs w:val="23"/>
        </w:rPr>
        <w:t>)</w:t>
      </w:r>
      <w:r w:rsidR="0049375B" w:rsidRPr="008E652A">
        <w:rPr>
          <w:rFonts w:ascii="Times New Roman" w:hAnsi="Times New Roman" w:cs="Times New Roman"/>
          <w:sz w:val="23"/>
          <w:szCs w:val="23"/>
        </w:rPr>
        <w:t>, în scopul reducerii deficitului potențial de personal care are capacitatea de a acorda îngrijire cazurilor suspecte și confirmate.</w:t>
      </w:r>
      <w:r w:rsidR="009330FE" w:rsidRPr="008E652A">
        <w:rPr>
          <w:rFonts w:ascii="Times New Roman" w:hAnsi="Times New Roman" w:cs="Times New Roman"/>
          <w:sz w:val="23"/>
          <w:szCs w:val="23"/>
        </w:rPr>
        <w:t xml:space="preserve"> De asemenea, proiectul va furniza echipamente, medicamente și consumabile medicale, în special pentru </w:t>
      </w:r>
      <w:r w:rsidR="00027A91" w:rsidRPr="008E652A">
        <w:rPr>
          <w:rFonts w:ascii="Times New Roman" w:hAnsi="Times New Roman" w:cs="Times New Roman"/>
          <w:sz w:val="23"/>
          <w:szCs w:val="23"/>
        </w:rPr>
        <w:t>A</w:t>
      </w:r>
      <w:r w:rsidR="009330FE" w:rsidRPr="008E652A">
        <w:rPr>
          <w:rFonts w:ascii="Times New Roman" w:hAnsi="Times New Roman" w:cs="Times New Roman"/>
          <w:sz w:val="23"/>
          <w:szCs w:val="23"/>
        </w:rPr>
        <w:t xml:space="preserve">TI și paturile din spitalele desemnate, precum și formare în tratamentul COVID-19 și terapie intensivă pentru a răspunde numărului mare de pacienți care necesită tratament în cadrul </w:t>
      </w:r>
      <w:r w:rsidR="00027A91" w:rsidRPr="008E652A">
        <w:rPr>
          <w:rFonts w:ascii="Times New Roman" w:hAnsi="Times New Roman" w:cs="Times New Roman"/>
          <w:sz w:val="23"/>
          <w:szCs w:val="23"/>
        </w:rPr>
        <w:t>A</w:t>
      </w:r>
      <w:r w:rsidR="009330FE" w:rsidRPr="008E652A">
        <w:rPr>
          <w:rFonts w:ascii="Times New Roman" w:hAnsi="Times New Roman" w:cs="Times New Roman"/>
          <w:sz w:val="23"/>
          <w:szCs w:val="23"/>
        </w:rPr>
        <w:t>TI. Va mai sprijini ș</w:t>
      </w:r>
      <w:r w:rsidR="009330FE" w:rsidRPr="00381B3E">
        <w:rPr>
          <w:rFonts w:ascii="Times New Roman" w:hAnsi="Times New Roman" w:cs="Times New Roman"/>
          <w:sz w:val="23"/>
          <w:szCs w:val="23"/>
        </w:rPr>
        <w:t>i re</w:t>
      </w:r>
      <w:r w:rsidR="00027A91" w:rsidRPr="00381B3E">
        <w:rPr>
          <w:rFonts w:ascii="Times New Roman" w:hAnsi="Times New Roman" w:cs="Times New Roman"/>
          <w:sz w:val="23"/>
          <w:szCs w:val="23"/>
        </w:rPr>
        <w:t>novări</w:t>
      </w:r>
      <w:r w:rsidR="009330FE" w:rsidRPr="008E652A">
        <w:rPr>
          <w:rFonts w:ascii="Times New Roman" w:hAnsi="Times New Roman" w:cs="Times New Roman"/>
          <w:sz w:val="23"/>
          <w:szCs w:val="23"/>
        </w:rPr>
        <w:t xml:space="preserve"> minore ale </w:t>
      </w:r>
      <w:r w:rsidR="00027A91" w:rsidRPr="008E652A">
        <w:rPr>
          <w:rFonts w:ascii="Times New Roman" w:hAnsi="Times New Roman" w:cs="Times New Roman"/>
          <w:sz w:val="23"/>
          <w:szCs w:val="23"/>
        </w:rPr>
        <w:t>secțiilor de A</w:t>
      </w:r>
      <w:r w:rsidR="009330FE" w:rsidRPr="008E652A">
        <w:rPr>
          <w:rFonts w:ascii="Times New Roman" w:hAnsi="Times New Roman" w:cs="Times New Roman"/>
          <w:sz w:val="23"/>
          <w:szCs w:val="23"/>
        </w:rPr>
        <w:t xml:space="preserve">TI în scopul remodelării acestora și creșterii disponibilității saloanelor izolate. Proiectul va finanța serviciul de ambulanță </w:t>
      </w:r>
      <w:r w:rsidR="00C627C1" w:rsidRPr="008E652A">
        <w:rPr>
          <w:rFonts w:ascii="Times New Roman" w:hAnsi="Times New Roman" w:cs="Times New Roman"/>
          <w:sz w:val="23"/>
          <w:szCs w:val="23"/>
        </w:rPr>
        <w:t>în scopul asigurării</w:t>
      </w:r>
      <w:r w:rsidR="009330FE" w:rsidRPr="008E652A">
        <w:rPr>
          <w:rFonts w:ascii="Times New Roman" w:hAnsi="Times New Roman" w:cs="Times New Roman"/>
          <w:sz w:val="23"/>
          <w:szCs w:val="23"/>
        </w:rPr>
        <w:t xml:space="preserve"> transport</w:t>
      </w:r>
      <w:r w:rsidR="00C627C1" w:rsidRPr="008E652A">
        <w:rPr>
          <w:rFonts w:ascii="Times New Roman" w:hAnsi="Times New Roman" w:cs="Times New Roman"/>
          <w:sz w:val="23"/>
          <w:szCs w:val="23"/>
        </w:rPr>
        <w:t>ului</w:t>
      </w:r>
      <w:r w:rsidR="009330FE" w:rsidRPr="008E652A">
        <w:rPr>
          <w:rFonts w:ascii="Times New Roman" w:hAnsi="Times New Roman" w:cs="Times New Roman"/>
          <w:sz w:val="23"/>
          <w:szCs w:val="23"/>
        </w:rPr>
        <w:t xml:space="preserve"> de urgență a</w:t>
      </w:r>
      <w:r w:rsidR="00C627C1" w:rsidRPr="008E652A">
        <w:rPr>
          <w:rFonts w:ascii="Times New Roman" w:hAnsi="Times New Roman" w:cs="Times New Roman"/>
          <w:sz w:val="23"/>
          <w:szCs w:val="23"/>
        </w:rPr>
        <w:t>l</w:t>
      </w:r>
      <w:r w:rsidR="009330FE" w:rsidRPr="008E652A">
        <w:rPr>
          <w:rFonts w:ascii="Times New Roman" w:hAnsi="Times New Roman" w:cs="Times New Roman"/>
          <w:sz w:val="23"/>
          <w:szCs w:val="23"/>
        </w:rPr>
        <w:t xml:space="preserve"> pacienților în </w:t>
      </w:r>
      <w:r w:rsidR="00C627C1" w:rsidRPr="008E652A">
        <w:rPr>
          <w:rFonts w:ascii="Times New Roman" w:hAnsi="Times New Roman" w:cs="Times New Roman"/>
          <w:sz w:val="23"/>
          <w:szCs w:val="23"/>
        </w:rPr>
        <w:t xml:space="preserve">cadrul </w:t>
      </w:r>
      <w:r w:rsidR="009330FE" w:rsidRPr="008E652A">
        <w:rPr>
          <w:rFonts w:ascii="Times New Roman" w:hAnsi="Times New Roman" w:cs="Times New Roman"/>
          <w:sz w:val="23"/>
          <w:szCs w:val="23"/>
        </w:rPr>
        <w:t>rețe</w:t>
      </w:r>
      <w:r w:rsidR="00C627C1" w:rsidRPr="008E652A">
        <w:rPr>
          <w:rFonts w:ascii="Times New Roman" w:hAnsi="Times New Roman" w:cs="Times New Roman"/>
          <w:sz w:val="23"/>
          <w:szCs w:val="23"/>
        </w:rPr>
        <w:t xml:space="preserve">lei </w:t>
      </w:r>
      <w:r w:rsidR="009330FE" w:rsidRPr="008E652A">
        <w:rPr>
          <w:rFonts w:ascii="Times New Roman" w:hAnsi="Times New Roman" w:cs="Times New Roman"/>
          <w:sz w:val="23"/>
          <w:szCs w:val="23"/>
        </w:rPr>
        <w:t>spitalice</w:t>
      </w:r>
      <w:r w:rsidR="00C627C1" w:rsidRPr="008E652A">
        <w:rPr>
          <w:rFonts w:ascii="Times New Roman" w:hAnsi="Times New Roman" w:cs="Times New Roman"/>
          <w:sz w:val="23"/>
          <w:szCs w:val="23"/>
        </w:rPr>
        <w:t xml:space="preserve">ști </w:t>
      </w:r>
      <w:r w:rsidR="009330FE" w:rsidRPr="008E652A">
        <w:rPr>
          <w:rFonts w:ascii="Times New Roman" w:hAnsi="Times New Roman" w:cs="Times New Roman"/>
          <w:sz w:val="23"/>
          <w:szCs w:val="23"/>
        </w:rPr>
        <w:t>la unitatea de referință desemnată</w:t>
      </w:r>
      <w:r w:rsidR="00C627C1" w:rsidRPr="008E652A">
        <w:rPr>
          <w:rFonts w:ascii="Times New Roman" w:hAnsi="Times New Roman" w:cs="Times New Roman"/>
          <w:sz w:val="23"/>
          <w:szCs w:val="23"/>
        </w:rPr>
        <w:t>,</w:t>
      </w:r>
      <w:r w:rsidR="009330FE" w:rsidRPr="008E652A">
        <w:rPr>
          <w:rFonts w:ascii="Times New Roman" w:hAnsi="Times New Roman" w:cs="Times New Roman"/>
          <w:sz w:val="23"/>
          <w:szCs w:val="23"/>
        </w:rPr>
        <w:t xml:space="preserve"> conform algoritmului Planului </w:t>
      </w:r>
      <w:r w:rsidR="00204126" w:rsidRPr="008E652A">
        <w:rPr>
          <w:rFonts w:ascii="Times New Roman" w:hAnsi="Times New Roman" w:cs="Times New Roman"/>
          <w:sz w:val="23"/>
          <w:szCs w:val="23"/>
        </w:rPr>
        <w:t xml:space="preserve">guvernamental privind măsurile de </w:t>
      </w:r>
      <w:r w:rsidR="009330FE" w:rsidRPr="008E652A">
        <w:rPr>
          <w:rFonts w:ascii="Times New Roman" w:hAnsi="Times New Roman" w:cs="Times New Roman"/>
          <w:sz w:val="23"/>
          <w:szCs w:val="23"/>
        </w:rPr>
        <w:t>pregătire și răspuns.</w:t>
      </w:r>
    </w:p>
    <w:p w14:paraId="7052A64F" w14:textId="7BBA9742" w:rsidR="009330FE" w:rsidRPr="008E652A" w:rsidRDefault="001E0CCB" w:rsidP="008E652A">
      <w:pPr>
        <w:spacing w:line="240" w:lineRule="auto"/>
        <w:jc w:val="both"/>
        <w:rPr>
          <w:rFonts w:ascii="Times New Roman" w:hAnsi="Times New Roman" w:cs="Times New Roman"/>
          <w:sz w:val="23"/>
          <w:szCs w:val="23"/>
        </w:rPr>
      </w:pPr>
      <w:bookmarkStart w:id="3" w:name="OLE_LINK1"/>
      <w:r w:rsidRPr="008E652A">
        <w:rPr>
          <w:rFonts w:ascii="Times New Roman" w:hAnsi="Times New Roman" w:cs="Times New Roman"/>
          <w:b/>
          <w:i/>
          <w:sz w:val="23"/>
          <w:szCs w:val="23"/>
        </w:rPr>
        <w:t>Subcomponent</w:t>
      </w:r>
      <w:r w:rsidR="009330FE" w:rsidRPr="008E652A">
        <w:rPr>
          <w:rFonts w:ascii="Times New Roman" w:hAnsi="Times New Roman" w:cs="Times New Roman"/>
          <w:b/>
          <w:i/>
          <w:sz w:val="23"/>
          <w:szCs w:val="23"/>
        </w:rPr>
        <w:t>a</w:t>
      </w:r>
      <w:r w:rsidRPr="008E652A">
        <w:rPr>
          <w:rFonts w:ascii="Times New Roman" w:hAnsi="Times New Roman" w:cs="Times New Roman"/>
          <w:b/>
          <w:i/>
          <w:sz w:val="23"/>
          <w:szCs w:val="23"/>
        </w:rPr>
        <w:t xml:space="preserve"> 1.3 </w:t>
      </w:r>
      <w:r w:rsidR="009330FE" w:rsidRPr="008E652A">
        <w:rPr>
          <w:rFonts w:ascii="Times New Roman" w:hAnsi="Times New Roman" w:cs="Times New Roman"/>
          <w:b/>
          <w:i/>
          <w:sz w:val="23"/>
          <w:szCs w:val="23"/>
        </w:rPr>
        <w:t>Pregătirea pentru comunicare</w:t>
      </w:r>
      <w:r w:rsidRPr="008E652A">
        <w:rPr>
          <w:rFonts w:ascii="Times New Roman" w:hAnsi="Times New Roman" w:cs="Times New Roman"/>
          <w:b/>
          <w:i/>
          <w:sz w:val="23"/>
          <w:szCs w:val="23"/>
        </w:rPr>
        <w:t xml:space="preserve"> (0</w:t>
      </w:r>
      <w:r w:rsidR="009330FE" w:rsidRPr="008E652A">
        <w:rPr>
          <w:rFonts w:ascii="Times New Roman" w:hAnsi="Times New Roman" w:cs="Times New Roman"/>
          <w:b/>
          <w:i/>
          <w:sz w:val="23"/>
          <w:szCs w:val="23"/>
        </w:rPr>
        <w:t>,</w:t>
      </w:r>
      <w:r w:rsidR="00622357" w:rsidRPr="008E652A">
        <w:rPr>
          <w:rFonts w:ascii="Times New Roman" w:hAnsi="Times New Roman" w:cs="Times New Roman"/>
          <w:b/>
          <w:i/>
          <w:sz w:val="23"/>
          <w:szCs w:val="23"/>
        </w:rPr>
        <w:t>3</w:t>
      </w:r>
      <w:r w:rsidRPr="008E652A">
        <w:rPr>
          <w:rFonts w:ascii="Times New Roman" w:hAnsi="Times New Roman" w:cs="Times New Roman"/>
          <w:b/>
          <w:i/>
          <w:sz w:val="23"/>
          <w:szCs w:val="23"/>
        </w:rPr>
        <w:t xml:space="preserve"> milio</w:t>
      </w:r>
      <w:r w:rsidR="009330FE" w:rsidRPr="008E652A">
        <w:rPr>
          <w:rFonts w:ascii="Times New Roman" w:hAnsi="Times New Roman" w:cs="Times New Roman"/>
          <w:b/>
          <w:i/>
          <w:sz w:val="23"/>
          <w:szCs w:val="23"/>
        </w:rPr>
        <w:t>a</w:t>
      </w:r>
      <w:r w:rsidRPr="008E652A">
        <w:rPr>
          <w:rFonts w:ascii="Times New Roman" w:hAnsi="Times New Roman" w:cs="Times New Roman"/>
          <w:b/>
          <w:i/>
          <w:sz w:val="23"/>
          <w:szCs w:val="23"/>
        </w:rPr>
        <w:t>n</w:t>
      </w:r>
      <w:r w:rsidR="009330FE" w:rsidRPr="008E652A">
        <w:rPr>
          <w:rFonts w:ascii="Times New Roman" w:hAnsi="Times New Roman" w:cs="Times New Roman"/>
          <w:b/>
          <w:i/>
          <w:sz w:val="23"/>
          <w:szCs w:val="23"/>
        </w:rPr>
        <w:t xml:space="preserve">e </w:t>
      </w:r>
      <w:r w:rsidR="00622357" w:rsidRPr="008E652A">
        <w:rPr>
          <w:rFonts w:ascii="Times New Roman" w:hAnsi="Times New Roman" w:cs="Times New Roman"/>
          <w:b/>
          <w:i/>
          <w:sz w:val="23"/>
          <w:szCs w:val="23"/>
        </w:rPr>
        <w:t>euro</w:t>
      </w:r>
      <w:r w:rsidRPr="008E652A">
        <w:rPr>
          <w:rFonts w:ascii="Times New Roman" w:hAnsi="Times New Roman" w:cs="Times New Roman"/>
          <w:b/>
          <w:i/>
          <w:sz w:val="23"/>
          <w:szCs w:val="23"/>
        </w:rPr>
        <w:t>):</w:t>
      </w:r>
      <w:r w:rsidRPr="008E652A">
        <w:rPr>
          <w:rFonts w:ascii="Times New Roman" w:hAnsi="Times New Roman" w:cs="Times New Roman"/>
          <w:sz w:val="23"/>
          <w:szCs w:val="23"/>
        </w:rPr>
        <w:t xml:space="preserve"> </w:t>
      </w:r>
      <w:r w:rsidR="009330FE" w:rsidRPr="008E652A">
        <w:rPr>
          <w:rFonts w:ascii="Times New Roman" w:hAnsi="Times New Roman" w:cs="Times New Roman"/>
          <w:sz w:val="23"/>
          <w:szCs w:val="23"/>
        </w:rPr>
        <w:t xml:space="preserve">proiectul va sprijini activitățile de informare și comunicare </w:t>
      </w:r>
      <w:r w:rsidR="009330FE" w:rsidRPr="008E652A">
        <w:rPr>
          <w:rFonts w:ascii="Times New Roman" w:hAnsi="Times New Roman" w:cs="Times New Roman"/>
          <w:bCs/>
          <w:sz w:val="23"/>
          <w:szCs w:val="23"/>
        </w:rPr>
        <w:t>pentru a spori atenția și angajamentul Guvernului, sectorului privat și al societății civile față de pandemia de COVID-19, și pentru a crește gradul de conștientizare, cunoaștere și înțelegere în rândul populației generale despre riscul și impactul potențial al pandemiei</w:t>
      </w:r>
      <w:r w:rsidR="009330FE" w:rsidRPr="008E652A">
        <w:rPr>
          <w:rFonts w:ascii="Times New Roman" w:hAnsi="Times New Roman" w:cs="Times New Roman"/>
          <w:sz w:val="23"/>
          <w:szCs w:val="23"/>
        </w:rPr>
        <w:t xml:space="preserve">. Activitățile specifice vor include, </w:t>
      </w:r>
      <w:r w:rsidR="009330FE" w:rsidRPr="008E652A">
        <w:rPr>
          <w:rFonts w:ascii="Times New Roman" w:hAnsi="Times New Roman" w:cs="Times New Roman"/>
          <w:i/>
          <w:iCs/>
          <w:sz w:val="23"/>
          <w:szCs w:val="23"/>
        </w:rPr>
        <w:t>inter alia</w:t>
      </w:r>
      <w:r w:rsidR="009330FE" w:rsidRPr="008E652A">
        <w:rPr>
          <w:rFonts w:ascii="Times New Roman" w:hAnsi="Times New Roman" w:cs="Times New Roman"/>
          <w:sz w:val="23"/>
          <w:szCs w:val="23"/>
        </w:rPr>
        <w:t>: (a) elaborarea și implementarea unei strategii naționale de comunicare și informare, inclusiv schimbarea comunicării sociale și comportamentale prin mai multe canale, și (b) elaborarea și distribuirea materialelor de comunicare despre COVID-19 și a măsurilor generale de prevenire pentru publicul general, care vor fi complementare acțiunilor ONU.</w:t>
      </w:r>
      <w:bookmarkEnd w:id="3"/>
    </w:p>
    <w:p w14:paraId="746A90EB" w14:textId="2FDC77BA" w:rsidR="001E0CCB" w:rsidRPr="008E652A" w:rsidRDefault="001E0CCB" w:rsidP="008E652A">
      <w:pPr>
        <w:spacing w:line="240" w:lineRule="auto"/>
        <w:jc w:val="both"/>
        <w:rPr>
          <w:rFonts w:ascii="Times New Roman" w:hAnsi="Times New Roman" w:cs="Times New Roman"/>
          <w:sz w:val="23"/>
          <w:szCs w:val="23"/>
        </w:rPr>
      </w:pPr>
      <w:r w:rsidRPr="008E652A">
        <w:rPr>
          <w:rFonts w:ascii="Times New Roman" w:hAnsi="Times New Roman" w:cs="Times New Roman"/>
          <w:b/>
          <w:i/>
          <w:sz w:val="23"/>
          <w:szCs w:val="23"/>
        </w:rPr>
        <w:t>Subcomponent</w:t>
      </w:r>
      <w:r w:rsidR="009330FE" w:rsidRPr="008E652A">
        <w:rPr>
          <w:rFonts w:ascii="Times New Roman" w:hAnsi="Times New Roman" w:cs="Times New Roman"/>
          <w:b/>
          <w:i/>
          <w:sz w:val="23"/>
          <w:szCs w:val="23"/>
        </w:rPr>
        <w:t>a</w:t>
      </w:r>
      <w:r w:rsidRPr="008E652A">
        <w:rPr>
          <w:rFonts w:ascii="Times New Roman" w:hAnsi="Times New Roman" w:cs="Times New Roman"/>
          <w:b/>
          <w:i/>
          <w:sz w:val="23"/>
          <w:szCs w:val="23"/>
        </w:rPr>
        <w:t xml:space="preserve"> 1.4 </w:t>
      </w:r>
      <w:r w:rsidR="009330FE" w:rsidRPr="008E652A">
        <w:rPr>
          <w:rFonts w:ascii="Times New Roman" w:hAnsi="Times New Roman" w:cs="Times New Roman"/>
          <w:b/>
          <w:i/>
          <w:sz w:val="23"/>
          <w:szCs w:val="23"/>
        </w:rPr>
        <w:t>Sprijin social și financiar pentru gospodării</w:t>
      </w:r>
      <w:r w:rsidRPr="008E652A">
        <w:rPr>
          <w:rFonts w:ascii="Times New Roman" w:hAnsi="Times New Roman" w:cs="Times New Roman"/>
          <w:b/>
          <w:i/>
          <w:sz w:val="23"/>
          <w:szCs w:val="23"/>
        </w:rPr>
        <w:t xml:space="preserve"> (</w:t>
      </w:r>
      <w:r w:rsidR="00622357" w:rsidRPr="008E652A">
        <w:rPr>
          <w:rFonts w:ascii="Times New Roman" w:hAnsi="Times New Roman" w:cs="Times New Roman"/>
          <w:b/>
          <w:i/>
          <w:sz w:val="23"/>
          <w:szCs w:val="23"/>
        </w:rPr>
        <w:t>21,9</w:t>
      </w:r>
      <w:r w:rsidRPr="008E652A">
        <w:rPr>
          <w:rFonts w:ascii="Times New Roman" w:hAnsi="Times New Roman" w:cs="Times New Roman"/>
          <w:b/>
          <w:i/>
          <w:sz w:val="23"/>
          <w:szCs w:val="23"/>
        </w:rPr>
        <w:t xml:space="preserve"> milio</w:t>
      </w:r>
      <w:r w:rsidR="009330FE" w:rsidRPr="008E652A">
        <w:rPr>
          <w:rFonts w:ascii="Times New Roman" w:hAnsi="Times New Roman" w:cs="Times New Roman"/>
          <w:b/>
          <w:i/>
          <w:sz w:val="23"/>
          <w:szCs w:val="23"/>
        </w:rPr>
        <w:t>a</w:t>
      </w:r>
      <w:r w:rsidRPr="008E652A">
        <w:rPr>
          <w:rFonts w:ascii="Times New Roman" w:hAnsi="Times New Roman" w:cs="Times New Roman"/>
          <w:b/>
          <w:i/>
          <w:sz w:val="23"/>
          <w:szCs w:val="23"/>
        </w:rPr>
        <w:t>n</w:t>
      </w:r>
      <w:r w:rsidR="009330FE" w:rsidRPr="008E652A">
        <w:rPr>
          <w:rFonts w:ascii="Times New Roman" w:hAnsi="Times New Roman" w:cs="Times New Roman"/>
          <w:b/>
          <w:i/>
          <w:sz w:val="23"/>
          <w:szCs w:val="23"/>
        </w:rPr>
        <w:t>e</w:t>
      </w:r>
      <w:r w:rsidR="00622357" w:rsidRPr="008E652A">
        <w:rPr>
          <w:rFonts w:ascii="Times New Roman" w:hAnsi="Times New Roman" w:cs="Times New Roman"/>
          <w:b/>
          <w:i/>
          <w:sz w:val="23"/>
          <w:szCs w:val="23"/>
        </w:rPr>
        <w:t xml:space="preserve"> euro</w:t>
      </w:r>
      <w:r w:rsidRPr="008E652A">
        <w:rPr>
          <w:rFonts w:ascii="Times New Roman" w:hAnsi="Times New Roman" w:cs="Times New Roman"/>
          <w:b/>
          <w:i/>
          <w:sz w:val="23"/>
          <w:szCs w:val="23"/>
        </w:rPr>
        <w:t>):</w:t>
      </w:r>
      <w:r w:rsidRPr="008E652A">
        <w:rPr>
          <w:rFonts w:ascii="Times New Roman" w:hAnsi="Times New Roman" w:cs="Times New Roman"/>
          <w:sz w:val="23"/>
          <w:szCs w:val="23"/>
        </w:rPr>
        <w:t xml:space="preserve"> </w:t>
      </w:r>
      <w:r w:rsidR="009330FE" w:rsidRPr="008E652A">
        <w:rPr>
          <w:rFonts w:ascii="Times New Roman" w:hAnsi="Times New Roman" w:cs="Times New Roman"/>
          <w:sz w:val="23"/>
          <w:szCs w:val="23"/>
        </w:rPr>
        <w:t xml:space="preserve">proiectul </w:t>
      </w:r>
      <w:r w:rsidR="009330FE" w:rsidRPr="008E652A">
        <w:rPr>
          <w:rFonts w:ascii="Times New Roman" w:hAnsi="Times New Roman" w:cs="Times New Roman"/>
          <w:bCs/>
          <w:sz w:val="23"/>
          <w:szCs w:val="23"/>
        </w:rPr>
        <w:t xml:space="preserve">va sprijini consolidarea protecției sociale pentru </w:t>
      </w:r>
      <w:r w:rsidR="00027A91" w:rsidRPr="008E652A">
        <w:rPr>
          <w:rFonts w:ascii="Times New Roman" w:hAnsi="Times New Roman" w:cs="Times New Roman"/>
          <w:bCs/>
          <w:sz w:val="23"/>
          <w:szCs w:val="23"/>
        </w:rPr>
        <w:t xml:space="preserve">categoriile </w:t>
      </w:r>
      <w:r w:rsidR="009330FE" w:rsidRPr="008E652A">
        <w:rPr>
          <w:rFonts w:ascii="Times New Roman" w:hAnsi="Times New Roman" w:cs="Times New Roman"/>
          <w:bCs/>
          <w:sz w:val="23"/>
          <w:szCs w:val="23"/>
        </w:rPr>
        <w:t xml:space="preserve">sărace </w:t>
      </w:r>
      <w:r w:rsidR="00027A91" w:rsidRPr="008E652A">
        <w:rPr>
          <w:rFonts w:ascii="Times New Roman" w:hAnsi="Times New Roman" w:cs="Times New Roman"/>
          <w:bCs/>
          <w:sz w:val="23"/>
          <w:szCs w:val="23"/>
        </w:rPr>
        <w:t xml:space="preserve">ale populației </w:t>
      </w:r>
      <w:r w:rsidR="009330FE" w:rsidRPr="008E652A">
        <w:rPr>
          <w:rFonts w:ascii="Times New Roman" w:hAnsi="Times New Roman" w:cs="Times New Roman"/>
          <w:bCs/>
          <w:sz w:val="23"/>
          <w:szCs w:val="23"/>
        </w:rPr>
        <w:t>prin îmbunătățirea conceptului programului Ajutor Social, astfel încât acesta să poată ținti mai bine populația vulnerabilă, care poate</w:t>
      </w:r>
      <w:r w:rsidR="009330FE" w:rsidRPr="008E652A">
        <w:rPr>
          <w:rFonts w:ascii="Times New Roman" w:hAnsi="Times New Roman" w:cs="Times New Roman"/>
          <w:sz w:val="23"/>
          <w:szCs w:val="23"/>
        </w:rPr>
        <w:t xml:space="preserve"> fi grav afectată de COVID-19. Modificarea respectivă este, în același timp, o reformă și un răspuns de urgență. În primul rând, elementul de reformă va consolida sprijinul pentru familiile cu copii, </w:t>
      </w:r>
      <w:r w:rsidR="00C2273C" w:rsidRPr="008E652A">
        <w:rPr>
          <w:rFonts w:ascii="Times New Roman" w:hAnsi="Times New Roman" w:cs="Times New Roman"/>
          <w:sz w:val="23"/>
          <w:szCs w:val="23"/>
        </w:rPr>
        <w:t>asigurând o mai bună aliniere a conceptului programului la obiectivele politicii sociale de sprijinire a celor mai sărace pături, și de îmbunătățire a direcționării și eficienței cheltuielilor sociale</w:t>
      </w:r>
      <w:r w:rsidR="009330FE" w:rsidRPr="008E652A">
        <w:rPr>
          <w:rFonts w:ascii="Times New Roman" w:hAnsi="Times New Roman" w:cs="Times New Roman"/>
          <w:sz w:val="23"/>
          <w:szCs w:val="23"/>
        </w:rPr>
        <w:t>.</w:t>
      </w:r>
      <w:r w:rsidR="00C2273C" w:rsidRPr="008E652A">
        <w:rPr>
          <w:rFonts w:ascii="Times New Roman" w:hAnsi="Times New Roman" w:cs="Times New Roman"/>
          <w:sz w:val="23"/>
          <w:szCs w:val="23"/>
        </w:rPr>
        <w:t xml:space="preserve"> În al doilea rând, pragul de eligibilitate în baza venitului (VMG) pentru toți beneficiarii va fi majorat temporar (cu 23% în loc de indexarea planificată de 4,8%). Pragul VMG este aplicat atât pentru a determina eligibilitatea, filtra familiile cu venituri mai mari decât VMG la echivalent per adult, dar și pentru a determina cuantumul prestației, diferența dintre VMG pentru familie (VMG x echivalente per adult a membrilor familiei) și venitul efectiv. Această măsură va rezulta în extinderea acoperirii categoriilor sărace care, ca grup, vor fi afectate în mod disproporționat de majorarea prețurilor și pierderea venitului din cauza COVID-19. În al treilea rând, se va renunța temporar la verificarea statutului de angajat, ceea ce va permite includerea lucrătorilor migranți care se întorc acasă și familiile cu membri angajați informal, în categoriile vulnerabile. De asemenea, pentru perioada de urgență, Guvernul va extinde în mod automat eligibilitatea pentru familiile care trebuie să se recertifice, va accepta cererile depuse de la distanță (de ex., prin telefon) și va înlocui documentele de verificare a venitului cu declarația solicitantului. </w:t>
      </w:r>
      <w:r w:rsidR="00141689" w:rsidRPr="008E652A">
        <w:rPr>
          <w:rFonts w:ascii="Times New Roman" w:hAnsi="Times New Roman" w:cs="Times New Roman"/>
          <w:sz w:val="23"/>
          <w:szCs w:val="23"/>
        </w:rPr>
        <w:t>Se preconizează că astfel, pentru perioada de urgență, prestația medie pentru beneficiarii actuali se va majora de la 828 lei la 1.520 lei (o majorare cu 84 la sută), în timp ce în cazul familiilor cu copii, aceasta va fi de 2.800 lei. Se preconizează că în timpul perioadei de urgență, cheltuielile programului vor fi de 4,25 milioane dolari SUA/lună, comparativ cu cheltuielile actuale de circa 2,1 milioane dolari SUA. Această prognoză nu este lipsită de anumite incertitudini</w:t>
      </w:r>
      <w:r w:rsidR="00204126" w:rsidRPr="008E652A">
        <w:rPr>
          <w:rFonts w:ascii="Times New Roman" w:hAnsi="Times New Roman" w:cs="Times New Roman"/>
          <w:sz w:val="23"/>
          <w:szCs w:val="23"/>
        </w:rPr>
        <w:t xml:space="preserve"> </w:t>
      </w:r>
      <w:r w:rsidR="00141689" w:rsidRPr="008E652A">
        <w:rPr>
          <w:rFonts w:ascii="Times New Roman" w:hAnsi="Times New Roman" w:cs="Times New Roman"/>
          <w:sz w:val="23"/>
          <w:szCs w:val="23"/>
        </w:rPr>
        <w:t xml:space="preserve">din cauza unui spectru larg de valori posibile pentru unele variabile, cum ar fi numărul migranților reîntorși. La încheierea perioadei de urgență, sprijinul consolidat pentru familiile cu copii va rămâne, fiind astfel asigurat efectul de durată al măsurilor adoptate. Această subcomponentă va fi debursată în baza a doi Indicatori conectați la debursare (ICD): (i) modificările necesare ale legislației și </w:t>
      </w:r>
      <w:r w:rsidR="004270C8" w:rsidRPr="008E652A">
        <w:rPr>
          <w:rFonts w:ascii="Times New Roman" w:hAnsi="Times New Roman" w:cs="Times New Roman"/>
          <w:sz w:val="23"/>
          <w:szCs w:val="23"/>
        </w:rPr>
        <w:t xml:space="preserve">alocări bugetare majorate pentru </w:t>
      </w:r>
      <w:r w:rsidR="00141689" w:rsidRPr="008E652A">
        <w:rPr>
          <w:rFonts w:ascii="Times New Roman" w:hAnsi="Times New Roman" w:cs="Times New Roman"/>
          <w:sz w:val="23"/>
          <w:szCs w:val="23"/>
        </w:rPr>
        <w:t>programul Ajutor Social, și (iii) măsur</w:t>
      </w:r>
      <w:r w:rsidR="004270C8" w:rsidRPr="008E652A">
        <w:rPr>
          <w:rFonts w:ascii="Times New Roman" w:hAnsi="Times New Roman" w:cs="Times New Roman"/>
          <w:sz w:val="23"/>
          <w:szCs w:val="23"/>
        </w:rPr>
        <w:t xml:space="preserve">i de majorare a </w:t>
      </w:r>
      <w:r w:rsidR="00141689" w:rsidRPr="008E652A">
        <w:rPr>
          <w:rFonts w:ascii="Times New Roman" w:hAnsi="Times New Roman" w:cs="Times New Roman"/>
          <w:sz w:val="23"/>
          <w:szCs w:val="23"/>
        </w:rPr>
        <w:t xml:space="preserve">prestației și </w:t>
      </w:r>
      <w:r w:rsidR="004270C8" w:rsidRPr="008E652A">
        <w:rPr>
          <w:rFonts w:ascii="Times New Roman" w:hAnsi="Times New Roman" w:cs="Times New Roman"/>
          <w:sz w:val="23"/>
          <w:szCs w:val="23"/>
        </w:rPr>
        <w:t xml:space="preserve">gradului de </w:t>
      </w:r>
      <w:r w:rsidR="00141689" w:rsidRPr="008E652A">
        <w:rPr>
          <w:rFonts w:ascii="Times New Roman" w:hAnsi="Times New Roman" w:cs="Times New Roman"/>
          <w:sz w:val="23"/>
          <w:szCs w:val="23"/>
        </w:rPr>
        <w:t>acoperir</w:t>
      </w:r>
      <w:r w:rsidR="004270C8" w:rsidRPr="008E652A">
        <w:rPr>
          <w:rFonts w:ascii="Times New Roman" w:hAnsi="Times New Roman" w:cs="Times New Roman"/>
          <w:sz w:val="23"/>
          <w:szCs w:val="23"/>
        </w:rPr>
        <w:t>e</w:t>
      </w:r>
      <w:r w:rsidRPr="008E652A">
        <w:rPr>
          <w:rFonts w:ascii="Times New Roman" w:hAnsi="Times New Roman" w:cs="Times New Roman"/>
          <w:sz w:val="23"/>
          <w:szCs w:val="23"/>
        </w:rPr>
        <w:t xml:space="preserve">. </w:t>
      </w:r>
    </w:p>
    <w:p w14:paraId="37469044" w14:textId="0ED008C9" w:rsidR="001E0CCB" w:rsidRPr="008E652A" w:rsidRDefault="00D1251F" w:rsidP="008E652A">
      <w:pPr>
        <w:spacing w:line="240" w:lineRule="auto"/>
        <w:jc w:val="both"/>
        <w:rPr>
          <w:rFonts w:ascii="Times New Roman" w:hAnsi="Times New Roman" w:cs="Times New Roman"/>
          <w:sz w:val="23"/>
          <w:szCs w:val="23"/>
        </w:rPr>
      </w:pPr>
      <w:r w:rsidRPr="008E652A">
        <w:rPr>
          <w:rFonts w:ascii="Times New Roman" w:hAnsi="Times New Roman" w:cs="Times New Roman"/>
          <w:color w:val="000000" w:themeColor="text1"/>
          <w:sz w:val="23"/>
          <w:szCs w:val="23"/>
        </w:rPr>
        <w:t xml:space="preserve">Debursările proiectului în baza subcomponentei „Sprijin social și financiar pentru gospodării” </w:t>
      </w:r>
      <w:r w:rsidR="00027A91" w:rsidRPr="008E652A">
        <w:rPr>
          <w:rFonts w:ascii="Times New Roman" w:hAnsi="Times New Roman" w:cs="Times New Roman"/>
          <w:color w:val="000000" w:themeColor="text1"/>
          <w:sz w:val="23"/>
          <w:szCs w:val="23"/>
        </w:rPr>
        <w:t>vor</w:t>
      </w:r>
      <w:r w:rsidRPr="008E652A">
        <w:rPr>
          <w:rFonts w:ascii="Times New Roman" w:hAnsi="Times New Roman" w:cs="Times New Roman"/>
          <w:color w:val="000000" w:themeColor="text1"/>
          <w:sz w:val="23"/>
          <w:szCs w:val="23"/>
        </w:rPr>
        <w:t xml:space="preserve"> fi conectate la programul guvernamental de prestații în numerar adresat categoriilor sărace Ajutor Social și la realizarea verificată a Condițiilor bazate pe performanță</w:t>
      </w:r>
      <w:r w:rsidR="001E0CCB" w:rsidRPr="008E652A">
        <w:rPr>
          <w:rFonts w:ascii="Times New Roman" w:hAnsi="Times New Roman" w:cs="Times New Roman"/>
          <w:color w:val="000000" w:themeColor="text1"/>
          <w:sz w:val="23"/>
          <w:szCs w:val="23"/>
        </w:rPr>
        <w:t xml:space="preserve"> (</w:t>
      </w:r>
      <w:r w:rsidR="009938B2" w:rsidRPr="008E652A">
        <w:rPr>
          <w:rFonts w:ascii="Times New Roman" w:hAnsi="Times New Roman" w:cs="Times New Roman"/>
          <w:color w:val="000000" w:themeColor="text1"/>
          <w:sz w:val="23"/>
          <w:szCs w:val="23"/>
        </w:rPr>
        <w:t>CBP</w:t>
      </w:r>
      <w:r w:rsidR="001E0CCB" w:rsidRPr="008E652A">
        <w:rPr>
          <w:rFonts w:ascii="Times New Roman" w:hAnsi="Times New Roman" w:cs="Times New Roman"/>
          <w:color w:val="000000" w:themeColor="text1"/>
          <w:sz w:val="23"/>
          <w:szCs w:val="23"/>
        </w:rPr>
        <w:t xml:space="preserve">). </w:t>
      </w:r>
      <w:r w:rsidRPr="008E652A">
        <w:rPr>
          <w:rFonts w:ascii="Times New Roman" w:hAnsi="Times New Roman" w:cs="Times New Roman"/>
          <w:color w:val="000000" w:themeColor="text1"/>
          <w:sz w:val="23"/>
          <w:szCs w:val="23"/>
        </w:rPr>
        <w:t xml:space="preserve">În acest sens, proiectul s-ar baza pe sistemul actual de plată a prestațiilor, gestionat de Casa Națională de Asigurări Sociale (CNAS) și </w:t>
      </w:r>
      <w:r w:rsidR="000E0256" w:rsidRPr="008E652A">
        <w:rPr>
          <w:rFonts w:ascii="Times New Roman" w:hAnsi="Times New Roman" w:cs="Times New Roman"/>
          <w:color w:val="000000" w:themeColor="text1"/>
          <w:sz w:val="23"/>
          <w:szCs w:val="23"/>
        </w:rPr>
        <w:t xml:space="preserve">sistemele guvernamentale de gestionare și raportare a bugetului. </w:t>
      </w:r>
    </w:p>
    <w:p w14:paraId="29195526" w14:textId="6AF71F30" w:rsidR="001E0CCB" w:rsidRPr="008E652A" w:rsidRDefault="001E0CCB" w:rsidP="008E652A">
      <w:pPr>
        <w:spacing w:line="240" w:lineRule="auto"/>
        <w:jc w:val="both"/>
        <w:rPr>
          <w:rFonts w:ascii="Times New Roman" w:hAnsi="Times New Roman" w:cs="Times New Roman"/>
          <w:b/>
          <w:sz w:val="23"/>
          <w:szCs w:val="23"/>
        </w:rPr>
      </w:pPr>
      <w:r w:rsidRPr="008E652A">
        <w:rPr>
          <w:rFonts w:ascii="Times New Roman" w:hAnsi="Times New Roman" w:cs="Times New Roman"/>
          <w:b/>
          <w:sz w:val="23"/>
          <w:szCs w:val="23"/>
        </w:rPr>
        <w:t>COMPONENT</w:t>
      </w:r>
      <w:r w:rsidR="000E0256" w:rsidRPr="008E652A">
        <w:rPr>
          <w:rFonts w:ascii="Times New Roman" w:hAnsi="Times New Roman" w:cs="Times New Roman"/>
          <w:b/>
          <w:sz w:val="23"/>
          <w:szCs w:val="23"/>
        </w:rPr>
        <w:t>A</w:t>
      </w:r>
      <w:r w:rsidRPr="008E652A">
        <w:rPr>
          <w:rFonts w:ascii="Times New Roman" w:hAnsi="Times New Roman" w:cs="Times New Roman"/>
          <w:b/>
          <w:sz w:val="23"/>
          <w:szCs w:val="23"/>
        </w:rPr>
        <w:t xml:space="preserve"> 2: </w:t>
      </w:r>
      <w:r w:rsidR="000E0256" w:rsidRPr="008E652A">
        <w:rPr>
          <w:rFonts w:ascii="Times New Roman" w:hAnsi="Times New Roman" w:cs="Times New Roman"/>
          <w:b/>
          <w:sz w:val="23"/>
          <w:szCs w:val="23"/>
        </w:rPr>
        <w:t>Managementul, monitorizarea și evaluarea implementării</w:t>
      </w:r>
      <w:r w:rsidRPr="008E652A">
        <w:rPr>
          <w:rFonts w:ascii="Times New Roman" w:hAnsi="Times New Roman" w:cs="Times New Roman"/>
          <w:b/>
          <w:sz w:val="23"/>
          <w:szCs w:val="23"/>
        </w:rPr>
        <w:t xml:space="preserve"> (0</w:t>
      </w:r>
      <w:r w:rsidR="000E0256" w:rsidRPr="008E652A">
        <w:rPr>
          <w:rFonts w:ascii="Times New Roman" w:hAnsi="Times New Roman" w:cs="Times New Roman"/>
          <w:b/>
          <w:sz w:val="23"/>
          <w:szCs w:val="23"/>
        </w:rPr>
        <w:t>,</w:t>
      </w:r>
      <w:r w:rsidRPr="008E652A">
        <w:rPr>
          <w:rFonts w:ascii="Times New Roman" w:hAnsi="Times New Roman" w:cs="Times New Roman"/>
          <w:b/>
          <w:sz w:val="23"/>
          <w:szCs w:val="23"/>
        </w:rPr>
        <w:t>6 milio</w:t>
      </w:r>
      <w:r w:rsidR="000E0256" w:rsidRPr="008E652A">
        <w:rPr>
          <w:rFonts w:ascii="Times New Roman" w:hAnsi="Times New Roman" w:cs="Times New Roman"/>
          <w:b/>
          <w:sz w:val="23"/>
          <w:szCs w:val="23"/>
        </w:rPr>
        <w:t>a</w:t>
      </w:r>
      <w:r w:rsidRPr="008E652A">
        <w:rPr>
          <w:rFonts w:ascii="Times New Roman" w:hAnsi="Times New Roman" w:cs="Times New Roman"/>
          <w:b/>
          <w:sz w:val="23"/>
          <w:szCs w:val="23"/>
        </w:rPr>
        <w:t>n</w:t>
      </w:r>
      <w:r w:rsidR="000E0256" w:rsidRPr="008E652A">
        <w:rPr>
          <w:rFonts w:ascii="Times New Roman" w:hAnsi="Times New Roman" w:cs="Times New Roman"/>
          <w:b/>
          <w:sz w:val="23"/>
          <w:szCs w:val="23"/>
        </w:rPr>
        <w:t xml:space="preserve">e </w:t>
      </w:r>
      <w:r w:rsidR="00622357" w:rsidRPr="008E652A">
        <w:rPr>
          <w:rFonts w:ascii="Times New Roman" w:hAnsi="Times New Roman" w:cs="Times New Roman"/>
          <w:b/>
          <w:sz w:val="23"/>
          <w:szCs w:val="23"/>
        </w:rPr>
        <w:t>euro</w:t>
      </w:r>
      <w:r w:rsidRPr="008E652A">
        <w:rPr>
          <w:rFonts w:ascii="Times New Roman" w:hAnsi="Times New Roman" w:cs="Times New Roman"/>
          <w:b/>
          <w:sz w:val="23"/>
          <w:szCs w:val="23"/>
        </w:rPr>
        <w:t xml:space="preserve">)  </w:t>
      </w:r>
    </w:p>
    <w:p w14:paraId="2D85D1EF" w14:textId="3082DE32" w:rsidR="000E0256" w:rsidRPr="008E652A" w:rsidRDefault="000E0256" w:rsidP="008E652A">
      <w:pPr>
        <w:spacing w:line="240" w:lineRule="auto"/>
        <w:jc w:val="both"/>
        <w:rPr>
          <w:rFonts w:ascii="Times New Roman" w:hAnsi="Times New Roman" w:cs="Times New Roman"/>
          <w:sz w:val="23"/>
          <w:szCs w:val="23"/>
        </w:rPr>
      </w:pPr>
      <w:r w:rsidRPr="008E652A">
        <w:rPr>
          <w:rFonts w:ascii="Times New Roman" w:hAnsi="Times New Roman" w:cs="Times New Roman"/>
          <w:sz w:val="23"/>
          <w:szCs w:val="23"/>
        </w:rPr>
        <w:t>Această componentă va asigura finanțarea pentru implementarea, coordonarea și managementul proiectului, inclusiv suport pentru achiziții, management financiar, măsuri de protecție a mediului și sociale, și monitorizare și evaluare a prevenirii și pregătirii, inclusiv monitorizarea de către părți terțe a progresului.</w:t>
      </w:r>
    </w:p>
    <w:p w14:paraId="137C7AE3" w14:textId="11276ACA" w:rsidR="001E0CCB" w:rsidRPr="008E652A" w:rsidRDefault="0080377F" w:rsidP="008E652A">
      <w:pPr>
        <w:keepNext/>
        <w:widowControl w:val="0"/>
        <w:autoSpaceDE w:val="0"/>
        <w:autoSpaceDN w:val="0"/>
        <w:adjustRightInd w:val="0"/>
        <w:spacing w:after="120" w:line="240" w:lineRule="auto"/>
        <w:jc w:val="both"/>
        <w:rPr>
          <w:rFonts w:ascii="Times New Roman" w:hAnsi="Times New Roman" w:cs="Times New Roman"/>
          <w:color w:val="000000" w:themeColor="text1"/>
          <w:sz w:val="23"/>
          <w:szCs w:val="23"/>
        </w:rPr>
      </w:pPr>
      <w:r w:rsidRPr="008E652A">
        <w:rPr>
          <w:rFonts w:ascii="Times New Roman" w:hAnsi="Times New Roman" w:cs="Times New Roman"/>
          <w:b/>
          <w:color w:val="000000" w:themeColor="text1"/>
          <w:sz w:val="23"/>
          <w:szCs w:val="23"/>
        </w:rPr>
        <w:t>Amplasamentul</w:t>
      </w:r>
      <w:r w:rsidR="000E0256" w:rsidRPr="008E652A">
        <w:rPr>
          <w:rFonts w:ascii="Times New Roman" w:hAnsi="Times New Roman" w:cs="Times New Roman"/>
          <w:b/>
          <w:color w:val="000000" w:themeColor="text1"/>
          <w:sz w:val="23"/>
          <w:szCs w:val="23"/>
        </w:rPr>
        <w:t xml:space="preserve"> proiectului</w:t>
      </w:r>
      <w:r w:rsidR="001E0CCB" w:rsidRPr="008E652A">
        <w:rPr>
          <w:rFonts w:ascii="Times New Roman" w:hAnsi="Times New Roman" w:cs="Times New Roman"/>
          <w:b/>
          <w:color w:val="000000" w:themeColor="text1"/>
          <w:sz w:val="23"/>
          <w:szCs w:val="23"/>
        </w:rPr>
        <w:t>.</w:t>
      </w:r>
      <w:r w:rsidR="001E0CCB" w:rsidRPr="008E652A">
        <w:rPr>
          <w:rFonts w:ascii="Times New Roman" w:hAnsi="Times New Roman" w:cs="Times New Roman"/>
          <w:color w:val="000000" w:themeColor="text1"/>
          <w:sz w:val="23"/>
          <w:szCs w:val="23"/>
        </w:rPr>
        <w:t xml:space="preserve"> </w:t>
      </w:r>
      <w:r w:rsidRPr="008E652A">
        <w:rPr>
          <w:rFonts w:ascii="Times New Roman" w:hAnsi="Times New Roman" w:cs="Times New Roman"/>
          <w:color w:val="000000" w:themeColor="text1"/>
          <w:sz w:val="23"/>
          <w:szCs w:val="23"/>
        </w:rPr>
        <w:t>Activitățile p</w:t>
      </w:r>
      <w:r w:rsidR="000E0256" w:rsidRPr="008E652A">
        <w:rPr>
          <w:rFonts w:ascii="Times New Roman" w:hAnsi="Times New Roman" w:cs="Times New Roman"/>
          <w:color w:val="000000" w:themeColor="text1"/>
          <w:sz w:val="23"/>
          <w:szCs w:val="23"/>
        </w:rPr>
        <w:t>roiectul</w:t>
      </w:r>
      <w:r w:rsidRPr="008E652A">
        <w:rPr>
          <w:rFonts w:ascii="Times New Roman" w:hAnsi="Times New Roman" w:cs="Times New Roman"/>
          <w:color w:val="000000" w:themeColor="text1"/>
          <w:sz w:val="23"/>
          <w:szCs w:val="23"/>
        </w:rPr>
        <w:t>ui</w:t>
      </w:r>
      <w:r w:rsidR="000E0256" w:rsidRPr="008E652A">
        <w:rPr>
          <w:rFonts w:ascii="Times New Roman" w:hAnsi="Times New Roman" w:cs="Times New Roman"/>
          <w:color w:val="000000" w:themeColor="text1"/>
          <w:sz w:val="23"/>
          <w:szCs w:val="23"/>
        </w:rPr>
        <w:t xml:space="preserve"> v</w:t>
      </w:r>
      <w:r w:rsidRPr="008E652A">
        <w:rPr>
          <w:rFonts w:ascii="Times New Roman" w:hAnsi="Times New Roman" w:cs="Times New Roman"/>
          <w:color w:val="000000" w:themeColor="text1"/>
          <w:sz w:val="23"/>
          <w:szCs w:val="23"/>
        </w:rPr>
        <w:t>or</w:t>
      </w:r>
      <w:r w:rsidR="000E0256" w:rsidRPr="008E652A">
        <w:rPr>
          <w:rFonts w:ascii="Times New Roman" w:hAnsi="Times New Roman" w:cs="Times New Roman"/>
          <w:color w:val="000000" w:themeColor="text1"/>
          <w:sz w:val="23"/>
          <w:szCs w:val="23"/>
        </w:rPr>
        <w:t xml:space="preserve"> fi implementat</w:t>
      </w:r>
      <w:r w:rsidRPr="008E652A">
        <w:rPr>
          <w:rFonts w:ascii="Times New Roman" w:hAnsi="Times New Roman" w:cs="Times New Roman"/>
          <w:color w:val="000000" w:themeColor="text1"/>
          <w:sz w:val="23"/>
          <w:szCs w:val="23"/>
        </w:rPr>
        <w:t>e</w:t>
      </w:r>
      <w:r w:rsidR="000E0256" w:rsidRPr="008E652A">
        <w:rPr>
          <w:rFonts w:ascii="Times New Roman" w:hAnsi="Times New Roman" w:cs="Times New Roman"/>
          <w:color w:val="000000" w:themeColor="text1"/>
          <w:sz w:val="23"/>
          <w:szCs w:val="23"/>
        </w:rPr>
        <w:t xml:space="preserve"> la nivel național</w:t>
      </w:r>
      <w:r w:rsidR="001E0CCB" w:rsidRPr="008E652A">
        <w:rPr>
          <w:rFonts w:ascii="Times New Roman" w:hAnsi="Times New Roman" w:cs="Times New Roman"/>
          <w:color w:val="000000" w:themeColor="text1"/>
          <w:sz w:val="23"/>
          <w:szCs w:val="23"/>
        </w:rPr>
        <w:t>.</w:t>
      </w:r>
    </w:p>
    <w:p w14:paraId="30388799" w14:textId="58615398" w:rsidR="00622357" w:rsidRPr="008E652A" w:rsidRDefault="007C1809" w:rsidP="008E652A">
      <w:pPr>
        <w:keepNext/>
        <w:widowControl w:val="0"/>
        <w:autoSpaceDE w:val="0"/>
        <w:autoSpaceDN w:val="0"/>
        <w:adjustRightInd w:val="0"/>
        <w:spacing w:after="120" w:line="240" w:lineRule="auto"/>
        <w:jc w:val="both"/>
        <w:rPr>
          <w:rFonts w:ascii="Times New Roman" w:hAnsi="Times New Roman" w:cs="Times New Roman"/>
          <w:b/>
          <w:bCs/>
          <w:sz w:val="23"/>
          <w:szCs w:val="23"/>
        </w:rPr>
      </w:pPr>
      <w:r w:rsidRPr="008E652A">
        <w:rPr>
          <w:rFonts w:ascii="Times New Roman" w:hAnsi="Times New Roman" w:cs="Times New Roman"/>
          <w:sz w:val="23"/>
          <w:szCs w:val="23"/>
        </w:rPr>
        <w:t xml:space="preserve">În plus, </w:t>
      </w:r>
      <w:r w:rsidR="00393BD6" w:rsidRPr="008E652A">
        <w:rPr>
          <w:rFonts w:ascii="Times New Roman" w:hAnsi="Times New Roman" w:cs="Times New Roman"/>
          <w:sz w:val="23"/>
          <w:szCs w:val="23"/>
        </w:rPr>
        <w:t xml:space="preserve">Republica </w:t>
      </w:r>
      <w:r w:rsidRPr="008E652A">
        <w:rPr>
          <w:rFonts w:ascii="Times New Roman" w:hAnsi="Times New Roman" w:cs="Times New Roman"/>
          <w:sz w:val="23"/>
          <w:szCs w:val="23"/>
        </w:rPr>
        <w:t xml:space="preserve">Moldova a </w:t>
      </w:r>
      <w:r w:rsidR="00393BD6" w:rsidRPr="008E652A">
        <w:rPr>
          <w:rFonts w:ascii="Times New Roman" w:hAnsi="Times New Roman" w:cs="Times New Roman"/>
          <w:sz w:val="23"/>
          <w:szCs w:val="23"/>
        </w:rPr>
        <w:t>beneficiat de</w:t>
      </w:r>
      <w:r w:rsidRPr="008E652A">
        <w:rPr>
          <w:rFonts w:ascii="Times New Roman" w:hAnsi="Times New Roman" w:cs="Times New Roman"/>
          <w:sz w:val="23"/>
          <w:szCs w:val="23"/>
        </w:rPr>
        <w:t xml:space="preserve"> o subvenție suplimentară </w:t>
      </w:r>
      <w:r w:rsidR="00393BD6" w:rsidRPr="008E652A">
        <w:rPr>
          <w:rFonts w:ascii="Times New Roman" w:hAnsi="Times New Roman" w:cs="Times New Roman"/>
          <w:sz w:val="23"/>
          <w:szCs w:val="23"/>
        </w:rPr>
        <w:t>în valoare de</w:t>
      </w:r>
      <w:r w:rsidRPr="008E652A">
        <w:rPr>
          <w:rFonts w:ascii="Times New Roman" w:hAnsi="Times New Roman" w:cs="Times New Roman"/>
          <w:sz w:val="23"/>
          <w:szCs w:val="23"/>
        </w:rPr>
        <w:t xml:space="preserve"> 3,48 milioane dolari SUA (echivalentul a 2,96 milioane euro) din fondul </w:t>
      </w:r>
      <w:r w:rsidR="00393BD6" w:rsidRPr="008E652A">
        <w:rPr>
          <w:rFonts w:ascii="Times New Roman" w:hAnsi="Times New Roman" w:cs="Times New Roman"/>
          <w:sz w:val="23"/>
          <w:szCs w:val="23"/>
        </w:rPr>
        <w:t>Mecanismului</w:t>
      </w:r>
      <w:r w:rsidRPr="008E652A">
        <w:rPr>
          <w:rFonts w:ascii="Times New Roman" w:hAnsi="Times New Roman" w:cs="Times New Roman"/>
          <w:sz w:val="23"/>
          <w:szCs w:val="23"/>
        </w:rPr>
        <w:t xml:space="preserve"> de finanțare a urgențelor </w:t>
      </w:r>
      <w:r w:rsidR="00096F29" w:rsidRPr="008E652A">
        <w:rPr>
          <w:rFonts w:ascii="Times New Roman" w:hAnsi="Times New Roman" w:cs="Times New Roman"/>
          <w:sz w:val="23"/>
          <w:szCs w:val="23"/>
        </w:rPr>
        <w:t>pandemice</w:t>
      </w:r>
      <w:r w:rsidRPr="008E652A">
        <w:rPr>
          <w:rFonts w:ascii="Times New Roman" w:hAnsi="Times New Roman" w:cs="Times New Roman"/>
          <w:sz w:val="23"/>
          <w:szCs w:val="23"/>
        </w:rPr>
        <w:t xml:space="preserve"> (</w:t>
      </w:r>
      <w:r w:rsidR="00027A91" w:rsidRPr="008E652A">
        <w:rPr>
          <w:rFonts w:ascii="Times New Roman" w:hAnsi="Times New Roman" w:cs="Times New Roman"/>
          <w:i/>
          <w:iCs/>
          <w:sz w:val="23"/>
          <w:szCs w:val="23"/>
        </w:rPr>
        <w:t>în eng., Pandemic Emergency Financing Facility Fund,</w:t>
      </w:r>
      <w:r w:rsidR="00027A91" w:rsidRPr="008E652A">
        <w:rPr>
          <w:rFonts w:ascii="Times New Roman" w:hAnsi="Times New Roman" w:cs="Times New Roman"/>
          <w:sz w:val="23"/>
          <w:szCs w:val="23"/>
        </w:rPr>
        <w:t xml:space="preserve"> </w:t>
      </w:r>
      <w:r w:rsidRPr="008E652A">
        <w:rPr>
          <w:rFonts w:ascii="Times New Roman" w:hAnsi="Times New Roman" w:cs="Times New Roman"/>
          <w:sz w:val="23"/>
          <w:szCs w:val="23"/>
        </w:rPr>
        <w:t xml:space="preserve">PEF). Subvenția este </w:t>
      </w:r>
      <w:r w:rsidR="00677378" w:rsidRPr="008E652A">
        <w:rPr>
          <w:rFonts w:ascii="Times New Roman" w:hAnsi="Times New Roman" w:cs="Times New Roman"/>
          <w:sz w:val="23"/>
          <w:szCs w:val="23"/>
        </w:rPr>
        <w:t>acordată</w:t>
      </w:r>
      <w:r w:rsidRPr="008E652A">
        <w:rPr>
          <w:rFonts w:ascii="Times New Roman" w:hAnsi="Times New Roman" w:cs="Times New Roman"/>
          <w:sz w:val="23"/>
          <w:szCs w:val="23"/>
        </w:rPr>
        <w:t xml:space="preserve"> ca o finanțare suplimentară (AF) (i) pentru creșterea </w:t>
      </w:r>
      <w:r w:rsidR="00096F29" w:rsidRPr="008E652A">
        <w:rPr>
          <w:rFonts w:ascii="Times New Roman" w:hAnsi="Times New Roman" w:cs="Times New Roman"/>
          <w:sz w:val="23"/>
          <w:szCs w:val="23"/>
        </w:rPr>
        <w:t xml:space="preserve">capacității de </w:t>
      </w:r>
      <w:r w:rsidRPr="008E652A">
        <w:rPr>
          <w:rFonts w:ascii="Times New Roman" w:hAnsi="Times New Roman" w:cs="Times New Roman"/>
          <w:sz w:val="23"/>
          <w:szCs w:val="23"/>
        </w:rPr>
        <w:t>test</w:t>
      </w:r>
      <w:r w:rsidR="00096F29" w:rsidRPr="008E652A">
        <w:rPr>
          <w:rFonts w:ascii="Times New Roman" w:hAnsi="Times New Roman" w:cs="Times New Roman"/>
          <w:sz w:val="23"/>
          <w:szCs w:val="23"/>
        </w:rPr>
        <w:t>are</w:t>
      </w:r>
      <w:r w:rsidRPr="008E652A">
        <w:rPr>
          <w:rFonts w:ascii="Times New Roman" w:hAnsi="Times New Roman" w:cs="Times New Roman"/>
          <w:sz w:val="23"/>
          <w:szCs w:val="23"/>
        </w:rPr>
        <w:t xml:space="preserve"> și </w:t>
      </w:r>
      <w:r w:rsidR="00096F29" w:rsidRPr="008E652A">
        <w:rPr>
          <w:rFonts w:ascii="Times New Roman" w:hAnsi="Times New Roman" w:cs="Times New Roman"/>
          <w:sz w:val="23"/>
          <w:szCs w:val="23"/>
        </w:rPr>
        <w:t>de</w:t>
      </w:r>
      <w:r w:rsidRPr="008E652A">
        <w:rPr>
          <w:rFonts w:ascii="Times New Roman" w:hAnsi="Times New Roman" w:cs="Times New Roman"/>
          <w:sz w:val="23"/>
          <w:szCs w:val="23"/>
        </w:rPr>
        <w:t xml:space="preserve"> laborator (în cadrul </w:t>
      </w:r>
      <w:r w:rsidR="00096F29" w:rsidRPr="008E652A">
        <w:rPr>
          <w:rFonts w:ascii="Times New Roman" w:hAnsi="Times New Roman" w:cs="Times New Roman"/>
          <w:sz w:val="23"/>
          <w:szCs w:val="23"/>
        </w:rPr>
        <w:t>C</w:t>
      </w:r>
      <w:r w:rsidRPr="008E652A">
        <w:rPr>
          <w:rFonts w:ascii="Times New Roman" w:hAnsi="Times New Roman" w:cs="Times New Roman"/>
          <w:sz w:val="23"/>
          <w:szCs w:val="23"/>
        </w:rPr>
        <w:t xml:space="preserve">omponentei 1.1) și (ii) </w:t>
      </w:r>
      <w:r w:rsidR="00096F29" w:rsidRPr="008E652A">
        <w:rPr>
          <w:rFonts w:ascii="Times New Roman" w:hAnsi="Times New Roman" w:cs="Times New Roman"/>
          <w:sz w:val="23"/>
          <w:szCs w:val="23"/>
        </w:rPr>
        <w:t>pentru</w:t>
      </w:r>
      <w:r w:rsidRPr="008E652A">
        <w:rPr>
          <w:rFonts w:ascii="Times New Roman" w:hAnsi="Times New Roman" w:cs="Times New Roman"/>
          <w:sz w:val="23"/>
          <w:szCs w:val="23"/>
        </w:rPr>
        <w:t xml:space="preserve"> achizițion</w:t>
      </w:r>
      <w:r w:rsidR="00096F29" w:rsidRPr="008E652A">
        <w:rPr>
          <w:rFonts w:ascii="Times New Roman" w:hAnsi="Times New Roman" w:cs="Times New Roman"/>
          <w:sz w:val="23"/>
          <w:szCs w:val="23"/>
        </w:rPr>
        <w:t>area</w:t>
      </w:r>
      <w:r w:rsidRPr="008E652A">
        <w:rPr>
          <w:rFonts w:ascii="Times New Roman" w:hAnsi="Times New Roman" w:cs="Times New Roman"/>
          <w:sz w:val="23"/>
          <w:szCs w:val="23"/>
        </w:rPr>
        <w:t xml:space="preserve"> de</w:t>
      </w:r>
      <w:r w:rsidR="008C46D6" w:rsidRPr="008E652A">
        <w:rPr>
          <w:rFonts w:ascii="Times New Roman" w:hAnsi="Times New Roman" w:cs="Times New Roman"/>
          <w:sz w:val="23"/>
          <w:szCs w:val="23"/>
        </w:rPr>
        <w:t xml:space="preserve"> sisteme mobile de diagnostic cu </w:t>
      </w:r>
      <w:r w:rsidRPr="008E652A">
        <w:rPr>
          <w:rFonts w:ascii="Times New Roman" w:hAnsi="Times New Roman" w:cs="Times New Roman"/>
          <w:sz w:val="23"/>
          <w:szCs w:val="23"/>
        </w:rPr>
        <w:t xml:space="preserve">raze X suplimentare și formarea lucrătorilor </w:t>
      </w:r>
      <w:r w:rsidR="008C46D6" w:rsidRPr="008E652A">
        <w:rPr>
          <w:rFonts w:ascii="Times New Roman" w:hAnsi="Times New Roman" w:cs="Times New Roman"/>
          <w:sz w:val="23"/>
          <w:szCs w:val="23"/>
        </w:rPr>
        <w:t xml:space="preserve">medicali </w:t>
      </w:r>
      <w:r w:rsidRPr="008E652A">
        <w:rPr>
          <w:rFonts w:ascii="Times New Roman" w:hAnsi="Times New Roman" w:cs="Times New Roman"/>
          <w:sz w:val="23"/>
          <w:szCs w:val="23"/>
        </w:rPr>
        <w:t xml:space="preserve">(în cadrul </w:t>
      </w:r>
      <w:r w:rsidR="008C46D6" w:rsidRPr="008E652A">
        <w:rPr>
          <w:rFonts w:ascii="Times New Roman" w:hAnsi="Times New Roman" w:cs="Times New Roman"/>
          <w:sz w:val="23"/>
          <w:szCs w:val="23"/>
        </w:rPr>
        <w:t>C</w:t>
      </w:r>
      <w:r w:rsidRPr="008E652A">
        <w:rPr>
          <w:rFonts w:ascii="Times New Roman" w:hAnsi="Times New Roman" w:cs="Times New Roman"/>
          <w:sz w:val="23"/>
          <w:szCs w:val="23"/>
        </w:rPr>
        <w:t xml:space="preserve">omponentei 1.2) în conformitate cu planul strategic de pregătire și răspuns al </w:t>
      </w:r>
      <w:r w:rsidR="008C46D6" w:rsidRPr="008E652A">
        <w:rPr>
          <w:rFonts w:ascii="Times New Roman" w:hAnsi="Times New Roman" w:cs="Times New Roman"/>
          <w:sz w:val="23"/>
          <w:szCs w:val="23"/>
        </w:rPr>
        <w:t>RM</w:t>
      </w:r>
      <w:r w:rsidRPr="008E652A">
        <w:rPr>
          <w:rFonts w:ascii="Times New Roman" w:hAnsi="Times New Roman" w:cs="Times New Roman"/>
          <w:sz w:val="23"/>
          <w:szCs w:val="23"/>
        </w:rPr>
        <w:t xml:space="preserve">. </w:t>
      </w:r>
      <w:r w:rsidR="008C46D6" w:rsidRPr="008E652A">
        <w:rPr>
          <w:rFonts w:ascii="Times New Roman" w:hAnsi="Times New Roman" w:cs="Times New Roman"/>
          <w:sz w:val="23"/>
          <w:szCs w:val="23"/>
        </w:rPr>
        <w:t>Resursele suplimentare</w:t>
      </w:r>
      <w:r w:rsidRPr="008E652A">
        <w:rPr>
          <w:rFonts w:ascii="Times New Roman" w:hAnsi="Times New Roman" w:cs="Times New Roman"/>
          <w:sz w:val="23"/>
          <w:szCs w:val="23"/>
        </w:rPr>
        <w:t xml:space="preserve"> propuse </w:t>
      </w:r>
      <w:r w:rsidR="00677378" w:rsidRPr="008E652A">
        <w:rPr>
          <w:rFonts w:ascii="Times New Roman" w:hAnsi="Times New Roman" w:cs="Times New Roman"/>
          <w:sz w:val="23"/>
          <w:szCs w:val="23"/>
        </w:rPr>
        <w:t>în</w:t>
      </w:r>
      <w:r w:rsidRPr="008E652A">
        <w:rPr>
          <w:rFonts w:ascii="Times New Roman" w:hAnsi="Times New Roman" w:cs="Times New Roman"/>
          <w:sz w:val="23"/>
          <w:szCs w:val="23"/>
        </w:rPr>
        <w:t xml:space="preserve"> proiect sunt </w:t>
      </w:r>
      <w:r w:rsidR="008C46D6" w:rsidRPr="008E652A">
        <w:rPr>
          <w:rFonts w:ascii="Times New Roman" w:hAnsi="Times New Roman" w:cs="Times New Roman"/>
          <w:sz w:val="23"/>
          <w:szCs w:val="23"/>
        </w:rPr>
        <w:t>alineate la ODP de bază</w:t>
      </w:r>
      <w:r w:rsidRPr="008E652A">
        <w:rPr>
          <w:rFonts w:ascii="Times New Roman" w:hAnsi="Times New Roman" w:cs="Times New Roman"/>
          <w:sz w:val="23"/>
          <w:szCs w:val="23"/>
        </w:rPr>
        <w:t xml:space="preserve">; prin urmare, </w:t>
      </w:r>
      <w:r w:rsidR="008C46D6" w:rsidRPr="008E652A">
        <w:rPr>
          <w:rFonts w:ascii="Times New Roman" w:hAnsi="Times New Roman" w:cs="Times New Roman"/>
          <w:sz w:val="23"/>
          <w:szCs w:val="23"/>
        </w:rPr>
        <w:t>ODP</w:t>
      </w:r>
      <w:r w:rsidRPr="008E652A">
        <w:rPr>
          <w:rFonts w:ascii="Times New Roman" w:hAnsi="Times New Roman" w:cs="Times New Roman"/>
          <w:sz w:val="23"/>
          <w:szCs w:val="23"/>
        </w:rPr>
        <w:t xml:space="preserve"> </w:t>
      </w:r>
      <w:r w:rsidR="00677378" w:rsidRPr="008E652A">
        <w:rPr>
          <w:rFonts w:ascii="Times New Roman" w:hAnsi="Times New Roman" w:cs="Times New Roman"/>
          <w:sz w:val="23"/>
          <w:szCs w:val="23"/>
        </w:rPr>
        <w:t>rămâne nemodificat</w:t>
      </w:r>
      <w:r w:rsidRPr="008E652A">
        <w:rPr>
          <w:rFonts w:ascii="Times New Roman" w:hAnsi="Times New Roman" w:cs="Times New Roman"/>
          <w:sz w:val="23"/>
          <w:szCs w:val="23"/>
        </w:rPr>
        <w:t xml:space="preserve">. </w:t>
      </w:r>
      <w:r w:rsidR="008C46D6" w:rsidRPr="008E652A">
        <w:rPr>
          <w:rFonts w:ascii="Times New Roman" w:hAnsi="Times New Roman" w:cs="Times New Roman"/>
          <w:sz w:val="23"/>
          <w:szCs w:val="23"/>
        </w:rPr>
        <w:t>Mai mult</w:t>
      </w:r>
      <w:r w:rsidRPr="008E652A">
        <w:rPr>
          <w:rFonts w:ascii="Times New Roman" w:hAnsi="Times New Roman" w:cs="Times New Roman"/>
          <w:sz w:val="23"/>
          <w:szCs w:val="23"/>
        </w:rPr>
        <w:t>, nu există riscuri sociale și de mediu suplimentare care ar putea apărea din activități</w:t>
      </w:r>
      <w:r w:rsidR="008C46D6" w:rsidRPr="008E652A">
        <w:rPr>
          <w:rFonts w:ascii="Times New Roman" w:hAnsi="Times New Roman" w:cs="Times New Roman"/>
          <w:sz w:val="23"/>
          <w:szCs w:val="23"/>
        </w:rPr>
        <w:t>le</w:t>
      </w:r>
      <w:r w:rsidRPr="008E652A">
        <w:rPr>
          <w:rFonts w:ascii="Times New Roman" w:hAnsi="Times New Roman" w:cs="Times New Roman"/>
          <w:sz w:val="23"/>
          <w:szCs w:val="23"/>
        </w:rPr>
        <w:t xml:space="preserve"> sprijinite </w:t>
      </w:r>
      <w:r w:rsidR="008C46D6" w:rsidRPr="008E652A">
        <w:rPr>
          <w:rFonts w:ascii="Times New Roman" w:hAnsi="Times New Roman" w:cs="Times New Roman"/>
          <w:sz w:val="23"/>
          <w:szCs w:val="23"/>
        </w:rPr>
        <w:t>prin intermediul</w:t>
      </w:r>
      <w:r w:rsidRPr="008E652A">
        <w:rPr>
          <w:rFonts w:ascii="Times New Roman" w:hAnsi="Times New Roman" w:cs="Times New Roman"/>
          <w:sz w:val="23"/>
          <w:szCs w:val="23"/>
        </w:rPr>
        <w:t xml:space="preserve"> AF. </w:t>
      </w:r>
      <w:r w:rsidR="008C46D6" w:rsidRPr="008E652A">
        <w:rPr>
          <w:rFonts w:ascii="Times New Roman" w:hAnsi="Times New Roman" w:cs="Times New Roman"/>
          <w:sz w:val="23"/>
          <w:szCs w:val="23"/>
        </w:rPr>
        <w:t>Clasificarea riscurilor de m</w:t>
      </w:r>
      <w:r w:rsidRPr="008E652A">
        <w:rPr>
          <w:rFonts w:ascii="Times New Roman" w:hAnsi="Times New Roman" w:cs="Times New Roman"/>
          <w:sz w:val="23"/>
          <w:szCs w:val="23"/>
        </w:rPr>
        <w:t xml:space="preserve">ediu și sociale </w:t>
      </w:r>
      <w:r w:rsidR="008C46D6" w:rsidRPr="008E652A">
        <w:rPr>
          <w:rFonts w:ascii="Times New Roman" w:hAnsi="Times New Roman" w:cs="Times New Roman"/>
          <w:sz w:val="23"/>
          <w:szCs w:val="23"/>
        </w:rPr>
        <w:t>va</w:t>
      </w:r>
      <w:r w:rsidRPr="008E652A">
        <w:rPr>
          <w:rFonts w:ascii="Times New Roman" w:hAnsi="Times New Roman" w:cs="Times New Roman"/>
          <w:sz w:val="23"/>
          <w:szCs w:val="23"/>
        </w:rPr>
        <w:t xml:space="preserve"> rămâne, de asemenea, neschimbat</w:t>
      </w:r>
      <w:r w:rsidR="008C46D6" w:rsidRPr="008E652A">
        <w:rPr>
          <w:rFonts w:ascii="Times New Roman" w:hAnsi="Times New Roman" w:cs="Times New Roman"/>
          <w:sz w:val="23"/>
          <w:szCs w:val="23"/>
        </w:rPr>
        <w:t>ă</w:t>
      </w:r>
      <w:r w:rsidRPr="008E652A">
        <w:rPr>
          <w:rFonts w:ascii="Times New Roman" w:hAnsi="Times New Roman" w:cs="Times New Roman"/>
          <w:sz w:val="23"/>
          <w:szCs w:val="23"/>
        </w:rPr>
        <w:t>.</w:t>
      </w:r>
    </w:p>
    <w:p w14:paraId="298309B8" w14:textId="04113BD3" w:rsidR="001E0CCB" w:rsidRPr="008E652A" w:rsidRDefault="00486D98" w:rsidP="008E652A">
      <w:pPr>
        <w:keepNext/>
        <w:widowControl w:val="0"/>
        <w:autoSpaceDE w:val="0"/>
        <w:autoSpaceDN w:val="0"/>
        <w:adjustRightInd w:val="0"/>
        <w:spacing w:after="120" w:line="240" w:lineRule="auto"/>
        <w:jc w:val="both"/>
        <w:rPr>
          <w:rFonts w:ascii="Times New Roman" w:hAnsi="Times New Roman" w:cs="Times New Roman"/>
          <w:b/>
          <w:sz w:val="23"/>
          <w:szCs w:val="23"/>
        </w:rPr>
      </w:pPr>
      <w:r w:rsidRPr="008E652A">
        <w:rPr>
          <w:rFonts w:ascii="Times New Roman" w:hAnsi="Times New Roman" w:cs="Times New Roman"/>
          <w:b/>
          <w:color w:val="000000" w:themeColor="text1"/>
          <w:sz w:val="23"/>
          <w:szCs w:val="23"/>
        </w:rPr>
        <w:t>Principalele riscuri p</w:t>
      </w:r>
      <w:r w:rsidR="000E0256" w:rsidRPr="008E652A">
        <w:rPr>
          <w:rFonts w:ascii="Times New Roman" w:hAnsi="Times New Roman" w:cs="Times New Roman"/>
          <w:b/>
          <w:color w:val="000000" w:themeColor="text1"/>
          <w:sz w:val="23"/>
          <w:szCs w:val="23"/>
        </w:rPr>
        <w:t xml:space="preserve">otențiale </w:t>
      </w:r>
      <w:r w:rsidRPr="008E652A">
        <w:rPr>
          <w:rFonts w:ascii="Times New Roman" w:hAnsi="Times New Roman" w:cs="Times New Roman"/>
          <w:b/>
          <w:color w:val="000000" w:themeColor="text1"/>
          <w:sz w:val="23"/>
          <w:szCs w:val="23"/>
        </w:rPr>
        <w:t xml:space="preserve">ale proiectului asupra </w:t>
      </w:r>
      <w:r w:rsidR="000E0256" w:rsidRPr="008E652A">
        <w:rPr>
          <w:rFonts w:ascii="Times New Roman" w:hAnsi="Times New Roman" w:cs="Times New Roman"/>
          <w:b/>
          <w:color w:val="000000" w:themeColor="text1"/>
          <w:sz w:val="23"/>
          <w:szCs w:val="23"/>
        </w:rPr>
        <w:t>mediu</w:t>
      </w:r>
      <w:r w:rsidRPr="008E652A">
        <w:rPr>
          <w:rFonts w:ascii="Times New Roman" w:hAnsi="Times New Roman" w:cs="Times New Roman"/>
          <w:b/>
          <w:color w:val="000000" w:themeColor="text1"/>
          <w:sz w:val="23"/>
          <w:szCs w:val="23"/>
        </w:rPr>
        <w:t>lui</w:t>
      </w:r>
      <w:r w:rsidR="000E0256" w:rsidRPr="008E652A">
        <w:rPr>
          <w:rFonts w:ascii="Times New Roman" w:hAnsi="Times New Roman" w:cs="Times New Roman"/>
          <w:b/>
          <w:color w:val="000000" w:themeColor="text1"/>
          <w:sz w:val="23"/>
          <w:szCs w:val="23"/>
        </w:rPr>
        <w:t xml:space="preserve"> și </w:t>
      </w:r>
      <w:r w:rsidRPr="008E652A">
        <w:rPr>
          <w:rFonts w:ascii="Times New Roman" w:hAnsi="Times New Roman" w:cs="Times New Roman"/>
          <w:b/>
          <w:color w:val="000000" w:themeColor="text1"/>
          <w:sz w:val="23"/>
          <w:szCs w:val="23"/>
        </w:rPr>
        <w:t xml:space="preserve">din domeniul </w:t>
      </w:r>
      <w:r w:rsidR="000E0256" w:rsidRPr="008E652A">
        <w:rPr>
          <w:rFonts w:ascii="Times New Roman" w:hAnsi="Times New Roman" w:cs="Times New Roman"/>
          <w:b/>
          <w:color w:val="000000" w:themeColor="text1"/>
          <w:sz w:val="23"/>
          <w:szCs w:val="23"/>
        </w:rPr>
        <w:t>social</w:t>
      </w:r>
      <w:r w:rsidR="001E0CCB" w:rsidRPr="008E652A">
        <w:rPr>
          <w:rFonts w:ascii="Times New Roman" w:hAnsi="Times New Roman" w:cs="Times New Roman"/>
          <w:b/>
          <w:sz w:val="23"/>
          <w:szCs w:val="23"/>
        </w:rPr>
        <w:t xml:space="preserve">: </w:t>
      </w:r>
    </w:p>
    <w:p w14:paraId="2318949D" w14:textId="29140A87" w:rsidR="001E0CCB" w:rsidRPr="008E652A" w:rsidRDefault="00190F4F" w:rsidP="009F20D4">
      <w:pPr>
        <w:pStyle w:val="ListParagraph"/>
        <w:keepNext/>
        <w:numPr>
          <w:ilvl w:val="0"/>
          <w:numId w:val="49"/>
        </w:numPr>
        <w:spacing w:after="120"/>
        <w:ind w:left="360" w:hanging="360"/>
        <w:jc w:val="both"/>
        <w:rPr>
          <w:rFonts w:ascii="Times New Roman" w:hAnsi="Times New Roman" w:cs="Times New Roman"/>
          <w:sz w:val="23"/>
          <w:szCs w:val="23"/>
        </w:rPr>
      </w:pPr>
      <w:bookmarkStart w:id="4" w:name="_Hlk51772405"/>
      <w:r w:rsidRPr="008E652A">
        <w:rPr>
          <w:rFonts w:ascii="Times New Roman" w:hAnsi="Times New Roman" w:cs="Times New Roman"/>
          <w:bCs/>
          <w:sz w:val="23"/>
          <w:szCs w:val="23"/>
        </w:rPr>
        <w:t xml:space="preserve">Sănătatea și securitatea în muncă pentru lucrătorii medicali, personalul de laborator și comunități în cursul </w:t>
      </w:r>
      <w:r w:rsidR="00677378" w:rsidRPr="008E652A">
        <w:rPr>
          <w:rFonts w:ascii="Times New Roman" w:hAnsi="Times New Roman" w:cs="Times New Roman"/>
          <w:bCs/>
          <w:sz w:val="23"/>
          <w:szCs w:val="23"/>
        </w:rPr>
        <w:t>depistării</w:t>
      </w:r>
      <w:r w:rsidRPr="008E652A">
        <w:rPr>
          <w:rFonts w:ascii="Times New Roman" w:hAnsi="Times New Roman" w:cs="Times New Roman"/>
          <w:bCs/>
          <w:sz w:val="23"/>
          <w:szCs w:val="23"/>
        </w:rPr>
        <w:t>, transportării</w:t>
      </w:r>
      <w:r w:rsidRPr="008E652A">
        <w:rPr>
          <w:rFonts w:ascii="Times New Roman" w:hAnsi="Times New Roman" w:cs="Times New Roman"/>
          <w:sz w:val="23"/>
          <w:szCs w:val="23"/>
        </w:rPr>
        <w:t xml:space="preserve"> pacienților/testelor/substanțelor chimice și reactivilor, și etapel</w:t>
      </w:r>
      <w:r w:rsidR="00A6483B" w:rsidRPr="008E652A">
        <w:rPr>
          <w:rFonts w:ascii="Times New Roman" w:hAnsi="Times New Roman" w:cs="Times New Roman"/>
          <w:sz w:val="23"/>
          <w:szCs w:val="23"/>
        </w:rPr>
        <w:t>or</w:t>
      </w:r>
      <w:r w:rsidRPr="008E652A">
        <w:rPr>
          <w:rFonts w:ascii="Times New Roman" w:hAnsi="Times New Roman" w:cs="Times New Roman"/>
          <w:sz w:val="23"/>
          <w:szCs w:val="23"/>
        </w:rPr>
        <w:t xml:space="preserve"> de tratament ale ciclului COVID-19;</w:t>
      </w:r>
      <w:r w:rsidR="001E0CCB" w:rsidRPr="008E652A">
        <w:rPr>
          <w:rFonts w:ascii="Times New Roman" w:hAnsi="Times New Roman" w:cs="Times New Roman"/>
          <w:sz w:val="23"/>
          <w:szCs w:val="23"/>
        </w:rPr>
        <w:t xml:space="preserve"> </w:t>
      </w:r>
    </w:p>
    <w:p w14:paraId="010A0A6E" w14:textId="292849AF" w:rsidR="001E0CCB" w:rsidRPr="008E652A" w:rsidRDefault="00190F4F" w:rsidP="009F20D4">
      <w:pPr>
        <w:pStyle w:val="ListParagraph"/>
        <w:keepNext/>
        <w:numPr>
          <w:ilvl w:val="0"/>
          <w:numId w:val="49"/>
        </w:numPr>
        <w:spacing w:after="120"/>
        <w:ind w:left="360" w:hanging="360"/>
        <w:jc w:val="both"/>
        <w:rPr>
          <w:rFonts w:ascii="Times New Roman" w:hAnsi="Times New Roman" w:cs="Times New Roman"/>
          <w:sz w:val="23"/>
          <w:szCs w:val="23"/>
        </w:rPr>
      </w:pPr>
      <w:r w:rsidRPr="008E652A">
        <w:rPr>
          <w:rFonts w:ascii="Times New Roman" w:hAnsi="Times New Roman" w:cs="Times New Roman"/>
          <w:sz w:val="23"/>
          <w:szCs w:val="23"/>
        </w:rPr>
        <w:t>Sănătatea și securitatea în muncă în legătură cu colectarea, transportarea și eliminarea deșeurilor medicale</w:t>
      </w:r>
      <w:r w:rsidR="001E0CCB" w:rsidRPr="008E652A">
        <w:rPr>
          <w:rFonts w:ascii="Times New Roman" w:hAnsi="Times New Roman" w:cs="Times New Roman"/>
          <w:sz w:val="23"/>
          <w:szCs w:val="23"/>
        </w:rPr>
        <w:t xml:space="preserve">; </w:t>
      </w:r>
    </w:p>
    <w:p w14:paraId="0EC5153A" w14:textId="5FBF3447" w:rsidR="00190F4F" w:rsidRPr="008E652A" w:rsidRDefault="00190F4F" w:rsidP="009F20D4">
      <w:pPr>
        <w:pStyle w:val="ListParagraph"/>
        <w:keepNext/>
        <w:numPr>
          <w:ilvl w:val="0"/>
          <w:numId w:val="49"/>
        </w:numPr>
        <w:spacing w:after="120"/>
        <w:ind w:left="360" w:hanging="360"/>
        <w:jc w:val="both"/>
        <w:rPr>
          <w:rFonts w:ascii="Times New Roman" w:hAnsi="Times New Roman" w:cs="Times New Roman"/>
          <w:sz w:val="23"/>
          <w:szCs w:val="23"/>
        </w:rPr>
      </w:pPr>
      <w:r w:rsidRPr="008E652A">
        <w:rPr>
          <w:rFonts w:ascii="Times New Roman" w:eastAsia="Calibri" w:hAnsi="Times New Roman" w:cs="Times New Roman"/>
          <w:bCs/>
          <w:color w:val="auto"/>
          <w:sz w:val="23"/>
          <w:szCs w:val="23"/>
        </w:rPr>
        <w:t>Grupuri vulnerabile și dezavantajate (cu venituri mici, persoane cu dizabilități și persoane în vârstă, persoane și comunități izolate, inclusiv potențial comunitățile rome)</w:t>
      </w:r>
      <w:r w:rsidR="00650120" w:rsidRPr="008E652A">
        <w:rPr>
          <w:rFonts w:ascii="Times New Roman" w:hAnsi="Times New Roman" w:cs="Times New Roman"/>
          <w:bCs/>
          <w:noProof/>
          <w:sz w:val="23"/>
          <w:szCs w:val="23"/>
        </w:rPr>
        <w:t xml:space="preserve"> se </w:t>
      </w:r>
      <w:r w:rsidRPr="008E652A">
        <w:rPr>
          <w:rFonts w:ascii="Times New Roman" w:hAnsi="Times New Roman" w:cs="Times New Roman"/>
          <w:bCs/>
          <w:noProof/>
          <w:sz w:val="23"/>
          <w:szCs w:val="23"/>
        </w:rPr>
        <w:t>confrunt</w:t>
      </w:r>
      <w:r w:rsidR="00650120" w:rsidRPr="008E652A">
        <w:rPr>
          <w:rFonts w:ascii="Times New Roman" w:hAnsi="Times New Roman" w:cs="Times New Roman"/>
          <w:bCs/>
          <w:noProof/>
          <w:sz w:val="23"/>
          <w:szCs w:val="23"/>
        </w:rPr>
        <w:t>ă</w:t>
      </w:r>
      <w:r w:rsidRPr="008E652A">
        <w:rPr>
          <w:rFonts w:ascii="Times New Roman" w:hAnsi="Times New Roman" w:cs="Times New Roman"/>
          <w:bCs/>
          <w:noProof/>
          <w:sz w:val="23"/>
          <w:szCs w:val="23"/>
        </w:rPr>
        <w:t xml:space="preserve"> cu obstacole în accesarea </w:t>
      </w:r>
      <w:r w:rsidR="00650120" w:rsidRPr="008E652A">
        <w:rPr>
          <w:rFonts w:ascii="Times New Roman" w:hAnsi="Times New Roman" w:cs="Times New Roman"/>
          <w:bCs/>
          <w:noProof/>
          <w:sz w:val="23"/>
          <w:szCs w:val="23"/>
        </w:rPr>
        <w:t>infrastructurii</w:t>
      </w:r>
      <w:r w:rsidRPr="008E652A">
        <w:rPr>
          <w:rFonts w:ascii="Times New Roman" w:hAnsi="Times New Roman" w:cs="Times New Roman"/>
          <w:bCs/>
          <w:noProof/>
          <w:sz w:val="23"/>
          <w:szCs w:val="23"/>
        </w:rPr>
        <w:t xml:space="preserve"> și serviciilor asigurate de activitățile proiectului</w:t>
      </w:r>
      <w:r w:rsidRPr="008E652A">
        <w:rPr>
          <w:rFonts w:ascii="Times New Roman" w:hAnsi="Times New Roman" w:cs="Times New Roman"/>
          <w:noProof/>
          <w:sz w:val="23"/>
          <w:szCs w:val="23"/>
        </w:rPr>
        <w:t>.</w:t>
      </w:r>
    </w:p>
    <w:p w14:paraId="780CDD58" w14:textId="614BADA4" w:rsidR="001E0CCB" w:rsidRPr="008E652A" w:rsidRDefault="00650120" w:rsidP="009F20D4">
      <w:pPr>
        <w:pStyle w:val="ListParagraph"/>
        <w:keepNext/>
        <w:numPr>
          <w:ilvl w:val="0"/>
          <w:numId w:val="49"/>
        </w:numPr>
        <w:spacing w:after="120"/>
        <w:ind w:left="360" w:hanging="360"/>
        <w:jc w:val="both"/>
        <w:rPr>
          <w:rFonts w:ascii="Times New Roman" w:hAnsi="Times New Roman" w:cs="Times New Roman"/>
          <w:sz w:val="23"/>
          <w:szCs w:val="23"/>
        </w:rPr>
      </w:pPr>
      <w:r w:rsidRPr="008E652A">
        <w:rPr>
          <w:rFonts w:ascii="Times New Roman" w:hAnsi="Times New Roman" w:cs="Times New Roman"/>
          <w:noProof/>
          <w:sz w:val="23"/>
          <w:szCs w:val="23"/>
        </w:rPr>
        <w:t>Gestionarea intervențiilor de ca</w:t>
      </w:r>
      <w:r w:rsidR="00A6483B" w:rsidRPr="008E652A">
        <w:rPr>
          <w:rFonts w:ascii="Times New Roman" w:hAnsi="Times New Roman" w:cs="Times New Roman"/>
          <w:noProof/>
          <w:sz w:val="23"/>
          <w:szCs w:val="23"/>
        </w:rPr>
        <w:t>r</w:t>
      </w:r>
      <w:r w:rsidRPr="008E652A">
        <w:rPr>
          <w:rFonts w:ascii="Times New Roman" w:hAnsi="Times New Roman" w:cs="Times New Roman"/>
          <w:noProof/>
          <w:sz w:val="23"/>
          <w:szCs w:val="23"/>
        </w:rPr>
        <w:t>antină (inclusiv tratamentul demn al pacienților; atenție față de preocupările specifice, determinate de cultura grupurilor vulnerabile; și prevenirea exploatării și abuzului sexual, a hărțuirii sexuale, precum și respectarea cerințelor minime de cazare și deservire</w:t>
      </w:r>
      <w:r w:rsidR="001E0CCB" w:rsidRPr="008E652A">
        <w:rPr>
          <w:rFonts w:ascii="Times New Roman" w:hAnsi="Times New Roman" w:cs="Times New Roman"/>
          <w:sz w:val="23"/>
          <w:szCs w:val="23"/>
        </w:rPr>
        <w:t xml:space="preserve">; </w:t>
      </w:r>
    </w:p>
    <w:p w14:paraId="209467F1" w14:textId="00F3AD7C" w:rsidR="001E0CCB" w:rsidRPr="008E652A" w:rsidRDefault="00650120" w:rsidP="009F20D4">
      <w:pPr>
        <w:pStyle w:val="ListParagraph"/>
        <w:keepNext/>
        <w:numPr>
          <w:ilvl w:val="0"/>
          <w:numId w:val="49"/>
        </w:numPr>
        <w:spacing w:after="120"/>
        <w:ind w:left="360" w:hanging="360"/>
        <w:jc w:val="both"/>
        <w:rPr>
          <w:rFonts w:ascii="Times New Roman" w:hAnsi="Times New Roman" w:cs="Times New Roman"/>
          <w:sz w:val="23"/>
          <w:szCs w:val="23"/>
        </w:rPr>
      </w:pPr>
      <w:r w:rsidRPr="008E652A">
        <w:rPr>
          <w:rFonts w:ascii="Times New Roman" w:hAnsi="Times New Roman" w:cs="Times New Roman"/>
          <w:noProof/>
          <w:sz w:val="23"/>
          <w:szCs w:val="23"/>
        </w:rPr>
        <w:t>Tensiuni sociale care ar putea fi amplificate de rezultatele în materie de sănătate și siguranță ale proiectului și comunității (în special, în ceea ce privește răspândirea bolii și gestionarea deșeurilor)</w:t>
      </w:r>
      <w:r w:rsidR="001E0CCB" w:rsidRPr="008E652A">
        <w:rPr>
          <w:rFonts w:ascii="Times New Roman" w:hAnsi="Times New Roman" w:cs="Times New Roman"/>
          <w:sz w:val="23"/>
          <w:szCs w:val="23"/>
        </w:rPr>
        <w:t>;</w:t>
      </w:r>
    </w:p>
    <w:p w14:paraId="78643C79" w14:textId="14C6ED02" w:rsidR="001E0CCB" w:rsidRPr="008E652A" w:rsidRDefault="00650120" w:rsidP="009F20D4">
      <w:pPr>
        <w:pStyle w:val="ListParagraph"/>
        <w:keepNext/>
        <w:numPr>
          <w:ilvl w:val="0"/>
          <w:numId w:val="49"/>
        </w:numPr>
        <w:spacing w:after="120"/>
        <w:ind w:left="360" w:hanging="360"/>
        <w:jc w:val="both"/>
        <w:rPr>
          <w:rFonts w:ascii="Times New Roman" w:hAnsi="Times New Roman" w:cs="Times New Roman"/>
          <w:sz w:val="23"/>
          <w:szCs w:val="23"/>
        </w:rPr>
      </w:pPr>
      <w:r w:rsidRPr="008E652A">
        <w:rPr>
          <w:rFonts w:ascii="Times New Roman" w:hAnsi="Times New Roman" w:cs="Times New Roman"/>
          <w:noProof/>
          <w:sz w:val="23"/>
          <w:szCs w:val="23"/>
        </w:rPr>
        <w:t>Excluderea socială, care este pe larg răspândită în Moldova din cauza diferențelor în capacitatea de plată a comunităților sau persoanelor</w:t>
      </w:r>
      <w:r w:rsidR="001E0CCB" w:rsidRPr="008E652A">
        <w:rPr>
          <w:rFonts w:ascii="Times New Roman" w:hAnsi="Times New Roman" w:cs="Times New Roman"/>
          <w:sz w:val="23"/>
          <w:szCs w:val="23"/>
        </w:rPr>
        <w:t xml:space="preserve">; </w:t>
      </w:r>
    </w:p>
    <w:p w14:paraId="3870E971" w14:textId="6B1502D5" w:rsidR="001E0CCB" w:rsidRPr="008E652A" w:rsidRDefault="00650120" w:rsidP="009F20D4">
      <w:pPr>
        <w:pStyle w:val="ListParagraph"/>
        <w:keepNext/>
        <w:numPr>
          <w:ilvl w:val="0"/>
          <w:numId w:val="49"/>
        </w:numPr>
        <w:spacing w:after="120"/>
        <w:ind w:left="360" w:hanging="360"/>
        <w:jc w:val="both"/>
        <w:rPr>
          <w:rFonts w:ascii="Times New Roman" w:hAnsi="Times New Roman" w:cs="Times New Roman"/>
          <w:sz w:val="23"/>
          <w:szCs w:val="23"/>
        </w:rPr>
      </w:pPr>
      <w:r w:rsidRPr="008E652A">
        <w:rPr>
          <w:rFonts w:ascii="Times New Roman" w:hAnsi="Times New Roman" w:cs="Times New Roman"/>
          <w:sz w:val="23"/>
          <w:szCs w:val="23"/>
        </w:rPr>
        <w:t>Asigurarea transparenței și echității în privința sprijinului financiar adresat gospodăriilor, fiind vizate în mod special, populațiile vulnerabile</w:t>
      </w:r>
      <w:r w:rsidR="001E0CCB" w:rsidRPr="008E652A">
        <w:rPr>
          <w:rFonts w:ascii="Times New Roman" w:hAnsi="Times New Roman" w:cs="Times New Roman"/>
          <w:sz w:val="23"/>
          <w:szCs w:val="23"/>
        </w:rPr>
        <w:t>.</w:t>
      </w:r>
      <w:bookmarkEnd w:id="4"/>
    </w:p>
    <w:p w14:paraId="0D681799" w14:textId="7DA09B2E" w:rsidR="000E0256" w:rsidRPr="008E652A" w:rsidRDefault="000E0256" w:rsidP="008E652A">
      <w:pPr>
        <w:keepNext/>
        <w:widowControl w:val="0"/>
        <w:autoSpaceDE w:val="0"/>
        <w:autoSpaceDN w:val="0"/>
        <w:adjustRightInd w:val="0"/>
        <w:spacing w:after="120" w:line="240" w:lineRule="auto"/>
        <w:jc w:val="both"/>
        <w:rPr>
          <w:rFonts w:ascii="Times New Roman" w:hAnsi="Times New Roman" w:cs="Times New Roman"/>
          <w:sz w:val="23"/>
          <w:szCs w:val="23"/>
        </w:rPr>
      </w:pPr>
      <w:r w:rsidRPr="008E652A">
        <w:rPr>
          <w:rFonts w:ascii="Times New Roman" w:hAnsi="Times New Roman" w:cs="Times New Roman"/>
          <w:sz w:val="23"/>
          <w:szCs w:val="23"/>
        </w:rPr>
        <w:t xml:space="preserve">În scopul atenuării acestor riscuri, MSMPS a elaborat prezentul Cadru de management </w:t>
      </w:r>
      <w:r w:rsidR="00931F6A" w:rsidRPr="008E652A">
        <w:rPr>
          <w:rFonts w:ascii="Times New Roman" w:hAnsi="Times New Roman" w:cs="Times New Roman"/>
          <w:sz w:val="23"/>
          <w:szCs w:val="23"/>
        </w:rPr>
        <w:t xml:space="preserve">de mediu și </w:t>
      </w:r>
      <w:r w:rsidRPr="008E652A">
        <w:rPr>
          <w:rFonts w:ascii="Times New Roman" w:hAnsi="Times New Roman" w:cs="Times New Roman"/>
          <w:sz w:val="23"/>
          <w:szCs w:val="23"/>
        </w:rPr>
        <w:t>social (</w:t>
      </w:r>
      <w:r w:rsidR="00931F6A" w:rsidRPr="008E652A">
        <w:rPr>
          <w:rFonts w:ascii="Times New Roman" w:hAnsi="Times New Roman" w:cs="Times New Roman"/>
          <w:sz w:val="23"/>
          <w:szCs w:val="23"/>
        </w:rPr>
        <w:t>CMMS</w:t>
      </w:r>
      <w:r w:rsidRPr="008E652A">
        <w:rPr>
          <w:rFonts w:ascii="Times New Roman" w:hAnsi="Times New Roman" w:cs="Times New Roman"/>
          <w:sz w:val="23"/>
          <w:szCs w:val="23"/>
        </w:rPr>
        <w:t>), care conține pr</w:t>
      </w:r>
      <w:r w:rsidR="00A5683C" w:rsidRPr="008E652A">
        <w:rPr>
          <w:rFonts w:ascii="Times New Roman" w:hAnsi="Times New Roman" w:cs="Times New Roman"/>
          <w:sz w:val="23"/>
          <w:szCs w:val="23"/>
        </w:rPr>
        <w:t>evederi, proceduri, instrumente și</w:t>
      </w:r>
      <w:r w:rsidRPr="008E652A">
        <w:rPr>
          <w:rFonts w:ascii="Times New Roman" w:hAnsi="Times New Roman" w:cs="Times New Roman"/>
          <w:sz w:val="23"/>
          <w:szCs w:val="23"/>
        </w:rPr>
        <w:t xml:space="preserve"> </w:t>
      </w:r>
      <w:r w:rsidR="00931F6A" w:rsidRPr="008E652A">
        <w:rPr>
          <w:rFonts w:ascii="Times New Roman" w:hAnsi="Times New Roman" w:cs="Times New Roman"/>
          <w:sz w:val="23"/>
          <w:szCs w:val="23"/>
        </w:rPr>
        <w:t>modele</w:t>
      </w:r>
      <w:r w:rsidRPr="008E652A">
        <w:rPr>
          <w:rFonts w:ascii="Times New Roman" w:hAnsi="Times New Roman" w:cs="Times New Roman"/>
          <w:sz w:val="23"/>
          <w:szCs w:val="23"/>
        </w:rPr>
        <w:t xml:space="preserve"> </w:t>
      </w:r>
      <w:r w:rsidR="00931F6A" w:rsidRPr="008E652A">
        <w:rPr>
          <w:rFonts w:ascii="Times New Roman" w:hAnsi="Times New Roman" w:cs="Times New Roman"/>
          <w:sz w:val="23"/>
          <w:szCs w:val="23"/>
        </w:rPr>
        <w:t>incluse în anexele la CMMS</w:t>
      </w:r>
      <w:r w:rsidRPr="008E652A">
        <w:rPr>
          <w:rFonts w:ascii="Times New Roman" w:hAnsi="Times New Roman" w:cs="Times New Roman"/>
          <w:sz w:val="23"/>
          <w:szCs w:val="23"/>
        </w:rPr>
        <w:t>.</w:t>
      </w:r>
      <w:r w:rsidR="00931F6A" w:rsidRPr="008E652A">
        <w:rPr>
          <w:rFonts w:ascii="Times New Roman" w:hAnsi="Times New Roman" w:cs="Times New Roman"/>
          <w:sz w:val="23"/>
          <w:szCs w:val="23"/>
        </w:rPr>
        <w:t xml:space="preserve"> Per ansamblu, CMMS conține orientări pentru elaborarea unor măsuri adecvate de prevenire și atenuare a efectelor negative care ar putea rezulta din activitățile proiectului. Mai exact, Formular</w:t>
      </w:r>
      <w:r w:rsidR="00486D98" w:rsidRPr="008E652A">
        <w:rPr>
          <w:rFonts w:ascii="Times New Roman" w:hAnsi="Times New Roman" w:cs="Times New Roman"/>
          <w:sz w:val="23"/>
          <w:szCs w:val="23"/>
        </w:rPr>
        <w:t>ul</w:t>
      </w:r>
      <w:r w:rsidR="00931F6A" w:rsidRPr="008E652A">
        <w:rPr>
          <w:rFonts w:ascii="Times New Roman" w:hAnsi="Times New Roman" w:cs="Times New Roman"/>
          <w:sz w:val="23"/>
          <w:szCs w:val="23"/>
        </w:rPr>
        <w:t xml:space="preserve"> de </w:t>
      </w:r>
      <w:r w:rsidR="00486D98" w:rsidRPr="008E652A">
        <w:rPr>
          <w:rFonts w:ascii="Times New Roman" w:hAnsi="Times New Roman" w:cs="Times New Roman"/>
          <w:sz w:val="23"/>
          <w:szCs w:val="23"/>
        </w:rPr>
        <w:t>evaluare (</w:t>
      </w:r>
      <w:r w:rsidR="00931F6A" w:rsidRPr="008E652A">
        <w:rPr>
          <w:rFonts w:ascii="Times New Roman" w:hAnsi="Times New Roman" w:cs="Times New Roman"/>
          <w:sz w:val="23"/>
          <w:szCs w:val="23"/>
        </w:rPr>
        <w:t>screening</w:t>
      </w:r>
      <w:r w:rsidR="00486D98" w:rsidRPr="008E652A">
        <w:rPr>
          <w:rFonts w:ascii="Times New Roman" w:hAnsi="Times New Roman" w:cs="Times New Roman"/>
          <w:sz w:val="23"/>
          <w:szCs w:val="23"/>
        </w:rPr>
        <w:t>)</w:t>
      </w:r>
      <w:r w:rsidR="00931F6A" w:rsidRPr="008E652A">
        <w:rPr>
          <w:rFonts w:ascii="Times New Roman" w:hAnsi="Times New Roman" w:cs="Times New Roman"/>
          <w:sz w:val="23"/>
          <w:szCs w:val="23"/>
        </w:rPr>
        <w:t xml:space="preserve"> pentru potențiale probleme de mediu și sociale este </w:t>
      </w:r>
      <w:r w:rsidR="00486D98" w:rsidRPr="008E652A">
        <w:rPr>
          <w:rFonts w:ascii="Times New Roman" w:hAnsi="Times New Roman" w:cs="Times New Roman"/>
          <w:sz w:val="23"/>
          <w:szCs w:val="23"/>
        </w:rPr>
        <w:t>prezentat</w:t>
      </w:r>
      <w:r w:rsidR="00931F6A" w:rsidRPr="008E652A">
        <w:rPr>
          <w:rFonts w:ascii="Times New Roman" w:hAnsi="Times New Roman" w:cs="Times New Roman"/>
          <w:sz w:val="23"/>
          <w:szCs w:val="23"/>
        </w:rPr>
        <w:t xml:space="preserve"> în Anexa 1. CMMS include, de asemenea, un </w:t>
      </w:r>
      <w:r w:rsidR="00A5683C" w:rsidRPr="008E652A">
        <w:rPr>
          <w:rFonts w:ascii="Times New Roman" w:hAnsi="Times New Roman" w:cs="Times New Roman"/>
          <w:sz w:val="23"/>
          <w:szCs w:val="23"/>
        </w:rPr>
        <w:t>model</w:t>
      </w:r>
      <w:r w:rsidR="00931F6A" w:rsidRPr="008E652A">
        <w:rPr>
          <w:rFonts w:ascii="Times New Roman" w:hAnsi="Times New Roman" w:cs="Times New Roman"/>
          <w:sz w:val="23"/>
          <w:szCs w:val="23"/>
        </w:rPr>
        <w:t xml:space="preserve"> pentru </w:t>
      </w:r>
      <w:r w:rsidR="00931F6A" w:rsidRPr="008E652A">
        <w:rPr>
          <w:rFonts w:ascii="Times New Roman" w:hAnsi="Times New Roman" w:cs="Times New Roman"/>
          <w:iCs/>
          <w:sz w:val="23"/>
          <w:szCs w:val="23"/>
        </w:rPr>
        <w:t>Planurile de management de mediu și social (</w:t>
      </w:r>
      <w:r w:rsidR="00486D98" w:rsidRPr="008E652A">
        <w:rPr>
          <w:rFonts w:ascii="Times New Roman" w:hAnsi="Times New Roman" w:cs="Times New Roman"/>
          <w:iCs/>
          <w:sz w:val="23"/>
          <w:szCs w:val="23"/>
        </w:rPr>
        <w:t>PMMS</w:t>
      </w:r>
      <w:r w:rsidR="00931F6A" w:rsidRPr="008E652A">
        <w:rPr>
          <w:rFonts w:ascii="Times New Roman" w:hAnsi="Times New Roman" w:cs="Times New Roman"/>
          <w:iCs/>
          <w:sz w:val="23"/>
          <w:szCs w:val="23"/>
        </w:rPr>
        <w:t xml:space="preserve">) - Anexa 3, și un </w:t>
      </w:r>
      <w:r w:rsidR="00A5683C" w:rsidRPr="008E652A">
        <w:rPr>
          <w:rFonts w:ascii="Times New Roman" w:hAnsi="Times New Roman" w:cs="Times New Roman"/>
          <w:iCs/>
          <w:sz w:val="23"/>
          <w:szCs w:val="23"/>
        </w:rPr>
        <w:t>model</w:t>
      </w:r>
      <w:r w:rsidR="00931F6A" w:rsidRPr="008E652A">
        <w:rPr>
          <w:rFonts w:ascii="Times New Roman" w:hAnsi="Times New Roman" w:cs="Times New Roman"/>
          <w:iCs/>
          <w:sz w:val="23"/>
          <w:szCs w:val="23"/>
        </w:rPr>
        <w:t xml:space="preserve"> pentru Planurile de control al infecțiilor și de gestionare a deșeurilor</w:t>
      </w:r>
      <w:r w:rsidR="00A5683C" w:rsidRPr="008E652A">
        <w:rPr>
          <w:rFonts w:ascii="Times New Roman" w:hAnsi="Times New Roman" w:cs="Times New Roman"/>
          <w:i/>
          <w:sz w:val="23"/>
          <w:szCs w:val="23"/>
        </w:rPr>
        <w:t xml:space="preserve"> </w:t>
      </w:r>
      <w:r w:rsidR="00931F6A" w:rsidRPr="008E652A">
        <w:rPr>
          <w:rFonts w:ascii="Times New Roman" w:hAnsi="Times New Roman" w:cs="Times New Roman"/>
          <w:sz w:val="23"/>
          <w:szCs w:val="23"/>
        </w:rPr>
        <w:t>(</w:t>
      </w:r>
      <w:r w:rsidR="009938B2" w:rsidRPr="008E652A">
        <w:rPr>
          <w:rFonts w:ascii="Times New Roman" w:hAnsi="Times New Roman" w:cs="Times New Roman"/>
          <w:sz w:val="23"/>
          <w:szCs w:val="23"/>
        </w:rPr>
        <w:t>PCIGD</w:t>
      </w:r>
      <w:r w:rsidR="00931F6A" w:rsidRPr="008E652A">
        <w:rPr>
          <w:rFonts w:ascii="Times New Roman" w:hAnsi="Times New Roman" w:cs="Times New Roman"/>
          <w:sz w:val="23"/>
          <w:szCs w:val="23"/>
        </w:rPr>
        <w:t xml:space="preserve">) - Anexa 4. Primul </w:t>
      </w:r>
      <w:r w:rsidR="00A5683C" w:rsidRPr="008E652A">
        <w:rPr>
          <w:rFonts w:ascii="Times New Roman" w:hAnsi="Times New Roman" w:cs="Times New Roman"/>
          <w:sz w:val="23"/>
          <w:szCs w:val="23"/>
        </w:rPr>
        <w:t>model</w:t>
      </w:r>
      <w:r w:rsidR="00931F6A" w:rsidRPr="008E652A">
        <w:rPr>
          <w:rFonts w:ascii="Times New Roman" w:hAnsi="Times New Roman" w:cs="Times New Roman"/>
          <w:sz w:val="23"/>
          <w:szCs w:val="23"/>
        </w:rPr>
        <w:t xml:space="preserve"> prezintă un plan de acțiune global pentru gestionarea problemelor de mediu, sociale, de sănătate și siguranță (</w:t>
      </w:r>
      <w:r w:rsidR="00825AA2">
        <w:rPr>
          <w:rFonts w:ascii="Times New Roman" w:hAnsi="Times New Roman" w:cs="Times New Roman"/>
          <w:sz w:val="23"/>
          <w:szCs w:val="23"/>
        </w:rPr>
        <w:t>MSSS</w:t>
      </w:r>
      <w:r w:rsidR="00931F6A" w:rsidRPr="008E652A">
        <w:rPr>
          <w:rFonts w:ascii="Times New Roman" w:hAnsi="Times New Roman" w:cs="Times New Roman"/>
          <w:sz w:val="23"/>
          <w:szCs w:val="23"/>
        </w:rPr>
        <w:t>) asociate cu constru</w:t>
      </w:r>
      <w:r w:rsidR="00486D98" w:rsidRPr="008E652A">
        <w:rPr>
          <w:rFonts w:ascii="Times New Roman" w:hAnsi="Times New Roman" w:cs="Times New Roman"/>
          <w:sz w:val="23"/>
          <w:szCs w:val="23"/>
        </w:rPr>
        <w:t xml:space="preserve">cția </w:t>
      </w:r>
      <w:r w:rsidR="00931F6A" w:rsidRPr="008E652A">
        <w:rPr>
          <w:rFonts w:ascii="Times New Roman" w:hAnsi="Times New Roman" w:cs="Times New Roman"/>
          <w:sz w:val="23"/>
          <w:szCs w:val="23"/>
        </w:rPr>
        <w:t xml:space="preserve">și funcționarea </w:t>
      </w:r>
      <w:r w:rsidR="00A6483B" w:rsidRPr="008E652A">
        <w:rPr>
          <w:rFonts w:ascii="Times New Roman" w:hAnsi="Times New Roman" w:cs="Times New Roman"/>
          <w:sz w:val="23"/>
          <w:szCs w:val="23"/>
        </w:rPr>
        <w:t>IMS</w:t>
      </w:r>
      <w:r w:rsidR="00826E71" w:rsidRPr="008E652A">
        <w:rPr>
          <w:rFonts w:ascii="Times New Roman" w:hAnsi="Times New Roman" w:cs="Times New Roman"/>
          <w:sz w:val="23"/>
          <w:szCs w:val="23"/>
        </w:rPr>
        <w:t xml:space="preserve"> </w:t>
      </w:r>
      <w:r w:rsidR="00931F6A" w:rsidRPr="008E652A">
        <w:rPr>
          <w:rFonts w:ascii="Times New Roman" w:hAnsi="Times New Roman" w:cs="Times New Roman"/>
          <w:sz w:val="23"/>
          <w:szCs w:val="23"/>
        </w:rPr>
        <w:t xml:space="preserve">ca răspuns la COVID-19. Iar ultimul </w:t>
      </w:r>
      <w:r w:rsidR="00A5683C" w:rsidRPr="008E652A">
        <w:rPr>
          <w:rFonts w:ascii="Times New Roman" w:hAnsi="Times New Roman" w:cs="Times New Roman"/>
          <w:sz w:val="23"/>
          <w:szCs w:val="23"/>
        </w:rPr>
        <w:t>model</w:t>
      </w:r>
      <w:r w:rsidR="00931F6A" w:rsidRPr="008E652A">
        <w:rPr>
          <w:rFonts w:ascii="Times New Roman" w:hAnsi="Times New Roman" w:cs="Times New Roman"/>
          <w:sz w:val="23"/>
          <w:szCs w:val="23"/>
        </w:rPr>
        <w:t xml:space="preserve"> se concentrează pe controlul corect al infecțiilor și practicile de gestionare a deșeurilor din domeniul sănătății în timpul funcționării </w:t>
      </w:r>
      <w:r w:rsidR="00826E71" w:rsidRPr="008E652A">
        <w:rPr>
          <w:rFonts w:ascii="Times New Roman" w:hAnsi="Times New Roman" w:cs="Times New Roman"/>
          <w:sz w:val="23"/>
          <w:szCs w:val="23"/>
        </w:rPr>
        <w:t>IM</w:t>
      </w:r>
      <w:r w:rsidR="00A6483B" w:rsidRPr="008E652A">
        <w:rPr>
          <w:rFonts w:ascii="Times New Roman" w:hAnsi="Times New Roman" w:cs="Times New Roman"/>
          <w:sz w:val="23"/>
          <w:szCs w:val="23"/>
        </w:rPr>
        <w:t>S</w:t>
      </w:r>
      <w:r w:rsidR="00931F6A" w:rsidRPr="008E652A">
        <w:rPr>
          <w:rFonts w:ascii="Times New Roman" w:hAnsi="Times New Roman" w:cs="Times New Roman"/>
          <w:sz w:val="23"/>
          <w:szCs w:val="23"/>
        </w:rPr>
        <w:t>.</w:t>
      </w:r>
    </w:p>
    <w:p w14:paraId="1FB3EE03" w14:textId="1410E327" w:rsidR="00931F6A" w:rsidRPr="008E652A" w:rsidRDefault="00931F6A" w:rsidP="008E652A">
      <w:pPr>
        <w:keepNext/>
        <w:widowControl w:val="0"/>
        <w:autoSpaceDE w:val="0"/>
        <w:autoSpaceDN w:val="0"/>
        <w:adjustRightInd w:val="0"/>
        <w:spacing w:after="120" w:line="240" w:lineRule="auto"/>
        <w:jc w:val="both"/>
        <w:rPr>
          <w:rFonts w:ascii="Times New Roman" w:hAnsi="Times New Roman" w:cs="Times New Roman"/>
          <w:sz w:val="23"/>
          <w:szCs w:val="23"/>
        </w:rPr>
      </w:pPr>
      <w:r w:rsidRPr="008E652A">
        <w:rPr>
          <w:rFonts w:ascii="Times New Roman" w:hAnsi="Times New Roman" w:cs="Times New Roman"/>
          <w:sz w:val="23"/>
          <w:szCs w:val="23"/>
        </w:rPr>
        <w:t>Procedurile de gestionare a muncii</w:t>
      </w:r>
      <w:r w:rsidR="00A5683C" w:rsidRPr="008E652A">
        <w:rPr>
          <w:rFonts w:ascii="Times New Roman" w:hAnsi="Times New Roman" w:cs="Times New Roman"/>
          <w:sz w:val="23"/>
          <w:szCs w:val="23"/>
        </w:rPr>
        <w:t>,</w:t>
      </w:r>
      <w:r w:rsidRPr="008E652A">
        <w:rPr>
          <w:rFonts w:ascii="Times New Roman" w:hAnsi="Times New Roman" w:cs="Times New Roman"/>
          <w:sz w:val="23"/>
          <w:szCs w:val="23"/>
        </w:rPr>
        <w:t xml:space="preserve"> </w:t>
      </w:r>
      <w:r w:rsidR="00A5683C" w:rsidRPr="008E652A">
        <w:rPr>
          <w:rFonts w:ascii="Times New Roman" w:hAnsi="Times New Roman" w:cs="Times New Roman"/>
          <w:sz w:val="23"/>
          <w:szCs w:val="23"/>
        </w:rPr>
        <w:t xml:space="preserve">incluse în </w:t>
      </w:r>
      <w:r w:rsidRPr="008E652A">
        <w:rPr>
          <w:rFonts w:ascii="Times New Roman" w:hAnsi="Times New Roman" w:cs="Times New Roman"/>
          <w:sz w:val="23"/>
          <w:szCs w:val="23"/>
        </w:rPr>
        <w:t xml:space="preserve">Anexa 6 la </w:t>
      </w:r>
      <w:r w:rsidR="00A5683C" w:rsidRPr="008E652A">
        <w:rPr>
          <w:rFonts w:ascii="Times New Roman" w:hAnsi="Times New Roman" w:cs="Times New Roman"/>
          <w:sz w:val="23"/>
          <w:szCs w:val="23"/>
        </w:rPr>
        <w:t>CMMS</w:t>
      </w:r>
      <w:r w:rsidRPr="008E652A">
        <w:rPr>
          <w:rFonts w:ascii="Times New Roman" w:hAnsi="Times New Roman" w:cs="Times New Roman"/>
          <w:sz w:val="23"/>
          <w:szCs w:val="23"/>
        </w:rPr>
        <w:t xml:space="preserve">, </w:t>
      </w:r>
      <w:r w:rsidR="00A5683C" w:rsidRPr="008E652A">
        <w:rPr>
          <w:rFonts w:ascii="Times New Roman" w:hAnsi="Times New Roman" w:cs="Times New Roman"/>
          <w:sz w:val="23"/>
          <w:szCs w:val="23"/>
        </w:rPr>
        <w:t>sintetizează</w:t>
      </w:r>
      <w:r w:rsidRPr="008E652A">
        <w:rPr>
          <w:rFonts w:ascii="Times New Roman" w:hAnsi="Times New Roman" w:cs="Times New Roman"/>
          <w:sz w:val="23"/>
          <w:szCs w:val="23"/>
        </w:rPr>
        <w:t xml:space="preserve"> măsurile de atenuare care vor fi adoptate de proiect pentru a aborda riscurile legate de gestionarea muncii, inclusiv în ceea</w:t>
      </w:r>
      <w:r w:rsidR="00A5683C" w:rsidRPr="008E652A">
        <w:rPr>
          <w:rFonts w:ascii="Times New Roman" w:hAnsi="Times New Roman" w:cs="Times New Roman"/>
          <w:sz w:val="23"/>
          <w:szCs w:val="23"/>
        </w:rPr>
        <w:t xml:space="preserve"> </w:t>
      </w:r>
      <w:r w:rsidRPr="008E652A">
        <w:rPr>
          <w:rFonts w:ascii="Times New Roman" w:hAnsi="Times New Roman" w:cs="Times New Roman"/>
          <w:sz w:val="23"/>
          <w:szCs w:val="23"/>
        </w:rPr>
        <w:t>ce privește răspunsul la riscurile specifice pentru lucrători pe care le prezintă COVID-19.</w:t>
      </w:r>
    </w:p>
    <w:p w14:paraId="6096C0F4" w14:textId="4C2D9DB5" w:rsidR="001E0CCB" w:rsidRPr="008E652A" w:rsidRDefault="00931F6A" w:rsidP="008E652A">
      <w:pPr>
        <w:keepNext/>
        <w:widowControl w:val="0"/>
        <w:autoSpaceDE w:val="0"/>
        <w:autoSpaceDN w:val="0"/>
        <w:adjustRightInd w:val="0"/>
        <w:spacing w:after="120" w:line="240" w:lineRule="auto"/>
        <w:jc w:val="both"/>
        <w:rPr>
          <w:rFonts w:ascii="Times New Roman" w:hAnsi="Times New Roman" w:cs="Times New Roman"/>
          <w:sz w:val="23"/>
          <w:szCs w:val="23"/>
        </w:rPr>
      </w:pPr>
      <w:r w:rsidRPr="008E652A">
        <w:rPr>
          <w:rFonts w:ascii="Times New Roman" w:hAnsi="Times New Roman" w:cs="Times New Roman"/>
          <w:sz w:val="23"/>
          <w:szCs w:val="23"/>
        </w:rPr>
        <w:t xml:space="preserve">Părțile relevante ale </w:t>
      </w:r>
      <w:r w:rsidR="00A5683C" w:rsidRPr="008E652A">
        <w:rPr>
          <w:rFonts w:ascii="Times New Roman" w:hAnsi="Times New Roman" w:cs="Times New Roman"/>
          <w:sz w:val="23"/>
          <w:szCs w:val="23"/>
        </w:rPr>
        <w:t>ghidu</w:t>
      </w:r>
      <w:r w:rsidR="00D732AD" w:rsidRPr="008E652A">
        <w:rPr>
          <w:rFonts w:ascii="Times New Roman" w:hAnsi="Times New Roman" w:cs="Times New Roman"/>
          <w:sz w:val="23"/>
          <w:szCs w:val="23"/>
        </w:rPr>
        <w:t>l</w:t>
      </w:r>
      <w:r w:rsidR="00486D98" w:rsidRPr="008E652A">
        <w:rPr>
          <w:rFonts w:ascii="Times New Roman" w:hAnsi="Times New Roman" w:cs="Times New Roman"/>
          <w:sz w:val="23"/>
          <w:szCs w:val="23"/>
        </w:rPr>
        <w:t>ui</w:t>
      </w:r>
      <w:r w:rsidRPr="008E652A">
        <w:rPr>
          <w:rFonts w:ascii="Times New Roman" w:hAnsi="Times New Roman" w:cs="Times New Roman"/>
          <w:sz w:val="23"/>
          <w:szCs w:val="23"/>
        </w:rPr>
        <w:t xml:space="preserve"> OMS privind carantina </w:t>
      </w:r>
      <w:r w:rsidR="00A5683C" w:rsidRPr="008E652A">
        <w:rPr>
          <w:rFonts w:ascii="Times New Roman" w:hAnsi="Times New Roman" w:cs="Times New Roman"/>
          <w:sz w:val="23"/>
          <w:szCs w:val="23"/>
        </w:rPr>
        <w:t xml:space="preserve">în </w:t>
      </w:r>
      <w:r w:rsidR="00D732AD" w:rsidRPr="008E652A">
        <w:rPr>
          <w:rFonts w:ascii="Times New Roman" w:hAnsi="Times New Roman" w:cs="Times New Roman"/>
          <w:sz w:val="23"/>
          <w:szCs w:val="23"/>
        </w:rPr>
        <w:t>contextul</w:t>
      </w:r>
      <w:r w:rsidR="00A5683C" w:rsidRPr="008E652A">
        <w:rPr>
          <w:rFonts w:ascii="Times New Roman" w:hAnsi="Times New Roman" w:cs="Times New Roman"/>
          <w:sz w:val="23"/>
          <w:szCs w:val="23"/>
        </w:rPr>
        <w:t xml:space="preserve"> COVID-19 </w:t>
      </w:r>
      <w:r w:rsidRPr="008E652A">
        <w:rPr>
          <w:rFonts w:ascii="Times New Roman" w:hAnsi="Times New Roman" w:cs="Times New Roman"/>
          <w:sz w:val="23"/>
          <w:szCs w:val="23"/>
        </w:rPr>
        <w:t xml:space="preserve">și </w:t>
      </w:r>
      <w:r w:rsidR="00A5683C" w:rsidRPr="008E652A">
        <w:rPr>
          <w:rFonts w:ascii="Times New Roman" w:hAnsi="Times New Roman" w:cs="Times New Roman"/>
          <w:sz w:val="23"/>
          <w:szCs w:val="23"/>
        </w:rPr>
        <w:t>ghidu</w:t>
      </w:r>
      <w:r w:rsidR="00D732AD" w:rsidRPr="008E652A">
        <w:rPr>
          <w:rFonts w:ascii="Times New Roman" w:hAnsi="Times New Roman" w:cs="Times New Roman"/>
          <w:sz w:val="23"/>
          <w:szCs w:val="23"/>
        </w:rPr>
        <w:t>l</w:t>
      </w:r>
      <w:r w:rsidR="00A5683C" w:rsidRPr="008E652A">
        <w:rPr>
          <w:rFonts w:ascii="Times New Roman" w:hAnsi="Times New Roman" w:cs="Times New Roman"/>
          <w:sz w:val="23"/>
          <w:szCs w:val="23"/>
        </w:rPr>
        <w:t xml:space="preserve"> </w:t>
      </w:r>
      <w:r w:rsidRPr="008E652A">
        <w:rPr>
          <w:rFonts w:ascii="Times New Roman" w:hAnsi="Times New Roman" w:cs="Times New Roman"/>
          <w:sz w:val="23"/>
          <w:szCs w:val="23"/>
        </w:rPr>
        <w:t xml:space="preserve">de biosiguranță </w:t>
      </w:r>
      <w:r w:rsidR="00A5683C" w:rsidRPr="008E652A">
        <w:rPr>
          <w:rFonts w:ascii="Times New Roman" w:hAnsi="Times New Roman" w:cs="Times New Roman"/>
          <w:sz w:val="23"/>
          <w:szCs w:val="23"/>
        </w:rPr>
        <w:t xml:space="preserve">în </w:t>
      </w:r>
      <w:r w:rsidR="00D732AD" w:rsidRPr="008E652A">
        <w:rPr>
          <w:rFonts w:ascii="Times New Roman" w:hAnsi="Times New Roman" w:cs="Times New Roman"/>
          <w:sz w:val="23"/>
          <w:szCs w:val="23"/>
        </w:rPr>
        <w:t xml:space="preserve">contextul </w:t>
      </w:r>
      <w:r w:rsidRPr="008E652A">
        <w:rPr>
          <w:rFonts w:ascii="Times New Roman" w:hAnsi="Times New Roman" w:cs="Times New Roman"/>
          <w:sz w:val="23"/>
          <w:szCs w:val="23"/>
        </w:rPr>
        <w:t xml:space="preserve">COVID-19 vor fi revizuite astfel încât să fie acoperite toate riscurile relevante pentru sănătatea și securitatea ocupațională și comunitară și măsurile de atenuare. Un </w:t>
      </w:r>
      <w:r w:rsidR="00322CF3" w:rsidRPr="008E652A">
        <w:rPr>
          <w:rFonts w:ascii="Times New Roman" w:hAnsi="Times New Roman" w:cs="Times New Roman"/>
          <w:sz w:val="23"/>
          <w:szCs w:val="23"/>
        </w:rPr>
        <w:t>P</w:t>
      </w:r>
      <w:r w:rsidRPr="008E652A">
        <w:rPr>
          <w:rFonts w:ascii="Times New Roman" w:hAnsi="Times New Roman" w:cs="Times New Roman"/>
          <w:sz w:val="23"/>
          <w:szCs w:val="23"/>
        </w:rPr>
        <w:t>lan de implicare a părților interesate</w:t>
      </w:r>
      <w:r w:rsidR="00A6483B" w:rsidRPr="008E652A">
        <w:rPr>
          <w:rFonts w:ascii="Times New Roman" w:hAnsi="Times New Roman" w:cs="Times New Roman"/>
          <w:sz w:val="23"/>
          <w:szCs w:val="23"/>
        </w:rPr>
        <w:t xml:space="preserve"> (SEP)</w:t>
      </w:r>
      <w:r w:rsidRPr="008E652A">
        <w:rPr>
          <w:rFonts w:ascii="Times New Roman" w:hAnsi="Times New Roman" w:cs="Times New Roman"/>
          <w:sz w:val="23"/>
          <w:szCs w:val="23"/>
        </w:rPr>
        <w:t xml:space="preserve"> a fost </w:t>
      </w:r>
      <w:r w:rsidR="00322CF3" w:rsidRPr="008E652A">
        <w:rPr>
          <w:rFonts w:ascii="Times New Roman" w:hAnsi="Times New Roman" w:cs="Times New Roman"/>
          <w:sz w:val="23"/>
          <w:szCs w:val="23"/>
        </w:rPr>
        <w:t>redactat</w:t>
      </w:r>
      <w:r w:rsidRPr="008E652A">
        <w:rPr>
          <w:rFonts w:ascii="Times New Roman" w:hAnsi="Times New Roman" w:cs="Times New Roman"/>
          <w:sz w:val="23"/>
          <w:szCs w:val="23"/>
        </w:rPr>
        <w:t xml:space="preserve"> în martie 2020 în timpul pregătirii proiectului, </w:t>
      </w:r>
      <w:r w:rsidR="00322CF3" w:rsidRPr="008E652A">
        <w:rPr>
          <w:rFonts w:ascii="Times New Roman" w:hAnsi="Times New Roman" w:cs="Times New Roman"/>
          <w:sz w:val="23"/>
          <w:szCs w:val="23"/>
        </w:rPr>
        <w:t>urmând ca acesta să</w:t>
      </w:r>
      <w:r w:rsidRPr="008E652A">
        <w:rPr>
          <w:rFonts w:ascii="Times New Roman" w:hAnsi="Times New Roman" w:cs="Times New Roman"/>
          <w:sz w:val="23"/>
          <w:szCs w:val="23"/>
        </w:rPr>
        <w:t xml:space="preserve"> fi</w:t>
      </w:r>
      <w:r w:rsidR="00322CF3" w:rsidRPr="008E652A">
        <w:rPr>
          <w:rFonts w:ascii="Times New Roman" w:hAnsi="Times New Roman" w:cs="Times New Roman"/>
          <w:sz w:val="23"/>
          <w:szCs w:val="23"/>
        </w:rPr>
        <w:t>e</w:t>
      </w:r>
      <w:r w:rsidRPr="008E652A">
        <w:rPr>
          <w:rFonts w:ascii="Times New Roman" w:hAnsi="Times New Roman" w:cs="Times New Roman"/>
          <w:sz w:val="23"/>
          <w:szCs w:val="23"/>
        </w:rPr>
        <w:t xml:space="preserve"> actualizat </w:t>
      </w:r>
      <w:r w:rsidR="00322CF3" w:rsidRPr="008E652A">
        <w:rPr>
          <w:rFonts w:ascii="Times New Roman" w:hAnsi="Times New Roman" w:cs="Times New Roman"/>
          <w:sz w:val="23"/>
          <w:szCs w:val="23"/>
        </w:rPr>
        <w:t xml:space="preserve">pe parcursul </w:t>
      </w:r>
      <w:r w:rsidRPr="008E652A">
        <w:rPr>
          <w:rFonts w:ascii="Times New Roman" w:hAnsi="Times New Roman" w:cs="Times New Roman"/>
          <w:sz w:val="23"/>
          <w:szCs w:val="23"/>
        </w:rPr>
        <w:t>implementării proiectului pentru a asigura comunicarea și implicarea eficientă a părților interesate și a comunităților.</w:t>
      </w:r>
    </w:p>
    <w:p w14:paraId="6A6A1E1D" w14:textId="69201E12" w:rsidR="00931F6A" w:rsidRPr="008E652A" w:rsidRDefault="00322CF3" w:rsidP="008E652A">
      <w:pPr>
        <w:keepNext/>
        <w:widowControl w:val="0"/>
        <w:autoSpaceDE w:val="0"/>
        <w:autoSpaceDN w:val="0"/>
        <w:adjustRightInd w:val="0"/>
        <w:spacing w:after="120" w:line="240" w:lineRule="auto"/>
        <w:jc w:val="both"/>
        <w:rPr>
          <w:rFonts w:ascii="Times New Roman" w:hAnsi="Times New Roman" w:cs="Times New Roman"/>
          <w:sz w:val="23"/>
          <w:szCs w:val="23"/>
        </w:rPr>
      </w:pPr>
      <w:r w:rsidRPr="008E652A">
        <w:rPr>
          <w:rFonts w:ascii="Times New Roman" w:hAnsi="Times New Roman" w:cs="Times New Roman"/>
          <w:b/>
          <w:bCs/>
          <w:sz w:val="23"/>
          <w:szCs w:val="23"/>
        </w:rPr>
        <w:t>Aranjamente instituționale</w:t>
      </w:r>
      <w:r w:rsidRPr="008E652A">
        <w:rPr>
          <w:rFonts w:ascii="Times New Roman" w:hAnsi="Times New Roman" w:cs="Times New Roman"/>
          <w:sz w:val="23"/>
          <w:szCs w:val="23"/>
        </w:rPr>
        <w:t>: MSMPS va fi agenția de implementare a proiectului și va asigura conformitatea cu prevederile prezentului CMMS. MSMPS este desemnat în calitate de organism operațional central în cadrul G</w:t>
      </w:r>
      <w:r w:rsidR="00D732AD" w:rsidRPr="008E652A">
        <w:rPr>
          <w:rFonts w:ascii="Times New Roman" w:hAnsi="Times New Roman" w:cs="Times New Roman"/>
          <w:sz w:val="23"/>
          <w:szCs w:val="23"/>
        </w:rPr>
        <w:t xml:space="preserve">uvernului </w:t>
      </w:r>
      <w:r w:rsidRPr="008E652A">
        <w:rPr>
          <w:rFonts w:ascii="Times New Roman" w:hAnsi="Times New Roman" w:cs="Times New Roman"/>
          <w:sz w:val="23"/>
          <w:szCs w:val="23"/>
        </w:rPr>
        <w:t xml:space="preserve">RM și cartierul general pentru </w:t>
      </w:r>
      <w:r w:rsidR="00D732AD" w:rsidRPr="008E652A">
        <w:rPr>
          <w:rFonts w:ascii="Times New Roman" w:hAnsi="Times New Roman" w:cs="Times New Roman"/>
          <w:sz w:val="23"/>
          <w:szCs w:val="23"/>
        </w:rPr>
        <w:t xml:space="preserve">măsurile de </w:t>
      </w:r>
      <w:r w:rsidRPr="008E652A">
        <w:rPr>
          <w:rFonts w:ascii="Times New Roman" w:hAnsi="Times New Roman" w:cs="Times New Roman"/>
          <w:sz w:val="23"/>
          <w:szCs w:val="23"/>
        </w:rPr>
        <w:t>prevenire și răspuns la COVID-19. MSMPS va solicita conformitatea tuturor contract</w:t>
      </w:r>
      <w:r w:rsidR="00486D98" w:rsidRPr="008E652A">
        <w:rPr>
          <w:rFonts w:ascii="Times New Roman" w:hAnsi="Times New Roman" w:cs="Times New Roman"/>
          <w:sz w:val="23"/>
          <w:szCs w:val="23"/>
        </w:rPr>
        <w:t>orilor</w:t>
      </w:r>
      <w:r w:rsidRPr="008E652A">
        <w:rPr>
          <w:rFonts w:ascii="Times New Roman" w:hAnsi="Times New Roman" w:cs="Times New Roman"/>
          <w:sz w:val="23"/>
          <w:szCs w:val="23"/>
        </w:rPr>
        <w:t xml:space="preserve"> și subcontract</w:t>
      </w:r>
      <w:r w:rsidR="00486D98" w:rsidRPr="008E652A">
        <w:rPr>
          <w:rFonts w:ascii="Times New Roman" w:hAnsi="Times New Roman" w:cs="Times New Roman"/>
          <w:sz w:val="23"/>
          <w:szCs w:val="23"/>
        </w:rPr>
        <w:t>orilor</w:t>
      </w:r>
      <w:r w:rsidRPr="008E652A">
        <w:rPr>
          <w:rFonts w:ascii="Times New Roman" w:hAnsi="Times New Roman" w:cs="Times New Roman"/>
          <w:sz w:val="23"/>
          <w:szCs w:val="23"/>
        </w:rPr>
        <w:t xml:space="preserve"> cu prevederile stabilite în prezentul CMMS. Pentru Subcomponenta 1.4 „Sprijin social și financiar pentru gospodării”, Casa Națională de </w:t>
      </w:r>
      <w:r w:rsidR="008958A8" w:rsidRPr="008E652A">
        <w:rPr>
          <w:rFonts w:ascii="Times New Roman" w:hAnsi="Times New Roman" w:cs="Times New Roman"/>
          <w:sz w:val="23"/>
          <w:szCs w:val="23"/>
        </w:rPr>
        <w:t>Asigurări</w:t>
      </w:r>
      <w:r w:rsidRPr="008E652A">
        <w:rPr>
          <w:rFonts w:ascii="Times New Roman" w:hAnsi="Times New Roman" w:cs="Times New Roman"/>
          <w:sz w:val="23"/>
          <w:szCs w:val="23"/>
        </w:rPr>
        <w:t xml:space="preserve"> Sociale (CNAS) va fi responsabilă de gestionarea plății prestațiilor: recepționarea listelor beneficiarilor eligibili de la direcțiile locale de asistență socială, depunerea cererilor de plată către Ministerul Finanțelor, monitorizarea distribuției numerarului prin intermediul băncilor comerciale și oficiilor poștale desemnate și acceptarea rapoartele lunare de la acestea privind plata prestațiilor. Debursările proiectului în baza subcomponentei „Sprijin social și financiar pentru gospodării” vor fi conectate la programul </w:t>
      </w:r>
      <w:r w:rsidR="00D732AD" w:rsidRPr="008E652A">
        <w:rPr>
          <w:rFonts w:ascii="Times New Roman" w:hAnsi="Times New Roman" w:cs="Times New Roman"/>
          <w:sz w:val="23"/>
          <w:szCs w:val="23"/>
        </w:rPr>
        <w:t xml:space="preserve">guvernamental </w:t>
      </w:r>
      <w:r w:rsidRPr="008E652A">
        <w:rPr>
          <w:rFonts w:ascii="Times New Roman" w:hAnsi="Times New Roman" w:cs="Times New Roman"/>
          <w:sz w:val="23"/>
          <w:szCs w:val="23"/>
        </w:rPr>
        <w:t xml:space="preserve">Ajutor Social </w:t>
      </w:r>
      <w:r w:rsidR="00D732AD" w:rsidRPr="008E652A">
        <w:rPr>
          <w:rFonts w:ascii="Times New Roman" w:hAnsi="Times New Roman" w:cs="Times New Roman"/>
          <w:sz w:val="23"/>
          <w:szCs w:val="23"/>
        </w:rPr>
        <w:t>care vizează</w:t>
      </w:r>
      <w:r w:rsidRPr="008E652A">
        <w:rPr>
          <w:rFonts w:ascii="Times New Roman" w:hAnsi="Times New Roman" w:cs="Times New Roman"/>
          <w:sz w:val="23"/>
          <w:szCs w:val="23"/>
        </w:rPr>
        <w:t xml:space="preserve"> categoriilor sărace și realizarea verificată a Condițiilor bazate pe performanță (CBP). </w:t>
      </w:r>
    </w:p>
    <w:p w14:paraId="1195617F" w14:textId="6E85A7FC" w:rsidR="00322CF3" w:rsidRPr="008E652A" w:rsidRDefault="00322CF3" w:rsidP="008E652A">
      <w:pPr>
        <w:spacing w:line="240" w:lineRule="auto"/>
        <w:jc w:val="both"/>
        <w:rPr>
          <w:rFonts w:ascii="Times New Roman" w:hAnsi="Times New Roman" w:cs="Times New Roman"/>
          <w:b/>
          <w:sz w:val="23"/>
          <w:szCs w:val="23"/>
          <w:highlight w:val="yellow"/>
        </w:rPr>
      </w:pPr>
      <w:r w:rsidRPr="008E652A">
        <w:rPr>
          <w:rFonts w:ascii="Times New Roman" w:hAnsi="Times New Roman" w:cs="Times New Roman"/>
          <w:sz w:val="23"/>
          <w:szCs w:val="23"/>
        </w:rPr>
        <w:t>Unitatea de implementare a proiectului, localizată în incinta MSMPS, va fi responsabilă de gestionarea curentă a activităților proiectului și de supravegherea implementării prevederilor CMMS de către contract</w:t>
      </w:r>
      <w:r w:rsidR="00544D26" w:rsidRPr="008E652A">
        <w:rPr>
          <w:rFonts w:ascii="Times New Roman" w:hAnsi="Times New Roman" w:cs="Times New Roman"/>
          <w:sz w:val="23"/>
          <w:szCs w:val="23"/>
        </w:rPr>
        <w:t>ori</w:t>
      </w:r>
      <w:r w:rsidRPr="008E652A">
        <w:rPr>
          <w:rFonts w:ascii="Times New Roman" w:hAnsi="Times New Roman" w:cs="Times New Roman"/>
          <w:sz w:val="23"/>
          <w:szCs w:val="23"/>
        </w:rPr>
        <w:t xml:space="preserve"> și părțile interesate relevante.</w:t>
      </w:r>
    </w:p>
    <w:p w14:paraId="34643CED" w14:textId="371E8796" w:rsidR="001E0CCB" w:rsidRPr="00144F38" w:rsidRDefault="001E0CCB" w:rsidP="001C1C5C">
      <w:pPr>
        <w:spacing w:line="240" w:lineRule="auto"/>
        <w:jc w:val="both"/>
        <w:rPr>
          <w:rFonts w:ascii="Times New Roman" w:hAnsi="Times New Roman" w:cs="Times New Roman"/>
        </w:rPr>
      </w:pPr>
      <w:r w:rsidRPr="00144F38">
        <w:rPr>
          <w:rFonts w:ascii="Times New Roman" w:hAnsi="Times New Roman" w:cs="Times New Roman"/>
        </w:rPr>
        <w:t xml:space="preserve">  </w:t>
      </w:r>
    </w:p>
    <w:p w14:paraId="45F434F8" w14:textId="46BB08E1" w:rsidR="001E0CCB" w:rsidRPr="00144F38" w:rsidRDefault="001E0CCB" w:rsidP="001C1C5C">
      <w:pPr>
        <w:spacing w:after="120" w:line="240" w:lineRule="auto"/>
        <w:rPr>
          <w:rFonts w:ascii="Times New Roman" w:hAnsi="Times New Roman" w:cs="Times New Roman"/>
        </w:rPr>
      </w:pPr>
      <w:r w:rsidRPr="00144F38">
        <w:rPr>
          <w:rFonts w:ascii="Times New Roman" w:hAnsi="Times New Roman" w:cs="Times New Roman"/>
        </w:rPr>
        <w:br w:type="page"/>
      </w:r>
    </w:p>
    <w:p w14:paraId="27AFC4D7" w14:textId="5F3011F5" w:rsidR="00203D6E" w:rsidRPr="00144F38" w:rsidRDefault="00203D6E" w:rsidP="00106186">
      <w:pPr>
        <w:pStyle w:val="Heading1"/>
        <w:jc w:val="center"/>
      </w:pPr>
      <w:bookmarkStart w:id="5" w:name="_Toc47020369"/>
      <w:bookmarkStart w:id="6" w:name="_Toc55208235"/>
      <w:r w:rsidRPr="00144F38">
        <w:t>Introduc</w:t>
      </w:r>
      <w:r w:rsidR="00DC635F" w:rsidRPr="00144F38">
        <w:t>ere și context</w:t>
      </w:r>
      <w:bookmarkEnd w:id="5"/>
      <w:r w:rsidR="00544D26" w:rsidRPr="00144F38">
        <w:t>ul proiectului</w:t>
      </w:r>
      <w:bookmarkEnd w:id="6"/>
    </w:p>
    <w:p w14:paraId="40C3BD7F" w14:textId="6DD47BEA" w:rsidR="009113BD" w:rsidRPr="008E652A" w:rsidRDefault="00DC635F" w:rsidP="008E652A">
      <w:pPr>
        <w:spacing w:after="160" w:line="240" w:lineRule="auto"/>
        <w:jc w:val="both"/>
        <w:rPr>
          <w:rFonts w:ascii="Times New Roman" w:eastAsia="Times New Roman" w:hAnsi="Times New Roman" w:cs="Times New Roman"/>
          <w:sz w:val="23"/>
          <w:szCs w:val="23"/>
        </w:rPr>
      </w:pPr>
      <w:r w:rsidRPr="008E652A">
        <w:rPr>
          <w:rFonts w:ascii="Times New Roman" w:eastAsia="Times New Roman" w:hAnsi="Times New Roman" w:cs="Times New Roman"/>
          <w:sz w:val="23"/>
          <w:szCs w:val="23"/>
        </w:rPr>
        <w:t xml:space="preserve">Un focar de </w:t>
      </w:r>
      <w:r w:rsidR="00493BFE" w:rsidRPr="008E652A">
        <w:rPr>
          <w:rFonts w:ascii="Times New Roman" w:eastAsia="Times New Roman" w:hAnsi="Times New Roman" w:cs="Times New Roman"/>
          <w:sz w:val="23"/>
          <w:szCs w:val="23"/>
        </w:rPr>
        <w:t xml:space="preserve">COVID-19, </w:t>
      </w:r>
      <w:r w:rsidRPr="008E652A">
        <w:rPr>
          <w:rFonts w:ascii="Times New Roman" w:eastAsia="Times New Roman" w:hAnsi="Times New Roman" w:cs="Times New Roman"/>
          <w:sz w:val="23"/>
          <w:szCs w:val="23"/>
        </w:rPr>
        <w:t>provocat de coronavirusul de tip nou</w:t>
      </w:r>
      <w:r w:rsidR="00493BFE" w:rsidRPr="008E652A">
        <w:rPr>
          <w:rFonts w:ascii="Times New Roman" w:eastAsia="Times New Roman" w:hAnsi="Times New Roman" w:cs="Times New Roman"/>
          <w:sz w:val="23"/>
          <w:szCs w:val="23"/>
        </w:rPr>
        <w:t xml:space="preserve"> </w:t>
      </w:r>
      <w:r w:rsidRPr="008E652A">
        <w:rPr>
          <w:rFonts w:ascii="Times New Roman" w:eastAsia="Times New Roman" w:hAnsi="Times New Roman" w:cs="Times New Roman"/>
          <w:sz w:val="23"/>
          <w:szCs w:val="23"/>
        </w:rPr>
        <w:t xml:space="preserve">din </w:t>
      </w:r>
      <w:r w:rsidR="00493BFE" w:rsidRPr="008E652A">
        <w:rPr>
          <w:rFonts w:ascii="Times New Roman" w:eastAsia="Times New Roman" w:hAnsi="Times New Roman" w:cs="Times New Roman"/>
          <w:sz w:val="23"/>
          <w:szCs w:val="23"/>
        </w:rPr>
        <w:t xml:space="preserve">2019 </w:t>
      </w:r>
      <w:r w:rsidRPr="008E652A">
        <w:rPr>
          <w:rFonts w:ascii="Times New Roman" w:eastAsia="Times New Roman" w:hAnsi="Times New Roman" w:cs="Times New Roman"/>
          <w:sz w:val="23"/>
          <w:szCs w:val="23"/>
        </w:rPr>
        <w:t xml:space="preserve">- </w:t>
      </w:r>
      <w:r w:rsidR="00493BFE" w:rsidRPr="008E652A">
        <w:rPr>
          <w:rFonts w:ascii="Times New Roman" w:eastAsia="Times New Roman" w:hAnsi="Times New Roman" w:cs="Times New Roman"/>
          <w:sz w:val="23"/>
          <w:szCs w:val="23"/>
        </w:rPr>
        <w:t xml:space="preserve">COVID-19 (SARS-CoV-2), </w:t>
      </w:r>
      <w:r w:rsidRPr="008E652A">
        <w:rPr>
          <w:rFonts w:ascii="Times New Roman" w:eastAsia="Times New Roman" w:hAnsi="Times New Roman" w:cs="Times New Roman"/>
          <w:sz w:val="23"/>
          <w:szCs w:val="23"/>
        </w:rPr>
        <w:t xml:space="preserve">s-a răspândit rapid în întreaga lume, începând cu decembrie 2019, când au fost diagnosticate primele cazuri în </w:t>
      </w:r>
      <w:r w:rsidR="00493BFE" w:rsidRPr="008E652A">
        <w:rPr>
          <w:rFonts w:ascii="Times New Roman" w:eastAsia="Times New Roman" w:hAnsi="Times New Roman" w:cs="Times New Roman"/>
          <w:sz w:val="23"/>
          <w:szCs w:val="23"/>
        </w:rPr>
        <w:t xml:space="preserve">Wuhan, </w:t>
      </w:r>
      <w:r w:rsidRPr="008E652A">
        <w:rPr>
          <w:rFonts w:ascii="Times New Roman" w:eastAsia="Times New Roman" w:hAnsi="Times New Roman" w:cs="Times New Roman"/>
          <w:sz w:val="23"/>
          <w:szCs w:val="23"/>
        </w:rPr>
        <w:t xml:space="preserve">Provincia </w:t>
      </w:r>
      <w:r w:rsidR="00493BFE" w:rsidRPr="008E652A">
        <w:rPr>
          <w:rFonts w:ascii="Times New Roman" w:eastAsia="Times New Roman" w:hAnsi="Times New Roman" w:cs="Times New Roman"/>
          <w:sz w:val="23"/>
          <w:szCs w:val="23"/>
        </w:rPr>
        <w:t xml:space="preserve">Hubei, China. </w:t>
      </w:r>
      <w:r w:rsidRPr="008E652A">
        <w:rPr>
          <w:rFonts w:ascii="Times New Roman" w:eastAsia="Times New Roman" w:hAnsi="Times New Roman" w:cs="Times New Roman"/>
          <w:sz w:val="23"/>
          <w:szCs w:val="23"/>
        </w:rPr>
        <w:t>La</w:t>
      </w:r>
      <w:r w:rsidR="00493BFE" w:rsidRPr="008E652A">
        <w:rPr>
          <w:rFonts w:ascii="Times New Roman" w:eastAsia="Times New Roman" w:hAnsi="Times New Roman" w:cs="Times New Roman"/>
          <w:sz w:val="23"/>
          <w:szCs w:val="23"/>
        </w:rPr>
        <w:t xml:space="preserve"> </w:t>
      </w:r>
      <w:r w:rsidRPr="008E652A">
        <w:rPr>
          <w:rFonts w:ascii="Times New Roman" w:eastAsia="Times New Roman" w:hAnsi="Times New Roman" w:cs="Times New Roman"/>
          <w:sz w:val="23"/>
          <w:szCs w:val="23"/>
        </w:rPr>
        <w:t>11 martie</w:t>
      </w:r>
      <w:r w:rsidR="00493BFE" w:rsidRPr="008E652A">
        <w:rPr>
          <w:rFonts w:ascii="Times New Roman" w:eastAsia="Times New Roman" w:hAnsi="Times New Roman" w:cs="Times New Roman"/>
          <w:sz w:val="23"/>
          <w:szCs w:val="23"/>
        </w:rPr>
        <w:t xml:space="preserve"> 2020, </w:t>
      </w:r>
      <w:r w:rsidRPr="008E652A">
        <w:rPr>
          <w:rFonts w:ascii="Times New Roman" w:hAnsi="Times New Roman" w:cs="Times New Roman"/>
          <w:sz w:val="23"/>
          <w:szCs w:val="23"/>
        </w:rPr>
        <w:t>Organizația Mondială a Sănătății (OMS) a declarat pandemie globală.</w:t>
      </w:r>
    </w:p>
    <w:p w14:paraId="7769BEF6" w14:textId="2099431E" w:rsidR="000C7282" w:rsidRPr="008E652A" w:rsidRDefault="00A6483B" w:rsidP="008E652A">
      <w:pPr>
        <w:spacing w:after="160" w:line="240" w:lineRule="auto"/>
        <w:jc w:val="both"/>
        <w:rPr>
          <w:rFonts w:ascii="Times New Roman" w:hAnsi="Times New Roman" w:cs="Times New Roman"/>
          <w:bCs/>
          <w:sz w:val="23"/>
          <w:szCs w:val="23"/>
        </w:rPr>
      </w:pPr>
      <w:r w:rsidRPr="008E652A">
        <w:rPr>
          <w:rFonts w:ascii="Times New Roman" w:hAnsi="Times New Roman" w:cs="Times New Roman"/>
          <w:bCs/>
          <w:sz w:val="23"/>
          <w:szCs w:val="23"/>
        </w:rPr>
        <w:t>În Republica Moldova, f</w:t>
      </w:r>
      <w:r w:rsidR="007F6619" w:rsidRPr="008E652A">
        <w:rPr>
          <w:rFonts w:ascii="Times New Roman" w:hAnsi="Times New Roman" w:cs="Times New Roman"/>
          <w:bCs/>
          <w:sz w:val="23"/>
          <w:szCs w:val="23"/>
        </w:rPr>
        <w:t>ocarul de C</w:t>
      </w:r>
      <w:r w:rsidR="009113BD" w:rsidRPr="008E652A">
        <w:rPr>
          <w:rFonts w:ascii="Times New Roman" w:hAnsi="Times New Roman" w:cs="Times New Roman"/>
          <w:bCs/>
          <w:sz w:val="23"/>
          <w:szCs w:val="23"/>
        </w:rPr>
        <w:t xml:space="preserve">OVID-19 </w:t>
      </w:r>
      <w:r w:rsidR="007F6619" w:rsidRPr="008E652A">
        <w:rPr>
          <w:rFonts w:ascii="Times New Roman" w:hAnsi="Times New Roman" w:cs="Times New Roman"/>
          <w:bCs/>
          <w:sz w:val="23"/>
          <w:szCs w:val="23"/>
        </w:rPr>
        <w:t>s-a declanșat la</w:t>
      </w:r>
      <w:r w:rsidR="009113BD" w:rsidRPr="008E652A">
        <w:rPr>
          <w:rFonts w:ascii="Times New Roman" w:hAnsi="Times New Roman" w:cs="Times New Roman"/>
          <w:bCs/>
          <w:sz w:val="23"/>
          <w:szCs w:val="23"/>
        </w:rPr>
        <w:t xml:space="preserve"> </w:t>
      </w:r>
      <w:r w:rsidR="007F6619" w:rsidRPr="008E652A">
        <w:rPr>
          <w:rFonts w:ascii="Times New Roman" w:hAnsi="Times New Roman" w:cs="Times New Roman"/>
          <w:bCs/>
          <w:sz w:val="23"/>
          <w:szCs w:val="23"/>
        </w:rPr>
        <w:t xml:space="preserve">8 martie, iar la 17 martie, Parlamentul RM a instituit Starea de Urgență până la 15 mai 2020. În urma declarării de către Parlament a Stării de Urgență, Comisia pentru </w:t>
      </w:r>
      <w:r w:rsidR="007F6619" w:rsidRPr="008E652A">
        <w:rPr>
          <w:rFonts w:ascii="Times New Roman" w:hAnsi="Times New Roman" w:cs="Times New Roman"/>
          <w:sz w:val="23"/>
          <w:szCs w:val="23"/>
        </w:rPr>
        <w:t xml:space="preserve">Situații Excepționale s-a întrunit și a introdus un set de măsuri mai riguroase, </w:t>
      </w:r>
      <w:r w:rsidR="00D732AD" w:rsidRPr="008E652A">
        <w:rPr>
          <w:rFonts w:ascii="Times New Roman" w:hAnsi="Times New Roman" w:cs="Times New Roman"/>
          <w:sz w:val="23"/>
          <w:szCs w:val="23"/>
        </w:rPr>
        <w:t xml:space="preserve">menite să </w:t>
      </w:r>
      <w:r w:rsidR="007F6619" w:rsidRPr="008E652A">
        <w:rPr>
          <w:rFonts w:ascii="Times New Roman" w:hAnsi="Times New Roman" w:cs="Times New Roman"/>
          <w:sz w:val="23"/>
          <w:szCs w:val="23"/>
        </w:rPr>
        <w:t>încetin</w:t>
      </w:r>
      <w:r w:rsidR="00D732AD" w:rsidRPr="008E652A">
        <w:rPr>
          <w:rFonts w:ascii="Times New Roman" w:hAnsi="Times New Roman" w:cs="Times New Roman"/>
          <w:sz w:val="23"/>
          <w:szCs w:val="23"/>
        </w:rPr>
        <w:t>ească</w:t>
      </w:r>
      <w:r w:rsidR="007F6619" w:rsidRPr="008E652A">
        <w:rPr>
          <w:rFonts w:ascii="Times New Roman" w:hAnsi="Times New Roman" w:cs="Times New Roman"/>
          <w:sz w:val="23"/>
          <w:szCs w:val="23"/>
        </w:rPr>
        <w:t xml:space="preserve"> răspândirea virusului</w:t>
      </w:r>
      <w:r w:rsidR="00852AE3" w:rsidRPr="008E652A">
        <w:rPr>
          <w:rFonts w:ascii="Times New Roman" w:hAnsi="Times New Roman" w:cs="Times New Roman"/>
          <w:bCs/>
          <w:sz w:val="23"/>
          <w:szCs w:val="23"/>
        </w:rPr>
        <w:t xml:space="preserve">. </w:t>
      </w:r>
      <w:r w:rsidR="000C7282" w:rsidRPr="008E652A">
        <w:rPr>
          <w:rFonts w:ascii="Times New Roman" w:hAnsi="Times New Roman" w:cs="Times New Roman"/>
          <w:bCs/>
          <w:sz w:val="23"/>
          <w:szCs w:val="23"/>
        </w:rPr>
        <w:t>Au fost impuse restricții stricte asupra deplasării, aliniate la practicile de distanțare socială, care au început să fie aplicate în întreaga lume. În urma anunțării Alertei de Cod Roșu, la 13 martie, toate instituțiile de învățământ și mai multe localuri publice, inclusiv, săli de sport, muzee, teatre, baruri și restaurante, au fost închise</w:t>
      </w:r>
      <w:r w:rsidR="000C7282" w:rsidRPr="008E652A">
        <w:rPr>
          <w:rFonts w:ascii="Times New Roman" w:hAnsi="Times New Roman" w:cs="Times New Roman"/>
          <w:sz w:val="23"/>
          <w:szCs w:val="23"/>
        </w:rPr>
        <w:t>.</w:t>
      </w:r>
      <w:r w:rsidR="000C7282" w:rsidRPr="008E652A">
        <w:rPr>
          <w:rFonts w:ascii="Times New Roman" w:hAnsi="Times New Roman" w:cs="Times New Roman"/>
          <w:bCs/>
          <w:sz w:val="23"/>
          <w:szCs w:val="23"/>
        </w:rPr>
        <w:t xml:space="preserve"> </w:t>
      </w:r>
      <w:r w:rsidR="000C7282" w:rsidRPr="008E652A">
        <w:rPr>
          <w:rFonts w:ascii="Times New Roman" w:hAnsi="Times New Roman" w:cs="Times New Roman"/>
          <w:sz w:val="23"/>
          <w:szCs w:val="23"/>
        </w:rPr>
        <w:t xml:space="preserve">Au fost introduse restricții stricte de călătorie, traficul aerian și feroviar a fost suspendat, iar 70 din 81 puncte de trecere a frontierei terestre dintre Republica Moldova cu România și Ucraina au fost închise. Au urmat măsuri suplimentare de carantină, inclusiv: instituirea unui regim de lucru special pentru toate entitățile (ore de lucru pentru sectorul public 7:30 – 16:00); interzicerea întrunirilor, evenimentelor publice și altor evenimente în masă; cerința ca școlile și universitățile să treacă la metodele de studiere online și de la distanță; și suspendarea temporară a aproape tuturor examinărilor în instanțe a cauzelor penale și administrative (cu excepții). Comisia a mai decis și ca întreaga asistență medicală în legătură cu COVID-19 să fie gratuită, indiferent de faptul dacă pacientul dispune sau nu de asigurare medicală. </w:t>
      </w:r>
    </w:p>
    <w:p w14:paraId="4597E59C" w14:textId="24FF88F8" w:rsidR="00F01467" w:rsidRPr="008E652A" w:rsidRDefault="000C7282" w:rsidP="008E652A">
      <w:pPr>
        <w:spacing w:after="0" w:line="240" w:lineRule="auto"/>
        <w:rPr>
          <w:rFonts w:ascii="Times New Roman" w:eastAsiaTheme="minorHAnsi" w:hAnsi="Times New Roman" w:cs="Times New Roman"/>
          <w:sz w:val="23"/>
          <w:szCs w:val="23"/>
          <w:lang w:eastAsia="ro-RO"/>
        </w:rPr>
      </w:pPr>
      <w:r w:rsidRPr="008E652A">
        <w:rPr>
          <w:rFonts w:ascii="Times New Roman" w:hAnsi="Times New Roman" w:cs="Times New Roman"/>
          <w:sz w:val="23"/>
          <w:szCs w:val="23"/>
        </w:rPr>
        <w:t>M</w:t>
      </w:r>
      <w:r w:rsidR="007D7C9A" w:rsidRPr="008E652A">
        <w:rPr>
          <w:rFonts w:ascii="Times New Roman" w:hAnsi="Times New Roman" w:cs="Times New Roman"/>
          <w:sz w:val="23"/>
          <w:szCs w:val="23"/>
        </w:rPr>
        <w:t>inisterul Sănătății, Muncii și Protecției Sociale (M</w:t>
      </w:r>
      <w:r w:rsidRPr="008E652A">
        <w:rPr>
          <w:rFonts w:ascii="Times New Roman" w:hAnsi="Times New Roman" w:cs="Times New Roman"/>
          <w:sz w:val="23"/>
          <w:szCs w:val="23"/>
        </w:rPr>
        <w:t>SMPS</w:t>
      </w:r>
      <w:r w:rsidR="007D7C9A" w:rsidRPr="008E652A">
        <w:rPr>
          <w:rFonts w:ascii="Times New Roman" w:hAnsi="Times New Roman" w:cs="Times New Roman"/>
          <w:sz w:val="23"/>
          <w:szCs w:val="23"/>
        </w:rPr>
        <w:t>)</w:t>
      </w:r>
      <w:r w:rsidRPr="008E652A">
        <w:rPr>
          <w:rFonts w:ascii="Times New Roman" w:hAnsi="Times New Roman" w:cs="Times New Roman"/>
          <w:sz w:val="23"/>
          <w:szCs w:val="23"/>
        </w:rPr>
        <w:t xml:space="preserve"> și-a asumat rolul principal </w:t>
      </w:r>
      <w:r w:rsidR="007D7C9A" w:rsidRPr="008E652A">
        <w:rPr>
          <w:rFonts w:ascii="Times New Roman" w:hAnsi="Times New Roman" w:cs="Times New Roman"/>
          <w:sz w:val="23"/>
          <w:szCs w:val="23"/>
        </w:rPr>
        <w:t xml:space="preserve">în procesul de gestionare a răspunsului la pandemie </w:t>
      </w:r>
      <w:r w:rsidRPr="008E652A">
        <w:rPr>
          <w:rFonts w:ascii="Times New Roman" w:hAnsi="Times New Roman" w:cs="Times New Roman"/>
          <w:sz w:val="23"/>
          <w:szCs w:val="23"/>
        </w:rPr>
        <w:t xml:space="preserve">și acționează rapid în toate aspectele ce țin de focarul de COVID-19. Partenerii de dezvoltare ai Republicii Moldova s-au mobilizat, unindu-și eforturile pentru a contribui strategic la cele mai urgente necesități. Biroul Regional de Coordonare al ONU </w:t>
      </w:r>
      <w:r w:rsidR="007D7C9A" w:rsidRPr="008E652A">
        <w:rPr>
          <w:rFonts w:ascii="Times New Roman" w:hAnsi="Times New Roman" w:cs="Times New Roman"/>
          <w:sz w:val="23"/>
          <w:szCs w:val="23"/>
        </w:rPr>
        <w:t>a asigurat coordonarea la nivel de țară a r</w:t>
      </w:r>
      <w:r w:rsidR="008504F0" w:rsidRPr="008E652A">
        <w:rPr>
          <w:rFonts w:ascii="Times New Roman" w:hAnsi="Times New Roman" w:cs="Times New Roman"/>
          <w:sz w:val="23"/>
          <w:szCs w:val="23"/>
        </w:rPr>
        <w:t>ă</w:t>
      </w:r>
      <w:r w:rsidR="007D7C9A" w:rsidRPr="008E652A">
        <w:rPr>
          <w:rFonts w:ascii="Times New Roman" w:hAnsi="Times New Roman" w:cs="Times New Roman"/>
          <w:sz w:val="23"/>
          <w:szCs w:val="23"/>
        </w:rPr>
        <w:t xml:space="preserve">spunsului donatorilor, </w:t>
      </w:r>
      <w:r w:rsidRPr="008E652A">
        <w:rPr>
          <w:rFonts w:ascii="Times New Roman" w:hAnsi="Times New Roman" w:cs="Times New Roman"/>
          <w:sz w:val="23"/>
          <w:szCs w:val="23"/>
        </w:rPr>
        <w:t>organiz</w:t>
      </w:r>
      <w:r w:rsidR="007D7C9A" w:rsidRPr="008E652A">
        <w:rPr>
          <w:rFonts w:ascii="Times New Roman" w:hAnsi="Times New Roman" w:cs="Times New Roman"/>
          <w:sz w:val="23"/>
          <w:szCs w:val="23"/>
        </w:rPr>
        <w:t>ând în mod periodic ședințe de</w:t>
      </w:r>
      <w:r w:rsidRPr="008E652A">
        <w:rPr>
          <w:rFonts w:ascii="Times New Roman" w:hAnsi="Times New Roman" w:cs="Times New Roman"/>
          <w:sz w:val="23"/>
          <w:szCs w:val="23"/>
        </w:rPr>
        <w:t xml:space="preserve"> coordonare cu participarea parteneri</w:t>
      </w:r>
      <w:r w:rsidR="007D7C9A" w:rsidRPr="008E652A">
        <w:rPr>
          <w:rFonts w:ascii="Times New Roman" w:hAnsi="Times New Roman" w:cs="Times New Roman"/>
          <w:sz w:val="23"/>
          <w:szCs w:val="23"/>
        </w:rPr>
        <w:t>lor</w:t>
      </w:r>
      <w:r w:rsidRPr="008E652A">
        <w:rPr>
          <w:rFonts w:ascii="Times New Roman" w:hAnsi="Times New Roman" w:cs="Times New Roman"/>
          <w:sz w:val="23"/>
          <w:szCs w:val="23"/>
        </w:rPr>
        <w:t xml:space="preserve"> de dezvoltare</w:t>
      </w:r>
      <w:r w:rsidR="007D7C9A" w:rsidRPr="008E652A">
        <w:rPr>
          <w:rFonts w:ascii="Times New Roman" w:hAnsi="Times New Roman" w:cs="Times New Roman"/>
          <w:sz w:val="23"/>
          <w:szCs w:val="23"/>
        </w:rPr>
        <w:t xml:space="preserve"> cheie</w:t>
      </w:r>
      <w:r w:rsidRPr="008E652A">
        <w:rPr>
          <w:rFonts w:ascii="Times New Roman" w:hAnsi="Times New Roman" w:cs="Times New Roman"/>
          <w:sz w:val="23"/>
          <w:szCs w:val="23"/>
        </w:rPr>
        <w:t xml:space="preserve">, </w:t>
      </w:r>
      <w:r w:rsidR="007D7C9A" w:rsidRPr="008E652A">
        <w:rPr>
          <w:rFonts w:ascii="Times New Roman" w:hAnsi="Times New Roman" w:cs="Times New Roman"/>
          <w:sz w:val="23"/>
          <w:szCs w:val="23"/>
        </w:rPr>
        <w:t xml:space="preserve">cum ar fi, OMS, UNICEF, </w:t>
      </w:r>
      <w:r w:rsidR="006F455A" w:rsidRPr="008E652A">
        <w:rPr>
          <w:rFonts w:ascii="Times New Roman" w:hAnsi="Times New Roman" w:cs="Times New Roman"/>
          <w:sz w:val="23"/>
          <w:szCs w:val="23"/>
        </w:rPr>
        <w:t>UNFPA și Banca Mondială, precum și donatorii bilaterali. A fost acordat sprijin metodologic, logistic și operațional, inclusiv: evaluarea necesităților și costurilor pentru necesitățile sistemului de s</w:t>
      </w:r>
      <w:r w:rsidR="008504F0" w:rsidRPr="008E652A">
        <w:rPr>
          <w:rFonts w:ascii="Times New Roman" w:hAnsi="Times New Roman" w:cs="Times New Roman"/>
          <w:sz w:val="23"/>
          <w:szCs w:val="23"/>
        </w:rPr>
        <w:t>ă</w:t>
      </w:r>
      <w:r w:rsidR="006F455A" w:rsidRPr="008E652A">
        <w:rPr>
          <w:rFonts w:ascii="Times New Roman" w:hAnsi="Times New Roman" w:cs="Times New Roman"/>
          <w:sz w:val="23"/>
          <w:szCs w:val="23"/>
        </w:rPr>
        <w:t xml:space="preserve">nătate în baza mai multor scenarii de evoluție a pandemiei; elaborarea unui plan de comunicare a riscurilor și a materialelor de comunicare cu publicul; implementarea </w:t>
      </w:r>
      <w:r w:rsidR="0065083D" w:rsidRPr="008E652A">
        <w:rPr>
          <w:rFonts w:ascii="Times New Roman" w:hAnsi="Times New Roman" w:cs="Times New Roman"/>
          <w:sz w:val="23"/>
          <w:szCs w:val="23"/>
        </w:rPr>
        <w:t>ghidurilor</w:t>
      </w:r>
      <w:r w:rsidR="00F01467" w:rsidRPr="008E652A">
        <w:rPr>
          <w:rFonts w:ascii="Times New Roman" w:hAnsi="Times New Roman" w:cs="Times New Roman"/>
          <w:sz w:val="23"/>
          <w:szCs w:val="23"/>
        </w:rPr>
        <w:t xml:space="preserve"> tehnice privind supravegherea epidemiologică și investigarea contactelor COVID-</w:t>
      </w:r>
      <w:r w:rsidR="00F01467" w:rsidRPr="0059780F">
        <w:rPr>
          <w:rFonts w:ascii="Times New Roman" w:hAnsi="Times New Roman" w:cs="Times New Roman"/>
          <w:sz w:val="23"/>
          <w:szCs w:val="23"/>
        </w:rPr>
        <w:t>19 EPI</w:t>
      </w:r>
      <w:r w:rsidR="00FD15A4" w:rsidRPr="0059780F">
        <w:rPr>
          <w:rFonts w:ascii="Times New Roman" w:hAnsi="Times New Roman" w:cs="Times New Roman"/>
          <w:sz w:val="23"/>
          <w:szCs w:val="23"/>
        </w:rPr>
        <w:t xml:space="preserve"> (</w:t>
      </w:r>
      <w:r w:rsidR="00FD15A4" w:rsidRPr="0059780F">
        <w:rPr>
          <w:rFonts w:ascii="Times New Roman" w:hAnsi="Times New Roman" w:cs="Times New Roman"/>
          <w:sz w:val="23"/>
          <w:szCs w:val="23"/>
        </w:rPr>
        <w:t>Indicele potențialului economic</w:t>
      </w:r>
      <w:r w:rsidR="0059780F">
        <w:rPr>
          <w:rFonts w:ascii="Times New Roman" w:hAnsi="Times New Roman" w:cs="Times New Roman"/>
          <w:sz w:val="23"/>
          <w:szCs w:val="23"/>
        </w:rPr>
        <w:t>)</w:t>
      </w:r>
      <w:r w:rsidR="00F01467" w:rsidRPr="008E652A">
        <w:rPr>
          <w:rFonts w:ascii="Times New Roman" w:hAnsi="Times New Roman" w:cs="Times New Roman"/>
          <w:sz w:val="23"/>
          <w:szCs w:val="23"/>
        </w:rPr>
        <w:t>, aplicarea măsurilor de carantină și restricție în legătură cu COVID-19. Progresul țării în materie de pregătire pentru pandemie și consolidare a capacității de răspuns („securitatea sanitară”) este monitorizat de Banca Mondială și OMS, ca parte a indicelui de Acoperire universală cu servicii de sănătate</w:t>
      </w:r>
      <w:r w:rsidR="00F01467" w:rsidRPr="008E652A">
        <w:rPr>
          <w:rStyle w:val="FootnoteReference"/>
          <w:rFonts w:ascii="Times New Roman" w:hAnsi="Times New Roman" w:cs="Times New Roman"/>
          <w:sz w:val="23"/>
          <w:szCs w:val="23"/>
        </w:rPr>
        <w:footnoteReference w:id="1"/>
      </w:r>
      <w:r w:rsidR="00F01467" w:rsidRPr="008E652A">
        <w:rPr>
          <w:rFonts w:ascii="Times New Roman" w:hAnsi="Times New Roman" w:cs="Times New Roman"/>
          <w:sz w:val="23"/>
          <w:szCs w:val="23"/>
        </w:rPr>
        <w:t>.</w:t>
      </w:r>
      <w:r w:rsidR="00F01467" w:rsidRPr="008E652A">
        <w:rPr>
          <w:rFonts w:ascii="Times New Roman" w:eastAsiaTheme="minorHAnsi" w:hAnsi="Times New Roman" w:cs="Times New Roman"/>
          <w:sz w:val="23"/>
          <w:szCs w:val="23"/>
          <w:lang w:eastAsia="ro-RO"/>
        </w:rPr>
        <w:t xml:space="preserve"> </w:t>
      </w:r>
    </w:p>
    <w:p w14:paraId="44413CE0" w14:textId="6F505CF9" w:rsidR="000C7282" w:rsidRPr="008E652A" w:rsidRDefault="000C7282" w:rsidP="008E652A">
      <w:pPr>
        <w:spacing w:after="0" w:line="240" w:lineRule="auto"/>
        <w:rPr>
          <w:rFonts w:ascii="Times New Roman" w:eastAsiaTheme="minorHAnsi" w:hAnsi="Times New Roman" w:cs="Times New Roman"/>
          <w:sz w:val="23"/>
          <w:szCs w:val="23"/>
          <w:lang w:eastAsia="ro-RO"/>
        </w:rPr>
      </w:pPr>
    </w:p>
    <w:p w14:paraId="01485FBB" w14:textId="2B1C9A4F" w:rsidR="00DC4EDF" w:rsidRPr="008E652A" w:rsidRDefault="0002731A" w:rsidP="008E652A">
      <w:pPr>
        <w:spacing w:after="160" w:line="240" w:lineRule="auto"/>
        <w:ind w:left="7"/>
        <w:jc w:val="both"/>
        <w:rPr>
          <w:rFonts w:ascii="Times New Roman" w:eastAsia="Times New Roman" w:hAnsi="Times New Roman" w:cs="Times New Roman"/>
          <w:sz w:val="23"/>
          <w:szCs w:val="23"/>
        </w:rPr>
      </w:pPr>
      <w:r w:rsidRPr="008E652A">
        <w:rPr>
          <w:rFonts w:ascii="Times New Roman" w:eastAsia="Times New Roman" w:hAnsi="Times New Roman" w:cs="Times New Roman"/>
          <w:sz w:val="23"/>
          <w:szCs w:val="23"/>
        </w:rPr>
        <w:t xml:space="preserve">Pandemia de </w:t>
      </w:r>
      <w:r w:rsidR="00F01467" w:rsidRPr="008E652A">
        <w:rPr>
          <w:rFonts w:ascii="Times New Roman" w:eastAsia="Times New Roman" w:hAnsi="Times New Roman" w:cs="Times New Roman"/>
          <w:sz w:val="23"/>
          <w:szCs w:val="23"/>
        </w:rPr>
        <w:t>C</w:t>
      </w:r>
      <w:r w:rsidR="009113BD" w:rsidRPr="008E652A">
        <w:rPr>
          <w:rFonts w:ascii="Times New Roman" w:eastAsia="Times New Roman" w:hAnsi="Times New Roman" w:cs="Times New Roman"/>
          <w:sz w:val="23"/>
          <w:szCs w:val="23"/>
        </w:rPr>
        <w:t xml:space="preserve">OVID-19 </w:t>
      </w:r>
      <w:r w:rsidR="00F01467" w:rsidRPr="008E652A">
        <w:rPr>
          <w:rFonts w:ascii="Times New Roman" w:eastAsia="Times New Roman" w:hAnsi="Times New Roman" w:cs="Times New Roman"/>
          <w:sz w:val="23"/>
          <w:szCs w:val="23"/>
        </w:rPr>
        <w:t xml:space="preserve">reprezintă o provocare socială și economică serioasă pentru țară și prezintă un risc grav de pierdere a progreselor importante obținute în lupta împotriva sărăciei. Carantina și închiderea activităților </w:t>
      </w:r>
      <w:r w:rsidR="008504F0" w:rsidRPr="008E652A">
        <w:rPr>
          <w:rFonts w:ascii="Times New Roman" w:eastAsia="Times New Roman" w:hAnsi="Times New Roman" w:cs="Times New Roman"/>
          <w:sz w:val="23"/>
          <w:szCs w:val="23"/>
        </w:rPr>
        <w:t>comerciale</w:t>
      </w:r>
      <w:r w:rsidR="00F01467" w:rsidRPr="008E652A">
        <w:rPr>
          <w:rFonts w:ascii="Times New Roman" w:eastAsia="Times New Roman" w:hAnsi="Times New Roman" w:cs="Times New Roman"/>
          <w:sz w:val="23"/>
          <w:szCs w:val="23"/>
        </w:rPr>
        <w:t xml:space="preserve"> neesențiale au dus la încetinirea producției, creșterea disponibilizărilor și reducerea venitului din muncă – în mod special, în cazul angajaților din sectorul privat – cu efecte negative semnificative asupra angajării forței de muncă și sărăciei. Activitățile economice, în special, din sectoarele turismului și ospitalier, </w:t>
      </w:r>
      <w:r w:rsidR="00DE18C7" w:rsidRPr="008E652A">
        <w:rPr>
          <w:rFonts w:ascii="Times New Roman" w:eastAsia="Times New Roman" w:hAnsi="Times New Roman" w:cs="Times New Roman"/>
          <w:sz w:val="23"/>
          <w:szCs w:val="23"/>
        </w:rPr>
        <w:t xml:space="preserve">au fost stopate în totalitate. </w:t>
      </w:r>
    </w:p>
    <w:p w14:paraId="45B23301" w14:textId="6AA59009" w:rsidR="0002731A" w:rsidRPr="008E652A" w:rsidRDefault="0002731A" w:rsidP="008E652A">
      <w:pPr>
        <w:spacing w:after="160" w:line="240" w:lineRule="auto"/>
        <w:ind w:left="7"/>
        <w:jc w:val="both"/>
        <w:rPr>
          <w:rFonts w:ascii="Times New Roman" w:eastAsia="Times New Roman" w:hAnsi="Times New Roman" w:cs="Times New Roman"/>
          <w:sz w:val="23"/>
          <w:szCs w:val="23"/>
          <w:highlight w:val="yellow"/>
        </w:rPr>
      </w:pPr>
      <w:r w:rsidRPr="008E652A">
        <w:rPr>
          <w:rFonts w:ascii="Times New Roman" w:hAnsi="Times New Roman"/>
          <w:sz w:val="23"/>
          <w:szCs w:val="23"/>
        </w:rPr>
        <w:t xml:space="preserve">La începutul lunii martie, Guvernului Republicii Moldova a solicitat sprijinul Băncii Mondiale pentru a ajuta autoritățile de la Chișinău să abordeze atât răspunsul, cât și consecințele sociale și economice ale pandemiei. Banca Mondială a răspuns </w:t>
      </w:r>
      <w:r w:rsidR="00451438" w:rsidRPr="008E652A">
        <w:rPr>
          <w:rFonts w:ascii="Times New Roman" w:hAnsi="Times New Roman"/>
          <w:sz w:val="23"/>
          <w:szCs w:val="23"/>
        </w:rPr>
        <w:t>prin accelerarea procesului de</w:t>
      </w:r>
      <w:r w:rsidRPr="008E652A">
        <w:rPr>
          <w:rFonts w:ascii="Times New Roman" w:hAnsi="Times New Roman"/>
          <w:sz w:val="23"/>
          <w:szCs w:val="23"/>
        </w:rPr>
        <w:t xml:space="preserve"> pregătire</w:t>
      </w:r>
      <w:r w:rsidR="00451438" w:rsidRPr="008E652A">
        <w:rPr>
          <w:rFonts w:ascii="Times New Roman" w:hAnsi="Times New Roman"/>
          <w:sz w:val="23"/>
          <w:szCs w:val="23"/>
        </w:rPr>
        <w:t xml:space="preserve"> </w:t>
      </w:r>
      <w:r w:rsidRPr="008E652A">
        <w:rPr>
          <w:rFonts w:ascii="Times New Roman" w:hAnsi="Times New Roman"/>
          <w:sz w:val="23"/>
          <w:szCs w:val="23"/>
        </w:rPr>
        <w:t xml:space="preserve">a </w:t>
      </w:r>
      <w:r w:rsidR="00451438" w:rsidRPr="008E652A">
        <w:rPr>
          <w:rFonts w:ascii="Times New Roman" w:hAnsi="Times New Roman"/>
          <w:sz w:val="23"/>
          <w:szCs w:val="23"/>
        </w:rPr>
        <w:t>P</w:t>
      </w:r>
      <w:r w:rsidRPr="008E652A">
        <w:rPr>
          <w:rFonts w:ascii="Times New Roman" w:hAnsi="Times New Roman"/>
          <w:sz w:val="23"/>
          <w:szCs w:val="23"/>
        </w:rPr>
        <w:t xml:space="preserve">roiectului de </w:t>
      </w:r>
      <w:r w:rsidR="00451438" w:rsidRPr="008E652A">
        <w:rPr>
          <w:rFonts w:ascii="Times New Roman" w:hAnsi="Times New Roman"/>
          <w:sz w:val="23"/>
          <w:szCs w:val="23"/>
        </w:rPr>
        <w:t>R</w:t>
      </w:r>
      <w:r w:rsidRPr="008E652A">
        <w:rPr>
          <w:rFonts w:ascii="Times New Roman" w:hAnsi="Times New Roman"/>
          <w:sz w:val="23"/>
          <w:szCs w:val="23"/>
        </w:rPr>
        <w:t xml:space="preserve">ăspuns de </w:t>
      </w:r>
      <w:r w:rsidR="00451438" w:rsidRPr="008E652A">
        <w:rPr>
          <w:rFonts w:ascii="Times New Roman" w:hAnsi="Times New Roman"/>
          <w:sz w:val="23"/>
          <w:szCs w:val="23"/>
        </w:rPr>
        <w:t>U</w:t>
      </w:r>
      <w:r w:rsidRPr="008E652A">
        <w:rPr>
          <w:rFonts w:ascii="Times New Roman" w:hAnsi="Times New Roman"/>
          <w:sz w:val="23"/>
          <w:szCs w:val="23"/>
        </w:rPr>
        <w:t xml:space="preserve">rgență </w:t>
      </w:r>
      <w:r w:rsidR="00451438" w:rsidRPr="008E652A">
        <w:rPr>
          <w:rFonts w:ascii="Times New Roman" w:hAnsi="Times New Roman"/>
          <w:sz w:val="23"/>
          <w:szCs w:val="23"/>
        </w:rPr>
        <w:t xml:space="preserve">în </w:t>
      </w:r>
      <w:r w:rsidRPr="008E652A">
        <w:rPr>
          <w:rFonts w:ascii="Times New Roman" w:hAnsi="Times New Roman"/>
          <w:sz w:val="23"/>
          <w:szCs w:val="23"/>
        </w:rPr>
        <w:t xml:space="preserve">Moldova </w:t>
      </w:r>
      <w:r w:rsidR="00451438" w:rsidRPr="008E652A">
        <w:rPr>
          <w:rFonts w:ascii="Times New Roman" w:hAnsi="Times New Roman"/>
          <w:sz w:val="23"/>
          <w:szCs w:val="23"/>
        </w:rPr>
        <w:t xml:space="preserve">în valoare de </w:t>
      </w:r>
      <w:r w:rsidRPr="008E652A">
        <w:rPr>
          <w:rFonts w:ascii="Times New Roman" w:hAnsi="Times New Roman"/>
          <w:sz w:val="23"/>
          <w:szCs w:val="23"/>
        </w:rPr>
        <w:t xml:space="preserve">52,9 milioane euro, care a fost aprobat de Consiliul Băncii Mondiale la 24 aprilie 2020 și ratificat de Parlamentul Republicii Moldova la 21 mai 2020. Proiectul a intrat în vigoare </w:t>
      </w:r>
      <w:r w:rsidR="00451438" w:rsidRPr="008E652A">
        <w:rPr>
          <w:rFonts w:ascii="Times New Roman" w:hAnsi="Times New Roman"/>
          <w:sz w:val="23"/>
          <w:szCs w:val="23"/>
        </w:rPr>
        <w:t>la</w:t>
      </w:r>
      <w:r w:rsidRPr="008E652A">
        <w:rPr>
          <w:rFonts w:ascii="Times New Roman" w:hAnsi="Times New Roman"/>
          <w:sz w:val="23"/>
          <w:szCs w:val="23"/>
        </w:rPr>
        <w:t xml:space="preserve"> 28 mai 2020 și se </w:t>
      </w:r>
      <w:r w:rsidR="008504F0" w:rsidRPr="008E652A">
        <w:rPr>
          <w:rFonts w:ascii="Times New Roman" w:hAnsi="Times New Roman"/>
          <w:sz w:val="23"/>
          <w:szCs w:val="23"/>
        </w:rPr>
        <w:t xml:space="preserve">preconizează ca acesta </w:t>
      </w:r>
      <w:r w:rsidRPr="008E652A">
        <w:rPr>
          <w:rFonts w:ascii="Times New Roman" w:hAnsi="Times New Roman"/>
          <w:sz w:val="23"/>
          <w:szCs w:val="23"/>
        </w:rPr>
        <w:t xml:space="preserve">să se </w:t>
      </w:r>
      <w:r w:rsidR="00451438" w:rsidRPr="008E652A">
        <w:rPr>
          <w:rFonts w:ascii="Times New Roman" w:hAnsi="Times New Roman"/>
          <w:sz w:val="23"/>
          <w:szCs w:val="23"/>
        </w:rPr>
        <w:t>încheie la</w:t>
      </w:r>
      <w:r w:rsidRPr="008E652A">
        <w:rPr>
          <w:rFonts w:ascii="Times New Roman" w:hAnsi="Times New Roman"/>
          <w:sz w:val="23"/>
          <w:szCs w:val="23"/>
        </w:rPr>
        <w:t xml:space="preserve"> 30 aprilie 2022. Minister</w:t>
      </w:r>
      <w:r w:rsidR="00451438" w:rsidRPr="008E652A">
        <w:rPr>
          <w:rFonts w:ascii="Times New Roman" w:hAnsi="Times New Roman"/>
          <w:sz w:val="23"/>
          <w:szCs w:val="23"/>
        </w:rPr>
        <w:t>ul Sănătății, Muncii și Protecției Sociale (</w:t>
      </w:r>
      <w:r w:rsidRPr="008E652A">
        <w:rPr>
          <w:rFonts w:ascii="Times New Roman" w:hAnsi="Times New Roman"/>
          <w:sz w:val="23"/>
          <w:szCs w:val="23"/>
        </w:rPr>
        <w:t>M</w:t>
      </w:r>
      <w:r w:rsidR="00451438" w:rsidRPr="008E652A">
        <w:rPr>
          <w:rFonts w:ascii="Times New Roman" w:hAnsi="Times New Roman"/>
          <w:sz w:val="23"/>
          <w:szCs w:val="23"/>
        </w:rPr>
        <w:t>SMPS</w:t>
      </w:r>
      <w:r w:rsidRPr="008E652A">
        <w:rPr>
          <w:rFonts w:ascii="Times New Roman" w:hAnsi="Times New Roman"/>
          <w:sz w:val="23"/>
          <w:szCs w:val="23"/>
        </w:rPr>
        <w:t>) este entitatea de implementare a proiectului.</w:t>
      </w:r>
    </w:p>
    <w:p w14:paraId="0552611D" w14:textId="21382771" w:rsidR="009113BD" w:rsidRPr="008E652A" w:rsidRDefault="00451438" w:rsidP="008E652A">
      <w:pPr>
        <w:spacing w:after="160" w:line="240" w:lineRule="auto"/>
        <w:jc w:val="both"/>
        <w:rPr>
          <w:rFonts w:ascii="Times New Roman" w:eastAsia="Times New Roman" w:hAnsi="Times New Roman" w:cs="Times New Roman"/>
          <w:sz w:val="23"/>
          <w:szCs w:val="23"/>
        </w:rPr>
      </w:pPr>
      <w:r w:rsidRPr="008E652A">
        <w:rPr>
          <w:rFonts w:ascii="Times New Roman" w:hAnsi="Times New Roman"/>
          <w:sz w:val="23"/>
          <w:szCs w:val="23"/>
        </w:rPr>
        <w:t xml:space="preserve">Obiectivul acestui Cadru de </w:t>
      </w:r>
      <w:r w:rsidR="008504F0" w:rsidRPr="008E652A">
        <w:rPr>
          <w:rFonts w:ascii="Times New Roman" w:hAnsi="Times New Roman"/>
          <w:sz w:val="23"/>
          <w:szCs w:val="23"/>
        </w:rPr>
        <w:t>m</w:t>
      </w:r>
      <w:r w:rsidRPr="008E652A">
        <w:rPr>
          <w:rFonts w:ascii="Times New Roman" w:hAnsi="Times New Roman"/>
          <w:sz w:val="23"/>
          <w:szCs w:val="23"/>
        </w:rPr>
        <w:t xml:space="preserve">anagement de </w:t>
      </w:r>
      <w:r w:rsidR="008504F0" w:rsidRPr="008E652A">
        <w:rPr>
          <w:rFonts w:ascii="Times New Roman" w:hAnsi="Times New Roman"/>
          <w:sz w:val="23"/>
          <w:szCs w:val="23"/>
        </w:rPr>
        <w:t>m</w:t>
      </w:r>
      <w:r w:rsidRPr="008E652A">
        <w:rPr>
          <w:rFonts w:ascii="Times New Roman" w:hAnsi="Times New Roman"/>
          <w:sz w:val="23"/>
          <w:szCs w:val="23"/>
        </w:rPr>
        <w:t>ediu ș</w:t>
      </w:r>
      <w:r w:rsidR="008504F0" w:rsidRPr="008E652A">
        <w:rPr>
          <w:rFonts w:ascii="Times New Roman" w:hAnsi="Times New Roman"/>
          <w:sz w:val="23"/>
          <w:szCs w:val="23"/>
        </w:rPr>
        <w:t>i</w:t>
      </w:r>
      <w:r w:rsidRPr="008E652A">
        <w:rPr>
          <w:rFonts w:ascii="Times New Roman" w:hAnsi="Times New Roman"/>
          <w:sz w:val="23"/>
          <w:szCs w:val="23"/>
        </w:rPr>
        <w:t xml:space="preserve"> </w:t>
      </w:r>
      <w:r w:rsidR="008504F0" w:rsidRPr="008E652A">
        <w:rPr>
          <w:rFonts w:ascii="Times New Roman" w:hAnsi="Times New Roman"/>
          <w:sz w:val="23"/>
          <w:szCs w:val="23"/>
        </w:rPr>
        <w:t>s</w:t>
      </w:r>
      <w:r w:rsidRPr="008E652A">
        <w:rPr>
          <w:rFonts w:ascii="Times New Roman" w:hAnsi="Times New Roman"/>
          <w:sz w:val="23"/>
          <w:szCs w:val="23"/>
        </w:rPr>
        <w:t>ocial (CMMS) este de a ajuta autoritățile moldovenești să identifice și să gestioneze riscurile de mediu și sociale asociate cu implementarea Proiectului Răspuns de Urgență la Covid-19 în Moldova, în</w:t>
      </w:r>
      <w:r w:rsidR="008504F0" w:rsidRPr="008E652A">
        <w:rPr>
          <w:rFonts w:ascii="Times New Roman" w:hAnsi="Times New Roman"/>
          <w:sz w:val="23"/>
          <w:szCs w:val="23"/>
        </w:rPr>
        <w:t xml:space="preserve"> timp ce</w:t>
      </w:r>
      <w:r w:rsidRPr="008E652A">
        <w:rPr>
          <w:rFonts w:ascii="Times New Roman" w:hAnsi="Times New Roman"/>
          <w:sz w:val="23"/>
          <w:szCs w:val="23"/>
        </w:rPr>
        <w:t xml:space="preserve"> detaliile activităților și locațiilor specifice ale proiectului încă urmează a fi identificate.</w:t>
      </w:r>
    </w:p>
    <w:p w14:paraId="2577CD56" w14:textId="67C8D6D2" w:rsidR="00DD0881" w:rsidRPr="008E652A" w:rsidRDefault="00DD0881" w:rsidP="008E652A">
      <w:pPr>
        <w:pBdr>
          <w:top w:val="nil"/>
          <w:left w:val="nil"/>
          <w:bottom w:val="nil"/>
          <w:right w:val="nil"/>
          <w:between w:val="nil"/>
        </w:pBdr>
        <w:spacing w:after="160" w:line="240" w:lineRule="auto"/>
        <w:jc w:val="both"/>
        <w:rPr>
          <w:rFonts w:ascii="Times New Roman" w:eastAsia="Times New Roman" w:hAnsi="Times New Roman" w:cs="Times New Roman"/>
          <w:color w:val="000000"/>
          <w:sz w:val="23"/>
          <w:szCs w:val="23"/>
        </w:rPr>
      </w:pPr>
      <w:bookmarkStart w:id="7" w:name="_Hlk51762038"/>
      <w:r w:rsidRPr="008E652A">
        <w:rPr>
          <w:rFonts w:ascii="Times New Roman" w:eastAsia="Times New Roman" w:hAnsi="Times New Roman" w:cs="Times New Roman"/>
          <w:color w:val="000000"/>
          <w:sz w:val="23"/>
          <w:szCs w:val="23"/>
        </w:rPr>
        <w:t>CMMS oferă îndrumări p</w:t>
      </w:r>
      <w:r w:rsidR="008504F0" w:rsidRPr="008E652A">
        <w:rPr>
          <w:rFonts w:ascii="Times New Roman" w:eastAsia="Times New Roman" w:hAnsi="Times New Roman" w:cs="Times New Roman"/>
          <w:color w:val="000000"/>
          <w:sz w:val="23"/>
          <w:szCs w:val="23"/>
        </w:rPr>
        <w:t>rivind</w:t>
      </w:r>
      <w:r w:rsidRPr="008E652A">
        <w:rPr>
          <w:rFonts w:ascii="Times New Roman" w:eastAsia="Times New Roman" w:hAnsi="Times New Roman" w:cs="Times New Roman"/>
          <w:color w:val="000000"/>
          <w:sz w:val="23"/>
          <w:szCs w:val="23"/>
        </w:rPr>
        <w:t xml:space="preserve"> elaborarea unor măsuri adecvate de prevenire și atenuare a efectelor negative care ar putea rezulta din activitățile proiectului. CMMS propune </w:t>
      </w:r>
      <w:r w:rsidR="00A64074" w:rsidRPr="008E652A">
        <w:rPr>
          <w:rFonts w:ascii="Times New Roman" w:eastAsia="Times New Roman" w:hAnsi="Times New Roman" w:cs="Times New Roman"/>
          <w:color w:val="000000"/>
          <w:sz w:val="23"/>
          <w:szCs w:val="23"/>
        </w:rPr>
        <w:t>modele</w:t>
      </w:r>
      <w:r w:rsidRPr="008E652A">
        <w:rPr>
          <w:rFonts w:ascii="Times New Roman" w:eastAsia="Times New Roman" w:hAnsi="Times New Roman" w:cs="Times New Roman"/>
          <w:color w:val="000000"/>
          <w:sz w:val="23"/>
          <w:szCs w:val="23"/>
        </w:rPr>
        <w:t xml:space="preserve"> pentru elaborarea Planurilor de management de mediu și social (PMMS) și a Planurilor de control al infecțiilor și de gestionare a deșeurilor (</w:t>
      </w:r>
      <w:r w:rsidR="009938B2" w:rsidRPr="008E652A">
        <w:rPr>
          <w:rFonts w:ascii="Times New Roman" w:eastAsia="Times New Roman" w:hAnsi="Times New Roman" w:cs="Times New Roman"/>
          <w:color w:val="000000"/>
          <w:sz w:val="23"/>
          <w:szCs w:val="23"/>
        </w:rPr>
        <w:t>PCIGD</w:t>
      </w:r>
      <w:r w:rsidRPr="008E652A">
        <w:rPr>
          <w:rFonts w:ascii="Times New Roman" w:eastAsia="Times New Roman" w:hAnsi="Times New Roman" w:cs="Times New Roman"/>
          <w:color w:val="000000"/>
          <w:sz w:val="23"/>
          <w:szCs w:val="23"/>
        </w:rPr>
        <w:t>). Primul își propune să ofere un plan de acțiune global pentru gestionarea problemelor de mediu, sociale, de sănătate și siguranță (</w:t>
      </w:r>
      <w:r w:rsidR="00825AA2">
        <w:rPr>
          <w:rFonts w:ascii="Times New Roman" w:hAnsi="Times New Roman" w:cs="Times New Roman"/>
          <w:sz w:val="23"/>
          <w:szCs w:val="23"/>
        </w:rPr>
        <w:t>MSSS</w:t>
      </w:r>
      <w:r w:rsidRPr="008E652A">
        <w:rPr>
          <w:rFonts w:ascii="Times New Roman" w:eastAsia="Times New Roman" w:hAnsi="Times New Roman" w:cs="Times New Roman"/>
          <w:color w:val="000000"/>
          <w:sz w:val="23"/>
          <w:szCs w:val="23"/>
        </w:rPr>
        <w:t xml:space="preserve">) asociate cu reabilitarea și funcționarea </w:t>
      </w:r>
      <w:r w:rsidR="008504F0" w:rsidRPr="008E652A">
        <w:rPr>
          <w:rFonts w:ascii="Times New Roman" w:eastAsia="Times New Roman" w:hAnsi="Times New Roman" w:cs="Times New Roman"/>
          <w:color w:val="000000"/>
          <w:sz w:val="23"/>
          <w:szCs w:val="23"/>
        </w:rPr>
        <w:t>instituțiilor medico-sanitare</w:t>
      </w:r>
      <w:r w:rsidR="0065083D" w:rsidRPr="008E652A">
        <w:rPr>
          <w:rFonts w:ascii="Times New Roman" w:eastAsia="Times New Roman" w:hAnsi="Times New Roman" w:cs="Times New Roman"/>
          <w:color w:val="000000"/>
          <w:sz w:val="23"/>
          <w:szCs w:val="23"/>
        </w:rPr>
        <w:t xml:space="preserve"> ca răspuns la COVID-19, în timp ce al doilea plan</w:t>
      </w:r>
      <w:r w:rsidRPr="008E652A">
        <w:rPr>
          <w:rFonts w:ascii="Times New Roman" w:eastAsia="Times New Roman" w:hAnsi="Times New Roman" w:cs="Times New Roman"/>
          <w:color w:val="000000"/>
          <w:sz w:val="23"/>
          <w:szCs w:val="23"/>
        </w:rPr>
        <w:t xml:space="preserve"> se concentrează pe controlul corect al infecțiilor și practicile de gestionare a deșeurilor medicale </w:t>
      </w:r>
      <w:r w:rsidR="008504F0" w:rsidRPr="008E652A">
        <w:rPr>
          <w:rFonts w:ascii="Times New Roman" w:eastAsia="Times New Roman" w:hAnsi="Times New Roman" w:cs="Times New Roman"/>
          <w:color w:val="000000"/>
          <w:sz w:val="23"/>
          <w:szCs w:val="23"/>
        </w:rPr>
        <w:t xml:space="preserve">pe parcursul </w:t>
      </w:r>
      <w:r w:rsidRPr="008E652A">
        <w:rPr>
          <w:rFonts w:ascii="Times New Roman" w:eastAsia="Times New Roman" w:hAnsi="Times New Roman" w:cs="Times New Roman"/>
          <w:color w:val="000000"/>
          <w:sz w:val="23"/>
          <w:szCs w:val="23"/>
        </w:rPr>
        <w:t xml:space="preserve">funcționării </w:t>
      </w:r>
      <w:r w:rsidR="008504F0" w:rsidRPr="008E652A">
        <w:rPr>
          <w:rFonts w:ascii="Times New Roman" w:eastAsia="Times New Roman" w:hAnsi="Times New Roman" w:cs="Times New Roman"/>
          <w:color w:val="000000"/>
          <w:sz w:val="23"/>
          <w:szCs w:val="23"/>
        </w:rPr>
        <w:t>instituțiilor medico-sanitare</w:t>
      </w:r>
      <w:r w:rsidRPr="008E652A">
        <w:rPr>
          <w:rFonts w:ascii="Times New Roman" w:eastAsia="Times New Roman" w:hAnsi="Times New Roman" w:cs="Times New Roman"/>
          <w:color w:val="000000"/>
          <w:sz w:val="23"/>
          <w:szCs w:val="23"/>
        </w:rPr>
        <w:t xml:space="preserve">. Un </w:t>
      </w:r>
      <w:r w:rsidR="009938B2" w:rsidRPr="008E652A">
        <w:rPr>
          <w:rFonts w:ascii="Times New Roman" w:eastAsia="Times New Roman" w:hAnsi="Times New Roman" w:cs="Times New Roman"/>
          <w:color w:val="000000"/>
          <w:sz w:val="23"/>
          <w:szCs w:val="23"/>
        </w:rPr>
        <w:t>PCIGD</w:t>
      </w:r>
      <w:r w:rsidRPr="008E652A">
        <w:rPr>
          <w:rFonts w:ascii="Times New Roman" w:eastAsia="Times New Roman" w:hAnsi="Times New Roman" w:cs="Times New Roman"/>
          <w:color w:val="000000"/>
          <w:sz w:val="23"/>
          <w:szCs w:val="23"/>
        </w:rPr>
        <w:t xml:space="preserve"> poate fi inclus ca parte a unui </w:t>
      </w:r>
      <w:r w:rsidR="00C52F2C" w:rsidRPr="008E652A">
        <w:rPr>
          <w:rFonts w:ascii="Times New Roman" w:eastAsia="Times New Roman" w:hAnsi="Times New Roman" w:cs="Times New Roman"/>
          <w:color w:val="000000"/>
          <w:sz w:val="23"/>
          <w:szCs w:val="23"/>
        </w:rPr>
        <w:t>PMMS</w:t>
      </w:r>
      <w:r w:rsidRPr="008E652A">
        <w:rPr>
          <w:rFonts w:ascii="Times New Roman" w:eastAsia="Times New Roman" w:hAnsi="Times New Roman" w:cs="Times New Roman"/>
          <w:color w:val="000000"/>
          <w:sz w:val="23"/>
          <w:szCs w:val="23"/>
        </w:rPr>
        <w:t xml:space="preserve"> pentru activități specifice. </w:t>
      </w:r>
    </w:p>
    <w:p w14:paraId="44645A9E" w14:textId="1F1A2D79" w:rsidR="009113BD" w:rsidRPr="008E652A" w:rsidRDefault="00DD0881" w:rsidP="008E652A">
      <w:pPr>
        <w:pBdr>
          <w:top w:val="nil"/>
          <w:left w:val="nil"/>
          <w:bottom w:val="nil"/>
          <w:right w:val="nil"/>
          <w:between w:val="nil"/>
        </w:pBdr>
        <w:spacing w:after="160" w:line="240" w:lineRule="auto"/>
        <w:jc w:val="both"/>
        <w:rPr>
          <w:rFonts w:ascii="Times New Roman" w:eastAsia="Times New Roman" w:hAnsi="Times New Roman" w:cs="Times New Roman"/>
          <w:color w:val="000000"/>
          <w:sz w:val="23"/>
          <w:szCs w:val="23"/>
        </w:rPr>
      </w:pPr>
      <w:r w:rsidRPr="008E652A">
        <w:rPr>
          <w:rFonts w:ascii="Times New Roman" w:eastAsia="Times New Roman" w:hAnsi="Times New Roman" w:cs="Times New Roman"/>
          <w:color w:val="000000"/>
          <w:sz w:val="23"/>
          <w:szCs w:val="23"/>
        </w:rPr>
        <w:t xml:space="preserve">CMMS este unul dintre multiplele instrumente sociale și de mediu elaborate de MSMPS în scopul punerii în aplicare a Proiectului Răspuns de Urgență la COVID-19, conform </w:t>
      </w:r>
      <w:r w:rsidRPr="001623B4">
        <w:rPr>
          <w:rFonts w:ascii="Times New Roman" w:eastAsia="Times New Roman" w:hAnsi="Times New Roman" w:cs="Times New Roman"/>
          <w:color w:val="000000"/>
          <w:sz w:val="23"/>
          <w:szCs w:val="23"/>
        </w:rPr>
        <w:t>cerințelor ESF</w:t>
      </w:r>
      <w:r w:rsidRPr="008E652A">
        <w:rPr>
          <w:rFonts w:ascii="Times New Roman" w:eastAsia="Times New Roman" w:hAnsi="Times New Roman" w:cs="Times New Roman"/>
          <w:color w:val="000000"/>
          <w:sz w:val="23"/>
          <w:szCs w:val="23"/>
        </w:rPr>
        <w:t>. Alte</w:t>
      </w:r>
      <w:r w:rsidR="005B6B06" w:rsidRPr="008E652A">
        <w:rPr>
          <w:rFonts w:ascii="Times New Roman" w:eastAsia="Times New Roman" w:hAnsi="Times New Roman" w:cs="Times New Roman"/>
          <w:color w:val="000000"/>
          <w:sz w:val="23"/>
          <w:szCs w:val="23"/>
        </w:rPr>
        <w:t xml:space="preserve"> instrumente sunt</w:t>
      </w:r>
      <w:r w:rsidRPr="008E652A">
        <w:rPr>
          <w:rFonts w:ascii="Times New Roman" w:eastAsia="Times New Roman" w:hAnsi="Times New Roman" w:cs="Times New Roman"/>
          <w:color w:val="000000"/>
          <w:sz w:val="23"/>
          <w:szCs w:val="23"/>
        </w:rPr>
        <w:t xml:space="preserve"> Planul de implicare a părților interesate (</w:t>
      </w:r>
      <w:r w:rsidR="00FF1B65" w:rsidRPr="008E652A">
        <w:rPr>
          <w:rFonts w:ascii="Times New Roman" w:eastAsia="Times New Roman" w:hAnsi="Times New Roman" w:cs="Times New Roman"/>
          <w:color w:val="000000"/>
          <w:sz w:val="23"/>
          <w:szCs w:val="23"/>
        </w:rPr>
        <w:t>SEP</w:t>
      </w:r>
      <w:r w:rsidRPr="008E652A">
        <w:rPr>
          <w:rFonts w:ascii="Times New Roman" w:eastAsia="Times New Roman" w:hAnsi="Times New Roman" w:cs="Times New Roman"/>
          <w:color w:val="000000"/>
          <w:sz w:val="23"/>
          <w:szCs w:val="23"/>
        </w:rPr>
        <w:t>) și Procedurile de gestionare a forței de muncă (</w:t>
      </w:r>
      <w:r w:rsidR="009938B2" w:rsidRPr="008E652A">
        <w:rPr>
          <w:rFonts w:ascii="Times New Roman" w:eastAsia="Times New Roman" w:hAnsi="Times New Roman" w:cs="Times New Roman"/>
          <w:color w:val="000000"/>
          <w:sz w:val="23"/>
          <w:szCs w:val="23"/>
        </w:rPr>
        <w:t>PGM</w:t>
      </w:r>
      <w:r w:rsidRPr="008E652A">
        <w:rPr>
          <w:rFonts w:ascii="Times New Roman" w:eastAsia="Times New Roman" w:hAnsi="Times New Roman" w:cs="Times New Roman"/>
          <w:color w:val="000000"/>
          <w:sz w:val="23"/>
          <w:szCs w:val="23"/>
        </w:rPr>
        <w:t xml:space="preserve">). </w:t>
      </w:r>
      <w:r w:rsidR="009938B2" w:rsidRPr="008E652A">
        <w:rPr>
          <w:rFonts w:ascii="Times New Roman" w:eastAsia="Times New Roman" w:hAnsi="Times New Roman" w:cs="Times New Roman"/>
          <w:color w:val="000000"/>
          <w:sz w:val="23"/>
          <w:szCs w:val="23"/>
        </w:rPr>
        <w:t>PGM</w:t>
      </w:r>
      <w:r w:rsidRPr="008E652A">
        <w:rPr>
          <w:rFonts w:ascii="Times New Roman" w:eastAsia="Times New Roman" w:hAnsi="Times New Roman" w:cs="Times New Roman"/>
          <w:color w:val="000000"/>
          <w:sz w:val="23"/>
          <w:szCs w:val="23"/>
        </w:rPr>
        <w:t xml:space="preserve"> este inclus în </w:t>
      </w:r>
      <w:r w:rsidR="00BD72B5" w:rsidRPr="008E652A">
        <w:rPr>
          <w:rFonts w:ascii="Times New Roman" w:eastAsia="Times New Roman" w:hAnsi="Times New Roman" w:cs="Times New Roman"/>
          <w:color w:val="000000"/>
          <w:sz w:val="23"/>
          <w:szCs w:val="23"/>
        </w:rPr>
        <w:t>secțiunea A</w:t>
      </w:r>
      <w:r w:rsidRPr="008E652A">
        <w:rPr>
          <w:rFonts w:ascii="Times New Roman" w:eastAsia="Times New Roman" w:hAnsi="Times New Roman" w:cs="Times New Roman"/>
          <w:color w:val="000000"/>
          <w:sz w:val="23"/>
          <w:szCs w:val="23"/>
        </w:rPr>
        <w:t>nex</w:t>
      </w:r>
      <w:r w:rsidR="00BD72B5" w:rsidRPr="008E652A">
        <w:rPr>
          <w:rFonts w:ascii="Times New Roman" w:eastAsia="Times New Roman" w:hAnsi="Times New Roman" w:cs="Times New Roman"/>
          <w:color w:val="000000"/>
          <w:sz w:val="23"/>
          <w:szCs w:val="23"/>
        </w:rPr>
        <w:t>e</w:t>
      </w:r>
      <w:r w:rsidRPr="008E652A">
        <w:rPr>
          <w:rFonts w:ascii="Times New Roman" w:eastAsia="Times New Roman" w:hAnsi="Times New Roman" w:cs="Times New Roman"/>
          <w:color w:val="000000"/>
          <w:sz w:val="23"/>
          <w:szCs w:val="23"/>
        </w:rPr>
        <w:t xml:space="preserve"> la prezentul </w:t>
      </w:r>
      <w:r w:rsidR="00BD72B5" w:rsidRPr="008E652A">
        <w:rPr>
          <w:rFonts w:ascii="Times New Roman" w:eastAsia="Times New Roman" w:hAnsi="Times New Roman" w:cs="Times New Roman"/>
          <w:color w:val="000000"/>
          <w:sz w:val="23"/>
          <w:szCs w:val="23"/>
        </w:rPr>
        <w:t>CMMS</w:t>
      </w:r>
      <w:r w:rsidRPr="008E652A">
        <w:rPr>
          <w:rFonts w:ascii="Times New Roman" w:eastAsia="Times New Roman" w:hAnsi="Times New Roman" w:cs="Times New Roman"/>
          <w:color w:val="000000"/>
          <w:sz w:val="23"/>
          <w:szCs w:val="23"/>
        </w:rPr>
        <w:t xml:space="preserve">. </w:t>
      </w:r>
      <w:r w:rsidR="004B7E46" w:rsidRPr="008E652A">
        <w:rPr>
          <w:rFonts w:ascii="Times New Roman" w:eastAsia="Times New Roman" w:hAnsi="Times New Roman" w:cs="Times New Roman"/>
          <w:color w:val="000000"/>
          <w:sz w:val="23"/>
          <w:szCs w:val="23"/>
        </w:rPr>
        <w:t>Ținând cont de</w:t>
      </w:r>
      <w:r w:rsidRPr="008E652A">
        <w:rPr>
          <w:rFonts w:ascii="Times New Roman" w:eastAsia="Times New Roman" w:hAnsi="Times New Roman" w:cs="Times New Roman"/>
          <w:color w:val="000000"/>
          <w:sz w:val="23"/>
          <w:szCs w:val="23"/>
        </w:rPr>
        <w:t xml:space="preserve"> grupurile de părți interesate definite de </w:t>
      </w:r>
      <w:r w:rsidR="00BE3909" w:rsidRPr="008E652A">
        <w:rPr>
          <w:rFonts w:ascii="Times New Roman" w:eastAsia="Times New Roman" w:hAnsi="Times New Roman" w:cs="Times New Roman"/>
          <w:color w:val="000000"/>
          <w:sz w:val="23"/>
          <w:szCs w:val="23"/>
        </w:rPr>
        <w:t>SEP</w:t>
      </w:r>
      <w:r w:rsidRPr="008E652A">
        <w:rPr>
          <w:rFonts w:ascii="Times New Roman" w:eastAsia="Times New Roman" w:hAnsi="Times New Roman" w:cs="Times New Roman"/>
          <w:color w:val="000000"/>
          <w:sz w:val="23"/>
          <w:szCs w:val="23"/>
        </w:rPr>
        <w:t xml:space="preserve">, va fi </w:t>
      </w:r>
      <w:r w:rsidR="004B7E46" w:rsidRPr="008E652A">
        <w:rPr>
          <w:rFonts w:ascii="Times New Roman" w:eastAsia="Times New Roman" w:hAnsi="Times New Roman" w:cs="Times New Roman"/>
          <w:color w:val="000000"/>
          <w:sz w:val="23"/>
          <w:szCs w:val="23"/>
        </w:rPr>
        <w:t>creat</w:t>
      </w:r>
      <w:r w:rsidRPr="008E652A">
        <w:rPr>
          <w:rFonts w:ascii="Times New Roman" w:eastAsia="Times New Roman" w:hAnsi="Times New Roman" w:cs="Times New Roman"/>
          <w:color w:val="000000"/>
          <w:sz w:val="23"/>
          <w:szCs w:val="23"/>
        </w:rPr>
        <w:t xml:space="preserve"> un </w:t>
      </w:r>
      <w:r w:rsidR="004B7E46" w:rsidRPr="008E652A">
        <w:rPr>
          <w:rFonts w:ascii="Times New Roman" w:eastAsia="Times New Roman" w:hAnsi="Times New Roman" w:cs="Times New Roman"/>
          <w:color w:val="000000"/>
          <w:sz w:val="23"/>
          <w:szCs w:val="23"/>
        </w:rPr>
        <w:t>M</w:t>
      </w:r>
      <w:r w:rsidRPr="008E652A">
        <w:rPr>
          <w:rFonts w:ascii="Times New Roman" w:eastAsia="Times New Roman" w:hAnsi="Times New Roman" w:cs="Times New Roman"/>
          <w:color w:val="000000"/>
          <w:sz w:val="23"/>
          <w:szCs w:val="23"/>
        </w:rPr>
        <w:t xml:space="preserve">ecanism de </w:t>
      </w:r>
      <w:r w:rsidR="004B7E46" w:rsidRPr="008E652A">
        <w:rPr>
          <w:rFonts w:ascii="Times New Roman" w:eastAsia="Times New Roman" w:hAnsi="Times New Roman" w:cs="Times New Roman"/>
          <w:color w:val="000000"/>
          <w:sz w:val="23"/>
          <w:szCs w:val="23"/>
        </w:rPr>
        <w:t>soluționare</w:t>
      </w:r>
      <w:r w:rsidRPr="008E652A">
        <w:rPr>
          <w:rFonts w:ascii="Times New Roman" w:eastAsia="Times New Roman" w:hAnsi="Times New Roman" w:cs="Times New Roman"/>
          <w:color w:val="000000"/>
          <w:sz w:val="23"/>
          <w:szCs w:val="23"/>
        </w:rPr>
        <w:t xml:space="preserve"> a reclamațiilor (</w:t>
      </w:r>
      <w:r w:rsidR="00A64074" w:rsidRPr="008E652A">
        <w:rPr>
          <w:rFonts w:ascii="Times New Roman" w:eastAsia="Times New Roman" w:hAnsi="Times New Roman" w:cs="Times New Roman"/>
          <w:color w:val="000000"/>
          <w:sz w:val="23"/>
          <w:szCs w:val="23"/>
        </w:rPr>
        <w:t>M</w:t>
      </w:r>
      <w:r w:rsidR="001623B4">
        <w:rPr>
          <w:rFonts w:ascii="Times New Roman" w:eastAsia="Times New Roman" w:hAnsi="Times New Roman" w:cs="Times New Roman"/>
          <w:color w:val="000000"/>
          <w:sz w:val="23"/>
          <w:szCs w:val="23"/>
        </w:rPr>
        <w:t>R</w:t>
      </w:r>
      <w:r w:rsidR="00A64074" w:rsidRPr="008E652A">
        <w:rPr>
          <w:rFonts w:ascii="Times New Roman" w:eastAsia="Times New Roman" w:hAnsi="Times New Roman" w:cs="Times New Roman"/>
          <w:color w:val="000000"/>
          <w:sz w:val="23"/>
          <w:szCs w:val="23"/>
        </w:rPr>
        <w:t>R</w:t>
      </w:r>
      <w:r w:rsidRPr="008E652A">
        <w:rPr>
          <w:rFonts w:ascii="Times New Roman" w:eastAsia="Times New Roman" w:hAnsi="Times New Roman" w:cs="Times New Roman"/>
          <w:color w:val="000000"/>
          <w:sz w:val="23"/>
          <w:szCs w:val="23"/>
        </w:rPr>
        <w:t xml:space="preserve">) pentru proiect, așa cum recomandă </w:t>
      </w:r>
      <w:r w:rsidR="004B7E46" w:rsidRPr="008E652A">
        <w:rPr>
          <w:rFonts w:ascii="Times New Roman" w:eastAsia="Times New Roman" w:hAnsi="Times New Roman" w:cs="Times New Roman"/>
          <w:color w:val="000000"/>
          <w:sz w:val="23"/>
          <w:szCs w:val="23"/>
        </w:rPr>
        <w:t>prezentul CMMS</w:t>
      </w:r>
      <w:r w:rsidRPr="008E652A">
        <w:rPr>
          <w:rFonts w:ascii="Times New Roman" w:eastAsia="Times New Roman" w:hAnsi="Times New Roman" w:cs="Times New Roman"/>
          <w:color w:val="000000"/>
          <w:sz w:val="23"/>
          <w:szCs w:val="23"/>
        </w:rPr>
        <w:t xml:space="preserve"> și </w:t>
      </w:r>
      <w:r w:rsidR="004B7E46" w:rsidRPr="008E652A">
        <w:rPr>
          <w:rFonts w:ascii="Times New Roman" w:eastAsia="Times New Roman" w:hAnsi="Times New Roman" w:cs="Times New Roman"/>
          <w:color w:val="000000"/>
          <w:sz w:val="23"/>
          <w:szCs w:val="23"/>
        </w:rPr>
        <w:t xml:space="preserve">ESF al </w:t>
      </w:r>
      <w:r w:rsidRPr="008E652A">
        <w:rPr>
          <w:rFonts w:ascii="Times New Roman" w:eastAsia="Times New Roman" w:hAnsi="Times New Roman" w:cs="Times New Roman"/>
          <w:color w:val="000000"/>
          <w:sz w:val="23"/>
          <w:szCs w:val="23"/>
        </w:rPr>
        <w:t>B</w:t>
      </w:r>
      <w:r w:rsidR="004B7E46" w:rsidRPr="008E652A">
        <w:rPr>
          <w:rFonts w:ascii="Times New Roman" w:eastAsia="Times New Roman" w:hAnsi="Times New Roman" w:cs="Times New Roman"/>
          <w:color w:val="000000"/>
          <w:sz w:val="23"/>
          <w:szCs w:val="23"/>
        </w:rPr>
        <w:t>ă</w:t>
      </w:r>
      <w:r w:rsidRPr="008E652A">
        <w:rPr>
          <w:rFonts w:ascii="Times New Roman" w:eastAsia="Times New Roman" w:hAnsi="Times New Roman" w:cs="Times New Roman"/>
          <w:color w:val="000000"/>
          <w:sz w:val="23"/>
          <w:szCs w:val="23"/>
        </w:rPr>
        <w:t>nc</w:t>
      </w:r>
      <w:r w:rsidR="004B7E46" w:rsidRPr="008E652A">
        <w:rPr>
          <w:rFonts w:ascii="Times New Roman" w:eastAsia="Times New Roman" w:hAnsi="Times New Roman" w:cs="Times New Roman"/>
          <w:color w:val="000000"/>
          <w:sz w:val="23"/>
          <w:szCs w:val="23"/>
        </w:rPr>
        <w:t>ii</w:t>
      </w:r>
      <w:r w:rsidRPr="008E652A">
        <w:rPr>
          <w:rFonts w:ascii="Times New Roman" w:eastAsia="Times New Roman" w:hAnsi="Times New Roman" w:cs="Times New Roman"/>
          <w:color w:val="000000"/>
          <w:sz w:val="23"/>
          <w:szCs w:val="23"/>
        </w:rPr>
        <w:t xml:space="preserve"> Mondial</w:t>
      </w:r>
      <w:r w:rsidR="004B7E46" w:rsidRPr="008E652A">
        <w:rPr>
          <w:rFonts w:ascii="Times New Roman" w:eastAsia="Times New Roman" w:hAnsi="Times New Roman" w:cs="Times New Roman"/>
          <w:color w:val="000000"/>
          <w:sz w:val="23"/>
          <w:szCs w:val="23"/>
        </w:rPr>
        <w:t>e</w:t>
      </w:r>
      <w:r w:rsidRPr="008E652A">
        <w:rPr>
          <w:rFonts w:ascii="Times New Roman" w:eastAsia="Times New Roman" w:hAnsi="Times New Roman" w:cs="Times New Roman"/>
          <w:color w:val="000000"/>
          <w:sz w:val="23"/>
          <w:szCs w:val="23"/>
        </w:rPr>
        <w:t xml:space="preserve">. Tipurile de instrumente sociale și de mediu și calendarul </w:t>
      </w:r>
      <w:r w:rsidR="004B7E46" w:rsidRPr="008E652A">
        <w:rPr>
          <w:rFonts w:ascii="Times New Roman" w:eastAsia="Times New Roman" w:hAnsi="Times New Roman" w:cs="Times New Roman"/>
          <w:color w:val="000000"/>
          <w:sz w:val="23"/>
          <w:szCs w:val="23"/>
        </w:rPr>
        <w:t>elaborării</w:t>
      </w:r>
      <w:r w:rsidRPr="008E652A">
        <w:rPr>
          <w:rFonts w:ascii="Times New Roman" w:eastAsia="Times New Roman" w:hAnsi="Times New Roman" w:cs="Times New Roman"/>
          <w:color w:val="000000"/>
          <w:sz w:val="23"/>
          <w:szCs w:val="23"/>
        </w:rPr>
        <w:t xml:space="preserve"> și implementării acestora sunt </w:t>
      </w:r>
      <w:r w:rsidR="004B7E46" w:rsidRPr="008E652A">
        <w:rPr>
          <w:rFonts w:ascii="Times New Roman" w:eastAsia="Times New Roman" w:hAnsi="Times New Roman" w:cs="Times New Roman"/>
          <w:color w:val="000000"/>
          <w:sz w:val="23"/>
          <w:szCs w:val="23"/>
        </w:rPr>
        <w:t>prezentate</w:t>
      </w:r>
      <w:r w:rsidRPr="008E652A">
        <w:rPr>
          <w:rFonts w:ascii="Times New Roman" w:eastAsia="Times New Roman" w:hAnsi="Times New Roman" w:cs="Times New Roman"/>
          <w:color w:val="000000"/>
          <w:sz w:val="23"/>
          <w:szCs w:val="23"/>
        </w:rPr>
        <w:t xml:space="preserve"> în Planul de angajament de mediu și social (</w:t>
      </w:r>
      <w:r w:rsidR="009938B2" w:rsidRPr="008E652A">
        <w:rPr>
          <w:rFonts w:ascii="Times New Roman" w:eastAsia="Times New Roman" w:hAnsi="Times New Roman" w:cs="Times New Roman"/>
          <w:color w:val="000000"/>
          <w:sz w:val="23"/>
          <w:szCs w:val="23"/>
        </w:rPr>
        <w:t>PAMS</w:t>
      </w:r>
      <w:r w:rsidRPr="008E652A">
        <w:rPr>
          <w:rFonts w:ascii="Times New Roman" w:eastAsia="Times New Roman" w:hAnsi="Times New Roman" w:cs="Times New Roman"/>
          <w:color w:val="000000"/>
          <w:sz w:val="23"/>
          <w:szCs w:val="23"/>
        </w:rPr>
        <w:t>) convenit formal între Guvernul Republicii Moldova și Banca Mondială</w:t>
      </w:r>
      <w:r w:rsidR="00AE0E98" w:rsidRPr="008E652A">
        <w:rPr>
          <w:rFonts w:ascii="Times New Roman" w:eastAsia="Times New Roman" w:hAnsi="Times New Roman" w:cs="Times New Roman"/>
          <w:color w:val="000000"/>
          <w:sz w:val="23"/>
          <w:szCs w:val="23"/>
        </w:rPr>
        <w:t>.</w:t>
      </w:r>
    </w:p>
    <w:p w14:paraId="0993A69D" w14:textId="765E1FBA" w:rsidR="00203D6E" w:rsidRPr="00144F38" w:rsidRDefault="005B77DF" w:rsidP="00106186">
      <w:pPr>
        <w:pStyle w:val="Heading1"/>
        <w:jc w:val="center"/>
      </w:pPr>
      <w:bookmarkStart w:id="8" w:name="_Toc47020370"/>
      <w:bookmarkStart w:id="9" w:name="_Toc55208236"/>
      <w:bookmarkEnd w:id="7"/>
      <w:r w:rsidRPr="00144F38">
        <w:t>Descrierea proiectului</w:t>
      </w:r>
      <w:bookmarkEnd w:id="8"/>
      <w:bookmarkEnd w:id="9"/>
    </w:p>
    <w:p w14:paraId="584A7B12" w14:textId="39AF3FFF" w:rsidR="003E338A" w:rsidRPr="008E652A" w:rsidRDefault="00900095" w:rsidP="008E652A">
      <w:pPr>
        <w:pStyle w:val="Normal0"/>
        <w:spacing w:line="240" w:lineRule="auto"/>
        <w:jc w:val="both"/>
        <w:rPr>
          <w:rFonts w:ascii="Times New Roman" w:hAnsi="Times New Roman" w:cs="Times New Roman"/>
          <w:sz w:val="23"/>
          <w:szCs w:val="23"/>
          <w:lang w:val="ro-RO"/>
        </w:rPr>
      </w:pPr>
      <w:bookmarkStart w:id="10" w:name="_Hlk36660068"/>
      <w:r w:rsidRPr="008E652A">
        <w:rPr>
          <w:rFonts w:ascii="Times New Roman" w:hAnsi="Times New Roman" w:cs="Times New Roman"/>
          <w:sz w:val="23"/>
          <w:szCs w:val="23"/>
          <w:lang w:val="ro-RO"/>
        </w:rPr>
        <w:t>Obiectivul de dezvoltare a</w:t>
      </w:r>
      <w:r w:rsidR="001C1C5C" w:rsidRPr="008E652A">
        <w:rPr>
          <w:rFonts w:ascii="Times New Roman" w:hAnsi="Times New Roman" w:cs="Times New Roman"/>
          <w:sz w:val="23"/>
          <w:szCs w:val="23"/>
          <w:lang w:val="ro-RO"/>
        </w:rPr>
        <w:t>l</w:t>
      </w:r>
      <w:r w:rsidRPr="008E652A">
        <w:rPr>
          <w:rFonts w:ascii="Times New Roman" w:hAnsi="Times New Roman" w:cs="Times New Roman"/>
          <w:sz w:val="23"/>
          <w:szCs w:val="23"/>
          <w:lang w:val="ro-RO"/>
        </w:rPr>
        <w:t xml:space="preserve"> proiectului </w:t>
      </w:r>
      <w:r w:rsidR="00830392" w:rsidRPr="008E652A">
        <w:rPr>
          <w:rFonts w:ascii="Times New Roman" w:hAnsi="Times New Roman" w:cs="Times New Roman"/>
          <w:sz w:val="23"/>
          <w:szCs w:val="23"/>
          <w:lang w:val="ro-RO"/>
        </w:rPr>
        <w:t xml:space="preserve">vizează prevenirea, detectarea și răspunsul la amenințarea prezentată de pandemia de </w:t>
      </w:r>
      <w:r w:rsidR="002A5203" w:rsidRPr="008E652A">
        <w:rPr>
          <w:rFonts w:ascii="Times New Roman" w:hAnsi="Times New Roman" w:cs="Times New Roman"/>
          <w:sz w:val="23"/>
          <w:szCs w:val="23"/>
          <w:lang w:val="ro-RO"/>
        </w:rPr>
        <w:t xml:space="preserve">COVID-19 </w:t>
      </w:r>
      <w:r w:rsidR="00830392" w:rsidRPr="008E652A">
        <w:rPr>
          <w:rFonts w:ascii="Times New Roman" w:hAnsi="Times New Roman" w:cs="Times New Roman"/>
          <w:sz w:val="23"/>
          <w:szCs w:val="23"/>
          <w:lang w:val="ro-RO"/>
        </w:rPr>
        <w:t xml:space="preserve">în </w:t>
      </w:r>
      <w:r w:rsidR="002A5203" w:rsidRPr="008E652A">
        <w:rPr>
          <w:rFonts w:ascii="Times New Roman" w:hAnsi="Times New Roman" w:cs="Times New Roman"/>
          <w:sz w:val="23"/>
          <w:szCs w:val="23"/>
          <w:lang w:val="ro-RO"/>
        </w:rPr>
        <w:t>Republic</w:t>
      </w:r>
      <w:r w:rsidR="00830392" w:rsidRPr="008E652A">
        <w:rPr>
          <w:rFonts w:ascii="Times New Roman" w:hAnsi="Times New Roman" w:cs="Times New Roman"/>
          <w:sz w:val="23"/>
          <w:szCs w:val="23"/>
          <w:lang w:val="ro-RO"/>
        </w:rPr>
        <w:t>a</w:t>
      </w:r>
      <w:r w:rsidR="002A5203" w:rsidRPr="008E652A">
        <w:rPr>
          <w:rFonts w:ascii="Times New Roman" w:hAnsi="Times New Roman" w:cs="Times New Roman"/>
          <w:sz w:val="23"/>
          <w:szCs w:val="23"/>
          <w:lang w:val="ro-RO"/>
        </w:rPr>
        <w:t xml:space="preserve"> Moldova.</w:t>
      </w:r>
      <w:bookmarkEnd w:id="10"/>
      <w:r w:rsidR="00E310E8" w:rsidRPr="008E652A">
        <w:rPr>
          <w:rFonts w:ascii="Times New Roman" w:hAnsi="Times New Roman" w:cs="Times New Roman"/>
          <w:sz w:val="23"/>
          <w:szCs w:val="23"/>
          <w:lang w:val="ro-RO"/>
        </w:rPr>
        <w:t xml:space="preserve"> </w:t>
      </w:r>
    </w:p>
    <w:p w14:paraId="49C839E9" w14:textId="64ED3E34" w:rsidR="00FA2098" w:rsidRPr="008E652A" w:rsidRDefault="00FA2098" w:rsidP="008E652A">
      <w:pPr>
        <w:pStyle w:val="Normal0"/>
        <w:spacing w:line="240" w:lineRule="auto"/>
        <w:jc w:val="both"/>
        <w:rPr>
          <w:rFonts w:ascii="Times New Roman" w:hAnsi="Times New Roman" w:cs="Times New Roman"/>
          <w:sz w:val="23"/>
          <w:szCs w:val="23"/>
          <w:lang w:val="ro-RO"/>
        </w:rPr>
      </w:pPr>
      <w:r w:rsidRPr="008E652A">
        <w:rPr>
          <w:rFonts w:ascii="Times New Roman" w:hAnsi="Times New Roman" w:cs="Times New Roman"/>
          <w:sz w:val="23"/>
          <w:szCs w:val="23"/>
          <w:lang w:val="ro-RO"/>
        </w:rPr>
        <w:t xml:space="preserve">Proiectul prevede, prin intermediul celor două componente, sprijin imediat pentru a răspunde focarului de </w:t>
      </w:r>
      <w:r w:rsidR="00E310E8" w:rsidRPr="008E652A">
        <w:rPr>
          <w:rFonts w:ascii="Times New Roman" w:hAnsi="Times New Roman" w:cs="Times New Roman"/>
          <w:sz w:val="23"/>
          <w:szCs w:val="23"/>
          <w:lang w:val="ro-RO"/>
        </w:rPr>
        <w:t>COVID-19,</w:t>
      </w:r>
      <w:r w:rsidRPr="008E652A">
        <w:rPr>
          <w:rFonts w:ascii="Times New Roman" w:hAnsi="Times New Roman" w:cs="Times New Roman"/>
          <w:sz w:val="23"/>
          <w:szCs w:val="23"/>
          <w:lang w:val="ro-RO"/>
        </w:rPr>
        <w:t xml:space="preserve"> cu accent pe consolidarea capacităților tehnice ale instituțiilor medic</w:t>
      </w:r>
      <w:r w:rsidR="005B6B06" w:rsidRPr="008E652A">
        <w:rPr>
          <w:rFonts w:ascii="Times New Roman" w:hAnsi="Times New Roman" w:cs="Times New Roman"/>
          <w:sz w:val="23"/>
          <w:szCs w:val="23"/>
          <w:lang w:val="ro-RO"/>
        </w:rPr>
        <w:t>o-sanitare</w:t>
      </w:r>
      <w:r w:rsidRPr="008E652A">
        <w:rPr>
          <w:rFonts w:ascii="Times New Roman" w:hAnsi="Times New Roman" w:cs="Times New Roman"/>
          <w:sz w:val="23"/>
          <w:szCs w:val="23"/>
          <w:lang w:val="ro-RO"/>
        </w:rPr>
        <w:t xml:space="preserve"> de protecție a personalului și de gestionare a cazurilor grave și reducere a </w:t>
      </w:r>
      <w:r w:rsidR="008958A8" w:rsidRPr="008E652A">
        <w:rPr>
          <w:rFonts w:ascii="Times New Roman" w:hAnsi="Times New Roman" w:cs="Times New Roman"/>
          <w:sz w:val="23"/>
          <w:szCs w:val="23"/>
          <w:lang w:val="ro-RO"/>
        </w:rPr>
        <w:t>impactului</w:t>
      </w:r>
      <w:r w:rsidRPr="008E652A">
        <w:rPr>
          <w:rFonts w:ascii="Times New Roman" w:hAnsi="Times New Roman" w:cs="Times New Roman"/>
          <w:sz w:val="23"/>
          <w:szCs w:val="23"/>
          <w:lang w:val="ro-RO"/>
        </w:rPr>
        <w:t xml:space="preserve"> financiar negativ la nivel de gospodărie</w:t>
      </w:r>
      <w:r w:rsidR="00E310E8" w:rsidRPr="008E652A">
        <w:rPr>
          <w:rFonts w:ascii="Times New Roman" w:hAnsi="Times New Roman" w:cs="Times New Roman"/>
          <w:sz w:val="23"/>
          <w:szCs w:val="23"/>
          <w:lang w:val="ro-RO"/>
        </w:rPr>
        <w:t xml:space="preserve">. </w:t>
      </w:r>
      <w:r w:rsidRPr="008E652A">
        <w:rPr>
          <w:rFonts w:ascii="Times New Roman" w:hAnsi="Times New Roman" w:cs="Times New Roman"/>
          <w:sz w:val="23"/>
          <w:szCs w:val="23"/>
          <w:lang w:val="ro-RO"/>
        </w:rPr>
        <w:t>Mai exact</w:t>
      </w:r>
      <w:r w:rsidR="003E338A" w:rsidRPr="008E652A">
        <w:rPr>
          <w:rFonts w:ascii="Times New Roman" w:hAnsi="Times New Roman" w:cs="Times New Roman"/>
          <w:sz w:val="23"/>
          <w:szCs w:val="23"/>
          <w:lang w:val="ro-RO"/>
        </w:rPr>
        <w:t xml:space="preserve">, </w:t>
      </w:r>
      <w:r w:rsidRPr="008E652A">
        <w:rPr>
          <w:rFonts w:ascii="Times New Roman" w:hAnsi="Times New Roman" w:cs="Times New Roman"/>
          <w:sz w:val="23"/>
          <w:szCs w:val="23"/>
          <w:lang w:val="ro-RO"/>
        </w:rPr>
        <w:t xml:space="preserve">recunoscând importanța unui mix bine echilibrat de intervenții, proiectul va acorda sprijin pentru sporirea capacității de </w:t>
      </w:r>
      <w:r w:rsidR="005B6B06" w:rsidRPr="008E652A">
        <w:rPr>
          <w:rFonts w:ascii="Times New Roman" w:hAnsi="Times New Roman" w:cs="Times New Roman"/>
          <w:sz w:val="23"/>
          <w:szCs w:val="23"/>
          <w:lang w:val="ro-RO"/>
        </w:rPr>
        <w:t>identificare</w:t>
      </w:r>
      <w:r w:rsidRPr="008E652A">
        <w:rPr>
          <w:rFonts w:ascii="Times New Roman" w:hAnsi="Times New Roman" w:cs="Times New Roman"/>
          <w:sz w:val="23"/>
          <w:szCs w:val="23"/>
          <w:lang w:val="ro-RO"/>
        </w:rPr>
        <w:t xml:space="preserve"> a cazurilor, ameliorarea siguranței personalului din prima linie de la toate nivelurile, și susținerea capacității umane și tehnice</w:t>
      </w:r>
      <w:r w:rsidR="005B6B06" w:rsidRPr="008E652A">
        <w:rPr>
          <w:rFonts w:ascii="Times New Roman" w:hAnsi="Times New Roman" w:cs="Times New Roman"/>
          <w:sz w:val="23"/>
          <w:szCs w:val="23"/>
          <w:lang w:val="ro-RO"/>
        </w:rPr>
        <w:t xml:space="preserve"> din cadrul ATI </w:t>
      </w:r>
      <w:r w:rsidRPr="008E652A">
        <w:rPr>
          <w:rFonts w:ascii="Times New Roman" w:hAnsi="Times New Roman" w:cs="Times New Roman"/>
          <w:sz w:val="23"/>
          <w:szCs w:val="23"/>
          <w:lang w:val="ro-RO"/>
        </w:rPr>
        <w:t>de gestionare a numărului mare de cazuri grave. Suplimentar, proiectul va sprijini eforturile asistenței sociale de atenuare a efectelor măsurilor de carantină asupra populației sărace.</w:t>
      </w:r>
    </w:p>
    <w:p w14:paraId="194154AA" w14:textId="2223391D" w:rsidR="002A5203" w:rsidRPr="008E652A" w:rsidRDefault="00FA2098" w:rsidP="008E652A">
      <w:pPr>
        <w:pStyle w:val="Normal0"/>
        <w:spacing w:line="240" w:lineRule="auto"/>
        <w:jc w:val="both"/>
        <w:rPr>
          <w:rFonts w:ascii="Times New Roman" w:hAnsi="Times New Roman" w:cs="Times New Roman"/>
          <w:sz w:val="23"/>
          <w:szCs w:val="23"/>
          <w:lang w:val="ro-RO"/>
        </w:rPr>
      </w:pPr>
      <w:r w:rsidRPr="008E652A">
        <w:rPr>
          <w:rFonts w:ascii="Times New Roman" w:hAnsi="Times New Roman" w:cs="Times New Roman"/>
          <w:bCs/>
          <w:sz w:val="23"/>
          <w:szCs w:val="23"/>
          <w:lang w:val="ro-RO"/>
        </w:rPr>
        <w:t xml:space="preserve">Pe lângă susținerea pregătirii și răspunsului la COVID-19 în sectorul de sănătate, proiectul mai prevede și </w:t>
      </w:r>
      <w:r w:rsidR="00AE0E98" w:rsidRPr="008E652A">
        <w:rPr>
          <w:rFonts w:ascii="Times New Roman" w:hAnsi="Times New Roman" w:cs="Times New Roman"/>
          <w:bCs/>
          <w:sz w:val="23"/>
          <w:szCs w:val="23"/>
          <w:lang w:val="ro-RO"/>
        </w:rPr>
        <w:t xml:space="preserve">activități de </w:t>
      </w:r>
      <w:r w:rsidRPr="008E652A">
        <w:rPr>
          <w:rFonts w:ascii="Times New Roman" w:hAnsi="Times New Roman" w:cs="Times New Roman"/>
          <w:bCs/>
          <w:sz w:val="23"/>
          <w:szCs w:val="23"/>
          <w:lang w:val="ro-RO"/>
        </w:rPr>
        <w:t>răspuns în sectorul de protecție socială prin realizarea măsurilor de atenuare în vederea susținerii categoriilor sărace și vulnerabile să facă față impactului imediat al pandemiei. Descrierea detaliată a componentelor și subcomponentelor este prezentată în secțiunile de mai jos.</w:t>
      </w:r>
    </w:p>
    <w:p w14:paraId="6BE82C0C" w14:textId="5A7E4ED2" w:rsidR="00871432" w:rsidRPr="008E652A" w:rsidRDefault="00FA2098" w:rsidP="008E652A">
      <w:pPr>
        <w:pStyle w:val="Normal0"/>
        <w:spacing w:line="240" w:lineRule="auto"/>
        <w:rPr>
          <w:rFonts w:ascii="Times New Roman" w:hAnsi="Times New Roman" w:cs="Times New Roman"/>
          <w:b/>
          <w:sz w:val="23"/>
          <w:szCs w:val="23"/>
          <w:lang w:val="ro-RO"/>
        </w:rPr>
      </w:pPr>
      <w:r w:rsidRPr="008E652A">
        <w:rPr>
          <w:rFonts w:ascii="Times New Roman" w:hAnsi="Times New Roman" w:cs="Times New Roman"/>
          <w:b/>
          <w:sz w:val="23"/>
          <w:szCs w:val="23"/>
          <w:lang w:val="ro-RO"/>
        </w:rPr>
        <w:t>Beneficiarii proiectului</w:t>
      </w:r>
    </w:p>
    <w:p w14:paraId="58C75EE1" w14:textId="230CF293" w:rsidR="00FA2098" w:rsidRPr="008E652A" w:rsidRDefault="00FA2098" w:rsidP="008E652A">
      <w:pPr>
        <w:pStyle w:val="ListParagraph"/>
        <w:tabs>
          <w:tab w:val="left" w:pos="720"/>
        </w:tabs>
        <w:ind w:left="0"/>
        <w:jc w:val="both"/>
        <w:rPr>
          <w:rFonts w:ascii="Times New Roman" w:hAnsi="Times New Roman" w:cs="Times New Roman"/>
          <w:sz w:val="23"/>
          <w:szCs w:val="23"/>
        </w:rPr>
      </w:pPr>
      <w:r w:rsidRPr="008E652A">
        <w:rPr>
          <w:rFonts w:ascii="Times New Roman" w:hAnsi="Times New Roman" w:cs="Times New Roman"/>
          <w:sz w:val="23"/>
          <w:szCs w:val="23"/>
        </w:rPr>
        <w:t>Beneficiarii preconizați ai proiectului vor fi populația în general, având în vedere natura maladiei, persoanele infectate, populația expusă riscului, în special, persoanele în vârstă și persoanele cu maladii cronice, personalul medical și de urgență, instituțiile medic</w:t>
      </w:r>
      <w:r w:rsidR="005B6B06" w:rsidRPr="008E652A">
        <w:rPr>
          <w:rFonts w:ascii="Times New Roman" w:hAnsi="Times New Roman" w:cs="Times New Roman"/>
          <w:sz w:val="23"/>
          <w:szCs w:val="23"/>
        </w:rPr>
        <w:t>o-sanitare</w:t>
      </w:r>
      <w:r w:rsidRPr="008E652A">
        <w:rPr>
          <w:rFonts w:ascii="Times New Roman" w:hAnsi="Times New Roman" w:cs="Times New Roman"/>
          <w:sz w:val="23"/>
          <w:szCs w:val="23"/>
        </w:rPr>
        <w:t xml:space="preserve"> și de testare, și agențiile de sănătate publică implica</w:t>
      </w:r>
      <w:r w:rsidR="00F43FE4" w:rsidRPr="008E652A">
        <w:rPr>
          <w:rFonts w:ascii="Times New Roman" w:hAnsi="Times New Roman" w:cs="Times New Roman"/>
          <w:sz w:val="23"/>
          <w:szCs w:val="23"/>
        </w:rPr>
        <w:t>t</w:t>
      </w:r>
      <w:r w:rsidRPr="008E652A">
        <w:rPr>
          <w:rFonts w:ascii="Times New Roman" w:hAnsi="Times New Roman" w:cs="Times New Roman"/>
          <w:sz w:val="23"/>
          <w:szCs w:val="23"/>
        </w:rPr>
        <w:t>e în măsurile de răspuns.</w:t>
      </w:r>
    </w:p>
    <w:p w14:paraId="09603EF9" w14:textId="77777777" w:rsidR="00FA2098" w:rsidRPr="008E652A" w:rsidRDefault="00FA2098" w:rsidP="008E652A">
      <w:pPr>
        <w:pStyle w:val="ListParagraph"/>
        <w:tabs>
          <w:tab w:val="left" w:pos="720"/>
        </w:tabs>
        <w:ind w:left="0"/>
        <w:jc w:val="both"/>
        <w:rPr>
          <w:rFonts w:ascii="Times New Roman" w:hAnsi="Times New Roman" w:cs="Times New Roman"/>
          <w:sz w:val="23"/>
          <w:szCs w:val="23"/>
          <w:highlight w:val="yellow"/>
        </w:rPr>
      </w:pPr>
    </w:p>
    <w:p w14:paraId="34C078C9" w14:textId="7612DB56" w:rsidR="00871432" w:rsidRPr="008E652A" w:rsidRDefault="00F43FE4" w:rsidP="008E652A">
      <w:pPr>
        <w:pStyle w:val="ListParagraph"/>
        <w:tabs>
          <w:tab w:val="left" w:pos="720"/>
        </w:tabs>
        <w:ind w:left="0"/>
        <w:jc w:val="both"/>
        <w:rPr>
          <w:rFonts w:ascii="Times New Roman" w:hAnsi="Times New Roman" w:cs="Times New Roman"/>
          <w:sz w:val="23"/>
          <w:szCs w:val="23"/>
          <w:highlight w:val="yellow"/>
        </w:rPr>
      </w:pPr>
      <w:r w:rsidRPr="008E652A">
        <w:rPr>
          <w:rFonts w:ascii="Times New Roman" w:hAnsi="Times New Roman" w:cs="Times New Roman"/>
          <w:sz w:val="23"/>
          <w:szCs w:val="23"/>
        </w:rPr>
        <w:t xml:space="preserve">Lucrătorii medicali din prima linie, care, la fel, sunt în mod disproporționat expuși riscului, vor beneficia, de asemenea, în mod disproporționat de proiect (prin investițiile care se vor realiza în EIP); datele statistice arată că femeile reprezintă cel mai mare număr al personalului din prima linie. </w:t>
      </w:r>
    </w:p>
    <w:p w14:paraId="63E33587" w14:textId="77777777" w:rsidR="00871432" w:rsidRPr="008E652A" w:rsidRDefault="00871432" w:rsidP="008E652A">
      <w:pPr>
        <w:pStyle w:val="ListParagraph"/>
        <w:tabs>
          <w:tab w:val="left" w:pos="720"/>
        </w:tabs>
        <w:ind w:left="0"/>
        <w:jc w:val="both"/>
        <w:rPr>
          <w:rFonts w:ascii="Times New Roman" w:hAnsi="Times New Roman" w:cs="Times New Roman"/>
          <w:sz w:val="23"/>
          <w:szCs w:val="23"/>
          <w:highlight w:val="yellow"/>
        </w:rPr>
      </w:pPr>
    </w:p>
    <w:p w14:paraId="5E712CE2" w14:textId="2AB06A25" w:rsidR="00871432" w:rsidRPr="008E652A" w:rsidRDefault="00F43FE4" w:rsidP="008E652A">
      <w:pPr>
        <w:pStyle w:val="ListParagraph"/>
        <w:tabs>
          <w:tab w:val="left" w:pos="720"/>
        </w:tabs>
        <w:ind w:left="0"/>
        <w:jc w:val="both"/>
        <w:rPr>
          <w:rFonts w:ascii="Times New Roman" w:hAnsi="Times New Roman" w:cs="Times New Roman"/>
          <w:sz w:val="23"/>
          <w:szCs w:val="23"/>
          <w:highlight w:val="yellow"/>
        </w:rPr>
      </w:pPr>
      <w:r w:rsidRPr="008E652A">
        <w:rPr>
          <w:rFonts w:ascii="Times New Roman" w:hAnsi="Times New Roman" w:cs="Times New Roman"/>
          <w:sz w:val="23"/>
          <w:szCs w:val="23"/>
        </w:rPr>
        <w:t xml:space="preserve">Lucrătorii și familiile afectate de focarul de COVID-19 prin pierderea locului de muncă sau a venitului, și mai ales, cei din grupurile vulnerabile, vor fi mai bine protejați, prin extinderea gradului de acoperire și a prestației </w:t>
      </w:r>
      <w:r w:rsidR="00CF6448" w:rsidRPr="008E652A">
        <w:rPr>
          <w:rFonts w:ascii="Times New Roman" w:hAnsi="Times New Roman" w:cs="Times New Roman"/>
          <w:sz w:val="23"/>
          <w:szCs w:val="23"/>
        </w:rPr>
        <w:t xml:space="preserve">de </w:t>
      </w:r>
      <w:r w:rsidRPr="008E652A">
        <w:rPr>
          <w:rFonts w:ascii="Times New Roman" w:hAnsi="Times New Roman" w:cs="Times New Roman"/>
          <w:sz w:val="23"/>
          <w:szCs w:val="23"/>
        </w:rPr>
        <w:t>Ajutor Social.</w:t>
      </w:r>
    </w:p>
    <w:p w14:paraId="02150472" w14:textId="36D3CC5E" w:rsidR="00871432" w:rsidRPr="008E652A" w:rsidRDefault="00871432" w:rsidP="008E652A">
      <w:pPr>
        <w:pStyle w:val="Normal0"/>
        <w:spacing w:line="240" w:lineRule="auto"/>
        <w:jc w:val="both"/>
        <w:rPr>
          <w:rFonts w:ascii="Times New Roman" w:hAnsi="Times New Roman" w:cs="Times New Roman"/>
          <w:sz w:val="23"/>
          <w:szCs w:val="23"/>
          <w:lang w:val="ro-RO"/>
        </w:rPr>
      </w:pPr>
    </w:p>
    <w:p w14:paraId="1F3AB82E" w14:textId="44B902A4" w:rsidR="002A5203" w:rsidRPr="008E652A" w:rsidRDefault="002A5203" w:rsidP="008E652A">
      <w:pPr>
        <w:pStyle w:val="Normal0"/>
        <w:spacing w:line="240" w:lineRule="auto"/>
        <w:jc w:val="both"/>
        <w:rPr>
          <w:rFonts w:ascii="Times New Roman" w:hAnsi="Times New Roman" w:cs="Times New Roman"/>
          <w:b/>
          <w:sz w:val="23"/>
          <w:szCs w:val="23"/>
          <w:lang w:val="ro-RO"/>
        </w:rPr>
      </w:pPr>
      <w:r w:rsidRPr="008E652A">
        <w:rPr>
          <w:rFonts w:ascii="Times New Roman" w:hAnsi="Times New Roman" w:cs="Times New Roman"/>
          <w:b/>
          <w:sz w:val="23"/>
          <w:szCs w:val="23"/>
          <w:lang w:val="ro-RO"/>
        </w:rPr>
        <w:t>Component</w:t>
      </w:r>
      <w:r w:rsidR="00F43FE4" w:rsidRPr="008E652A">
        <w:rPr>
          <w:rFonts w:ascii="Times New Roman" w:hAnsi="Times New Roman" w:cs="Times New Roman"/>
          <w:b/>
          <w:sz w:val="23"/>
          <w:szCs w:val="23"/>
          <w:lang w:val="ro-RO"/>
        </w:rPr>
        <w:t>a</w:t>
      </w:r>
      <w:r w:rsidRPr="008E652A">
        <w:rPr>
          <w:rFonts w:ascii="Times New Roman" w:hAnsi="Times New Roman" w:cs="Times New Roman"/>
          <w:b/>
          <w:sz w:val="23"/>
          <w:szCs w:val="23"/>
          <w:lang w:val="ro-RO"/>
        </w:rPr>
        <w:t xml:space="preserve"> 1 </w:t>
      </w:r>
      <w:r w:rsidR="00F43FE4" w:rsidRPr="008E652A">
        <w:rPr>
          <w:rFonts w:ascii="Times New Roman" w:hAnsi="Times New Roman" w:cs="Times New Roman"/>
          <w:b/>
          <w:sz w:val="23"/>
          <w:szCs w:val="23"/>
          <w:lang w:val="ro-RO"/>
        </w:rPr>
        <w:t xml:space="preserve">Răspuns de urgență la </w:t>
      </w:r>
      <w:r w:rsidRPr="008E652A">
        <w:rPr>
          <w:rFonts w:ascii="Times New Roman" w:hAnsi="Times New Roman" w:cs="Times New Roman"/>
          <w:b/>
          <w:sz w:val="23"/>
          <w:szCs w:val="23"/>
          <w:lang w:val="ro-RO"/>
        </w:rPr>
        <w:t>COVID-19 (5</w:t>
      </w:r>
      <w:r w:rsidR="00D16DFA" w:rsidRPr="008E652A">
        <w:rPr>
          <w:rFonts w:ascii="Times New Roman" w:hAnsi="Times New Roman" w:cs="Times New Roman"/>
          <w:b/>
          <w:sz w:val="23"/>
          <w:szCs w:val="23"/>
          <w:lang w:val="ro-RO"/>
        </w:rPr>
        <w:t>2</w:t>
      </w:r>
      <w:r w:rsidR="00F43FE4" w:rsidRPr="008E652A">
        <w:rPr>
          <w:rFonts w:ascii="Times New Roman" w:hAnsi="Times New Roman" w:cs="Times New Roman"/>
          <w:b/>
          <w:sz w:val="23"/>
          <w:szCs w:val="23"/>
          <w:lang w:val="ro-RO"/>
        </w:rPr>
        <w:t>,</w:t>
      </w:r>
      <w:r w:rsidR="00D16DFA" w:rsidRPr="008E652A">
        <w:rPr>
          <w:rFonts w:ascii="Times New Roman" w:hAnsi="Times New Roman" w:cs="Times New Roman"/>
          <w:b/>
          <w:sz w:val="23"/>
          <w:szCs w:val="23"/>
          <w:lang w:val="ro-RO"/>
        </w:rPr>
        <w:t>3</w:t>
      </w:r>
      <w:r w:rsidRPr="008E652A">
        <w:rPr>
          <w:rFonts w:ascii="Times New Roman" w:hAnsi="Times New Roman" w:cs="Times New Roman"/>
          <w:b/>
          <w:sz w:val="23"/>
          <w:szCs w:val="23"/>
          <w:lang w:val="ro-RO"/>
        </w:rPr>
        <w:t xml:space="preserve"> milio</w:t>
      </w:r>
      <w:r w:rsidR="00F43FE4" w:rsidRPr="008E652A">
        <w:rPr>
          <w:rFonts w:ascii="Times New Roman" w:hAnsi="Times New Roman" w:cs="Times New Roman"/>
          <w:b/>
          <w:sz w:val="23"/>
          <w:szCs w:val="23"/>
          <w:lang w:val="ro-RO"/>
        </w:rPr>
        <w:t>a</w:t>
      </w:r>
      <w:r w:rsidRPr="008E652A">
        <w:rPr>
          <w:rFonts w:ascii="Times New Roman" w:hAnsi="Times New Roman" w:cs="Times New Roman"/>
          <w:b/>
          <w:sz w:val="23"/>
          <w:szCs w:val="23"/>
          <w:lang w:val="ro-RO"/>
        </w:rPr>
        <w:t>n</w:t>
      </w:r>
      <w:r w:rsidR="00F43FE4" w:rsidRPr="008E652A">
        <w:rPr>
          <w:rFonts w:ascii="Times New Roman" w:hAnsi="Times New Roman" w:cs="Times New Roman"/>
          <w:b/>
          <w:sz w:val="23"/>
          <w:szCs w:val="23"/>
          <w:lang w:val="ro-RO"/>
        </w:rPr>
        <w:t xml:space="preserve">e </w:t>
      </w:r>
      <w:r w:rsidR="00D16DFA" w:rsidRPr="008E652A">
        <w:rPr>
          <w:rFonts w:ascii="Times New Roman" w:hAnsi="Times New Roman" w:cs="Times New Roman"/>
          <w:b/>
          <w:sz w:val="23"/>
          <w:szCs w:val="23"/>
          <w:lang w:val="ro-RO"/>
        </w:rPr>
        <w:t>euro</w:t>
      </w:r>
      <w:r w:rsidRPr="008E652A">
        <w:rPr>
          <w:rFonts w:ascii="Times New Roman" w:hAnsi="Times New Roman" w:cs="Times New Roman"/>
          <w:b/>
          <w:sz w:val="23"/>
          <w:szCs w:val="23"/>
          <w:lang w:val="ro-RO"/>
        </w:rPr>
        <w:t>)</w:t>
      </w:r>
    </w:p>
    <w:p w14:paraId="05CD6121" w14:textId="08A738A8" w:rsidR="002A5203" w:rsidRPr="008E652A" w:rsidRDefault="002A5203" w:rsidP="008E652A">
      <w:pPr>
        <w:pStyle w:val="Normal0"/>
        <w:spacing w:line="240" w:lineRule="auto"/>
        <w:jc w:val="both"/>
        <w:rPr>
          <w:rFonts w:ascii="Times New Roman" w:hAnsi="Times New Roman" w:cs="Times New Roman"/>
          <w:b/>
          <w:bCs/>
          <w:sz w:val="23"/>
          <w:szCs w:val="23"/>
          <w:lang w:val="ro-RO"/>
        </w:rPr>
      </w:pPr>
      <w:r w:rsidRPr="008E652A">
        <w:rPr>
          <w:rFonts w:ascii="Times New Roman" w:hAnsi="Times New Roman" w:cs="Times New Roman"/>
          <w:b/>
          <w:bCs/>
          <w:sz w:val="23"/>
          <w:szCs w:val="23"/>
          <w:lang w:val="ro-RO"/>
        </w:rPr>
        <w:t>Subcomponent</w:t>
      </w:r>
      <w:r w:rsidR="00F43FE4" w:rsidRPr="008E652A">
        <w:rPr>
          <w:rFonts w:ascii="Times New Roman" w:hAnsi="Times New Roman" w:cs="Times New Roman"/>
          <w:b/>
          <w:bCs/>
          <w:sz w:val="23"/>
          <w:szCs w:val="23"/>
          <w:lang w:val="ro-RO"/>
        </w:rPr>
        <w:t>a</w:t>
      </w:r>
      <w:r w:rsidRPr="008E652A">
        <w:rPr>
          <w:rFonts w:ascii="Times New Roman" w:hAnsi="Times New Roman" w:cs="Times New Roman"/>
          <w:b/>
          <w:bCs/>
          <w:sz w:val="23"/>
          <w:szCs w:val="23"/>
          <w:lang w:val="ro-RO"/>
        </w:rPr>
        <w:t xml:space="preserve"> 1.1 C</w:t>
      </w:r>
      <w:r w:rsidR="00F43FE4" w:rsidRPr="008E652A">
        <w:rPr>
          <w:rFonts w:ascii="Times New Roman" w:hAnsi="Times New Roman" w:cs="Times New Roman"/>
          <w:b/>
          <w:bCs/>
          <w:sz w:val="23"/>
          <w:szCs w:val="23"/>
          <w:lang w:val="ro-RO"/>
        </w:rPr>
        <w:t>onfirmarea cazurilor</w:t>
      </w:r>
      <w:r w:rsidRPr="008E652A">
        <w:rPr>
          <w:rFonts w:ascii="Times New Roman" w:hAnsi="Times New Roman" w:cs="Times New Roman"/>
          <w:b/>
          <w:bCs/>
          <w:sz w:val="23"/>
          <w:szCs w:val="23"/>
          <w:lang w:val="ro-RO"/>
        </w:rPr>
        <w:t xml:space="preserve"> </w:t>
      </w:r>
      <w:r w:rsidRPr="008E652A">
        <w:rPr>
          <w:rFonts w:ascii="Times New Roman" w:hAnsi="Times New Roman" w:cs="Times New Roman"/>
          <w:b/>
          <w:sz w:val="23"/>
          <w:szCs w:val="23"/>
          <w:lang w:val="ro-RO"/>
        </w:rPr>
        <w:t>(0</w:t>
      </w:r>
      <w:r w:rsidR="00F43FE4" w:rsidRPr="008E652A">
        <w:rPr>
          <w:rFonts w:ascii="Times New Roman" w:hAnsi="Times New Roman" w:cs="Times New Roman"/>
          <w:b/>
          <w:sz w:val="23"/>
          <w:szCs w:val="23"/>
          <w:lang w:val="ro-RO"/>
        </w:rPr>
        <w:t>,</w:t>
      </w:r>
      <w:r w:rsidR="00D16DFA" w:rsidRPr="008E652A">
        <w:rPr>
          <w:rFonts w:ascii="Times New Roman" w:hAnsi="Times New Roman" w:cs="Times New Roman"/>
          <w:b/>
          <w:sz w:val="23"/>
          <w:szCs w:val="23"/>
          <w:lang w:val="ro-RO"/>
        </w:rPr>
        <w:t>9</w:t>
      </w:r>
      <w:r w:rsidRPr="008E652A">
        <w:rPr>
          <w:rFonts w:ascii="Times New Roman" w:hAnsi="Times New Roman" w:cs="Times New Roman"/>
          <w:b/>
          <w:sz w:val="23"/>
          <w:szCs w:val="23"/>
          <w:lang w:val="ro-RO"/>
        </w:rPr>
        <w:t xml:space="preserve"> milio</w:t>
      </w:r>
      <w:r w:rsidR="00F43FE4" w:rsidRPr="008E652A">
        <w:rPr>
          <w:rFonts w:ascii="Times New Roman" w:hAnsi="Times New Roman" w:cs="Times New Roman"/>
          <w:b/>
          <w:sz w:val="23"/>
          <w:szCs w:val="23"/>
          <w:lang w:val="ro-RO"/>
        </w:rPr>
        <w:t>a</w:t>
      </w:r>
      <w:r w:rsidRPr="008E652A">
        <w:rPr>
          <w:rFonts w:ascii="Times New Roman" w:hAnsi="Times New Roman" w:cs="Times New Roman"/>
          <w:b/>
          <w:sz w:val="23"/>
          <w:szCs w:val="23"/>
          <w:lang w:val="ro-RO"/>
        </w:rPr>
        <w:t>n</w:t>
      </w:r>
      <w:r w:rsidR="00F43FE4" w:rsidRPr="008E652A">
        <w:rPr>
          <w:rFonts w:ascii="Times New Roman" w:hAnsi="Times New Roman" w:cs="Times New Roman"/>
          <w:b/>
          <w:sz w:val="23"/>
          <w:szCs w:val="23"/>
          <w:lang w:val="ro-RO"/>
        </w:rPr>
        <w:t xml:space="preserve">e </w:t>
      </w:r>
      <w:r w:rsidR="00D16DFA" w:rsidRPr="008E652A">
        <w:rPr>
          <w:rFonts w:ascii="Times New Roman" w:hAnsi="Times New Roman" w:cs="Times New Roman"/>
          <w:b/>
          <w:sz w:val="23"/>
          <w:szCs w:val="23"/>
          <w:lang w:val="ro-RO"/>
        </w:rPr>
        <w:t>euro</w:t>
      </w:r>
      <w:r w:rsidRPr="008E652A">
        <w:rPr>
          <w:rFonts w:ascii="Times New Roman" w:hAnsi="Times New Roman" w:cs="Times New Roman"/>
          <w:b/>
          <w:sz w:val="23"/>
          <w:szCs w:val="23"/>
          <w:lang w:val="ro-RO"/>
        </w:rPr>
        <w:t>)</w:t>
      </w:r>
      <w:r w:rsidRPr="008E652A">
        <w:rPr>
          <w:rFonts w:ascii="Times New Roman" w:hAnsi="Times New Roman" w:cs="Times New Roman"/>
          <w:sz w:val="23"/>
          <w:szCs w:val="23"/>
          <w:lang w:val="ro-RO"/>
        </w:rPr>
        <w:t xml:space="preserve">. </w:t>
      </w:r>
      <w:r w:rsidRPr="008E652A">
        <w:rPr>
          <w:rFonts w:ascii="Times New Roman" w:hAnsi="Times New Roman" w:cs="Times New Roman"/>
          <w:b/>
          <w:bCs/>
          <w:sz w:val="23"/>
          <w:szCs w:val="23"/>
          <w:lang w:val="ro-RO"/>
        </w:rPr>
        <w:t xml:space="preserve"> </w:t>
      </w:r>
    </w:p>
    <w:p w14:paraId="6101A64B" w14:textId="4AADBCAD" w:rsidR="00F43FE4" w:rsidRPr="008E652A" w:rsidRDefault="00F43FE4" w:rsidP="008E652A">
      <w:pPr>
        <w:pStyle w:val="Normal0"/>
        <w:spacing w:line="240" w:lineRule="auto"/>
        <w:jc w:val="both"/>
        <w:rPr>
          <w:rFonts w:ascii="Times New Roman" w:hAnsi="Times New Roman" w:cs="Times New Roman"/>
          <w:sz w:val="23"/>
          <w:szCs w:val="23"/>
          <w:lang w:val="ro-RO"/>
        </w:rPr>
      </w:pPr>
      <w:r w:rsidRPr="008E652A">
        <w:rPr>
          <w:rFonts w:ascii="Times New Roman" w:hAnsi="Times New Roman" w:cs="Times New Roman"/>
          <w:sz w:val="23"/>
          <w:szCs w:val="23"/>
          <w:lang w:val="ro-RO"/>
        </w:rPr>
        <w:t xml:space="preserve">Proiectul va sprijini consolidarea sistemelor de supraveghere a bolilor și capacitatea laboratoarelor de sănătate publică selectate de confirmare a cazurilor prin finanțarea </w:t>
      </w:r>
      <w:r w:rsidR="00577680" w:rsidRPr="008E652A">
        <w:rPr>
          <w:rFonts w:ascii="Times New Roman" w:hAnsi="Times New Roman" w:cs="Times New Roman"/>
          <w:sz w:val="23"/>
          <w:szCs w:val="23"/>
          <w:lang w:val="ro-RO"/>
        </w:rPr>
        <w:t xml:space="preserve">achiziției de </w:t>
      </w:r>
      <w:r w:rsidRPr="008E652A">
        <w:rPr>
          <w:rFonts w:ascii="Times New Roman" w:hAnsi="Times New Roman" w:cs="Times New Roman"/>
          <w:sz w:val="23"/>
          <w:szCs w:val="23"/>
          <w:lang w:val="ro-RO"/>
        </w:rPr>
        <w:t>consumabile și echipamente medicale. Sunt prevăzute EIP și materiale de igienă, kituri de testare COVID-19, reactivi de laborator, echipamente pentru reacția de polimerizare în lanț, kituri pentru transportarea probelor și vehicule ușoare pentru transportarea în siguranță și rapidă a probelor.</w:t>
      </w:r>
    </w:p>
    <w:p w14:paraId="18F584F2" w14:textId="2585CADF" w:rsidR="002A5203" w:rsidRPr="008E652A" w:rsidRDefault="002A5203" w:rsidP="008E652A">
      <w:pPr>
        <w:pStyle w:val="Normal0"/>
        <w:spacing w:line="240" w:lineRule="auto"/>
        <w:jc w:val="both"/>
        <w:rPr>
          <w:rFonts w:ascii="Times New Roman" w:hAnsi="Times New Roman" w:cs="Times New Roman"/>
          <w:bCs/>
          <w:sz w:val="23"/>
          <w:szCs w:val="23"/>
          <w:lang w:val="ro-RO"/>
        </w:rPr>
      </w:pPr>
      <w:bookmarkStart w:id="11" w:name="OLE_LINK2"/>
      <w:r w:rsidRPr="008E652A">
        <w:rPr>
          <w:rFonts w:ascii="Times New Roman" w:hAnsi="Times New Roman" w:cs="Times New Roman"/>
          <w:b/>
          <w:bCs/>
          <w:sz w:val="23"/>
          <w:szCs w:val="23"/>
          <w:lang w:val="ro-RO"/>
        </w:rPr>
        <w:t>Subcomponent</w:t>
      </w:r>
      <w:r w:rsidR="00F43FE4" w:rsidRPr="008E652A">
        <w:rPr>
          <w:rFonts w:ascii="Times New Roman" w:hAnsi="Times New Roman" w:cs="Times New Roman"/>
          <w:b/>
          <w:bCs/>
          <w:sz w:val="23"/>
          <w:szCs w:val="23"/>
          <w:lang w:val="ro-RO"/>
        </w:rPr>
        <w:t>a</w:t>
      </w:r>
      <w:r w:rsidRPr="008E652A">
        <w:rPr>
          <w:rFonts w:ascii="Times New Roman" w:hAnsi="Times New Roman" w:cs="Times New Roman"/>
          <w:b/>
          <w:bCs/>
          <w:sz w:val="23"/>
          <w:szCs w:val="23"/>
          <w:lang w:val="ro-RO"/>
        </w:rPr>
        <w:t xml:space="preserve"> 1.2 </w:t>
      </w:r>
      <w:r w:rsidR="00F43FE4" w:rsidRPr="008E652A">
        <w:rPr>
          <w:rFonts w:ascii="Times New Roman" w:hAnsi="Times New Roman" w:cs="Times New Roman"/>
          <w:b/>
          <w:bCs/>
          <w:sz w:val="23"/>
          <w:szCs w:val="23"/>
          <w:lang w:val="ro-RO"/>
        </w:rPr>
        <w:t>Consolidarea sistemului de sănătate</w:t>
      </w:r>
      <w:r w:rsidRPr="008E652A">
        <w:rPr>
          <w:rFonts w:ascii="Times New Roman" w:hAnsi="Times New Roman" w:cs="Times New Roman"/>
          <w:b/>
          <w:sz w:val="23"/>
          <w:szCs w:val="23"/>
          <w:lang w:val="ro-RO"/>
        </w:rPr>
        <w:t xml:space="preserve"> (</w:t>
      </w:r>
      <w:r w:rsidR="00D16DFA" w:rsidRPr="008E652A">
        <w:rPr>
          <w:rFonts w:ascii="Times New Roman" w:hAnsi="Times New Roman" w:cs="Times New Roman"/>
          <w:b/>
          <w:sz w:val="23"/>
          <w:szCs w:val="23"/>
          <w:lang w:val="ro-RO"/>
        </w:rPr>
        <w:t>29,2</w:t>
      </w:r>
      <w:r w:rsidRPr="008E652A">
        <w:rPr>
          <w:rFonts w:ascii="Times New Roman" w:hAnsi="Times New Roman" w:cs="Times New Roman"/>
          <w:b/>
          <w:sz w:val="23"/>
          <w:szCs w:val="23"/>
          <w:lang w:val="ro-RO"/>
        </w:rPr>
        <w:t xml:space="preserve"> milio</w:t>
      </w:r>
      <w:r w:rsidR="00F43FE4" w:rsidRPr="008E652A">
        <w:rPr>
          <w:rFonts w:ascii="Times New Roman" w:hAnsi="Times New Roman" w:cs="Times New Roman"/>
          <w:b/>
          <w:sz w:val="23"/>
          <w:szCs w:val="23"/>
          <w:lang w:val="ro-RO"/>
        </w:rPr>
        <w:t>a</w:t>
      </w:r>
      <w:r w:rsidRPr="008E652A">
        <w:rPr>
          <w:rFonts w:ascii="Times New Roman" w:hAnsi="Times New Roman" w:cs="Times New Roman"/>
          <w:b/>
          <w:sz w:val="23"/>
          <w:szCs w:val="23"/>
          <w:lang w:val="ro-RO"/>
        </w:rPr>
        <w:t>n</w:t>
      </w:r>
      <w:r w:rsidR="00F43FE4" w:rsidRPr="008E652A">
        <w:rPr>
          <w:rFonts w:ascii="Times New Roman" w:hAnsi="Times New Roman" w:cs="Times New Roman"/>
          <w:b/>
          <w:sz w:val="23"/>
          <w:szCs w:val="23"/>
          <w:lang w:val="ro-RO"/>
        </w:rPr>
        <w:t xml:space="preserve">e </w:t>
      </w:r>
      <w:r w:rsidR="00D16DFA" w:rsidRPr="008E652A">
        <w:rPr>
          <w:rFonts w:ascii="Times New Roman" w:hAnsi="Times New Roman" w:cs="Times New Roman"/>
          <w:b/>
          <w:sz w:val="23"/>
          <w:szCs w:val="23"/>
          <w:lang w:val="ro-RO"/>
        </w:rPr>
        <w:t>euro</w:t>
      </w:r>
      <w:r w:rsidRPr="008E652A">
        <w:rPr>
          <w:rFonts w:ascii="Times New Roman" w:hAnsi="Times New Roman" w:cs="Times New Roman"/>
          <w:b/>
          <w:sz w:val="23"/>
          <w:szCs w:val="23"/>
          <w:lang w:val="ro-RO"/>
        </w:rPr>
        <w:t>)</w:t>
      </w:r>
      <w:r w:rsidRPr="008E652A">
        <w:rPr>
          <w:rFonts w:ascii="Times New Roman" w:hAnsi="Times New Roman" w:cs="Times New Roman"/>
          <w:sz w:val="23"/>
          <w:szCs w:val="23"/>
          <w:lang w:val="ro-RO"/>
        </w:rPr>
        <w:t xml:space="preserve">. </w:t>
      </w:r>
      <w:r w:rsidRPr="008E652A">
        <w:rPr>
          <w:rFonts w:ascii="Times New Roman" w:hAnsi="Times New Roman" w:cs="Times New Roman"/>
          <w:b/>
          <w:bCs/>
          <w:sz w:val="23"/>
          <w:szCs w:val="23"/>
          <w:lang w:val="ro-RO"/>
        </w:rPr>
        <w:t xml:space="preserve"> </w:t>
      </w:r>
    </w:p>
    <w:bookmarkEnd w:id="11"/>
    <w:p w14:paraId="1945C279" w14:textId="54047D9A" w:rsidR="001E621F" w:rsidRPr="008E652A" w:rsidRDefault="00F43FE4" w:rsidP="008E652A">
      <w:pPr>
        <w:pStyle w:val="ListParagraph"/>
        <w:tabs>
          <w:tab w:val="left" w:pos="720"/>
        </w:tabs>
        <w:spacing w:after="160"/>
        <w:ind w:left="0"/>
        <w:contextualSpacing w:val="0"/>
        <w:jc w:val="both"/>
        <w:rPr>
          <w:rFonts w:ascii="Times New Roman" w:hAnsi="Times New Roman" w:cs="Times New Roman"/>
          <w:sz w:val="23"/>
          <w:szCs w:val="23"/>
        </w:rPr>
      </w:pPr>
      <w:r w:rsidRPr="008E652A">
        <w:rPr>
          <w:rFonts w:ascii="Times New Roman" w:hAnsi="Times New Roman" w:cs="Times New Roman"/>
          <w:sz w:val="23"/>
          <w:szCs w:val="23"/>
        </w:rPr>
        <w:t xml:space="preserve">Proiectul va finanța consolidarea instituțiilor </w:t>
      </w:r>
      <w:r w:rsidR="00CB73C9" w:rsidRPr="008E652A">
        <w:rPr>
          <w:rFonts w:ascii="Times New Roman" w:hAnsi="Times New Roman" w:cs="Times New Roman"/>
          <w:sz w:val="23"/>
          <w:szCs w:val="23"/>
        </w:rPr>
        <w:t>medic</w:t>
      </w:r>
      <w:r w:rsidR="005B6B06" w:rsidRPr="008E652A">
        <w:rPr>
          <w:rFonts w:ascii="Times New Roman" w:hAnsi="Times New Roman" w:cs="Times New Roman"/>
          <w:sz w:val="23"/>
          <w:szCs w:val="23"/>
        </w:rPr>
        <w:t>o-sanitare publică</w:t>
      </w:r>
      <w:r w:rsidRPr="008E652A">
        <w:rPr>
          <w:rFonts w:ascii="Times New Roman" w:hAnsi="Times New Roman" w:cs="Times New Roman"/>
          <w:sz w:val="23"/>
          <w:szCs w:val="23"/>
        </w:rPr>
        <w:t xml:space="preserve"> în materie de îngrijire a pacienților cu COVID-19 aflați în stare critică și minimalizare a riscului de infectare a lucrătorilor medicali și altor pacienți</w:t>
      </w:r>
      <w:r w:rsidR="002A5203" w:rsidRPr="008E652A">
        <w:rPr>
          <w:rFonts w:ascii="Times New Roman" w:hAnsi="Times New Roman" w:cs="Times New Roman"/>
          <w:sz w:val="23"/>
          <w:szCs w:val="23"/>
        </w:rPr>
        <w:t xml:space="preserve">. </w:t>
      </w:r>
      <w:r w:rsidR="001E621F" w:rsidRPr="008E652A">
        <w:rPr>
          <w:rFonts w:ascii="Times New Roman" w:hAnsi="Times New Roman" w:cs="Times New Roman"/>
          <w:sz w:val="23"/>
          <w:szCs w:val="23"/>
        </w:rPr>
        <w:t xml:space="preserve">Proiectul va finanța </w:t>
      </w:r>
      <w:r w:rsidR="00577680" w:rsidRPr="008E652A">
        <w:rPr>
          <w:rFonts w:ascii="Times New Roman" w:hAnsi="Times New Roman" w:cs="Times New Roman"/>
          <w:sz w:val="23"/>
          <w:szCs w:val="23"/>
        </w:rPr>
        <w:t xml:space="preserve">achiziția de </w:t>
      </w:r>
      <w:r w:rsidR="001E621F" w:rsidRPr="008E652A">
        <w:rPr>
          <w:rFonts w:ascii="Times New Roman" w:hAnsi="Times New Roman" w:cs="Times New Roman"/>
          <w:sz w:val="23"/>
          <w:szCs w:val="23"/>
        </w:rPr>
        <w:t xml:space="preserve">EIP și materiale de igienă, precum și formări în practici de prevenire și control al infecțiilor, în scopul reducerii deficitului potențial de personal care are capacitatea de a acorda îngrijire cazurilor suspecte și confirmate. De asemenea, proiectul va furniza echipamente, medicamente și consumabile medicale, în special pentru </w:t>
      </w:r>
      <w:r w:rsidR="005B6B06" w:rsidRPr="008E652A">
        <w:rPr>
          <w:rFonts w:ascii="Times New Roman" w:hAnsi="Times New Roman" w:cs="Times New Roman"/>
          <w:sz w:val="23"/>
          <w:szCs w:val="23"/>
        </w:rPr>
        <w:t>A</w:t>
      </w:r>
      <w:r w:rsidR="001E621F" w:rsidRPr="008E652A">
        <w:rPr>
          <w:rFonts w:ascii="Times New Roman" w:hAnsi="Times New Roman" w:cs="Times New Roman"/>
          <w:sz w:val="23"/>
          <w:szCs w:val="23"/>
        </w:rPr>
        <w:t xml:space="preserve">TI și paturile din spitalele desemnate, precum și formare în tratamentul COVID-19 și terapie intensivă pentru a răspunde numărului mare de pacienți care necesită tratament în cadrul </w:t>
      </w:r>
      <w:r w:rsidR="005B6B06" w:rsidRPr="008E652A">
        <w:rPr>
          <w:rFonts w:ascii="Times New Roman" w:hAnsi="Times New Roman" w:cs="Times New Roman"/>
          <w:sz w:val="23"/>
          <w:szCs w:val="23"/>
        </w:rPr>
        <w:t>A</w:t>
      </w:r>
      <w:r w:rsidR="001E621F" w:rsidRPr="008E652A">
        <w:rPr>
          <w:rFonts w:ascii="Times New Roman" w:hAnsi="Times New Roman" w:cs="Times New Roman"/>
          <w:sz w:val="23"/>
          <w:szCs w:val="23"/>
        </w:rPr>
        <w:t xml:space="preserve">TI. Va mai sprijini și </w:t>
      </w:r>
      <w:r w:rsidR="001E621F" w:rsidRPr="00381B3E">
        <w:rPr>
          <w:rFonts w:ascii="Times New Roman" w:hAnsi="Times New Roman" w:cs="Times New Roman"/>
          <w:sz w:val="23"/>
          <w:szCs w:val="23"/>
        </w:rPr>
        <w:t>re</w:t>
      </w:r>
      <w:r w:rsidR="00381B3E" w:rsidRPr="00381B3E">
        <w:rPr>
          <w:rFonts w:ascii="Times New Roman" w:hAnsi="Times New Roman" w:cs="Times New Roman"/>
          <w:sz w:val="23"/>
          <w:szCs w:val="23"/>
        </w:rPr>
        <w:t>novări</w:t>
      </w:r>
      <w:r w:rsidR="001E621F" w:rsidRPr="008E652A">
        <w:rPr>
          <w:rFonts w:ascii="Times New Roman" w:hAnsi="Times New Roman" w:cs="Times New Roman"/>
          <w:sz w:val="23"/>
          <w:szCs w:val="23"/>
        </w:rPr>
        <w:t xml:space="preserve"> minore ale </w:t>
      </w:r>
      <w:r w:rsidR="005B6B06" w:rsidRPr="008E652A">
        <w:rPr>
          <w:rFonts w:ascii="Times New Roman" w:hAnsi="Times New Roman" w:cs="Times New Roman"/>
          <w:sz w:val="23"/>
          <w:szCs w:val="23"/>
        </w:rPr>
        <w:t>secțiilor de A</w:t>
      </w:r>
      <w:r w:rsidR="001E621F" w:rsidRPr="008E652A">
        <w:rPr>
          <w:rFonts w:ascii="Times New Roman" w:hAnsi="Times New Roman" w:cs="Times New Roman"/>
          <w:sz w:val="23"/>
          <w:szCs w:val="23"/>
        </w:rPr>
        <w:t xml:space="preserve">TI în scopul remodelării acestora și creșterii disponibilității saloanelor izolate. </w:t>
      </w:r>
      <w:r w:rsidR="001E621F" w:rsidRPr="008E652A">
        <w:rPr>
          <w:rFonts w:ascii="Times New Roman" w:hAnsi="Times New Roman" w:cs="Times New Roman"/>
          <w:color w:val="auto"/>
          <w:sz w:val="23"/>
          <w:szCs w:val="23"/>
        </w:rPr>
        <w:t xml:space="preserve">Proiectul va finanța serviciul de ambulanță pentru transportarea de urgență a pacienților în </w:t>
      </w:r>
      <w:r w:rsidR="00577680" w:rsidRPr="008E652A">
        <w:rPr>
          <w:rFonts w:ascii="Times New Roman" w:hAnsi="Times New Roman" w:cs="Times New Roman"/>
          <w:color w:val="auto"/>
          <w:sz w:val="23"/>
          <w:szCs w:val="23"/>
        </w:rPr>
        <w:t xml:space="preserve">cadrul </w:t>
      </w:r>
      <w:r w:rsidR="001E621F" w:rsidRPr="008E652A">
        <w:rPr>
          <w:rFonts w:ascii="Times New Roman" w:hAnsi="Times New Roman" w:cs="Times New Roman"/>
          <w:color w:val="auto"/>
          <w:sz w:val="23"/>
          <w:szCs w:val="23"/>
        </w:rPr>
        <w:t>rețe</w:t>
      </w:r>
      <w:r w:rsidR="00577680" w:rsidRPr="008E652A">
        <w:rPr>
          <w:rFonts w:ascii="Times New Roman" w:hAnsi="Times New Roman" w:cs="Times New Roman"/>
          <w:color w:val="auto"/>
          <w:sz w:val="23"/>
          <w:szCs w:val="23"/>
        </w:rPr>
        <w:t xml:space="preserve">lei </w:t>
      </w:r>
      <w:r w:rsidR="001E621F" w:rsidRPr="008E652A">
        <w:rPr>
          <w:rFonts w:ascii="Times New Roman" w:hAnsi="Times New Roman" w:cs="Times New Roman"/>
          <w:color w:val="auto"/>
          <w:sz w:val="23"/>
          <w:szCs w:val="23"/>
        </w:rPr>
        <w:t>spitalice</w:t>
      </w:r>
      <w:r w:rsidR="00577680" w:rsidRPr="008E652A">
        <w:rPr>
          <w:rFonts w:ascii="Times New Roman" w:hAnsi="Times New Roman" w:cs="Times New Roman"/>
          <w:color w:val="auto"/>
          <w:sz w:val="23"/>
          <w:szCs w:val="23"/>
        </w:rPr>
        <w:t>ști</w:t>
      </w:r>
      <w:r w:rsidR="001E621F" w:rsidRPr="008E652A">
        <w:rPr>
          <w:rFonts w:ascii="Times New Roman" w:hAnsi="Times New Roman" w:cs="Times New Roman"/>
          <w:color w:val="auto"/>
          <w:sz w:val="23"/>
          <w:szCs w:val="23"/>
        </w:rPr>
        <w:t xml:space="preserve"> la unitatea de referință desemnată conform algoritmului Planului </w:t>
      </w:r>
      <w:r w:rsidR="00577680" w:rsidRPr="008E652A">
        <w:rPr>
          <w:rFonts w:ascii="Times New Roman" w:hAnsi="Times New Roman" w:cs="Times New Roman"/>
          <w:color w:val="auto"/>
          <w:sz w:val="23"/>
          <w:szCs w:val="23"/>
        </w:rPr>
        <w:t xml:space="preserve">guvernamental privind măsurile </w:t>
      </w:r>
      <w:r w:rsidR="001E621F" w:rsidRPr="008E652A">
        <w:rPr>
          <w:rFonts w:ascii="Times New Roman" w:hAnsi="Times New Roman" w:cs="Times New Roman"/>
          <w:color w:val="auto"/>
          <w:sz w:val="23"/>
          <w:szCs w:val="23"/>
        </w:rPr>
        <w:t>de pregătire și răspuns.</w:t>
      </w:r>
    </w:p>
    <w:p w14:paraId="7D543EC3" w14:textId="2E41C2DF" w:rsidR="001E621F" w:rsidRPr="008E652A" w:rsidRDefault="001E621F" w:rsidP="008E652A">
      <w:pPr>
        <w:pStyle w:val="ListParagraph"/>
        <w:tabs>
          <w:tab w:val="left" w:pos="720"/>
        </w:tabs>
        <w:spacing w:after="160"/>
        <w:ind w:left="0"/>
        <w:contextualSpacing w:val="0"/>
        <w:jc w:val="both"/>
        <w:rPr>
          <w:rFonts w:ascii="Times New Roman" w:hAnsi="Times New Roman" w:cs="Times New Roman"/>
          <w:sz w:val="23"/>
          <w:szCs w:val="23"/>
        </w:rPr>
      </w:pPr>
      <w:r w:rsidRPr="008E652A">
        <w:rPr>
          <w:rFonts w:ascii="Times New Roman" w:hAnsi="Times New Roman" w:cs="Times New Roman"/>
          <w:sz w:val="23"/>
          <w:szCs w:val="23"/>
        </w:rPr>
        <w:t xml:space="preserve">Unele dintre activitățile menționate mai sus de susținere a consolidării sistemului de sănătate vor depinde de siguranța aprovizionării, care se schimbă rapid. Recunoscând provocarea în materie de achiziții cauzată de pandemia globală, aceste subcomponente vor rămâne flexibile pentru a sprijini finanțarea aprovizionărilor de alternativă, care sunt acceptabile pentru Banca Mondială, în conformitate cu termenii </w:t>
      </w:r>
      <w:r w:rsidR="00A5427F" w:rsidRPr="008E652A">
        <w:rPr>
          <w:rFonts w:ascii="Times New Roman" w:hAnsi="Times New Roman" w:cs="Times New Roman"/>
          <w:sz w:val="23"/>
          <w:szCs w:val="23"/>
        </w:rPr>
        <w:t>Instrumentului de Acțiuni Accelerate (</w:t>
      </w:r>
      <w:r w:rsidR="005B6B06" w:rsidRPr="008E652A">
        <w:rPr>
          <w:rFonts w:ascii="Times New Roman" w:hAnsi="Times New Roman" w:cs="Times New Roman"/>
          <w:i/>
          <w:iCs/>
          <w:sz w:val="23"/>
          <w:szCs w:val="23"/>
        </w:rPr>
        <w:t xml:space="preserve">în </w:t>
      </w:r>
      <w:r w:rsidR="00A5427F" w:rsidRPr="008E652A">
        <w:rPr>
          <w:rFonts w:ascii="Times New Roman" w:hAnsi="Times New Roman" w:cs="Times New Roman"/>
          <w:i/>
          <w:iCs/>
          <w:sz w:val="23"/>
          <w:szCs w:val="23"/>
        </w:rPr>
        <w:t xml:space="preserve">eng., </w:t>
      </w:r>
      <w:r w:rsidRPr="008E652A">
        <w:rPr>
          <w:rFonts w:ascii="Times New Roman" w:hAnsi="Times New Roman" w:cs="Times New Roman"/>
          <w:i/>
          <w:iCs/>
          <w:sz w:val="23"/>
          <w:szCs w:val="23"/>
        </w:rPr>
        <w:t>Fast-Track Facility</w:t>
      </w:r>
      <w:r w:rsidR="00A5427F" w:rsidRPr="008E652A">
        <w:rPr>
          <w:rFonts w:ascii="Times New Roman" w:hAnsi="Times New Roman" w:cs="Times New Roman"/>
          <w:sz w:val="23"/>
          <w:szCs w:val="23"/>
        </w:rPr>
        <w:t>)</w:t>
      </w:r>
      <w:r w:rsidRPr="008E652A">
        <w:rPr>
          <w:rFonts w:ascii="Times New Roman" w:hAnsi="Times New Roman" w:cs="Times New Roman"/>
          <w:sz w:val="23"/>
          <w:szCs w:val="23"/>
        </w:rPr>
        <w:t xml:space="preserve"> și cu condiția că produsele sunt acceptabile pentru Banca Mondială.</w:t>
      </w:r>
    </w:p>
    <w:p w14:paraId="39993277" w14:textId="08F6FA7E" w:rsidR="002A5203" w:rsidRPr="008E652A" w:rsidRDefault="002A5203" w:rsidP="008E652A">
      <w:pPr>
        <w:pStyle w:val="Normal0"/>
        <w:spacing w:line="240" w:lineRule="auto"/>
        <w:jc w:val="both"/>
        <w:rPr>
          <w:rFonts w:ascii="Times New Roman" w:hAnsi="Times New Roman" w:cs="Times New Roman"/>
          <w:bCs/>
          <w:sz w:val="23"/>
          <w:szCs w:val="23"/>
          <w:lang w:val="ro-RO"/>
        </w:rPr>
      </w:pPr>
      <w:bookmarkStart w:id="12" w:name="OLE_LINK4"/>
      <w:r w:rsidRPr="008E652A">
        <w:rPr>
          <w:rFonts w:ascii="Times New Roman" w:hAnsi="Times New Roman" w:cs="Times New Roman"/>
          <w:b/>
          <w:sz w:val="23"/>
          <w:szCs w:val="23"/>
          <w:lang w:val="ro-RO"/>
        </w:rPr>
        <w:t>Subcomponent</w:t>
      </w:r>
      <w:r w:rsidR="001E621F" w:rsidRPr="008E652A">
        <w:rPr>
          <w:rFonts w:ascii="Times New Roman" w:hAnsi="Times New Roman" w:cs="Times New Roman"/>
          <w:b/>
          <w:sz w:val="23"/>
          <w:szCs w:val="23"/>
          <w:lang w:val="ro-RO"/>
        </w:rPr>
        <w:t xml:space="preserve">a </w:t>
      </w:r>
      <w:r w:rsidRPr="008E652A">
        <w:rPr>
          <w:rFonts w:ascii="Times New Roman" w:hAnsi="Times New Roman" w:cs="Times New Roman"/>
          <w:b/>
          <w:sz w:val="23"/>
          <w:szCs w:val="23"/>
          <w:lang w:val="ro-RO"/>
        </w:rPr>
        <w:t xml:space="preserve">1.3 </w:t>
      </w:r>
      <w:r w:rsidR="001E621F" w:rsidRPr="008E652A">
        <w:rPr>
          <w:rFonts w:ascii="Times New Roman" w:hAnsi="Times New Roman" w:cs="Times New Roman"/>
          <w:b/>
          <w:sz w:val="23"/>
          <w:szCs w:val="23"/>
          <w:lang w:val="ro-RO"/>
        </w:rPr>
        <w:t>Pregătirea pentru comunicare</w:t>
      </w:r>
      <w:bookmarkEnd w:id="12"/>
      <w:r w:rsidRPr="008E652A">
        <w:rPr>
          <w:rFonts w:ascii="Times New Roman" w:hAnsi="Times New Roman" w:cs="Times New Roman"/>
          <w:b/>
          <w:sz w:val="23"/>
          <w:szCs w:val="23"/>
          <w:lang w:val="ro-RO"/>
        </w:rPr>
        <w:t xml:space="preserve"> (0</w:t>
      </w:r>
      <w:r w:rsidR="001E621F" w:rsidRPr="008E652A">
        <w:rPr>
          <w:rFonts w:ascii="Times New Roman" w:hAnsi="Times New Roman" w:cs="Times New Roman"/>
          <w:b/>
          <w:sz w:val="23"/>
          <w:szCs w:val="23"/>
          <w:lang w:val="ro-RO"/>
        </w:rPr>
        <w:t>,</w:t>
      </w:r>
      <w:r w:rsidR="0052462A" w:rsidRPr="008E652A">
        <w:rPr>
          <w:rFonts w:ascii="Times New Roman" w:hAnsi="Times New Roman" w:cs="Times New Roman"/>
          <w:b/>
          <w:sz w:val="23"/>
          <w:szCs w:val="23"/>
          <w:lang w:val="ro-RO"/>
        </w:rPr>
        <w:t>3</w:t>
      </w:r>
      <w:r w:rsidRPr="008E652A">
        <w:rPr>
          <w:rFonts w:ascii="Times New Roman" w:hAnsi="Times New Roman" w:cs="Times New Roman"/>
          <w:b/>
          <w:sz w:val="23"/>
          <w:szCs w:val="23"/>
          <w:lang w:val="ro-RO"/>
        </w:rPr>
        <w:t xml:space="preserve"> milio</w:t>
      </w:r>
      <w:r w:rsidR="001E621F" w:rsidRPr="008E652A">
        <w:rPr>
          <w:rFonts w:ascii="Times New Roman" w:hAnsi="Times New Roman" w:cs="Times New Roman"/>
          <w:b/>
          <w:sz w:val="23"/>
          <w:szCs w:val="23"/>
          <w:lang w:val="ro-RO"/>
        </w:rPr>
        <w:t>a</w:t>
      </w:r>
      <w:r w:rsidRPr="008E652A">
        <w:rPr>
          <w:rFonts w:ascii="Times New Roman" w:hAnsi="Times New Roman" w:cs="Times New Roman"/>
          <w:b/>
          <w:sz w:val="23"/>
          <w:szCs w:val="23"/>
          <w:lang w:val="ro-RO"/>
        </w:rPr>
        <w:t>n</w:t>
      </w:r>
      <w:r w:rsidR="001E621F" w:rsidRPr="008E652A">
        <w:rPr>
          <w:rFonts w:ascii="Times New Roman" w:hAnsi="Times New Roman" w:cs="Times New Roman"/>
          <w:b/>
          <w:sz w:val="23"/>
          <w:szCs w:val="23"/>
          <w:lang w:val="ro-RO"/>
        </w:rPr>
        <w:t xml:space="preserve">e </w:t>
      </w:r>
      <w:r w:rsidR="0052462A" w:rsidRPr="008E652A">
        <w:rPr>
          <w:rFonts w:ascii="Times New Roman" w:hAnsi="Times New Roman" w:cs="Times New Roman"/>
          <w:b/>
          <w:sz w:val="23"/>
          <w:szCs w:val="23"/>
          <w:lang w:val="ro-RO"/>
        </w:rPr>
        <w:t>euro</w:t>
      </w:r>
      <w:r w:rsidRPr="008E652A">
        <w:rPr>
          <w:rFonts w:ascii="Times New Roman" w:hAnsi="Times New Roman" w:cs="Times New Roman"/>
          <w:b/>
          <w:sz w:val="23"/>
          <w:szCs w:val="23"/>
          <w:lang w:val="ro-RO"/>
        </w:rPr>
        <w:t>)</w:t>
      </w:r>
      <w:r w:rsidRPr="008E652A">
        <w:rPr>
          <w:rFonts w:ascii="Times New Roman" w:hAnsi="Times New Roman" w:cs="Times New Roman"/>
          <w:sz w:val="23"/>
          <w:szCs w:val="23"/>
          <w:lang w:val="ro-RO"/>
        </w:rPr>
        <w:t xml:space="preserve">. </w:t>
      </w:r>
      <w:r w:rsidRPr="008E652A">
        <w:rPr>
          <w:rFonts w:ascii="Times New Roman" w:hAnsi="Times New Roman" w:cs="Times New Roman"/>
          <w:b/>
          <w:bCs/>
          <w:sz w:val="23"/>
          <w:szCs w:val="23"/>
          <w:lang w:val="ro-RO"/>
        </w:rPr>
        <w:t xml:space="preserve"> </w:t>
      </w:r>
    </w:p>
    <w:p w14:paraId="4531DB64" w14:textId="01A39C9C" w:rsidR="002A5203" w:rsidRPr="008E652A" w:rsidRDefault="001E621F" w:rsidP="008E652A">
      <w:pPr>
        <w:pStyle w:val="ListParagraph"/>
        <w:tabs>
          <w:tab w:val="left" w:pos="720"/>
        </w:tabs>
        <w:spacing w:after="160"/>
        <w:ind w:left="0"/>
        <w:contextualSpacing w:val="0"/>
        <w:jc w:val="both"/>
        <w:rPr>
          <w:rFonts w:ascii="Times New Roman" w:hAnsi="Times New Roman" w:cs="Times New Roman"/>
          <w:b/>
          <w:sz w:val="23"/>
          <w:szCs w:val="23"/>
        </w:rPr>
      </w:pPr>
      <w:r w:rsidRPr="008E652A">
        <w:rPr>
          <w:rFonts w:ascii="Times New Roman" w:hAnsi="Times New Roman" w:cs="Times New Roman"/>
          <w:sz w:val="23"/>
          <w:szCs w:val="23"/>
        </w:rPr>
        <w:t>Proiectul va sprijini activități de informare și comunicare pentru a spori atenția și angajamentul Guvernului, sectoru</w:t>
      </w:r>
      <w:r w:rsidRPr="008E652A">
        <w:rPr>
          <w:rFonts w:ascii="Times New Roman" w:hAnsi="Times New Roman" w:cs="Times New Roman"/>
          <w:bCs/>
          <w:sz w:val="23"/>
          <w:szCs w:val="23"/>
        </w:rPr>
        <w:t>lui privat și al societății civile față de pandemia de COVID-19, și pentru a crește gradul de conștientizare, cunoaștere și înțelegere în rândul populației generale despre riscul și impactul potențial al pandemiei</w:t>
      </w:r>
      <w:r w:rsidRPr="008E652A">
        <w:rPr>
          <w:rFonts w:ascii="Times New Roman" w:hAnsi="Times New Roman" w:cs="Times New Roman"/>
          <w:sz w:val="23"/>
          <w:szCs w:val="23"/>
        </w:rPr>
        <w:t xml:space="preserve">. Activitățile specifice vor include, </w:t>
      </w:r>
      <w:r w:rsidRPr="008E652A">
        <w:rPr>
          <w:rFonts w:ascii="Times New Roman" w:hAnsi="Times New Roman" w:cs="Times New Roman"/>
          <w:i/>
          <w:iCs/>
          <w:sz w:val="23"/>
          <w:szCs w:val="23"/>
        </w:rPr>
        <w:t>inter alia</w:t>
      </w:r>
      <w:r w:rsidRPr="008E652A">
        <w:rPr>
          <w:rFonts w:ascii="Times New Roman" w:hAnsi="Times New Roman" w:cs="Times New Roman"/>
          <w:sz w:val="23"/>
          <w:szCs w:val="23"/>
        </w:rPr>
        <w:t xml:space="preserve">: (a) elaborarea și implementarea unei strategii naționale de comunicare și informare, inclusiv schimbarea comunicării sociale și comportamentale prin mai multe canale, și (b) elaborarea și distribuirea materialelor de comunicare despre COVID-19 și a măsurilor generale de prevenire pentru publicul general, care vor fi complementare acțiunilor ONU. </w:t>
      </w:r>
      <w:bookmarkStart w:id="13" w:name="OLE_LINK3"/>
      <w:r w:rsidR="00220D01" w:rsidRPr="008E652A">
        <w:rPr>
          <w:rFonts w:ascii="Times New Roman" w:hAnsi="Times New Roman" w:cs="Times New Roman"/>
          <w:sz w:val="23"/>
          <w:szCs w:val="23"/>
        </w:rPr>
        <w:t>Abordarea de comunic</w:t>
      </w:r>
      <w:r w:rsidR="00A5427F" w:rsidRPr="008E652A">
        <w:rPr>
          <w:rFonts w:ascii="Times New Roman" w:hAnsi="Times New Roman" w:cs="Times New Roman"/>
          <w:sz w:val="23"/>
          <w:szCs w:val="23"/>
        </w:rPr>
        <w:t>a</w:t>
      </w:r>
      <w:r w:rsidR="00220D01" w:rsidRPr="008E652A">
        <w:rPr>
          <w:rFonts w:ascii="Times New Roman" w:hAnsi="Times New Roman" w:cs="Times New Roman"/>
          <w:sz w:val="23"/>
          <w:szCs w:val="23"/>
        </w:rPr>
        <w:t>re va fi adaptată pentru a asigura informarea comunităților marginalizate, categoriilor sărace și vulnerabile ale populației</w:t>
      </w:r>
      <w:r w:rsidR="00386E62" w:rsidRPr="008E652A">
        <w:rPr>
          <w:rFonts w:ascii="Times New Roman" w:hAnsi="Times New Roman" w:cs="Times New Roman"/>
          <w:sz w:val="23"/>
          <w:szCs w:val="23"/>
        </w:rPr>
        <w:t xml:space="preserve"> în vederea asigurării includerii în proiect și susținerii de către proiect a populației sărace și marginalizate</w:t>
      </w:r>
      <w:r w:rsidR="0036417A" w:rsidRPr="008E652A">
        <w:rPr>
          <w:rFonts w:ascii="Times New Roman" w:hAnsi="Times New Roman" w:cs="Times New Roman"/>
          <w:sz w:val="23"/>
          <w:szCs w:val="23"/>
        </w:rPr>
        <w:t xml:space="preserve">. </w:t>
      </w:r>
      <w:r w:rsidR="00386E62" w:rsidRPr="008E652A">
        <w:rPr>
          <w:rFonts w:ascii="Times New Roman" w:hAnsi="Times New Roman" w:cs="Times New Roman"/>
          <w:sz w:val="23"/>
          <w:szCs w:val="23"/>
        </w:rPr>
        <w:t>Strategia și abordarea de comunicare vor urmări implicarea activă a Structurilor teritoriale de asistență socială și vor juca un rol es</w:t>
      </w:r>
      <w:r w:rsidR="00577680" w:rsidRPr="008E652A">
        <w:rPr>
          <w:rFonts w:ascii="Times New Roman" w:hAnsi="Times New Roman" w:cs="Times New Roman"/>
          <w:sz w:val="23"/>
          <w:szCs w:val="23"/>
        </w:rPr>
        <w:t>enț</w:t>
      </w:r>
      <w:r w:rsidR="00386E62" w:rsidRPr="008E652A">
        <w:rPr>
          <w:rFonts w:ascii="Times New Roman" w:hAnsi="Times New Roman" w:cs="Times New Roman"/>
          <w:sz w:val="23"/>
          <w:szCs w:val="23"/>
        </w:rPr>
        <w:t>ial în asigurarea informării grupurilor sărace și marginalizate</w:t>
      </w:r>
      <w:r w:rsidR="00C86959" w:rsidRPr="008E652A">
        <w:rPr>
          <w:rFonts w:ascii="Times New Roman" w:hAnsi="Times New Roman" w:cs="Times New Roman"/>
          <w:sz w:val="23"/>
          <w:szCs w:val="23"/>
        </w:rPr>
        <w:t xml:space="preserve">. </w:t>
      </w:r>
      <w:r w:rsidR="00386E62" w:rsidRPr="008E652A">
        <w:rPr>
          <w:rFonts w:ascii="Times New Roman" w:hAnsi="Times New Roman" w:cs="Times New Roman"/>
          <w:sz w:val="23"/>
          <w:szCs w:val="23"/>
        </w:rPr>
        <w:t>Autoritățile publice locale și primăriile vor fi, de asemenea, implicate în sprijinirea unei informări adecvate a acestor grupuri de populație</w:t>
      </w:r>
      <w:r w:rsidR="00C86959" w:rsidRPr="008E652A">
        <w:rPr>
          <w:rFonts w:ascii="Times New Roman" w:hAnsi="Times New Roman" w:cs="Times New Roman"/>
          <w:sz w:val="23"/>
          <w:szCs w:val="23"/>
        </w:rPr>
        <w:t xml:space="preserve">.   </w:t>
      </w:r>
    </w:p>
    <w:p w14:paraId="24BA7534" w14:textId="5D0ED22E" w:rsidR="002A5203" w:rsidRPr="008E652A" w:rsidRDefault="002A5203" w:rsidP="008E652A">
      <w:pPr>
        <w:pStyle w:val="Normal0"/>
        <w:spacing w:line="240" w:lineRule="auto"/>
        <w:jc w:val="both"/>
        <w:rPr>
          <w:rFonts w:ascii="Times New Roman" w:hAnsi="Times New Roman" w:cs="Times New Roman"/>
          <w:b/>
          <w:sz w:val="23"/>
          <w:szCs w:val="23"/>
          <w:lang w:val="ro-RO"/>
        </w:rPr>
      </w:pPr>
      <w:r w:rsidRPr="008E652A">
        <w:rPr>
          <w:rFonts w:ascii="Times New Roman" w:hAnsi="Times New Roman" w:cs="Times New Roman"/>
          <w:b/>
          <w:sz w:val="23"/>
          <w:szCs w:val="23"/>
          <w:lang w:val="ro-RO"/>
        </w:rPr>
        <w:t>Subcomponent</w:t>
      </w:r>
      <w:r w:rsidR="00386E62" w:rsidRPr="008E652A">
        <w:rPr>
          <w:rFonts w:ascii="Times New Roman" w:hAnsi="Times New Roman" w:cs="Times New Roman"/>
          <w:b/>
          <w:sz w:val="23"/>
          <w:szCs w:val="23"/>
          <w:lang w:val="ro-RO"/>
        </w:rPr>
        <w:t>a</w:t>
      </w:r>
      <w:r w:rsidRPr="008E652A">
        <w:rPr>
          <w:rFonts w:ascii="Times New Roman" w:hAnsi="Times New Roman" w:cs="Times New Roman"/>
          <w:b/>
          <w:sz w:val="23"/>
          <w:szCs w:val="23"/>
          <w:lang w:val="ro-RO"/>
        </w:rPr>
        <w:t xml:space="preserve"> 1.4 </w:t>
      </w:r>
      <w:r w:rsidR="00386E62" w:rsidRPr="008E652A">
        <w:rPr>
          <w:rFonts w:ascii="Times New Roman" w:hAnsi="Times New Roman" w:cs="Times New Roman"/>
          <w:b/>
          <w:sz w:val="23"/>
          <w:szCs w:val="23"/>
          <w:lang w:val="ro-RO"/>
        </w:rPr>
        <w:t>Sprijin social și financiar pentru gospodării</w:t>
      </w:r>
      <w:r w:rsidRPr="008E652A">
        <w:rPr>
          <w:rFonts w:ascii="Times New Roman" w:hAnsi="Times New Roman" w:cs="Times New Roman"/>
          <w:b/>
          <w:sz w:val="23"/>
          <w:szCs w:val="23"/>
          <w:lang w:val="ro-RO"/>
        </w:rPr>
        <w:t xml:space="preserve"> (2</w:t>
      </w:r>
      <w:r w:rsidR="0052462A" w:rsidRPr="008E652A">
        <w:rPr>
          <w:rFonts w:ascii="Times New Roman" w:hAnsi="Times New Roman" w:cs="Times New Roman"/>
          <w:b/>
          <w:sz w:val="23"/>
          <w:szCs w:val="23"/>
          <w:lang w:val="ro-RO"/>
        </w:rPr>
        <w:t>1,9</w:t>
      </w:r>
      <w:r w:rsidRPr="008E652A">
        <w:rPr>
          <w:rFonts w:ascii="Times New Roman" w:hAnsi="Times New Roman" w:cs="Times New Roman"/>
          <w:b/>
          <w:sz w:val="23"/>
          <w:szCs w:val="23"/>
          <w:lang w:val="ro-RO"/>
        </w:rPr>
        <w:t xml:space="preserve"> milio</w:t>
      </w:r>
      <w:r w:rsidR="00386E62" w:rsidRPr="008E652A">
        <w:rPr>
          <w:rFonts w:ascii="Times New Roman" w:hAnsi="Times New Roman" w:cs="Times New Roman"/>
          <w:b/>
          <w:sz w:val="23"/>
          <w:szCs w:val="23"/>
          <w:lang w:val="ro-RO"/>
        </w:rPr>
        <w:t>a</w:t>
      </w:r>
      <w:r w:rsidRPr="008E652A">
        <w:rPr>
          <w:rFonts w:ascii="Times New Roman" w:hAnsi="Times New Roman" w:cs="Times New Roman"/>
          <w:b/>
          <w:sz w:val="23"/>
          <w:szCs w:val="23"/>
          <w:lang w:val="ro-RO"/>
        </w:rPr>
        <w:t>n</w:t>
      </w:r>
      <w:r w:rsidR="00386E62" w:rsidRPr="008E652A">
        <w:rPr>
          <w:rFonts w:ascii="Times New Roman" w:hAnsi="Times New Roman" w:cs="Times New Roman"/>
          <w:b/>
          <w:sz w:val="23"/>
          <w:szCs w:val="23"/>
          <w:lang w:val="ro-RO"/>
        </w:rPr>
        <w:t xml:space="preserve">e </w:t>
      </w:r>
      <w:r w:rsidR="0052462A" w:rsidRPr="008E652A">
        <w:rPr>
          <w:rFonts w:ascii="Times New Roman" w:hAnsi="Times New Roman" w:cs="Times New Roman"/>
          <w:b/>
          <w:sz w:val="23"/>
          <w:szCs w:val="23"/>
          <w:lang w:val="ro-RO"/>
        </w:rPr>
        <w:t>euro</w:t>
      </w:r>
      <w:r w:rsidRPr="008E652A">
        <w:rPr>
          <w:rFonts w:ascii="Times New Roman" w:hAnsi="Times New Roman" w:cs="Times New Roman"/>
          <w:b/>
          <w:sz w:val="23"/>
          <w:szCs w:val="23"/>
          <w:lang w:val="ro-RO"/>
        </w:rPr>
        <w:t>)</w:t>
      </w:r>
    </w:p>
    <w:bookmarkEnd w:id="13"/>
    <w:p w14:paraId="77425FC1" w14:textId="395F3AFB" w:rsidR="00A5427F" w:rsidRPr="008E652A" w:rsidRDefault="00386E62" w:rsidP="008E652A">
      <w:pPr>
        <w:pStyle w:val="ListParagraph"/>
        <w:tabs>
          <w:tab w:val="left" w:pos="720"/>
        </w:tabs>
        <w:spacing w:after="160"/>
        <w:ind w:left="0"/>
        <w:contextualSpacing w:val="0"/>
        <w:jc w:val="both"/>
        <w:rPr>
          <w:rFonts w:ascii="Times New Roman" w:hAnsi="Times New Roman" w:cs="Times New Roman"/>
          <w:sz w:val="23"/>
          <w:szCs w:val="23"/>
        </w:rPr>
      </w:pPr>
      <w:r w:rsidRPr="008E652A">
        <w:rPr>
          <w:rFonts w:ascii="Times New Roman" w:hAnsi="Times New Roman" w:cs="Times New Roman"/>
          <w:sz w:val="23"/>
          <w:szCs w:val="23"/>
        </w:rPr>
        <w:t xml:space="preserve">Proiectul va sprijini </w:t>
      </w:r>
      <w:r w:rsidRPr="008E652A">
        <w:rPr>
          <w:rFonts w:ascii="Times New Roman" w:hAnsi="Times New Roman" w:cs="Times New Roman"/>
          <w:bCs/>
          <w:sz w:val="23"/>
          <w:szCs w:val="23"/>
        </w:rPr>
        <w:t>consolidarea protecției sociale pentru persoanele sărace prin modificarea conceptului programului Ajutor Social</w:t>
      </w:r>
      <w:r w:rsidRPr="008E652A">
        <w:rPr>
          <w:rFonts w:ascii="Times New Roman" w:hAnsi="Times New Roman" w:cs="Times New Roman"/>
          <w:sz w:val="23"/>
          <w:szCs w:val="23"/>
        </w:rPr>
        <w:t xml:space="preserve">, astfel încât acesta să poată ținti mai bine populația vulnerabilă, care poate fi grav afectată de COVID-19. </w:t>
      </w:r>
      <w:r w:rsidR="0080349B" w:rsidRPr="008E652A">
        <w:rPr>
          <w:rFonts w:ascii="Times New Roman" w:hAnsi="Times New Roman" w:cs="Times New Roman"/>
          <w:sz w:val="23"/>
          <w:szCs w:val="23"/>
        </w:rPr>
        <w:t>M</w:t>
      </w:r>
      <w:r w:rsidRPr="008E652A">
        <w:rPr>
          <w:rFonts w:ascii="Times New Roman" w:hAnsi="Times New Roman" w:cs="Times New Roman"/>
          <w:sz w:val="23"/>
          <w:szCs w:val="23"/>
        </w:rPr>
        <w:t>odificare</w:t>
      </w:r>
      <w:r w:rsidR="0080349B" w:rsidRPr="008E652A">
        <w:rPr>
          <w:rFonts w:ascii="Times New Roman" w:hAnsi="Times New Roman" w:cs="Times New Roman"/>
          <w:sz w:val="23"/>
          <w:szCs w:val="23"/>
        </w:rPr>
        <w:t>a respectivă</w:t>
      </w:r>
      <w:r w:rsidRPr="008E652A">
        <w:rPr>
          <w:rFonts w:ascii="Times New Roman" w:hAnsi="Times New Roman" w:cs="Times New Roman"/>
          <w:sz w:val="23"/>
          <w:szCs w:val="23"/>
        </w:rPr>
        <w:t xml:space="preserve"> este, în același timp, o reformă și un răspuns de urgență. În primul rând, elementul de reformă va consolida sprijinul pentru familiile cu copii, </w:t>
      </w:r>
      <w:r w:rsidR="008958A8" w:rsidRPr="008E652A">
        <w:rPr>
          <w:rFonts w:ascii="Times New Roman" w:hAnsi="Times New Roman" w:cs="Times New Roman"/>
          <w:sz w:val="23"/>
          <w:szCs w:val="23"/>
        </w:rPr>
        <w:t>asigurând</w:t>
      </w:r>
      <w:r w:rsidRPr="008E652A">
        <w:rPr>
          <w:rFonts w:ascii="Times New Roman" w:hAnsi="Times New Roman" w:cs="Times New Roman"/>
          <w:sz w:val="23"/>
          <w:szCs w:val="23"/>
        </w:rPr>
        <w:t xml:space="preserve"> o mai bună aliniere a conceptului programului la obiectivele politicii sociale de sprijinire a celor mai sărace pături, și de îmbunătățire a direcționării și eficienței cheltuielilor sociale. În al doilea rând, pragul de eligibilitate în baza venitului (VMG) pentru toți beneficiarii va fi majorat temporar (cu 23% în loc de majorarea planificată de 4,8%). Pragul VMG este aplicat atât pentru a determina eligibilitatea, filtra familiile cu venituri mai mari decât VMG la echivalent per adult, </w:t>
      </w:r>
      <w:r w:rsidR="00A5427F" w:rsidRPr="008E652A">
        <w:rPr>
          <w:rFonts w:ascii="Times New Roman" w:hAnsi="Times New Roman" w:cs="Times New Roman"/>
          <w:sz w:val="23"/>
          <w:szCs w:val="23"/>
        </w:rPr>
        <w:t>cât</w:t>
      </w:r>
      <w:r w:rsidRPr="008E652A">
        <w:rPr>
          <w:rFonts w:ascii="Times New Roman" w:hAnsi="Times New Roman" w:cs="Times New Roman"/>
          <w:sz w:val="23"/>
          <w:szCs w:val="23"/>
        </w:rPr>
        <w:t xml:space="preserve"> și pentru a determina cuantumul prestației, diferența dintre VMG pentru familie (VMG x echivalente per adult a membrilor familiei) și venitul efectiv.</w:t>
      </w:r>
      <w:r w:rsidR="00312439" w:rsidRPr="008E652A">
        <w:rPr>
          <w:rFonts w:ascii="Times New Roman" w:hAnsi="Times New Roman" w:cs="Times New Roman"/>
          <w:sz w:val="23"/>
          <w:szCs w:val="23"/>
        </w:rPr>
        <w:t xml:space="preserve"> Această măsură va rezulta în extinderea </w:t>
      </w:r>
      <w:r w:rsidR="00A5427F" w:rsidRPr="008E652A">
        <w:rPr>
          <w:rFonts w:ascii="Times New Roman" w:hAnsi="Times New Roman" w:cs="Times New Roman"/>
          <w:sz w:val="23"/>
          <w:szCs w:val="23"/>
        </w:rPr>
        <w:t xml:space="preserve">gradului de </w:t>
      </w:r>
      <w:r w:rsidR="00312439" w:rsidRPr="008E652A">
        <w:rPr>
          <w:rFonts w:ascii="Times New Roman" w:hAnsi="Times New Roman" w:cs="Times New Roman"/>
          <w:sz w:val="23"/>
          <w:szCs w:val="23"/>
        </w:rPr>
        <w:t>acoperir</w:t>
      </w:r>
      <w:r w:rsidR="00A5427F" w:rsidRPr="008E652A">
        <w:rPr>
          <w:rFonts w:ascii="Times New Roman" w:hAnsi="Times New Roman" w:cs="Times New Roman"/>
          <w:sz w:val="23"/>
          <w:szCs w:val="23"/>
        </w:rPr>
        <w:t>e a</w:t>
      </w:r>
      <w:r w:rsidR="00312439" w:rsidRPr="008E652A">
        <w:rPr>
          <w:rFonts w:ascii="Times New Roman" w:hAnsi="Times New Roman" w:cs="Times New Roman"/>
          <w:sz w:val="23"/>
          <w:szCs w:val="23"/>
        </w:rPr>
        <w:t xml:space="preserve"> categoriilor sărace care, ca grup, vor fi afectate în mod disproporționat de majorarea prețurilor și pierderea venitului din cauza COVID-19. În al treilea rând, </w:t>
      </w:r>
      <w:r w:rsidR="00154BA8" w:rsidRPr="008E652A">
        <w:rPr>
          <w:rFonts w:ascii="Times New Roman" w:hAnsi="Times New Roman" w:cs="Times New Roman"/>
          <w:sz w:val="23"/>
          <w:szCs w:val="23"/>
        </w:rPr>
        <w:t xml:space="preserve">se va renunța temporar la verificarea statutului de angajat, ceea ce va permite includerea lucrătorilor migranți care se întorc acasă și familiile cu membri angajați informal, în categoriile vulnerabile. De asemenea, pentru perioada de urgență, Guvernul va extinde în mod automat eligibilitatea pentru familiile care trebuie să se recertifice, va accepta cererile depuse de la distanță (de ex., prin telefon) și va înlocui documentele de verificare a venitului cu declarația solicitantului. Vizitele la domiciliu în scopul verificării eligibilității familiilor care fac subiectul unor astfel de controale vor fi, de asemenea, anulate pentru perioada de urgență. </w:t>
      </w:r>
    </w:p>
    <w:p w14:paraId="162B690C" w14:textId="1A52D4F7" w:rsidR="00154BA8" w:rsidRPr="008E652A" w:rsidRDefault="00154BA8" w:rsidP="008E652A">
      <w:pPr>
        <w:pStyle w:val="ListParagraph"/>
        <w:tabs>
          <w:tab w:val="left" w:pos="720"/>
        </w:tabs>
        <w:spacing w:after="160"/>
        <w:ind w:left="0"/>
        <w:contextualSpacing w:val="0"/>
        <w:jc w:val="both"/>
        <w:rPr>
          <w:rFonts w:ascii="Times New Roman" w:hAnsi="Times New Roman" w:cs="Times New Roman"/>
          <w:sz w:val="23"/>
          <w:szCs w:val="23"/>
        </w:rPr>
      </w:pPr>
      <w:r w:rsidRPr="008E652A">
        <w:rPr>
          <w:rFonts w:ascii="Times New Roman" w:hAnsi="Times New Roman" w:cs="Times New Roman"/>
          <w:sz w:val="23"/>
          <w:szCs w:val="23"/>
        </w:rPr>
        <w:t xml:space="preserve">În rezultat, pentru perioada de urgență, prestația medie pentru beneficiarii actuali se va majora de la 828 lei la 1.520 lei (o majorare cu 84 la sută), în timp ce în cazul familiilor cu copii, aceasta va fi de 2.800 lei. Se </w:t>
      </w:r>
      <w:r w:rsidR="008958A8" w:rsidRPr="008E652A">
        <w:rPr>
          <w:rFonts w:ascii="Times New Roman" w:hAnsi="Times New Roman" w:cs="Times New Roman"/>
          <w:sz w:val="23"/>
          <w:szCs w:val="23"/>
        </w:rPr>
        <w:t>estimează</w:t>
      </w:r>
      <w:r w:rsidRPr="008E652A">
        <w:rPr>
          <w:rFonts w:ascii="Times New Roman" w:hAnsi="Times New Roman" w:cs="Times New Roman"/>
          <w:sz w:val="23"/>
          <w:szCs w:val="23"/>
        </w:rPr>
        <w:t xml:space="preserve"> că în timpul perioadei de urgență, cheltuielile programului vor fi de 4,25 milioane dolari SUA/lună, comparativ cu cheltuielile actuale de circa 2,1 milioane dolari SUA. Această prognoză nu este lipsită de anumite incertitudini din cauza unui spectru larg de valori posibile pentru unele variabile, cum ar fi numărul migranților reîntorși. După încheierea perioadei de urgență, sprijinul consolidat pentru familiile cu copii va rămâne, fiind astfel asigurat efectul de durată al măsurilor adoptate. Această subcomponentă va fi debursată în baza a doi Indicatori conectați la debursare (ICD): (i) modificările necesare ale legislației și alocări bugetare majorate pentru programul Ajutor Social, și (iii) măsuri de majorare a prestației și gradului de acoperire.</w:t>
      </w:r>
    </w:p>
    <w:p w14:paraId="73ED1FCA" w14:textId="478AAF3F" w:rsidR="002A5203" w:rsidRPr="008E652A" w:rsidRDefault="00154BA8" w:rsidP="008E652A">
      <w:pPr>
        <w:pStyle w:val="ListParagraph"/>
        <w:tabs>
          <w:tab w:val="left" w:pos="720"/>
        </w:tabs>
        <w:spacing w:after="160"/>
        <w:ind w:left="0"/>
        <w:contextualSpacing w:val="0"/>
        <w:jc w:val="both"/>
        <w:rPr>
          <w:rFonts w:ascii="Times New Roman" w:hAnsi="Times New Roman" w:cs="Times New Roman"/>
          <w:sz w:val="23"/>
          <w:szCs w:val="23"/>
        </w:rPr>
      </w:pPr>
      <w:r w:rsidRPr="008E652A">
        <w:rPr>
          <w:rFonts w:ascii="Times New Roman" w:hAnsi="Times New Roman" w:cs="Times New Roman"/>
          <w:color w:val="000000" w:themeColor="text1"/>
          <w:sz w:val="23"/>
          <w:szCs w:val="23"/>
        </w:rPr>
        <w:t xml:space="preserve">Debursările proiectului în </w:t>
      </w:r>
      <w:r w:rsidR="00DA6F4D" w:rsidRPr="008E652A">
        <w:rPr>
          <w:rFonts w:ascii="Times New Roman" w:hAnsi="Times New Roman" w:cs="Times New Roman"/>
          <w:color w:val="000000" w:themeColor="text1"/>
          <w:sz w:val="23"/>
          <w:szCs w:val="23"/>
        </w:rPr>
        <w:t>cadrul</w:t>
      </w:r>
      <w:r w:rsidRPr="008E652A">
        <w:rPr>
          <w:rFonts w:ascii="Times New Roman" w:hAnsi="Times New Roman" w:cs="Times New Roman"/>
          <w:color w:val="000000" w:themeColor="text1"/>
          <w:sz w:val="23"/>
          <w:szCs w:val="23"/>
        </w:rPr>
        <w:t xml:space="preserve"> acestei subcomponente vor fi efectuate </w:t>
      </w:r>
      <w:r w:rsidR="00312439" w:rsidRPr="008E652A">
        <w:rPr>
          <w:rFonts w:ascii="Times New Roman" w:hAnsi="Times New Roman" w:cs="Times New Roman"/>
          <w:bCs/>
          <w:sz w:val="23"/>
          <w:szCs w:val="23"/>
        </w:rPr>
        <w:t>în baza a doi Indicatori conectați la debursare (ICD):</w:t>
      </w:r>
      <w:r w:rsidR="00312439" w:rsidRPr="008E652A">
        <w:rPr>
          <w:rFonts w:ascii="Times New Roman" w:hAnsi="Times New Roman" w:cs="Times New Roman"/>
          <w:sz w:val="23"/>
          <w:szCs w:val="23"/>
        </w:rPr>
        <w:t xml:space="preserve"> (i) modificările necesare ale legislației și alocări bugetare majorate pentru programul Ajutor Social; și (ii) măsuri de majorare a prestației și gradului de acoperire. Transferurile de numerar pentru </w:t>
      </w:r>
      <w:r w:rsidRPr="008E652A">
        <w:rPr>
          <w:rFonts w:ascii="Times New Roman" w:hAnsi="Times New Roman" w:cs="Times New Roman"/>
          <w:sz w:val="23"/>
          <w:szCs w:val="23"/>
        </w:rPr>
        <w:t xml:space="preserve">programul </w:t>
      </w:r>
      <w:r w:rsidR="00312439" w:rsidRPr="008E652A">
        <w:rPr>
          <w:rFonts w:ascii="Times New Roman" w:hAnsi="Times New Roman" w:cs="Times New Roman"/>
          <w:sz w:val="23"/>
          <w:szCs w:val="23"/>
        </w:rPr>
        <w:t xml:space="preserve">Ajutor Social vor servi drept cheltuieli eligibile pentru </w:t>
      </w:r>
      <w:r w:rsidRPr="008E652A">
        <w:rPr>
          <w:rFonts w:ascii="Times New Roman" w:hAnsi="Times New Roman" w:cs="Times New Roman"/>
          <w:sz w:val="23"/>
          <w:szCs w:val="23"/>
        </w:rPr>
        <w:t>ICD</w:t>
      </w:r>
      <w:r w:rsidR="00312439" w:rsidRPr="008E652A">
        <w:rPr>
          <w:rFonts w:ascii="Times New Roman" w:hAnsi="Times New Roman" w:cs="Times New Roman"/>
          <w:sz w:val="23"/>
          <w:szCs w:val="23"/>
        </w:rPr>
        <w:t>-uri.</w:t>
      </w:r>
    </w:p>
    <w:p w14:paraId="1A0D4C8E" w14:textId="27CE9C6E" w:rsidR="002A5203" w:rsidRPr="008E652A" w:rsidRDefault="002A5203" w:rsidP="008E652A">
      <w:pPr>
        <w:pStyle w:val="Normal0"/>
        <w:spacing w:line="240" w:lineRule="auto"/>
        <w:jc w:val="both"/>
        <w:rPr>
          <w:rFonts w:ascii="Times New Roman" w:hAnsi="Times New Roman" w:cs="Times New Roman"/>
          <w:b/>
          <w:sz w:val="23"/>
          <w:szCs w:val="23"/>
          <w:lang w:val="ro-RO"/>
        </w:rPr>
      </w:pPr>
      <w:r w:rsidRPr="008E652A">
        <w:rPr>
          <w:rFonts w:ascii="Times New Roman" w:hAnsi="Times New Roman" w:cs="Times New Roman"/>
          <w:b/>
          <w:sz w:val="23"/>
          <w:szCs w:val="23"/>
          <w:lang w:val="ro-RO"/>
        </w:rPr>
        <w:t>Component</w:t>
      </w:r>
      <w:r w:rsidR="00312439" w:rsidRPr="008E652A">
        <w:rPr>
          <w:rFonts w:ascii="Times New Roman" w:hAnsi="Times New Roman" w:cs="Times New Roman"/>
          <w:b/>
          <w:sz w:val="23"/>
          <w:szCs w:val="23"/>
          <w:lang w:val="ro-RO"/>
        </w:rPr>
        <w:t>a</w:t>
      </w:r>
      <w:r w:rsidRPr="008E652A">
        <w:rPr>
          <w:rFonts w:ascii="Times New Roman" w:hAnsi="Times New Roman" w:cs="Times New Roman"/>
          <w:b/>
          <w:sz w:val="23"/>
          <w:szCs w:val="23"/>
          <w:lang w:val="ro-RO"/>
        </w:rPr>
        <w:t xml:space="preserve"> 2: </w:t>
      </w:r>
      <w:r w:rsidR="00312439" w:rsidRPr="008E652A">
        <w:rPr>
          <w:rFonts w:ascii="Times New Roman" w:hAnsi="Times New Roman" w:cs="Times New Roman"/>
          <w:b/>
          <w:sz w:val="23"/>
          <w:szCs w:val="23"/>
          <w:lang w:val="ro-RO"/>
        </w:rPr>
        <w:t xml:space="preserve">Managementul, monitorizarea și evaluarea implementării (0,6 milioane </w:t>
      </w:r>
      <w:r w:rsidR="0052462A" w:rsidRPr="008E652A">
        <w:rPr>
          <w:rFonts w:ascii="Times New Roman" w:hAnsi="Times New Roman" w:cs="Times New Roman"/>
          <w:b/>
          <w:sz w:val="23"/>
          <w:szCs w:val="23"/>
          <w:lang w:val="ro-RO"/>
        </w:rPr>
        <w:t>euro</w:t>
      </w:r>
      <w:r w:rsidR="00312439" w:rsidRPr="008E652A">
        <w:rPr>
          <w:rFonts w:ascii="Times New Roman" w:hAnsi="Times New Roman" w:cs="Times New Roman"/>
          <w:b/>
          <w:sz w:val="23"/>
          <w:szCs w:val="23"/>
          <w:lang w:val="ro-RO"/>
        </w:rPr>
        <w:t>)</w:t>
      </w:r>
      <w:r w:rsidRPr="008E652A">
        <w:rPr>
          <w:rFonts w:ascii="Times New Roman" w:hAnsi="Times New Roman" w:cs="Times New Roman"/>
          <w:b/>
          <w:sz w:val="23"/>
          <w:szCs w:val="23"/>
          <w:lang w:val="ro-RO"/>
        </w:rPr>
        <w:t xml:space="preserve">  </w:t>
      </w:r>
    </w:p>
    <w:p w14:paraId="51FD9D98" w14:textId="3C5401E0" w:rsidR="00203D6E" w:rsidRPr="008E652A" w:rsidRDefault="00312439" w:rsidP="008E652A">
      <w:pPr>
        <w:spacing w:after="160" w:line="240" w:lineRule="auto"/>
        <w:jc w:val="both"/>
        <w:rPr>
          <w:rFonts w:ascii="Times New Roman" w:hAnsi="Times New Roman" w:cs="Times New Roman"/>
          <w:sz w:val="23"/>
          <w:szCs w:val="23"/>
        </w:rPr>
      </w:pPr>
      <w:r w:rsidRPr="008E652A">
        <w:rPr>
          <w:rFonts w:ascii="Times New Roman" w:hAnsi="Times New Roman" w:cs="Times New Roman"/>
          <w:sz w:val="23"/>
          <w:szCs w:val="23"/>
        </w:rPr>
        <w:t>Această componentă va asigura finanțarea pentru implementarea, coordonarea și managementul proiectului, inclusiv suport pentru achiziții, management financiar, măsuri de protecție a mediului și sociale, și monitorizare și evaluare a prevenirii și pregătirii, inclusiv monitorizarea de către părți terțe a progresului.</w:t>
      </w:r>
    </w:p>
    <w:p w14:paraId="7DD8C703" w14:textId="47D6A8AB" w:rsidR="0052462A" w:rsidRPr="008E652A" w:rsidRDefault="0052462A" w:rsidP="008E652A">
      <w:pPr>
        <w:spacing w:after="160" w:line="240" w:lineRule="auto"/>
        <w:jc w:val="both"/>
        <w:rPr>
          <w:rFonts w:ascii="Times New Roman" w:hAnsi="Times New Roman" w:cs="Times New Roman"/>
          <w:sz w:val="23"/>
          <w:szCs w:val="23"/>
        </w:rPr>
      </w:pPr>
      <w:r w:rsidRPr="008E652A">
        <w:rPr>
          <w:rFonts w:ascii="Times New Roman" w:hAnsi="Times New Roman" w:cs="Times New Roman"/>
          <w:sz w:val="23"/>
          <w:szCs w:val="23"/>
        </w:rPr>
        <w:t xml:space="preserve">În plus, Republica Moldova a beneficiat de o subvenție suplimentară în valoare de 3,48 milioane de dolari SUA (echivalentul a 2,96 milioane de euro) din fondul Mecanismului de Finanțare a Urgențelor Pandemice (PEF). Grantul este </w:t>
      </w:r>
      <w:r w:rsidR="00ED2738" w:rsidRPr="008E652A">
        <w:rPr>
          <w:rFonts w:ascii="Times New Roman" w:hAnsi="Times New Roman" w:cs="Times New Roman"/>
          <w:sz w:val="23"/>
          <w:szCs w:val="23"/>
        </w:rPr>
        <w:t>acordat</w:t>
      </w:r>
      <w:r w:rsidRPr="008E652A">
        <w:rPr>
          <w:rFonts w:ascii="Times New Roman" w:hAnsi="Times New Roman" w:cs="Times New Roman"/>
          <w:sz w:val="23"/>
          <w:szCs w:val="23"/>
        </w:rPr>
        <w:t xml:space="preserve"> ca o finanțare suplimentară (AF). AF propusă va extinde activitățile din cadrul Componentei 1 pentru a sprijini măsurile de răspuns la focarul de COVID-19, cu accent pe consolidarea capacității de testare a instituțiilor medicale și laboratoarelor </w:t>
      </w:r>
      <w:r w:rsidR="00ED2738" w:rsidRPr="008E652A">
        <w:rPr>
          <w:rFonts w:ascii="Times New Roman" w:hAnsi="Times New Roman" w:cs="Times New Roman"/>
          <w:sz w:val="23"/>
          <w:szCs w:val="23"/>
        </w:rPr>
        <w:t>în vederea</w:t>
      </w:r>
      <w:r w:rsidRPr="008E652A">
        <w:rPr>
          <w:rFonts w:ascii="Times New Roman" w:hAnsi="Times New Roman" w:cs="Times New Roman"/>
          <w:sz w:val="23"/>
          <w:szCs w:val="23"/>
        </w:rPr>
        <w:t xml:space="preserve"> diagnostic</w:t>
      </w:r>
      <w:r w:rsidR="00ED2738" w:rsidRPr="008E652A">
        <w:rPr>
          <w:rFonts w:ascii="Times New Roman" w:hAnsi="Times New Roman" w:cs="Times New Roman"/>
          <w:sz w:val="23"/>
          <w:szCs w:val="23"/>
        </w:rPr>
        <w:t>ării</w:t>
      </w:r>
      <w:r w:rsidRPr="008E652A">
        <w:rPr>
          <w:rFonts w:ascii="Times New Roman" w:hAnsi="Times New Roman" w:cs="Times New Roman"/>
          <w:sz w:val="23"/>
          <w:szCs w:val="23"/>
        </w:rPr>
        <w:t xml:space="preserve"> cazuril</w:t>
      </w:r>
      <w:r w:rsidR="00ED2738" w:rsidRPr="008E652A">
        <w:rPr>
          <w:rFonts w:ascii="Times New Roman" w:hAnsi="Times New Roman" w:cs="Times New Roman"/>
          <w:sz w:val="23"/>
          <w:szCs w:val="23"/>
        </w:rPr>
        <w:t>or</w:t>
      </w:r>
      <w:r w:rsidRPr="008E652A">
        <w:rPr>
          <w:rFonts w:ascii="Times New Roman" w:hAnsi="Times New Roman" w:cs="Times New Roman"/>
          <w:sz w:val="23"/>
          <w:szCs w:val="23"/>
        </w:rPr>
        <w:t xml:space="preserve"> pozitive. </w:t>
      </w:r>
      <w:r w:rsidR="00ED2738" w:rsidRPr="008E652A">
        <w:rPr>
          <w:rFonts w:ascii="Times New Roman" w:hAnsi="Times New Roman" w:cs="Times New Roman"/>
          <w:sz w:val="23"/>
          <w:szCs w:val="23"/>
        </w:rPr>
        <w:t>Suplimentar</w:t>
      </w:r>
      <w:r w:rsidRPr="008E652A">
        <w:rPr>
          <w:rFonts w:ascii="Times New Roman" w:hAnsi="Times New Roman" w:cs="Times New Roman"/>
          <w:sz w:val="23"/>
          <w:szCs w:val="23"/>
        </w:rPr>
        <w:t xml:space="preserve">, recunoscând importanța unui mix de măsuri de intervenție bine echilibrat, proiectul va oferi sprijin pentru îmbunătățirea siguranței personalului din prima linie la toate nivelurile și va consolida capacitatea umană și tehnică a instituțiilor medicale și  laboratoarelor pentru a face față unui număr mare de cazuri. AF propusă este pe deplin aliniată la </w:t>
      </w:r>
      <w:r w:rsidR="00ED2738" w:rsidRPr="008E652A">
        <w:rPr>
          <w:rFonts w:ascii="Times New Roman" w:hAnsi="Times New Roman" w:cs="Times New Roman"/>
          <w:sz w:val="23"/>
          <w:szCs w:val="23"/>
        </w:rPr>
        <w:t>ODP-ul proiectului-părinte, care va rămâne nemodificat</w:t>
      </w:r>
      <w:r w:rsidRPr="008E652A">
        <w:rPr>
          <w:rFonts w:ascii="Times New Roman" w:hAnsi="Times New Roman" w:cs="Times New Roman"/>
          <w:sz w:val="23"/>
          <w:szCs w:val="23"/>
        </w:rPr>
        <w:t>. De asemenea, este în concordanță cu Programul de pregătire și răspuns strategic la COVID-19, utilizând Abordarea programatică multifazică (P173789).</w:t>
      </w:r>
    </w:p>
    <w:p w14:paraId="4B4E9557" w14:textId="5C31E565" w:rsidR="0052462A" w:rsidRPr="008E652A" w:rsidRDefault="0052462A" w:rsidP="008E652A">
      <w:pPr>
        <w:pStyle w:val="ListParagraph"/>
        <w:widowControl/>
        <w:autoSpaceDE/>
        <w:autoSpaceDN/>
        <w:adjustRightInd/>
        <w:ind w:left="0"/>
        <w:contextualSpacing w:val="0"/>
        <w:jc w:val="center"/>
        <w:rPr>
          <w:rFonts w:ascii="Times New Roman" w:eastAsiaTheme="minorHAnsi" w:hAnsi="Times New Roman" w:cs="Times New Roman"/>
          <w:b/>
          <w:color w:val="auto"/>
          <w:sz w:val="23"/>
          <w:szCs w:val="23"/>
        </w:rPr>
      </w:pPr>
      <w:r w:rsidRPr="008E652A">
        <w:rPr>
          <w:rFonts w:ascii="Times New Roman" w:eastAsiaTheme="minorHAnsi" w:hAnsi="Times New Roman" w:cs="Times New Roman"/>
          <w:b/>
          <w:color w:val="auto"/>
          <w:sz w:val="23"/>
          <w:szCs w:val="23"/>
        </w:rPr>
        <w:t>Tabelul 1: Componente</w:t>
      </w:r>
      <w:r w:rsidR="00177E2D" w:rsidRPr="008E652A">
        <w:rPr>
          <w:rFonts w:ascii="Times New Roman" w:eastAsiaTheme="minorHAnsi" w:hAnsi="Times New Roman" w:cs="Times New Roman"/>
          <w:b/>
          <w:color w:val="auto"/>
          <w:sz w:val="23"/>
          <w:szCs w:val="23"/>
        </w:rPr>
        <w:t>le</w:t>
      </w:r>
      <w:r w:rsidRPr="008E652A">
        <w:rPr>
          <w:rFonts w:ascii="Times New Roman" w:eastAsiaTheme="minorHAnsi" w:hAnsi="Times New Roman" w:cs="Times New Roman"/>
          <w:b/>
          <w:color w:val="auto"/>
          <w:sz w:val="23"/>
          <w:szCs w:val="23"/>
        </w:rPr>
        <w:t xml:space="preserve"> și costurile proiectului</w:t>
      </w:r>
    </w:p>
    <w:tbl>
      <w:tblPr>
        <w:tblStyle w:val="TableGrid"/>
        <w:tblW w:w="0" w:type="auto"/>
        <w:tblLook w:val="04A0" w:firstRow="1" w:lastRow="0" w:firstColumn="1" w:lastColumn="0" w:noHBand="0" w:noVBand="1"/>
      </w:tblPr>
      <w:tblGrid>
        <w:gridCol w:w="4765"/>
        <w:gridCol w:w="2070"/>
        <w:gridCol w:w="2515"/>
      </w:tblGrid>
      <w:tr w:rsidR="0052462A" w:rsidRPr="008E652A" w14:paraId="52F4F541" w14:textId="77777777" w:rsidTr="008D3401">
        <w:tc>
          <w:tcPr>
            <w:tcW w:w="4765" w:type="dxa"/>
          </w:tcPr>
          <w:p w14:paraId="20C3FFCD" w14:textId="77777777" w:rsidR="0052462A" w:rsidRPr="008E652A" w:rsidRDefault="0052462A" w:rsidP="008E652A">
            <w:pPr>
              <w:jc w:val="center"/>
              <w:rPr>
                <w:rFonts w:ascii="Times New Roman" w:hAnsi="Times New Roman" w:cs="Times New Roman"/>
                <w:b/>
                <w:sz w:val="23"/>
                <w:szCs w:val="23"/>
              </w:rPr>
            </w:pPr>
            <w:r w:rsidRPr="008E652A">
              <w:rPr>
                <w:rFonts w:ascii="Times New Roman" w:hAnsi="Times New Roman" w:cs="Times New Roman"/>
                <w:b/>
                <w:sz w:val="23"/>
                <w:szCs w:val="23"/>
              </w:rPr>
              <w:t>Componente</w:t>
            </w:r>
          </w:p>
        </w:tc>
        <w:tc>
          <w:tcPr>
            <w:tcW w:w="2070" w:type="dxa"/>
          </w:tcPr>
          <w:p w14:paraId="1A39231B" w14:textId="77777777" w:rsidR="0052462A" w:rsidRPr="008E652A" w:rsidRDefault="0052462A" w:rsidP="008E652A">
            <w:pPr>
              <w:rPr>
                <w:rFonts w:ascii="Times New Roman" w:hAnsi="Times New Roman" w:cs="Times New Roman"/>
                <w:b/>
                <w:sz w:val="23"/>
                <w:szCs w:val="23"/>
              </w:rPr>
            </w:pPr>
            <w:r w:rsidRPr="008E652A">
              <w:rPr>
                <w:rFonts w:ascii="Times New Roman" w:hAnsi="Times New Roman" w:cs="Times New Roman"/>
                <w:b/>
                <w:sz w:val="23"/>
                <w:szCs w:val="23"/>
              </w:rPr>
              <w:t>Alocare originală</w:t>
            </w:r>
          </w:p>
        </w:tc>
        <w:tc>
          <w:tcPr>
            <w:tcW w:w="2515" w:type="dxa"/>
          </w:tcPr>
          <w:p w14:paraId="1D048F2A" w14:textId="5CC6A2CD" w:rsidR="0052462A" w:rsidRPr="008E652A" w:rsidRDefault="0052462A" w:rsidP="008E652A">
            <w:pPr>
              <w:rPr>
                <w:rFonts w:ascii="Times New Roman" w:hAnsi="Times New Roman" w:cs="Times New Roman"/>
                <w:b/>
                <w:sz w:val="23"/>
                <w:szCs w:val="23"/>
              </w:rPr>
            </w:pPr>
            <w:r w:rsidRPr="008E652A">
              <w:rPr>
                <w:rFonts w:ascii="Times New Roman" w:hAnsi="Times New Roman" w:cs="Times New Roman"/>
                <w:b/>
                <w:sz w:val="23"/>
                <w:szCs w:val="23"/>
              </w:rPr>
              <w:t>Finanțare suplimentară</w:t>
            </w:r>
          </w:p>
        </w:tc>
      </w:tr>
      <w:tr w:rsidR="0052462A" w:rsidRPr="008E652A" w14:paraId="5497D786" w14:textId="77777777" w:rsidTr="008D3401">
        <w:tc>
          <w:tcPr>
            <w:tcW w:w="4765" w:type="dxa"/>
          </w:tcPr>
          <w:p w14:paraId="1A71A4E5" w14:textId="3A6B4A8E" w:rsidR="0052462A" w:rsidRPr="008E652A" w:rsidRDefault="0052462A" w:rsidP="008E652A">
            <w:pPr>
              <w:jc w:val="center"/>
              <w:rPr>
                <w:rFonts w:ascii="Times New Roman" w:hAnsi="Times New Roman" w:cs="Times New Roman"/>
                <w:b/>
                <w:sz w:val="23"/>
                <w:szCs w:val="23"/>
              </w:rPr>
            </w:pPr>
            <w:r w:rsidRPr="008E652A">
              <w:rPr>
                <w:rFonts w:ascii="Times New Roman" w:hAnsi="Times New Roman" w:cs="Times New Roman"/>
                <w:b/>
                <w:sz w:val="23"/>
                <w:szCs w:val="23"/>
              </w:rPr>
              <w:t>Componenta 1: Răspuns de urgență la COVID-19</w:t>
            </w:r>
          </w:p>
        </w:tc>
        <w:tc>
          <w:tcPr>
            <w:tcW w:w="2070" w:type="dxa"/>
          </w:tcPr>
          <w:p w14:paraId="14CF9659" w14:textId="77777777" w:rsidR="0052462A" w:rsidRPr="008E652A" w:rsidRDefault="0052462A" w:rsidP="008E652A">
            <w:pPr>
              <w:rPr>
                <w:rFonts w:ascii="Times New Roman" w:hAnsi="Times New Roman" w:cs="Times New Roman"/>
                <w:b/>
                <w:sz w:val="23"/>
                <w:szCs w:val="23"/>
              </w:rPr>
            </w:pPr>
            <w:r w:rsidRPr="008E652A">
              <w:rPr>
                <w:rFonts w:ascii="Times New Roman" w:hAnsi="Times New Roman" w:cs="Times New Roman"/>
                <w:b/>
                <w:sz w:val="23"/>
                <w:szCs w:val="23"/>
              </w:rPr>
              <w:t>52,3 milioane EUR</w:t>
            </w:r>
          </w:p>
        </w:tc>
        <w:tc>
          <w:tcPr>
            <w:tcW w:w="2515" w:type="dxa"/>
          </w:tcPr>
          <w:p w14:paraId="7AC78DCC" w14:textId="77777777" w:rsidR="0052462A" w:rsidRPr="008E652A" w:rsidRDefault="0052462A" w:rsidP="008E652A">
            <w:pPr>
              <w:rPr>
                <w:rFonts w:ascii="Times New Roman" w:hAnsi="Times New Roman" w:cs="Times New Roman"/>
                <w:b/>
                <w:sz w:val="23"/>
                <w:szCs w:val="23"/>
              </w:rPr>
            </w:pPr>
            <w:r w:rsidRPr="008E652A">
              <w:rPr>
                <w:rFonts w:ascii="Times New Roman" w:hAnsi="Times New Roman" w:cs="Times New Roman"/>
                <w:b/>
                <w:sz w:val="23"/>
                <w:szCs w:val="23"/>
              </w:rPr>
              <w:t>2,96 milioane EUR</w:t>
            </w:r>
          </w:p>
        </w:tc>
      </w:tr>
      <w:tr w:rsidR="0052462A" w:rsidRPr="008E652A" w14:paraId="14103C91" w14:textId="77777777" w:rsidTr="008D3401">
        <w:tc>
          <w:tcPr>
            <w:tcW w:w="4765" w:type="dxa"/>
          </w:tcPr>
          <w:p w14:paraId="603418CD" w14:textId="0E33010A" w:rsidR="0052462A" w:rsidRPr="008E652A" w:rsidRDefault="0052462A" w:rsidP="008E652A">
            <w:pPr>
              <w:rPr>
                <w:rFonts w:ascii="Times New Roman" w:hAnsi="Times New Roman" w:cs="Times New Roman"/>
                <w:sz w:val="23"/>
                <w:szCs w:val="23"/>
              </w:rPr>
            </w:pPr>
            <w:r w:rsidRPr="008E652A">
              <w:rPr>
                <w:rFonts w:ascii="Times New Roman" w:hAnsi="Times New Roman" w:cs="Times New Roman"/>
                <w:sz w:val="23"/>
                <w:szCs w:val="23"/>
              </w:rPr>
              <w:t>Subcomponenta 1.1: Confirmarea cazurilor</w:t>
            </w:r>
          </w:p>
        </w:tc>
        <w:tc>
          <w:tcPr>
            <w:tcW w:w="2070" w:type="dxa"/>
          </w:tcPr>
          <w:p w14:paraId="49A86A9B" w14:textId="77777777" w:rsidR="0052462A" w:rsidRPr="008E652A" w:rsidRDefault="0052462A" w:rsidP="008E652A">
            <w:pPr>
              <w:rPr>
                <w:rFonts w:ascii="Times New Roman" w:hAnsi="Times New Roman" w:cs="Times New Roman"/>
                <w:sz w:val="23"/>
                <w:szCs w:val="23"/>
              </w:rPr>
            </w:pPr>
            <w:r w:rsidRPr="008E652A">
              <w:rPr>
                <w:rFonts w:ascii="Times New Roman" w:hAnsi="Times New Roman" w:cs="Times New Roman"/>
                <w:sz w:val="23"/>
                <w:szCs w:val="23"/>
              </w:rPr>
              <w:t>0,9 milioane EUR</w:t>
            </w:r>
          </w:p>
        </w:tc>
        <w:tc>
          <w:tcPr>
            <w:tcW w:w="2515" w:type="dxa"/>
          </w:tcPr>
          <w:p w14:paraId="5D0E98FE" w14:textId="77777777" w:rsidR="0052462A" w:rsidRPr="008E652A" w:rsidRDefault="0052462A" w:rsidP="008E652A">
            <w:pPr>
              <w:rPr>
                <w:rFonts w:ascii="Times New Roman" w:hAnsi="Times New Roman" w:cs="Times New Roman"/>
                <w:sz w:val="23"/>
                <w:szCs w:val="23"/>
              </w:rPr>
            </w:pPr>
            <w:r w:rsidRPr="008E652A">
              <w:rPr>
                <w:rFonts w:ascii="Times New Roman" w:hAnsi="Times New Roman" w:cs="Times New Roman"/>
                <w:sz w:val="23"/>
                <w:szCs w:val="23"/>
              </w:rPr>
              <w:t>2,16 milioane EUR (73%)</w:t>
            </w:r>
          </w:p>
        </w:tc>
      </w:tr>
      <w:tr w:rsidR="0052462A" w:rsidRPr="008E652A" w14:paraId="2D22CCA1" w14:textId="77777777" w:rsidTr="008D3401">
        <w:tc>
          <w:tcPr>
            <w:tcW w:w="4765" w:type="dxa"/>
          </w:tcPr>
          <w:p w14:paraId="4DF0368E" w14:textId="77777777" w:rsidR="0052462A" w:rsidRPr="008E652A" w:rsidRDefault="0052462A" w:rsidP="008E652A">
            <w:pPr>
              <w:rPr>
                <w:rFonts w:ascii="Times New Roman" w:hAnsi="Times New Roman" w:cs="Times New Roman"/>
                <w:sz w:val="23"/>
                <w:szCs w:val="23"/>
              </w:rPr>
            </w:pPr>
            <w:r w:rsidRPr="008E652A">
              <w:rPr>
                <w:rFonts w:ascii="Times New Roman" w:hAnsi="Times New Roman" w:cs="Times New Roman"/>
                <w:sz w:val="23"/>
                <w:szCs w:val="23"/>
              </w:rPr>
              <w:t xml:space="preserve">Subcomponenta 1.2: Consolidarea sistemului de sănătate </w:t>
            </w:r>
          </w:p>
        </w:tc>
        <w:tc>
          <w:tcPr>
            <w:tcW w:w="2070" w:type="dxa"/>
          </w:tcPr>
          <w:p w14:paraId="1369C20D" w14:textId="77777777" w:rsidR="0052462A" w:rsidRPr="008E652A" w:rsidRDefault="0052462A" w:rsidP="008E652A">
            <w:pPr>
              <w:rPr>
                <w:rFonts w:ascii="Times New Roman" w:hAnsi="Times New Roman" w:cs="Times New Roman"/>
                <w:sz w:val="23"/>
                <w:szCs w:val="23"/>
              </w:rPr>
            </w:pPr>
            <w:r w:rsidRPr="008E652A">
              <w:rPr>
                <w:rFonts w:ascii="Times New Roman" w:hAnsi="Times New Roman" w:cs="Times New Roman"/>
                <w:sz w:val="23"/>
                <w:szCs w:val="23"/>
              </w:rPr>
              <w:t>29,2 milioane EUR</w:t>
            </w:r>
          </w:p>
        </w:tc>
        <w:tc>
          <w:tcPr>
            <w:tcW w:w="2515" w:type="dxa"/>
          </w:tcPr>
          <w:p w14:paraId="5B4625BE" w14:textId="77777777" w:rsidR="0052462A" w:rsidRPr="008E652A" w:rsidRDefault="0052462A" w:rsidP="008E652A">
            <w:pPr>
              <w:rPr>
                <w:rFonts w:ascii="Times New Roman" w:hAnsi="Times New Roman" w:cs="Times New Roman"/>
                <w:sz w:val="23"/>
                <w:szCs w:val="23"/>
              </w:rPr>
            </w:pPr>
            <w:r w:rsidRPr="008E652A">
              <w:rPr>
                <w:rFonts w:ascii="Times New Roman" w:hAnsi="Times New Roman" w:cs="Times New Roman"/>
                <w:sz w:val="23"/>
                <w:szCs w:val="23"/>
              </w:rPr>
              <w:t>0,80 milioane EUR (27%)</w:t>
            </w:r>
          </w:p>
        </w:tc>
      </w:tr>
      <w:tr w:rsidR="0052462A" w:rsidRPr="008E652A" w14:paraId="20268F4C" w14:textId="77777777" w:rsidTr="008D3401">
        <w:tc>
          <w:tcPr>
            <w:tcW w:w="4765" w:type="dxa"/>
          </w:tcPr>
          <w:p w14:paraId="2B1117D4" w14:textId="77777777" w:rsidR="0052462A" w:rsidRPr="008E652A" w:rsidRDefault="0052462A" w:rsidP="008E652A">
            <w:pPr>
              <w:rPr>
                <w:rFonts w:ascii="Times New Roman" w:hAnsi="Times New Roman" w:cs="Times New Roman"/>
                <w:sz w:val="23"/>
                <w:szCs w:val="23"/>
              </w:rPr>
            </w:pPr>
            <w:r w:rsidRPr="008E652A">
              <w:rPr>
                <w:rFonts w:ascii="Times New Roman" w:hAnsi="Times New Roman" w:cs="Times New Roman"/>
                <w:sz w:val="23"/>
                <w:szCs w:val="23"/>
              </w:rPr>
              <w:t>Subcomponenta 1.3: Pregătirea pentru comunicare</w:t>
            </w:r>
          </w:p>
        </w:tc>
        <w:tc>
          <w:tcPr>
            <w:tcW w:w="2070" w:type="dxa"/>
          </w:tcPr>
          <w:p w14:paraId="49CBE39A" w14:textId="77777777" w:rsidR="0052462A" w:rsidRPr="008E652A" w:rsidRDefault="0052462A" w:rsidP="008E652A">
            <w:pPr>
              <w:rPr>
                <w:rFonts w:ascii="Times New Roman" w:hAnsi="Times New Roman" w:cs="Times New Roman"/>
                <w:sz w:val="23"/>
                <w:szCs w:val="23"/>
              </w:rPr>
            </w:pPr>
            <w:r w:rsidRPr="008E652A">
              <w:rPr>
                <w:rFonts w:ascii="Times New Roman" w:hAnsi="Times New Roman" w:cs="Times New Roman"/>
                <w:sz w:val="23"/>
                <w:szCs w:val="23"/>
              </w:rPr>
              <w:t>0,3 milioane EUR</w:t>
            </w:r>
          </w:p>
        </w:tc>
        <w:tc>
          <w:tcPr>
            <w:tcW w:w="2515" w:type="dxa"/>
          </w:tcPr>
          <w:p w14:paraId="2DE75EA4" w14:textId="77777777" w:rsidR="0052462A" w:rsidRPr="008E652A" w:rsidRDefault="0052462A" w:rsidP="008E652A">
            <w:pPr>
              <w:rPr>
                <w:rFonts w:ascii="Times New Roman" w:hAnsi="Times New Roman" w:cs="Times New Roman"/>
                <w:sz w:val="23"/>
                <w:szCs w:val="23"/>
              </w:rPr>
            </w:pPr>
          </w:p>
        </w:tc>
      </w:tr>
      <w:tr w:rsidR="0052462A" w:rsidRPr="008E652A" w14:paraId="237487C3" w14:textId="77777777" w:rsidTr="008D3401">
        <w:tc>
          <w:tcPr>
            <w:tcW w:w="4765" w:type="dxa"/>
          </w:tcPr>
          <w:p w14:paraId="025428A9" w14:textId="77777777" w:rsidR="0052462A" w:rsidRPr="008E652A" w:rsidRDefault="0052462A" w:rsidP="008E652A">
            <w:pPr>
              <w:rPr>
                <w:rFonts w:ascii="Times New Roman" w:hAnsi="Times New Roman" w:cs="Times New Roman"/>
                <w:sz w:val="23"/>
                <w:szCs w:val="23"/>
              </w:rPr>
            </w:pPr>
            <w:r w:rsidRPr="008E652A">
              <w:rPr>
                <w:rFonts w:ascii="Times New Roman" w:hAnsi="Times New Roman" w:cs="Times New Roman"/>
                <w:sz w:val="23"/>
                <w:szCs w:val="23"/>
              </w:rPr>
              <w:t xml:space="preserve">Subcomponenta 1.4: Sprijin social și financiar pentru gospodării </w:t>
            </w:r>
          </w:p>
        </w:tc>
        <w:tc>
          <w:tcPr>
            <w:tcW w:w="2070" w:type="dxa"/>
          </w:tcPr>
          <w:p w14:paraId="71A88AE5" w14:textId="77777777" w:rsidR="0052462A" w:rsidRPr="008E652A" w:rsidRDefault="0052462A" w:rsidP="008E652A">
            <w:pPr>
              <w:rPr>
                <w:rFonts w:ascii="Times New Roman" w:hAnsi="Times New Roman" w:cs="Times New Roman"/>
                <w:sz w:val="23"/>
                <w:szCs w:val="23"/>
              </w:rPr>
            </w:pPr>
            <w:r w:rsidRPr="008E652A">
              <w:rPr>
                <w:rFonts w:ascii="Times New Roman" w:hAnsi="Times New Roman" w:cs="Times New Roman"/>
                <w:sz w:val="23"/>
                <w:szCs w:val="23"/>
              </w:rPr>
              <w:t>21,9 milioane EUR</w:t>
            </w:r>
          </w:p>
        </w:tc>
        <w:tc>
          <w:tcPr>
            <w:tcW w:w="2515" w:type="dxa"/>
          </w:tcPr>
          <w:p w14:paraId="69E5798A" w14:textId="77777777" w:rsidR="0052462A" w:rsidRPr="008E652A" w:rsidRDefault="0052462A" w:rsidP="008E652A">
            <w:pPr>
              <w:rPr>
                <w:rFonts w:ascii="Times New Roman" w:hAnsi="Times New Roman" w:cs="Times New Roman"/>
                <w:sz w:val="23"/>
                <w:szCs w:val="23"/>
              </w:rPr>
            </w:pPr>
            <w:r w:rsidRPr="008E652A">
              <w:rPr>
                <w:rFonts w:ascii="Times New Roman" w:hAnsi="Times New Roman" w:cs="Times New Roman"/>
                <w:sz w:val="23"/>
                <w:szCs w:val="23"/>
              </w:rPr>
              <w:t>-</w:t>
            </w:r>
          </w:p>
        </w:tc>
      </w:tr>
      <w:tr w:rsidR="0052462A" w:rsidRPr="008E652A" w14:paraId="1ECFAA1F" w14:textId="77777777" w:rsidTr="008D3401">
        <w:tc>
          <w:tcPr>
            <w:tcW w:w="4765" w:type="dxa"/>
          </w:tcPr>
          <w:p w14:paraId="48891B81" w14:textId="77777777" w:rsidR="0052462A" w:rsidRPr="008E652A" w:rsidRDefault="0052462A" w:rsidP="008E652A">
            <w:pPr>
              <w:rPr>
                <w:rFonts w:ascii="Times New Roman" w:hAnsi="Times New Roman" w:cs="Times New Roman"/>
                <w:b/>
                <w:sz w:val="23"/>
                <w:szCs w:val="23"/>
              </w:rPr>
            </w:pPr>
            <w:r w:rsidRPr="008E652A">
              <w:rPr>
                <w:rFonts w:ascii="Times New Roman" w:hAnsi="Times New Roman" w:cs="Times New Roman"/>
                <w:b/>
                <w:sz w:val="23"/>
                <w:szCs w:val="23"/>
              </w:rPr>
              <w:t>Componenta 2: Managementul proiectului</w:t>
            </w:r>
          </w:p>
        </w:tc>
        <w:tc>
          <w:tcPr>
            <w:tcW w:w="2070" w:type="dxa"/>
          </w:tcPr>
          <w:p w14:paraId="4EF111A2" w14:textId="77777777" w:rsidR="0052462A" w:rsidRPr="008E652A" w:rsidRDefault="0052462A" w:rsidP="008E652A">
            <w:pPr>
              <w:rPr>
                <w:rFonts w:ascii="Times New Roman" w:hAnsi="Times New Roman" w:cs="Times New Roman"/>
                <w:b/>
                <w:sz w:val="23"/>
                <w:szCs w:val="23"/>
              </w:rPr>
            </w:pPr>
            <w:r w:rsidRPr="008E652A">
              <w:rPr>
                <w:rFonts w:ascii="Times New Roman" w:hAnsi="Times New Roman" w:cs="Times New Roman"/>
                <w:b/>
                <w:sz w:val="23"/>
                <w:szCs w:val="23"/>
              </w:rPr>
              <w:t>0,6 milioane</w:t>
            </w:r>
          </w:p>
        </w:tc>
        <w:tc>
          <w:tcPr>
            <w:tcW w:w="2515" w:type="dxa"/>
          </w:tcPr>
          <w:p w14:paraId="113E51AA" w14:textId="77777777" w:rsidR="0052462A" w:rsidRPr="008E652A" w:rsidRDefault="0052462A" w:rsidP="008E652A">
            <w:pPr>
              <w:rPr>
                <w:rFonts w:ascii="Times New Roman" w:hAnsi="Times New Roman" w:cs="Times New Roman"/>
                <w:b/>
                <w:sz w:val="23"/>
                <w:szCs w:val="23"/>
              </w:rPr>
            </w:pPr>
            <w:r w:rsidRPr="008E652A">
              <w:rPr>
                <w:rFonts w:ascii="Times New Roman" w:hAnsi="Times New Roman" w:cs="Times New Roman"/>
                <w:b/>
                <w:sz w:val="23"/>
                <w:szCs w:val="23"/>
              </w:rPr>
              <w:t>-</w:t>
            </w:r>
          </w:p>
        </w:tc>
      </w:tr>
    </w:tbl>
    <w:p w14:paraId="5CF86F49" w14:textId="0C3FEFEA" w:rsidR="0052462A" w:rsidRPr="008E652A" w:rsidRDefault="0052462A" w:rsidP="008E652A">
      <w:pPr>
        <w:spacing w:after="160" w:line="240" w:lineRule="auto"/>
        <w:jc w:val="both"/>
        <w:rPr>
          <w:rFonts w:ascii="Times New Roman" w:hAnsi="Times New Roman" w:cs="Times New Roman"/>
          <w:sz w:val="23"/>
          <w:szCs w:val="23"/>
        </w:rPr>
      </w:pPr>
    </w:p>
    <w:p w14:paraId="7E55300D" w14:textId="413F0E7E" w:rsidR="0036755A" w:rsidRPr="008E652A" w:rsidRDefault="0036755A" w:rsidP="008E652A">
      <w:pPr>
        <w:spacing w:after="160" w:line="240" w:lineRule="auto"/>
        <w:jc w:val="both"/>
        <w:rPr>
          <w:rFonts w:ascii="Times New Roman" w:hAnsi="Times New Roman" w:cs="Times New Roman"/>
          <w:sz w:val="23"/>
          <w:szCs w:val="23"/>
          <w:highlight w:val="red"/>
        </w:rPr>
      </w:pPr>
      <w:r w:rsidRPr="00381B3E">
        <w:rPr>
          <w:rFonts w:ascii="Times New Roman" w:hAnsi="Times New Roman" w:cs="Times New Roman"/>
          <w:sz w:val="23"/>
          <w:szCs w:val="23"/>
        </w:rPr>
        <w:t>Subvenția va sprijini</w:t>
      </w:r>
      <w:r w:rsidRPr="008E652A">
        <w:rPr>
          <w:rFonts w:ascii="Times New Roman" w:hAnsi="Times New Roman" w:cs="Times New Roman"/>
          <w:sz w:val="23"/>
          <w:szCs w:val="23"/>
        </w:rPr>
        <w:t xml:space="preserve"> (i) creșterea capacității de testare și de laborator (în cadrul Componentei 1.1) și (ii) achiziționarea de sisteme mobile de diagnostic cu raze X suplimentare și formarea lucrătorilor medicali (în cadrul Componentei 1.2) în conformitate cu planul strategic de pregătire și răspuns al RM. Resursele suplimentare propuse la proiect sunt aliniate la ODP de bază; prin urmare, ODP nu se modifică. Mai mult, nu există riscuri sociale și de mediu suplimentare care ar putea apărea din activitățile sprijinite prin intermediul AF. Clasificarea riscurilor de mediu și sociale va rămâne, de asemenea, neschimbată.</w:t>
      </w:r>
    </w:p>
    <w:p w14:paraId="14E7690F" w14:textId="526D471C" w:rsidR="00203D6E" w:rsidRPr="00144F38" w:rsidRDefault="00295E34" w:rsidP="00106186">
      <w:pPr>
        <w:pStyle w:val="Heading1"/>
        <w:jc w:val="center"/>
        <w:rPr>
          <w:rFonts w:ascii="Times New Roman" w:hAnsi="Times New Roman" w:cs="Times New Roman"/>
          <w:bCs/>
          <w:color w:val="auto"/>
          <w:sz w:val="24"/>
          <w:szCs w:val="24"/>
        </w:rPr>
      </w:pPr>
      <w:bookmarkStart w:id="14" w:name="_Toc47020374"/>
      <w:bookmarkStart w:id="15" w:name="_Toc55208237"/>
      <w:r w:rsidRPr="00106186">
        <w:t>Cadru</w:t>
      </w:r>
      <w:r w:rsidRPr="00144F38">
        <w:t>l de politici, juridic și de reglementare</w:t>
      </w:r>
      <w:bookmarkEnd w:id="14"/>
      <w:bookmarkEnd w:id="15"/>
    </w:p>
    <w:p w14:paraId="0CB62903" w14:textId="760CA22B" w:rsidR="00203D6E" w:rsidRPr="00106186" w:rsidRDefault="00295E34" w:rsidP="00106186">
      <w:pPr>
        <w:pStyle w:val="Heading2"/>
        <w:rPr>
          <w:i/>
          <w:iCs/>
          <w:color w:val="2F5496" w:themeColor="accent1" w:themeShade="BF"/>
        </w:rPr>
      </w:pPr>
      <w:bookmarkStart w:id="16" w:name="_Toc47020375"/>
      <w:bookmarkStart w:id="17" w:name="_Toc55208238"/>
      <w:r w:rsidRPr="00106186">
        <w:rPr>
          <w:i/>
          <w:iCs/>
          <w:color w:val="2F5496" w:themeColor="accent1" w:themeShade="BF"/>
        </w:rPr>
        <w:t>Prezentare generală a legislației naționale de mediu relevante pentru proiect</w:t>
      </w:r>
      <w:bookmarkEnd w:id="16"/>
      <w:bookmarkEnd w:id="17"/>
    </w:p>
    <w:p w14:paraId="000F3251" w14:textId="4D75E139" w:rsidR="00525452" w:rsidRPr="008E652A" w:rsidRDefault="00C7389C" w:rsidP="00870B38">
      <w:pPr>
        <w:spacing w:after="160" w:line="240" w:lineRule="auto"/>
        <w:jc w:val="both"/>
        <w:rPr>
          <w:rFonts w:ascii="Times New Roman" w:eastAsia="Times New Roman" w:hAnsi="Times New Roman" w:cs="Times New Roman"/>
          <w:sz w:val="23"/>
          <w:szCs w:val="23"/>
        </w:rPr>
      </w:pPr>
      <w:r w:rsidRPr="008E652A">
        <w:rPr>
          <w:rFonts w:ascii="Times New Roman" w:eastAsia="Times New Roman" w:hAnsi="Times New Roman" w:cs="Times New Roman"/>
          <w:sz w:val="23"/>
          <w:szCs w:val="23"/>
        </w:rPr>
        <w:t xml:space="preserve">Următoarele legi și regulamente de mediu sunt relevante pentru Proiectul Răspuns de Urgență la </w:t>
      </w:r>
      <w:r w:rsidR="00525452" w:rsidRPr="008E652A">
        <w:rPr>
          <w:rFonts w:ascii="Times New Roman" w:eastAsia="Times New Roman" w:hAnsi="Times New Roman" w:cs="Times New Roman"/>
          <w:sz w:val="23"/>
          <w:szCs w:val="23"/>
        </w:rPr>
        <w:t>COVID-19:</w:t>
      </w:r>
    </w:p>
    <w:p w14:paraId="16F71677" w14:textId="6CAE3CD4" w:rsidR="00C7389C" w:rsidRPr="008E652A" w:rsidRDefault="00E83605" w:rsidP="009F20D4">
      <w:pPr>
        <w:pStyle w:val="ListParagraph"/>
        <w:numPr>
          <w:ilvl w:val="0"/>
          <w:numId w:val="88"/>
        </w:numPr>
        <w:spacing w:after="160"/>
        <w:jc w:val="both"/>
        <w:rPr>
          <w:rFonts w:ascii="Times New Roman" w:eastAsia="Times New Roman" w:hAnsi="Times New Roman" w:cs="Times New Roman"/>
          <w:sz w:val="23"/>
          <w:szCs w:val="23"/>
        </w:rPr>
      </w:pPr>
      <w:bookmarkStart w:id="18" w:name="_Hlk51762127"/>
      <w:r w:rsidRPr="008E652A">
        <w:rPr>
          <w:rFonts w:ascii="Times New Roman" w:eastAsia="Times New Roman" w:hAnsi="Times New Roman" w:cs="Times New Roman"/>
          <w:b/>
          <w:bCs/>
          <w:sz w:val="23"/>
          <w:szCs w:val="23"/>
        </w:rPr>
        <w:t>L</w:t>
      </w:r>
      <w:r w:rsidR="00C7389C" w:rsidRPr="008E652A">
        <w:rPr>
          <w:rFonts w:ascii="Times New Roman" w:eastAsia="Times New Roman" w:hAnsi="Times New Roman" w:cs="Times New Roman"/>
          <w:b/>
          <w:bCs/>
          <w:sz w:val="23"/>
          <w:szCs w:val="23"/>
        </w:rPr>
        <w:t>egea nr.</w:t>
      </w:r>
      <w:r w:rsidR="005A62E5" w:rsidRPr="008E652A">
        <w:rPr>
          <w:rFonts w:ascii="Times New Roman" w:eastAsia="Times New Roman" w:hAnsi="Times New Roman" w:cs="Times New Roman"/>
          <w:b/>
          <w:bCs/>
          <w:sz w:val="23"/>
          <w:szCs w:val="23"/>
        </w:rPr>
        <w:t xml:space="preserve"> </w:t>
      </w:r>
      <w:r w:rsidR="00C7389C" w:rsidRPr="008E652A">
        <w:rPr>
          <w:rFonts w:ascii="Times New Roman" w:eastAsia="Times New Roman" w:hAnsi="Times New Roman" w:cs="Times New Roman"/>
          <w:b/>
          <w:bCs/>
          <w:sz w:val="23"/>
          <w:szCs w:val="23"/>
        </w:rPr>
        <w:t>1</w:t>
      </w:r>
      <w:r w:rsidRPr="008E652A">
        <w:rPr>
          <w:rFonts w:ascii="Times New Roman" w:eastAsia="Times New Roman" w:hAnsi="Times New Roman" w:cs="Times New Roman"/>
          <w:b/>
          <w:bCs/>
          <w:sz w:val="23"/>
          <w:szCs w:val="23"/>
        </w:rPr>
        <w:t xml:space="preserve">515 </w:t>
      </w:r>
      <w:r w:rsidR="00C7389C" w:rsidRPr="008E652A">
        <w:rPr>
          <w:rFonts w:ascii="Times New Roman" w:eastAsia="Times New Roman" w:hAnsi="Times New Roman" w:cs="Times New Roman"/>
          <w:b/>
          <w:bCs/>
          <w:sz w:val="23"/>
          <w:szCs w:val="23"/>
        </w:rPr>
        <w:t>privind protecția mediului</w:t>
      </w:r>
      <w:r w:rsidR="00E26645" w:rsidRPr="008E652A">
        <w:rPr>
          <w:rStyle w:val="FootnoteReference"/>
          <w:rFonts w:ascii="Times New Roman" w:eastAsia="Times New Roman" w:hAnsi="Times New Roman" w:cs="Times New Roman"/>
          <w:b/>
          <w:bCs/>
          <w:sz w:val="23"/>
          <w:szCs w:val="23"/>
        </w:rPr>
        <w:footnoteReference w:id="2"/>
      </w:r>
      <w:r w:rsidRPr="008E652A">
        <w:rPr>
          <w:rFonts w:ascii="Times New Roman" w:eastAsia="Times New Roman" w:hAnsi="Times New Roman" w:cs="Times New Roman"/>
          <w:sz w:val="23"/>
          <w:szCs w:val="23"/>
        </w:rPr>
        <w:t xml:space="preserve"> (1993) </w:t>
      </w:r>
      <w:r w:rsidR="00BC50D8" w:rsidRPr="008E652A">
        <w:rPr>
          <w:rFonts w:ascii="Times New Roman" w:eastAsia="Times New Roman" w:hAnsi="Times New Roman" w:cs="Times New Roman"/>
          <w:sz w:val="23"/>
          <w:szCs w:val="23"/>
        </w:rPr>
        <w:t>stabilește</w:t>
      </w:r>
      <w:r w:rsidR="00C7389C" w:rsidRPr="008E652A">
        <w:rPr>
          <w:rFonts w:ascii="Times New Roman" w:eastAsia="Times New Roman" w:hAnsi="Times New Roman" w:cs="Times New Roman"/>
          <w:sz w:val="23"/>
          <w:szCs w:val="23"/>
        </w:rPr>
        <w:t xml:space="preserve"> cadrul juridic de bază pentru elaborarea actelor normative speciale și instrucțiunilor în </w:t>
      </w:r>
      <w:r w:rsidR="00B45CC4" w:rsidRPr="008E652A">
        <w:rPr>
          <w:rFonts w:ascii="Times New Roman" w:eastAsia="Times New Roman" w:hAnsi="Times New Roman" w:cs="Times New Roman"/>
          <w:sz w:val="23"/>
          <w:szCs w:val="23"/>
        </w:rPr>
        <w:t>probleme</w:t>
      </w:r>
      <w:r w:rsidR="00C7389C" w:rsidRPr="008E652A">
        <w:rPr>
          <w:rFonts w:ascii="Times New Roman" w:eastAsia="Times New Roman" w:hAnsi="Times New Roman" w:cs="Times New Roman"/>
          <w:sz w:val="23"/>
          <w:szCs w:val="23"/>
        </w:rPr>
        <w:t xml:space="preserve"> a</w:t>
      </w:r>
      <w:r w:rsidR="00B45CC4" w:rsidRPr="008E652A">
        <w:rPr>
          <w:rFonts w:ascii="Times New Roman" w:eastAsia="Times New Roman" w:hAnsi="Times New Roman" w:cs="Times New Roman"/>
          <w:sz w:val="23"/>
          <w:szCs w:val="23"/>
        </w:rPr>
        <w:t>parte din domeniul</w:t>
      </w:r>
      <w:r w:rsidR="00C7389C" w:rsidRPr="008E652A">
        <w:rPr>
          <w:rFonts w:ascii="Times New Roman" w:eastAsia="Times New Roman" w:hAnsi="Times New Roman" w:cs="Times New Roman"/>
          <w:sz w:val="23"/>
          <w:szCs w:val="23"/>
        </w:rPr>
        <w:t xml:space="preserve"> protecți</w:t>
      </w:r>
      <w:r w:rsidR="00B45CC4" w:rsidRPr="008E652A">
        <w:rPr>
          <w:rFonts w:ascii="Times New Roman" w:eastAsia="Times New Roman" w:hAnsi="Times New Roman" w:cs="Times New Roman"/>
          <w:sz w:val="23"/>
          <w:szCs w:val="23"/>
        </w:rPr>
        <w:t>ei</w:t>
      </w:r>
      <w:r w:rsidR="00C7389C" w:rsidRPr="008E652A">
        <w:rPr>
          <w:rFonts w:ascii="Times New Roman" w:eastAsia="Times New Roman" w:hAnsi="Times New Roman" w:cs="Times New Roman"/>
          <w:sz w:val="23"/>
          <w:szCs w:val="23"/>
        </w:rPr>
        <w:t xml:space="preserve"> mediului</w:t>
      </w:r>
      <w:r w:rsidR="00B45CC4" w:rsidRPr="008E652A">
        <w:rPr>
          <w:rFonts w:ascii="Times New Roman" w:eastAsia="Times New Roman" w:hAnsi="Times New Roman" w:cs="Times New Roman"/>
          <w:sz w:val="23"/>
          <w:szCs w:val="23"/>
        </w:rPr>
        <w:t xml:space="preserve"> în scopul</w:t>
      </w:r>
      <w:r w:rsidR="00C7389C" w:rsidRPr="008E652A">
        <w:rPr>
          <w:rFonts w:ascii="Times New Roman" w:eastAsia="Times New Roman" w:hAnsi="Times New Roman" w:cs="Times New Roman"/>
          <w:sz w:val="23"/>
          <w:szCs w:val="23"/>
        </w:rPr>
        <w:t>:</w:t>
      </w:r>
    </w:p>
    <w:p w14:paraId="1DF1D5E0" w14:textId="5D5BB516" w:rsidR="00C7389C" w:rsidRPr="008E652A" w:rsidRDefault="00C7389C" w:rsidP="009F20D4">
      <w:pPr>
        <w:pStyle w:val="ListParagraph"/>
        <w:numPr>
          <w:ilvl w:val="0"/>
          <w:numId w:val="46"/>
        </w:numPr>
        <w:spacing w:after="160"/>
        <w:jc w:val="both"/>
        <w:rPr>
          <w:rFonts w:ascii="Times New Roman" w:eastAsia="Times New Roman" w:hAnsi="Times New Roman" w:cs="Times New Roman"/>
          <w:sz w:val="23"/>
          <w:szCs w:val="23"/>
        </w:rPr>
      </w:pPr>
      <w:r w:rsidRPr="008E652A">
        <w:rPr>
          <w:rFonts w:ascii="Times New Roman" w:eastAsia="Times New Roman" w:hAnsi="Times New Roman" w:cs="Times New Roman"/>
          <w:sz w:val="23"/>
          <w:szCs w:val="23"/>
        </w:rPr>
        <w:t>a</w:t>
      </w:r>
      <w:r w:rsidR="00B45CC4" w:rsidRPr="008E652A">
        <w:rPr>
          <w:rFonts w:ascii="Times New Roman" w:hAnsi="Times New Roman" w:cs="Times New Roman"/>
          <w:color w:val="333333"/>
          <w:sz w:val="23"/>
          <w:szCs w:val="23"/>
          <w:shd w:val="clear" w:color="auto" w:fill="FFFFFF"/>
        </w:rPr>
        <w:t xml:space="preserve">sigurării tuturor </w:t>
      </w:r>
      <w:r w:rsidR="008958A8" w:rsidRPr="008E652A">
        <w:rPr>
          <w:rFonts w:ascii="Times New Roman" w:hAnsi="Times New Roman" w:cs="Times New Roman"/>
          <w:color w:val="333333"/>
          <w:sz w:val="23"/>
          <w:szCs w:val="23"/>
          <w:shd w:val="clear" w:color="auto" w:fill="FFFFFF"/>
        </w:rPr>
        <w:t>cetățenilor</w:t>
      </w:r>
      <w:r w:rsidR="00B45CC4" w:rsidRPr="008E652A">
        <w:rPr>
          <w:rFonts w:ascii="Times New Roman" w:hAnsi="Times New Roman" w:cs="Times New Roman"/>
          <w:color w:val="333333"/>
          <w:sz w:val="23"/>
          <w:szCs w:val="23"/>
          <w:shd w:val="clear" w:color="auto" w:fill="FFFFFF"/>
        </w:rPr>
        <w:t xml:space="preserve"> Republicii Moldova cu un mediu sănătos şi estetic plăcut;</w:t>
      </w:r>
    </w:p>
    <w:p w14:paraId="68C2D72F" w14:textId="60EF007E" w:rsidR="00BF1C51" w:rsidRPr="008E652A" w:rsidRDefault="00B45CC4" w:rsidP="009F20D4">
      <w:pPr>
        <w:pStyle w:val="ListParagraph"/>
        <w:numPr>
          <w:ilvl w:val="0"/>
          <w:numId w:val="46"/>
        </w:numPr>
        <w:spacing w:after="160"/>
        <w:jc w:val="both"/>
        <w:rPr>
          <w:rFonts w:ascii="Times New Roman" w:eastAsia="Times New Roman" w:hAnsi="Times New Roman" w:cs="Times New Roman"/>
          <w:sz w:val="23"/>
          <w:szCs w:val="23"/>
        </w:rPr>
      </w:pPr>
      <w:r w:rsidRPr="008E652A">
        <w:rPr>
          <w:rFonts w:ascii="Times New Roman" w:eastAsia="Times New Roman" w:hAnsi="Times New Roman" w:cs="Times New Roman"/>
          <w:sz w:val="23"/>
          <w:szCs w:val="23"/>
        </w:rPr>
        <w:t>r</w:t>
      </w:r>
      <w:r w:rsidRPr="008E652A">
        <w:rPr>
          <w:rFonts w:ascii="Times New Roman" w:hAnsi="Times New Roman" w:cs="Times New Roman"/>
          <w:color w:val="333333"/>
          <w:sz w:val="23"/>
          <w:szCs w:val="23"/>
          <w:shd w:val="clear" w:color="auto" w:fill="FFFFFF"/>
        </w:rPr>
        <w:t xml:space="preserve">ealizării supremei responsabilităţi a fiecărei </w:t>
      </w:r>
      <w:r w:rsidR="008958A8" w:rsidRPr="008E652A">
        <w:rPr>
          <w:rFonts w:ascii="Times New Roman" w:hAnsi="Times New Roman" w:cs="Times New Roman"/>
          <w:color w:val="333333"/>
          <w:sz w:val="23"/>
          <w:szCs w:val="23"/>
          <w:shd w:val="clear" w:color="auto" w:fill="FFFFFF"/>
        </w:rPr>
        <w:t>generații</w:t>
      </w:r>
      <w:r w:rsidRPr="008E652A">
        <w:rPr>
          <w:rFonts w:ascii="Times New Roman" w:hAnsi="Times New Roman" w:cs="Times New Roman"/>
          <w:color w:val="333333"/>
          <w:sz w:val="23"/>
          <w:szCs w:val="23"/>
          <w:shd w:val="clear" w:color="auto" w:fill="FFFFFF"/>
        </w:rPr>
        <w:t xml:space="preserve"> pentru </w:t>
      </w:r>
      <w:r w:rsidR="008958A8" w:rsidRPr="008E652A">
        <w:rPr>
          <w:rFonts w:ascii="Times New Roman" w:hAnsi="Times New Roman" w:cs="Times New Roman"/>
          <w:color w:val="333333"/>
          <w:sz w:val="23"/>
          <w:szCs w:val="23"/>
          <w:shd w:val="clear" w:color="auto" w:fill="FFFFFF"/>
        </w:rPr>
        <w:t>protecția</w:t>
      </w:r>
      <w:r w:rsidRPr="008E652A">
        <w:rPr>
          <w:rFonts w:ascii="Times New Roman" w:hAnsi="Times New Roman" w:cs="Times New Roman"/>
          <w:color w:val="333333"/>
          <w:sz w:val="23"/>
          <w:szCs w:val="23"/>
          <w:shd w:val="clear" w:color="auto" w:fill="FFFFFF"/>
        </w:rPr>
        <w:t xml:space="preserve"> mediului în </w:t>
      </w:r>
      <w:r w:rsidR="008958A8" w:rsidRPr="008E652A">
        <w:rPr>
          <w:rFonts w:ascii="Times New Roman" w:hAnsi="Times New Roman" w:cs="Times New Roman"/>
          <w:color w:val="333333"/>
          <w:sz w:val="23"/>
          <w:szCs w:val="23"/>
          <w:shd w:val="clear" w:color="auto" w:fill="FFFFFF"/>
        </w:rPr>
        <w:t>fata</w:t>
      </w:r>
      <w:r w:rsidRPr="008E652A">
        <w:rPr>
          <w:rFonts w:ascii="Times New Roman" w:hAnsi="Times New Roman" w:cs="Times New Roman"/>
          <w:color w:val="333333"/>
          <w:sz w:val="23"/>
          <w:szCs w:val="23"/>
          <w:shd w:val="clear" w:color="auto" w:fill="FFFFFF"/>
        </w:rPr>
        <w:t xml:space="preserve"> </w:t>
      </w:r>
      <w:r w:rsidR="008958A8" w:rsidRPr="008E652A">
        <w:rPr>
          <w:rFonts w:ascii="Times New Roman" w:hAnsi="Times New Roman" w:cs="Times New Roman"/>
          <w:color w:val="333333"/>
          <w:sz w:val="23"/>
          <w:szCs w:val="23"/>
          <w:shd w:val="clear" w:color="auto" w:fill="FFFFFF"/>
        </w:rPr>
        <w:t>generațiilor</w:t>
      </w:r>
      <w:r w:rsidRPr="008E652A">
        <w:rPr>
          <w:rFonts w:ascii="Times New Roman" w:hAnsi="Times New Roman" w:cs="Times New Roman"/>
          <w:color w:val="333333"/>
          <w:sz w:val="23"/>
          <w:szCs w:val="23"/>
          <w:shd w:val="clear" w:color="auto" w:fill="FFFFFF"/>
        </w:rPr>
        <w:t xml:space="preserve"> viitoare</w:t>
      </w:r>
      <w:r w:rsidR="00BF1C51" w:rsidRPr="008E652A">
        <w:rPr>
          <w:rFonts w:ascii="Times New Roman" w:eastAsia="Times New Roman" w:hAnsi="Times New Roman" w:cs="Times New Roman"/>
          <w:sz w:val="23"/>
          <w:szCs w:val="23"/>
        </w:rPr>
        <w:t>;</w:t>
      </w:r>
    </w:p>
    <w:p w14:paraId="37448113" w14:textId="22032AC9" w:rsidR="00BF1C51" w:rsidRPr="008E652A" w:rsidRDefault="008958A8" w:rsidP="009F20D4">
      <w:pPr>
        <w:pStyle w:val="ListParagraph"/>
        <w:numPr>
          <w:ilvl w:val="0"/>
          <w:numId w:val="46"/>
        </w:numPr>
        <w:spacing w:after="160"/>
        <w:jc w:val="both"/>
        <w:rPr>
          <w:rFonts w:ascii="Times New Roman" w:eastAsia="Times New Roman" w:hAnsi="Times New Roman" w:cs="Times New Roman"/>
          <w:sz w:val="23"/>
          <w:szCs w:val="23"/>
        </w:rPr>
      </w:pPr>
      <w:r w:rsidRPr="008E652A">
        <w:rPr>
          <w:rFonts w:ascii="Times New Roman" w:hAnsi="Times New Roman" w:cs="Times New Roman"/>
          <w:color w:val="333333"/>
          <w:sz w:val="23"/>
          <w:szCs w:val="23"/>
          <w:shd w:val="clear" w:color="auto" w:fill="FFFFFF"/>
        </w:rPr>
        <w:t>obținerii</w:t>
      </w:r>
      <w:r w:rsidR="00B45CC4" w:rsidRPr="008E652A">
        <w:rPr>
          <w:rFonts w:ascii="Times New Roman" w:hAnsi="Times New Roman" w:cs="Times New Roman"/>
          <w:color w:val="333333"/>
          <w:sz w:val="23"/>
          <w:szCs w:val="23"/>
          <w:shd w:val="clear" w:color="auto" w:fill="FFFFFF"/>
        </w:rPr>
        <w:t xml:space="preserve"> unui diapazon c</w:t>
      </w:r>
      <w:r w:rsidR="00BC50D8" w:rsidRPr="008E652A">
        <w:rPr>
          <w:rFonts w:ascii="Times New Roman" w:hAnsi="Times New Roman" w:cs="Times New Roman"/>
          <w:color w:val="333333"/>
          <w:sz w:val="23"/>
          <w:szCs w:val="23"/>
          <w:shd w:val="clear" w:color="auto" w:fill="FFFFFF"/>
        </w:rPr>
        <w:t>â</w:t>
      </w:r>
      <w:r w:rsidR="00B45CC4" w:rsidRPr="008E652A">
        <w:rPr>
          <w:rFonts w:ascii="Times New Roman" w:hAnsi="Times New Roman" w:cs="Times New Roman"/>
          <w:color w:val="333333"/>
          <w:sz w:val="23"/>
          <w:szCs w:val="23"/>
          <w:shd w:val="clear" w:color="auto" w:fill="FFFFFF"/>
        </w:rPr>
        <w:t xml:space="preserve">t mai larg de folosire a resurselor naturale fără a </w:t>
      </w:r>
      <w:r w:rsidRPr="008E652A">
        <w:rPr>
          <w:rFonts w:ascii="Times New Roman" w:hAnsi="Times New Roman" w:cs="Times New Roman"/>
          <w:color w:val="333333"/>
          <w:sz w:val="23"/>
          <w:szCs w:val="23"/>
          <w:shd w:val="clear" w:color="auto" w:fill="FFFFFF"/>
        </w:rPr>
        <w:t>depăși</w:t>
      </w:r>
      <w:r w:rsidR="00B45CC4" w:rsidRPr="008E652A">
        <w:rPr>
          <w:rFonts w:ascii="Times New Roman" w:hAnsi="Times New Roman" w:cs="Times New Roman"/>
          <w:color w:val="333333"/>
          <w:sz w:val="23"/>
          <w:szCs w:val="23"/>
          <w:shd w:val="clear" w:color="auto" w:fill="FFFFFF"/>
        </w:rPr>
        <w:t xml:space="preserve"> limitele admisibile, evit</w:t>
      </w:r>
      <w:r w:rsidR="00BC50D8" w:rsidRPr="008E652A">
        <w:rPr>
          <w:rFonts w:ascii="Times New Roman" w:hAnsi="Times New Roman" w:cs="Times New Roman"/>
          <w:color w:val="333333"/>
          <w:sz w:val="23"/>
          <w:szCs w:val="23"/>
          <w:shd w:val="clear" w:color="auto" w:fill="FFFFFF"/>
        </w:rPr>
        <w:t>â</w:t>
      </w:r>
      <w:r w:rsidR="00B45CC4" w:rsidRPr="008E652A">
        <w:rPr>
          <w:rFonts w:ascii="Times New Roman" w:hAnsi="Times New Roman" w:cs="Times New Roman"/>
          <w:color w:val="333333"/>
          <w:sz w:val="23"/>
          <w:szCs w:val="23"/>
          <w:shd w:val="clear" w:color="auto" w:fill="FFFFFF"/>
        </w:rPr>
        <w:t>ndu-se</w:t>
      </w:r>
      <w:r w:rsidR="00BC50D8" w:rsidRPr="008E652A">
        <w:rPr>
          <w:rFonts w:ascii="Times New Roman" w:hAnsi="Times New Roman" w:cs="Times New Roman"/>
          <w:color w:val="333333"/>
          <w:sz w:val="23"/>
          <w:szCs w:val="23"/>
          <w:shd w:val="clear" w:color="auto" w:fill="FFFFFF"/>
        </w:rPr>
        <w:t xml:space="preserve"> </w:t>
      </w:r>
      <w:r w:rsidR="00B45CC4" w:rsidRPr="008E652A">
        <w:rPr>
          <w:rFonts w:ascii="Times New Roman" w:hAnsi="Times New Roman" w:cs="Times New Roman"/>
          <w:color w:val="333333"/>
          <w:sz w:val="23"/>
          <w:szCs w:val="23"/>
          <w:shd w:val="clear" w:color="auto" w:fill="FFFFFF"/>
        </w:rPr>
        <w:t xml:space="preserve">epuizarea şi degradarea lor, riscul pentru sănătatea oamenilor şi alte </w:t>
      </w:r>
      <w:r w:rsidRPr="008E652A">
        <w:rPr>
          <w:rFonts w:ascii="Times New Roman" w:hAnsi="Times New Roman" w:cs="Times New Roman"/>
          <w:color w:val="333333"/>
          <w:sz w:val="23"/>
          <w:szCs w:val="23"/>
          <w:shd w:val="clear" w:color="auto" w:fill="FFFFFF"/>
        </w:rPr>
        <w:t>consecințe</w:t>
      </w:r>
      <w:r w:rsidR="00B45CC4" w:rsidRPr="008E652A">
        <w:rPr>
          <w:rFonts w:ascii="Times New Roman" w:hAnsi="Times New Roman" w:cs="Times New Roman"/>
          <w:color w:val="333333"/>
          <w:sz w:val="23"/>
          <w:szCs w:val="23"/>
          <w:shd w:val="clear" w:color="auto" w:fill="FFFFFF"/>
        </w:rPr>
        <w:t xml:space="preserve"> nedorite şi imprevizibile</w:t>
      </w:r>
      <w:r w:rsidR="00BF1C51" w:rsidRPr="008E652A">
        <w:rPr>
          <w:rFonts w:ascii="Times New Roman" w:eastAsia="Times New Roman" w:hAnsi="Times New Roman" w:cs="Times New Roman"/>
          <w:sz w:val="23"/>
          <w:szCs w:val="23"/>
        </w:rPr>
        <w:t>;</w:t>
      </w:r>
    </w:p>
    <w:p w14:paraId="5A187AFC" w14:textId="087702FB" w:rsidR="00BF1C51" w:rsidRPr="008E652A" w:rsidRDefault="008958A8" w:rsidP="009F20D4">
      <w:pPr>
        <w:pStyle w:val="ListParagraph"/>
        <w:numPr>
          <w:ilvl w:val="0"/>
          <w:numId w:val="46"/>
        </w:numPr>
        <w:spacing w:after="160"/>
        <w:jc w:val="both"/>
        <w:rPr>
          <w:rFonts w:ascii="Times New Roman" w:eastAsia="Times New Roman" w:hAnsi="Times New Roman" w:cs="Times New Roman"/>
          <w:sz w:val="23"/>
          <w:szCs w:val="23"/>
        </w:rPr>
      </w:pPr>
      <w:r w:rsidRPr="008E652A">
        <w:rPr>
          <w:rFonts w:ascii="Times New Roman" w:hAnsi="Times New Roman" w:cs="Times New Roman"/>
          <w:color w:val="333333"/>
          <w:sz w:val="23"/>
          <w:szCs w:val="23"/>
          <w:shd w:val="clear" w:color="auto" w:fill="FFFFFF"/>
        </w:rPr>
        <w:t>protecției</w:t>
      </w:r>
      <w:r w:rsidR="00B45CC4" w:rsidRPr="008E652A">
        <w:rPr>
          <w:rFonts w:ascii="Times New Roman" w:hAnsi="Times New Roman" w:cs="Times New Roman"/>
          <w:color w:val="333333"/>
          <w:sz w:val="23"/>
          <w:szCs w:val="23"/>
          <w:shd w:val="clear" w:color="auto" w:fill="FFFFFF"/>
        </w:rPr>
        <w:t xml:space="preserve"> solului şi subsolului, apelor şi aerului de poluare chimică, fizică şi biologică, de alte </w:t>
      </w:r>
      <w:r w:rsidRPr="008E652A">
        <w:rPr>
          <w:rFonts w:ascii="Times New Roman" w:hAnsi="Times New Roman" w:cs="Times New Roman"/>
          <w:color w:val="333333"/>
          <w:sz w:val="23"/>
          <w:szCs w:val="23"/>
          <w:shd w:val="clear" w:color="auto" w:fill="FFFFFF"/>
        </w:rPr>
        <w:t>acțiuni</w:t>
      </w:r>
      <w:r w:rsidR="00B45CC4" w:rsidRPr="008E652A">
        <w:rPr>
          <w:rFonts w:ascii="Times New Roman" w:hAnsi="Times New Roman" w:cs="Times New Roman"/>
          <w:color w:val="333333"/>
          <w:sz w:val="23"/>
          <w:szCs w:val="23"/>
          <w:shd w:val="clear" w:color="auto" w:fill="FFFFFF"/>
        </w:rPr>
        <w:t xml:space="preserve"> care dereglează echilibrul ecologic;</w:t>
      </w:r>
    </w:p>
    <w:p w14:paraId="57CE1B57" w14:textId="6291E8C7" w:rsidR="00BF1C51" w:rsidRPr="008E652A" w:rsidRDefault="00B45CC4" w:rsidP="009F20D4">
      <w:pPr>
        <w:pStyle w:val="ListParagraph"/>
        <w:numPr>
          <w:ilvl w:val="0"/>
          <w:numId w:val="46"/>
        </w:numPr>
        <w:spacing w:after="160"/>
        <w:jc w:val="both"/>
        <w:rPr>
          <w:rFonts w:ascii="Times New Roman" w:eastAsia="Times New Roman" w:hAnsi="Times New Roman" w:cs="Times New Roman"/>
          <w:sz w:val="23"/>
          <w:szCs w:val="23"/>
        </w:rPr>
      </w:pPr>
      <w:r w:rsidRPr="008E652A">
        <w:rPr>
          <w:rFonts w:ascii="Times New Roman" w:hAnsi="Times New Roman" w:cs="Times New Roman"/>
          <w:color w:val="333333"/>
          <w:sz w:val="23"/>
          <w:szCs w:val="23"/>
          <w:shd w:val="clear" w:color="auto" w:fill="FFFFFF"/>
        </w:rPr>
        <w:t xml:space="preserve">păstrării </w:t>
      </w:r>
      <w:r w:rsidR="008958A8" w:rsidRPr="008E652A">
        <w:rPr>
          <w:rFonts w:ascii="Times New Roman" w:hAnsi="Times New Roman" w:cs="Times New Roman"/>
          <w:color w:val="333333"/>
          <w:sz w:val="23"/>
          <w:szCs w:val="23"/>
          <w:shd w:val="clear" w:color="auto" w:fill="FFFFFF"/>
        </w:rPr>
        <w:t>biodiversității</w:t>
      </w:r>
      <w:r w:rsidRPr="008E652A">
        <w:rPr>
          <w:rFonts w:ascii="Times New Roman" w:hAnsi="Times New Roman" w:cs="Times New Roman"/>
          <w:color w:val="333333"/>
          <w:sz w:val="23"/>
          <w:szCs w:val="23"/>
          <w:shd w:val="clear" w:color="auto" w:fill="FFFFFF"/>
        </w:rPr>
        <w:t xml:space="preserve"> şi </w:t>
      </w:r>
      <w:r w:rsidR="008958A8" w:rsidRPr="008E652A">
        <w:rPr>
          <w:rFonts w:ascii="Times New Roman" w:hAnsi="Times New Roman" w:cs="Times New Roman"/>
          <w:color w:val="333333"/>
          <w:sz w:val="23"/>
          <w:szCs w:val="23"/>
          <w:shd w:val="clear" w:color="auto" w:fill="FFFFFF"/>
        </w:rPr>
        <w:t>geofonului</w:t>
      </w:r>
      <w:r w:rsidRPr="008E652A">
        <w:rPr>
          <w:rFonts w:ascii="Times New Roman" w:hAnsi="Times New Roman" w:cs="Times New Roman"/>
          <w:color w:val="333333"/>
          <w:sz w:val="23"/>
          <w:szCs w:val="23"/>
          <w:shd w:val="clear" w:color="auto" w:fill="FFFFFF"/>
        </w:rPr>
        <w:t xml:space="preserve">, </w:t>
      </w:r>
      <w:r w:rsidR="008958A8" w:rsidRPr="008E652A">
        <w:rPr>
          <w:rFonts w:ascii="Times New Roman" w:hAnsi="Times New Roman" w:cs="Times New Roman"/>
          <w:color w:val="333333"/>
          <w:sz w:val="23"/>
          <w:szCs w:val="23"/>
          <w:shd w:val="clear" w:color="auto" w:fill="FFFFFF"/>
        </w:rPr>
        <w:t>integrității</w:t>
      </w:r>
      <w:r w:rsidRPr="008E652A">
        <w:rPr>
          <w:rFonts w:ascii="Times New Roman" w:hAnsi="Times New Roman" w:cs="Times New Roman"/>
          <w:color w:val="333333"/>
          <w:sz w:val="23"/>
          <w:szCs w:val="23"/>
          <w:shd w:val="clear" w:color="auto" w:fill="FFFFFF"/>
        </w:rPr>
        <w:t xml:space="preserve"> sistemelor naturale, valorilor </w:t>
      </w:r>
      <w:r w:rsidR="008958A8" w:rsidRPr="008E652A">
        <w:rPr>
          <w:rFonts w:ascii="Times New Roman" w:hAnsi="Times New Roman" w:cs="Times New Roman"/>
          <w:color w:val="333333"/>
          <w:sz w:val="23"/>
          <w:szCs w:val="23"/>
          <w:shd w:val="clear" w:color="auto" w:fill="FFFFFF"/>
        </w:rPr>
        <w:t>naționale</w:t>
      </w:r>
      <w:r w:rsidRPr="008E652A">
        <w:rPr>
          <w:rFonts w:ascii="Times New Roman" w:hAnsi="Times New Roman" w:cs="Times New Roman"/>
          <w:color w:val="333333"/>
          <w:sz w:val="23"/>
          <w:szCs w:val="23"/>
          <w:shd w:val="clear" w:color="auto" w:fill="FFFFFF"/>
        </w:rPr>
        <w:t xml:space="preserve"> istorice şi culturale;</w:t>
      </w:r>
    </w:p>
    <w:p w14:paraId="050FA121" w14:textId="07E56081" w:rsidR="00525452" w:rsidRPr="008E652A" w:rsidRDefault="00B45CC4" w:rsidP="009F20D4">
      <w:pPr>
        <w:pStyle w:val="ListParagraph"/>
        <w:numPr>
          <w:ilvl w:val="0"/>
          <w:numId w:val="46"/>
        </w:numPr>
        <w:spacing w:after="160"/>
        <w:jc w:val="both"/>
        <w:rPr>
          <w:rFonts w:ascii="Times New Roman" w:eastAsia="Times New Roman" w:hAnsi="Times New Roman" w:cs="Times New Roman"/>
          <w:sz w:val="23"/>
          <w:szCs w:val="23"/>
        </w:rPr>
      </w:pPr>
      <w:r w:rsidRPr="008E652A">
        <w:rPr>
          <w:rFonts w:ascii="Times New Roman" w:hAnsi="Times New Roman" w:cs="Times New Roman"/>
          <w:color w:val="333333"/>
          <w:sz w:val="23"/>
          <w:szCs w:val="23"/>
          <w:shd w:val="clear" w:color="auto" w:fill="FFFFFF"/>
        </w:rPr>
        <w:t xml:space="preserve">restabilirii ecosistemelor şi componentelor lor, afectate prin activitatea antropică sau </w:t>
      </w:r>
      <w:r w:rsidR="008958A8" w:rsidRPr="008E652A">
        <w:rPr>
          <w:rFonts w:ascii="Times New Roman" w:hAnsi="Times New Roman" w:cs="Times New Roman"/>
          <w:color w:val="333333"/>
          <w:sz w:val="23"/>
          <w:szCs w:val="23"/>
          <w:shd w:val="clear" w:color="auto" w:fill="FFFFFF"/>
        </w:rPr>
        <w:t>calamități</w:t>
      </w:r>
      <w:r w:rsidRPr="008E652A">
        <w:rPr>
          <w:rFonts w:ascii="Times New Roman" w:hAnsi="Times New Roman" w:cs="Times New Roman"/>
          <w:color w:val="333333"/>
          <w:sz w:val="23"/>
          <w:szCs w:val="23"/>
          <w:shd w:val="clear" w:color="auto" w:fill="FFFFFF"/>
        </w:rPr>
        <w:t xml:space="preserve"> naturale</w:t>
      </w:r>
      <w:r w:rsidR="00BF1C51" w:rsidRPr="008E652A">
        <w:rPr>
          <w:rFonts w:ascii="Times New Roman" w:eastAsia="Times New Roman" w:hAnsi="Times New Roman" w:cs="Times New Roman"/>
          <w:sz w:val="23"/>
          <w:szCs w:val="23"/>
        </w:rPr>
        <w:t>.</w:t>
      </w:r>
    </w:p>
    <w:p w14:paraId="54D02BF0" w14:textId="1C405FF7" w:rsidR="001D2CE2" w:rsidRPr="008E652A" w:rsidRDefault="001D2CE2" w:rsidP="009F20D4">
      <w:pPr>
        <w:pStyle w:val="ListParagraph"/>
        <w:numPr>
          <w:ilvl w:val="0"/>
          <w:numId w:val="88"/>
        </w:numPr>
        <w:spacing w:after="160"/>
        <w:jc w:val="both"/>
        <w:rPr>
          <w:rFonts w:ascii="Times New Roman" w:eastAsia="Times New Roman" w:hAnsi="Times New Roman" w:cs="Times New Roman"/>
          <w:sz w:val="23"/>
          <w:szCs w:val="23"/>
        </w:rPr>
      </w:pPr>
      <w:r w:rsidRPr="008E652A">
        <w:rPr>
          <w:rFonts w:ascii="Times New Roman" w:eastAsia="Times New Roman" w:hAnsi="Times New Roman" w:cs="Times New Roman"/>
          <w:b/>
          <w:bCs/>
          <w:sz w:val="23"/>
          <w:szCs w:val="23"/>
        </w:rPr>
        <w:t>L</w:t>
      </w:r>
      <w:r w:rsidR="008C1D5F" w:rsidRPr="008E652A">
        <w:rPr>
          <w:rFonts w:ascii="Times New Roman" w:eastAsia="Times New Roman" w:hAnsi="Times New Roman" w:cs="Times New Roman"/>
          <w:b/>
          <w:bCs/>
          <w:sz w:val="23"/>
          <w:szCs w:val="23"/>
        </w:rPr>
        <w:t>egea</w:t>
      </w:r>
      <w:r w:rsidRPr="008E652A">
        <w:rPr>
          <w:rFonts w:ascii="Times New Roman" w:eastAsia="Times New Roman" w:hAnsi="Times New Roman" w:cs="Times New Roman"/>
          <w:b/>
          <w:bCs/>
          <w:sz w:val="23"/>
          <w:szCs w:val="23"/>
        </w:rPr>
        <w:t xml:space="preserve"> </w:t>
      </w:r>
      <w:r w:rsidR="008C1D5F" w:rsidRPr="008E652A">
        <w:rPr>
          <w:rFonts w:ascii="Times New Roman" w:eastAsia="Times New Roman" w:hAnsi="Times New Roman" w:cs="Times New Roman"/>
          <w:b/>
          <w:bCs/>
          <w:sz w:val="23"/>
          <w:szCs w:val="23"/>
        </w:rPr>
        <w:t>nr.</w:t>
      </w:r>
      <w:r w:rsidR="005A62E5" w:rsidRPr="008E652A">
        <w:rPr>
          <w:rFonts w:ascii="Times New Roman" w:eastAsia="Times New Roman" w:hAnsi="Times New Roman" w:cs="Times New Roman"/>
          <w:b/>
          <w:bCs/>
          <w:sz w:val="23"/>
          <w:szCs w:val="23"/>
        </w:rPr>
        <w:t xml:space="preserve"> </w:t>
      </w:r>
      <w:r w:rsidRPr="008E652A">
        <w:rPr>
          <w:rFonts w:ascii="Times New Roman" w:eastAsia="Times New Roman" w:hAnsi="Times New Roman" w:cs="Times New Roman"/>
          <w:b/>
          <w:bCs/>
          <w:sz w:val="23"/>
          <w:szCs w:val="23"/>
        </w:rPr>
        <w:t xml:space="preserve">851 </w:t>
      </w:r>
      <w:r w:rsidR="008C1D5F" w:rsidRPr="008E652A">
        <w:rPr>
          <w:rFonts w:ascii="Times New Roman" w:eastAsia="Times New Roman" w:hAnsi="Times New Roman" w:cs="Times New Roman"/>
          <w:b/>
          <w:bCs/>
          <w:sz w:val="23"/>
          <w:szCs w:val="23"/>
        </w:rPr>
        <w:t>privind expertiza ecologică</w:t>
      </w:r>
      <w:r w:rsidR="00E26645" w:rsidRPr="008E652A">
        <w:rPr>
          <w:rStyle w:val="FootnoteReference"/>
          <w:rFonts w:ascii="Times New Roman" w:eastAsia="Times New Roman" w:hAnsi="Times New Roman" w:cs="Times New Roman"/>
          <w:b/>
          <w:bCs/>
          <w:sz w:val="23"/>
          <w:szCs w:val="23"/>
        </w:rPr>
        <w:footnoteReference w:id="3"/>
      </w:r>
      <w:r w:rsidRPr="008E652A">
        <w:rPr>
          <w:rFonts w:ascii="Times New Roman" w:eastAsia="Times New Roman" w:hAnsi="Times New Roman" w:cs="Times New Roman"/>
          <w:b/>
          <w:bCs/>
          <w:sz w:val="23"/>
          <w:szCs w:val="23"/>
        </w:rPr>
        <w:t xml:space="preserve"> </w:t>
      </w:r>
      <w:r w:rsidRPr="008E652A">
        <w:rPr>
          <w:rFonts w:ascii="Times New Roman" w:eastAsia="Times New Roman" w:hAnsi="Times New Roman" w:cs="Times New Roman"/>
          <w:sz w:val="23"/>
          <w:szCs w:val="23"/>
        </w:rPr>
        <w:t xml:space="preserve">(1996) </w:t>
      </w:r>
      <w:r w:rsidR="008C1D5F" w:rsidRPr="008E652A">
        <w:rPr>
          <w:rFonts w:ascii="Times New Roman" w:eastAsia="Times New Roman" w:hAnsi="Times New Roman" w:cs="Times New Roman"/>
          <w:sz w:val="23"/>
          <w:szCs w:val="23"/>
        </w:rPr>
        <w:t xml:space="preserve">stabilește scopurile, sarcinile și principiile Expertizei Ecologice </w:t>
      </w:r>
      <w:r w:rsidRPr="008E652A">
        <w:rPr>
          <w:rFonts w:ascii="Times New Roman" w:eastAsia="Times New Roman" w:hAnsi="Times New Roman" w:cs="Times New Roman"/>
          <w:sz w:val="23"/>
          <w:szCs w:val="23"/>
        </w:rPr>
        <w:t>de</w:t>
      </w:r>
      <w:r w:rsidR="008C1D5F" w:rsidRPr="008E652A">
        <w:rPr>
          <w:rFonts w:ascii="Times New Roman" w:eastAsia="Times New Roman" w:hAnsi="Times New Roman" w:cs="Times New Roman"/>
          <w:sz w:val="23"/>
          <w:szCs w:val="23"/>
        </w:rPr>
        <w:t xml:space="preserve"> Stat</w:t>
      </w:r>
      <w:r w:rsidRPr="008E652A">
        <w:rPr>
          <w:rFonts w:ascii="Times New Roman" w:eastAsia="Times New Roman" w:hAnsi="Times New Roman" w:cs="Times New Roman"/>
          <w:sz w:val="23"/>
          <w:szCs w:val="23"/>
        </w:rPr>
        <w:t xml:space="preserve"> (</w:t>
      </w:r>
      <w:r w:rsidR="008C1D5F" w:rsidRPr="008E652A">
        <w:rPr>
          <w:rFonts w:ascii="Times New Roman" w:eastAsia="Times New Roman" w:hAnsi="Times New Roman" w:cs="Times New Roman"/>
          <w:sz w:val="23"/>
          <w:szCs w:val="23"/>
        </w:rPr>
        <w:t>EES</w:t>
      </w:r>
      <w:r w:rsidRPr="008E652A">
        <w:rPr>
          <w:rFonts w:ascii="Times New Roman" w:eastAsia="Times New Roman" w:hAnsi="Times New Roman" w:cs="Times New Roman"/>
          <w:sz w:val="23"/>
          <w:szCs w:val="23"/>
        </w:rPr>
        <w:t xml:space="preserve">), </w:t>
      </w:r>
      <w:r w:rsidR="008C1D5F" w:rsidRPr="008E652A">
        <w:rPr>
          <w:rFonts w:ascii="Times New Roman" w:eastAsia="Times New Roman" w:hAnsi="Times New Roman" w:cs="Times New Roman"/>
          <w:sz w:val="23"/>
          <w:szCs w:val="23"/>
        </w:rPr>
        <w:t>precum și regulile de bază privind organizarea și efectuarea acesteia</w:t>
      </w:r>
      <w:r w:rsidRPr="008E652A">
        <w:rPr>
          <w:rFonts w:ascii="Times New Roman" w:eastAsia="Times New Roman" w:hAnsi="Times New Roman" w:cs="Times New Roman"/>
          <w:sz w:val="23"/>
          <w:szCs w:val="23"/>
        </w:rPr>
        <w:t>.</w:t>
      </w:r>
    </w:p>
    <w:p w14:paraId="53295CC9" w14:textId="5B008107" w:rsidR="000517EA" w:rsidRPr="008E652A" w:rsidRDefault="000517EA" w:rsidP="00870B38">
      <w:pPr>
        <w:spacing w:after="160" w:line="240" w:lineRule="auto"/>
        <w:ind w:left="360"/>
        <w:jc w:val="both"/>
        <w:rPr>
          <w:rFonts w:ascii="Times New Roman" w:eastAsia="Times New Roman" w:hAnsi="Times New Roman" w:cs="Times New Roman"/>
          <w:sz w:val="23"/>
          <w:szCs w:val="23"/>
        </w:rPr>
      </w:pPr>
      <w:r w:rsidRPr="008E652A">
        <w:rPr>
          <w:rFonts w:ascii="Times New Roman" w:eastAsia="Times New Roman" w:hAnsi="Times New Roman" w:cs="Times New Roman"/>
          <w:sz w:val="23"/>
          <w:szCs w:val="23"/>
        </w:rPr>
        <w:t>Legea descrie în detaliu procedurile EE</w:t>
      </w:r>
      <w:r w:rsidR="00BC50D8" w:rsidRPr="008E652A">
        <w:rPr>
          <w:rFonts w:ascii="Times New Roman" w:eastAsia="Times New Roman" w:hAnsi="Times New Roman" w:cs="Times New Roman"/>
          <w:sz w:val="23"/>
          <w:szCs w:val="23"/>
        </w:rPr>
        <w:t>S</w:t>
      </w:r>
      <w:r w:rsidRPr="008E652A">
        <w:rPr>
          <w:rFonts w:ascii="Times New Roman" w:eastAsia="Times New Roman" w:hAnsi="Times New Roman" w:cs="Times New Roman"/>
          <w:sz w:val="23"/>
          <w:szCs w:val="23"/>
        </w:rPr>
        <w:t>, cerințele de raportare,</w:t>
      </w:r>
      <w:r w:rsidR="00BC50D8" w:rsidRPr="008E652A">
        <w:rPr>
          <w:rFonts w:ascii="Times New Roman" w:eastAsia="Times New Roman" w:hAnsi="Times New Roman" w:cs="Times New Roman"/>
          <w:sz w:val="23"/>
          <w:szCs w:val="23"/>
        </w:rPr>
        <w:t xml:space="preserve"> regulamentele de </w:t>
      </w:r>
      <w:r w:rsidR="008958A8" w:rsidRPr="008E652A">
        <w:rPr>
          <w:rFonts w:ascii="Times New Roman" w:eastAsia="Times New Roman" w:hAnsi="Times New Roman" w:cs="Times New Roman"/>
          <w:sz w:val="23"/>
          <w:szCs w:val="23"/>
        </w:rPr>
        <w:t>desfășurare</w:t>
      </w:r>
      <w:r w:rsidR="00BC50D8" w:rsidRPr="008E652A">
        <w:rPr>
          <w:rFonts w:ascii="Times New Roman" w:eastAsia="Times New Roman" w:hAnsi="Times New Roman" w:cs="Times New Roman"/>
          <w:sz w:val="23"/>
          <w:szCs w:val="23"/>
        </w:rPr>
        <w:t xml:space="preserve"> a </w:t>
      </w:r>
      <w:r w:rsidRPr="008E652A">
        <w:rPr>
          <w:rFonts w:ascii="Times New Roman" w:eastAsia="Times New Roman" w:hAnsi="Times New Roman" w:cs="Times New Roman"/>
          <w:sz w:val="23"/>
          <w:szCs w:val="23"/>
        </w:rPr>
        <w:t>EE</w:t>
      </w:r>
      <w:r w:rsidR="00BC50D8" w:rsidRPr="008E652A">
        <w:rPr>
          <w:rFonts w:ascii="Times New Roman" w:eastAsia="Times New Roman" w:hAnsi="Times New Roman" w:cs="Times New Roman"/>
          <w:sz w:val="23"/>
          <w:szCs w:val="23"/>
        </w:rPr>
        <w:t>S</w:t>
      </w:r>
      <w:r w:rsidRPr="008E652A">
        <w:rPr>
          <w:rFonts w:ascii="Times New Roman" w:eastAsia="Times New Roman" w:hAnsi="Times New Roman" w:cs="Times New Roman"/>
          <w:sz w:val="23"/>
          <w:szCs w:val="23"/>
        </w:rPr>
        <w:t>. Expertiza Ecologică de Stat face parte dintr-un grup de activități menite să asigure protecția mediului,</w:t>
      </w:r>
      <w:r w:rsidR="0044037E" w:rsidRPr="008E652A">
        <w:rPr>
          <w:rFonts w:ascii="Times New Roman" w:eastAsia="Times New Roman" w:hAnsi="Times New Roman" w:cs="Times New Roman"/>
          <w:sz w:val="23"/>
          <w:szCs w:val="23"/>
        </w:rPr>
        <w:t xml:space="preserve"> </w:t>
      </w:r>
      <w:r w:rsidRPr="008E652A">
        <w:rPr>
          <w:rFonts w:ascii="Times New Roman" w:eastAsia="Times New Roman" w:hAnsi="Times New Roman" w:cs="Times New Roman"/>
          <w:sz w:val="23"/>
          <w:szCs w:val="23"/>
        </w:rPr>
        <w:t>prin intermediul cărora</w:t>
      </w:r>
      <w:r w:rsidR="0044037E" w:rsidRPr="008E652A">
        <w:rPr>
          <w:rFonts w:ascii="Times New Roman" w:eastAsia="Times New Roman" w:hAnsi="Times New Roman" w:cs="Times New Roman"/>
          <w:sz w:val="23"/>
          <w:szCs w:val="23"/>
        </w:rPr>
        <w:t xml:space="preserve"> sunt identificate și atenuate</w:t>
      </w:r>
      <w:r w:rsidRPr="008E652A">
        <w:rPr>
          <w:rFonts w:ascii="Times New Roman" w:eastAsia="Times New Roman" w:hAnsi="Times New Roman" w:cs="Times New Roman"/>
          <w:sz w:val="23"/>
          <w:szCs w:val="23"/>
        </w:rPr>
        <w:t xml:space="preserve"> </w:t>
      </w:r>
      <w:r w:rsidR="0044037E" w:rsidRPr="008E652A">
        <w:rPr>
          <w:rFonts w:ascii="Times New Roman" w:eastAsia="Times New Roman" w:hAnsi="Times New Roman" w:cs="Times New Roman"/>
          <w:sz w:val="23"/>
          <w:szCs w:val="23"/>
        </w:rPr>
        <w:t xml:space="preserve">potențialele efecte negative </w:t>
      </w:r>
      <w:r w:rsidRPr="008E652A">
        <w:rPr>
          <w:rFonts w:ascii="Times New Roman" w:eastAsia="Times New Roman" w:hAnsi="Times New Roman" w:cs="Times New Roman"/>
          <w:sz w:val="23"/>
          <w:szCs w:val="23"/>
        </w:rPr>
        <w:t xml:space="preserve">asupra mediului </w:t>
      </w:r>
      <w:r w:rsidR="0044037E" w:rsidRPr="008E652A">
        <w:rPr>
          <w:rFonts w:ascii="Times New Roman" w:eastAsia="Times New Roman" w:hAnsi="Times New Roman" w:cs="Times New Roman"/>
          <w:sz w:val="23"/>
          <w:szCs w:val="23"/>
        </w:rPr>
        <w:t xml:space="preserve">în rezultatul activităților </w:t>
      </w:r>
      <w:r w:rsidR="008958A8" w:rsidRPr="008E652A">
        <w:rPr>
          <w:rFonts w:ascii="Times New Roman" w:eastAsia="Times New Roman" w:hAnsi="Times New Roman" w:cs="Times New Roman"/>
          <w:sz w:val="23"/>
          <w:szCs w:val="23"/>
        </w:rPr>
        <w:t>economice</w:t>
      </w:r>
      <w:r w:rsidR="0044037E" w:rsidRPr="008E652A">
        <w:rPr>
          <w:rFonts w:ascii="Times New Roman" w:eastAsia="Times New Roman" w:hAnsi="Times New Roman" w:cs="Times New Roman"/>
          <w:sz w:val="23"/>
          <w:szCs w:val="23"/>
        </w:rPr>
        <w:t xml:space="preserve"> planificate și este </w:t>
      </w:r>
      <w:r w:rsidR="008958A8" w:rsidRPr="008E652A">
        <w:rPr>
          <w:rFonts w:ascii="Times New Roman" w:eastAsia="Times New Roman" w:hAnsi="Times New Roman" w:cs="Times New Roman"/>
          <w:sz w:val="23"/>
          <w:szCs w:val="23"/>
        </w:rPr>
        <w:t>asigurată</w:t>
      </w:r>
      <w:r w:rsidR="0044037E" w:rsidRPr="008E652A">
        <w:rPr>
          <w:rFonts w:ascii="Times New Roman" w:eastAsia="Times New Roman" w:hAnsi="Times New Roman" w:cs="Times New Roman"/>
          <w:sz w:val="23"/>
          <w:szCs w:val="23"/>
        </w:rPr>
        <w:t xml:space="preserve"> respectarea parametrilor acestor activități cu legislația și actele normative, normele și standardele în vigoare. </w:t>
      </w:r>
    </w:p>
    <w:p w14:paraId="7CBECF03" w14:textId="08507476" w:rsidR="00BF1C51" w:rsidRPr="008E652A" w:rsidRDefault="0044037E" w:rsidP="00870B38">
      <w:pPr>
        <w:spacing w:after="160" w:line="240" w:lineRule="auto"/>
        <w:ind w:left="360"/>
        <w:jc w:val="both"/>
        <w:rPr>
          <w:rFonts w:ascii="Times New Roman" w:eastAsia="Times New Roman" w:hAnsi="Times New Roman" w:cs="Times New Roman"/>
          <w:sz w:val="23"/>
          <w:szCs w:val="23"/>
        </w:rPr>
      </w:pPr>
      <w:r w:rsidRPr="008E652A">
        <w:rPr>
          <w:rFonts w:ascii="Times New Roman" w:eastAsia="Times New Roman" w:hAnsi="Times New Roman" w:cs="Times New Roman"/>
          <w:sz w:val="23"/>
          <w:szCs w:val="23"/>
        </w:rPr>
        <w:t>În conformitate cu Legea, documentația de proiect pentru obiectele care ar putea afecta în mod negativ mediul este supusă Expertizei Ecologice de Stat, prin care se stabilește dacă aceasta este sau nu în conformitate cu cerințele de protecție a mediului. Deciziile Expertizei Ecologice pot fi considerate ca bază pentru apr</w:t>
      </w:r>
      <w:r w:rsidR="00BC50D8" w:rsidRPr="008E652A">
        <w:rPr>
          <w:rFonts w:ascii="Times New Roman" w:eastAsia="Times New Roman" w:hAnsi="Times New Roman" w:cs="Times New Roman"/>
          <w:sz w:val="23"/>
          <w:szCs w:val="23"/>
        </w:rPr>
        <w:t>o</w:t>
      </w:r>
      <w:r w:rsidRPr="008E652A">
        <w:rPr>
          <w:rFonts w:ascii="Times New Roman" w:eastAsia="Times New Roman" w:hAnsi="Times New Roman" w:cs="Times New Roman"/>
          <w:sz w:val="23"/>
          <w:szCs w:val="23"/>
        </w:rPr>
        <w:t>barea sau respingerea proiectului</w:t>
      </w:r>
      <w:r w:rsidR="00BF1C51" w:rsidRPr="008E652A">
        <w:rPr>
          <w:rFonts w:ascii="Times New Roman" w:eastAsia="Times New Roman" w:hAnsi="Times New Roman" w:cs="Times New Roman"/>
          <w:sz w:val="23"/>
          <w:szCs w:val="23"/>
        </w:rPr>
        <w:t>.</w:t>
      </w:r>
    </w:p>
    <w:p w14:paraId="306C9F8A" w14:textId="1C01B8C6" w:rsidR="00BF1C51" w:rsidRPr="008E652A" w:rsidRDefault="0044037E" w:rsidP="00870B38">
      <w:pPr>
        <w:spacing w:after="160" w:line="240" w:lineRule="auto"/>
        <w:ind w:left="360"/>
        <w:jc w:val="both"/>
        <w:rPr>
          <w:rFonts w:ascii="Times New Roman" w:eastAsia="Times New Roman" w:hAnsi="Times New Roman" w:cs="Times New Roman"/>
          <w:sz w:val="23"/>
          <w:szCs w:val="23"/>
        </w:rPr>
      </w:pPr>
      <w:r w:rsidRPr="008E652A">
        <w:rPr>
          <w:rFonts w:ascii="Times New Roman" w:eastAsia="Times New Roman" w:hAnsi="Times New Roman" w:cs="Times New Roman"/>
          <w:sz w:val="23"/>
          <w:szCs w:val="23"/>
        </w:rPr>
        <w:t xml:space="preserve">Expertiza </w:t>
      </w:r>
      <w:r w:rsidR="00793D2D" w:rsidRPr="008E652A">
        <w:rPr>
          <w:rFonts w:ascii="Times New Roman" w:eastAsia="Times New Roman" w:hAnsi="Times New Roman" w:cs="Times New Roman"/>
          <w:sz w:val="23"/>
          <w:szCs w:val="23"/>
        </w:rPr>
        <w:t>E</w:t>
      </w:r>
      <w:r w:rsidRPr="008E652A">
        <w:rPr>
          <w:rFonts w:ascii="Times New Roman" w:eastAsia="Times New Roman" w:hAnsi="Times New Roman" w:cs="Times New Roman"/>
          <w:sz w:val="23"/>
          <w:szCs w:val="23"/>
        </w:rPr>
        <w:t xml:space="preserve">cologică se efectuează înainte de luarea deciziilor cu privire la activitățile economice planificate și este obligatorie pentru </w:t>
      </w:r>
      <w:r w:rsidR="00F0225A" w:rsidRPr="008E652A">
        <w:rPr>
          <w:rFonts w:ascii="Times New Roman" w:eastAsia="Times New Roman" w:hAnsi="Times New Roman" w:cs="Times New Roman"/>
          <w:sz w:val="23"/>
          <w:szCs w:val="23"/>
        </w:rPr>
        <w:t xml:space="preserve">toate activitățile economice care pot avea impact negativ asupra mediului, indiferent de scopul, proprietatea, investițiile, amplasarea, sursa de finanțare, etc., </w:t>
      </w:r>
      <w:r w:rsidR="00A5427F" w:rsidRPr="008E652A">
        <w:rPr>
          <w:rFonts w:ascii="Times New Roman" w:eastAsia="Times New Roman" w:hAnsi="Times New Roman" w:cs="Times New Roman"/>
          <w:sz w:val="23"/>
          <w:szCs w:val="23"/>
        </w:rPr>
        <w:t xml:space="preserve">a </w:t>
      </w:r>
      <w:r w:rsidR="00F0225A" w:rsidRPr="008E652A">
        <w:rPr>
          <w:rFonts w:ascii="Times New Roman" w:eastAsia="Times New Roman" w:hAnsi="Times New Roman" w:cs="Times New Roman"/>
          <w:sz w:val="23"/>
          <w:szCs w:val="23"/>
        </w:rPr>
        <w:t>acestora. În cazul obiectelor care pot avea un impact grav asupra mediului, documentația de plani</w:t>
      </w:r>
      <w:r w:rsidR="00BC50D8" w:rsidRPr="008E652A">
        <w:rPr>
          <w:rFonts w:ascii="Times New Roman" w:eastAsia="Times New Roman" w:hAnsi="Times New Roman" w:cs="Times New Roman"/>
          <w:sz w:val="23"/>
          <w:szCs w:val="23"/>
        </w:rPr>
        <w:t>ficare a acestora va fi supusă e</w:t>
      </w:r>
      <w:r w:rsidR="00F0225A" w:rsidRPr="008E652A">
        <w:rPr>
          <w:rFonts w:ascii="Times New Roman" w:eastAsia="Times New Roman" w:hAnsi="Times New Roman" w:cs="Times New Roman"/>
          <w:sz w:val="23"/>
          <w:szCs w:val="23"/>
        </w:rPr>
        <w:t xml:space="preserve">valuării </w:t>
      </w:r>
      <w:r w:rsidR="00BC50D8" w:rsidRPr="008E652A">
        <w:rPr>
          <w:rFonts w:ascii="Times New Roman" w:eastAsia="Times New Roman" w:hAnsi="Times New Roman" w:cs="Times New Roman"/>
          <w:sz w:val="23"/>
          <w:szCs w:val="23"/>
        </w:rPr>
        <w:t>i</w:t>
      </w:r>
      <w:r w:rsidR="00F0225A" w:rsidRPr="008E652A">
        <w:rPr>
          <w:rFonts w:ascii="Times New Roman" w:eastAsia="Times New Roman" w:hAnsi="Times New Roman" w:cs="Times New Roman"/>
          <w:sz w:val="23"/>
          <w:szCs w:val="23"/>
        </w:rPr>
        <w:t xml:space="preserve">mpactului </w:t>
      </w:r>
      <w:r w:rsidR="00BC50D8" w:rsidRPr="008E652A">
        <w:rPr>
          <w:rFonts w:ascii="Times New Roman" w:eastAsia="Times New Roman" w:hAnsi="Times New Roman" w:cs="Times New Roman"/>
          <w:sz w:val="23"/>
          <w:szCs w:val="23"/>
        </w:rPr>
        <w:t>asupra</w:t>
      </w:r>
      <w:r w:rsidR="00F0225A" w:rsidRPr="008E652A">
        <w:rPr>
          <w:rFonts w:ascii="Times New Roman" w:eastAsia="Times New Roman" w:hAnsi="Times New Roman" w:cs="Times New Roman"/>
          <w:sz w:val="23"/>
          <w:szCs w:val="23"/>
        </w:rPr>
        <w:t xml:space="preserve"> </w:t>
      </w:r>
      <w:r w:rsidR="00BC50D8" w:rsidRPr="008E652A">
        <w:rPr>
          <w:rFonts w:ascii="Times New Roman" w:eastAsia="Times New Roman" w:hAnsi="Times New Roman" w:cs="Times New Roman"/>
          <w:sz w:val="23"/>
          <w:szCs w:val="23"/>
        </w:rPr>
        <w:t>m</w:t>
      </w:r>
      <w:r w:rsidR="00F0225A" w:rsidRPr="008E652A">
        <w:rPr>
          <w:rFonts w:ascii="Times New Roman" w:eastAsia="Times New Roman" w:hAnsi="Times New Roman" w:cs="Times New Roman"/>
          <w:sz w:val="23"/>
          <w:szCs w:val="23"/>
        </w:rPr>
        <w:t>ediu</w:t>
      </w:r>
      <w:r w:rsidR="00BC50D8" w:rsidRPr="008E652A">
        <w:rPr>
          <w:rFonts w:ascii="Times New Roman" w:eastAsia="Times New Roman" w:hAnsi="Times New Roman" w:cs="Times New Roman"/>
          <w:sz w:val="23"/>
          <w:szCs w:val="23"/>
        </w:rPr>
        <w:t>lui</w:t>
      </w:r>
      <w:r w:rsidR="00BF1C51" w:rsidRPr="008E652A">
        <w:rPr>
          <w:rFonts w:ascii="Times New Roman" w:eastAsia="Times New Roman" w:hAnsi="Times New Roman" w:cs="Times New Roman"/>
          <w:sz w:val="23"/>
          <w:szCs w:val="23"/>
        </w:rPr>
        <w:t>.</w:t>
      </w:r>
    </w:p>
    <w:p w14:paraId="0B7C5606" w14:textId="51B1D594" w:rsidR="0085631C" w:rsidRPr="008E652A" w:rsidRDefault="0085631C" w:rsidP="00870B38">
      <w:pPr>
        <w:spacing w:after="160" w:line="240" w:lineRule="auto"/>
        <w:ind w:left="360"/>
        <w:jc w:val="both"/>
        <w:rPr>
          <w:rFonts w:ascii="Times New Roman" w:eastAsia="Times New Roman" w:hAnsi="Times New Roman" w:cs="Times New Roman"/>
          <w:sz w:val="23"/>
          <w:szCs w:val="23"/>
        </w:rPr>
      </w:pPr>
      <w:r w:rsidRPr="008E652A">
        <w:rPr>
          <w:rFonts w:ascii="Times New Roman" w:eastAsia="Times New Roman" w:hAnsi="Times New Roman" w:cs="Times New Roman"/>
          <w:sz w:val="23"/>
          <w:szCs w:val="23"/>
        </w:rPr>
        <w:t xml:space="preserve">Expertiza </w:t>
      </w:r>
      <w:r w:rsidR="00793D2D" w:rsidRPr="008E652A">
        <w:rPr>
          <w:rFonts w:ascii="Times New Roman" w:eastAsia="Times New Roman" w:hAnsi="Times New Roman" w:cs="Times New Roman"/>
          <w:sz w:val="23"/>
          <w:szCs w:val="23"/>
        </w:rPr>
        <w:t>E</w:t>
      </w:r>
      <w:r w:rsidRPr="008E652A">
        <w:rPr>
          <w:rFonts w:ascii="Times New Roman" w:eastAsia="Times New Roman" w:hAnsi="Times New Roman" w:cs="Times New Roman"/>
          <w:sz w:val="23"/>
          <w:szCs w:val="23"/>
        </w:rPr>
        <w:t xml:space="preserve">cologică este obligatorie pentru documentația de proiect privind obiectele și activitățile enumerate în Anexa 1 la Legea nr. 851. În cazul în care activitățile specificate în Anexa 1 la Legea nr. 851 se încadrează în Anexa 1 sau Anexa 2 la Legea nr. 86/2014 privind evaluarea impactului asupra mediului și au fost supuse evaluării impactului asupra mediului, Expertiza </w:t>
      </w:r>
      <w:r w:rsidR="00BC50D8" w:rsidRPr="008E652A">
        <w:rPr>
          <w:rFonts w:ascii="Times New Roman" w:eastAsia="Times New Roman" w:hAnsi="Times New Roman" w:cs="Times New Roman"/>
          <w:sz w:val="23"/>
          <w:szCs w:val="23"/>
        </w:rPr>
        <w:t>e</w:t>
      </w:r>
      <w:r w:rsidRPr="008E652A">
        <w:rPr>
          <w:rFonts w:ascii="Times New Roman" w:eastAsia="Times New Roman" w:hAnsi="Times New Roman" w:cs="Times New Roman"/>
          <w:sz w:val="23"/>
          <w:szCs w:val="23"/>
        </w:rPr>
        <w:t>cologică a documentației de proiect nu este necesară.</w:t>
      </w:r>
    </w:p>
    <w:p w14:paraId="5C981229" w14:textId="56EEA518" w:rsidR="00C11EE5" w:rsidRPr="008E652A" w:rsidRDefault="00A27190" w:rsidP="009F20D4">
      <w:pPr>
        <w:pStyle w:val="ListParagraph"/>
        <w:numPr>
          <w:ilvl w:val="0"/>
          <w:numId w:val="88"/>
        </w:numPr>
        <w:spacing w:after="160"/>
        <w:jc w:val="both"/>
        <w:rPr>
          <w:rFonts w:ascii="Times New Roman" w:eastAsia="Times New Roman" w:hAnsi="Times New Roman" w:cs="Times New Roman"/>
          <w:sz w:val="23"/>
          <w:szCs w:val="23"/>
        </w:rPr>
      </w:pPr>
      <w:r w:rsidRPr="008E652A">
        <w:rPr>
          <w:rFonts w:ascii="Times New Roman" w:eastAsia="Times New Roman" w:hAnsi="Times New Roman" w:cs="Times New Roman"/>
          <w:b/>
          <w:sz w:val="23"/>
          <w:szCs w:val="23"/>
        </w:rPr>
        <w:t>Legea nr.</w:t>
      </w:r>
      <w:r w:rsidR="005A62E5" w:rsidRPr="008E652A">
        <w:rPr>
          <w:rFonts w:ascii="Times New Roman" w:eastAsia="Times New Roman" w:hAnsi="Times New Roman" w:cs="Times New Roman"/>
          <w:b/>
          <w:sz w:val="23"/>
          <w:szCs w:val="23"/>
        </w:rPr>
        <w:t xml:space="preserve"> </w:t>
      </w:r>
      <w:r w:rsidRPr="008E652A">
        <w:rPr>
          <w:rFonts w:ascii="Times New Roman" w:eastAsia="Times New Roman" w:hAnsi="Times New Roman" w:cs="Times New Roman"/>
          <w:b/>
          <w:sz w:val="23"/>
          <w:szCs w:val="23"/>
        </w:rPr>
        <w:t>86 privind evaluarea impactului asupra mediului</w:t>
      </w:r>
      <w:r w:rsidRPr="008E652A">
        <w:rPr>
          <w:rStyle w:val="FootnoteReference"/>
          <w:rFonts w:ascii="Times New Roman" w:eastAsia="Times New Roman" w:hAnsi="Times New Roman" w:cs="Times New Roman"/>
          <w:sz w:val="23"/>
          <w:szCs w:val="23"/>
        </w:rPr>
        <w:footnoteReference w:id="4"/>
      </w:r>
      <w:r w:rsidRPr="008E652A">
        <w:rPr>
          <w:rFonts w:ascii="Times New Roman" w:eastAsia="Times New Roman" w:hAnsi="Times New Roman" w:cs="Times New Roman"/>
          <w:sz w:val="23"/>
          <w:szCs w:val="23"/>
        </w:rPr>
        <w:t xml:space="preserve"> (2014) stabilește scopul pregătirii documentației privind evaluarea impactului asupra mediului (EIM), procedura, coordonarea și aprobarea acestuia</w:t>
      </w:r>
      <w:r w:rsidR="00A5427F" w:rsidRPr="008E652A">
        <w:rPr>
          <w:rFonts w:ascii="Times New Roman" w:eastAsia="Times New Roman" w:hAnsi="Times New Roman" w:cs="Times New Roman"/>
          <w:sz w:val="23"/>
          <w:szCs w:val="23"/>
        </w:rPr>
        <w:t>,</w:t>
      </w:r>
      <w:r w:rsidRPr="008E652A">
        <w:rPr>
          <w:rFonts w:ascii="Times New Roman" w:eastAsia="Times New Roman" w:hAnsi="Times New Roman" w:cs="Times New Roman"/>
          <w:sz w:val="23"/>
          <w:szCs w:val="23"/>
        </w:rPr>
        <w:t xml:space="preserve"> și include Lista obiectelor și tipurilor de activități pentru care este obligator</w:t>
      </w:r>
      <w:r w:rsidR="00BC50D8" w:rsidRPr="008E652A">
        <w:rPr>
          <w:rFonts w:ascii="Times New Roman" w:eastAsia="Times New Roman" w:hAnsi="Times New Roman" w:cs="Times New Roman"/>
          <w:sz w:val="23"/>
          <w:szCs w:val="23"/>
        </w:rPr>
        <w:t>ie</w:t>
      </w:r>
      <w:r w:rsidRPr="008E652A">
        <w:rPr>
          <w:rFonts w:ascii="Times New Roman" w:eastAsia="Times New Roman" w:hAnsi="Times New Roman" w:cs="Times New Roman"/>
          <w:sz w:val="23"/>
          <w:szCs w:val="23"/>
        </w:rPr>
        <w:t xml:space="preserve"> efectuarea EIM înainte de proiectarea lor.</w:t>
      </w:r>
    </w:p>
    <w:p w14:paraId="2F2E32AB" w14:textId="72F6A8B3" w:rsidR="001D2CE2" w:rsidRPr="008E652A" w:rsidRDefault="00661EEF" w:rsidP="00870B38">
      <w:pPr>
        <w:spacing w:after="160" w:line="240" w:lineRule="auto"/>
        <w:ind w:left="360"/>
        <w:jc w:val="both"/>
        <w:rPr>
          <w:rFonts w:ascii="Times New Roman" w:eastAsia="Times New Roman" w:hAnsi="Times New Roman" w:cs="Times New Roman"/>
          <w:sz w:val="23"/>
          <w:szCs w:val="23"/>
        </w:rPr>
      </w:pPr>
      <w:r w:rsidRPr="008E652A">
        <w:rPr>
          <w:rFonts w:ascii="Times New Roman" w:eastAsia="Times New Roman" w:hAnsi="Times New Roman" w:cs="Times New Roman"/>
          <w:sz w:val="23"/>
          <w:szCs w:val="23"/>
        </w:rPr>
        <w:t xml:space="preserve">EIM se efectuează în scopul determinării măsurilor necesare pentru a preveni impactul ecologic negativ datorat realizării anumitor obiecte planificate și tipuri de activități. Legea descrie cerințele pentru documentarea EIM (materiale prin care se stabilesc impacturile directe și indirecte ale obiectelor planificate asupra aerului, apei, solului, peisajului, ariilor protejate, faunei, florei, monumentelor culturale și istorice, situația socio-economică, descrierea și evaluarea; compararea soluțiilor de alternativă și </w:t>
      </w:r>
      <w:r w:rsidR="0057484F" w:rsidRPr="008E652A">
        <w:rPr>
          <w:rFonts w:ascii="Times New Roman" w:eastAsia="Times New Roman" w:hAnsi="Times New Roman" w:cs="Times New Roman"/>
          <w:sz w:val="23"/>
          <w:szCs w:val="23"/>
        </w:rPr>
        <w:t>justificarea</w:t>
      </w:r>
      <w:r w:rsidRPr="008E652A">
        <w:rPr>
          <w:rFonts w:ascii="Times New Roman" w:eastAsia="Times New Roman" w:hAnsi="Times New Roman" w:cs="Times New Roman"/>
          <w:sz w:val="23"/>
          <w:szCs w:val="23"/>
        </w:rPr>
        <w:t xml:space="preserve"> celei mai bune; activități de atenuare sugerate). Pe baza documentației elaborate </w:t>
      </w:r>
      <w:r w:rsidR="0057484F" w:rsidRPr="008E652A">
        <w:rPr>
          <w:rFonts w:ascii="Times New Roman" w:eastAsia="Times New Roman" w:hAnsi="Times New Roman" w:cs="Times New Roman"/>
          <w:sz w:val="23"/>
          <w:szCs w:val="23"/>
        </w:rPr>
        <w:t>pentru EIM, clientul elaborează</w:t>
      </w:r>
      <w:r w:rsidRPr="008E652A">
        <w:rPr>
          <w:rFonts w:ascii="Times New Roman" w:eastAsia="Times New Roman" w:hAnsi="Times New Roman" w:cs="Times New Roman"/>
          <w:sz w:val="23"/>
          <w:szCs w:val="23"/>
        </w:rPr>
        <w:t xml:space="preserve"> o Declarație privind EIM în care sunt prezentate și sistematizate toate materialele, calculele și </w:t>
      </w:r>
      <w:r w:rsidR="0057484F" w:rsidRPr="008E652A">
        <w:rPr>
          <w:rFonts w:ascii="Times New Roman" w:eastAsia="Times New Roman" w:hAnsi="Times New Roman" w:cs="Times New Roman"/>
          <w:sz w:val="23"/>
          <w:szCs w:val="23"/>
        </w:rPr>
        <w:t>investigațiile</w:t>
      </w:r>
      <w:r w:rsidRPr="008E652A">
        <w:rPr>
          <w:rFonts w:ascii="Times New Roman" w:eastAsia="Times New Roman" w:hAnsi="Times New Roman" w:cs="Times New Roman"/>
          <w:sz w:val="23"/>
          <w:szCs w:val="23"/>
        </w:rPr>
        <w:t>, precum și conținutul EIM</w:t>
      </w:r>
      <w:r w:rsidR="0057484F" w:rsidRPr="008E652A">
        <w:rPr>
          <w:rFonts w:ascii="Times New Roman" w:eastAsia="Times New Roman" w:hAnsi="Times New Roman" w:cs="Times New Roman"/>
          <w:sz w:val="23"/>
          <w:szCs w:val="23"/>
        </w:rPr>
        <w:t xml:space="preserve"> (titlul proiectului; caracterul</w:t>
      </w:r>
      <w:r w:rsidRPr="008E652A">
        <w:rPr>
          <w:rFonts w:ascii="Times New Roman" w:eastAsia="Times New Roman" w:hAnsi="Times New Roman" w:cs="Times New Roman"/>
          <w:sz w:val="23"/>
          <w:szCs w:val="23"/>
        </w:rPr>
        <w:t xml:space="preserve"> activității; locația; </w:t>
      </w:r>
      <w:r w:rsidR="0057484F" w:rsidRPr="008E652A">
        <w:rPr>
          <w:rFonts w:ascii="Times New Roman" w:eastAsia="Times New Roman" w:hAnsi="Times New Roman" w:cs="Times New Roman"/>
          <w:sz w:val="23"/>
          <w:szCs w:val="23"/>
        </w:rPr>
        <w:t>justificarea locației</w:t>
      </w:r>
      <w:r w:rsidRPr="008E652A">
        <w:rPr>
          <w:rFonts w:ascii="Times New Roman" w:eastAsia="Times New Roman" w:hAnsi="Times New Roman" w:cs="Times New Roman"/>
          <w:sz w:val="23"/>
          <w:szCs w:val="23"/>
        </w:rPr>
        <w:t xml:space="preserve">; durata proiectului; caracteristicile tehnice și tehnologice ale proiectului; soluții tehnice sugerate; costul proiectului; localitățile afectate de proiect; informații despre impactul direct asupra mediului (apă, sol, aer etc.); proiect; captarea apei; utilizarea apei, sursa de apă; surse de materii prime, transport și alte infrastructuri, emisii în aer, deșeuri și utilizarea acestora etc.); ordinea elaborării și depunerii documentației </w:t>
      </w:r>
      <w:r w:rsidR="00BC50D8" w:rsidRPr="008E652A">
        <w:rPr>
          <w:rFonts w:ascii="Times New Roman" w:eastAsia="Times New Roman" w:hAnsi="Times New Roman" w:cs="Times New Roman"/>
          <w:sz w:val="23"/>
          <w:szCs w:val="23"/>
        </w:rPr>
        <w:t>privind</w:t>
      </w:r>
      <w:r w:rsidRPr="008E652A">
        <w:rPr>
          <w:rFonts w:ascii="Times New Roman" w:eastAsia="Times New Roman" w:hAnsi="Times New Roman" w:cs="Times New Roman"/>
          <w:sz w:val="23"/>
          <w:szCs w:val="23"/>
        </w:rPr>
        <w:t xml:space="preserve"> EIM, evaluarea documentației EIM, decizia de mediu privind documentația EIM etc.</w:t>
      </w:r>
    </w:p>
    <w:p w14:paraId="0399CA84" w14:textId="50196D9E" w:rsidR="00C11EE5" w:rsidRPr="008E652A" w:rsidRDefault="00B601E4" w:rsidP="009F20D4">
      <w:pPr>
        <w:pStyle w:val="ListParagraph"/>
        <w:numPr>
          <w:ilvl w:val="0"/>
          <w:numId w:val="88"/>
        </w:numPr>
        <w:spacing w:after="160"/>
        <w:jc w:val="both"/>
        <w:rPr>
          <w:rFonts w:ascii="Times New Roman" w:eastAsia="Times New Roman" w:hAnsi="Times New Roman" w:cs="Times New Roman"/>
          <w:sz w:val="23"/>
          <w:szCs w:val="23"/>
        </w:rPr>
      </w:pPr>
      <w:r w:rsidRPr="008E652A">
        <w:rPr>
          <w:rFonts w:ascii="Times New Roman" w:eastAsia="Times New Roman" w:hAnsi="Times New Roman" w:cs="Times New Roman"/>
          <w:b/>
          <w:sz w:val="23"/>
          <w:szCs w:val="23"/>
        </w:rPr>
        <w:t>Legea nr.</w:t>
      </w:r>
      <w:r w:rsidRPr="008E652A">
        <w:rPr>
          <w:rFonts w:ascii="Times New Roman" w:hAnsi="Times New Roman" w:cs="Times New Roman"/>
          <w:b/>
          <w:sz w:val="23"/>
          <w:szCs w:val="23"/>
        </w:rPr>
        <w:t xml:space="preserve"> 209 privind deșeurile</w:t>
      </w:r>
      <w:r w:rsidRPr="008E652A">
        <w:rPr>
          <w:rStyle w:val="FootnoteReference"/>
          <w:rFonts w:ascii="Times New Roman" w:hAnsi="Times New Roman" w:cs="Times New Roman"/>
          <w:sz w:val="23"/>
          <w:szCs w:val="23"/>
        </w:rPr>
        <w:footnoteReference w:id="5"/>
      </w:r>
      <w:r w:rsidRPr="008E652A">
        <w:rPr>
          <w:rFonts w:ascii="Times New Roman" w:hAnsi="Times New Roman" w:cs="Times New Roman"/>
          <w:sz w:val="23"/>
          <w:szCs w:val="23"/>
        </w:rPr>
        <w:t xml:space="preserve"> (2016) stabilește cadrul legal de bază pentru gestionarea deșeurilor în țară. Legea privind deșeurile transpune Directiva 2008/98/CE a Parlamentului European și a Consiliului din 19 noiembrie 2008 privind deșeurile și de abrogare a anumitor directive, dar include și dispoziții ale directivelor privind fluxurile speciale de deșeuri.</w:t>
      </w:r>
    </w:p>
    <w:p w14:paraId="7EFB57BE" w14:textId="021419B9" w:rsidR="00B601E4" w:rsidRPr="008E652A" w:rsidRDefault="00B601E4" w:rsidP="00870B38">
      <w:pPr>
        <w:spacing w:after="160" w:line="240" w:lineRule="auto"/>
        <w:ind w:left="360"/>
        <w:jc w:val="both"/>
        <w:rPr>
          <w:rFonts w:ascii="Times New Roman" w:hAnsi="Times New Roman" w:cs="Times New Roman"/>
          <w:b/>
          <w:bCs/>
          <w:sz w:val="23"/>
          <w:szCs w:val="23"/>
        </w:rPr>
      </w:pPr>
      <w:r w:rsidRPr="008E652A">
        <w:rPr>
          <w:rFonts w:ascii="Times New Roman" w:hAnsi="Times New Roman" w:cs="Times New Roman"/>
          <w:sz w:val="23"/>
          <w:szCs w:val="23"/>
        </w:rPr>
        <w:t>Această lege stabilește baz</w:t>
      </w:r>
      <w:r w:rsidR="004B1115" w:rsidRPr="008E652A">
        <w:rPr>
          <w:rFonts w:ascii="Times New Roman" w:hAnsi="Times New Roman" w:cs="Times New Roman"/>
          <w:sz w:val="23"/>
          <w:szCs w:val="23"/>
        </w:rPr>
        <w:t>ele juridice</w:t>
      </w:r>
      <w:r w:rsidRPr="008E652A">
        <w:rPr>
          <w:rFonts w:ascii="Times New Roman" w:hAnsi="Times New Roman" w:cs="Times New Roman"/>
          <w:sz w:val="23"/>
          <w:szCs w:val="23"/>
        </w:rPr>
        <w:t>, politica de stat și măsurile necesare pentru protecția mediului și a sănătății p</w:t>
      </w:r>
      <w:r w:rsidR="004B1115" w:rsidRPr="008E652A">
        <w:rPr>
          <w:rFonts w:ascii="Times New Roman" w:hAnsi="Times New Roman" w:cs="Times New Roman"/>
          <w:sz w:val="23"/>
          <w:szCs w:val="23"/>
        </w:rPr>
        <w:t>opulației</w:t>
      </w:r>
      <w:r w:rsidRPr="008E652A">
        <w:rPr>
          <w:rFonts w:ascii="Times New Roman" w:hAnsi="Times New Roman" w:cs="Times New Roman"/>
          <w:sz w:val="23"/>
          <w:szCs w:val="23"/>
        </w:rPr>
        <w:t xml:space="preserve"> prin prevenirea sau reducerea efectelor adverse </w:t>
      </w:r>
      <w:r w:rsidR="004B1115" w:rsidRPr="008E652A">
        <w:rPr>
          <w:rFonts w:ascii="Times New Roman" w:hAnsi="Times New Roman" w:cs="Times New Roman"/>
          <w:sz w:val="23"/>
          <w:szCs w:val="23"/>
        </w:rPr>
        <w:t>determinate de</w:t>
      </w:r>
      <w:r w:rsidRPr="008E652A">
        <w:rPr>
          <w:rFonts w:ascii="Times New Roman" w:hAnsi="Times New Roman" w:cs="Times New Roman"/>
          <w:sz w:val="23"/>
          <w:szCs w:val="23"/>
        </w:rPr>
        <w:t xml:space="preserve"> gener</w:t>
      </w:r>
      <w:r w:rsidR="004B1115" w:rsidRPr="008E652A">
        <w:rPr>
          <w:rFonts w:ascii="Times New Roman" w:hAnsi="Times New Roman" w:cs="Times New Roman"/>
          <w:sz w:val="23"/>
          <w:szCs w:val="23"/>
        </w:rPr>
        <w:t>area</w:t>
      </w:r>
      <w:r w:rsidRPr="008E652A">
        <w:rPr>
          <w:rFonts w:ascii="Times New Roman" w:hAnsi="Times New Roman" w:cs="Times New Roman"/>
          <w:sz w:val="23"/>
          <w:szCs w:val="23"/>
        </w:rPr>
        <w:t xml:space="preserve"> și gestion</w:t>
      </w:r>
      <w:r w:rsidR="004B1115" w:rsidRPr="008E652A">
        <w:rPr>
          <w:rFonts w:ascii="Times New Roman" w:hAnsi="Times New Roman" w:cs="Times New Roman"/>
          <w:sz w:val="23"/>
          <w:szCs w:val="23"/>
        </w:rPr>
        <w:t>area</w:t>
      </w:r>
      <w:r w:rsidRPr="008E652A">
        <w:rPr>
          <w:rFonts w:ascii="Times New Roman" w:hAnsi="Times New Roman" w:cs="Times New Roman"/>
          <w:sz w:val="23"/>
          <w:szCs w:val="23"/>
        </w:rPr>
        <w:t xml:space="preserve"> deșeurilor și prin reducerea efectelor generale ale </w:t>
      </w:r>
      <w:r w:rsidR="004B1115" w:rsidRPr="008E652A">
        <w:rPr>
          <w:rFonts w:ascii="Times New Roman" w:hAnsi="Times New Roman" w:cs="Times New Roman"/>
          <w:sz w:val="23"/>
          <w:szCs w:val="23"/>
        </w:rPr>
        <w:t>folosirii</w:t>
      </w:r>
      <w:r w:rsidRPr="008E652A">
        <w:rPr>
          <w:rFonts w:ascii="Times New Roman" w:hAnsi="Times New Roman" w:cs="Times New Roman"/>
          <w:sz w:val="23"/>
          <w:szCs w:val="23"/>
        </w:rPr>
        <w:t xml:space="preserve"> resurselor și</w:t>
      </w:r>
      <w:r w:rsidR="004B1115" w:rsidRPr="008E652A">
        <w:rPr>
          <w:rFonts w:ascii="Times New Roman" w:hAnsi="Times New Roman" w:cs="Times New Roman"/>
          <w:sz w:val="23"/>
          <w:szCs w:val="23"/>
        </w:rPr>
        <w:t xml:space="preserve"> creșterea eficienței folosirii</w:t>
      </w:r>
      <w:r w:rsidRPr="008E652A">
        <w:rPr>
          <w:rFonts w:ascii="Times New Roman" w:hAnsi="Times New Roman" w:cs="Times New Roman"/>
          <w:sz w:val="23"/>
          <w:szCs w:val="23"/>
        </w:rPr>
        <w:t xml:space="preserve"> acestora.</w:t>
      </w:r>
    </w:p>
    <w:p w14:paraId="715EB973" w14:textId="17338FE4" w:rsidR="00A63639" w:rsidRPr="008E652A" w:rsidRDefault="004B1115" w:rsidP="00870B38">
      <w:pPr>
        <w:spacing w:after="160" w:line="240" w:lineRule="auto"/>
        <w:ind w:left="360"/>
        <w:jc w:val="both"/>
        <w:rPr>
          <w:rFonts w:ascii="Times New Roman" w:hAnsi="Times New Roman" w:cs="Times New Roman"/>
          <w:sz w:val="23"/>
          <w:szCs w:val="23"/>
        </w:rPr>
      </w:pPr>
      <w:r w:rsidRPr="008E652A">
        <w:rPr>
          <w:rFonts w:ascii="Times New Roman" w:hAnsi="Times New Roman" w:cs="Times New Roman"/>
          <w:sz w:val="23"/>
          <w:szCs w:val="23"/>
        </w:rPr>
        <w:t>În conformitate cu prevederile legii, controlul și monitorizarea implementării gestionării deșeurilor medicale este asigurată de autoritățile locale de sănătate publică. Articolul 55 din legea privind deșeurile descrie procedurile pentru gestionarea deșeurilor care rezultă din activitatea medicală</w:t>
      </w:r>
      <w:r w:rsidR="00A63639" w:rsidRPr="008E652A">
        <w:rPr>
          <w:rFonts w:ascii="Times New Roman" w:hAnsi="Times New Roman" w:cs="Times New Roman"/>
          <w:sz w:val="23"/>
          <w:szCs w:val="23"/>
        </w:rPr>
        <w:t xml:space="preserve">. </w:t>
      </w:r>
    </w:p>
    <w:p w14:paraId="2D1B7C8B" w14:textId="17B04F92" w:rsidR="004B1115" w:rsidRPr="008E652A" w:rsidRDefault="004B1115" w:rsidP="009F20D4">
      <w:pPr>
        <w:pStyle w:val="ListParagraph"/>
        <w:numPr>
          <w:ilvl w:val="0"/>
          <w:numId w:val="88"/>
        </w:numPr>
        <w:spacing w:after="160"/>
        <w:jc w:val="both"/>
        <w:rPr>
          <w:rFonts w:ascii="Times New Roman" w:hAnsi="Times New Roman" w:cs="Times New Roman"/>
          <w:b/>
          <w:bCs/>
          <w:sz w:val="23"/>
          <w:szCs w:val="23"/>
        </w:rPr>
      </w:pPr>
      <w:r w:rsidRPr="008E652A">
        <w:rPr>
          <w:rFonts w:ascii="Times New Roman" w:hAnsi="Times New Roman" w:cs="Times New Roman"/>
          <w:b/>
          <w:sz w:val="23"/>
          <w:szCs w:val="23"/>
        </w:rPr>
        <w:t>Hotărârea Guvernului nr. 696 pentru aprobarea Reglementului sanitar privind gestionarea deșeurilor din activitatea medicală</w:t>
      </w:r>
      <w:r w:rsidRPr="008E652A">
        <w:rPr>
          <w:rStyle w:val="FootnoteReference"/>
          <w:rFonts w:ascii="Times New Roman" w:hAnsi="Times New Roman" w:cs="Times New Roman"/>
          <w:sz w:val="23"/>
          <w:szCs w:val="23"/>
        </w:rPr>
        <w:footnoteReference w:id="6"/>
      </w:r>
      <w:r w:rsidRPr="008E652A">
        <w:rPr>
          <w:rFonts w:ascii="Times New Roman" w:hAnsi="Times New Roman" w:cs="Times New Roman"/>
          <w:sz w:val="23"/>
          <w:szCs w:val="23"/>
        </w:rPr>
        <w:t xml:space="preserve"> (2018) reglementează modul de colectare separată </w:t>
      </w:r>
      <w:r w:rsidR="00877980" w:rsidRPr="008E652A">
        <w:rPr>
          <w:rFonts w:ascii="Times New Roman" w:hAnsi="Times New Roman" w:cs="Times New Roman"/>
          <w:sz w:val="23"/>
          <w:szCs w:val="23"/>
        </w:rPr>
        <w:t>pe</w:t>
      </w:r>
      <w:r w:rsidRPr="008E652A">
        <w:rPr>
          <w:rFonts w:ascii="Times New Roman" w:hAnsi="Times New Roman" w:cs="Times New Roman"/>
          <w:sz w:val="23"/>
          <w:szCs w:val="23"/>
        </w:rPr>
        <w:t xml:space="preserve"> tip</w:t>
      </w:r>
      <w:r w:rsidR="00877980" w:rsidRPr="008E652A">
        <w:rPr>
          <w:rFonts w:ascii="Times New Roman" w:hAnsi="Times New Roman" w:cs="Times New Roman"/>
          <w:sz w:val="23"/>
          <w:szCs w:val="23"/>
        </w:rPr>
        <w:t>uri</w:t>
      </w:r>
      <w:r w:rsidRPr="008E652A">
        <w:rPr>
          <w:rFonts w:ascii="Times New Roman" w:hAnsi="Times New Roman" w:cs="Times New Roman"/>
          <w:sz w:val="23"/>
          <w:szCs w:val="23"/>
        </w:rPr>
        <w:t xml:space="preserve">, </w:t>
      </w:r>
      <w:r w:rsidR="00877980" w:rsidRPr="008E652A">
        <w:rPr>
          <w:rFonts w:ascii="Times New Roman" w:hAnsi="Times New Roman" w:cs="Times New Roman"/>
          <w:sz w:val="23"/>
          <w:szCs w:val="23"/>
        </w:rPr>
        <w:t>împachetare</w:t>
      </w:r>
      <w:r w:rsidRPr="008E652A">
        <w:rPr>
          <w:rFonts w:ascii="Times New Roman" w:hAnsi="Times New Roman" w:cs="Times New Roman"/>
          <w:sz w:val="23"/>
          <w:szCs w:val="23"/>
        </w:rPr>
        <w:t xml:space="preserve">, etichetare, </w:t>
      </w:r>
      <w:r w:rsidR="00877980" w:rsidRPr="008E652A">
        <w:rPr>
          <w:rFonts w:ascii="Times New Roman" w:hAnsi="Times New Roman" w:cs="Times New Roman"/>
          <w:sz w:val="23"/>
          <w:szCs w:val="23"/>
        </w:rPr>
        <w:t>stocare</w:t>
      </w:r>
      <w:r w:rsidRPr="008E652A">
        <w:rPr>
          <w:rFonts w:ascii="Times New Roman" w:hAnsi="Times New Roman" w:cs="Times New Roman"/>
          <w:sz w:val="23"/>
          <w:szCs w:val="23"/>
        </w:rPr>
        <w:t xml:space="preserve"> temporară, transport în cadrul instituțiilor producătoare, tratare, livrare, eliminare și evidență a deșeurilor rezu</w:t>
      </w:r>
      <w:r w:rsidR="00877980" w:rsidRPr="008E652A">
        <w:rPr>
          <w:rFonts w:ascii="Times New Roman" w:hAnsi="Times New Roman" w:cs="Times New Roman"/>
          <w:sz w:val="23"/>
          <w:szCs w:val="23"/>
        </w:rPr>
        <w:t>ltate din activitatea medicală.</w:t>
      </w:r>
    </w:p>
    <w:p w14:paraId="61E94E2F" w14:textId="77777777" w:rsidR="00793D2D" w:rsidRPr="008E652A" w:rsidRDefault="00793D2D" w:rsidP="00870B38">
      <w:pPr>
        <w:pStyle w:val="ListParagraph"/>
        <w:spacing w:after="160"/>
        <w:ind w:left="360"/>
        <w:jc w:val="both"/>
        <w:rPr>
          <w:rFonts w:ascii="Times New Roman" w:hAnsi="Times New Roman" w:cs="Times New Roman"/>
          <w:b/>
          <w:bCs/>
          <w:sz w:val="23"/>
          <w:szCs w:val="23"/>
        </w:rPr>
      </w:pPr>
    </w:p>
    <w:p w14:paraId="288C6024" w14:textId="14D618D4" w:rsidR="00525452" w:rsidRPr="008E652A" w:rsidRDefault="00877980" w:rsidP="009F20D4">
      <w:pPr>
        <w:pStyle w:val="ListParagraph"/>
        <w:numPr>
          <w:ilvl w:val="0"/>
          <w:numId w:val="88"/>
        </w:numPr>
        <w:spacing w:before="240" w:after="160"/>
        <w:jc w:val="both"/>
        <w:rPr>
          <w:rFonts w:ascii="Times New Roman" w:hAnsi="Times New Roman" w:cs="Times New Roman"/>
          <w:sz w:val="23"/>
          <w:szCs w:val="23"/>
        </w:rPr>
      </w:pPr>
      <w:r w:rsidRPr="008E652A">
        <w:rPr>
          <w:rFonts w:ascii="Times New Roman" w:hAnsi="Times New Roman" w:cs="Times New Roman"/>
          <w:b/>
          <w:sz w:val="23"/>
          <w:szCs w:val="23"/>
        </w:rPr>
        <w:t>Hotărârea Guvernului nr. 5 pentru aprobarea Regulamentului privind gestionarea deșeurilor medicale</w:t>
      </w:r>
      <w:r w:rsidRPr="008E652A">
        <w:rPr>
          <w:rFonts w:ascii="Times New Roman" w:hAnsi="Times New Roman" w:cs="Times New Roman"/>
          <w:sz w:val="23"/>
          <w:szCs w:val="23"/>
        </w:rPr>
        <w:t xml:space="preserve"> (2001)</w:t>
      </w:r>
      <w:r w:rsidRPr="008E652A">
        <w:rPr>
          <w:rStyle w:val="FootnoteReference"/>
          <w:rFonts w:ascii="Times New Roman" w:hAnsi="Times New Roman" w:cs="Times New Roman"/>
          <w:sz w:val="23"/>
          <w:szCs w:val="23"/>
        </w:rPr>
        <w:footnoteReference w:id="7"/>
      </w:r>
      <w:r w:rsidR="007B7FAA" w:rsidRPr="008E652A">
        <w:rPr>
          <w:rFonts w:ascii="Times New Roman" w:hAnsi="Times New Roman" w:cs="Times New Roman"/>
          <w:sz w:val="23"/>
          <w:szCs w:val="23"/>
        </w:rPr>
        <w:t>;</w:t>
      </w:r>
    </w:p>
    <w:p w14:paraId="74832A58" w14:textId="77777777" w:rsidR="00793D2D" w:rsidRPr="008E652A" w:rsidRDefault="00793D2D" w:rsidP="00870B38">
      <w:pPr>
        <w:pStyle w:val="ListParagraph"/>
        <w:spacing w:before="240" w:after="160"/>
        <w:ind w:left="360"/>
        <w:jc w:val="both"/>
        <w:rPr>
          <w:rFonts w:ascii="Times New Roman" w:hAnsi="Times New Roman" w:cs="Times New Roman"/>
          <w:sz w:val="23"/>
          <w:szCs w:val="23"/>
        </w:rPr>
      </w:pPr>
    </w:p>
    <w:p w14:paraId="3CEB1969" w14:textId="6FE0509E" w:rsidR="00877980" w:rsidRPr="008E652A" w:rsidRDefault="00877980" w:rsidP="009F20D4">
      <w:pPr>
        <w:pStyle w:val="ListParagraph"/>
        <w:numPr>
          <w:ilvl w:val="0"/>
          <w:numId w:val="88"/>
        </w:numPr>
        <w:spacing w:after="160"/>
        <w:jc w:val="both"/>
        <w:rPr>
          <w:rFonts w:ascii="Times New Roman" w:hAnsi="Times New Roman" w:cs="Times New Roman"/>
          <w:b/>
          <w:bCs/>
          <w:sz w:val="23"/>
          <w:szCs w:val="23"/>
        </w:rPr>
      </w:pPr>
      <w:r w:rsidRPr="008E652A">
        <w:rPr>
          <w:rFonts w:ascii="Times New Roman" w:hAnsi="Times New Roman" w:cs="Times New Roman"/>
          <w:b/>
          <w:sz w:val="23"/>
          <w:szCs w:val="23"/>
        </w:rPr>
        <w:t xml:space="preserve">Hotărârea Guvernului nr. 637 pentru aprobarea Regulamentului privind controlul transportării transfrontaliere </w:t>
      </w:r>
      <w:r w:rsidR="00BC50D8" w:rsidRPr="008E652A">
        <w:rPr>
          <w:rFonts w:ascii="Times New Roman" w:hAnsi="Times New Roman" w:cs="Times New Roman"/>
          <w:b/>
          <w:sz w:val="23"/>
          <w:szCs w:val="23"/>
        </w:rPr>
        <w:t xml:space="preserve">a </w:t>
      </w:r>
      <w:r w:rsidRPr="008E652A">
        <w:rPr>
          <w:rFonts w:ascii="Times New Roman" w:hAnsi="Times New Roman" w:cs="Times New Roman"/>
          <w:b/>
          <w:sz w:val="23"/>
          <w:szCs w:val="23"/>
        </w:rPr>
        <w:t xml:space="preserve">deșeurilor și eliminării acestora </w:t>
      </w:r>
      <w:r w:rsidRPr="008E652A">
        <w:rPr>
          <w:rFonts w:ascii="Times New Roman" w:hAnsi="Times New Roman" w:cs="Times New Roman"/>
          <w:sz w:val="23"/>
          <w:szCs w:val="23"/>
        </w:rPr>
        <w:t>(2003)</w:t>
      </w:r>
      <w:r w:rsidRPr="008E652A">
        <w:rPr>
          <w:rStyle w:val="FootnoteReference"/>
          <w:rFonts w:ascii="Times New Roman" w:hAnsi="Times New Roman" w:cs="Times New Roman"/>
          <w:sz w:val="23"/>
          <w:szCs w:val="23"/>
        </w:rPr>
        <w:footnoteReference w:id="8"/>
      </w:r>
      <w:r w:rsidRPr="008E652A">
        <w:rPr>
          <w:rFonts w:ascii="Times New Roman" w:hAnsi="Times New Roman" w:cs="Times New Roman"/>
          <w:sz w:val="23"/>
          <w:szCs w:val="23"/>
        </w:rPr>
        <w:t xml:space="preserve"> stabilește mecanismul de punere în aplicare a prevederilor Convenției de la Basel, conceput pentru a asigura conformitatea cu cerințele de siguranță a mediului pentru exportul, tranzitul și eliminarea deșeurilor.</w:t>
      </w:r>
    </w:p>
    <w:p w14:paraId="0B6A8DA9" w14:textId="77777777" w:rsidR="00992A92" w:rsidRPr="008E652A" w:rsidRDefault="00992A92" w:rsidP="00870B38">
      <w:pPr>
        <w:pStyle w:val="ListParagraph"/>
        <w:rPr>
          <w:rFonts w:ascii="Times New Roman" w:hAnsi="Times New Roman" w:cs="Times New Roman"/>
          <w:b/>
          <w:bCs/>
          <w:sz w:val="23"/>
          <w:szCs w:val="23"/>
        </w:rPr>
      </w:pPr>
    </w:p>
    <w:p w14:paraId="2C510B96" w14:textId="794D425A" w:rsidR="00525452" w:rsidRPr="008E652A" w:rsidRDefault="00264F6C" w:rsidP="009F20D4">
      <w:pPr>
        <w:pStyle w:val="ListParagraph"/>
        <w:numPr>
          <w:ilvl w:val="0"/>
          <w:numId w:val="88"/>
        </w:numPr>
        <w:spacing w:after="160"/>
        <w:jc w:val="both"/>
        <w:rPr>
          <w:rFonts w:ascii="Times New Roman" w:hAnsi="Times New Roman" w:cs="Times New Roman"/>
          <w:sz w:val="23"/>
          <w:szCs w:val="23"/>
        </w:rPr>
      </w:pPr>
      <w:r w:rsidRPr="008E652A">
        <w:rPr>
          <w:rFonts w:ascii="Times New Roman" w:hAnsi="Times New Roman" w:cs="Times New Roman"/>
          <w:b/>
          <w:sz w:val="23"/>
          <w:szCs w:val="23"/>
        </w:rPr>
        <w:t xml:space="preserve">Hotărârea Guvernului nr. 99 pentru aprobarea listei de deșeuri </w:t>
      </w:r>
      <w:r w:rsidRPr="008E652A">
        <w:rPr>
          <w:rFonts w:ascii="Times New Roman" w:hAnsi="Times New Roman" w:cs="Times New Roman"/>
          <w:sz w:val="23"/>
          <w:szCs w:val="23"/>
        </w:rPr>
        <w:t>(2018)</w:t>
      </w:r>
      <w:r w:rsidRPr="008E652A">
        <w:rPr>
          <w:rStyle w:val="FootnoteReference"/>
          <w:rFonts w:ascii="Times New Roman" w:hAnsi="Times New Roman" w:cs="Times New Roman"/>
          <w:sz w:val="23"/>
          <w:szCs w:val="23"/>
        </w:rPr>
        <w:footnoteReference w:id="9"/>
      </w:r>
      <w:r w:rsidRPr="008E652A">
        <w:rPr>
          <w:rFonts w:ascii="Times New Roman" w:hAnsi="Times New Roman" w:cs="Times New Roman"/>
          <w:sz w:val="23"/>
          <w:szCs w:val="23"/>
        </w:rPr>
        <w:t>. Acest document este un clasificator al deșeurilor, inclusiv al deșeurilor periculoase.</w:t>
      </w:r>
    </w:p>
    <w:p w14:paraId="686DDDBB" w14:textId="77777777" w:rsidR="00992A92" w:rsidRPr="008E652A" w:rsidRDefault="00992A92" w:rsidP="00870B38">
      <w:pPr>
        <w:pStyle w:val="ListParagraph"/>
        <w:rPr>
          <w:rFonts w:ascii="Times New Roman" w:hAnsi="Times New Roman" w:cs="Times New Roman"/>
          <w:sz w:val="23"/>
          <w:szCs w:val="23"/>
        </w:rPr>
      </w:pPr>
    </w:p>
    <w:p w14:paraId="3C365069" w14:textId="356B13AB" w:rsidR="00525452" w:rsidRPr="008E652A" w:rsidRDefault="00264F6C" w:rsidP="009F20D4">
      <w:pPr>
        <w:pStyle w:val="ListParagraph"/>
        <w:numPr>
          <w:ilvl w:val="0"/>
          <w:numId w:val="88"/>
        </w:numPr>
        <w:spacing w:after="160"/>
        <w:jc w:val="both"/>
        <w:rPr>
          <w:rFonts w:ascii="Times New Roman" w:hAnsi="Times New Roman" w:cs="Times New Roman"/>
          <w:sz w:val="23"/>
          <w:szCs w:val="23"/>
        </w:rPr>
      </w:pPr>
      <w:r w:rsidRPr="008E652A">
        <w:rPr>
          <w:rFonts w:ascii="Times New Roman" w:hAnsi="Times New Roman" w:cs="Times New Roman"/>
          <w:b/>
          <w:sz w:val="23"/>
          <w:szCs w:val="23"/>
        </w:rPr>
        <w:t xml:space="preserve">Hotărârea Guvernului nr. 589 pentru aprobarea Regulamentului privind transportul mărfurilor periculoase </w:t>
      </w:r>
      <w:r w:rsidRPr="008E652A">
        <w:rPr>
          <w:rFonts w:ascii="Times New Roman" w:hAnsi="Times New Roman" w:cs="Times New Roman"/>
          <w:sz w:val="23"/>
          <w:szCs w:val="23"/>
        </w:rPr>
        <w:t>(2017)</w:t>
      </w:r>
      <w:r w:rsidRPr="008E652A">
        <w:rPr>
          <w:rStyle w:val="FootnoteReference"/>
          <w:rFonts w:ascii="Times New Roman" w:hAnsi="Times New Roman" w:cs="Times New Roman"/>
          <w:sz w:val="23"/>
          <w:szCs w:val="23"/>
        </w:rPr>
        <w:footnoteReference w:id="10"/>
      </w:r>
      <w:r w:rsidRPr="008E652A">
        <w:rPr>
          <w:rFonts w:ascii="Times New Roman" w:hAnsi="Times New Roman" w:cs="Times New Roman"/>
          <w:sz w:val="23"/>
          <w:szCs w:val="23"/>
        </w:rPr>
        <w:t xml:space="preserve"> stabilește cadrul de aplicare în Republica Moldova a prevederilor Acordului european privind transportul rutier internațional de mărfuri periculoase, încheiat la Geneva la 30 septembrie 1957, la care Republica Moldova a aderat prin Decizia Parlamentului nr. 44-XIV din 4 iunie 1998.</w:t>
      </w:r>
    </w:p>
    <w:p w14:paraId="5754C4E5" w14:textId="77777777" w:rsidR="00992A92" w:rsidRPr="008E652A" w:rsidRDefault="00992A92" w:rsidP="00870B38">
      <w:pPr>
        <w:pStyle w:val="ListParagraph"/>
        <w:rPr>
          <w:rFonts w:ascii="Times New Roman" w:hAnsi="Times New Roman" w:cs="Times New Roman"/>
          <w:sz w:val="23"/>
          <w:szCs w:val="23"/>
        </w:rPr>
      </w:pPr>
    </w:p>
    <w:p w14:paraId="0AB79A99" w14:textId="69674FD1" w:rsidR="00525452" w:rsidRPr="008E652A" w:rsidRDefault="00264F6C" w:rsidP="009F20D4">
      <w:pPr>
        <w:pStyle w:val="ListParagraph"/>
        <w:numPr>
          <w:ilvl w:val="0"/>
          <w:numId w:val="88"/>
        </w:numPr>
        <w:spacing w:after="160"/>
        <w:jc w:val="both"/>
        <w:rPr>
          <w:rFonts w:ascii="Times New Roman" w:hAnsi="Times New Roman" w:cs="Times New Roman"/>
          <w:sz w:val="23"/>
          <w:szCs w:val="23"/>
        </w:rPr>
      </w:pPr>
      <w:r w:rsidRPr="008E652A">
        <w:rPr>
          <w:rFonts w:ascii="Times New Roman" w:hAnsi="Times New Roman" w:cs="Times New Roman"/>
          <w:b/>
          <w:sz w:val="23"/>
          <w:szCs w:val="23"/>
        </w:rPr>
        <w:t xml:space="preserve">Hotărârea Guvernului nr. 501 pentru aprobarea Instrucțiunii privind ținerea evidenței și transmiterea datelor și informațiilor privind deșeurile și gestionarea acestora </w:t>
      </w:r>
      <w:r w:rsidRPr="008E652A">
        <w:rPr>
          <w:rFonts w:ascii="Times New Roman" w:hAnsi="Times New Roman" w:cs="Times New Roman"/>
          <w:sz w:val="23"/>
          <w:szCs w:val="23"/>
        </w:rPr>
        <w:t>(2018)</w:t>
      </w:r>
      <w:r w:rsidRPr="008E652A">
        <w:rPr>
          <w:rStyle w:val="FootnoteReference"/>
          <w:rFonts w:ascii="Times New Roman" w:hAnsi="Times New Roman" w:cs="Times New Roman"/>
          <w:sz w:val="23"/>
          <w:szCs w:val="23"/>
        </w:rPr>
        <w:footnoteReference w:id="11"/>
      </w:r>
      <w:r w:rsidRPr="008E652A">
        <w:rPr>
          <w:rFonts w:ascii="Times New Roman" w:hAnsi="Times New Roman" w:cs="Times New Roman"/>
          <w:sz w:val="23"/>
          <w:szCs w:val="23"/>
        </w:rPr>
        <w:t xml:space="preserve"> stabilește modul de păstrare a înregistrărilor și transferul de date și informații despre deșeuri și gestionarea acestora.</w:t>
      </w:r>
    </w:p>
    <w:p w14:paraId="40EC2E39" w14:textId="77777777" w:rsidR="00992A92" w:rsidRPr="008E652A" w:rsidRDefault="00992A92" w:rsidP="00870B38">
      <w:pPr>
        <w:pStyle w:val="ListParagraph"/>
        <w:rPr>
          <w:rFonts w:ascii="Times New Roman" w:hAnsi="Times New Roman" w:cs="Times New Roman"/>
          <w:sz w:val="23"/>
          <w:szCs w:val="23"/>
        </w:rPr>
      </w:pPr>
    </w:p>
    <w:p w14:paraId="40B299E0" w14:textId="17A27768" w:rsidR="00525452" w:rsidRPr="008E652A" w:rsidRDefault="00264F6C" w:rsidP="009F20D4">
      <w:pPr>
        <w:pStyle w:val="ListParagraph"/>
        <w:numPr>
          <w:ilvl w:val="0"/>
          <w:numId w:val="88"/>
        </w:numPr>
        <w:spacing w:after="160"/>
        <w:jc w:val="both"/>
        <w:rPr>
          <w:rFonts w:ascii="Times New Roman" w:hAnsi="Times New Roman" w:cs="Times New Roman"/>
          <w:sz w:val="23"/>
          <w:szCs w:val="23"/>
        </w:rPr>
      </w:pPr>
      <w:r w:rsidRPr="008E652A">
        <w:rPr>
          <w:rFonts w:ascii="Times New Roman" w:hAnsi="Times New Roman" w:cs="Times New Roman"/>
          <w:b/>
          <w:sz w:val="23"/>
          <w:szCs w:val="23"/>
        </w:rPr>
        <w:t xml:space="preserve">Ordinul nr. 1346 privind aprobarea listelor de verificare nr. 1.2/ANSP aplicate în cadrul controlului de stat asupra activității de întreprinzător privind gestionarea deșeurilor rezultate din activitatea medicală </w:t>
      </w:r>
      <w:r w:rsidRPr="008E652A">
        <w:rPr>
          <w:rFonts w:ascii="Times New Roman" w:hAnsi="Times New Roman" w:cs="Times New Roman"/>
          <w:sz w:val="23"/>
          <w:szCs w:val="23"/>
        </w:rPr>
        <w:t>(2018)</w:t>
      </w:r>
      <w:r w:rsidRPr="008E652A">
        <w:rPr>
          <w:rStyle w:val="FootnoteReference"/>
          <w:rFonts w:ascii="Times New Roman" w:hAnsi="Times New Roman" w:cs="Times New Roman"/>
          <w:sz w:val="23"/>
          <w:szCs w:val="23"/>
        </w:rPr>
        <w:footnoteReference w:id="12"/>
      </w:r>
      <w:r w:rsidRPr="008E652A">
        <w:rPr>
          <w:rFonts w:ascii="Times New Roman" w:hAnsi="Times New Roman" w:cs="Times New Roman"/>
          <w:sz w:val="23"/>
          <w:szCs w:val="23"/>
        </w:rPr>
        <w:t>.</w:t>
      </w:r>
    </w:p>
    <w:p w14:paraId="5C8E2D79" w14:textId="0A2BEE16" w:rsidR="00F3046B" w:rsidRPr="008E652A" w:rsidRDefault="00BA7493" w:rsidP="00106186">
      <w:pPr>
        <w:pStyle w:val="Heading2"/>
        <w:rPr>
          <w:rFonts w:cs="Times New Roman"/>
          <w:i/>
          <w:iCs/>
          <w:color w:val="2F5496" w:themeColor="accent1" w:themeShade="BF"/>
          <w:sz w:val="23"/>
          <w:szCs w:val="23"/>
        </w:rPr>
      </w:pPr>
      <w:bookmarkStart w:id="19" w:name="_Toc55208239"/>
      <w:bookmarkEnd w:id="18"/>
      <w:r w:rsidRPr="008E652A">
        <w:rPr>
          <w:rFonts w:cs="Times New Roman"/>
          <w:i/>
          <w:iCs/>
          <w:color w:val="2F5496" w:themeColor="accent1" w:themeShade="BF"/>
          <w:sz w:val="23"/>
          <w:szCs w:val="23"/>
        </w:rPr>
        <w:t>Cadrul institu</w:t>
      </w:r>
      <w:r w:rsidR="00BC50D8" w:rsidRPr="008E652A">
        <w:rPr>
          <w:rFonts w:cs="Times New Roman"/>
          <w:i/>
          <w:iCs/>
          <w:color w:val="2F5496" w:themeColor="accent1" w:themeShade="BF"/>
          <w:sz w:val="23"/>
          <w:szCs w:val="23"/>
        </w:rPr>
        <w:t>ț</w:t>
      </w:r>
      <w:r w:rsidRPr="008E652A">
        <w:rPr>
          <w:rFonts w:cs="Times New Roman"/>
          <w:i/>
          <w:iCs/>
          <w:color w:val="2F5496" w:themeColor="accent1" w:themeShade="BF"/>
          <w:sz w:val="23"/>
          <w:szCs w:val="23"/>
        </w:rPr>
        <w:t>ional pentru gestionarea de mediu</w:t>
      </w:r>
      <w:bookmarkEnd w:id="19"/>
    </w:p>
    <w:p w14:paraId="314D19D4" w14:textId="4412E760" w:rsidR="00864694" w:rsidRPr="008E652A" w:rsidRDefault="00864694" w:rsidP="009F20D4">
      <w:pPr>
        <w:pStyle w:val="ListParagraph"/>
        <w:numPr>
          <w:ilvl w:val="0"/>
          <w:numId w:val="89"/>
        </w:numPr>
        <w:spacing w:after="160"/>
        <w:jc w:val="both"/>
        <w:rPr>
          <w:rFonts w:ascii="Times New Roman" w:hAnsi="Times New Roman" w:cs="Times New Roman"/>
          <w:b/>
          <w:bCs/>
          <w:sz w:val="23"/>
          <w:szCs w:val="23"/>
        </w:rPr>
      </w:pPr>
      <w:r w:rsidRPr="008E652A">
        <w:rPr>
          <w:rFonts w:ascii="Times New Roman" w:hAnsi="Times New Roman" w:cs="Times New Roman"/>
          <w:b/>
          <w:sz w:val="23"/>
          <w:szCs w:val="23"/>
        </w:rPr>
        <w:t xml:space="preserve">Ministerul Agriculturii, Dezvoltării Regionale și Mediului </w:t>
      </w:r>
      <w:r w:rsidRPr="008E652A">
        <w:rPr>
          <w:rFonts w:ascii="Times New Roman" w:hAnsi="Times New Roman" w:cs="Times New Roman"/>
          <w:sz w:val="23"/>
          <w:szCs w:val="23"/>
        </w:rPr>
        <w:t xml:space="preserve">(MADRM) este autoritatea publică centrală responsabilă pentru </w:t>
      </w:r>
      <w:r w:rsidR="009735E2" w:rsidRPr="008E652A">
        <w:rPr>
          <w:rFonts w:ascii="Times New Roman" w:hAnsi="Times New Roman" w:cs="Times New Roman"/>
          <w:sz w:val="23"/>
          <w:szCs w:val="23"/>
        </w:rPr>
        <w:t>elaborarea</w:t>
      </w:r>
      <w:r w:rsidRPr="008E652A">
        <w:rPr>
          <w:rFonts w:ascii="Times New Roman" w:hAnsi="Times New Roman" w:cs="Times New Roman"/>
          <w:sz w:val="23"/>
          <w:szCs w:val="23"/>
        </w:rPr>
        <w:t xml:space="preserve"> politicilor în domeniul de activitate al protecției mediului. Misiunea Ministerului este de a analiza situația și problemele din domeniile sale de activitate, de a elabora politici publice eficiente în domeniile agriculturii, producției alimentare, securității alimentare, dezvoltării regionale și rurale, planificării teritoriului, protecției mediului și schimbărilor climatice, resurselor naturale, de a monitoriza calitatea politicilor și actelor normative și propune intervenții justificate ale statului pentru a oferi soluții eficiente în domeniile de competență, asigurând cel mai bun raport între rezultatele și costurile scontate.</w:t>
      </w:r>
    </w:p>
    <w:p w14:paraId="13C9E0AF" w14:textId="12AEB1E7" w:rsidR="00A14A5F" w:rsidRPr="008E652A" w:rsidRDefault="009735E2" w:rsidP="00A63DB4">
      <w:pPr>
        <w:spacing w:after="160"/>
        <w:jc w:val="both"/>
        <w:rPr>
          <w:rFonts w:ascii="Times New Roman" w:hAnsi="Times New Roman" w:cs="Times New Roman"/>
          <w:sz w:val="23"/>
          <w:szCs w:val="23"/>
        </w:rPr>
      </w:pPr>
      <w:r w:rsidRPr="008E652A">
        <w:rPr>
          <w:rFonts w:ascii="Times New Roman" w:hAnsi="Times New Roman" w:cs="Times New Roman"/>
          <w:sz w:val="23"/>
          <w:szCs w:val="23"/>
        </w:rPr>
        <w:t>Funcțiile</w:t>
      </w:r>
      <w:r w:rsidR="00864694" w:rsidRPr="008E652A">
        <w:rPr>
          <w:rFonts w:ascii="Times New Roman" w:hAnsi="Times New Roman" w:cs="Times New Roman"/>
          <w:sz w:val="23"/>
          <w:szCs w:val="23"/>
        </w:rPr>
        <w:t xml:space="preserve"> principal</w:t>
      </w:r>
      <w:r w:rsidRPr="008E652A">
        <w:rPr>
          <w:rFonts w:ascii="Times New Roman" w:hAnsi="Times New Roman" w:cs="Times New Roman"/>
          <w:sz w:val="23"/>
          <w:szCs w:val="23"/>
        </w:rPr>
        <w:t>e</w:t>
      </w:r>
      <w:r w:rsidR="00864694" w:rsidRPr="008E652A">
        <w:rPr>
          <w:rFonts w:ascii="Times New Roman" w:hAnsi="Times New Roman" w:cs="Times New Roman"/>
          <w:sz w:val="23"/>
          <w:szCs w:val="23"/>
        </w:rPr>
        <w:t xml:space="preserve"> a</w:t>
      </w:r>
      <w:r w:rsidRPr="008E652A">
        <w:rPr>
          <w:rFonts w:ascii="Times New Roman" w:hAnsi="Times New Roman" w:cs="Times New Roman"/>
          <w:sz w:val="23"/>
          <w:szCs w:val="23"/>
        </w:rPr>
        <w:t>le M</w:t>
      </w:r>
      <w:r w:rsidR="00864694" w:rsidRPr="008E652A">
        <w:rPr>
          <w:rFonts w:ascii="Times New Roman" w:hAnsi="Times New Roman" w:cs="Times New Roman"/>
          <w:sz w:val="23"/>
          <w:szCs w:val="23"/>
        </w:rPr>
        <w:t xml:space="preserve">inisterului </w:t>
      </w:r>
      <w:r w:rsidRPr="008E652A">
        <w:rPr>
          <w:rFonts w:ascii="Times New Roman" w:hAnsi="Times New Roman" w:cs="Times New Roman"/>
          <w:sz w:val="23"/>
          <w:szCs w:val="23"/>
        </w:rPr>
        <w:t>sunt</w:t>
      </w:r>
      <w:r w:rsidR="00A14A5F" w:rsidRPr="008E652A">
        <w:rPr>
          <w:rFonts w:ascii="Times New Roman" w:hAnsi="Times New Roman" w:cs="Times New Roman"/>
          <w:sz w:val="23"/>
          <w:szCs w:val="23"/>
        </w:rPr>
        <w:t>:</w:t>
      </w:r>
    </w:p>
    <w:p w14:paraId="24A3D9D0" w14:textId="4A85A11D" w:rsidR="00A14A5F" w:rsidRPr="008E652A" w:rsidRDefault="00864694" w:rsidP="009F20D4">
      <w:pPr>
        <w:pStyle w:val="ListParagraph"/>
        <w:numPr>
          <w:ilvl w:val="0"/>
          <w:numId w:val="47"/>
        </w:numPr>
        <w:spacing w:after="160"/>
        <w:jc w:val="both"/>
        <w:rPr>
          <w:rFonts w:ascii="Times New Roman" w:hAnsi="Times New Roman" w:cs="Times New Roman"/>
          <w:sz w:val="23"/>
          <w:szCs w:val="23"/>
        </w:rPr>
      </w:pPr>
      <w:r w:rsidRPr="008E652A">
        <w:rPr>
          <w:rFonts w:ascii="Times New Roman" w:hAnsi="Times New Roman" w:cs="Times New Roman"/>
          <w:sz w:val="23"/>
          <w:szCs w:val="23"/>
        </w:rPr>
        <w:t xml:space="preserve">elaborarea analizelor ex ante, </w:t>
      </w:r>
      <w:r w:rsidR="009735E2" w:rsidRPr="008E652A">
        <w:rPr>
          <w:rFonts w:ascii="Times New Roman" w:hAnsi="Times New Roman" w:cs="Times New Roman"/>
          <w:sz w:val="23"/>
          <w:szCs w:val="23"/>
        </w:rPr>
        <w:t>a documentelor de politici și</w:t>
      </w:r>
      <w:r w:rsidRPr="008E652A">
        <w:rPr>
          <w:rFonts w:ascii="Times New Roman" w:hAnsi="Times New Roman" w:cs="Times New Roman"/>
          <w:sz w:val="23"/>
          <w:szCs w:val="23"/>
        </w:rPr>
        <w:t xml:space="preserve"> proiectelor de acte normative în domeniile de activitate menționate mai sus</w:t>
      </w:r>
      <w:r w:rsidR="00A14A5F" w:rsidRPr="008E652A">
        <w:rPr>
          <w:rFonts w:ascii="Times New Roman" w:hAnsi="Times New Roman" w:cs="Times New Roman"/>
          <w:sz w:val="23"/>
          <w:szCs w:val="23"/>
        </w:rPr>
        <w:t>;</w:t>
      </w:r>
    </w:p>
    <w:p w14:paraId="3CE7BAA2" w14:textId="6F0C12CC" w:rsidR="00A14A5F" w:rsidRPr="008E652A" w:rsidRDefault="00864694" w:rsidP="009F20D4">
      <w:pPr>
        <w:pStyle w:val="ListParagraph"/>
        <w:numPr>
          <w:ilvl w:val="0"/>
          <w:numId w:val="47"/>
        </w:numPr>
        <w:spacing w:after="160"/>
        <w:jc w:val="both"/>
        <w:rPr>
          <w:rFonts w:ascii="Times New Roman" w:hAnsi="Times New Roman" w:cs="Times New Roman"/>
          <w:sz w:val="23"/>
          <w:szCs w:val="23"/>
        </w:rPr>
      </w:pPr>
      <w:r w:rsidRPr="008E652A">
        <w:rPr>
          <w:rFonts w:ascii="Times New Roman" w:hAnsi="Times New Roman" w:cs="Times New Roman"/>
          <w:sz w:val="23"/>
          <w:szCs w:val="23"/>
        </w:rPr>
        <w:t>asigurarea cooperării cu alte instituții relevante din străinătate în domeniile sale de activitate;</w:t>
      </w:r>
    </w:p>
    <w:p w14:paraId="20EFA9ED" w14:textId="3B426036" w:rsidR="00A14A5F" w:rsidRPr="008E652A" w:rsidRDefault="00864694" w:rsidP="009F20D4">
      <w:pPr>
        <w:pStyle w:val="ListParagraph"/>
        <w:numPr>
          <w:ilvl w:val="0"/>
          <w:numId w:val="47"/>
        </w:numPr>
        <w:spacing w:after="160"/>
        <w:jc w:val="both"/>
        <w:rPr>
          <w:rFonts w:ascii="Times New Roman" w:hAnsi="Times New Roman" w:cs="Times New Roman"/>
          <w:sz w:val="23"/>
          <w:szCs w:val="23"/>
        </w:rPr>
      </w:pPr>
      <w:r w:rsidRPr="008E652A">
        <w:rPr>
          <w:rFonts w:ascii="Times New Roman" w:hAnsi="Times New Roman" w:cs="Times New Roman"/>
          <w:sz w:val="23"/>
          <w:szCs w:val="23"/>
        </w:rPr>
        <w:t>monitorizarea clasamentului Republicii Moldova în ceea ce privește indicatorii internaționali referitori la domeniile sale specifice și elaborarea de propuneri pentru îmbunătățirea acestora</w:t>
      </w:r>
      <w:r w:rsidR="00A14A5F" w:rsidRPr="008E652A">
        <w:rPr>
          <w:rFonts w:ascii="Times New Roman" w:hAnsi="Times New Roman" w:cs="Times New Roman"/>
          <w:sz w:val="23"/>
          <w:szCs w:val="23"/>
        </w:rPr>
        <w:t>;</w:t>
      </w:r>
    </w:p>
    <w:p w14:paraId="7D42C6E1" w14:textId="15F59C76" w:rsidR="00864694" w:rsidRPr="008E652A" w:rsidRDefault="00864694" w:rsidP="009F20D4">
      <w:pPr>
        <w:pStyle w:val="ListParagraph"/>
        <w:numPr>
          <w:ilvl w:val="0"/>
          <w:numId w:val="47"/>
        </w:numPr>
        <w:spacing w:after="160"/>
        <w:jc w:val="both"/>
        <w:rPr>
          <w:rFonts w:ascii="Times New Roman" w:hAnsi="Times New Roman" w:cs="Times New Roman"/>
          <w:sz w:val="23"/>
          <w:szCs w:val="23"/>
        </w:rPr>
      </w:pPr>
      <w:r w:rsidRPr="008E652A">
        <w:rPr>
          <w:rFonts w:ascii="Times New Roman" w:hAnsi="Times New Roman" w:cs="Times New Roman"/>
          <w:sz w:val="23"/>
          <w:szCs w:val="23"/>
        </w:rPr>
        <w:t>monitorizarea percepției cetățenilor și a agenților economici cu privire la politicile publice, actele normative și activitatea statului în domeniile de activitate specifice Ministerului și elaborarea de propuneri pentru îmbunătățirea acestora;</w:t>
      </w:r>
    </w:p>
    <w:p w14:paraId="2556B11B" w14:textId="498C38D4" w:rsidR="00A14A5F" w:rsidRPr="008E652A" w:rsidRDefault="00864694" w:rsidP="009F20D4">
      <w:pPr>
        <w:pStyle w:val="ListParagraph"/>
        <w:numPr>
          <w:ilvl w:val="0"/>
          <w:numId w:val="47"/>
        </w:numPr>
        <w:spacing w:after="160"/>
        <w:jc w:val="both"/>
        <w:rPr>
          <w:rFonts w:ascii="Times New Roman" w:hAnsi="Times New Roman" w:cs="Times New Roman"/>
          <w:sz w:val="23"/>
          <w:szCs w:val="23"/>
        </w:rPr>
      </w:pPr>
      <w:r w:rsidRPr="008E652A">
        <w:rPr>
          <w:rFonts w:ascii="Times New Roman" w:hAnsi="Times New Roman" w:cs="Times New Roman"/>
          <w:sz w:val="23"/>
          <w:szCs w:val="23"/>
        </w:rPr>
        <w:t>monitorizarea calității politicilor publice și a actelor normative în domeniile de activitate specifice Ministerului, inclusiv în cooperare cu societatea civilă și sectorul privat;</w:t>
      </w:r>
    </w:p>
    <w:p w14:paraId="09D521A4" w14:textId="32545145" w:rsidR="00A14A5F" w:rsidRPr="008E652A" w:rsidRDefault="00864694" w:rsidP="009F20D4">
      <w:pPr>
        <w:pStyle w:val="ListParagraph"/>
        <w:numPr>
          <w:ilvl w:val="0"/>
          <w:numId w:val="47"/>
        </w:numPr>
        <w:spacing w:after="160"/>
        <w:jc w:val="both"/>
        <w:rPr>
          <w:rFonts w:ascii="Times New Roman" w:hAnsi="Times New Roman" w:cs="Times New Roman"/>
          <w:sz w:val="23"/>
          <w:szCs w:val="23"/>
        </w:rPr>
      </w:pPr>
      <w:r w:rsidRPr="008E652A">
        <w:rPr>
          <w:rFonts w:ascii="Times New Roman" w:hAnsi="Times New Roman" w:cs="Times New Roman"/>
          <w:sz w:val="23"/>
          <w:szCs w:val="23"/>
        </w:rPr>
        <w:t>redactarea actelor normative și implementarea tratatelor internaționale ale Republicii Moldova în domeniile de activitate ale Ministerului, întocmirea rapoartelor privind executarea acestora;</w:t>
      </w:r>
    </w:p>
    <w:p w14:paraId="50785955" w14:textId="3175DDA6" w:rsidR="00A14A5F" w:rsidRPr="008E652A" w:rsidRDefault="00864694" w:rsidP="009F20D4">
      <w:pPr>
        <w:pStyle w:val="ListParagraph"/>
        <w:numPr>
          <w:ilvl w:val="0"/>
          <w:numId w:val="47"/>
        </w:numPr>
        <w:spacing w:after="160"/>
        <w:jc w:val="both"/>
        <w:rPr>
          <w:rFonts w:ascii="Times New Roman" w:hAnsi="Times New Roman" w:cs="Times New Roman"/>
          <w:sz w:val="23"/>
          <w:szCs w:val="23"/>
        </w:rPr>
      </w:pPr>
      <w:r w:rsidRPr="008E652A">
        <w:rPr>
          <w:rFonts w:ascii="Times New Roman" w:hAnsi="Times New Roman" w:cs="Times New Roman"/>
          <w:sz w:val="23"/>
          <w:szCs w:val="23"/>
        </w:rPr>
        <w:t>examinarea și aprobarea proiectelor de acte normative elaborate de alte autorități ale administrației publice și supuse examinării;</w:t>
      </w:r>
      <w:r w:rsidR="005A62E5" w:rsidRPr="008E652A">
        <w:rPr>
          <w:rFonts w:ascii="Times New Roman" w:hAnsi="Times New Roman" w:cs="Times New Roman"/>
          <w:sz w:val="23"/>
          <w:szCs w:val="23"/>
        </w:rPr>
        <w:t xml:space="preserve"> și</w:t>
      </w:r>
    </w:p>
    <w:p w14:paraId="3407FA08" w14:textId="6989441A" w:rsidR="00A14A5F" w:rsidRPr="008E652A" w:rsidRDefault="00864694" w:rsidP="009F20D4">
      <w:pPr>
        <w:pStyle w:val="ListParagraph"/>
        <w:numPr>
          <w:ilvl w:val="0"/>
          <w:numId w:val="47"/>
        </w:numPr>
        <w:spacing w:after="160"/>
        <w:jc w:val="both"/>
        <w:rPr>
          <w:rFonts w:ascii="Times New Roman" w:hAnsi="Times New Roman" w:cs="Times New Roman"/>
          <w:sz w:val="23"/>
          <w:szCs w:val="23"/>
        </w:rPr>
      </w:pPr>
      <w:r w:rsidRPr="008E652A">
        <w:rPr>
          <w:rFonts w:ascii="Times New Roman" w:hAnsi="Times New Roman" w:cs="Times New Roman"/>
          <w:sz w:val="23"/>
          <w:szCs w:val="23"/>
        </w:rPr>
        <w:t>coordonarea și monitorizarea activității autorităților administrative și a serviciilor publice descentralizate subordonate și a instituțiilor publice în care are calitatea de fondator</w:t>
      </w:r>
      <w:r w:rsidR="00056359" w:rsidRPr="008E652A">
        <w:rPr>
          <w:rFonts w:ascii="Times New Roman" w:hAnsi="Times New Roman" w:cs="Times New Roman"/>
          <w:sz w:val="23"/>
          <w:szCs w:val="23"/>
        </w:rPr>
        <w:t>.</w:t>
      </w:r>
    </w:p>
    <w:p w14:paraId="2EE9DEA1" w14:textId="77777777" w:rsidR="00056359" w:rsidRPr="008E652A" w:rsidRDefault="00056359" w:rsidP="00056359">
      <w:pPr>
        <w:pStyle w:val="ListParagraph"/>
        <w:spacing w:after="160"/>
        <w:jc w:val="both"/>
        <w:rPr>
          <w:rFonts w:ascii="Times New Roman" w:hAnsi="Times New Roman" w:cs="Times New Roman"/>
          <w:sz w:val="23"/>
          <w:szCs w:val="23"/>
        </w:rPr>
      </w:pPr>
    </w:p>
    <w:p w14:paraId="13521D66" w14:textId="7DED5CCE" w:rsidR="00056359" w:rsidRPr="008E652A" w:rsidRDefault="00056359" w:rsidP="009F20D4">
      <w:pPr>
        <w:pStyle w:val="ListParagraph"/>
        <w:numPr>
          <w:ilvl w:val="0"/>
          <w:numId w:val="89"/>
        </w:numPr>
        <w:spacing w:after="160"/>
        <w:jc w:val="both"/>
        <w:rPr>
          <w:rFonts w:ascii="Times New Roman" w:hAnsi="Times New Roman" w:cs="Times New Roman"/>
          <w:sz w:val="23"/>
          <w:szCs w:val="23"/>
        </w:rPr>
      </w:pPr>
      <w:r w:rsidRPr="008E652A">
        <w:rPr>
          <w:rFonts w:ascii="Times New Roman" w:hAnsi="Times New Roman" w:cs="Times New Roman"/>
          <w:b/>
          <w:sz w:val="23"/>
          <w:szCs w:val="23"/>
        </w:rPr>
        <w:t xml:space="preserve">Agenția de </w:t>
      </w:r>
      <w:r w:rsidR="001C11AF" w:rsidRPr="008E652A">
        <w:rPr>
          <w:rFonts w:ascii="Times New Roman" w:hAnsi="Times New Roman" w:cs="Times New Roman"/>
          <w:b/>
          <w:sz w:val="23"/>
          <w:szCs w:val="23"/>
        </w:rPr>
        <w:t>M</w:t>
      </w:r>
      <w:r w:rsidRPr="008E652A">
        <w:rPr>
          <w:rFonts w:ascii="Times New Roman" w:hAnsi="Times New Roman" w:cs="Times New Roman"/>
          <w:b/>
          <w:sz w:val="23"/>
          <w:szCs w:val="23"/>
        </w:rPr>
        <w:t xml:space="preserve">ediu </w:t>
      </w:r>
      <w:r w:rsidRPr="008E652A">
        <w:rPr>
          <w:rFonts w:ascii="Times New Roman" w:hAnsi="Times New Roman" w:cs="Times New Roman"/>
          <w:sz w:val="23"/>
          <w:szCs w:val="23"/>
        </w:rPr>
        <w:t>(</w:t>
      </w:r>
      <w:r w:rsidR="001C11AF" w:rsidRPr="008E652A">
        <w:rPr>
          <w:rFonts w:ascii="Times New Roman" w:hAnsi="Times New Roman" w:cs="Times New Roman"/>
          <w:sz w:val="23"/>
          <w:szCs w:val="23"/>
        </w:rPr>
        <w:t>AM</w:t>
      </w:r>
      <w:r w:rsidRPr="008E652A">
        <w:rPr>
          <w:rFonts w:ascii="Times New Roman" w:hAnsi="Times New Roman" w:cs="Times New Roman"/>
          <w:sz w:val="23"/>
          <w:szCs w:val="23"/>
        </w:rPr>
        <w:t>) este o entitate publică responsabilă de implementarea politicii de protecție a mediului în țară, în domeniul:</w:t>
      </w:r>
    </w:p>
    <w:p w14:paraId="5AA6187A" w14:textId="355CC5C2" w:rsidR="00DC4A0A" w:rsidRPr="008E652A" w:rsidRDefault="001C11AF" w:rsidP="009F20D4">
      <w:pPr>
        <w:pStyle w:val="ListParagraph"/>
        <w:numPr>
          <w:ilvl w:val="0"/>
          <w:numId w:val="50"/>
        </w:numPr>
        <w:spacing w:after="160"/>
        <w:jc w:val="both"/>
        <w:rPr>
          <w:rFonts w:ascii="Times New Roman" w:hAnsi="Times New Roman" w:cs="Times New Roman"/>
          <w:sz w:val="23"/>
          <w:szCs w:val="23"/>
        </w:rPr>
      </w:pPr>
      <w:r w:rsidRPr="008E652A">
        <w:rPr>
          <w:rFonts w:ascii="Times New Roman" w:eastAsia="Times New Roman" w:hAnsi="Times New Roman" w:cs="Times New Roman"/>
          <w:sz w:val="23"/>
          <w:szCs w:val="23"/>
        </w:rPr>
        <w:t>prevenirea poluării mediului;</w:t>
      </w:r>
    </w:p>
    <w:p w14:paraId="3105F3F0" w14:textId="60977A25" w:rsidR="00DC4A0A" w:rsidRPr="008E652A" w:rsidRDefault="001C11AF" w:rsidP="009F20D4">
      <w:pPr>
        <w:pStyle w:val="ListParagraph"/>
        <w:numPr>
          <w:ilvl w:val="0"/>
          <w:numId w:val="50"/>
        </w:numPr>
        <w:spacing w:after="160"/>
        <w:jc w:val="both"/>
        <w:rPr>
          <w:rFonts w:ascii="Times New Roman" w:hAnsi="Times New Roman" w:cs="Times New Roman"/>
          <w:sz w:val="23"/>
          <w:szCs w:val="23"/>
        </w:rPr>
      </w:pPr>
      <w:r w:rsidRPr="008E652A">
        <w:rPr>
          <w:rFonts w:ascii="Times New Roman" w:eastAsia="Times New Roman" w:hAnsi="Times New Roman" w:cs="Times New Roman"/>
          <w:sz w:val="23"/>
          <w:szCs w:val="23"/>
        </w:rPr>
        <w:t>protecția aerului atmosferic și a schimbărilor climatice;</w:t>
      </w:r>
    </w:p>
    <w:p w14:paraId="4C6BFC14" w14:textId="046725E4" w:rsidR="00DC4A0A" w:rsidRPr="008E652A" w:rsidRDefault="001C11AF" w:rsidP="009F20D4">
      <w:pPr>
        <w:pStyle w:val="ListParagraph"/>
        <w:numPr>
          <w:ilvl w:val="0"/>
          <w:numId w:val="50"/>
        </w:numPr>
        <w:spacing w:after="160"/>
        <w:jc w:val="both"/>
        <w:rPr>
          <w:rFonts w:ascii="Times New Roman" w:hAnsi="Times New Roman" w:cs="Times New Roman"/>
          <w:sz w:val="23"/>
          <w:szCs w:val="23"/>
        </w:rPr>
      </w:pPr>
      <w:r w:rsidRPr="008E652A">
        <w:rPr>
          <w:rFonts w:ascii="Times New Roman" w:eastAsia="Times New Roman" w:hAnsi="Times New Roman" w:cs="Times New Roman"/>
          <w:sz w:val="23"/>
          <w:szCs w:val="23"/>
        </w:rPr>
        <w:t>protecția și reglementarea utilizării resurselor de apă;</w:t>
      </w:r>
    </w:p>
    <w:p w14:paraId="65B26674" w14:textId="67FA5548" w:rsidR="00DC4A0A" w:rsidRPr="008E652A" w:rsidRDefault="001C11AF" w:rsidP="009F20D4">
      <w:pPr>
        <w:pStyle w:val="ListParagraph"/>
        <w:numPr>
          <w:ilvl w:val="0"/>
          <w:numId w:val="50"/>
        </w:numPr>
        <w:spacing w:after="160"/>
        <w:jc w:val="both"/>
        <w:rPr>
          <w:rFonts w:ascii="Times New Roman" w:hAnsi="Times New Roman" w:cs="Times New Roman"/>
          <w:sz w:val="23"/>
          <w:szCs w:val="23"/>
        </w:rPr>
      </w:pPr>
      <w:r w:rsidRPr="008E652A">
        <w:rPr>
          <w:rFonts w:ascii="Times New Roman" w:eastAsia="Times New Roman" w:hAnsi="Times New Roman" w:cs="Times New Roman"/>
          <w:sz w:val="23"/>
          <w:szCs w:val="23"/>
        </w:rPr>
        <w:t>protecția și reglementarea utilizării regnului animal și a plantelor, a resurselor biologice acvatice;</w:t>
      </w:r>
    </w:p>
    <w:p w14:paraId="08114C28" w14:textId="3E9D4BE2" w:rsidR="00DC4A0A" w:rsidRPr="008E652A" w:rsidRDefault="001C11AF" w:rsidP="009F20D4">
      <w:pPr>
        <w:pStyle w:val="ListParagraph"/>
        <w:numPr>
          <w:ilvl w:val="0"/>
          <w:numId w:val="50"/>
        </w:numPr>
        <w:spacing w:after="160"/>
        <w:jc w:val="both"/>
        <w:rPr>
          <w:rFonts w:ascii="Times New Roman" w:hAnsi="Times New Roman" w:cs="Times New Roman"/>
          <w:sz w:val="23"/>
          <w:szCs w:val="23"/>
        </w:rPr>
      </w:pPr>
      <w:r w:rsidRPr="008E652A">
        <w:rPr>
          <w:rFonts w:ascii="Times New Roman" w:eastAsia="Times New Roman" w:hAnsi="Times New Roman" w:cs="Times New Roman"/>
          <w:sz w:val="23"/>
          <w:szCs w:val="23"/>
        </w:rPr>
        <w:t>conservarea biodiversității și gestionarea zonelor naturale protejate de stat;</w:t>
      </w:r>
    </w:p>
    <w:p w14:paraId="1AA3501C" w14:textId="41F8E617" w:rsidR="00DC4A0A" w:rsidRPr="008E652A" w:rsidRDefault="001C11AF" w:rsidP="009F20D4">
      <w:pPr>
        <w:pStyle w:val="ListParagraph"/>
        <w:numPr>
          <w:ilvl w:val="0"/>
          <w:numId w:val="50"/>
        </w:numPr>
        <w:spacing w:after="160"/>
        <w:jc w:val="both"/>
        <w:rPr>
          <w:rFonts w:ascii="Times New Roman" w:hAnsi="Times New Roman" w:cs="Times New Roman"/>
          <w:sz w:val="23"/>
          <w:szCs w:val="23"/>
        </w:rPr>
      </w:pPr>
      <w:r w:rsidRPr="008E652A">
        <w:rPr>
          <w:rFonts w:ascii="Times New Roman" w:eastAsia="Times New Roman" w:hAnsi="Times New Roman" w:cs="Times New Roman"/>
          <w:sz w:val="23"/>
          <w:szCs w:val="23"/>
        </w:rPr>
        <w:t>gestionarea deșeurilor;</w:t>
      </w:r>
      <w:r w:rsidR="005A62E5" w:rsidRPr="008E652A">
        <w:rPr>
          <w:rFonts w:ascii="Times New Roman" w:eastAsia="Times New Roman" w:hAnsi="Times New Roman" w:cs="Times New Roman"/>
          <w:sz w:val="23"/>
          <w:szCs w:val="23"/>
        </w:rPr>
        <w:t xml:space="preserve"> și</w:t>
      </w:r>
    </w:p>
    <w:p w14:paraId="0644F0C8" w14:textId="1ADB4D51" w:rsidR="00DC4A0A" w:rsidRPr="008E652A" w:rsidRDefault="00DC4A0A" w:rsidP="009F20D4">
      <w:pPr>
        <w:pStyle w:val="ListParagraph"/>
        <w:numPr>
          <w:ilvl w:val="0"/>
          <w:numId w:val="50"/>
        </w:numPr>
        <w:spacing w:after="160"/>
        <w:jc w:val="both"/>
        <w:rPr>
          <w:rFonts w:ascii="Times New Roman" w:hAnsi="Times New Roman" w:cs="Times New Roman"/>
          <w:sz w:val="23"/>
          <w:szCs w:val="23"/>
        </w:rPr>
      </w:pPr>
      <w:r w:rsidRPr="008E652A">
        <w:rPr>
          <w:rFonts w:ascii="Times New Roman" w:hAnsi="Times New Roman" w:cs="Times New Roman"/>
          <w:sz w:val="23"/>
          <w:szCs w:val="23"/>
        </w:rPr>
        <w:t>biosecurit</w:t>
      </w:r>
      <w:r w:rsidR="001C11AF" w:rsidRPr="008E652A">
        <w:rPr>
          <w:rFonts w:ascii="Times New Roman" w:hAnsi="Times New Roman" w:cs="Times New Roman"/>
          <w:sz w:val="23"/>
          <w:szCs w:val="23"/>
        </w:rPr>
        <w:t>ate</w:t>
      </w:r>
      <w:r w:rsidRPr="008E652A">
        <w:rPr>
          <w:rFonts w:ascii="Times New Roman" w:hAnsi="Times New Roman" w:cs="Times New Roman"/>
          <w:sz w:val="23"/>
          <w:szCs w:val="23"/>
        </w:rPr>
        <w:t xml:space="preserve">. </w:t>
      </w:r>
    </w:p>
    <w:p w14:paraId="1DD5DB63" w14:textId="43DBCB6B" w:rsidR="00DC4A0A" w:rsidRPr="008E652A" w:rsidRDefault="001C11AF" w:rsidP="00DC4A0A">
      <w:pPr>
        <w:spacing w:after="160"/>
        <w:jc w:val="both"/>
        <w:rPr>
          <w:rFonts w:ascii="Times New Roman" w:hAnsi="Times New Roman" w:cs="Times New Roman"/>
          <w:sz w:val="23"/>
          <w:szCs w:val="23"/>
        </w:rPr>
      </w:pPr>
      <w:r w:rsidRPr="008E652A">
        <w:rPr>
          <w:rFonts w:ascii="Times New Roman" w:hAnsi="Times New Roman" w:cs="Times New Roman"/>
          <w:sz w:val="23"/>
          <w:szCs w:val="23"/>
        </w:rPr>
        <w:t>Agenția este subordonată Ministerului Agriculturii, Dezvoltării Regionale și Medi</w:t>
      </w:r>
      <w:r w:rsidR="009735E2" w:rsidRPr="008E652A">
        <w:rPr>
          <w:rFonts w:ascii="Times New Roman" w:hAnsi="Times New Roman" w:cs="Times New Roman"/>
          <w:sz w:val="23"/>
          <w:szCs w:val="23"/>
        </w:rPr>
        <w:t>ului. Principalele funcții ale A</w:t>
      </w:r>
      <w:r w:rsidRPr="008E652A">
        <w:rPr>
          <w:rFonts w:ascii="Times New Roman" w:hAnsi="Times New Roman" w:cs="Times New Roman"/>
          <w:sz w:val="23"/>
          <w:szCs w:val="23"/>
        </w:rPr>
        <w:t>genției sunt:</w:t>
      </w:r>
    </w:p>
    <w:p w14:paraId="304E1751" w14:textId="2E4E3EB1" w:rsidR="00DC4A0A" w:rsidRPr="008E652A" w:rsidRDefault="001C11AF" w:rsidP="009F20D4">
      <w:pPr>
        <w:pStyle w:val="ListParagraph"/>
        <w:numPr>
          <w:ilvl w:val="0"/>
          <w:numId w:val="35"/>
        </w:numPr>
        <w:spacing w:after="160"/>
        <w:jc w:val="both"/>
        <w:rPr>
          <w:rFonts w:ascii="Times New Roman" w:hAnsi="Times New Roman" w:cs="Times New Roman"/>
          <w:sz w:val="23"/>
          <w:szCs w:val="23"/>
        </w:rPr>
      </w:pPr>
      <w:r w:rsidRPr="008E652A">
        <w:rPr>
          <w:rFonts w:ascii="Times New Roman" w:hAnsi="Times New Roman" w:cs="Times New Roman"/>
          <w:sz w:val="23"/>
          <w:szCs w:val="23"/>
        </w:rPr>
        <w:t>asigurarea implementării documentelor de politici publice și a legislației privind protecția mediului atât la nivel național, cât și local;</w:t>
      </w:r>
    </w:p>
    <w:p w14:paraId="3EE15AAA" w14:textId="10E2B6EB" w:rsidR="00DC4A0A" w:rsidRPr="008E652A" w:rsidRDefault="001C11AF" w:rsidP="009F20D4">
      <w:pPr>
        <w:pStyle w:val="ListParagraph"/>
        <w:numPr>
          <w:ilvl w:val="0"/>
          <w:numId w:val="35"/>
        </w:numPr>
        <w:spacing w:after="160"/>
        <w:jc w:val="both"/>
        <w:rPr>
          <w:rFonts w:ascii="Times New Roman" w:hAnsi="Times New Roman" w:cs="Times New Roman"/>
          <w:sz w:val="23"/>
          <w:szCs w:val="23"/>
        </w:rPr>
      </w:pPr>
      <w:r w:rsidRPr="008E652A">
        <w:rPr>
          <w:rFonts w:ascii="Times New Roman" w:eastAsia="Times New Roman" w:hAnsi="Times New Roman" w:cs="Times New Roman"/>
          <w:sz w:val="23"/>
          <w:szCs w:val="23"/>
        </w:rPr>
        <w:t>acordarea suportului tehnic Ministerului Agriculturii, Dezvoltării Regionale și Mediului la fundamentarea proiectelor de documente de politici publice și de acte normative în domeniul protecției mediului;</w:t>
      </w:r>
    </w:p>
    <w:p w14:paraId="665FF63C" w14:textId="35B8FE0B" w:rsidR="00DC4A0A" w:rsidRPr="008E652A" w:rsidRDefault="001C11AF" w:rsidP="009F20D4">
      <w:pPr>
        <w:pStyle w:val="ListParagraph"/>
        <w:numPr>
          <w:ilvl w:val="0"/>
          <w:numId w:val="35"/>
        </w:numPr>
        <w:spacing w:after="160"/>
        <w:jc w:val="both"/>
        <w:rPr>
          <w:rFonts w:ascii="Times New Roman" w:hAnsi="Times New Roman" w:cs="Times New Roman"/>
          <w:sz w:val="23"/>
          <w:szCs w:val="23"/>
        </w:rPr>
      </w:pPr>
      <w:r w:rsidRPr="008E652A">
        <w:rPr>
          <w:rFonts w:ascii="Times New Roman" w:hAnsi="Times New Roman" w:cs="Times New Roman"/>
          <w:sz w:val="23"/>
          <w:szCs w:val="23"/>
        </w:rPr>
        <w:t>reglementarea și autorizarea activităților cu impact asupra calității mediului, eliberând persoanelor fizice și juridice acte permisive pentru practicarea activităților de întreprinzător cu impact asupra mediului (autorizații, acorduri de mediu, permise, certificate, notificări, avize și coordon</w:t>
      </w:r>
      <w:r w:rsidR="005A62E5" w:rsidRPr="008E652A">
        <w:rPr>
          <w:rFonts w:ascii="Times New Roman" w:hAnsi="Times New Roman" w:cs="Times New Roman"/>
          <w:sz w:val="23"/>
          <w:szCs w:val="23"/>
        </w:rPr>
        <w:t>are</w:t>
      </w:r>
      <w:r w:rsidRPr="008E652A">
        <w:rPr>
          <w:rFonts w:ascii="Times New Roman" w:hAnsi="Times New Roman" w:cs="Times New Roman"/>
          <w:sz w:val="23"/>
          <w:szCs w:val="23"/>
        </w:rPr>
        <w:t>), prevăzute în Nomenclatorul actelor permisive, aprobat prin Legea nr. 160 din 22 iulie 2011 privind reglementarea prin autorizare a activității de întreprinzător;</w:t>
      </w:r>
    </w:p>
    <w:p w14:paraId="0A764AC5" w14:textId="2EE69EC5" w:rsidR="00DC4A0A" w:rsidRPr="008E652A" w:rsidRDefault="001C11AF" w:rsidP="009F20D4">
      <w:pPr>
        <w:pStyle w:val="ListParagraph"/>
        <w:numPr>
          <w:ilvl w:val="0"/>
          <w:numId w:val="35"/>
        </w:numPr>
        <w:spacing w:after="160"/>
        <w:jc w:val="both"/>
        <w:rPr>
          <w:rFonts w:ascii="Times New Roman" w:hAnsi="Times New Roman" w:cs="Times New Roman"/>
          <w:sz w:val="23"/>
          <w:szCs w:val="23"/>
        </w:rPr>
      </w:pPr>
      <w:r w:rsidRPr="008E652A">
        <w:rPr>
          <w:rFonts w:ascii="Times New Roman" w:hAnsi="Times New Roman" w:cs="Times New Roman"/>
          <w:sz w:val="23"/>
          <w:szCs w:val="23"/>
        </w:rPr>
        <w:t>realizarea monitoringului calității factorilor de mediu (monitoringul calității apei, aerului, solului, monitoringul forestier și al ariilor naturale protejate de stat, monitoringul stării și folosinței resurselor de apă și de sol, monitoringul regnului vegetal și regnului animal, monitoringul pescuitului, monitoringul stării subsolului, monitoringul poluării aerului, monitoringul geologic, monitoringul poluării mediului) în scopul asigurării persoanelor fizice și juridice cu informaţii privind calitatea mediului, dezvoltării sistemului indicatorilor statistici în domeniul protecției mediului, precum și în scopul elaborării și publicării Raportului naţional privind starea mediului în Republica Moldova;</w:t>
      </w:r>
      <w:r w:rsidR="005A62E5" w:rsidRPr="008E652A">
        <w:rPr>
          <w:rFonts w:ascii="Times New Roman" w:hAnsi="Times New Roman" w:cs="Times New Roman"/>
          <w:sz w:val="23"/>
          <w:szCs w:val="23"/>
        </w:rPr>
        <w:t xml:space="preserve"> și</w:t>
      </w:r>
    </w:p>
    <w:p w14:paraId="771F1B6A" w14:textId="1C0A3129" w:rsidR="00DC4A0A" w:rsidRPr="008E652A" w:rsidRDefault="001C11AF" w:rsidP="009F20D4">
      <w:pPr>
        <w:pStyle w:val="ListParagraph"/>
        <w:numPr>
          <w:ilvl w:val="0"/>
          <w:numId w:val="35"/>
        </w:numPr>
        <w:spacing w:after="160"/>
        <w:jc w:val="both"/>
        <w:rPr>
          <w:rFonts w:ascii="Times New Roman" w:hAnsi="Times New Roman" w:cs="Times New Roman"/>
          <w:sz w:val="23"/>
          <w:szCs w:val="23"/>
        </w:rPr>
      </w:pPr>
      <w:r w:rsidRPr="008E652A">
        <w:rPr>
          <w:rFonts w:ascii="Times New Roman" w:eastAsia="Times New Roman" w:hAnsi="Times New Roman" w:cs="Times New Roman"/>
          <w:sz w:val="23"/>
          <w:szCs w:val="23"/>
        </w:rPr>
        <w:t>crearea și administrarea cadastrelor și registrelor speciale, administrarea sistemului informaţional și de date pentru domeniile sale de activitate și asigurarea accesului publicului la informaţia despre mediu.</w:t>
      </w:r>
    </w:p>
    <w:p w14:paraId="4E0CC032" w14:textId="77777777" w:rsidR="00992A92" w:rsidRPr="008E652A" w:rsidRDefault="00992A92" w:rsidP="00992A92">
      <w:pPr>
        <w:pStyle w:val="ListParagraph"/>
        <w:spacing w:after="160"/>
        <w:jc w:val="both"/>
        <w:rPr>
          <w:rFonts w:ascii="Times New Roman" w:hAnsi="Times New Roman" w:cs="Times New Roman"/>
          <w:sz w:val="23"/>
          <w:szCs w:val="23"/>
        </w:rPr>
      </w:pPr>
    </w:p>
    <w:p w14:paraId="3EB6B82B" w14:textId="37B2823A" w:rsidR="007B62C0" w:rsidRPr="008E652A" w:rsidRDefault="001C11AF" w:rsidP="009F20D4">
      <w:pPr>
        <w:pStyle w:val="ListParagraph"/>
        <w:numPr>
          <w:ilvl w:val="0"/>
          <w:numId w:val="89"/>
        </w:numPr>
        <w:spacing w:after="160"/>
        <w:jc w:val="both"/>
        <w:rPr>
          <w:rFonts w:ascii="Times New Roman" w:hAnsi="Times New Roman" w:cs="Times New Roman"/>
          <w:sz w:val="23"/>
          <w:szCs w:val="23"/>
        </w:rPr>
      </w:pPr>
      <w:r w:rsidRPr="008E652A">
        <w:rPr>
          <w:rFonts w:ascii="Times New Roman" w:hAnsi="Times New Roman" w:cs="Times New Roman"/>
          <w:b/>
          <w:bCs/>
          <w:sz w:val="23"/>
          <w:szCs w:val="23"/>
        </w:rPr>
        <w:t>Inspectoratul pentru Protecția Mediului (IPM)</w:t>
      </w:r>
      <w:r w:rsidRPr="008E652A">
        <w:rPr>
          <w:rFonts w:ascii="Times New Roman" w:eastAsia="Times New Roman" w:hAnsi="Times New Roman" w:cs="Times New Roman"/>
          <w:sz w:val="23"/>
          <w:szCs w:val="23"/>
        </w:rPr>
        <w:t xml:space="preserve"> este </w:t>
      </w:r>
      <w:r w:rsidRPr="008E652A">
        <w:rPr>
          <w:rFonts w:ascii="Times New Roman" w:hAnsi="Times New Roman" w:cs="Times New Roman"/>
          <w:sz w:val="23"/>
          <w:szCs w:val="23"/>
        </w:rPr>
        <w:t>autoritatea publică care răspunde de aplicarea legislației de mediu din țară. Inspec</w:t>
      </w:r>
      <w:r w:rsidR="007B62C0" w:rsidRPr="008E652A">
        <w:rPr>
          <w:rFonts w:ascii="Times New Roman" w:hAnsi="Times New Roman" w:cs="Times New Roman"/>
          <w:sz w:val="23"/>
          <w:szCs w:val="23"/>
        </w:rPr>
        <w:t xml:space="preserve">toratul este </w:t>
      </w:r>
      <w:r w:rsidR="00EC3F77" w:rsidRPr="008E652A">
        <w:rPr>
          <w:rFonts w:ascii="Times New Roman" w:hAnsi="Times New Roman" w:cs="Times New Roman"/>
          <w:sz w:val="23"/>
          <w:szCs w:val="23"/>
        </w:rPr>
        <w:t xml:space="preserve">în </w:t>
      </w:r>
      <w:r w:rsidR="007B62C0" w:rsidRPr="008E652A">
        <w:rPr>
          <w:rFonts w:ascii="Times New Roman" w:hAnsi="Times New Roman" w:cs="Times New Roman"/>
          <w:sz w:val="23"/>
          <w:szCs w:val="23"/>
        </w:rPr>
        <w:t>subord</w:t>
      </w:r>
      <w:r w:rsidR="00EC3F77" w:rsidRPr="008E652A">
        <w:rPr>
          <w:rFonts w:ascii="Times New Roman" w:hAnsi="Times New Roman" w:cs="Times New Roman"/>
          <w:sz w:val="23"/>
          <w:szCs w:val="23"/>
        </w:rPr>
        <w:t>inea</w:t>
      </w:r>
      <w:r w:rsidRPr="008E652A">
        <w:rPr>
          <w:rFonts w:ascii="Times New Roman" w:hAnsi="Times New Roman" w:cs="Times New Roman"/>
          <w:sz w:val="23"/>
          <w:szCs w:val="23"/>
        </w:rPr>
        <w:t xml:space="preserve"> Ministerului Agriculturii, Dezvoltării Regionale și Mediului. Misiunea </w:t>
      </w:r>
      <w:r w:rsidR="007B62C0" w:rsidRPr="008E652A">
        <w:rPr>
          <w:rFonts w:ascii="Times New Roman" w:hAnsi="Times New Roman" w:cs="Times New Roman"/>
          <w:sz w:val="23"/>
          <w:szCs w:val="23"/>
        </w:rPr>
        <w:t>instituției</w:t>
      </w:r>
      <w:r w:rsidRPr="008E652A">
        <w:rPr>
          <w:rFonts w:ascii="Times New Roman" w:hAnsi="Times New Roman" w:cs="Times New Roman"/>
          <w:sz w:val="23"/>
          <w:szCs w:val="23"/>
        </w:rPr>
        <w:t xml:space="preserve"> este </w:t>
      </w:r>
      <w:r w:rsidR="007B62C0" w:rsidRPr="008E652A">
        <w:rPr>
          <w:rFonts w:ascii="Times New Roman" w:hAnsi="Times New Roman" w:cs="Times New Roman"/>
          <w:sz w:val="23"/>
          <w:szCs w:val="23"/>
        </w:rPr>
        <w:t>de a</w:t>
      </w:r>
      <w:r w:rsidRPr="008E652A">
        <w:rPr>
          <w:rFonts w:ascii="Times New Roman" w:hAnsi="Times New Roman" w:cs="Times New Roman"/>
          <w:sz w:val="23"/>
          <w:szCs w:val="23"/>
        </w:rPr>
        <w:t xml:space="preserve"> implement</w:t>
      </w:r>
      <w:r w:rsidR="007B62C0" w:rsidRPr="008E652A">
        <w:rPr>
          <w:rFonts w:ascii="Times New Roman" w:hAnsi="Times New Roman" w:cs="Times New Roman"/>
          <w:sz w:val="23"/>
          <w:szCs w:val="23"/>
        </w:rPr>
        <w:t>a</w:t>
      </w:r>
      <w:r w:rsidRPr="008E652A">
        <w:rPr>
          <w:rFonts w:ascii="Times New Roman" w:hAnsi="Times New Roman" w:cs="Times New Roman"/>
          <w:sz w:val="23"/>
          <w:szCs w:val="23"/>
        </w:rPr>
        <w:t xml:space="preserve"> politica de stat în domeniul protecției mediului și al utilizării raționale a resurselor naturale, </w:t>
      </w:r>
      <w:r w:rsidR="007B62C0" w:rsidRPr="008E652A">
        <w:rPr>
          <w:rFonts w:ascii="Times New Roman" w:hAnsi="Times New Roman" w:cs="Times New Roman"/>
          <w:sz w:val="23"/>
          <w:szCs w:val="23"/>
        </w:rPr>
        <w:t>de a</w:t>
      </w:r>
      <w:r w:rsidRPr="008E652A">
        <w:rPr>
          <w:rFonts w:ascii="Times New Roman" w:hAnsi="Times New Roman" w:cs="Times New Roman"/>
          <w:sz w:val="23"/>
          <w:szCs w:val="23"/>
        </w:rPr>
        <w:t xml:space="preserve"> exercit</w:t>
      </w:r>
      <w:r w:rsidR="007B62C0" w:rsidRPr="008E652A">
        <w:rPr>
          <w:rFonts w:ascii="Times New Roman" w:hAnsi="Times New Roman" w:cs="Times New Roman"/>
          <w:sz w:val="23"/>
          <w:szCs w:val="23"/>
        </w:rPr>
        <w:t>a</w:t>
      </w:r>
      <w:r w:rsidRPr="008E652A">
        <w:rPr>
          <w:rFonts w:ascii="Times New Roman" w:hAnsi="Times New Roman" w:cs="Times New Roman"/>
          <w:sz w:val="23"/>
          <w:szCs w:val="23"/>
        </w:rPr>
        <w:t xml:space="preserve"> controlul și supravegherea</w:t>
      </w:r>
      <w:r w:rsidR="007B62C0" w:rsidRPr="008E652A">
        <w:rPr>
          <w:rFonts w:ascii="Times New Roman" w:hAnsi="Times New Roman" w:cs="Times New Roman"/>
          <w:sz w:val="23"/>
          <w:szCs w:val="23"/>
        </w:rPr>
        <w:t xml:space="preserve"> de stat</w:t>
      </w:r>
      <w:r w:rsidRPr="008E652A">
        <w:rPr>
          <w:rFonts w:ascii="Times New Roman" w:hAnsi="Times New Roman" w:cs="Times New Roman"/>
          <w:sz w:val="23"/>
          <w:szCs w:val="23"/>
        </w:rPr>
        <w:t>,  prev</w:t>
      </w:r>
      <w:r w:rsidR="007B62C0" w:rsidRPr="008E652A">
        <w:rPr>
          <w:rFonts w:ascii="Times New Roman" w:hAnsi="Times New Roman" w:cs="Times New Roman"/>
          <w:sz w:val="23"/>
          <w:szCs w:val="23"/>
        </w:rPr>
        <w:t xml:space="preserve">eni </w:t>
      </w:r>
      <w:r w:rsidRPr="008E652A">
        <w:rPr>
          <w:rFonts w:ascii="Times New Roman" w:hAnsi="Times New Roman" w:cs="Times New Roman"/>
          <w:sz w:val="23"/>
          <w:szCs w:val="23"/>
        </w:rPr>
        <w:t>și contracar</w:t>
      </w:r>
      <w:r w:rsidR="007B62C0" w:rsidRPr="008E652A">
        <w:rPr>
          <w:rFonts w:ascii="Times New Roman" w:hAnsi="Times New Roman" w:cs="Times New Roman"/>
          <w:sz w:val="23"/>
          <w:szCs w:val="23"/>
        </w:rPr>
        <w:t>a</w:t>
      </w:r>
      <w:r w:rsidRPr="008E652A">
        <w:rPr>
          <w:rFonts w:ascii="Times New Roman" w:hAnsi="Times New Roman" w:cs="Times New Roman"/>
          <w:sz w:val="23"/>
          <w:szCs w:val="23"/>
        </w:rPr>
        <w:t xml:space="preserve"> încălcările din domeniile de competență, asigur</w:t>
      </w:r>
      <w:r w:rsidR="007B62C0" w:rsidRPr="008E652A">
        <w:rPr>
          <w:rFonts w:ascii="Times New Roman" w:hAnsi="Times New Roman" w:cs="Times New Roman"/>
          <w:sz w:val="23"/>
          <w:szCs w:val="23"/>
        </w:rPr>
        <w:t>a</w:t>
      </w:r>
      <w:r w:rsidRPr="008E652A">
        <w:rPr>
          <w:rFonts w:ascii="Times New Roman" w:hAnsi="Times New Roman" w:cs="Times New Roman"/>
          <w:sz w:val="23"/>
          <w:szCs w:val="23"/>
        </w:rPr>
        <w:t xml:space="preserve"> un nivel ridicat de supraveghere și protecți</w:t>
      </w:r>
      <w:r w:rsidR="007B62C0" w:rsidRPr="008E652A">
        <w:rPr>
          <w:rFonts w:ascii="Times New Roman" w:hAnsi="Times New Roman" w:cs="Times New Roman"/>
          <w:sz w:val="23"/>
          <w:szCs w:val="23"/>
        </w:rPr>
        <w:t xml:space="preserve">e </w:t>
      </w:r>
      <w:r w:rsidRPr="008E652A">
        <w:rPr>
          <w:rFonts w:ascii="Times New Roman" w:hAnsi="Times New Roman" w:cs="Times New Roman"/>
          <w:sz w:val="23"/>
          <w:szCs w:val="23"/>
        </w:rPr>
        <w:t>a mediului, interesele publice, siguranța ecologică a statului și alte valori protejate de legislație</w:t>
      </w:r>
      <w:r w:rsidR="007B62C0" w:rsidRPr="008E652A">
        <w:rPr>
          <w:rFonts w:ascii="Times New Roman" w:hAnsi="Times New Roman" w:cs="Times New Roman"/>
          <w:sz w:val="23"/>
          <w:szCs w:val="23"/>
        </w:rPr>
        <w:t>. Domeniile de competenț</w:t>
      </w:r>
      <w:r w:rsidR="005A62E5" w:rsidRPr="008E652A">
        <w:rPr>
          <w:rFonts w:ascii="Times New Roman" w:hAnsi="Times New Roman" w:cs="Times New Roman"/>
          <w:sz w:val="23"/>
          <w:szCs w:val="23"/>
        </w:rPr>
        <w:t>ă</w:t>
      </w:r>
      <w:r w:rsidR="007B62C0" w:rsidRPr="008E652A">
        <w:rPr>
          <w:rFonts w:ascii="Times New Roman" w:hAnsi="Times New Roman" w:cs="Times New Roman"/>
          <w:sz w:val="23"/>
          <w:szCs w:val="23"/>
        </w:rPr>
        <w:t xml:space="preserve"> ale IPM sunt:</w:t>
      </w:r>
    </w:p>
    <w:p w14:paraId="5FCCF90A" w14:textId="0ACBC499" w:rsidR="00DC4A0A" w:rsidRPr="008E652A" w:rsidRDefault="007B62C0" w:rsidP="009F20D4">
      <w:pPr>
        <w:pStyle w:val="ListParagraph"/>
        <w:numPr>
          <w:ilvl w:val="0"/>
          <w:numId w:val="36"/>
        </w:numPr>
        <w:spacing w:after="160"/>
        <w:jc w:val="both"/>
        <w:rPr>
          <w:rFonts w:ascii="Times New Roman" w:hAnsi="Times New Roman" w:cs="Times New Roman"/>
          <w:sz w:val="23"/>
          <w:szCs w:val="23"/>
        </w:rPr>
      </w:pPr>
      <w:r w:rsidRPr="008E652A">
        <w:rPr>
          <w:rFonts w:ascii="Times New Roman" w:hAnsi="Times New Roman" w:cs="Times New Roman"/>
          <w:sz w:val="23"/>
          <w:szCs w:val="23"/>
        </w:rPr>
        <w:t>realizarea politicii de mediu</w:t>
      </w:r>
      <w:r w:rsidR="00DC4A0A" w:rsidRPr="008E652A">
        <w:rPr>
          <w:rFonts w:ascii="Times New Roman" w:hAnsi="Times New Roman" w:cs="Times New Roman"/>
          <w:sz w:val="23"/>
          <w:szCs w:val="23"/>
        </w:rPr>
        <w:t>;</w:t>
      </w:r>
    </w:p>
    <w:p w14:paraId="557ACBC6" w14:textId="1C3B2D20" w:rsidR="00DC4A0A" w:rsidRPr="008E652A" w:rsidRDefault="007B62C0" w:rsidP="009F20D4">
      <w:pPr>
        <w:pStyle w:val="ListParagraph"/>
        <w:numPr>
          <w:ilvl w:val="0"/>
          <w:numId w:val="36"/>
        </w:numPr>
        <w:spacing w:after="160"/>
        <w:jc w:val="both"/>
        <w:rPr>
          <w:rFonts w:ascii="Times New Roman" w:hAnsi="Times New Roman" w:cs="Times New Roman"/>
          <w:sz w:val="23"/>
          <w:szCs w:val="23"/>
        </w:rPr>
      </w:pPr>
      <w:r w:rsidRPr="008E652A">
        <w:rPr>
          <w:rFonts w:ascii="Times New Roman" w:hAnsi="Times New Roman" w:cs="Times New Roman"/>
          <w:sz w:val="23"/>
          <w:szCs w:val="23"/>
        </w:rPr>
        <w:t>protecția aerului atmosferic</w:t>
      </w:r>
      <w:r w:rsidR="00DC4A0A" w:rsidRPr="008E652A">
        <w:rPr>
          <w:rFonts w:ascii="Times New Roman" w:hAnsi="Times New Roman" w:cs="Times New Roman"/>
          <w:sz w:val="23"/>
          <w:szCs w:val="23"/>
        </w:rPr>
        <w:t>;</w:t>
      </w:r>
    </w:p>
    <w:p w14:paraId="62E84E48" w14:textId="7B604B9D" w:rsidR="00DC4A0A" w:rsidRPr="008E652A" w:rsidRDefault="007B62C0" w:rsidP="009F20D4">
      <w:pPr>
        <w:pStyle w:val="ListParagraph"/>
        <w:numPr>
          <w:ilvl w:val="0"/>
          <w:numId w:val="36"/>
        </w:numPr>
        <w:spacing w:after="160"/>
        <w:jc w:val="both"/>
        <w:rPr>
          <w:rFonts w:ascii="Times New Roman" w:hAnsi="Times New Roman" w:cs="Times New Roman"/>
          <w:sz w:val="23"/>
          <w:szCs w:val="23"/>
        </w:rPr>
      </w:pPr>
      <w:r w:rsidRPr="008E652A">
        <w:rPr>
          <w:rFonts w:ascii="Times New Roman" w:hAnsi="Times New Roman" w:cs="Times New Roman"/>
          <w:sz w:val="23"/>
          <w:szCs w:val="23"/>
        </w:rPr>
        <w:t>protecția resurselor acvatice;</w:t>
      </w:r>
    </w:p>
    <w:p w14:paraId="05101AD1" w14:textId="04FAED76" w:rsidR="00DC4A0A" w:rsidRPr="008E652A" w:rsidRDefault="007B62C0" w:rsidP="009F20D4">
      <w:pPr>
        <w:pStyle w:val="ListParagraph"/>
        <w:numPr>
          <w:ilvl w:val="0"/>
          <w:numId w:val="36"/>
        </w:numPr>
        <w:spacing w:after="160"/>
        <w:jc w:val="both"/>
        <w:rPr>
          <w:rFonts w:ascii="Times New Roman" w:hAnsi="Times New Roman" w:cs="Times New Roman"/>
          <w:sz w:val="23"/>
          <w:szCs w:val="23"/>
        </w:rPr>
      </w:pPr>
      <w:r w:rsidRPr="008E652A">
        <w:rPr>
          <w:rFonts w:ascii="Times New Roman" w:hAnsi="Times New Roman" w:cs="Times New Roman"/>
          <w:sz w:val="23"/>
          <w:szCs w:val="23"/>
        </w:rPr>
        <w:t>protecția florei, faunei și a ariilor naturale protejate</w:t>
      </w:r>
      <w:r w:rsidR="00DC4A0A" w:rsidRPr="008E652A">
        <w:rPr>
          <w:rFonts w:ascii="Times New Roman" w:hAnsi="Times New Roman" w:cs="Times New Roman"/>
          <w:sz w:val="23"/>
          <w:szCs w:val="23"/>
        </w:rPr>
        <w:t>;</w:t>
      </w:r>
    </w:p>
    <w:p w14:paraId="55E184AA" w14:textId="18967B1A" w:rsidR="00DC4A0A" w:rsidRPr="008E652A" w:rsidRDefault="007B62C0" w:rsidP="009F20D4">
      <w:pPr>
        <w:pStyle w:val="ListParagraph"/>
        <w:numPr>
          <w:ilvl w:val="0"/>
          <w:numId w:val="36"/>
        </w:numPr>
        <w:spacing w:after="160"/>
        <w:jc w:val="both"/>
        <w:rPr>
          <w:rFonts w:ascii="Times New Roman" w:hAnsi="Times New Roman" w:cs="Times New Roman"/>
          <w:sz w:val="23"/>
          <w:szCs w:val="23"/>
        </w:rPr>
      </w:pPr>
      <w:r w:rsidRPr="008E652A">
        <w:rPr>
          <w:rFonts w:ascii="Times New Roman" w:hAnsi="Times New Roman" w:cs="Times New Roman"/>
          <w:color w:val="333333"/>
          <w:sz w:val="23"/>
          <w:szCs w:val="23"/>
          <w:shd w:val="clear" w:color="auto" w:fill="FFFFFF"/>
        </w:rPr>
        <w:t>protecția solului și subsolului</w:t>
      </w:r>
      <w:r w:rsidR="00DC4A0A" w:rsidRPr="008E652A">
        <w:rPr>
          <w:rFonts w:ascii="Times New Roman" w:hAnsi="Times New Roman" w:cs="Times New Roman"/>
          <w:sz w:val="23"/>
          <w:szCs w:val="23"/>
        </w:rPr>
        <w:t>;</w:t>
      </w:r>
    </w:p>
    <w:p w14:paraId="47AB4533" w14:textId="096D12AA" w:rsidR="00DC4A0A" w:rsidRPr="008E652A" w:rsidRDefault="007B62C0" w:rsidP="009F20D4">
      <w:pPr>
        <w:pStyle w:val="ListParagraph"/>
        <w:numPr>
          <w:ilvl w:val="0"/>
          <w:numId w:val="36"/>
        </w:numPr>
        <w:spacing w:after="160"/>
        <w:jc w:val="both"/>
        <w:rPr>
          <w:rFonts w:ascii="Times New Roman" w:hAnsi="Times New Roman" w:cs="Times New Roman"/>
          <w:sz w:val="23"/>
          <w:szCs w:val="23"/>
        </w:rPr>
      </w:pPr>
      <w:r w:rsidRPr="008E652A">
        <w:rPr>
          <w:rFonts w:ascii="Times New Roman" w:hAnsi="Times New Roman" w:cs="Times New Roman"/>
          <w:color w:val="333333"/>
          <w:sz w:val="23"/>
          <w:szCs w:val="23"/>
          <w:shd w:val="clear" w:color="auto" w:fill="FFFFFF"/>
        </w:rPr>
        <w:t>gestionarea deșeurilor și a substanțelor chimice</w:t>
      </w:r>
      <w:r w:rsidR="00DC4A0A" w:rsidRPr="008E652A">
        <w:rPr>
          <w:rFonts w:ascii="Times New Roman" w:hAnsi="Times New Roman" w:cs="Times New Roman"/>
          <w:sz w:val="23"/>
          <w:szCs w:val="23"/>
        </w:rPr>
        <w:t>;</w:t>
      </w:r>
    </w:p>
    <w:p w14:paraId="108A8E65" w14:textId="44607504" w:rsidR="00DC4A0A" w:rsidRPr="008E652A" w:rsidRDefault="007B62C0" w:rsidP="009F20D4">
      <w:pPr>
        <w:pStyle w:val="ListParagraph"/>
        <w:numPr>
          <w:ilvl w:val="0"/>
          <w:numId w:val="36"/>
        </w:numPr>
        <w:spacing w:after="160"/>
        <w:jc w:val="both"/>
        <w:rPr>
          <w:rFonts w:ascii="Times New Roman" w:hAnsi="Times New Roman" w:cs="Times New Roman"/>
          <w:sz w:val="23"/>
          <w:szCs w:val="23"/>
        </w:rPr>
      </w:pPr>
      <w:r w:rsidRPr="008E652A">
        <w:rPr>
          <w:rFonts w:ascii="Times New Roman" w:hAnsi="Times New Roman" w:cs="Times New Roman"/>
          <w:sz w:val="23"/>
          <w:szCs w:val="23"/>
        </w:rPr>
        <w:t>u</w:t>
      </w:r>
      <w:r w:rsidRPr="008E652A">
        <w:rPr>
          <w:rFonts w:ascii="Times New Roman" w:hAnsi="Times New Roman" w:cs="Times New Roman"/>
          <w:color w:val="333333"/>
          <w:sz w:val="23"/>
          <w:szCs w:val="23"/>
          <w:shd w:val="clear" w:color="auto" w:fill="FFFFFF"/>
        </w:rPr>
        <w:t>tilizarea raționale a resurselor naturale</w:t>
      </w:r>
      <w:r w:rsidR="00DC4A0A" w:rsidRPr="008E652A">
        <w:rPr>
          <w:rFonts w:ascii="Times New Roman" w:hAnsi="Times New Roman" w:cs="Times New Roman"/>
          <w:sz w:val="23"/>
          <w:szCs w:val="23"/>
        </w:rPr>
        <w:t>;</w:t>
      </w:r>
    </w:p>
    <w:p w14:paraId="2E857C81" w14:textId="1691E9F9" w:rsidR="00DC4A0A" w:rsidRPr="008E652A" w:rsidRDefault="007B62C0" w:rsidP="009F20D4">
      <w:pPr>
        <w:pStyle w:val="ListParagraph"/>
        <w:numPr>
          <w:ilvl w:val="0"/>
          <w:numId w:val="36"/>
        </w:numPr>
        <w:spacing w:after="160"/>
        <w:jc w:val="both"/>
        <w:rPr>
          <w:rFonts w:ascii="Times New Roman" w:hAnsi="Times New Roman" w:cs="Times New Roman"/>
          <w:sz w:val="23"/>
          <w:szCs w:val="23"/>
        </w:rPr>
      </w:pPr>
      <w:r w:rsidRPr="008E652A">
        <w:rPr>
          <w:rFonts w:ascii="Times New Roman" w:hAnsi="Times New Roman" w:cs="Times New Roman"/>
          <w:color w:val="333333"/>
          <w:sz w:val="23"/>
          <w:szCs w:val="23"/>
          <w:shd w:val="clear" w:color="auto" w:fill="FFFFFF"/>
        </w:rPr>
        <w:t>activități planificate</w:t>
      </w:r>
      <w:r w:rsidR="00DC4A0A" w:rsidRPr="008E652A">
        <w:rPr>
          <w:rFonts w:ascii="Times New Roman" w:hAnsi="Times New Roman" w:cs="Times New Roman"/>
          <w:sz w:val="23"/>
          <w:szCs w:val="23"/>
        </w:rPr>
        <w:t>;</w:t>
      </w:r>
      <w:r w:rsidR="005A62E5" w:rsidRPr="008E652A">
        <w:rPr>
          <w:rFonts w:ascii="Times New Roman" w:hAnsi="Times New Roman" w:cs="Times New Roman"/>
          <w:sz w:val="23"/>
          <w:szCs w:val="23"/>
        </w:rPr>
        <w:t xml:space="preserve"> și</w:t>
      </w:r>
    </w:p>
    <w:p w14:paraId="52062319" w14:textId="3ECC777F" w:rsidR="00DC4A0A" w:rsidRPr="008E652A" w:rsidRDefault="007B62C0" w:rsidP="009F20D4">
      <w:pPr>
        <w:pStyle w:val="ListParagraph"/>
        <w:numPr>
          <w:ilvl w:val="0"/>
          <w:numId w:val="36"/>
        </w:numPr>
        <w:spacing w:after="160"/>
        <w:jc w:val="both"/>
        <w:rPr>
          <w:rFonts w:ascii="Times New Roman" w:hAnsi="Times New Roman" w:cs="Times New Roman"/>
          <w:sz w:val="23"/>
          <w:szCs w:val="23"/>
        </w:rPr>
      </w:pPr>
      <w:r w:rsidRPr="008E652A">
        <w:rPr>
          <w:rFonts w:ascii="Times New Roman" w:hAnsi="Times New Roman" w:cs="Times New Roman"/>
          <w:color w:val="333333"/>
          <w:sz w:val="23"/>
          <w:szCs w:val="23"/>
          <w:shd w:val="clear" w:color="auto" w:fill="FFFFFF"/>
        </w:rPr>
        <w:t>siguranța ocupațională</w:t>
      </w:r>
      <w:r w:rsidR="00DC4A0A" w:rsidRPr="008E652A">
        <w:rPr>
          <w:rFonts w:ascii="Times New Roman" w:hAnsi="Times New Roman" w:cs="Times New Roman"/>
          <w:sz w:val="23"/>
          <w:szCs w:val="23"/>
        </w:rPr>
        <w:t>.</w:t>
      </w:r>
    </w:p>
    <w:p w14:paraId="507D65CD" w14:textId="3148CD26" w:rsidR="00DC4A0A" w:rsidRPr="008E652A" w:rsidRDefault="007B62C0" w:rsidP="00DC4A0A">
      <w:pPr>
        <w:spacing w:after="160"/>
        <w:jc w:val="both"/>
        <w:rPr>
          <w:rFonts w:ascii="Times New Roman" w:hAnsi="Times New Roman" w:cs="Times New Roman"/>
          <w:sz w:val="23"/>
          <w:szCs w:val="23"/>
        </w:rPr>
      </w:pPr>
      <w:r w:rsidRPr="008E652A">
        <w:rPr>
          <w:rFonts w:ascii="Times New Roman" w:hAnsi="Times New Roman" w:cs="Times New Roman"/>
          <w:sz w:val="23"/>
          <w:szCs w:val="23"/>
        </w:rPr>
        <w:t>Funcțiile de bază ale IPM sunt</w:t>
      </w:r>
      <w:r w:rsidR="00DC4A0A" w:rsidRPr="008E652A">
        <w:rPr>
          <w:rFonts w:ascii="Times New Roman" w:hAnsi="Times New Roman" w:cs="Times New Roman"/>
          <w:sz w:val="23"/>
          <w:szCs w:val="23"/>
        </w:rPr>
        <w:t>:</w:t>
      </w:r>
    </w:p>
    <w:p w14:paraId="75B73CA4" w14:textId="5BD6F661" w:rsidR="00DC4A0A" w:rsidRPr="008E652A" w:rsidRDefault="007B62C0" w:rsidP="009F20D4">
      <w:pPr>
        <w:pStyle w:val="ListParagraph"/>
        <w:numPr>
          <w:ilvl w:val="0"/>
          <w:numId w:val="37"/>
        </w:numPr>
        <w:spacing w:after="160"/>
        <w:jc w:val="both"/>
        <w:rPr>
          <w:rFonts w:ascii="Times New Roman" w:hAnsi="Times New Roman" w:cs="Times New Roman"/>
          <w:sz w:val="23"/>
          <w:szCs w:val="23"/>
        </w:rPr>
      </w:pPr>
      <w:r w:rsidRPr="008E652A">
        <w:rPr>
          <w:rFonts w:ascii="Times New Roman" w:hAnsi="Times New Roman" w:cs="Times New Roman"/>
          <w:sz w:val="23"/>
          <w:szCs w:val="23"/>
        </w:rPr>
        <w:t xml:space="preserve">exercitarea controlului și supravegherii de stat asupra respectării actelor normative în domeniul </w:t>
      </w:r>
      <w:r w:rsidR="008958A8" w:rsidRPr="008E652A">
        <w:rPr>
          <w:rFonts w:ascii="Times New Roman" w:hAnsi="Times New Roman" w:cs="Times New Roman"/>
          <w:sz w:val="23"/>
          <w:szCs w:val="23"/>
        </w:rPr>
        <w:t>protecției</w:t>
      </w:r>
      <w:r w:rsidRPr="008E652A">
        <w:rPr>
          <w:rFonts w:ascii="Times New Roman" w:hAnsi="Times New Roman" w:cs="Times New Roman"/>
          <w:sz w:val="23"/>
          <w:szCs w:val="23"/>
        </w:rPr>
        <w:t xml:space="preserve"> mediului și utilizării raționale a resurselor naturale la întreprinderi, instituții, organizații, cu orice tip de proprietate și formă juridică de organizare, de către autoritățile administrației publice centrale și locale, precum şi persoanele fizice și juridice</w:t>
      </w:r>
      <w:r w:rsidR="00DC4A0A" w:rsidRPr="008E652A">
        <w:rPr>
          <w:rFonts w:ascii="Times New Roman" w:hAnsi="Times New Roman" w:cs="Times New Roman"/>
          <w:sz w:val="23"/>
          <w:szCs w:val="23"/>
        </w:rPr>
        <w:t>;</w:t>
      </w:r>
    </w:p>
    <w:p w14:paraId="119E513F" w14:textId="088351EF" w:rsidR="00DC4A0A" w:rsidRPr="008E652A" w:rsidRDefault="007B62C0" w:rsidP="009F20D4">
      <w:pPr>
        <w:pStyle w:val="ListParagraph"/>
        <w:numPr>
          <w:ilvl w:val="0"/>
          <w:numId w:val="37"/>
        </w:numPr>
        <w:spacing w:after="160"/>
        <w:jc w:val="both"/>
        <w:rPr>
          <w:rFonts w:ascii="Times New Roman" w:hAnsi="Times New Roman" w:cs="Times New Roman"/>
          <w:sz w:val="23"/>
          <w:szCs w:val="23"/>
        </w:rPr>
      </w:pPr>
      <w:r w:rsidRPr="008E652A">
        <w:rPr>
          <w:rFonts w:ascii="Times New Roman" w:hAnsi="Times New Roman" w:cs="Times New Roman"/>
          <w:sz w:val="23"/>
          <w:szCs w:val="23"/>
        </w:rPr>
        <w:t>prevenirea, contracararea cazurilor de încălcare a legislației privind protecția mediului și utilizarea rațională a resurselor naturale</w:t>
      </w:r>
      <w:r w:rsidR="00DC4A0A" w:rsidRPr="008E652A">
        <w:rPr>
          <w:rFonts w:ascii="Times New Roman" w:hAnsi="Times New Roman" w:cs="Times New Roman"/>
          <w:sz w:val="23"/>
          <w:szCs w:val="23"/>
        </w:rPr>
        <w:t>;</w:t>
      </w:r>
    </w:p>
    <w:p w14:paraId="7BAC0CB2" w14:textId="7196E408" w:rsidR="00466E82" w:rsidRPr="008E652A" w:rsidRDefault="007B62C0" w:rsidP="009F20D4">
      <w:pPr>
        <w:pStyle w:val="ListParagraph"/>
        <w:numPr>
          <w:ilvl w:val="0"/>
          <w:numId w:val="37"/>
        </w:numPr>
        <w:spacing w:after="160"/>
        <w:jc w:val="both"/>
        <w:rPr>
          <w:rFonts w:ascii="Times New Roman" w:hAnsi="Times New Roman" w:cs="Times New Roman"/>
          <w:sz w:val="23"/>
          <w:szCs w:val="23"/>
        </w:rPr>
      </w:pPr>
      <w:r w:rsidRPr="008E652A">
        <w:rPr>
          <w:rFonts w:ascii="Times New Roman" w:hAnsi="Times New Roman" w:cs="Times New Roman"/>
          <w:sz w:val="23"/>
          <w:szCs w:val="23"/>
        </w:rPr>
        <w:t>coordonarea activităților cu impact asupra mediului înconjurător, susceptibile cu prejudicierea și schimbarea componentelor mediului sau resurselor naturale</w:t>
      </w:r>
      <w:r w:rsidR="00DC4A0A" w:rsidRPr="008E652A">
        <w:rPr>
          <w:rFonts w:ascii="Times New Roman" w:hAnsi="Times New Roman" w:cs="Times New Roman"/>
          <w:sz w:val="23"/>
          <w:szCs w:val="23"/>
        </w:rPr>
        <w:t>;</w:t>
      </w:r>
      <w:r w:rsidR="005A62E5" w:rsidRPr="008E652A">
        <w:rPr>
          <w:rFonts w:ascii="Times New Roman" w:hAnsi="Times New Roman" w:cs="Times New Roman"/>
          <w:sz w:val="23"/>
          <w:szCs w:val="23"/>
        </w:rPr>
        <w:t xml:space="preserve"> și</w:t>
      </w:r>
    </w:p>
    <w:p w14:paraId="1B4E89DD" w14:textId="226053F1" w:rsidR="00CC74F5" w:rsidRPr="008E652A" w:rsidRDefault="007B62C0" w:rsidP="009F20D4">
      <w:pPr>
        <w:pStyle w:val="ListParagraph"/>
        <w:numPr>
          <w:ilvl w:val="0"/>
          <w:numId w:val="37"/>
        </w:numPr>
        <w:spacing w:after="160"/>
        <w:jc w:val="both"/>
        <w:rPr>
          <w:rFonts w:ascii="Times New Roman" w:hAnsi="Times New Roman" w:cs="Times New Roman"/>
          <w:sz w:val="23"/>
          <w:szCs w:val="23"/>
        </w:rPr>
      </w:pPr>
      <w:r w:rsidRPr="008E652A">
        <w:rPr>
          <w:rFonts w:ascii="Times New Roman" w:hAnsi="Times New Roman" w:cs="Times New Roman"/>
          <w:sz w:val="23"/>
          <w:szCs w:val="23"/>
        </w:rPr>
        <w:t>constatarea și examinarea cazurilor de încălcare a legislației privind protecția mediului și utilizarea rațională a resurselor naturale, inclusiv contravenționale, aplicarea sancțiunilor conform legislației, calcularea și recuperarea prejudiciilor aduse componentelor mediului înconjurător după principiul „poluatorul plătește”</w:t>
      </w:r>
      <w:r w:rsidR="00DC4A0A" w:rsidRPr="008E652A">
        <w:rPr>
          <w:rFonts w:ascii="Times New Roman" w:hAnsi="Times New Roman" w:cs="Times New Roman"/>
          <w:sz w:val="23"/>
          <w:szCs w:val="23"/>
        </w:rPr>
        <w:t>.</w:t>
      </w:r>
    </w:p>
    <w:p w14:paraId="64811732" w14:textId="77777777" w:rsidR="00992A92" w:rsidRPr="008E652A" w:rsidRDefault="00992A92" w:rsidP="00870B38">
      <w:pPr>
        <w:pStyle w:val="ListParagraph"/>
        <w:spacing w:after="160"/>
        <w:jc w:val="both"/>
        <w:rPr>
          <w:rFonts w:ascii="Times New Roman" w:hAnsi="Times New Roman" w:cs="Times New Roman"/>
          <w:sz w:val="23"/>
          <w:szCs w:val="23"/>
        </w:rPr>
      </w:pPr>
    </w:p>
    <w:p w14:paraId="089BAC6B" w14:textId="6AA83E4A" w:rsidR="00A8308E" w:rsidRPr="008E652A" w:rsidRDefault="00A1370A" w:rsidP="009F20D4">
      <w:pPr>
        <w:pStyle w:val="ListParagraph"/>
        <w:numPr>
          <w:ilvl w:val="0"/>
          <w:numId w:val="89"/>
        </w:numPr>
        <w:spacing w:after="160"/>
        <w:jc w:val="both"/>
        <w:rPr>
          <w:rFonts w:ascii="Times New Roman" w:hAnsi="Times New Roman" w:cs="Times New Roman"/>
          <w:sz w:val="23"/>
          <w:szCs w:val="23"/>
        </w:rPr>
      </w:pPr>
      <w:r w:rsidRPr="008E652A">
        <w:rPr>
          <w:rFonts w:ascii="Times New Roman" w:hAnsi="Times New Roman" w:cs="Times New Roman"/>
          <w:b/>
          <w:bCs/>
          <w:sz w:val="23"/>
          <w:szCs w:val="23"/>
        </w:rPr>
        <w:t>Agenția Națională de Reglementare a Activităților Nucleare și Radiologice</w:t>
      </w:r>
      <w:r w:rsidR="00731362" w:rsidRPr="008E652A">
        <w:rPr>
          <w:rFonts w:ascii="Times New Roman" w:hAnsi="Times New Roman" w:cs="Times New Roman"/>
          <w:sz w:val="23"/>
          <w:szCs w:val="23"/>
        </w:rPr>
        <w:t xml:space="preserve"> </w:t>
      </w:r>
      <w:r w:rsidR="00440E46" w:rsidRPr="008E652A">
        <w:rPr>
          <w:rFonts w:ascii="Times New Roman" w:hAnsi="Times New Roman" w:cs="Times New Roman"/>
          <w:sz w:val="23"/>
          <w:szCs w:val="23"/>
        </w:rPr>
        <w:t>(</w:t>
      </w:r>
      <w:r w:rsidRPr="008E652A">
        <w:rPr>
          <w:rFonts w:ascii="Times New Roman" w:hAnsi="Times New Roman" w:cs="Times New Roman"/>
          <w:sz w:val="23"/>
          <w:szCs w:val="23"/>
        </w:rPr>
        <w:t>ANRANR</w:t>
      </w:r>
      <w:r w:rsidR="00440E46" w:rsidRPr="008E652A">
        <w:rPr>
          <w:rFonts w:ascii="Times New Roman" w:hAnsi="Times New Roman" w:cs="Times New Roman"/>
          <w:sz w:val="23"/>
          <w:szCs w:val="23"/>
        </w:rPr>
        <w:t xml:space="preserve">) </w:t>
      </w:r>
      <w:r w:rsidRPr="008E652A">
        <w:rPr>
          <w:rFonts w:ascii="Times New Roman" w:hAnsi="Times New Roman" w:cs="Times New Roman"/>
          <w:sz w:val="23"/>
          <w:szCs w:val="23"/>
        </w:rPr>
        <w:t>este autoritatea publică responsabilă de elaborarea și implementarea politicii în domeniul nuclear și radiologic</w:t>
      </w:r>
      <w:r w:rsidR="00731362" w:rsidRPr="008E652A">
        <w:rPr>
          <w:rFonts w:ascii="Times New Roman" w:hAnsi="Times New Roman" w:cs="Times New Roman"/>
          <w:sz w:val="23"/>
          <w:szCs w:val="23"/>
        </w:rPr>
        <w:t xml:space="preserve">. </w:t>
      </w:r>
    </w:p>
    <w:p w14:paraId="5C360F52" w14:textId="1BBA06CF" w:rsidR="00F3046B" w:rsidRPr="008E652A" w:rsidRDefault="00D95A32" w:rsidP="00106186">
      <w:pPr>
        <w:pStyle w:val="Heading2"/>
        <w:rPr>
          <w:rFonts w:cs="Times New Roman"/>
          <w:i/>
          <w:iCs/>
          <w:color w:val="2F5496" w:themeColor="accent1" w:themeShade="BF"/>
          <w:sz w:val="23"/>
          <w:szCs w:val="23"/>
        </w:rPr>
      </w:pPr>
      <w:bookmarkStart w:id="20" w:name="_Toc47020377"/>
      <w:bookmarkStart w:id="21" w:name="_Toc55208240"/>
      <w:r w:rsidRPr="008E652A">
        <w:rPr>
          <w:rFonts w:cs="Times New Roman"/>
          <w:i/>
          <w:iCs/>
          <w:color w:val="2F5496" w:themeColor="accent1" w:themeShade="BF"/>
          <w:sz w:val="23"/>
          <w:szCs w:val="23"/>
        </w:rPr>
        <w:t>Prezentare generală a legislației naționale în domeniul proprietății, sănătății, sociale și muncii relevante pentru proiect</w:t>
      </w:r>
      <w:bookmarkEnd w:id="21"/>
      <w:r w:rsidR="00614AB6" w:rsidRPr="008E652A">
        <w:rPr>
          <w:rFonts w:cs="Times New Roman"/>
          <w:i/>
          <w:iCs/>
          <w:color w:val="2F5496" w:themeColor="accent1" w:themeShade="BF"/>
          <w:sz w:val="23"/>
          <w:szCs w:val="23"/>
        </w:rPr>
        <w:t xml:space="preserve"> </w:t>
      </w:r>
      <w:bookmarkEnd w:id="20"/>
      <w:r w:rsidR="00F3046B" w:rsidRPr="008E652A">
        <w:rPr>
          <w:rFonts w:cs="Times New Roman"/>
          <w:i/>
          <w:iCs/>
          <w:color w:val="2F5496" w:themeColor="accent1" w:themeShade="BF"/>
          <w:sz w:val="23"/>
          <w:szCs w:val="23"/>
        </w:rPr>
        <w:t xml:space="preserve"> </w:t>
      </w:r>
    </w:p>
    <w:p w14:paraId="56646E54" w14:textId="07B0E1E7" w:rsidR="00365861" w:rsidRPr="008E652A" w:rsidRDefault="00365861" w:rsidP="00870B38">
      <w:pPr>
        <w:spacing w:after="160" w:line="240" w:lineRule="auto"/>
        <w:jc w:val="both"/>
        <w:rPr>
          <w:rFonts w:ascii="Times New Roman" w:hAnsi="Times New Roman" w:cs="Times New Roman"/>
          <w:sz w:val="23"/>
          <w:szCs w:val="23"/>
        </w:rPr>
      </w:pPr>
      <w:r w:rsidRPr="008E652A">
        <w:rPr>
          <w:rFonts w:ascii="Times New Roman" w:hAnsi="Times New Roman" w:cs="Times New Roman"/>
          <w:sz w:val="23"/>
          <w:szCs w:val="23"/>
        </w:rPr>
        <w:t xml:space="preserve">Potrivit evaluării din PAD, Achiziția de terenuri, </w:t>
      </w:r>
      <w:r w:rsidR="00114A00" w:rsidRPr="008E652A">
        <w:rPr>
          <w:rFonts w:ascii="Times New Roman" w:hAnsi="Times New Roman" w:cs="Times New Roman"/>
          <w:sz w:val="23"/>
          <w:szCs w:val="23"/>
        </w:rPr>
        <w:t>R</w:t>
      </w:r>
      <w:r w:rsidRPr="008E652A">
        <w:rPr>
          <w:rFonts w:ascii="Times New Roman" w:hAnsi="Times New Roman" w:cs="Times New Roman"/>
          <w:sz w:val="23"/>
          <w:szCs w:val="23"/>
        </w:rPr>
        <w:t>estricții p</w:t>
      </w:r>
      <w:r w:rsidR="00114A00" w:rsidRPr="008E652A">
        <w:rPr>
          <w:rFonts w:ascii="Times New Roman" w:hAnsi="Times New Roman" w:cs="Times New Roman"/>
          <w:sz w:val="23"/>
          <w:szCs w:val="23"/>
        </w:rPr>
        <w:t>rivind utilizarea terenului și S</w:t>
      </w:r>
      <w:r w:rsidRPr="008E652A">
        <w:rPr>
          <w:rFonts w:ascii="Times New Roman" w:hAnsi="Times New Roman" w:cs="Times New Roman"/>
          <w:sz w:val="23"/>
          <w:szCs w:val="23"/>
        </w:rPr>
        <w:t>trămutarea involuntară nu sunt</w:t>
      </w:r>
      <w:r w:rsidR="00114A00" w:rsidRPr="008E652A">
        <w:rPr>
          <w:rFonts w:ascii="Times New Roman" w:hAnsi="Times New Roman" w:cs="Times New Roman"/>
          <w:sz w:val="23"/>
          <w:szCs w:val="23"/>
        </w:rPr>
        <w:t xml:space="preserve"> actualmente </w:t>
      </w:r>
      <w:r w:rsidRPr="008E652A">
        <w:rPr>
          <w:rFonts w:ascii="Times New Roman" w:hAnsi="Times New Roman" w:cs="Times New Roman"/>
          <w:sz w:val="23"/>
          <w:szCs w:val="23"/>
        </w:rPr>
        <w:t xml:space="preserve">relevante pentru proiect. </w:t>
      </w:r>
      <w:r w:rsidR="00114A00" w:rsidRPr="008E652A">
        <w:rPr>
          <w:rFonts w:ascii="Times New Roman" w:hAnsi="Times New Roman" w:cs="Times New Roman"/>
          <w:sz w:val="23"/>
          <w:szCs w:val="23"/>
        </w:rPr>
        <w:t>În același timp</w:t>
      </w:r>
      <w:r w:rsidRPr="008E652A">
        <w:rPr>
          <w:rFonts w:ascii="Times New Roman" w:hAnsi="Times New Roman" w:cs="Times New Roman"/>
          <w:sz w:val="23"/>
          <w:szCs w:val="23"/>
        </w:rPr>
        <w:t xml:space="preserve">, standardele sociale și aspectele ce țin de Muncă și condiții de muncă, </w:t>
      </w:r>
      <w:r w:rsidR="00114A00" w:rsidRPr="008E652A">
        <w:rPr>
          <w:rFonts w:ascii="Times New Roman" w:hAnsi="Times New Roman" w:cs="Times New Roman"/>
          <w:sz w:val="23"/>
          <w:szCs w:val="23"/>
        </w:rPr>
        <w:t>S</w:t>
      </w:r>
      <w:r w:rsidRPr="008E652A">
        <w:rPr>
          <w:rFonts w:ascii="Times New Roman" w:hAnsi="Times New Roman" w:cs="Times New Roman"/>
          <w:sz w:val="23"/>
          <w:szCs w:val="23"/>
        </w:rPr>
        <w:t>ănătate și sigur</w:t>
      </w:r>
      <w:r w:rsidR="00114A00" w:rsidRPr="008E652A">
        <w:rPr>
          <w:rFonts w:ascii="Times New Roman" w:hAnsi="Times New Roman" w:cs="Times New Roman"/>
          <w:sz w:val="23"/>
          <w:szCs w:val="23"/>
        </w:rPr>
        <w:t xml:space="preserve">anță comunitară sunt relevante, iar </w:t>
      </w:r>
      <w:r w:rsidRPr="008E652A">
        <w:rPr>
          <w:rFonts w:ascii="Times New Roman" w:hAnsi="Times New Roman" w:cs="Times New Roman"/>
          <w:sz w:val="23"/>
          <w:szCs w:val="23"/>
        </w:rPr>
        <w:t xml:space="preserve">o prezentare generală a legislației naționale sociale și în domeniul muncii relevante pentru proiect </w:t>
      </w:r>
      <w:r w:rsidR="00114A00" w:rsidRPr="008E652A">
        <w:rPr>
          <w:rFonts w:ascii="Times New Roman" w:hAnsi="Times New Roman" w:cs="Times New Roman"/>
          <w:sz w:val="23"/>
          <w:szCs w:val="23"/>
        </w:rPr>
        <w:t xml:space="preserve">urmează </w:t>
      </w:r>
      <w:r w:rsidRPr="008E652A">
        <w:rPr>
          <w:rFonts w:ascii="Times New Roman" w:hAnsi="Times New Roman" w:cs="Times New Roman"/>
          <w:sz w:val="23"/>
          <w:szCs w:val="23"/>
        </w:rPr>
        <w:t>mai jos.</w:t>
      </w:r>
    </w:p>
    <w:p w14:paraId="7DFDBC51" w14:textId="24A1156D" w:rsidR="00614AB6" w:rsidRPr="008E652A" w:rsidRDefault="00AF6F5B" w:rsidP="00870B38">
      <w:pPr>
        <w:spacing w:after="160" w:line="240" w:lineRule="auto"/>
        <w:jc w:val="both"/>
        <w:rPr>
          <w:rFonts w:ascii="Times New Roman" w:hAnsi="Times New Roman" w:cs="Times New Roman"/>
          <w:sz w:val="23"/>
          <w:szCs w:val="23"/>
        </w:rPr>
      </w:pPr>
      <w:r w:rsidRPr="008E652A">
        <w:rPr>
          <w:rFonts w:ascii="Times New Roman" w:hAnsi="Times New Roman" w:cs="Times New Roman"/>
          <w:sz w:val="23"/>
          <w:szCs w:val="23"/>
        </w:rPr>
        <w:t xml:space="preserve">În 2004, Republica Moldova a implementat </w:t>
      </w:r>
      <w:r w:rsidR="00365861" w:rsidRPr="008E652A">
        <w:rPr>
          <w:rFonts w:ascii="Times New Roman" w:hAnsi="Times New Roman" w:cs="Times New Roman"/>
          <w:sz w:val="23"/>
          <w:szCs w:val="23"/>
        </w:rPr>
        <w:t xml:space="preserve">reforme substanțiale în sistemul de sănătate prin instituirea unui sistem obligatoriu de asigurări de sănătate și a unui fond unic care să combine atât contribuțiile salariale, cât și transferurile bugetare. </w:t>
      </w:r>
      <w:r w:rsidRPr="008E652A">
        <w:rPr>
          <w:rFonts w:ascii="Times New Roman" w:hAnsi="Times New Roman" w:cs="Times New Roman"/>
          <w:sz w:val="23"/>
          <w:szCs w:val="23"/>
        </w:rPr>
        <w:t>Totuși</w:t>
      </w:r>
      <w:r w:rsidR="00365861" w:rsidRPr="008E652A">
        <w:rPr>
          <w:rFonts w:ascii="Times New Roman" w:hAnsi="Times New Roman" w:cs="Times New Roman"/>
          <w:sz w:val="23"/>
          <w:szCs w:val="23"/>
        </w:rPr>
        <w:t>, în cadrul acestui sistem, aproximativ un sfert din populație nu contribuie la asigurări și, prin urmare, are o protecție a riscului financiar foarte limitată atunci când accesează serviciile de sănătate.</w:t>
      </w:r>
    </w:p>
    <w:p w14:paraId="304F9E53" w14:textId="00B3186D" w:rsidR="00614AB6" w:rsidRPr="008E652A" w:rsidRDefault="00AF6F5B" w:rsidP="00870B38">
      <w:pPr>
        <w:spacing w:after="160" w:line="240" w:lineRule="auto"/>
        <w:jc w:val="both"/>
        <w:rPr>
          <w:rFonts w:ascii="Times New Roman" w:hAnsi="Times New Roman" w:cs="Times New Roman"/>
          <w:sz w:val="23"/>
          <w:szCs w:val="23"/>
        </w:rPr>
      </w:pPr>
      <w:r w:rsidRPr="008E652A">
        <w:rPr>
          <w:rFonts w:ascii="Times New Roman" w:hAnsi="Times New Roman" w:cs="Times New Roman"/>
          <w:sz w:val="23"/>
          <w:szCs w:val="23"/>
        </w:rPr>
        <w:t xml:space="preserve">Legislația națională privind </w:t>
      </w:r>
      <w:r w:rsidR="00992A92" w:rsidRPr="008E652A">
        <w:rPr>
          <w:rFonts w:ascii="Times New Roman" w:hAnsi="Times New Roman" w:cs="Times New Roman"/>
          <w:sz w:val="23"/>
          <w:szCs w:val="23"/>
        </w:rPr>
        <w:t>formarea</w:t>
      </w:r>
      <w:r w:rsidRPr="008E652A">
        <w:rPr>
          <w:rFonts w:ascii="Times New Roman" w:hAnsi="Times New Roman" w:cs="Times New Roman"/>
          <w:sz w:val="23"/>
          <w:szCs w:val="23"/>
        </w:rPr>
        <w:t xml:space="preserve"> și răspunsul de urgență </w:t>
      </w:r>
      <w:r w:rsidR="00114A00" w:rsidRPr="008E652A">
        <w:rPr>
          <w:rFonts w:ascii="Times New Roman" w:hAnsi="Times New Roman" w:cs="Times New Roman"/>
          <w:sz w:val="23"/>
          <w:szCs w:val="23"/>
        </w:rPr>
        <w:t xml:space="preserve">în sectorul de </w:t>
      </w:r>
      <w:r w:rsidRPr="008E652A">
        <w:rPr>
          <w:rFonts w:ascii="Times New Roman" w:hAnsi="Times New Roman" w:cs="Times New Roman"/>
          <w:sz w:val="23"/>
          <w:szCs w:val="23"/>
        </w:rPr>
        <w:t xml:space="preserve">sănătate publică transpune prevederile OMS și ale altor organisme internaționale. Cadrul legal prevede măsuri de prevenire, pregătire și răspuns la situații de urgență </w:t>
      </w:r>
      <w:r w:rsidR="00114A00" w:rsidRPr="008E652A">
        <w:rPr>
          <w:rFonts w:ascii="Times New Roman" w:hAnsi="Times New Roman" w:cs="Times New Roman"/>
          <w:sz w:val="23"/>
          <w:szCs w:val="23"/>
        </w:rPr>
        <w:t>în</w:t>
      </w:r>
      <w:r w:rsidRPr="008E652A">
        <w:rPr>
          <w:rFonts w:ascii="Times New Roman" w:hAnsi="Times New Roman" w:cs="Times New Roman"/>
          <w:sz w:val="23"/>
          <w:szCs w:val="23"/>
        </w:rPr>
        <w:t xml:space="preserve"> sănătate</w:t>
      </w:r>
      <w:r w:rsidR="00114A00" w:rsidRPr="008E652A">
        <w:rPr>
          <w:rFonts w:ascii="Times New Roman" w:hAnsi="Times New Roman" w:cs="Times New Roman"/>
          <w:sz w:val="23"/>
          <w:szCs w:val="23"/>
        </w:rPr>
        <w:t>a</w:t>
      </w:r>
      <w:r w:rsidRPr="008E652A">
        <w:rPr>
          <w:rFonts w:ascii="Times New Roman" w:hAnsi="Times New Roman" w:cs="Times New Roman"/>
          <w:sz w:val="23"/>
          <w:szCs w:val="23"/>
        </w:rPr>
        <w:t xml:space="preserve"> publică, evaluare a riscurilor, declanșare </w:t>
      </w:r>
      <w:r w:rsidR="003902A8" w:rsidRPr="008E652A">
        <w:rPr>
          <w:rFonts w:ascii="Times New Roman" w:hAnsi="Times New Roman" w:cs="Times New Roman"/>
          <w:sz w:val="23"/>
          <w:szCs w:val="23"/>
        </w:rPr>
        <w:t xml:space="preserve">a stării de </w:t>
      </w:r>
      <w:r w:rsidRPr="008E652A">
        <w:rPr>
          <w:rFonts w:ascii="Times New Roman" w:hAnsi="Times New Roman" w:cs="Times New Roman"/>
          <w:sz w:val="23"/>
          <w:szCs w:val="23"/>
        </w:rPr>
        <w:t xml:space="preserve"> urgență </w:t>
      </w:r>
      <w:r w:rsidR="003902A8" w:rsidRPr="008E652A">
        <w:rPr>
          <w:rFonts w:ascii="Times New Roman" w:hAnsi="Times New Roman" w:cs="Times New Roman"/>
          <w:sz w:val="23"/>
          <w:szCs w:val="23"/>
        </w:rPr>
        <w:t>în</w:t>
      </w:r>
      <w:r w:rsidRPr="008E652A">
        <w:rPr>
          <w:rFonts w:ascii="Times New Roman" w:hAnsi="Times New Roman" w:cs="Times New Roman"/>
          <w:sz w:val="23"/>
          <w:szCs w:val="23"/>
        </w:rPr>
        <w:t xml:space="preserve"> sănătate</w:t>
      </w:r>
      <w:r w:rsidR="003902A8" w:rsidRPr="008E652A">
        <w:rPr>
          <w:rFonts w:ascii="Times New Roman" w:hAnsi="Times New Roman" w:cs="Times New Roman"/>
          <w:sz w:val="23"/>
          <w:szCs w:val="23"/>
        </w:rPr>
        <w:t>a</w:t>
      </w:r>
      <w:r w:rsidRPr="008E652A">
        <w:rPr>
          <w:rFonts w:ascii="Times New Roman" w:hAnsi="Times New Roman" w:cs="Times New Roman"/>
          <w:sz w:val="23"/>
          <w:szCs w:val="23"/>
        </w:rPr>
        <w:t xml:space="preserve"> publică, declarare/anulare, competențe speciale cu privire la </w:t>
      </w:r>
      <w:r w:rsidR="003902A8" w:rsidRPr="008E652A">
        <w:rPr>
          <w:rFonts w:ascii="Times New Roman" w:hAnsi="Times New Roman" w:cs="Times New Roman"/>
          <w:sz w:val="23"/>
          <w:szCs w:val="23"/>
        </w:rPr>
        <w:t>instituții</w:t>
      </w:r>
      <w:r w:rsidRPr="008E652A">
        <w:rPr>
          <w:rFonts w:ascii="Times New Roman" w:hAnsi="Times New Roman" w:cs="Times New Roman"/>
          <w:sz w:val="23"/>
          <w:szCs w:val="23"/>
        </w:rPr>
        <w:t xml:space="preserve"> și bunuri, inclusiv măsuri de izolare și/sau carantină, stabilirea regulilor de intrare/ieșire </w:t>
      </w:r>
      <w:r w:rsidR="003902A8" w:rsidRPr="008E652A">
        <w:rPr>
          <w:rFonts w:ascii="Times New Roman" w:hAnsi="Times New Roman" w:cs="Times New Roman"/>
          <w:sz w:val="23"/>
          <w:szCs w:val="23"/>
        </w:rPr>
        <w:t xml:space="preserve">din </w:t>
      </w:r>
      <w:r w:rsidRPr="008E652A">
        <w:rPr>
          <w:rFonts w:ascii="Times New Roman" w:hAnsi="Times New Roman" w:cs="Times New Roman"/>
          <w:sz w:val="23"/>
          <w:szCs w:val="23"/>
        </w:rPr>
        <w:t>zona supusă izolării sau carantinei, inform</w:t>
      </w:r>
      <w:r w:rsidR="003902A8" w:rsidRPr="008E652A">
        <w:rPr>
          <w:rFonts w:ascii="Times New Roman" w:hAnsi="Times New Roman" w:cs="Times New Roman"/>
          <w:sz w:val="23"/>
          <w:szCs w:val="23"/>
        </w:rPr>
        <w:t>area</w:t>
      </w:r>
      <w:r w:rsidRPr="008E652A">
        <w:rPr>
          <w:rFonts w:ascii="Times New Roman" w:hAnsi="Times New Roman" w:cs="Times New Roman"/>
          <w:sz w:val="23"/>
          <w:szCs w:val="23"/>
        </w:rPr>
        <w:t xml:space="preserve"> populați</w:t>
      </w:r>
      <w:r w:rsidR="003902A8" w:rsidRPr="008E652A">
        <w:rPr>
          <w:rFonts w:ascii="Times New Roman" w:hAnsi="Times New Roman" w:cs="Times New Roman"/>
          <w:sz w:val="23"/>
          <w:szCs w:val="23"/>
        </w:rPr>
        <w:t>ei</w:t>
      </w:r>
      <w:r w:rsidRPr="008E652A">
        <w:rPr>
          <w:rFonts w:ascii="Times New Roman" w:hAnsi="Times New Roman" w:cs="Times New Roman"/>
          <w:sz w:val="23"/>
          <w:szCs w:val="23"/>
        </w:rPr>
        <w:t xml:space="preserve"> despre </w:t>
      </w:r>
      <w:r w:rsidR="003902A8" w:rsidRPr="008E652A">
        <w:rPr>
          <w:rFonts w:ascii="Times New Roman" w:hAnsi="Times New Roman" w:cs="Times New Roman"/>
          <w:sz w:val="23"/>
          <w:szCs w:val="23"/>
        </w:rPr>
        <w:t xml:space="preserve">starea de </w:t>
      </w:r>
      <w:r w:rsidRPr="008E652A">
        <w:rPr>
          <w:rFonts w:ascii="Times New Roman" w:hAnsi="Times New Roman" w:cs="Times New Roman"/>
          <w:sz w:val="23"/>
          <w:szCs w:val="23"/>
        </w:rPr>
        <w:t>urgenț</w:t>
      </w:r>
      <w:r w:rsidR="003902A8" w:rsidRPr="008E652A">
        <w:rPr>
          <w:rFonts w:ascii="Times New Roman" w:hAnsi="Times New Roman" w:cs="Times New Roman"/>
          <w:sz w:val="23"/>
          <w:szCs w:val="23"/>
        </w:rPr>
        <w:t>ă</w:t>
      </w:r>
      <w:r w:rsidRPr="008E652A">
        <w:rPr>
          <w:rFonts w:ascii="Times New Roman" w:hAnsi="Times New Roman" w:cs="Times New Roman"/>
          <w:sz w:val="23"/>
          <w:szCs w:val="23"/>
        </w:rPr>
        <w:t xml:space="preserve"> </w:t>
      </w:r>
      <w:r w:rsidR="003902A8" w:rsidRPr="008E652A">
        <w:rPr>
          <w:rFonts w:ascii="Times New Roman" w:hAnsi="Times New Roman" w:cs="Times New Roman"/>
          <w:sz w:val="23"/>
          <w:szCs w:val="23"/>
        </w:rPr>
        <w:t>în</w:t>
      </w:r>
      <w:r w:rsidRPr="008E652A">
        <w:rPr>
          <w:rFonts w:ascii="Times New Roman" w:hAnsi="Times New Roman" w:cs="Times New Roman"/>
          <w:sz w:val="23"/>
          <w:szCs w:val="23"/>
        </w:rPr>
        <w:t xml:space="preserve"> sănătate</w:t>
      </w:r>
      <w:r w:rsidR="003902A8" w:rsidRPr="008E652A">
        <w:rPr>
          <w:rFonts w:ascii="Times New Roman" w:hAnsi="Times New Roman" w:cs="Times New Roman"/>
          <w:sz w:val="23"/>
          <w:szCs w:val="23"/>
        </w:rPr>
        <w:t>a</w:t>
      </w:r>
      <w:r w:rsidRPr="008E652A">
        <w:rPr>
          <w:rFonts w:ascii="Times New Roman" w:hAnsi="Times New Roman" w:cs="Times New Roman"/>
          <w:sz w:val="23"/>
          <w:szCs w:val="23"/>
        </w:rPr>
        <w:t xml:space="preserve"> publică, mecanismele de coordonare și mobilizare a fondurilor de urgență.</w:t>
      </w:r>
    </w:p>
    <w:p w14:paraId="4DE68C72" w14:textId="635767CE" w:rsidR="00614AB6" w:rsidRPr="008E652A" w:rsidRDefault="00EE5DBD" w:rsidP="00870B38">
      <w:pPr>
        <w:spacing w:after="160" w:line="240" w:lineRule="auto"/>
        <w:jc w:val="both"/>
        <w:rPr>
          <w:rFonts w:ascii="Times New Roman" w:hAnsi="Times New Roman" w:cs="Times New Roman"/>
          <w:bCs/>
          <w:sz w:val="23"/>
          <w:szCs w:val="23"/>
        </w:rPr>
      </w:pPr>
      <w:r w:rsidRPr="008E652A">
        <w:rPr>
          <w:rFonts w:ascii="Times New Roman" w:hAnsi="Times New Roman" w:cs="Times New Roman"/>
          <w:bCs/>
          <w:sz w:val="23"/>
          <w:szCs w:val="23"/>
        </w:rPr>
        <w:t>Alte legi relevante includ:</w:t>
      </w:r>
    </w:p>
    <w:p w14:paraId="68099394" w14:textId="4F4FBA7A" w:rsidR="0013545B" w:rsidRPr="008E652A" w:rsidRDefault="0013545B" w:rsidP="00870B38">
      <w:pPr>
        <w:spacing w:after="160" w:line="240" w:lineRule="auto"/>
        <w:jc w:val="both"/>
        <w:rPr>
          <w:rFonts w:ascii="Times New Roman" w:hAnsi="Times New Roman" w:cs="Times New Roman"/>
          <w:b/>
          <w:sz w:val="23"/>
          <w:szCs w:val="23"/>
        </w:rPr>
      </w:pPr>
      <w:r w:rsidRPr="008E652A">
        <w:rPr>
          <w:rFonts w:ascii="Times New Roman" w:hAnsi="Times New Roman" w:cs="Times New Roman"/>
          <w:b/>
          <w:sz w:val="23"/>
          <w:szCs w:val="23"/>
        </w:rPr>
        <w:t>Legea</w:t>
      </w:r>
      <w:r w:rsidR="00437481" w:rsidRPr="008E652A">
        <w:rPr>
          <w:rFonts w:ascii="Times New Roman" w:hAnsi="Times New Roman" w:cs="Times New Roman"/>
          <w:b/>
          <w:sz w:val="23"/>
          <w:szCs w:val="23"/>
        </w:rPr>
        <w:t xml:space="preserve"> nr</w:t>
      </w:r>
      <w:r w:rsidR="00114A00" w:rsidRPr="008E652A">
        <w:rPr>
          <w:rFonts w:ascii="Times New Roman" w:hAnsi="Times New Roman" w:cs="Times New Roman"/>
          <w:b/>
          <w:sz w:val="23"/>
          <w:szCs w:val="23"/>
        </w:rPr>
        <w:t>.</w:t>
      </w:r>
      <w:r w:rsidR="00437481" w:rsidRPr="008E652A">
        <w:rPr>
          <w:rFonts w:ascii="Times New Roman" w:hAnsi="Times New Roman" w:cs="Times New Roman"/>
          <w:b/>
          <w:sz w:val="23"/>
          <w:szCs w:val="23"/>
        </w:rPr>
        <w:t xml:space="preserve"> 1585 </w:t>
      </w:r>
      <w:r w:rsidRPr="008E652A">
        <w:rPr>
          <w:rFonts w:ascii="Times New Roman" w:hAnsi="Times New Roman" w:cs="Times New Roman"/>
          <w:sz w:val="23"/>
          <w:szCs w:val="23"/>
        </w:rPr>
        <w:t xml:space="preserve">(27 februarie 1998) </w:t>
      </w:r>
      <w:r w:rsidR="00437481" w:rsidRPr="008E652A">
        <w:rPr>
          <w:rFonts w:ascii="Times New Roman" w:hAnsi="Times New Roman" w:cs="Times New Roman"/>
          <w:b/>
          <w:sz w:val="23"/>
          <w:szCs w:val="23"/>
        </w:rPr>
        <w:t xml:space="preserve">cu privire la asigurarea obligatorie de sănătate din Republica Moldova </w:t>
      </w:r>
      <w:r w:rsidRPr="008E652A">
        <w:rPr>
          <w:rFonts w:ascii="Times New Roman" w:hAnsi="Times New Roman" w:cs="Times New Roman"/>
          <w:sz w:val="23"/>
          <w:szCs w:val="23"/>
        </w:rPr>
        <w:t>prevede că persoanele asigurate în cadrul schemei includ cetățeni ai Republicii Moldova, cetățeni străini și persoane fără cetățenie care locuiesc permanent pe teritoriul Republicii Moldova.</w:t>
      </w:r>
    </w:p>
    <w:p w14:paraId="1008A326" w14:textId="32405CCF" w:rsidR="00437481" w:rsidRPr="008E652A" w:rsidRDefault="00437481" w:rsidP="00870B38">
      <w:pPr>
        <w:spacing w:after="160" w:line="240" w:lineRule="auto"/>
        <w:jc w:val="both"/>
        <w:rPr>
          <w:rFonts w:ascii="Times New Roman" w:hAnsi="Times New Roman" w:cs="Times New Roman"/>
          <w:b/>
          <w:sz w:val="23"/>
          <w:szCs w:val="23"/>
          <w:highlight w:val="lightGray"/>
        </w:rPr>
      </w:pPr>
      <w:r w:rsidRPr="008E652A">
        <w:rPr>
          <w:rFonts w:ascii="Times New Roman" w:hAnsi="Times New Roman" w:cs="Times New Roman"/>
          <w:b/>
          <w:sz w:val="23"/>
          <w:szCs w:val="23"/>
        </w:rPr>
        <w:t>Legea nr</w:t>
      </w:r>
      <w:r w:rsidR="00114A00" w:rsidRPr="008E652A">
        <w:rPr>
          <w:rFonts w:ascii="Times New Roman" w:hAnsi="Times New Roman" w:cs="Times New Roman"/>
          <w:b/>
          <w:sz w:val="23"/>
          <w:szCs w:val="23"/>
        </w:rPr>
        <w:t>.</w:t>
      </w:r>
      <w:r w:rsidRPr="008E652A">
        <w:rPr>
          <w:rFonts w:ascii="Times New Roman" w:hAnsi="Times New Roman" w:cs="Times New Roman"/>
          <w:b/>
          <w:sz w:val="23"/>
          <w:szCs w:val="23"/>
        </w:rPr>
        <w:t xml:space="preserve"> 1593–XV </w:t>
      </w:r>
      <w:r w:rsidRPr="008E652A">
        <w:rPr>
          <w:rFonts w:ascii="Times New Roman" w:hAnsi="Times New Roman" w:cs="Times New Roman"/>
          <w:sz w:val="23"/>
          <w:szCs w:val="23"/>
        </w:rPr>
        <w:t xml:space="preserve">(26 decembrie 2002) </w:t>
      </w:r>
      <w:r w:rsidRPr="008E652A">
        <w:rPr>
          <w:rFonts w:ascii="Times New Roman" w:hAnsi="Times New Roman" w:cs="Times New Roman"/>
          <w:b/>
          <w:sz w:val="23"/>
          <w:szCs w:val="23"/>
        </w:rPr>
        <w:t xml:space="preserve">cu privire la mărimea, modul și termenele de plată a primelor de asigurare obligatorie de asistență sănătate </w:t>
      </w:r>
      <w:r w:rsidRPr="008E652A">
        <w:rPr>
          <w:rFonts w:ascii="Times New Roman" w:hAnsi="Times New Roman" w:cs="Times New Roman"/>
          <w:sz w:val="23"/>
          <w:szCs w:val="23"/>
        </w:rPr>
        <w:t xml:space="preserve">specifică că asigurarea obligatorie de sănătate este un sistem autonom garantat de stat de protecție financiară a populației în domeniul asistenței medicale. Legea prevede că asigurarea de sănătate se bazează pe principiul solidarității, </w:t>
      </w:r>
      <w:r w:rsidR="000378AA" w:rsidRPr="008E652A">
        <w:rPr>
          <w:rFonts w:ascii="Times New Roman" w:hAnsi="Times New Roman" w:cs="Times New Roman"/>
          <w:sz w:val="23"/>
          <w:szCs w:val="23"/>
        </w:rPr>
        <w:t xml:space="preserve">se formează </w:t>
      </w:r>
      <w:r w:rsidRPr="008E652A">
        <w:rPr>
          <w:rFonts w:ascii="Times New Roman" w:hAnsi="Times New Roman" w:cs="Times New Roman"/>
          <w:sz w:val="23"/>
          <w:szCs w:val="23"/>
        </w:rPr>
        <w:t>din prime</w:t>
      </w:r>
      <w:r w:rsidR="000378AA" w:rsidRPr="008E652A">
        <w:rPr>
          <w:rFonts w:ascii="Times New Roman" w:hAnsi="Times New Roman" w:cs="Times New Roman"/>
          <w:sz w:val="23"/>
          <w:szCs w:val="23"/>
        </w:rPr>
        <w:t>le</w:t>
      </w:r>
      <w:r w:rsidRPr="008E652A">
        <w:rPr>
          <w:rFonts w:ascii="Times New Roman" w:hAnsi="Times New Roman" w:cs="Times New Roman"/>
          <w:sz w:val="23"/>
          <w:szCs w:val="23"/>
        </w:rPr>
        <w:t xml:space="preserve"> de asigurare, și asigură acoperirea costurilor de tratament a </w:t>
      </w:r>
      <w:r w:rsidR="00114A00" w:rsidRPr="008E652A">
        <w:rPr>
          <w:rFonts w:ascii="Times New Roman" w:hAnsi="Times New Roman" w:cs="Times New Roman"/>
          <w:sz w:val="23"/>
          <w:szCs w:val="23"/>
        </w:rPr>
        <w:t>afecțiunilor</w:t>
      </w:r>
      <w:r w:rsidRPr="008E652A">
        <w:rPr>
          <w:rFonts w:ascii="Times New Roman" w:hAnsi="Times New Roman" w:cs="Times New Roman"/>
          <w:sz w:val="23"/>
          <w:szCs w:val="23"/>
        </w:rPr>
        <w:t xml:space="preserve"> care decurg din </w:t>
      </w:r>
      <w:r w:rsidR="00114A00" w:rsidRPr="008E652A">
        <w:rPr>
          <w:rFonts w:ascii="Times New Roman" w:hAnsi="Times New Roman" w:cs="Times New Roman"/>
          <w:sz w:val="23"/>
          <w:szCs w:val="23"/>
        </w:rPr>
        <w:t>producerea</w:t>
      </w:r>
      <w:r w:rsidRPr="008E652A">
        <w:rPr>
          <w:rFonts w:ascii="Times New Roman" w:hAnsi="Times New Roman" w:cs="Times New Roman"/>
          <w:sz w:val="23"/>
          <w:szCs w:val="23"/>
        </w:rPr>
        <w:t xml:space="preserve"> evenimentelor asigurate (boală sau alte condiții de boală). De asemenea, legea prevede că populația activă din punct de vedere economic este obligată să contribuie în funcție de nivelul salariului (impozitul pe salariu) sau</w:t>
      </w:r>
      <w:r w:rsidR="00114A00" w:rsidRPr="008E652A">
        <w:rPr>
          <w:rFonts w:ascii="Times New Roman" w:hAnsi="Times New Roman" w:cs="Times New Roman"/>
          <w:sz w:val="23"/>
          <w:szCs w:val="23"/>
        </w:rPr>
        <w:t>,</w:t>
      </w:r>
      <w:r w:rsidR="00A63724" w:rsidRPr="008E652A">
        <w:rPr>
          <w:rFonts w:ascii="Times New Roman" w:hAnsi="Times New Roman" w:cs="Times New Roman"/>
          <w:sz w:val="23"/>
          <w:szCs w:val="23"/>
        </w:rPr>
        <w:t xml:space="preserve"> în cazul persoanelor </w:t>
      </w:r>
      <w:r w:rsidRPr="008E652A">
        <w:rPr>
          <w:rFonts w:ascii="Times New Roman" w:hAnsi="Times New Roman" w:cs="Times New Roman"/>
          <w:sz w:val="23"/>
          <w:szCs w:val="23"/>
        </w:rPr>
        <w:t>autoasigurat</w:t>
      </w:r>
      <w:r w:rsidR="00A63724" w:rsidRPr="008E652A">
        <w:rPr>
          <w:rFonts w:ascii="Times New Roman" w:hAnsi="Times New Roman" w:cs="Times New Roman"/>
          <w:sz w:val="23"/>
          <w:szCs w:val="23"/>
        </w:rPr>
        <w:t>e</w:t>
      </w:r>
      <w:r w:rsidR="00114A00" w:rsidRPr="008E652A">
        <w:rPr>
          <w:rFonts w:ascii="Times New Roman" w:hAnsi="Times New Roman" w:cs="Times New Roman"/>
          <w:sz w:val="23"/>
          <w:szCs w:val="23"/>
        </w:rPr>
        <w:t>, să facă o contribuție forfetară.</w:t>
      </w:r>
    </w:p>
    <w:p w14:paraId="0EB4762F" w14:textId="5F01D749" w:rsidR="001B3AF0" w:rsidRPr="008E652A" w:rsidRDefault="001B3AF0" w:rsidP="00870B38">
      <w:pPr>
        <w:spacing w:after="160" w:line="240" w:lineRule="auto"/>
        <w:jc w:val="both"/>
        <w:rPr>
          <w:rFonts w:ascii="Times New Roman" w:hAnsi="Times New Roman" w:cs="Times New Roman"/>
          <w:b/>
          <w:sz w:val="23"/>
          <w:szCs w:val="23"/>
          <w:highlight w:val="lightGray"/>
        </w:rPr>
      </w:pPr>
      <w:r w:rsidRPr="008E652A">
        <w:rPr>
          <w:rFonts w:ascii="Times New Roman" w:hAnsi="Times New Roman" w:cs="Times New Roman"/>
          <w:b/>
          <w:sz w:val="23"/>
          <w:szCs w:val="23"/>
        </w:rPr>
        <w:t xml:space="preserve">Legea nr. 60 </w:t>
      </w:r>
      <w:r w:rsidRPr="008E652A">
        <w:rPr>
          <w:rFonts w:ascii="Times New Roman" w:hAnsi="Times New Roman" w:cs="Times New Roman"/>
          <w:sz w:val="23"/>
          <w:szCs w:val="23"/>
        </w:rPr>
        <w:t>(30 martie 2012)</w:t>
      </w:r>
      <w:r w:rsidRPr="008E652A">
        <w:rPr>
          <w:rFonts w:ascii="Times New Roman" w:hAnsi="Times New Roman" w:cs="Times New Roman"/>
          <w:b/>
          <w:sz w:val="23"/>
          <w:szCs w:val="23"/>
        </w:rPr>
        <w:t xml:space="preserve"> privind incluziunea socială a persoanelor cu dizabilități</w:t>
      </w:r>
      <w:r w:rsidRPr="008E652A">
        <w:rPr>
          <w:rFonts w:ascii="Times New Roman" w:hAnsi="Times New Roman" w:cs="Times New Roman"/>
          <w:sz w:val="23"/>
          <w:szCs w:val="23"/>
        </w:rPr>
        <w:t xml:space="preserve"> reglementează drepturile persoanelor cu dizabilități la incluziune socială, garantând posibilitatea participării acestora </w:t>
      </w:r>
      <w:r w:rsidR="0077544F" w:rsidRPr="008E652A">
        <w:rPr>
          <w:rFonts w:ascii="Times New Roman" w:hAnsi="Times New Roman" w:cs="Times New Roman"/>
          <w:sz w:val="23"/>
          <w:szCs w:val="23"/>
        </w:rPr>
        <w:t>în</w:t>
      </w:r>
      <w:r w:rsidRPr="008E652A">
        <w:rPr>
          <w:rFonts w:ascii="Times New Roman" w:hAnsi="Times New Roman" w:cs="Times New Roman"/>
          <w:sz w:val="23"/>
          <w:szCs w:val="23"/>
        </w:rPr>
        <w:t xml:space="preserve"> toate domeniile vieții fără discriminare, la un nivel identic cu ceilalți membri ai societății, având ca bază respectul drepturilor și libertăților fundamentale ale omului.</w:t>
      </w:r>
    </w:p>
    <w:p w14:paraId="0491EFD5" w14:textId="66D3CA00" w:rsidR="001B3AF0" w:rsidRPr="008E652A" w:rsidRDefault="001B3AF0" w:rsidP="00870B38">
      <w:pPr>
        <w:spacing w:after="160" w:line="240" w:lineRule="auto"/>
        <w:jc w:val="both"/>
        <w:rPr>
          <w:rFonts w:ascii="Times New Roman" w:hAnsi="Times New Roman" w:cs="Times New Roman"/>
          <w:sz w:val="23"/>
          <w:szCs w:val="23"/>
        </w:rPr>
      </w:pPr>
      <w:r w:rsidRPr="008E652A">
        <w:rPr>
          <w:rFonts w:ascii="Times New Roman" w:hAnsi="Times New Roman" w:cs="Times New Roman"/>
          <w:b/>
          <w:sz w:val="23"/>
          <w:szCs w:val="23"/>
        </w:rPr>
        <w:t>Legea nr.</w:t>
      </w:r>
      <w:r w:rsidR="00870B38" w:rsidRPr="008E652A">
        <w:rPr>
          <w:rFonts w:ascii="Times New Roman" w:hAnsi="Times New Roman" w:cs="Times New Roman"/>
          <w:b/>
          <w:sz w:val="23"/>
          <w:szCs w:val="23"/>
        </w:rPr>
        <w:t xml:space="preserve"> </w:t>
      </w:r>
      <w:r w:rsidRPr="008E652A">
        <w:rPr>
          <w:rFonts w:ascii="Times New Roman" w:hAnsi="Times New Roman" w:cs="Times New Roman"/>
          <w:b/>
          <w:sz w:val="23"/>
          <w:szCs w:val="23"/>
        </w:rPr>
        <w:t xml:space="preserve">123 </w:t>
      </w:r>
      <w:r w:rsidRPr="008E652A">
        <w:rPr>
          <w:rFonts w:ascii="Times New Roman" w:hAnsi="Times New Roman" w:cs="Times New Roman"/>
          <w:sz w:val="23"/>
          <w:szCs w:val="23"/>
        </w:rPr>
        <w:t>(18 iunie 2010)</w:t>
      </w:r>
      <w:r w:rsidRPr="008E652A">
        <w:rPr>
          <w:rFonts w:ascii="Times New Roman" w:hAnsi="Times New Roman" w:cs="Times New Roman"/>
          <w:b/>
          <w:sz w:val="23"/>
          <w:szCs w:val="23"/>
        </w:rPr>
        <w:t xml:space="preserve"> cu privire la serviciile sociale </w:t>
      </w:r>
      <w:r w:rsidRPr="008E652A">
        <w:rPr>
          <w:rFonts w:ascii="Times New Roman" w:hAnsi="Times New Roman" w:cs="Times New Roman"/>
          <w:sz w:val="23"/>
          <w:szCs w:val="23"/>
        </w:rPr>
        <w:t xml:space="preserve">stabilește cadrul general de creare şi funcţionare a sistemului integrat de servicii sociale, cu determinarea sarcinilor şi responsabilităţilor autorităţilor administraţiei publice centrale şi locale, ale altor persoane juridice şi fizice abilitate cu asigurarea şi prestarea serviciilor sociale, precum şi </w:t>
      </w:r>
      <w:r w:rsidR="008958A8" w:rsidRPr="008E652A">
        <w:rPr>
          <w:rFonts w:ascii="Times New Roman" w:hAnsi="Times New Roman" w:cs="Times New Roman"/>
          <w:sz w:val="23"/>
          <w:szCs w:val="23"/>
        </w:rPr>
        <w:t>protecția</w:t>
      </w:r>
      <w:r w:rsidRPr="008E652A">
        <w:rPr>
          <w:rFonts w:ascii="Times New Roman" w:hAnsi="Times New Roman" w:cs="Times New Roman"/>
          <w:sz w:val="23"/>
          <w:szCs w:val="23"/>
        </w:rPr>
        <w:t xml:space="preserve"> drepturilor beneficiarilor de servicii sociale.</w:t>
      </w:r>
    </w:p>
    <w:p w14:paraId="5F061E0C" w14:textId="65F94F2B" w:rsidR="001D0E94" w:rsidRPr="008E652A" w:rsidRDefault="001D0E94" w:rsidP="00870B38">
      <w:pPr>
        <w:spacing w:after="160" w:line="240" w:lineRule="auto"/>
        <w:jc w:val="both"/>
        <w:rPr>
          <w:rFonts w:ascii="Times New Roman" w:hAnsi="Times New Roman" w:cs="Times New Roman"/>
          <w:sz w:val="23"/>
          <w:szCs w:val="23"/>
          <w:highlight w:val="lightGray"/>
        </w:rPr>
      </w:pPr>
      <w:r w:rsidRPr="008E652A">
        <w:rPr>
          <w:rFonts w:ascii="Times New Roman" w:hAnsi="Times New Roman" w:cs="Times New Roman"/>
          <w:b/>
          <w:bCs/>
          <w:sz w:val="23"/>
          <w:szCs w:val="23"/>
        </w:rPr>
        <w:t>Legea nr.</w:t>
      </w:r>
      <w:r w:rsidR="00870B38" w:rsidRPr="008E652A">
        <w:rPr>
          <w:rFonts w:ascii="Times New Roman" w:hAnsi="Times New Roman" w:cs="Times New Roman"/>
          <w:b/>
          <w:bCs/>
          <w:sz w:val="23"/>
          <w:szCs w:val="23"/>
        </w:rPr>
        <w:t xml:space="preserve"> </w:t>
      </w:r>
      <w:r w:rsidRPr="008E652A">
        <w:rPr>
          <w:rFonts w:ascii="Times New Roman" w:hAnsi="Times New Roman" w:cs="Times New Roman"/>
          <w:b/>
          <w:bCs/>
          <w:sz w:val="23"/>
          <w:szCs w:val="23"/>
        </w:rPr>
        <w:t xml:space="preserve">133 </w:t>
      </w:r>
      <w:r w:rsidRPr="008E652A">
        <w:rPr>
          <w:rFonts w:ascii="Times New Roman" w:hAnsi="Times New Roman" w:cs="Times New Roman"/>
          <w:b/>
          <w:sz w:val="23"/>
          <w:szCs w:val="23"/>
        </w:rPr>
        <w:t>(13 iunie 2008) cu privire la asistența socială</w:t>
      </w:r>
      <w:r w:rsidRPr="008E652A">
        <w:rPr>
          <w:rFonts w:ascii="Times New Roman" w:hAnsi="Times New Roman" w:cs="Times New Roman"/>
          <w:sz w:val="23"/>
          <w:szCs w:val="23"/>
        </w:rPr>
        <w:t xml:space="preserve"> reglementează cadrul legal privind garantarea posibilităţilor egale pentru familiile defavorizate prin acordarea unui ajutor social la un nivel garantat de stat</w:t>
      </w:r>
      <w:r w:rsidR="00614AB6" w:rsidRPr="008E652A">
        <w:rPr>
          <w:rFonts w:ascii="Times New Roman" w:hAnsi="Times New Roman" w:cs="Times New Roman"/>
          <w:sz w:val="23"/>
          <w:szCs w:val="23"/>
        </w:rPr>
        <w:t xml:space="preserve">. </w:t>
      </w:r>
      <w:r w:rsidRPr="008E652A">
        <w:rPr>
          <w:rFonts w:ascii="Times New Roman" w:hAnsi="Times New Roman" w:cs="Times New Roman"/>
          <w:sz w:val="23"/>
          <w:szCs w:val="23"/>
        </w:rPr>
        <w:t>Legea servește drept cadru legal pentru reglementarea Programul</w:t>
      </w:r>
      <w:r w:rsidR="0077544F" w:rsidRPr="008E652A">
        <w:rPr>
          <w:rFonts w:ascii="Times New Roman" w:hAnsi="Times New Roman" w:cs="Times New Roman"/>
          <w:sz w:val="23"/>
          <w:szCs w:val="23"/>
        </w:rPr>
        <w:t xml:space="preserve">ui Ajutor Social. Pentru a </w:t>
      </w:r>
      <w:r w:rsidRPr="008E652A">
        <w:rPr>
          <w:rFonts w:ascii="Times New Roman" w:hAnsi="Times New Roman" w:cs="Times New Roman"/>
          <w:sz w:val="23"/>
          <w:szCs w:val="23"/>
        </w:rPr>
        <w:t xml:space="preserve">beneficia de </w:t>
      </w:r>
      <w:r w:rsidR="0077544F" w:rsidRPr="008E652A">
        <w:rPr>
          <w:rFonts w:ascii="Times New Roman" w:hAnsi="Times New Roman" w:cs="Times New Roman"/>
          <w:sz w:val="23"/>
          <w:szCs w:val="23"/>
        </w:rPr>
        <w:t>prestații</w:t>
      </w:r>
      <w:r w:rsidRPr="008E652A">
        <w:rPr>
          <w:rFonts w:ascii="Times New Roman" w:hAnsi="Times New Roman" w:cs="Times New Roman"/>
          <w:sz w:val="23"/>
          <w:szCs w:val="23"/>
        </w:rPr>
        <w:t xml:space="preserve"> în cadrul programului Ajutor Social, solicitanții trebuie să îndeplinească trei seturi de criterii legate de: venitul familiei </w:t>
      </w:r>
      <w:r w:rsidR="005B01D2" w:rsidRPr="008E652A">
        <w:rPr>
          <w:rFonts w:ascii="Times New Roman" w:hAnsi="Times New Roman" w:cs="Times New Roman"/>
          <w:sz w:val="23"/>
          <w:szCs w:val="23"/>
        </w:rPr>
        <w:t xml:space="preserve">care este </w:t>
      </w:r>
      <w:r w:rsidRPr="008E652A">
        <w:rPr>
          <w:rFonts w:ascii="Times New Roman" w:hAnsi="Times New Roman" w:cs="Times New Roman"/>
          <w:sz w:val="23"/>
          <w:szCs w:val="23"/>
        </w:rPr>
        <w:t>sub venitul minim garantat (</w:t>
      </w:r>
      <w:r w:rsidR="005B01D2" w:rsidRPr="008E652A">
        <w:rPr>
          <w:rFonts w:ascii="Times New Roman" w:hAnsi="Times New Roman" w:cs="Times New Roman"/>
          <w:sz w:val="23"/>
          <w:szCs w:val="23"/>
        </w:rPr>
        <w:t>VMG</w:t>
      </w:r>
      <w:r w:rsidRPr="008E652A">
        <w:rPr>
          <w:rFonts w:ascii="Times New Roman" w:hAnsi="Times New Roman" w:cs="Times New Roman"/>
          <w:sz w:val="23"/>
          <w:szCs w:val="23"/>
        </w:rPr>
        <w:t xml:space="preserve">); statutul </w:t>
      </w:r>
      <w:r w:rsidR="005B01D2" w:rsidRPr="008E652A">
        <w:rPr>
          <w:rFonts w:ascii="Times New Roman" w:hAnsi="Times New Roman" w:cs="Times New Roman"/>
          <w:sz w:val="23"/>
          <w:szCs w:val="23"/>
        </w:rPr>
        <w:t xml:space="preserve">de angajat </w:t>
      </w:r>
      <w:r w:rsidRPr="008E652A">
        <w:rPr>
          <w:rFonts w:ascii="Times New Roman" w:hAnsi="Times New Roman" w:cs="Times New Roman"/>
          <w:sz w:val="23"/>
          <w:szCs w:val="23"/>
        </w:rPr>
        <w:t xml:space="preserve">al </w:t>
      </w:r>
      <w:r w:rsidR="005B01D2" w:rsidRPr="008E652A">
        <w:rPr>
          <w:rFonts w:ascii="Times New Roman" w:hAnsi="Times New Roman" w:cs="Times New Roman"/>
          <w:sz w:val="23"/>
          <w:szCs w:val="23"/>
        </w:rPr>
        <w:t xml:space="preserve">membrilor </w:t>
      </w:r>
      <w:r w:rsidRPr="008E652A">
        <w:rPr>
          <w:rFonts w:ascii="Times New Roman" w:hAnsi="Times New Roman" w:cs="Times New Roman"/>
          <w:sz w:val="23"/>
          <w:szCs w:val="23"/>
        </w:rPr>
        <w:t>familiei</w:t>
      </w:r>
      <w:r w:rsidRPr="008E652A">
        <w:rPr>
          <w:rFonts w:ascii="Times New Roman" w:hAnsi="Times New Roman" w:cs="Times New Roman"/>
          <w:sz w:val="23"/>
          <w:szCs w:val="23"/>
          <w:vertAlign w:val="superscript"/>
        </w:rPr>
        <w:footnoteReference w:id="13"/>
      </w:r>
      <w:r w:rsidRPr="008E652A">
        <w:rPr>
          <w:rFonts w:ascii="Times New Roman" w:hAnsi="Times New Roman" w:cs="Times New Roman"/>
          <w:sz w:val="23"/>
          <w:szCs w:val="23"/>
        </w:rPr>
        <w:t xml:space="preserve">; și, bunăstarea familiei (confirmată prin </w:t>
      </w:r>
      <w:r w:rsidR="005B01D2" w:rsidRPr="008E652A">
        <w:rPr>
          <w:rFonts w:ascii="Times New Roman" w:hAnsi="Times New Roman" w:cs="Times New Roman"/>
          <w:sz w:val="23"/>
          <w:szCs w:val="23"/>
        </w:rPr>
        <w:t xml:space="preserve">indicatorii </w:t>
      </w:r>
      <w:r w:rsidRPr="008E652A">
        <w:rPr>
          <w:rFonts w:ascii="Times New Roman" w:hAnsi="Times New Roman" w:cs="Times New Roman"/>
          <w:sz w:val="23"/>
          <w:szCs w:val="23"/>
        </w:rPr>
        <w:t xml:space="preserve">proxy). Valoarea prestației depinde de diferența de venit dintre venitul lunar al gospodăriei și pragul </w:t>
      </w:r>
      <w:r w:rsidR="005B01D2" w:rsidRPr="008E652A">
        <w:rPr>
          <w:rFonts w:ascii="Times New Roman" w:hAnsi="Times New Roman" w:cs="Times New Roman"/>
          <w:sz w:val="23"/>
          <w:szCs w:val="23"/>
        </w:rPr>
        <w:t>VMG</w:t>
      </w:r>
      <w:r w:rsidRPr="008E652A">
        <w:rPr>
          <w:rFonts w:ascii="Times New Roman" w:hAnsi="Times New Roman" w:cs="Times New Roman"/>
          <w:sz w:val="23"/>
          <w:szCs w:val="23"/>
        </w:rPr>
        <w:t>, care este stabilit anual în buget.</w:t>
      </w:r>
    </w:p>
    <w:p w14:paraId="51F5F497" w14:textId="1FD8F943" w:rsidR="005B01D2" w:rsidRPr="008E652A" w:rsidRDefault="002557CF" w:rsidP="00870B38">
      <w:pPr>
        <w:spacing w:after="160" w:line="240" w:lineRule="auto"/>
        <w:jc w:val="both"/>
        <w:rPr>
          <w:rFonts w:ascii="Times New Roman" w:hAnsi="Times New Roman" w:cs="Times New Roman"/>
          <w:sz w:val="23"/>
          <w:szCs w:val="23"/>
        </w:rPr>
      </w:pPr>
      <w:r w:rsidRPr="008E652A">
        <w:rPr>
          <w:rFonts w:ascii="Times New Roman" w:hAnsi="Times New Roman" w:cs="Times New Roman"/>
          <w:sz w:val="23"/>
          <w:szCs w:val="23"/>
        </w:rPr>
        <w:t>Hotărârea Guvernului nr. 474 din 08</w:t>
      </w:r>
      <w:r w:rsidR="0077544F" w:rsidRPr="008E652A">
        <w:rPr>
          <w:rFonts w:ascii="Times New Roman" w:hAnsi="Times New Roman" w:cs="Times New Roman"/>
          <w:sz w:val="23"/>
          <w:szCs w:val="23"/>
        </w:rPr>
        <w:t xml:space="preserve"> iulie </w:t>
      </w:r>
      <w:r w:rsidRPr="008E652A">
        <w:rPr>
          <w:rFonts w:ascii="Times New Roman" w:hAnsi="Times New Roman" w:cs="Times New Roman"/>
          <w:sz w:val="23"/>
          <w:szCs w:val="23"/>
        </w:rPr>
        <w:t>2020</w:t>
      </w:r>
      <w:r w:rsidRPr="008E652A">
        <w:rPr>
          <w:rStyle w:val="FootnoteReference"/>
          <w:rFonts w:ascii="Times New Roman" w:hAnsi="Times New Roman" w:cs="Times New Roman"/>
          <w:sz w:val="23"/>
          <w:szCs w:val="23"/>
        </w:rPr>
        <w:footnoteReference w:id="14"/>
      </w:r>
      <w:r w:rsidRPr="008E652A">
        <w:rPr>
          <w:rFonts w:ascii="Times New Roman" w:hAnsi="Times New Roman" w:cs="Times New Roman"/>
          <w:sz w:val="23"/>
          <w:szCs w:val="23"/>
        </w:rPr>
        <w:t xml:space="preserve"> pentru modificarea punctului 19 din Regulamentul cu privire la modul de stabilire și plată a ajutorului social, aprobat prin Hotărârea Guvernului nr.1167/2008, prevede majorarea sumei venitului lunar minim garantat calculat pentru fiecare copil de la 50% la 75%, ceea ce reprezintă o majorare de 276,75 lei/copil pentru evaluarea și calcularea dreptului la </w:t>
      </w:r>
      <w:r w:rsidR="0077544F" w:rsidRPr="008E652A">
        <w:rPr>
          <w:rFonts w:ascii="Times New Roman" w:hAnsi="Times New Roman" w:cs="Times New Roman"/>
          <w:sz w:val="23"/>
          <w:szCs w:val="23"/>
        </w:rPr>
        <w:t>ajutor</w:t>
      </w:r>
      <w:r w:rsidRPr="008E652A">
        <w:rPr>
          <w:rFonts w:ascii="Times New Roman" w:hAnsi="Times New Roman" w:cs="Times New Roman"/>
          <w:sz w:val="23"/>
          <w:szCs w:val="23"/>
        </w:rPr>
        <w:t xml:space="preserve"> socială și cu 608,85 lei/copil pentru </w:t>
      </w:r>
      <w:r w:rsidR="0077544F" w:rsidRPr="008E652A">
        <w:rPr>
          <w:rFonts w:ascii="Times New Roman" w:hAnsi="Times New Roman" w:cs="Times New Roman"/>
          <w:sz w:val="23"/>
          <w:szCs w:val="23"/>
        </w:rPr>
        <w:t xml:space="preserve">evaluarea și calcularea dreptului de ajutor </w:t>
      </w:r>
      <w:r w:rsidRPr="008E652A">
        <w:rPr>
          <w:rFonts w:ascii="Times New Roman" w:hAnsi="Times New Roman" w:cs="Times New Roman"/>
          <w:sz w:val="23"/>
          <w:szCs w:val="23"/>
        </w:rPr>
        <w:t>perioada rece a anului</w:t>
      </w:r>
      <w:r w:rsidR="0077544F" w:rsidRPr="008E652A">
        <w:rPr>
          <w:rFonts w:ascii="Times New Roman" w:hAnsi="Times New Roman" w:cs="Times New Roman"/>
          <w:sz w:val="23"/>
          <w:szCs w:val="23"/>
        </w:rPr>
        <w:t>.</w:t>
      </w:r>
    </w:p>
    <w:p w14:paraId="144A274C" w14:textId="44848F90" w:rsidR="00417EBD" w:rsidRPr="008E652A" w:rsidRDefault="001060C7" w:rsidP="00870B38">
      <w:pPr>
        <w:spacing w:after="160" w:line="240" w:lineRule="auto"/>
        <w:jc w:val="both"/>
        <w:rPr>
          <w:rFonts w:ascii="Times New Roman" w:hAnsi="Times New Roman" w:cs="Times New Roman"/>
          <w:sz w:val="23"/>
          <w:szCs w:val="23"/>
          <w:highlight w:val="lightGray"/>
        </w:rPr>
      </w:pPr>
      <w:r w:rsidRPr="008E652A">
        <w:rPr>
          <w:rFonts w:ascii="Times New Roman" w:hAnsi="Times New Roman" w:cs="Times New Roman"/>
          <w:b/>
          <w:sz w:val="23"/>
          <w:szCs w:val="23"/>
        </w:rPr>
        <w:t xml:space="preserve">Legea nr. 5-XVI </w:t>
      </w:r>
      <w:r w:rsidRPr="008E652A">
        <w:rPr>
          <w:rFonts w:ascii="Times New Roman" w:hAnsi="Times New Roman" w:cs="Times New Roman"/>
          <w:sz w:val="23"/>
          <w:szCs w:val="23"/>
        </w:rPr>
        <w:t xml:space="preserve">(09 februarie 2006) </w:t>
      </w:r>
      <w:r w:rsidRPr="008E652A">
        <w:rPr>
          <w:rFonts w:ascii="Times New Roman" w:hAnsi="Times New Roman" w:cs="Times New Roman"/>
          <w:b/>
          <w:sz w:val="23"/>
          <w:szCs w:val="23"/>
        </w:rPr>
        <w:t>privind asigurarea egalității de șanse între femei și bărbați</w:t>
      </w:r>
      <w:r w:rsidRPr="008E652A">
        <w:rPr>
          <w:rFonts w:ascii="Times New Roman" w:hAnsi="Times New Roman" w:cs="Times New Roman"/>
          <w:sz w:val="23"/>
          <w:szCs w:val="23"/>
        </w:rPr>
        <w:t xml:space="preserve"> se referă la asigurarea exercitării drepturilor egale de către femei și bărbați în sfera politică, economică, socială, culturală, alte sfere ale vieții, drepturi garantate de Constituția Republicii Moldova, în vederea prevenirii și eliminării tuturor formelor de discriminare după criteriul de sex.</w:t>
      </w:r>
    </w:p>
    <w:p w14:paraId="1811F9B7" w14:textId="7CCADD35" w:rsidR="00614AB6" w:rsidRPr="008E652A" w:rsidRDefault="001060C7" w:rsidP="00870B38">
      <w:pPr>
        <w:spacing w:after="160" w:line="240" w:lineRule="auto"/>
        <w:jc w:val="both"/>
        <w:rPr>
          <w:rFonts w:ascii="Times New Roman" w:hAnsi="Times New Roman" w:cs="Times New Roman"/>
          <w:sz w:val="23"/>
          <w:szCs w:val="23"/>
          <w:highlight w:val="lightGray"/>
        </w:rPr>
      </w:pPr>
      <w:r w:rsidRPr="008E652A">
        <w:rPr>
          <w:rFonts w:ascii="Times New Roman" w:hAnsi="Times New Roman" w:cs="Times New Roman"/>
          <w:b/>
          <w:sz w:val="23"/>
          <w:szCs w:val="23"/>
        </w:rPr>
        <w:t xml:space="preserve">Strategia pentru asigurarea egalității între femei și bărbați în Republica Moldova pentru anii 2017-2021 </w:t>
      </w:r>
      <w:r w:rsidRPr="008E652A">
        <w:rPr>
          <w:rFonts w:ascii="Times New Roman" w:hAnsi="Times New Roman" w:cs="Times New Roman"/>
          <w:sz w:val="23"/>
          <w:szCs w:val="23"/>
        </w:rPr>
        <w:t>și</w:t>
      </w:r>
      <w:r w:rsidRPr="008E652A">
        <w:rPr>
          <w:rFonts w:ascii="Times New Roman" w:hAnsi="Times New Roman" w:cs="Times New Roman"/>
          <w:b/>
          <w:sz w:val="23"/>
          <w:szCs w:val="23"/>
        </w:rPr>
        <w:t xml:space="preserve"> Planul de acțiune privind implementarea acesteia </w:t>
      </w:r>
      <w:r w:rsidRPr="008E652A">
        <w:rPr>
          <w:rFonts w:ascii="Times New Roman" w:hAnsi="Times New Roman" w:cs="Times New Roman"/>
          <w:sz w:val="23"/>
          <w:szCs w:val="23"/>
        </w:rPr>
        <w:t>(28 aprilie 2017) asigură împuternicirea femeilor și implementarea de facto a egalității între femei și bărbați în Moldova, prin realizarea a cinci obiective generale pe domenii de referință.</w:t>
      </w:r>
    </w:p>
    <w:p w14:paraId="04A594CF" w14:textId="18FD77B6" w:rsidR="00614AB6" w:rsidRPr="008E652A" w:rsidRDefault="001060C7" w:rsidP="00870B38">
      <w:pPr>
        <w:spacing w:after="160" w:line="240" w:lineRule="auto"/>
        <w:jc w:val="both"/>
        <w:rPr>
          <w:rFonts w:ascii="Times New Roman" w:hAnsi="Times New Roman" w:cs="Times New Roman"/>
          <w:sz w:val="23"/>
          <w:szCs w:val="23"/>
          <w:highlight w:val="lightGray"/>
        </w:rPr>
      </w:pPr>
      <w:r w:rsidRPr="008E652A">
        <w:rPr>
          <w:rFonts w:ascii="Times New Roman" w:hAnsi="Times New Roman" w:cs="Times New Roman"/>
          <w:b/>
          <w:sz w:val="23"/>
          <w:szCs w:val="23"/>
        </w:rPr>
        <w:t xml:space="preserve">Legea </w:t>
      </w:r>
      <w:r w:rsidR="00B950D2" w:rsidRPr="008E652A">
        <w:rPr>
          <w:rFonts w:ascii="Times New Roman" w:hAnsi="Times New Roman" w:cs="Times New Roman"/>
          <w:b/>
          <w:sz w:val="23"/>
          <w:szCs w:val="23"/>
        </w:rPr>
        <w:t xml:space="preserve">nr. </w:t>
      </w:r>
      <w:r w:rsidRPr="008E652A">
        <w:rPr>
          <w:rFonts w:ascii="Times New Roman" w:hAnsi="Times New Roman" w:cs="Times New Roman"/>
          <w:b/>
          <w:bCs/>
          <w:sz w:val="23"/>
          <w:szCs w:val="23"/>
        </w:rPr>
        <w:t>982/2000</w:t>
      </w:r>
      <w:r w:rsidRPr="008E652A">
        <w:rPr>
          <w:rFonts w:ascii="Times New Roman" w:hAnsi="Times New Roman" w:cs="Times New Roman"/>
          <w:sz w:val="23"/>
          <w:szCs w:val="23"/>
        </w:rPr>
        <w:t xml:space="preserve"> (modificat</w:t>
      </w:r>
      <w:r w:rsidR="00B950D2" w:rsidRPr="008E652A">
        <w:rPr>
          <w:rFonts w:ascii="Times New Roman" w:hAnsi="Times New Roman" w:cs="Times New Roman"/>
          <w:sz w:val="23"/>
          <w:szCs w:val="23"/>
        </w:rPr>
        <w:t>ă</w:t>
      </w:r>
      <w:r w:rsidRPr="008E652A">
        <w:rPr>
          <w:rFonts w:ascii="Times New Roman" w:hAnsi="Times New Roman" w:cs="Times New Roman"/>
          <w:sz w:val="23"/>
          <w:szCs w:val="23"/>
        </w:rPr>
        <w:t xml:space="preserve"> în 2003-2011-2015)</w:t>
      </w:r>
      <w:r w:rsidR="00B950D2" w:rsidRPr="008E652A">
        <w:rPr>
          <w:rFonts w:ascii="Times New Roman" w:hAnsi="Times New Roman" w:cs="Times New Roman"/>
          <w:sz w:val="23"/>
          <w:szCs w:val="23"/>
        </w:rPr>
        <w:t xml:space="preserve"> </w:t>
      </w:r>
      <w:r w:rsidR="00B950D2" w:rsidRPr="008E652A">
        <w:rPr>
          <w:rFonts w:ascii="Times New Roman" w:hAnsi="Times New Roman" w:cs="Times New Roman"/>
          <w:b/>
          <w:sz w:val="23"/>
          <w:szCs w:val="23"/>
        </w:rPr>
        <w:t>privind accesul la informații</w:t>
      </w:r>
      <w:r w:rsidRPr="008E652A">
        <w:rPr>
          <w:rFonts w:ascii="Times New Roman" w:hAnsi="Times New Roman" w:cs="Times New Roman"/>
          <w:sz w:val="23"/>
          <w:szCs w:val="23"/>
        </w:rPr>
        <w:t xml:space="preserve"> reglementează </w:t>
      </w:r>
      <w:r w:rsidR="00B950D2" w:rsidRPr="008E652A">
        <w:rPr>
          <w:rFonts w:ascii="Times New Roman" w:hAnsi="Times New Roman" w:cs="Times New Roman"/>
          <w:sz w:val="23"/>
          <w:szCs w:val="23"/>
        </w:rPr>
        <w:t>raportur</w:t>
      </w:r>
      <w:r w:rsidR="00F3786F" w:rsidRPr="008E652A">
        <w:rPr>
          <w:rFonts w:ascii="Times New Roman" w:hAnsi="Times New Roman" w:cs="Times New Roman"/>
          <w:sz w:val="23"/>
          <w:szCs w:val="23"/>
        </w:rPr>
        <w:t>i</w:t>
      </w:r>
      <w:r w:rsidR="00B950D2" w:rsidRPr="008E652A">
        <w:rPr>
          <w:rFonts w:ascii="Times New Roman" w:hAnsi="Times New Roman" w:cs="Times New Roman"/>
          <w:sz w:val="23"/>
          <w:szCs w:val="23"/>
        </w:rPr>
        <w:t xml:space="preserve">le </w:t>
      </w:r>
      <w:r w:rsidRPr="008E652A">
        <w:rPr>
          <w:rFonts w:ascii="Times New Roman" w:hAnsi="Times New Roman" w:cs="Times New Roman"/>
          <w:sz w:val="23"/>
          <w:szCs w:val="23"/>
        </w:rPr>
        <w:t>dintre furnizorii de informații și persoan</w:t>
      </w:r>
      <w:r w:rsidR="00B950D2" w:rsidRPr="008E652A">
        <w:rPr>
          <w:rFonts w:ascii="Times New Roman" w:hAnsi="Times New Roman" w:cs="Times New Roman"/>
          <w:sz w:val="23"/>
          <w:szCs w:val="23"/>
        </w:rPr>
        <w:t>a</w:t>
      </w:r>
      <w:r w:rsidRPr="008E652A">
        <w:rPr>
          <w:rFonts w:ascii="Times New Roman" w:hAnsi="Times New Roman" w:cs="Times New Roman"/>
          <w:sz w:val="23"/>
          <w:szCs w:val="23"/>
        </w:rPr>
        <w:t xml:space="preserve"> fizic</w:t>
      </w:r>
      <w:r w:rsidR="00B950D2" w:rsidRPr="008E652A">
        <w:rPr>
          <w:rFonts w:ascii="Times New Roman" w:hAnsi="Times New Roman" w:cs="Times New Roman"/>
          <w:sz w:val="23"/>
          <w:szCs w:val="23"/>
        </w:rPr>
        <w:t>ă</w:t>
      </w:r>
      <w:r w:rsidRPr="008E652A">
        <w:rPr>
          <w:rFonts w:ascii="Times New Roman" w:hAnsi="Times New Roman" w:cs="Times New Roman"/>
          <w:sz w:val="23"/>
          <w:szCs w:val="23"/>
        </w:rPr>
        <w:t xml:space="preserve"> și/sau juridic</w:t>
      </w:r>
      <w:r w:rsidR="00B950D2" w:rsidRPr="008E652A">
        <w:rPr>
          <w:rFonts w:ascii="Times New Roman" w:hAnsi="Times New Roman" w:cs="Times New Roman"/>
          <w:sz w:val="23"/>
          <w:szCs w:val="23"/>
        </w:rPr>
        <w:t>ă</w:t>
      </w:r>
      <w:r w:rsidRPr="008E652A">
        <w:rPr>
          <w:rFonts w:ascii="Times New Roman" w:hAnsi="Times New Roman" w:cs="Times New Roman"/>
          <w:sz w:val="23"/>
          <w:szCs w:val="23"/>
        </w:rPr>
        <w:t xml:space="preserve"> în </w:t>
      </w:r>
      <w:r w:rsidR="00B950D2" w:rsidRPr="008E652A">
        <w:rPr>
          <w:rFonts w:ascii="Times New Roman" w:hAnsi="Times New Roman" w:cs="Times New Roman"/>
          <w:sz w:val="23"/>
          <w:szCs w:val="23"/>
        </w:rPr>
        <w:t xml:space="preserve">procesul de asigurare și realizare a </w:t>
      </w:r>
      <w:r w:rsidRPr="008E652A">
        <w:rPr>
          <w:rFonts w:ascii="Times New Roman" w:hAnsi="Times New Roman" w:cs="Times New Roman"/>
          <w:sz w:val="23"/>
          <w:szCs w:val="23"/>
        </w:rPr>
        <w:t>dreptului constituțional de acces</w:t>
      </w:r>
      <w:r w:rsidR="00B950D2" w:rsidRPr="008E652A">
        <w:rPr>
          <w:rFonts w:ascii="Times New Roman" w:hAnsi="Times New Roman" w:cs="Times New Roman"/>
          <w:sz w:val="23"/>
          <w:szCs w:val="23"/>
        </w:rPr>
        <w:t xml:space="preserve"> la</w:t>
      </w:r>
      <w:r w:rsidRPr="008E652A">
        <w:rPr>
          <w:rFonts w:ascii="Times New Roman" w:hAnsi="Times New Roman" w:cs="Times New Roman"/>
          <w:sz w:val="23"/>
          <w:szCs w:val="23"/>
        </w:rPr>
        <w:t xml:space="preserve"> informați</w:t>
      </w:r>
      <w:r w:rsidR="00B950D2" w:rsidRPr="008E652A">
        <w:rPr>
          <w:rFonts w:ascii="Times New Roman" w:hAnsi="Times New Roman" w:cs="Times New Roman"/>
          <w:sz w:val="23"/>
          <w:szCs w:val="23"/>
        </w:rPr>
        <w:t>e</w:t>
      </w:r>
      <w:r w:rsidRPr="008E652A">
        <w:rPr>
          <w:rFonts w:ascii="Times New Roman" w:hAnsi="Times New Roman" w:cs="Times New Roman"/>
          <w:sz w:val="23"/>
          <w:szCs w:val="23"/>
        </w:rPr>
        <w:t>, dreptu</w:t>
      </w:r>
      <w:r w:rsidR="00B950D2" w:rsidRPr="008E652A">
        <w:rPr>
          <w:rFonts w:ascii="Times New Roman" w:hAnsi="Times New Roman" w:cs="Times New Roman"/>
          <w:sz w:val="23"/>
          <w:szCs w:val="23"/>
        </w:rPr>
        <w:t>lui</w:t>
      </w:r>
      <w:r w:rsidRPr="008E652A">
        <w:rPr>
          <w:rFonts w:ascii="Times New Roman" w:hAnsi="Times New Roman" w:cs="Times New Roman"/>
          <w:sz w:val="23"/>
          <w:szCs w:val="23"/>
        </w:rPr>
        <w:t xml:space="preserve"> solicitanților de a obține informație, obligațiile furnizorilor de informații </w:t>
      </w:r>
      <w:r w:rsidR="00B950D2" w:rsidRPr="008E652A">
        <w:rPr>
          <w:rFonts w:ascii="Times New Roman" w:hAnsi="Times New Roman" w:cs="Times New Roman"/>
          <w:sz w:val="23"/>
          <w:szCs w:val="23"/>
        </w:rPr>
        <w:t>în procesul asigurării accesului la informațiile oficiale</w:t>
      </w:r>
      <w:r w:rsidRPr="008E652A">
        <w:rPr>
          <w:rFonts w:ascii="Times New Roman" w:hAnsi="Times New Roman" w:cs="Times New Roman"/>
          <w:sz w:val="23"/>
          <w:szCs w:val="23"/>
        </w:rPr>
        <w:t>, m</w:t>
      </w:r>
      <w:r w:rsidR="00B950D2" w:rsidRPr="008E652A">
        <w:rPr>
          <w:rFonts w:ascii="Times New Roman" w:hAnsi="Times New Roman" w:cs="Times New Roman"/>
          <w:sz w:val="23"/>
          <w:szCs w:val="23"/>
        </w:rPr>
        <w:t>odalitatea apărării dreptului de acces</w:t>
      </w:r>
      <w:r w:rsidRPr="008E652A">
        <w:rPr>
          <w:rFonts w:ascii="Times New Roman" w:hAnsi="Times New Roman" w:cs="Times New Roman"/>
          <w:sz w:val="23"/>
          <w:szCs w:val="23"/>
        </w:rPr>
        <w:t xml:space="preserve"> la informație.</w:t>
      </w:r>
    </w:p>
    <w:p w14:paraId="5F4A8CEF" w14:textId="34413F5C" w:rsidR="00614AB6" w:rsidRPr="008E652A" w:rsidRDefault="00B950D2" w:rsidP="00870B38">
      <w:pPr>
        <w:spacing w:after="160" w:line="240" w:lineRule="auto"/>
        <w:jc w:val="both"/>
        <w:rPr>
          <w:rFonts w:ascii="Times New Roman" w:hAnsi="Times New Roman" w:cs="Times New Roman"/>
          <w:sz w:val="23"/>
          <w:szCs w:val="23"/>
          <w:highlight w:val="lightGray"/>
        </w:rPr>
      </w:pPr>
      <w:r w:rsidRPr="008E652A">
        <w:rPr>
          <w:rFonts w:ascii="Times New Roman" w:hAnsi="Times New Roman" w:cs="Times New Roman"/>
          <w:b/>
          <w:sz w:val="23"/>
          <w:szCs w:val="23"/>
        </w:rPr>
        <w:t>Legea nr. 64</w:t>
      </w:r>
      <w:r w:rsidRPr="008E652A">
        <w:rPr>
          <w:rFonts w:ascii="Times New Roman" w:hAnsi="Times New Roman" w:cs="Times New Roman"/>
          <w:sz w:val="23"/>
          <w:szCs w:val="23"/>
        </w:rPr>
        <w:t xml:space="preserve"> (2010, modificată în 2012-2013-2015) </w:t>
      </w:r>
      <w:r w:rsidRPr="008E652A">
        <w:rPr>
          <w:rFonts w:ascii="Times New Roman" w:hAnsi="Times New Roman" w:cs="Times New Roman"/>
          <w:b/>
          <w:sz w:val="23"/>
          <w:szCs w:val="23"/>
        </w:rPr>
        <w:t>privind libertatea de exprimare</w:t>
      </w:r>
      <w:r w:rsidRPr="008E652A">
        <w:rPr>
          <w:rFonts w:ascii="Times New Roman" w:hAnsi="Times New Roman" w:cs="Times New Roman"/>
          <w:sz w:val="23"/>
          <w:szCs w:val="23"/>
        </w:rPr>
        <w:t xml:space="preserve"> garantează dreptul la libertatea de exprimare și reglementează echilibrul dintre dreptul la libertatea de exprimare și apărarea vieții private și de familie.</w:t>
      </w:r>
    </w:p>
    <w:p w14:paraId="4A0D8E75" w14:textId="26E680F4" w:rsidR="00614AB6" w:rsidRPr="008E652A" w:rsidRDefault="00B950D2" w:rsidP="00870B38">
      <w:pPr>
        <w:spacing w:after="160" w:line="240" w:lineRule="auto"/>
        <w:rPr>
          <w:rFonts w:ascii="Times New Roman" w:hAnsi="Times New Roman" w:cs="Times New Roman"/>
          <w:sz w:val="23"/>
          <w:szCs w:val="23"/>
          <w:highlight w:val="lightGray"/>
        </w:rPr>
      </w:pPr>
      <w:r w:rsidRPr="008E652A">
        <w:rPr>
          <w:rFonts w:ascii="Times New Roman" w:hAnsi="Times New Roman" w:cs="Times New Roman"/>
          <w:b/>
          <w:sz w:val="23"/>
          <w:szCs w:val="23"/>
        </w:rPr>
        <w:t xml:space="preserve">Legea nr. 239 </w:t>
      </w:r>
      <w:r w:rsidRPr="008E652A">
        <w:rPr>
          <w:rFonts w:ascii="Times New Roman" w:hAnsi="Times New Roman" w:cs="Times New Roman"/>
          <w:sz w:val="23"/>
          <w:szCs w:val="23"/>
        </w:rPr>
        <w:t xml:space="preserve">(2008) </w:t>
      </w:r>
      <w:r w:rsidRPr="008E652A">
        <w:rPr>
          <w:rFonts w:ascii="Times New Roman" w:hAnsi="Times New Roman" w:cs="Times New Roman"/>
          <w:b/>
          <w:sz w:val="23"/>
          <w:szCs w:val="23"/>
        </w:rPr>
        <w:t>privind transparența în luarea deciziilor</w:t>
      </w:r>
      <w:r w:rsidRPr="008E652A">
        <w:rPr>
          <w:rFonts w:ascii="Times New Roman" w:hAnsi="Times New Roman" w:cs="Times New Roman"/>
          <w:sz w:val="23"/>
          <w:szCs w:val="23"/>
        </w:rPr>
        <w:t xml:space="preserve"> se referă la transparența informațiilor legate de procesul decizional și la consultarea părților interesate </w:t>
      </w:r>
      <w:r w:rsidR="00377E73" w:rsidRPr="008E652A">
        <w:rPr>
          <w:rFonts w:ascii="Times New Roman" w:hAnsi="Times New Roman" w:cs="Times New Roman"/>
          <w:sz w:val="23"/>
          <w:szCs w:val="23"/>
        </w:rPr>
        <w:t xml:space="preserve">în procesul de </w:t>
      </w:r>
      <w:r w:rsidRPr="008E652A">
        <w:rPr>
          <w:rFonts w:ascii="Times New Roman" w:hAnsi="Times New Roman" w:cs="Times New Roman"/>
          <w:sz w:val="23"/>
          <w:szCs w:val="23"/>
        </w:rPr>
        <w:t>elaborare</w:t>
      </w:r>
      <w:r w:rsidR="00377E73" w:rsidRPr="008E652A">
        <w:rPr>
          <w:rFonts w:ascii="Times New Roman" w:hAnsi="Times New Roman" w:cs="Times New Roman"/>
          <w:sz w:val="23"/>
          <w:szCs w:val="23"/>
        </w:rPr>
        <w:t xml:space="preserve"> </w:t>
      </w:r>
      <w:r w:rsidRPr="008E652A">
        <w:rPr>
          <w:rFonts w:ascii="Times New Roman" w:hAnsi="Times New Roman" w:cs="Times New Roman"/>
          <w:sz w:val="23"/>
          <w:szCs w:val="23"/>
        </w:rPr>
        <w:t>a deciziilor.</w:t>
      </w:r>
    </w:p>
    <w:p w14:paraId="051EEBFC" w14:textId="28956543" w:rsidR="00614AB6" w:rsidRPr="008E652A" w:rsidRDefault="00377E73" w:rsidP="00870B38">
      <w:pPr>
        <w:spacing w:after="160" w:line="240" w:lineRule="auto"/>
        <w:rPr>
          <w:rFonts w:ascii="Times New Roman" w:hAnsi="Times New Roman" w:cs="Times New Roman"/>
          <w:sz w:val="23"/>
          <w:szCs w:val="23"/>
          <w:highlight w:val="lightGray"/>
        </w:rPr>
      </w:pPr>
      <w:r w:rsidRPr="008E652A">
        <w:rPr>
          <w:rFonts w:ascii="Times New Roman" w:hAnsi="Times New Roman" w:cs="Times New Roman"/>
          <w:b/>
          <w:sz w:val="23"/>
          <w:szCs w:val="23"/>
        </w:rPr>
        <w:t xml:space="preserve">Codul administrativ al Republicii Moldova nr. 116 </w:t>
      </w:r>
      <w:r w:rsidRPr="008E652A">
        <w:rPr>
          <w:rFonts w:ascii="Times New Roman" w:hAnsi="Times New Roman" w:cs="Times New Roman"/>
          <w:sz w:val="23"/>
          <w:szCs w:val="23"/>
        </w:rPr>
        <w:t>(2018) stabilește procedura de examinare a petițiilor cetățenilor adresate autorităților relevante în scopul asigurării protecției drepturilor și intereselor legitime ale petiționarilor.</w:t>
      </w:r>
    </w:p>
    <w:p w14:paraId="0E4FCEFC" w14:textId="594CCA5F" w:rsidR="00614AB6" w:rsidRPr="008E652A" w:rsidRDefault="00481761" w:rsidP="00870B38">
      <w:pPr>
        <w:spacing w:after="160" w:line="240" w:lineRule="auto"/>
        <w:rPr>
          <w:rFonts w:ascii="Times New Roman" w:hAnsi="Times New Roman" w:cs="Times New Roman"/>
          <w:sz w:val="23"/>
          <w:szCs w:val="23"/>
          <w:highlight w:val="lightGray"/>
        </w:rPr>
      </w:pPr>
      <w:r w:rsidRPr="008E652A">
        <w:rPr>
          <w:rFonts w:ascii="Times New Roman" w:hAnsi="Times New Roman" w:cs="Times New Roman"/>
          <w:b/>
          <w:sz w:val="23"/>
          <w:szCs w:val="23"/>
        </w:rPr>
        <w:t>Codul muncii al Republicii Moldova</w:t>
      </w:r>
      <w:r w:rsidRPr="008E652A">
        <w:rPr>
          <w:rFonts w:ascii="Times New Roman" w:hAnsi="Times New Roman" w:cs="Times New Roman"/>
          <w:color w:val="333333"/>
          <w:sz w:val="23"/>
          <w:szCs w:val="23"/>
          <w:shd w:val="clear" w:color="auto" w:fill="FFFFFF"/>
        </w:rPr>
        <w:t xml:space="preserve"> (28 martie 2003)</w:t>
      </w:r>
      <w:r w:rsidRPr="008E652A">
        <w:rPr>
          <w:rFonts w:ascii="Times New Roman" w:hAnsi="Times New Roman" w:cs="Times New Roman"/>
          <w:sz w:val="23"/>
          <w:szCs w:val="23"/>
        </w:rPr>
        <w:t xml:space="preserve"> reglementează raporturile de muncă și asigură dreptul fiecărui lucrător la condiții de muncă corecte, inclusiv condiții care îndeplinesc cerințele de securitate și sănătate în muncă. Secțiunea IX din Codul muncii este dedicată securității și sănătății în muncă.</w:t>
      </w:r>
    </w:p>
    <w:p w14:paraId="5547EC3A" w14:textId="57D7DD81" w:rsidR="00D91C16" w:rsidRPr="008E652A" w:rsidRDefault="00B3093E" w:rsidP="00870B38">
      <w:pPr>
        <w:spacing w:after="160" w:line="240" w:lineRule="auto"/>
        <w:rPr>
          <w:rFonts w:ascii="Times New Roman" w:hAnsi="Times New Roman" w:cs="Times New Roman"/>
          <w:sz w:val="23"/>
          <w:szCs w:val="23"/>
          <w:highlight w:val="lightGray"/>
        </w:rPr>
      </w:pPr>
      <w:r w:rsidRPr="008E652A">
        <w:rPr>
          <w:rFonts w:ascii="Times New Roman" w:hAnsi="Times New Roman" w:cs="Times New Roman"/>
          <w:b/>
          <w:sz w:val="23"/>
          <w:szCs w:val="23"/>
        </w:rPr>
        <w:t xml:space="preserve">Legea nr. 105 </w:t>
      </w:r>
      <w:r w:rsidRPr="008E652A">
        <w:rPr>
          <w:rFonts w:ascii="Times New Roman" w:hAnsi="Times New Roman" w:cs="Times New Roman"/>
          <w:sz w:val="23"/>
          <w:szCs w:val="23"/>
        </w:rPr>
        <w:t xml:space="preserve">(14 iunie 2018) </w:t>
      </w:r>
      <w:r w:rsidRPr="008E652A">
        <w:rPr>
          <w:rFonts w:ascii="Times New Roman" w:hAnsi="Times New Roman" w:cs="Times New Roman"/>
          <w:b/>
          <w:sz w:val="23"/>
          <w:szCs w:val="23"/>
        </w:rPr>
        <w:t>cu privire la promovarea ocupării forței de muncă și asigurarea de șomaj</w:t>
      </w:r>
      <w:r w:rsidRPr="008E652A">
        <w:rPr>
          <w:rFonts w:ascii="Times New Roman" w:hAnsi="Times New Roman" w:cs="Times New Roman"/>
          <w:sz w:val="23"/>
          <w:szCs w:val="23"/>
        </w:rPr>
        <w:t xml:space="preserve"> are drept scop prevenirea și reducerea șomajului și a efectelor sociale ale acestuia, reducerea riscului de șomaj și asigurarea unui nivel ridicat al ocupării forței de muncă și adaptării la cerințele pieței muncii.</w:t>
      </w:r>
    </w:p>
    <w:p w14:paraId="75DDA6A8" w14:textId="194E4B88" w:rsidR="00614AB6" w:rsidRPr="008E652A" w:rsidRDefault="00B3093E" w:rsidP="00870B38">
      <w:pPr>
        <w:spacing w:after="160" w:line="240" w:lineRule="auto"/>
        <w:rPr>
          <w:rFonts w:ascii="Times New Roman" w:hAnsi="Times New Roman" w:cs="Times New Roman"/>
          <w:sz w:val="23"/>
          <w:szCs w:val="23"/>
        </w:rPr>
      </w:pPr>
      <w:r w:rsidRPr="008E652A">
        <w:rPr>
          <w:rFonts w:ascii="Times New Roman" w:hAnsi="Times New Roman" w:cs="Times New Roman"/>
          <w:b/>
          <w:sz w:val="23"/>
          <w:szCs w:val="23"/>
        </w:rPr>
        <w:t>Legea nr. 186-XVI</w:t>
      </w:r>
      <w:r w:rsidRPr="008E652A">
        <w:rPr>
          <w:rFonts w:ascii="Times New Roman" w:hAnsi="Times New Roman" w:cs="Times New Roman"/>
          <w:sz w:val="23"/>
          <w:szCs w:val="23"/>
        </w:rPr>
        <w:t xml:space="preserve"> (iulie 2008) </w:t>
      </w:r>
      <w:r w:rsidRPr="008E652A">
        <w:rPr>
          <w:rFonts w:ascii="Times New Roman" w:hAnsi="Times New Roman" w:cs="Times New Roman"/>
          <w:b/>
          <w:sz w:val="23"/>
          <w:szCs w:val="23"/>
        </w:rPr>
        <w:t>securității și sănătății în muncă</w:t>
      </w:r>
      <w:r w:rsidRPr="008E652A">
        <w:rPr>
          <w:rFonts w:ascii="Times New Roman" w:hAnsi="Times New Roman" w:cs="Times New Roman"/>
          <w:sz w:val="23"/>
          <w:szCs w:val="23"/>
        </w:rPr>
        <w:t xml:space="preserve"> reglementează raporturile juridice ce țin de instituirea de măsuri privind asigurarea securității și sănătății lucrătorilor la locul de muncă</w:t>
      </w:r>
      <w:r w:rsidR="00614AB6" w:rsidRPr="008E652A">
        <w:rPr>
          <w:rFonts w:ascii="Times New Roman" w:hAnsi="Times New Roman" w:cs="Times New Roman"/>
          <w:sz w:val="23"/>
          <w:szCs w:val="23"/>
        </w:rPr>
        <w:t>.</w:t>
      </w:r>
    </w:p>
    <w:p w14:paraId="534F5EE9" w14:textId="6F74BD6E" w:rsidR="00614AB6" w:rsidRPr="008E652A" w:rsidRDefault="00B3093E" w:rsidP="00870B38">
      <w:pPr>
        <w:spacing w:after="160" w:line="240" w:lineRule="auto"/>
        <w:rPr>
          <w:rFonts w:ascii="Times New Roman" w:hAnsi="Times New Roman" w:cs="Times New Roman"/>
          <w:sz w:val="23"/>
          <w:szCs w:val="23"/>
        </w:rPr>
      </w:pPr>
      <w:r w:rsidRPr="008E652A">
        <w:rPr>
          <w:rFonts w:ascii="Times New Roman" w:hAnsi="Times New Roman" w:cs="Times New Roman"/>
          <w:b/>
          <w:sz w:val="23"/>
          <w:szCs w:val="23"/>
        </w:rPr>
        <w:t xml:space="preserve">Legea nr. 140-XV </w:t>
      </w:r>
      <w:r w:rsidRPr="008E652A">
        <w:rPr>
          <w:rFonts w:ascii="Times New Roman" w:hAnsi="Times New Roman" w:cs="Times New Roman"/>
          <w:sz w:val="23"/>
          <w:szCs w:val="23"/>
        </w:rPr>
        <w:t>(29 iunie 2001)</w:t>
      </w:r>
      <w:r w:rsidRPr="008E652A">
        <w:rPr>
          <w:rFonts w:ascii="Times New Roman" w:hAnsi="Times New Roman" w:cs="Times New Roman"/>
          <w:b/>
          <w:sz w:val="23"/>
          <w:szCs w:val="23"/>
        </w:rPr>
        <w:t xml:space="preserve"> </w:t>
      </w:r>
      <w:r w:rsidR="002B7D25" w:rsidRPr="008E652A">
        <w:rPr>
          <w:rFonts w:ascii="Times New Roman" w:hAnsi="Times New Roman" w:cs="Times New Roman"/>
          <w:b/>
          <w:sz w:val="23"/>
          <w:szCs w:val="23"/>
        </w:rPr>
        <w:t xml:space="preserve">privind inspecția muncii </w:t>
      </w:r>
      <w:r w:rsidRPr="008E652A">
        <w:rPr>
          <w:rFonts w:ascii="Times New Roman" w:hAnsi="Times New Roman" w:cs="Times New Roman"/>
          <w:sz w:val="23"/>
          <w:szCs w:val="23"/>
        </w:rPr>
        <w:t xml:space="preserve">definește obiectivele și atribuțiile </w:t>
      </w:r>
      <w:r w:rsidR="008958A8" w:rsidRPr="008E652A">
        <w:rPr>
          <w:rFonts w:ascii="Times New Roman" w:hAnsi="Times New Roman" w:cs="Times New Roman"/>
          <w:sz w:val="23"/>
          <w:szCs w:val="23"/>
        </w:rPr>
        <w:t>Inspectoratului</w:t>
      </w:r>
      <w:r w:rsidRPr="008E652A">
        <w:rPr>
          <w:rFonts w:ascii="Times New Roman" w:hAnsi="Times New Roman" w:cs="Times New Roman"/>
          <w:sz w:val="23"/>
          <w:szCs w:val="23"/>
        </w:rPr>
        <w:t xml:space="preserve"> de Stat al Muncii, organizarea, drepturile, obligațiile și responsabilitățile sale. Inspectoratul Muncii este, în particular, responsabil de monitorizarea respectării prevederilor actelor legislative cu privire la contract</w:t>
      </w:r>
      <w:r w:rsidR="00F3786F" w:rsidRPr="008E652A">
        <w:rPr>
          <w:rFonts w:ascii="Times New Roman" w:hAnsi="Times New Roman" w:cs="Times New Roman"/>
          <w:sz w:val="23"/>
          <w:szCs w:val="23"/>
        </w:rPr>
        <w:t>e</w:t>
      </w:r>
      <w:r w:rsidRPr="008E652A">
        <w:rPr>
          <w:rFonts w:ascii="Times New Roman" w:hAnsi="Times New Roman" w:cs="Times New Roman"/>
          <w:sz w:val="23"/>
          <w:szCs w:val="23"/>
        </w:rPr>
        <w:t xml:space="preserve">le de angajare, timpul de muncă și timpul de odihnă, disciplina muncii, </w:t>
      </w:r>
      <w:r w:rsidR="008941D6" w:rsidRPr="008E652A">
        <w:rPr>
          <w:rFonts w:ascii="Times New Roman" w:hAnsi="Times New Roman" w:cs="Times New Roman"/>
          <w:sz w:val="23"/>
          <w:szCs w:val="23"/>
        </w:rPr>
        <w:t>munca minorilor și a femeilor, protecția muncii și condițiile de muncă.</w:t>
      </w:r>
    </w:p>
    <w:p w14:paraId="3706202F" w14:textId="645AB76D" w:rsidR="00614AB6" w:rsidRPr="008E652A" w:rsidRDefault="0012254F" w:rsidP="00870B38">
      <w:pPr>
        <w:pStyle w:val="Heading2"/>
        <w:spacing w:before="240" w:after="120" w:line="240" w:lineRule="auto"/>
        <w:ind w:left="540" w:hanging="540"/>
        <w:jc w:val="both"/>
        <w:rPr>
          <w:rFonts w:cs="Times New Roman"/>
          <w:i/>
          <w:color w:val="1F4E79" w:themeColor="accent5" w:themeShade="80"/>
          <w:sz w:val="23"/>
          <w:szCs w:val="23"/>
        </w:rPr>
      </w:pPr>
      <w:bookmarkStart w:id="22" w:name="_Toc50623031"/>
      <w:bookmarkStart w:id="23" w:name="_Toc55208241"/>
      <w:r w:rsidRPr="008E652A">
        <w:rPr>
          <w:rFonts w:cs="Times New Roman"/>
          <w:i/>
          <w:color w:val="1F4E79" w:themeColor="accent5" w:themeShade="80"/>
          <w:sz w:val="23"/>
          <w:szCs w:val="23"/>
        </w:rPr>
        <w:t>Cadrul instituțional de reglementare în domeniul sănătății, asistenței sociale și securității muncii</w:t>
      </w:r>
      <w:bookmarkEnd w:id="23"/>
      <w:r w:rsidR="00614AB6" w:rsidRPr="008E652A">
        <w:rPr>
          <w:rFonts w:cs="Times New Roman"/>
          <w:i/>
          <w:color w:val="1F4E79" w:themeColor="accent5" w:themeShade="80"/>
          <w:sz w:val="23"/>
          <w:szCs w:val="23"/>
        </w:rPr>
        <w:t xml:space="preserve"> </w:t>
      </w:r>
      <w:bookmarkEnd w:id="22"/>
    </w:p>
    <w:p w14:paraId="5CCA5D3B" w14:textId="4B710FD5" w:rsidR="0012254F" w:rsidRPr="008E652A" w:rsidRDefault="0012254F" w:rsidP="00870B38">
      <w:pPr>
        <w:spacing w:after="160" w:line="240" w:lineRule="auto"/>
        <w:jc w:val="both"/>
        <w:rPr>
          <w:rFonts w:ascii="Times New Roman" w:hAnsi="Times New Roman" w:cs="Times New Roman"/>
          <w:b/>
          <w:bCs/>
          <w:sz w:val="23"/>
          <w:szCs w:val="23"/>
        </w:rPr>
      </w:pPr>
      <w:bookmarkStart w:id="24" w:name="_Hlk51762265"/>
      <w:r w:rsidRPr="008E652A">
        <w:rPr>
          <w:rFonts w:ascii="Times New Roman" w:hAnsi="Times New Roman" w:cs="Times New Roman"/>
          <w:b/>
          <w:sz w:val="23"/>
          <w:szCs w:val="23"/>
        </w:rPr>
        <w:t>Ministerul Sănătății, Muncii și Protecției Sociale (MSMPS)</w:t>
      </w:r>
      <w:r w:rsidRPr="008E652A">
        <w:rPr>
          <w:rFonts w:ascii="Times New Roman" w:hAnsi="Times New Roman" w:cs="Times New Roman"/>
          <w:sz w:val="23"/>
          <w:szCs w:val="23"/>
        </w:rPr>
        <w:t xml:space="preserve"> este organul central specializat al administrației publice care asigură realizarea politicilor guvernamentale în domeniile sănătății, muncii, protecției sociale și demografiei. MSMPS este responsabil pentru organizarea și reglementarea serviciilor de sănătate prestate persoanelor și publicului, asigurarea supravegherii de stat a sănătății populației, </w:t>
      </w:r>
      <w:r w:rsidR="001A6EFA" w:rsidRPr="008E652A">
        <w:rPr>
          <w:rFonts w:ascii="Times New Roman" w:hAnsi="Times New Roman" w:cs="Times New Roman"/>
          <w:sz w:val="23"/>
          <w:szCs w:val="23"/>
        </w:rPr>
        <w:t>precum ș</w:t>
      </w:r>
      <w:r w:rsidRPr="008E652A">
        <w:rPr>
          <w:rFonts w:ascii="Times New Roman" w:hAnsi="Times New Roman" w:cs="Times New Roman"/>
          <w:sz w:val="23"/>
          <w:szCs w:val="23"/>
        </w:rPr>
        <w:t xml:space="preserve">i pentru gestionarea programelor de protecție socială ale Guvernului </w:t>
      </w:r>
      <w:r w:rsidR="001A6EFA" w:rsidRPr="008E652A">
        <w:rPr>
          <w:rFonts w:ascii="Times New Roman" w:hAnsi="Times New Roman" w:cs="Times New Roman"/>
          <w:sz w:val="23"/>
          <w:szCs w:val="23"/>
        </w:rPr>
        <w:t>RM</w:t>
      </w:r>
      <w:r w:rsidRPr="008E652A">
        <w:rPr>
          <w:rFonts w:ascii="Times New Roman" w:hAnsi="Times New Roman" w:cs="Times New Roman"/>
          <w:sz w:val="23"/>
          <w:szCs w:val="23"/>
        </w:rPr>
        <w:t>.</w:t>
      </w:r>
    </w:p>
    <w:p w14:paraId="265CA240" w14:textId="2BCD8DDA" w:rsidR="001A6EFA" w:rsidRPr="008E652A" w:rsidRDefault="0012254F" w:rsidP="00870B38">
      <w:pPr>
        <w:spacing w:after="160" w:line="240" w:lineRule="auto"/>
        <w:jc w:val="both"/>
        <w:rPr>
          <w:rFonts w:ascii="Times New Roman" w:hAnsi="Times New Roman" w:cs="Times New Roman"/>
          <w:sz w:val="23"/>
          <w:szCs w:val="23"/>
        </w:rPr>
      </w:pPr>
      <w:r w:rsidRPr="008E652A">
        <w:rPr>
          <w:rFonts w:ascii="Times New Roman" w:hAnsi="Times New Roman" w:cs="Times New Roman"/>
          <w:sz w:val="23"/>
          <w:szCs w:val="23"/>
        </w:rPr>
        <w:t>MSMPS</w:t>
      </w:r>
      <w:r w:rsidR="00614AB6" w:rsidRPr="008E652A">
        <w:rPr>
          <w:rFonts w:ascii="Times New Roman" w:hAnsi="Times New Roman" w:cs="Times New Roman"/>
          <w:sz w:val="23"/>
          <w:szCs w:val="23"/>
        </w:rPr>
        <w:t xml:space="preserve"> </w:t>
      </w:r>
      <w:r w:rsidR="001A6EFA" w:rsidRPr="008E652A">
        <w:rPr>
          <w:rFonts w:ascii="Times New Roman" w:hAnsi="Times New Roman" w:cs="Times New Roman"/>
          <w:sz w:val="23"/>
          <w:szCs w:val="23"/>
        </w:rPr>
        <w:t>este, de asemenea, responsabil pentru asigurarea cadrului legal privind gestionarea și eliminarea corespunzătoare a deșeurilor medicale generate în sectorul serviciilor de sănătate publice și private. Acest lucru se realizează prin elaborarea și aprobarea normelor, regulilor și specificațiilor igienice sanitare.</w:t>
      </w:r>
    </w:p>
    <w:p w14:paraId="4DD5F4BB" w14:textId="51A06074" w:rsidR="001A6EFA" w:rsidRPr="008E652A" w:rsidRDefault="0012254F" w:rsidP="00870B38">
      <w:pPr>
        <w:spacing w:after="160" w:line="240" w:lineRule="auto"/>
        <w:jc w:val="both"/>
        <w:rPr>
          <w:rFonts w:ascii="Times New Roman" w:hAnsi="Times New Roman" w:cs="Times New Roman"/>
          <w:sz w:val="23"/>
          <w:szCs w:val="23"/>
        </w:rPr>
      </w:pPr>
      <w:r w:rsidRPr="008E652A">
        <w:rPr>
          <w:rFonts w:ascii="Times New Roman" w:hAnsi="Times New Roman" w:cs="Times New Roman"/>
          <w:sz w:val="23"/>
          <w:szCs w:val="23"/>
        </w:rPr>
        <w:t>MSMPS</w:t>
      </w:r>
      <w:r w:rsidR="00614AB6" w:rsidRPr="008E652A">
        <w:rPr>
          <w:rFonts w:ascii="Times New Roman" w:hAnsi="Times New Roman" w:cs="Times New Roman"/>
          <w:sz w:val="23"/>
          <w:szCs w:val="23"/>
        </w:rPr>
        <w:t xml:space="preserve"> </w:t>
      </w:r>
      <w:r w:rsidR="001A6EFA" w:rsidRPr="008E652A">
        <w:rPr>
          <w:rFonts w:ascii="Times New Roman" w:hAnsi="Times New Roman" w:cs="Times New Roman"/>
          <w:sz w:val="23"/>
          <w:szCs w:val="23"/>
        </w:rPr>
        <w:t>are în subordine o serie de agenții și instituții, care au ca scop punerea în aplicare a politii promovate de Minister.</w:t>
      </w:r>
      <w:r w:rsidR="001A6EFA" w:rsidRPr="008E652A">
        <w:rPr>
          <w:rFonts w:ascii="Times New Roman" w:eastAsia="Times New Roman" w:hAnsi="Times New Roman" w:cs="Times New Roman"/>
          <w:sz w:val="23"/>
          <w:szCs w:val="23"/>
        </w:rPr>
        <w:t xml:space="preserve"> Printre instituțiile asociate protecției sociale, pot fi menționate următoarele</w:t>
      </w:r>
      <w:r w:rsidR="001A6EFA" w:rsidRPr="008E652A">
        <w:rPr>
          <w:rFonts w:ascii="Times New Roman" w:hAnsi="Times New Roman" w:cs="Times New Roman"/>
          <w:sz w:val="23"/>
          <w:szCs w:val="23"/>
        </w:rPr>
        <w:t>:</w:t>
      </w:r>
    </w:p>
    <w:p w14:paraId="29C3B5B9" w14:textId="42F9256F" w:rsidR="0035261F" w:rsidRPr="008E652A" w:rsidRDefault="00614AB6" w:rsidP="009F20D4">
      <w:pPr>
        <w:pStyle w:val="ListParagraph"/>
        <w:numPr>
          <w:ilvl w:val="0"/>
          <w:numId w:val="52"/>
        </w:numPr>
        <w:spacing w:after="160"/>
        <w:jc w:val="both"/>
        <w:rPr>
          <w:rFonts w:ascii="Times New Roman" w:hAnsi="Times New Roman" w:cs="Times New Roman"/>
          <w:sz w:val="23"/>
          <w:szCs w:val="23"/>
        </w:rPr>
      </w:pPr>
      <w:r w:rsidRPr="008E652A">
        <w:rPr>
          <w:rFonts w:ascii="Times New Roman" w:hAnsi="Times New Roman" w:cs="Times New Roman"/>
          <w:b/>
          <w:sz w:val="23"/>
          <w:szCs w:val="23"/>
        </w:rPr>
        <w:t>Casa Naţională de Asigurări Sociale (CNAS)</w:t>
      </w:r>
      <w:r w:rsidRPr="008E652A">
        <w:rPr>
          <w:rFonts w:ascii="Times New Roman" w:hAnsi="Times New Roman" w:cs="Times New Roman"/>
          <w:sz w:val="23"/>
          <w:szCs w:val="23"/>
        </w:rPr>
        <w:t xml:space="preserve"> </w:t>
      </w:r>
      <w:r w:rsidR="0035261F" w:rsidRPr="008E652A">
        <w:rPr>
          <w:rFonts w:ascii="Times New Roman" w:hAnsi="Times New Roman" w:cs="Times New Roman"/>
          <w:sz w:val="23"/>
          <w:szCs w:val="23"/>
        </w:rPr>
        <w:t>este o autoritate administrativă centrală în subordinea Guvernului, cu personalitate juridic</w:t>
      </w:r>
      <w:r w:rsidR="000651BF" w:rsidRPr="008E652A">
        <w:rPr>
          <w:rFonts w:ascii="Times New Roman" w:hAnsi="Times New Roman" w:cs="Times New Roman"/>
          <w:sz w:val="23"/>
          <w:szCs w:val="23"/>
        </w:rPr>
        <w:t>ă, care</w:t>
      </w:r>
      <w:r w:rsidR="0035261F" w:rsidRPr="008E652A">
        <w:rPr>
          <w:rFonts w:ascii="Times New Roman" w:hAnsi="Times New Roman" w:cs="Times New Roman"/>
          <w:sz w:val="23"/>
          <w:szCs w:val="23"/>
        </w:rPr>
        <w:t xml:space="preserve"> administrează și gestionează sistemul public de asigurări sociale. CNAS a fost înființată în anul 2001 în baza Legii privind sistemul public de asigurări sociale de stat nr. 489-XIV din 8</w:t>
      </w:r>
      <w:r w:rsidR="000651BF" w:rsidRPr="008E652A">
        <w:rPr>
          <w:rFonts w:ascii="Times New Roman" w:hAnsi="Times New Roman" w:cs="Times New Roman"/>
          <w:sz w:val="23"/>
          <w:szCs w:val="23"/>
        </w:rPr>
        <w:t xml:space="preserve"> iulie </w:t>
      </w:r>
      <w:r w:rsidR="0035261F" w:rsidRPr="008E652A">
        <w:rPr>
          <w:rFonts w:ascii="Times New Roman" w:hAnsi="Times New Roman" w:cs="Times New Roman"/>
          <w:sz w:val="23"/>
          <w:szCs w:val="23"/>
        </w:rPr>
        <w:t>1999. CNAS este condusă de un director general desemnat de Guvernul Republicii Moldova. Activitatea CNAS este supravegheată de un Consiliu de Administrație, compus din 12 persoane: reprezentanți ai Guvernului, Sindicatelor, Patronatului și Consiliului Republican al Veteranilor. CNAS este organul puterii executive, care realizează politica statului în domeniul asigurărilor sociale. Prin intermediul sistemului public de asigurări sociale, statul garantează cetățenilor dreptul la protecție socială în cazurile de bătrânețe, șomaj, boală, invaliditate etc. prin achitarea pensiilor, indemnizațiilor și a altor prestații d</w:t>
      </w:r>
      <w:r w:rsidR="00714770" w:rsidRPr="008E652A">
        <w:rPr>
          <w:rFonts w:ascii="Times New Roman" w:hAnsi="Times New Roman" w:cs="Times New Roman"/>
          <w:sz w:val="23"/>
          <w:szCs w:val="23"/>
        </w:rPr>
        <w:t>e asigurări sociale. În cadrul P</w:t>
      </w:r>
      <w:r w:rsidR="0035261F" w:rsidRPr="008E652A">
        <w:rPr>
          <w:rFonts w:ascii="Times New Roman" w:hAnsi="Times New Roman" w:cs="Times New Roman"/>
          <w:sz w:val="23"/>
          <w:szCs w:val="23"/>
        </w:rPr>
        <w:t xml:space="preserve">roiectului </w:t>
      </w:r>
      <w:r w:rsidR="000651BF" w:rsidRPr="008E652A">
        <w:rPr>
          <w:rFonts w:ascii="Times New Roman" w:hAnsi="Times New Roman" w:cs="Times New Roman"/>
          <w:sz w:val="23"/>
          <w:szCs w:val="23"/>
        </w:rPr>
        <w:t xml:space="preserve">Răspuns de Urgență la </w:t>
      </w:r>
      <w:r w:rsidR="0035261F" w:rsidRPr="008E652A">
        <w:rPr>
          <w:rFonts w:ascii="Times New Roman" w:hAnsi="Times New Roman" w:cs="Times New Roman"/>
          <w:sz w:val="23"/>
          <w:szCs w:val="23"/>
        </w:rPr>
        <w:t xml:space="preserve">COVID-19, CNAS va fi responsabilă pentru gestionarea plății prestațiilor: </w:t>
      </w:r>
      <w:r w:rsidR="00B41ACC" w:rsidRPr="008E652A">
        <w:rPr>
          <w:rFonts w:ascii="Times New Roman" w:hAnsi="Times New Roman" w:cs="Times New Roman"/>
          <w:sz w:val="23"/>
          <w:szCs w:val="23"/>
        </w:rPr>
        <w:t xml:space="preserve">recepționarea </w:t>
      </w:r>
      <w:r w:rsidR="0035261F" w:rsidRPr="008E652A">
        <w:rPr>
          <w:rFonts w:ascii="Times New Roman" w:hAnsi="Times New Roman" w:cs="Times New Roman"/>
          <w:sz w:val="23"/>
          <w:szCs w:val="23"/>
        </w:rPr>
        <w:t>listelor</w:t>
      </w:r>
      <w:r w:rsidR="00EE3B52" w:rsidRPr="008E652A">
        <w:rPr>
          <w:rFonts w:ascii="Times New Roman" w:hAnsi="Times New Roman" w:cs="Times New Roman"/>
          <w:sz w:val="23"/>
          <w:szCs w:val="23"/>
        </w:rPr>
        <w:t xml:space="preserve"> beneficiarilor eligibili de la direcțiile </w:t>
      </w:r>
      <w:r w:rsidR="0035261F" w:rsidRPr="008E652A">
        <w:rPr>
          <w:rFonts w:ascii="Times New Roman" w:hAnsi="Times New Roman" w:cs="Times New Roman"/>
          <w:sz w:val="23"/>
          <w:szCs w:val="23"/>
        </w:rPr>
        <w:t>de asistență socială la nivel local, transmiterea cererilor de plată către Ministerul Finanțelor, monitorizare</w:t>
      </w:r>
      <w:r w:rsidR="00EE3B52" w:rsidRPr="008E652A">
        <w:rPr>
          <w:rFonts w:ascii="Times New Roman" w:hAnsi="Times New Roman" w:cs="Times New Roman"/>
          <w:sz w:val="23"/>
          <w:szCs w:val="23"/>
        </w:rPr>
        <w:t xml:space="preserve">a distribuției numerarului în </w:t>
      </w:r>
      <w:r w:rsidR="0035261F" w:rsidRPr="008E652A">
        <w:rPr>
          <w:rFonts w:ascii="Times New Roman" w:hAnsi="Times New Roman" w:cs="Times New Roman"/>
          <w:sz w:val="23"/>
          <w:szCs w:val="23"/>
        </w:rPr>
        <w:t>bănci</w:t>
      </w:r>
      <w:r w:rsidR="00EE3B52" w:rsidRPr="008E652A">
        <w:rPr>
          <w:rFonts w:ascii="Times New Roman" w:hAnsi="Times New Roman" w:cs="Times New Roman"/>
          <w:sz w:val="23"/>
          <w:szCs w:val="23"/>
        </w:rPr>
        <w:t>le</w:t>
      </w:r>
      <w:r w:rsidR="0035261F" w:rsidRPr="008E652A">
        <w:rPr>
          <w:rFonts w:ascii="Times New Roman" w:hAnsi="Times New Roman" w:cs="Times New Roman"/>
          <w:sz w:val="23"/>
          <w:szCs w:val="23"/>
        </w:rPr>
        <w:t xml:space="preserve"> comerciale și oficii</w:t>
      </w:r>
      <w:r w:rsidR="00EE3B52" w:rsidRPr="008E652A">
        <w:rPr>
          <w:rFonts w:ascii="Times New Roman" w:hAnsi="Times New Roman" w:cs="Times New Roman"/>
          <w:sz w:val="23"/>
          <w:szCs w:val="23"/>
        </w:rPr>
        <w:t>le</w:t>
      </w:r>
      <w:r w:rsidR="0035261F" w:rsidRPr="008E652A">
        <w:rPr>
          <w:rFonts w:ascii="Times New Roman" w:hAnsi="Times New Roman" w:cs="Times New Roman"/>
          <w:sz w:val="23"/>
          <w:szCs w:val="23"/>
        </w:rPr>
        <w:t xml:space="preserve"> poștale desemnate și acceptarea rapoartelor lunare cu privire la </w:t>
      </w:r>
      <w:r w:rsidR="00EE3B52" w:rsidRPr="008E652A">
        <w:rPr>
          <w:rFonts w:ascii="Times New Roman" w:hAnsi="Times New Roman" w:cs="Times New Roman"/>
          <w:sz w:val="23"/>
          <w:szCs w:val="23"/>
        </w:rPr>
        <w:t>plata prestațiilor</w:t>
      </w:r>
      <w:r w:rsidR="0035261F" w:rsidRPr="008E652A">
        <w:rPr>
          <w:rFonts w:ascii="Times New Roman" w:hAnsi="Times New Roman" w:cs="Times New Roman"/>
          <w:sz w:val="23"/>
          <w:szCs w:val="23"/>
        </w:rPr>
        <w:t>.</w:t>
      </w:r>
      <w:r w:rsidR="00EE3B52" w:rsidRPr="008E652A">
        <w:rPr>
          <w:rFonts w:ascii="Times New Roman" w:hAnsi="Times New Roman" w:cs="Times New Roman"/>
          <w:sz w:val="23"/>
          <w:szCs w:val="23"/>
        </w:rPr>
        <w:t xml:space="preserve"> Mai exact, debursările proiectului </w:t>
      </w:r>
      <w:r w:rsidR="000651BF" w:rsidRPr="008E652A">
        <w:rPr>
          <w:rFonts w:ascii="Times New Roman" w:hAnsi="Times New Roman" w:cs="Times New Roman"/>
          <w:sz w:val="23"/>
          <w:szCs w:val="23"/>
        </w:rPr>
        <w:t>în baza subcomponentei</w:t>
      </w:r>
      <w:r w:rsidR="00EE3B52" w:rsidRPr="008E652A">
        <w:rPr>
          <w:rFonts w:ascii="Times New Roman" w:hAnsi="Times New Roman" w:cs="Times New Roman"/>
          <w:sz w:val="23"/>
          <w:szCs w:val="23"/>
        </w:rPr>
        <w:t xml:space="preserve"> „Sprijin social și financiar pentru gospodării” ar fi corelate cu programul Guvernului </w:t>
      </w:r>
      <w:r w:rsidR="00714770" w:rsidRPr="008E652A">
        <w:rPr>
          <w:rFonts w:ascii="Times New Roman" w:hAnsi="Times New Roman" w:cs="Times New Roman"/>
          <w:sz w:val="23"/>
          <w:szCs w:val="23"/>
        </w:rPr>
        <w:t xml:space="preserve">anti-sărăcie </w:t>
      </w:r>
      <w:r w:rsidR="00EE3B52" w:rsidRPr="008E652A">
        <w:rPr>
          <w:rFonts w:ascii="Times New Roman" w:hAnsi="Times New Roman" w:cs="Times New Roman"/>
          <w:sz w:val="23"/>
          <w:szCs w:val="23"/>
        </w:rPr>
        <w:t>Ajutor Social și realizarea verificată a Condițiilor bazate pe performa</w:t>
      </w:r>
      <w:r w:rsidR="00714770" w:rsidRPr="008E652A">
        <w:rPr>
          <w:rFonts w:ascii="Times New Roman" w:hAnsi="Times New Roman" w:cs="Times New Roman"/>
          <w:sz w:val="23"/>
          <w:szCs w:val="23"/>
        </w:rPr>
        <w:t>nță (CBP). În acest sens, P</w:t>
      </w:r>
      <w:r w:rsidR="00EE3B52" w:rsidRPr="008E652A">
        <w:rPr>
          <w:rFonts w:ascii="Times New Roman" w:hAnsi="Times New Roman" w:cs="Times New Roman"/>
          <w:sz w:val="23"/>
          <w:szCs w:val="23"/>
        </w:rPr>
        <w:t xml:space="preserve">roiectul </w:t>
      </w:r>
      <w:r w:rsidR="00714770" w:rsidRPr="008E652A">
        <w:rPr>
          <w:rFonts w:ascii="Times New Roman" w:hAnsi="Times New Roman" w:cs="Times New Roman"/>
          <w:sz w:val="23"/>
          <w:szCs w:val="23"/>
        </w:rPr>
        <w:t xml:space="preserve">Răspuns de Urgență la </w:t>
      </w:r>
      <w:r w:rsidR="00EE3B52" w:rsidRPr="008E652A">
        <w:rPr>
          <w:rFonts w:ascii="Times New Roman" w:hAnsi="Times New Roman" w:cs="Times New Roman"/>
          <w:sz w:val="23"/>
          <w:szCs w:val="23"/>
        </w:rPr>
        <w:t>COVID-19 se va baza pe sistemul existent de alocare a prestațiilor gestionat de Casa Naț</w:t>
      </w:r>
      <w:r w:rsidR="00714770" w:rsidRPr="008E652A">
        <w:rPr>
          <w:rFonts w:ascii="Times New Roman" w:hAnsi="Times New Roman" w:cs="Times New Roman"/>
          <w:sz w:val="23"/>
          <w:szCs w:val="23"/>
        </w:rPr>
        <w:t xml:space="preserve">ională de Asigurări Sociale și </w:t>
      </w:r>
      <w:r w:rsidR="00EE3B52" w:rsidRPr="008E652A">
        <w:rPr>
          <w:rFonts w:ascii="Times New Roman" w:hAnsi="Times New Roman" w:cs="Times New Roman"/>
          <w:sz w:val="23"/>
          <w:szCs w:val="23"/>
        </w:rPr>
        <w:t>sistemele guvernamentale de gestionare a bugetului și raportare. Programul Ajutor Social a fost consolidat și cofinanțat de către BM, fiind utilizat un mecanism de finanțare similar celui aplicat în cadrul Proiectului de consolidare a eficacității rețele</w:t>
      </w:r>
      <w:r w:rsidR="00714770" w:rsidRPr="008E652A">
        <w:rPr>
          <w:rFonts w:ascii="Times New Roman" w:hAnsi="Times New Roman" w:cs="Times New Roman"/>
          <w:sz w:val="23"/>
          <w:szCs w:val="23"/>
        </w:rPr>
        <w:t>i de asistență socială finanțate</w:t>
      </w:r>
      <w:r w:rsidR="00EE3B52" w:rsidRPr="008E652A">
        <w:rPr>
          <w:rFonts w:ascii="Times New Roman" w:hAnsi="Times New Roman" w:cs="Times New Roman"/>
          <w:sz w:val="23"/>
          <w:szCs w:val="23"/>
        </w:rPr>
        <w:t xml:space="preserve"> pe bază de rezultate (P120913), care s-a încheiat la 31 decembrie 2017. </w:t>
      </w:r>
      <w:r w:rsidR="00EE3B52" w:rsidRPr="008E652A">
        <w:rPr>
          <w:rFonts w:ascii="Times New Roman" w:hAnsi="Times New Roman" w:cs="Times New Roman"/>
          <w:color w:val="000000" w:themeColor="text1"/>
          <w:sz w:val="23"/>
          <w:szCs w:val="23"/>
        </w:rPr>
        <w:t>Banca Mondială a evaluat arhitectura programului Ajutor Social în perioada de implementare a proiectului sus-menționat și a constatat că acesta funcționează cu un nivel adecvat de transparență, în cadrul unui sistem adecvat de controale și verificări și produce rapoarte financiare și de executare a bugetului fiabile.</w:t>
      </w:r>
    </w:p>
    <w:p w14:paraId="6B1DDD47" w14:textId="77777777" w:rsidR="00992A92" w:rsidRPr="008E652A" w:rsidRDefault="00992A92" w:rsidP="00870B38">
      <w:pPr>
        <w:pStyle w:val="ListParagraph"/>
        <w:spacing w:after="160"/>
        <w:ind w:left="360"/>
        <w:jc w:val="both"/>
        <w:rPr>
          <w:rFonts w:ascii="Times New Roman" w:hAnsi="Times New Roman" w:cs="Times New Roman"/>
          <w:sz w:val="23"/>
          <w:szCs w:val="23"/>
        </w:rPr>
      </w:pPr>
    </w:p>
    <w:p w14:paraId="1829C495" w14:textId="057D0241" w:rsidR="00614AB6" w:rsidRPr="008E652A" w:rsidRDefault="00614AB6" w:rsidP="009F20D4">
      <w:pPr>
        <w:pStyle w:val="ListParagraph"/>
        <w:numPr>
          <w:ilvl w:val="0"/>
          <w:numId w:val="52"/>
        </w:numPr>
        <w:spacing w:after="160"/>
        <w:jc w:val="both"/>
        <w:rPr>
          <w:rFonts w:ascii="Times New Roman" w:hAnsi="Times New Roman" w:cs="Times New Roman"/>
          <w:sz w:val="23"/>
          <w:szCs w:val="23"/>
        </w:rPr>
      </w:pPr>
      <w:r w:rsidRPr="008E652A">
        <w:rPr>
          <w:rFonts w:ascii="Times New Roman" w:hAnsi="Times New Roman" w:cs="Times New Roman"/>
          <w:b/>
          <w:sz w:val="23"/>
          <w:szCs w:val="23"/>
        </w:rPr>
        <w:t>Compania Naţională de Asigurări în Medicină (CNAM)</w:t>
      </w:r>
      <w:r w:rsidRPr="008E652A">
        <w:rPr>
          <w:rFonts w:ascii="Times New Roman" w:hAnsi="Times New Roman" w:cs="Times New Roman"/>
          <w:sz w:val="23"/>
          <w:szCs w:val="23"/>
        </w:rPr>
        <w:t xml:space="preserve"> </w:t>
      </w:r>
      <w:r w:rsidR="001674E2" w:rsidRPr="008E652A">
        <w:rPr>
          <w:rFonts w:ascii="Times New Roman" w:hAnsi="Times New Roman" w:cs="Times New Roman"/>
          <w:color w:val="333333"/>
          <w:sz w:val="23"/>
          <w:szCs w:val="23"/>
        </w:rPr>
        <w:t xml:space="preserve">este o organizaţie de stat autonomă de nivel naţional, </w:t>
      </w:r>
      <w:r w:rsidR="00714770" w:rsidRPr="008E652A">
        <w:rPr>
          <w:rFonts w:ascii="Times New Roman" w:hAnsi="Times New Roman" w:cs="Times New Roman"/>
          <w:color w:val="333333"/>
          <w:sz w:val="23"/>
          <w:szCs w:val="23"/>
        </w:rPr>
        <w:t xml:space="preserve">cu </w:t>
      </w:r>
      <w:r w:rsidR="001674E2" w:rsidRPr="008E652A">
        <w:rPr>
          <w:rFonts w:ascii="Times New Roman" w:hAnsi="Times New Roman" w:cs="Times New Roman"/>
          <w:color w:val="333333"/>
          <w:sz w:val="23"/>
          <w:szCs w:val="23"/>
        </w:rPr>
        <w:t>personalitate juridică, fondată prin Hotăr</w:t>
      </w:r>
      <w:r w:rsidR="00714770" w:rsidRPr="008E652A">
        <w:rPr>
          <w:rFonts w:ascii="Times New Roman" w:hAnsi="Times New Roman" w:cs="Times New Roman"/>
          <w:color w:val="333333"/>
          <w:sz w:val="23"/>
          <w:szCs w:val="23"/>
        </w:rPr>
        <w:t>â</w:t>
      </w:r>
      <w:r w:rsidR="001674E2" w:rsidRPr="008E652A">
        <w:rPr>
          <w:rFonts w:ascii="Times New Roman" w:hAnsi="Times New Roman" w:cs="Times New Roman"/>
          <w:color w:val="333333"/>
          <w:sz w:val="23"/>
          <w:szCs w:val="23"/>
        </w:rPr>
        <w:t>rea Guvernului Republicii Moldova nr.950 din 7 septembrie 2001</w:t>
      </w:r>
      <w:r w:rsidRPr="008E652A">
        <w:rPr>
          <w:rFonts w:ascii="Times New Roman" w:hAnsi="Times New Roman" w:cs="Times New Roman"/>
          <w:sz w:val="23"/>
          <w:szCs w:val="23"/>
        </w:rPr>
        <w:t xml:space="preserve">. </w:t>
      </w:r>
      <w:r w:rsidR="001674E2" w:rsidRPr="008E652A">
        <w:rPr>
          <w:rFonts w:ascii="Times New Roman" w:hAnsi="Times New Roman" w:cs="Times New Roman"/>
          <w:sz w:val="23"/>
          <w:szCs w:val="23"/>
        </w:rPr>
        <w:t xml:space="preserve">Instituția este responsabilă pentru finanțarea majorității serviciilor de sănătate, precum și pentru controlul calității și implementarea asistenței medicale furnizate și implementarea cadrului de reglementare a asigurărilor de sănătate. </w:t>
      </w:r>
      <w:r w:rsidR="001C2B3A" w:rsidRPr="008E652A">
        <w:rPr>
          <w:rFonts w:ascii="Times New Roman" w:hAnsi="Times New Roman" w:cs="Times New Roman"/>
          <w:sz w:val="23"/>
          <w:szCs w:val="23"/>
        </w:rPr>
        <w:t>Instituția finanțează accesul la un pachet esențial de servicii de asistență de urgență, primară și spitalicească fără plată la punctul de îngrijire. Sistemul mai asigură și accesul universal la asistența medicală primară (AMP), atât pentru pacienții asigurați cât și neasigurați (inclusiv sănătatea mentală, screeningul pentru depistarea cancerului, HIV/SIDA</w:t>
      </w:r>
      <w:r w:rsidR="001C2B3A" w:rsidRPr="008E652A">
        <w:rPr>
          <w:rFonts w:ascii="Times New Roman" w:hAnsi="Times New Roman" w:cs="Times New Roman"/>
          <w:sz w:val="23"/>
          <w:szCs w:val="23"/>
          <w:vertAlign w:val="superscript"/>
        </w:rPr>
        <w:footnoteReference w:id="15"/>
      </w:r>
      <w:r w:rsidR="001C2B3A" w:rsidRPr="008E652A">
        <w:rPr>
          <w:rFonts w:ascii="Times New Roman" w:hAnsi="Times New Roman" w:cs="Times New Roman"/>
          <w:sz w:val="23"/>
          <w:szCs w:val="23"/>
        </w:rPr>
        <w:t>, tuberculoză, etc.). Îngrijirea în staționar este asigurată la nivel municipal, raional (asistența medicală secundară) și republican (asistența medicală terțiară); serviciile terțiare de specializare înaltă sunt concentrate la Chișinău.</w:t>
      </w:r>
    </w:p>
    <w:p w14:paraId="5EF9DEE3" w14:textId="77777777" w:rsidR="00992A92" w:rsidRPr="008E652A" w:rsidRDefault="00992A92" w:rsidP="00870B38">
      <w:pPr>
        <w:pStyle w:val="ListParagraph"/>
        <w:rPr>
          <w:rFonts w:ascii="Times New Roman" w:hAnsi="Times New Roman" w:cs="Times New Roman"/>
          <w:sz w:val="23"/>
          <w:szCs w:val="23"/>
        </w:rPr>
      </w:pPr>
    </w:p>
    <w:p w14:paraId="12B221C4" w14:textId="3B716CD5" w:rsidR="006A4090" w:rsidRPr="008E652A" w:rsidRDefault="006A4090" w:rsidP="009F20D4">
      <w:pPr>
        <w:pStyle w:val="ListParagraph"/>
        <w:numPr>
          <w:ilvl w:val="0"/>
          <w:numId w:val="52"/>
        </w:numPr>
        <w:spacing w:after="160"/>
        <w:jc w:val="both"/>
        <w:rPr>
          <w:rFonts w:ascii="Times New Roman" w:hAnsi="Times New Roman" w:cs="Times New Roman"/>
          <w:b/>
          <w:sz w:val="23"/>
          <w:szCs w:val="23"/>
        </w:rPr>
      </w:pPr>
      <w:r w:rsidRPr="008E652A">
        <w:rPr>
          <w:rFonts w:ascii="Times New Roman" w:hAnsi="Times New Roman" w:cs="Times New Roman"/>
          <w:b/>
          <w:sz w:val="23"/>
          <w:szCs w:val="23"/>
        </w:rPr>
        <w:t xml:space="preserve">Agenția Națională pentru Sănătate Publică </w:t>
      </w:r>
      <w:r w:rsidRPr="008E652A">
        <w:rPr>
          <w:rFonts w:ascii="Times New Roman" w:hAnsi="Times New Roman" w:cs="Times New Roman"/>
          <w:sz w:val="23"/>
          <w:szCs w:val="23"/>
        </w:rPr>
        <w:t>este autoritatea administrativă subordonată Ministerului Sănătății, Muncii și Protecției Sociale, care are rolul de a asigura implementarea politicilor în domeniul sănătății publice naționale.</w:t>
      </w:r>
    </w:p>
    <w:p w14:paraId="1C1B961F" w14:textId="77777777" w:rsidR="00992A92" w:rsidRPr="008E652A" w:rsidRDefault="00992A92" w:rsidP="00870B38">
      <w:pPr>
        <w:pStyle w:val="ListParagraph"/>
        <w:rPr>
          <w:rFonts w:ascii="Times New Roman" w:hAnsi="Times New Roman" w:cs="Times New Roman"/>
          <w:b/>
          <w:sz w:val="23"/>
          <w:szCs w:val="23"/>
        </w:rPr>
      </w:pPr>
    </w:p>
    <w:p w14:paraId="15673F6E" w14:textId="117B18AA" w:rsidR="00614AB6" w:rsidRPr="008E652A" w:rsidRDefault="006A4090" w:rsidP="009F20D4">
      <w:pPr>
        <w:pStyle w:val="ListParagraph"/>
        <w:numPr>
          <w:ilvl w:val="0"/>
          <w:numId w:val="52"/>
        </w:numPr>
        <w:spacing w:after="160"/>
        <w:jc w:val="both"/>
        <w:rPr>
          <w:rFonts w:ascii="Times New Roman" w:hAnsi="Times New Roman" w:cs="Times New Roman"/>
          <w:sz w:val="23"/>
          <w:szCs w:val="23"/>
        </w:rPr>
      </w:pPr>
      <w:r w:rsidRPr="008E652A">
        <w:rPr>
          <w:rFonts w:ascii="Times New Roman" w:hAnsi="Times New Roman" w:cs="Times New Roman"/>
          <w:b/>
          <w:sz w:val="23"/>
          <w:szCs w:val="23"/>
        </w:rPr>
        <w:t xml:space="preserve">Comisia Națională Extraordinară de Sănătate Publică </w:t>
      </w:r>
      <w:r w:rsidRPr="008E652A">
        <w:rPr>
          <w:rFonts w:ascii="Times New Roman" w:hAnsi="Times New Roman" w:cs="Times New Roman"/>
          <w:sz w:val="23"/>
          <w:szCs w:val="23"/>
        </w:rPr>
        <w:t>este responsabilă pentru abordarea integrată a riscurilor și urgențelor de sănătate publică, implementarea măsurilor de prevenire și gestionare, mobilizarea eforturilor în toate sectoarele și coordonarea activităților.</w:t>
      </w:r>
    </w:p>
    <w:p w14:paraId="26C90BE8" w14:textId="77777777" w:rsidR="00992A92" w:rsidRPr="008E652A" w:rsidRDefault="00992A92" w:rsidP="00870B38">
      <w:pPr>
        <w:pStyle w:val="ListParagraph"/>
        <w:rPr>
          <w:rFonts w:ascii="Times New Roman" w:hAnsi="Times New Roman" w:cs="Times New Roman"/>
          <w:sz w:val="23"/>
          <w:szCs w:val="23"/>
        </w:rPr>
      </w:pPr>
    </w:p>
    <w:p w14:paraId="6C410749" w14:textId="676DE619" w:rsidR="00B60F8E" w:rsidRPr="008E652A" w:rsidRDefault="00B60F8E" w:rsidP="009F20D4">
      <w:pPr>
        <w:pStyle w:val="ListParagraph"/>
        <w:numPr>
          <w:ilvl w:val="0"/>
          <w:numId w:val="52"/>
        </w:numPr>
        <w:spacing w:after="160"/>
        <w:jc w:val="both"/>
        <w:rPr>
          <w:rFonts w:ascii="Times New Roman" w:hAnsi="Times New Roman" w:cs="Times New Roman"/>
          <w:bCs/>
          <w:sz w:val="23"/>
          <w:szCs w:val="23"/>
        </w:rPr>
      </w:pPr>
      <w:r w:rsidRPr="008E652A">
        <w:rPr>
          <w:rFonts w:ascii="Times New Roman" w:hAnsi="Times New Roman" w:cs="Times New Roman"/>
          <w:b/>
          <w:bCs/>
          <w:sz w:val="23"/>
          <w:szCs w:val="23"/>
        </w:rPr>
        <w:t xml:space="preserve">Agenția Națională Asistență Socială </w:t>
      </w:r>
      <w:r w:rsidRPr="008E652A">
        <w:rPr>
          <w:rFonts w:ascii="Times New Roman" w:hAnsi="Times New Roman" w:cs="Times New Roman"/>
          <w:bCs/>
          <w:sz w:val="23"/>
          <w:szCs w:val="23"/>
        </w:rPr>
        <w:t>este o autoritate administrativă din subordinea Ministerului Sănătății, Muncii și Protecției Sociale. Misiunea Agenției constă în sporirea calității asistenței sociale acordate populației prin implementarea politicii statului în domeniul asistenței sociale</w:t>
      </w:r>
      <w:r w:rsidR="00614AB6" w:rsidRPr="008E652A">
        <w:rPr>
          <w:rFonts w:ascii="Times New Roman" w:hAnsi="Times New Roman" w:cs="Times New Roman"/>
          <w:bCs/>
          <w:sz w:val="23"/>
          <w:szCs w:val="23"/>
        </w:rPr>
        <w:t xml:space="preserve">. </w:t>
      </w:r>
      <w:r w:rsidRPr="008E652A">
        <w:rPr>
          <w:rFonts w:ascii="Times New Roman" w:eastAsia="Times New Roman" w:hAnsi="Times New Roman" w:cs="Times New Roman"/>
          <w:sz w:val="23"/>
          <w:szCs w:val="23"/>
        </w:rPr>
        <w:t xml:space="preserve">În activitatea sa, </w:t>
      </w:r>
      <w:r w:rsidR="00714770" w:rsidRPr="008E652A">
        <w:rPr>
          <w:rFonts w:ascii="Times New Roman" w:eastAsia="Times New Roman" w:hAnsi="Times New Roman" w:cs="Times New Roman"/>
          <w:sz w:val="23"/>
          <w:szCs w:val="23"/>
        </w:rPr>
        <w:t>A</w:t>
      </w:r>
      <w:r w:rsidRPr="008E652A">
        <w:rPr>
          <w:rFonts w:ascii="Times New Roman" w:eastAsia="Times New Roman" w:hAnsi="Times New Roman" w:cs="Times New Roman"/>
          <w:sz w:val="23"/>
          <w:szCs w:val="23"/>
        </w:rPr>
        <w:t>genția exercită următoarele funcții de bază: (a) elaborarea cadrului metodologic pentru punerea în aplicare unitară a legislației în domeniul asistenței sociale; (b) gestionarea activității instituțiilor publice în care Ministerul Sănătății, Muncii și Protecției Sociale exercită statutul de fondator; (c) facilitarea procesului de consolidare a capacităților profesionale ale personalului din sistemul de asistență socială; și (d) gestionarea mijloacelor financiare pentru finanțarea programelor cu scop special în domeniul asistenței sociale și al pachetului minim de servicii sociale.</w:t>
      </w:r>
    </w:p>
    <w:p w14:paraId="5DFAE290" w14:textId="77777777" w:rsidR="00992A92" w:rsidRPr="008E652A" w:rsidRDefault="00992A92" w:rsidP="00870B38">
      <w:pPr>
        <w:pStyle w:val="ListParagraph"/>
        <w:rPr>
          <w:rFonts w:ascii="Times New Roman" w:hAnsi="Times New Roman" w:cs="Times New Roman"/>
          <w:bCs/>
          <w:sz w:val="23"/>
          <w:szCs w:val="23"/>
        </w:rPr>
      </w:pPr>
    </w:p>
    <w:p w14:paraId="528FE0FF" w14:textId="60EDCDAF" w:rsidR="00614AB6" w:rsidRPr="008E652A" w:rsidRDefault="00B60F8E" w:rsidP="009F20D4">
      <w:pPr>
        <w:pStyle w:val="ListParagraph"/>
        <w:numPr>
          <w:ilvl w:val="0"/>
          <w:numId w:val="52"/>
        </w:numPr>
        <w:spacing w:after="160"/>
        <w:jc w:val="both"/>
        <w:rPr>
          <w:rFonts w:ascii="Times New Roman" w:hAnsi="Times New Roman" w:cs="Times New Roman"/>
          <w:bCs/>
          <w:sz w:val="23"/>
          <w:szCs w:val="23"/>
        </w:rPr>
      </w:pPr>
      <w:r w:rsidRPr="008E652A">
        <w:rPr>
          <w:rFonts w:ascii="Times New Roman" w:hAnsi="Times New Roman" w:cs="Times New Roman"/>
          <w:b/>
          <w:bCs/>
          <w:iCs/>
          <w:sz w:val="23"/>
          <w:szCs w:val="23"/>
        </w:rPr>
        <w:t>Consiliul Naţional de Acreditare a Prestatorilor de Servicii Sociale</w:t>
      </w:r>
      <w:r w:rsidRPr="008E652A">
        <w:rPr>
          <w:rFonts w:ascii="Times New Roman" w:hAnsi="Times New Roman" w:cs="Times New Roman"/>
          <w:bCs/>
          <w:sz w:val="23"/>
          <w:szCs w:val="23"/>
        </w:rPr>
        <w:t xml:space="preserve"> este autoritatea administrativă în subordinea Ministerului Sănătății, Muncii și Protecției Sociale, care are misiunea de a certifica capacitatea furnizorilor de servicii sociale, indiferent de tipul de proprietate, forma juridică de organizare și subordonare administrativă și de a furniza servicii sociale</w:t>
      </w:r>
      <w:r w:rsidR="00714770" w:rsidRPr="008E652A">
        <w:rPr>
          <w:rFonts w:ascii="Times New Roman" w:hAnsi="Times New Roman" w:cs="Times New Roman"/>
          <w:bCs/>
          <w:sz w:val="23"/>
          <w:szCs w:val="23"/>
        </w:rPr>
        <w:t xml:space="preserve"> de</w:t>
      </w:r>
      <w:r w:rsidRPr="008E652A">
        <w:rPr>
          <w:rFonts w:ascii="Times New Roman" w:hAnsi="Times New Roman" w:cs="Times New Roman"/>
          <w:bCs/>
          <w:sz w:val="23"/>
          <w:szCs w:val="23"/>
        </w:rPr>
        <w:t xml:space="preserve"> calitate.</w:t>
      </w:r>
    </w:p>
    <w:p w14:paraId="63468F25" w14:textId="77777777" w:rsidR="00992A92" w:rsidRPr="008E652A" w:rsidRDefault="00992A92" w:rsidP="00870B38">
      <w:pPr>
        <w:pStyle w:val="ListParagraph"/>
        <w:rPr>
          <w:rFonts w:ascii="Times New Roman" w:hAnsi="Times New Roman" w:cs="Times New Roman"/>
          <w:bCs/>
          <w:sz w:val="23"/>
          <w:szCs w:val="23"/>
        </w:rPr>
      </w:pPr>
    </w:p>
    <w:p w14:paraId="74B777F7" w14:textId="0A25DD5A" w:rsidR="00614AB6" w:rsidRPr="008E652A" w:rsidRDefault="00B60F8E" w:rsidP="009F20D4">
      <w:pPr>
        <w:pStyle w:val="ListParagraph"/>
        <w:numPr>
          <w:ilvl w:val="0"/>
          <w:numId w:val="52"/>
        </w:numPr>
        <w:spacing w:after="160"/>
        <w:jc w:val="both"/>
        <w:rPr>
          <w:rFonts w:ascii="Times New Roman" w:hAnsi="Times New Roman" w:cs="Times New Roman"/>
          <w:bCs/>
          <w:sz w:val="23"/>
          <w:szCs w:val="23"/>
        </w:rPr>
      </w:pPr>
      <w:r w:rsidRPr="008E652A">
        <w:rPr>
          <w:rFonts w:ascii="Times New Roman" w:hAnsi="Times New Roman" w:cs="Times New Roman"/>
          <w:b/>
          <w:bCs/>
          <w:iCs/>
          <w:sz w:val="23"/>
          <w:szCs w:val="23"/>
        </w:rPr>
        <w:t>Consiliul Național pentru Determinarea Dizabilității și Capacității de Muncă</w:t>
      </w:r>
      <w:r w:rsidRPr="008E652A">
        <w:rPr>
          <w:rFonts w:ascii="Times New Roman" w:hAnsi="Times New Roman" w:cs="Times New Roman"/>
          <w:bCs/>
          <w:sz w:val="23"/>
          <w:szCs w:val="23"/>
        </w:rPr>
        <w:t xml:space="preserve"> are misiunea de a asigura îndeplinirea prevederilor actelor normative în vigoare privind determinarea dizabilității și a capacității de muncă, având ca obiective finale incluziunea socială a persoanelor cu dizabilități.</w:t>
      </w:r>
    </w:p>
    <w:p w14:paraId="25A8BE03" w14:textId="77777777" w:rsidR="00992A92" w:rsidRPr="008E652A" w:rsidRDefault="00992A92" w:rsidP="00870B38">
      <w:pPr>
        <w:pStyle w:val="ListParagraph"/>
        <w:rPr>
          <w:rFonts w:ascii="Times New Roman" w:hAnsi="Times New Roman" w:cs="Times New Roman"/>
          <w:bCs/>
          <w:sz w:val="23"/>
          <w:szCs w:val="23"/>
        </w:rPr>
      </w:pPr>
    </w:p>
    <w:p w14:paraId="3D823D0F" w14:textId="6A8A12A1" w:rsidR="00614AB6" w:rsidRPr="008E652A" w:rsidRDefault="007B53A7" w:rsidP="009F20D4">
      <w:pPr>
        <w:pStyle w:val="ListParagraph"/>
        <w:numPr>
          <w:ilvl w:val="0"/>
          <w:numId w:val="52"/>
        </w:numPr>
        <w:spacing w:after="160"/>
        <w:jc w:val="both"/>
        <w:rPr>
          <w:rFonts w:ascii="Times New Roman" w:hAnsi="Times New Roman" w:cs="Times New Roman"/>
          <w:i/>
          <w:sz w:val="23"/>
          <w:szCs w:val="23"/>
        </w:rPr>
      </w:pPr>
      <w:r w:rsidRPr="008E652A">
        <w:rPr>
          <w:rFonts w:ascii="Times New Roman" w:hAnsi="Times New Roman" w:cs="Times New Roman"/>
          <w:b/>
          <w:sz w:val="23"/>
          <w:szCs w:val="23"/>
        </w:rPr>
        <w:t>Centrele temporare de plasament pentru persoanele în vârstă, copii și persoanele cu dizabilități (din câteva localități), precum și Centrul de Asistență și Protecție a victimelor și potențialelor victime ale traficului de ființe umane</w:t>
      </w:r>
      <w:r w:rsidRPr="008E652A">
        <w:rPr>
          <w:rFonts w:ascii="Times New Roman" w:hAnsi="Times New Roman" w:cs="Times New Roman"/>
          <w:sz w:val="23"/>
          <w:szCs w:val="23"/>
        </w:rPr>
        <w:t>, care reprezintă instituția de asistență socială și reabilitare/recuperare din gestionarea Agenției Naționale Asistență Socială</w:t>
      </w:r>
      <w:r w:rsidRPr="008E652A">
        <w:rPr>
          <w:rFonts w:ascii="Times New Roman" w:hAnsi="Times New Roman" w:cs="Times New Roman"/>
          <w:i/>
          <w:sz w:val="23"/>
          <w:szCs w:val="23"/>
        </w:rPr>
        <w:t>.</w:t>
      </w:r>
    </w:p>
    <w:p w14:paraId="7AFF9D89" w14:textId="77777777" w:rsidR="00992A92" w:rsidRPr="008E652A" w:rsidRDefault="00992A92" w:rsidP="00870B38">
      <w:pPr>
        <w:pStyle w:val="ListParagraph"/>
        <w:rPr>
          <w:rFonts w:ascii="Times New Roman" w:hAnsi="Times New Roman" w:cs="Times New Roman"/>
          <w:i/>
          <w:sz w:val="23"/>
          <w:szCs w:val="23"/>
        </w:rPr>
      </w:pPr>
    </w:p>
    <w:p w14:paraId="7971A5C8" w14:textId="6802B9CF" w:rsidR="007B53A7" w:rsidRPr="008E652A" w:rsidRDefault="007B53A7" w:rsidP="009F20D4">
      <w:pPr>
        <w:pStyle w:val="ListParagraph"/>
        <w:numPr>
          <w:ilvl w:val="0"/>
          <w:numId w:val="52"/>
        </w:numPr>
        <w:spacing w:after="160"/>
        <w:jc w:val="both"/>
        <w:rPr>
          <w:rFonts w:ascii="Times New Roman" w:eastAsia="Times New Roman" w:hAnsi="Times New Roman" w:cs="Times New Roman"/>
          <w:sz w:val="23"/>
          <w:szCs w:val="23"/>
        </w:rPr>
      </w:pPr>
      <w:r w:rsidRPr="008E652A">
        <w:rPr>
          <w:rFonts w:ascii="Times New Roman" w:eastAsia="Times New Roman" w:hAnsi="Times New Roman" w:cs="Times New Roman"/>
          <w:b/>
          <w:iCs/>
          <w:sz w:val="23"/>
          <w:szCs w:val="23"/>
        </w:rPr>
        <w:t>Agenția Națională pentru Ocuparea Forței de Muncă</w:t>
      </w:r>
      <w:r w:rsidRPr="008E652A">
        <w:rPr>
          <w:rFonts w:ascii="Times New Roman" w:eastAsia="Times New Roman" w:hAnsi="Times New Roman" w:cs="Times New Roman"/>
          <w:iCs/>
          <w:sz w:val="23"/>
          <w:szCs w:val="23"/>
        </w:rPr>
        <w:t xml:space="preserve"> este</w:t>
      </w:r>
      <w:r w:rsidRPr="008E652A">
        <w:rPr>
          <w:rFonts w:ascii="Times New Roman" w:eastAsia="Times New Roman" w:hAnsi="Times New Roman" w:cs="Times New Roman"/>
          <w:sz w:val="23"/>
          <w:szCs w:val="23"/>
        </w:rPr>
        <w:t xml:space="preserve"> autoritatea administrativă din subordinea MSMPS, împuternicită să asigure punerea în aplicare a politicii în domeniul promovării ocupării forței de muncă, migrației forței de muncă și </w:t>
      </w:r>
      <w:r w:rsidR="00505E55" w:rsidRPr="008E652A">
        <w:rPr>
          <w:rFonts w:ascii="Times New Roman" w:eastAsia="Times New Roman" w:hAnsi="Times New Roman" w:cs="Times New Roman"/>
          <w:sz w:val="23"/>
          <w:szCs w:val="23"/>
        </w:rPr>
        <w:t xml:space="preserve">asigurării de </w:t>
      </w:r>
      <w:r w:rsidRPr="008E652A">
        <w:rPr>
          <w:rFonts w:ascii="Times New Roman" w:eastAsia="Times New Roman" w:hAnsi="Times New Roman" w:cs="Times New Roman"/>
          <w:sz w:val="23"/>
          <w:szCs w:val="23"/>
        </w:rPr>
        <w:t xml:space="preserve">șomaj. </w:t>
      </w:r>
      <w:r w:rsidR="00505E55" w:rsidRPr="008E652A">
        <w:rPr>
          <w:rFonts w:ascii="Times New Roman" w:hAnsi="Times New Roman" w:cs="Times New Roman"/>
          <w:sz w:val="23"/>
          <w:szCs w:val="23"/>
        </w:rPr>
        <w:t>Agenția Națională pentru Ocuparea Forței de Muncă oferă informații despre piața muncii, consiliere în angajare și orientare profesională și administrează măsurile active și pasive ale pieței muncii, în conformitate cu principiile Convenției OIM privind serviciul de ocupare a forței de muncă (C88), 1948. Structura organizatorică și geografică asigură disponibilitatea serviciilor de bază pentru ocuparea forței de muncă, formarea profesională și accesul la drepturile statutare în toată țara. Serviciile de ocupare a forței de muncă includ asistență pentru clienții șomeri (consiliere individuală și de grup; profilare și planificare individuală a ocupării forței de muncă; orientare profesională; și trimitere la formare profesională și lucrări publice) și servicii adresate angajatorilor (crearea listei scurte a candidaților la locuri de muncă și mediere la locul de muncă).</w:t>
      </w:r>
    </w:p>
    <w:p w14:paraId="4B9F2126" w14:textId="77777777" w:rsidR="00992A92" w:rsidRPr="008E652A" w:rsidRDefault="00992A92" w:rsidP="00870B38">
      <w:pPr>
        <w:pStyle w:val="ListParagraph"/>
        <w:spacing w:after="160"/>
        <w:ind w:left="360"/>
        <w:jc w:val="both"/>
        <w:rPr>
          <w:rFonts w:ascii="Times New Roman" w:eastAsia="Times New Roman" w:hAnsi="Times New Roman" w:cs="Times New Roman"/>
          <w:sz w:val="23"/>
          <w:szCs w:val="23"/>
        </w:rPr>
      </w:pPr>
    </w:p>
    <w:p w14:paraId="67F92CFA" w14:textId="195A137C" w:rsidR="00614AB6" w:rsidRPr="008E652A" w:rsidRDefault="00505E55" w:rsidP="009F20D4">
      <w:pPr>
        <w:pStyle w:val="ListParagraph"/>
        <w:numPr>
          <w:ilvl w:val="0"/>
          <w:numId w:val="52"/>
        </w:numPr>
        <w:spacing w:after="160"/>
        <w:jc w:val="both"/>
        <w:rPr>
          <w:rFonts w:ascii="Times New Roman" w:hAnsi="Times New Roman" w:cs="Times New Roman"/>
          <w:sz w:val="23"/>
          <w:szCs w:val="23"/>
        </w:rPr>
      </w:pPr>
      <w:r w:rsidRPr="008E652A">
        <w:rPr>
          <w:rFonts w:ascii="Times New Roman" w:hAnsi="Times New Roman" w:cs="Times New Roman"/>
          <w:b/>
          <w:bCs/>
          <w:iCs/>
          <w:sz w:val="23"/>
          <w:szCs w:val="23"/>
        </w:rPr>
        <w:t xml:space="preserve">Inspectoratul de Stat al Muncii </w:t>
      </w:r>
      <w:r w:rsidRPr="008E652A">
        <w:rPr>
          <w:rFonts w:ascii="Times New Roman" w:hAnsi="Times New Roman" w:cs="Times New Roman"/>
          <w:bCs/>
          <w:iCs/>
          <w:sz w:val="23"/>
          <w:szCs w:val="23"/>
        </w:rPr>
        <w:t>este o</w:t>
      </w:r>
      <w:r w:rsidRPr="008E652A">
        <w:rPr>
          <w:rFonts w:ascii="Times New Roman" w:hAnsi="Times New Roman" w:cs="Times New Roman"/>
          <w:b/>
          <w:bCs/>
          <w:iCs/>
          <w:sz w:val="23"/>
          <w:szCs w:val="23"/>
        </w:rPr>
        <w:t xml:space="preserve"> </w:t>
      </w:r>
      <w:r w:rsidRPr="008E652A">
        <w:rPr>
          <w:rFonts w:ascii="Times New Roman" w:hAnsi="Times New Roman" w:cs="Times New Roman"/>
          <w:bCs/>
          <w:iCs/>
          <w:sz w:val="23"/>
          <w:szCs w:val="23"/>
        </w:rPr>
        <w:t xml:space="preserve">autoritate administrativă, împuternicită cu dreptul de a exercita controlul de stat asupra </w:t>
      </w:r>
      <w:r w:rsidR="00C74DE1" w:rsidRPr="008E652A">
        <w:rPr>
          <w:rFonts w:ascii="Times New Roman" w:hAnsi="Times New Roman" w:cs="Times New Roman"/>
          <w:bCs/>
          <w:iCs/>
          <w:sz w:val="23"/>
          <w:szCs w:val="23"/>
        </w:rPr>
        <w:t>respectării</w:t>
      </w:r>
      <w:r w:rsidRPr="008E652A">
        <w:rPr>
          <w:rFonts w:ascii="Times New Roman" w:hAnsi="Times New Roman" w:cs="Times New Roman"/>
          <w:bCs/>
          <w:iCs/>
          <w:sz w:val="23"/>
          <w:szCs w:val="23"/>
        </w:rPr>
        <w:t xml:space="preserve"> actel</w:t>
      </w:r>
      <w:r w:rsidR="00C74DE1" w:rsidRPr="008E652A">
        <w:rPr>
          <w:rFonts w:ascii="Times New Roman" w:hAnsi="Times New Roman" w:cs="Times New Roman"/>
          <w:bCs/>
          <w:iCs/>
          <w:sz w:val="23"/>
          <w:szCs w:val="23"/>
        </w:rPr>
        <w:t>or</w:t>
      </w:r>
      <w:r w:rsidRPr="008E652A">
        <w:rPr>
          <w:rFonts w:ascii="Times New Roman" w:hAnsi="Times New Roman" w:cs="Times New Roman"/>
          <w:bCs/>
          <w:iCs/>
          <w:sz w:val="23"/>
          <w:szCs w:val="23"/>
        </w:rPr>
        <w:t xml:space="preserve"> legislative și alt</w:t>
      </w:r>
      <w:r w:rsidR="00714770" w:rsidRPr="008E652A">
        <w:rPr>
          <w:rFonts w:ascii="Times New Roman" w:hAnsi="Times New Roman" w:cs="Times New Roman"/>
          <w:bCs/>
          <w:iCs/>
          <w:sz w:val="23"/>
          <w:szCs w:val="23"/>
        </w:rPr>
        <w:t>or</w:t>
      </w:r>
      <w:r w:rsidRPr="008E652A">
        <w:rPr>
          <w:rFonts w:ascii="Times New Roman" w:hAnsi="Times New Roman" w:cs="Times New Roman"/>
          <w:bCs/>
          <w:iCs/>
          <w:sz w:val="23"/>
          <w:szCs w:val="23"/>
        </w:rPr>
        <w:t xml:space="preserve"> acte normative în domeniul </w:t>
      </w:r>
      <w:r w:rsidR="00C74DE1" w:rsidRPr="008E652A">
        <w:rPr>
          <w:rFonts w:ascii="Times New Roman" w:hAnsi="Times New Roman" w:cs="Times New Roman"/>
          <w:bCs/>
          <w:iCs/>
          <w:sz w:val="23"/>
          <w:szCs w:val="23"/>
        </w:rPr>
        <w:t xml:space="preserve">raporturilor de </w:t>
      </w:r>
      <w:r w:rsidRPr="008E652A">
        <w:rPr>
          <w:rFonts w:ascii="Times New Roman" w:hAnsi="Times New Roman" w:cs="Times New Roman"/>
          <w:bCs/>
          <w:iCs/>
          <w:sz w:val="23"/>
          <w:szCs w:val="23"/>
        </w:rPr>
        <w:t>munc</w:t>
      </w:r>
      <w:r w:rsidR="00C74DE1" w:rsidRPr="008E652A">
        <w:rPr>
          <w:rFonts w:ascii="Times New Roman" w:hAnsi="Times New Roman" w:cs="Times New Roman"/>
          <w:bCs/>
          <w:iCs/>
          <w:sz w:val="23"/>
          <w:szCs w:val="23"/>
        </w:rPr>
        <w:t>ă și al</w:t>
      </w:r>
      <w:r w:rsidRPr="008E652A">
        <w:rPr>
          <w:rFonts w:ascii="Times New Roman" w:hAnsi="Times New Roman" w:cs="Times New Roman"/>
          <w:bCs/>
          <w:iCs/>
          <w:sz w:val="23"/>
          <w:szCs w:val="23"/>
        </w:rPr>
        <w:t xml:space="preserve"> securității și sănătății în muncă</w:t>
      </w:r>
      <w:r w:rsidR="00614AB6" w:rsidRPr="008E652A">
        <w:rPr>
          <w:rFonts w:ascii="Times New Roman" w:hAnsi="Times New Roman" w:cs="Times New Roman"/>
          <w:sz w:val="23"/>
          <w:szCs w:val="23"/>
        </w:rPr>
        <w:t xml:space="preserve">. </w:t>
      </w:r>
      <w:r w:rsidRPr="008E652A">
        <w:rPr>
          <w:rFonts w:ascii="Times New Roman" w:eastAsia="Times New Roman" w:hAnsi="Times New Roman" w:cs="Times New Roman"/>
          <w:sz w:val="23"/>
          <w:szCs w:val="23"/>
        </w:rPr>
        <w:t xml:space="preserve">Inspectoratul </w:t>
      </w:r>
      <w:r w:rsidR="00C74DE1" w:rsidRPr="008E652A">
        <w:rPr>
          <w:rFonts w:ascii="Times New Roman" w:eastAsia="Times New Roman" w:hAnsi="Times New Roman" w:cs="Times New Roman"/>
          <w:sz w:val="23"/>
          <w:szCs w:val="23"/>
        </w:rPr>
        <w:t>Muncii asigură respec</w:t>
      </w:r>
      <w:r w:rsidR="00511DD1" w:rsidRPr="008E652A">
        <w:rPr>
          <w:rFonts w:ascii="Times New Roman" w:eastAsia="Times New Roman" w:hAnsi="Times New Roman" w:cs="Times New Roman"/>
          <w:sz w:val="23"/>
          <w:szCs w:val="23"/>
        </w:rPr>
        <w:t xml:space="preserve">tarea legislației și </w:t>
      </w:r>
      <w:r w:rsidR="00F3786F" w:rsidRPr="008E652A">
        <w:rPr>
          <w:rFonts w:ascii="Times New Roman" w:eastAsia="Times New Roman" w:hAnsi="Times New Roman" w:cs="Times New Roman"/>
          <w:sz w:val="23"/>
          <w:szCs w:val="23"/>
        </w:rPr>
        <w:t xml:space="preserve">a </w:t>
      </w:r>
      <w:r w:rsidR="00511DD1" w:rsidRPr="008E652A">
        <w:rPr>
          <w:rFonts w:ascii="Times New Roman" w:eastAsia="Times New Roman" w:hAnsi="Times New Roman" w:cs="Times New Roman"/>
          <w:sz w:val="23"/>
          <w:szCs w:val="23"/>
        </w:rPr>
        <w:t>contracte</w:t>
      </w:r>
      <w:r w:rsidR="00F3786F" w:rsidRPr="008E652A">
        <w:rPr>
          <w:rFonts w:ascii="Times New Roman" w:eastAsia="Times New Roman" w:hAnsi="Times New Roman" w:cs="Times New Roman"/>
          <w:sz w:val="23"/>
          <w:szCs w:val="23"/>
        </w:rPr>
        <w:t>lor</w:t>
      </w:r>
      <w:r w:rsidR="00C74DE1" w:rsidRPr="008E652A">
        <w:rPr>
          <w:rFonts w:ascii="Times New Roman" w:eastAsia="Times New Roman" w:hAnsi="Times New Roman" w:cs="Times New Roman"/>
          <w:sz w:val="23"/>
          <w:szCs w:val="23"/>
        </w:rPr>
        <w:t xml:space="preserve"> colective </w:t>
      </w:r>
      <w:r w:rsidR="00511DD1" w:rsidRPr="008E652A">
        <w:rPr>
          <w:rFonts w:ascii="Times New Roman" w:eastAsia="Times New Roman" w:hAnsi="Times New Roman" w:cs="Times New Roman"/>
          <w:sz w:val="23"/>
          <w:szCs w:val="23"/>
        </w:rPr>
        <w:t>în ceea ce ține de condițiile de muncă, retribuirea muncii, raporturi</w:t>
      </w:r>
      <w:r w:rsidR="00F3786F" w:rsidRPr="008E652A">
        <w:rPr>
          <w:rFonts w:ascii="Times New Roman" w:eastAsia="Times New Roman" w:hAnsi="Times New Roman" w:cs="Times New Roman"/>
          <w:sz w:val="23"/>
          <w:szCs w:val="23"/>
        </w:rPr>
        <w:t>le</w:t>
      </w:r>
      <w:r w:rsidR="00511DD1" w:rsidRPr="008E652A">
        <w:rPr>
          <w:rFonts w:ascii="Times New Roman" w:eastAsia="Times New Roman" w:hAnsi="Times New Roman" w:cs="Times New Roman"/>
          <w:sz w:val="23"/>
          <w:szCs w:val="23"/>
        </w:rPr>
        <w:t xml:space="preserve"> de muncă și munca </w:t>
      </w:r>
      <w:r w:rsidR="00F3786F" w:rsidRPr="008E652A">
        <w:rPr>
          <w:rFonts w:ascii="Times New Roman" w:eastAsia="Times New Roman" w:hAnsi="Times New Roman" w:cs="Times New Roman"/>
          <w:sz w:val="23"/>
          <w:szCs w:val="23"/>
        </w:rPr>
        <w:t>minorilor</w:t>
      </w:r>
      <w:r w:rsidR="00614AB6" w:rsidRPr="008E652A">
        <w:rPr>
          <w:rFonts w:ascii="Times New Roman" w:hAnsi="Times New Roman" w:cs="Times New Roman"/>
          <w:sz w:val="23"/>
          <w:szCs w:val="23"/>
        </w:rPr>
        <w:t xml:space="preserve">. </w:t>
      </w:r>
      <w:r w:rsidR="00511DD1" w:rsidRPr="008E652A">
        <w:rPr>
          <w:rFonts w:ascii="Times New Roman" w:hAnsi="Times New Roman" w:cs="Times New Roman"/>
          <w:sz w:val="23"/>
          <w:szCs w:val="23"/>
        </w:rPr>
        <w:t>De asemenea, instituția are un rol în instruirea lucrătorilor și aprobă echipamentele și dispozitivele tehnice de securitate a muncii înainte ca acestea să intre în producție. Inspectoratul monitorizează conformitatea cu legislația muncii în cadrul administrației publice centrale și locale.</w:t>
      </w:r>
      <w:bookmarkEnd w:id="24"/>
    </w:p>
    <w:p w14:paraId="283BCA09" w14:textId="30730335" w:rsidR="00F3046B" w:rsidRPr="008E652A" w:rsidRDefault="00C74DE1" w:rsidP="00870B38">
      <w:pPr>
        <w:pStyle w:val="Heading2"/>
        <w:spacing w:before="240" w:after="120" w:line="240" w:lineRule="auto"/>
        <w:ind w:left="540" w:hanging="540"/>
        <w:jc w:val="both"/>
        <w:rPr>
          <w:rFonts w:cs="Times New Roman"/>
          <w:i/>
          <w:color w:val="1F4E79" w:themeColor="accent5" w:themeShade="80"/>
          <w:sz w:val="23"/>
          <w:szCs w:val="23"/>
        </w:rPr>
      </w:pPr>
      <w:bookmarkStart w:id="25" w:name="_Toc47020379"/>
      <w:bookmarkStart w:id="26" w:name="_Toc55208242"/>
      <w:r w:rsidRPr="008E652A">
        <w:rPr>
          <w:rFonts w:cs="Times New Roman"/>
          <w:i/>
          <w:color w:val="1F4E79" w:themeColor="accent5" w:themeShade="80"/>
          <w:sz w:val="23"/>
          <w:szCs w:val="23"/>
        </w:rPr>
        <w:t xml:space="preserve">Convențiile internaționale ratificate de </w:t>
      </w:r>
      <w:bookmarkEnd w:id="25"/>
      <w:r w:rsidR="00F3046B" w:rsidRPr="008E652A">
        <w:rPr>
          <w:rFonts w:cs="Times New Roman"/>
          <w:i/>
          <w:color w:val="1F4E79" w:themeColor="accent5" w:themeShade="80"/>
          <w:sz w:val="23"/>
          <w:szCs w:val="23"/>
        </w:rPr>
        <w:t>Republic</w:t>
      </w:r>
      <w:r w:rsidRPr="008E652A">
        <w:rPr>
          <w:rFonts w:cs="Times New Roman"/>
          <w:i/>
          <w:color w:val="1F4E79" w:themeColor="accent5" w:themeShade="80"/>
          <w:sz w:val="23"/>
          <w:szCs w:val="23"/>
        </w:rPr>
        <w:t>a</w:t>
      </w:r>
      <w:r w:rsidR="00F3046B" w:rsidRPr="008E652A">
        <w:rPr>
          <w:rFonts w:cs="Times New Roman"/>
          <w:i/>
          <w:color w:val="1F4E79" w:themeColor="accent5" w:themeShade="80"/>
          <w:sz w:val="23"/>
          <w:szCs w:val="23"/>
        </w:rPr>
        <w:t xml:space="preserve"> Moldova</w:t>
      </w:r>
      <w:bookmarkEnd w:id="26"/>
    </w:p>
    <w:p w14:paraId="69696DB3" w14:textId="5C76EA6F" w:rsidR="000D3DD9" w:rsidRPr="008E652A" w:rsidRDefault="000D3DD9" w:rsidP="00870B38">
      <w:pPr>
        <w:pBdr>
          <w:top w:val="nil"/>
          <w:left w:val="nil"/>
          <w:bottom w:val="nil"/>
          <w:right w:val="nil"/>
          <w:between w:val="nil"/>
        </w:pBdr>
        <w:spacing w:after="160" w:line="240" w:lineRule="auto"/>
        <w:jc w:val="both"/>
        <w:rPr>
          <w:rFonts w:ascii="Times New Roman" w:eastAsia="Times New Roman" w:hAnsi="Times New Roman" w:cs="Times New Roman"/>
          <w:color w:val="000000"/>
          <w:sz w:val="23"/>
          <w:szCs w:val="23"/>
        </w:rPr>
      </w:pPr>
      <w:bookmarkStart w:id="27" w:name="_Hlk51762295"/>
      <w:r w:rsidRPr="008E652A">
        <w:rPr>
          <w:rFonts w:ascii="Times New Roman" w:eastAsia="Times New Roman" w:hAnsi="Times New Roman" w:cs="Times New Roman"/>
          <w:color w:val="000000"/>
          <w:sz w:val="23"/>
          <w:szCs w:val="23"/>
        </w:rPr>
        <w:t>Republica Moldova a semnat și ratificat mai multe convenții globale și regionale de mediu, acorduri multilaterale, protocoale și tratate care stipulează obligațiile țării de a monitoriza, evalua și raporta o serie de parametri de mediu în Republica Moldova aferenți gestionării resurselor de apă, poluării atmosferice și gestionării deșeurilor. Unele dintre acestea</w:t>
      </w:r>
      <w:r w:rsidR="00992A92" w:rsidRPr="008E652A">
        <w:rPr>
          <w:rFonts w:ascii="Times New Roman" w:eastAsia="Times New Roman" w:hAnsi="Times New Roman" w:cs="Times New Roman"/>
          <w:color w:val="000000"/>
          <w:sz w:val="23"/>
          <w:szCs w:val="23"/>
        </w:rPr>
        <w:t>,</w:t>
      </w:r>
      <w:r w:rsidRPr="008E652A">
        <w:rPr>
          <w:rFonts w:ascii="Times New Roman" w:eastAsia="Times New Roman" w:hAnsi="Times New Roman" w:cs="Times New Roman"/>
          <w:color w:val="000000"/>
          <w:sz w:val="23"/>
          <w:szCs w:val="23"/>
        </w:rPr>
        <w:t xml:space="preserve"> enumerate mai jos</w:t>
      </w:r>
      <w:r w:rsidR="00992A92" w:rsidRPr="008E652A">
        <w:rPr>
          <w:rFonts w:ascii="Times New Roman" w:eastAsia="Times New Roman" w:hAnsi="Times New Roman" w:cs="Times New Roman"/>
          <w:color w:val="000000"/>
          <w:sz w:val="23"/>
          <w:szCs w:val="23"/>
        </w:rPr>
        <w:t>,</w:t>
      </w:r>
      <w:r w:rsidRPr="008E652A">
        <w:rPr>
          <w:rFonts w:ascii="Times New Roman" w:eastAsia="Times New Roman" w:hAnsi="Times New Roman" w:cs="Times New Roman"/>
          <w:color w:val="000000"/>
          <w:sz w:val="23"/>
          <w:szCs w:val="23"/>
        </w:rPr>
        <w:t xml:space="preserve"> sunt relevante pentru </w:t>
      </w:r>
      <w:r w:rsidR="00511DD1" w:rsidRPr="008E652A">
        <w:rPr>
          <w:rFonts w:ascii="Times New Roman" w:eastAsia="Times New Roman" w:hAnsi="Times New Roman" w:cs="Times New Roman"/>
          <w:color w:val="000000"/>
          <w:sz w:val="23"/>
          <w:szCs w:val="23"/>
        </w:rPr>
        <w:t xml:space="preserve">Proiectul Răspuns de Urgență la </w:t>
      </w:r>
      <w:r w:rsidRPr="008E652A">
        <w:rPr>
          <w:rFonts w:ascii="Times New Roman" w:eastAsia="Times New Roman" w:hAnsi="Times New Roman" w:cs="Times New Roman"/>
          <w:color w:val="000000"/>
          <w:sz w:val="23"/>
          <w:szCs w:val="23"/>
        </w:rPr>
        <w:t>COVID-19:</w:t>
      </w:r>
    </w:p>
    <w:p w14:paraId="4AC2E3AE" w14:textId="4458D895" w:rsidR="0000366F" w:rsidRPr="008E652A" w:rsidRDefault="0000366F" w:rsidP="009F20D4">
      <w:pPr>
        <w:pStyle w:val="ListParagraph"/>
        <w:numPr>
          <w:ilvl w:val="0"/>
          <w:numId w:val="53"/>
        </w:numPr>
        <w:pBdr>
          <w:top w:val="nil"/>
          <w:left w:val="nil"/>
          <w:bottom w:val="nil"/>
          <w:right w:val="nil"/>
          <w:between w:val="nil"/>
        </w:pBdr>
        <w:spacing w:after="160"/>
        <w:jc w:val="both"/>
        <w:rPr>
          <w:rFonts w:ascii="Times New Roman" w:eastAsia="Times New Roman" w:hAnsi="Times New Roman" w:cs="Times New Roman"/>
          <w:sz w:val="23"/>
          <w:szCs w:val="23"/>
        </w:rPr>
      </w:pPr>
      <w:r w:rsidRPr="008E652A">
        <w:rPr>
          <w:rFonts w:ascii="Times New Roman" w:eastAsia="Times New Roman" w:hAnsi="Times New Roman" w:cs="Times New Roman"/>
          <w:b/>
          <w:i/>
          <w:sz w:val="23"/>
          <w:szCs w:val="23"/>
        </w:rPr>
        <w:t xml:space="preserve">Convenția de la Basel privind controlul </w:t>
      </w:r>
      <w:r w:rsidR="00134CD8" w:rsidRPr="008E652A">
        <w:rPr>
          <w:rFonts w:ascii="Times New Roman" w:eastAsia="Times New Roman" w:hAnsi="Times New Roman" w:cs="Times New Roman"/>
          <w:b/>
          <w:i/>
          <w:sz w:val="23"/>
          <w:szCs w:val="23"/>
        </w:rPr>
        <w:t xml:space="preserve">transportului peste hotare </w:t>
      </w:r>
      <w:r w:rsidRPr="008E652A">
        <w:rPr>
          <w:rFonts w:ascii="Times New Roman" w:eastAsia="Times New Roman" w:hAnsi="Times New Roman" w:cs="Times New Roman"/>
          <w:b/>
          <w:i/>
          <w:sz w:val="23"/>
          <w:szCs w:val="23"/>
        </w:rPr>
        <w:t xml:space="preserve">al deșeurilor periculoase și </w:t>
      </w:r>
      <w:r w:rsidR="00134CD8" w:rsidRPr="008E652A">
        <w:rPr>
          <w:rFonts w:ascii="Times New Roman" w:eastAsia="Times New Roman" w:hAnsi="Times New Roman" w:cs="Times New Roman"/>
          <w:b/>
          <w:i/>
          <w:sz w:val="23"/>
          <w:szCs w:val="23"/>
        </w:rPr>
        <w:t xml:space="preserve">al </w:t>
      </w:r>
      <w:r w:rsidRPr="008E652A">
        <w:rPr>
          <w:rFonts w:ascii="Times New Roman" w:eastAsia="Times New Roman" w:hAnsi="Times New Roman" w:cs="Times New Roman"/>
          <w:b/>
          <w:i/>
          <w:sz w:val="23"/>
          <w:szCs w:val="23"/>
        </w:rPr>
        <w:t>elimin</w:t>
      </w:r>
      <w:r w:rsidR="00134CD8" w:rsidRPr="008E652A">
        <w:rPr>
          <w:rFonts w:ascii="Times New Roman" w:eastAsia="Times New Roman" w:hAnsi="Times New Roman" w:cs="Times New Roman"/>
          <w:b/>
          <w:i/>
          <w:sz w:val="23"/>
          <w:szCs w:val="23"/>
        </w:rPr>
        <w:t>ării</w:t>
      </w:r>
      <w:r w:rsidRPr="008E652A">
        <w:rPr>
          <w:rFonts w:ascii="Times New Roman" w:eastAsia="Times New Roman" w:hAnsi="Times New Roman" w:cs="Times New Roman"/>
          <w:b/>
          <w:i/>
          <w:sz w:val="23"/>
          <w:szCs w:val="23"/>
        </w:rPr>
        <w:t xml:space="preserve"> acestora </w:t>
      </w:r>
      <w:r w:rsidRPr="008E652A">
        <w:rPr>
          <w:rFonts w:ascii="Times New Roman" w:hAnsi="Times New Roman" w:cs="Times New Roman"/>
          <w:b/>
          <w:i/>
          <w:sz w:val="23"/>
          <w:szCs w:val="23"/>
        </w:rPr>
        <w:t>(</w:t>
      </w:r>
      <w:r w:rsidR="00134CD8" w:rsidRPr="008E652A">
        <w:rPr>
          <w:rFonts w:ascii="Times New Roman" w:hAnsi="Times New Roman" w:cs="Times New Roman"/>
          <w:b/>
          <w:i/>
          <w:sz w:val="23"/>
          <w:szCs w:val="23"/>
        </w:rPr>
        <w:t>r</w:t>
      </w:r>
      <w:r w:rsidRPr="008E652A">
        <w:rPr>
          <w:rFonts w:ascii="Times New Roman" w:hAnsi="Times New Roman" w:cs="Times New Roman"/>
          <w:b/>
          <w:i/>
          <w:sz w:val="23"/>
          <w:szCs w:val="23"/>
        </w:rPr>
        <w:t>atificat</w:t>
      </w:r>
      <w:r w:rsidR="00134CD8" w:rsidRPr="008E652A">
        <w:rPr>
          <w:rFonts w:ascii="Times New Roman" w:hAnsi="Times New Roman" w:cs="Times New Roman"/>
          <w:b/>
          <w:i/>
          <w:sz w:val="23"/>
          <w:szCs w:val="23"/>
        </w:rPr>
        <w:t>ă</w:t>
      </w:r>
      <w:r w:rsidRPr="008E652A">
        <w:rPr>
          <w:rFonts w:ascii="Times New Roman" w:hAnsi="Times New Roman" w:cs="Times New Roman"/>
          <w:b/>
          <w:i/>
          <w:sz w:val="23"/>
          <w:szCs w:val="23"/>
        </w:rPr>
        <w:t xml:space="preserve"> la 18</w:t>
      </w:r>
      <w:r w:rsidRPr="008E652A">
        <w:rPr>
          <w:rFonts w:ascii="Times New Roman" w:hAnsi="Times New Roman" w:cs="Times New Roman"/>
          <w:b/>
          <w:i/>
          <w:sz w:val="23"/>
          <w:szCs w:val="23"/>
          <w:vertAlign w:val="superscript"/>
        </w:rPr>
        <w:t xml:space="preserve"> </w:t>
      </w:r>
      <w:r w:rsidRPr="008E652A">
        <w:rPr>
          <w:rFonts w:ascii="Times New Roman" w:hAnsi="Times New Roman" w:cs="Times New Roman"/>
          <w:b/>
          <w:i/>
          <w:sz w:val="23"/>
          <w:szCs w:val="23"/>
        </w:rPr>
        <w:t>noiembrie 2008</w:t>
      </w:r>
      <w:r w:rsidR="00134CD8" w:rsidRPr="008E652A">
        <w:rPr>
          <w:rFonts w:ascii="Times New Roman" w:eastAsia="Times New Roman" w:hAnsi="Times New Roman" w:cs="Times New Roman"/>
          <w:b/>
          <w:i/>
          <w:sz w:val="23"/>
          <w:szCs w:val="23"/>
        </w:rPr>
        <w:t>)</w:t>
      </w:r>
      <w:r w:rsidRPr="008E652A">
        <w:rPr>
          <w:rFonts w:ascii="Times New Roman" w:eastAsia="Times New Roman" w:hAnsi="Times New Roman" w:cs="Times New Roman"/>
          <w:sz w:val="23"/>
          <w:szCs w:val="23"/>
        </w:rPr>
        <w:t xml:space="preserve"> - </w:t>
      </w:r>
      <w:r w:rsidR="00134CD8" w:rsidRPr="008E652A">
        <w:rPr>
          <w:rFonts w:ascii="Times New Roman" w:eastAsia="Times New Roman" w:hAnsi="Times New Roman" w:cs="Times New Roman"/>
          <w:sz w:val="23"/>
          <w:szCs w:val="23"/>
        </w:rPr>
        <w:t>tratat internațional</w:t>
      </w:r>
      <w:r w:rsidRPr="008E652A">
        <w:rPr>
          <w:rFonts w:ascii="Times New Roman" w:eastAsia="Times New Roman" w:hAnsi="Times New Roman" w:cs="Times New Roman"/>
          <w:sz w:val="23"/>
          <w:szCs w:val="23"/>
        </w:rPr>
        <w:t xml:space="preserve"> conceput pentru a reduce </w:t>
      </w:r>
      <w:r w:rsidR="00134CD8" w:rsidRPr="008E652A">
        <w:rPr>
          <w:rFonts w:ascii="Times New Roman" w:eastAsia="Times New Roman" w:hAnsi="Times New Roman" w:cs="Times New Roman"/>
          <w:sz w:val="23"/>
          <w:szCs w:val="23"/>
        </w:rPr>
        <w:t>transpor</w:t>
      </w:r>
      <w:r w:rsidR="00832CB3" w:rsidRPr="008E652A">
        <w:rPr>
          <w:rFonts w:ascii="Times New Roman" w:eastAsia="Times New Roman" w:hAnsi="Times New Roman" w:cs="Times New Roman"/>
          <w:sz w:val="23"/>
          <w:szCs w:val="23"/>
        </w:rPr>
        <w:t>t</w:t>
      </w:r>
      <w:r w:rsidR="00134CD8" w:rsidRPr="008E652A">
        <w:rPr>
          <w:rFonts w:ascii="Times New Roman" w:eastAsia="Times New Roman" w:hAnsi="Times New Roman" w:cs="Times New Roman"/>
          <w:sz w:val="23"/>
          <w:szCs w:val="23"/>
        </w:rPr>
        <w:t>ul deșeurilor periculoase</w:t>
      </w:r>
      <w:r w:rsidRPr="008E652A">
        <w:rPr>
          <w:rFonts w:ascii="Times New Roman" w:eastAsia="Times New Roman" w:hAnsi="Times New Roman" w:cs="Times New Roman"/>
          <w:sz w:val="23"/>
          <w:szCs w:val="23"/>
        </w:rPr>
        <w:t xml:space="preserve"> între </w:t>
      </w:r>
      <w:r w:rsidR="00134CD8" w:rsidRPr="008E652A">
        <w:rPr>
          <w:rFonts w:ascii="Times New Roman" w:eastAsia="Times New Roman" w:hAnsi="Times New Roman" w:cs="Times New Roman"/>
          <w:sz w:val="23"/>
          <w:szCs w:val="23"/>
        </w:rPr>
        <w:t>țări</w:t>
      </w:r>
      <w:r w:rsidRPr="008E652A">
        <w:rPr>
          <w:rFonts w:ascii="Times New Roman" w:eastAsia="Times New Roman" w:hAnsi="Times New Roman" w:cs="Times New Roman"/>
          <w:sz w:val="23"/>
          <w:szCs w:val="23"/>
        </w:rPr>
        <w:t xml:space="preserve"> și în special pentru a preveni transferul de deșeuri periculoase din </w:t>
      </w:r>
      <w:r w:rsidR="00134CD8" w:rsidRPr="008E652A">
        <w:rPr>
          <w:rFonts w:ascii="Times New Roman" w:eastAsia="Times New Roman" w:hAnsi="Times New Roman" w:cs="Times New Roman"/>
          <w:sz w:val="23"/>
          <w:szCs w:val="23"/>
        </w:rPr>
        <w:t>state</w:t>
      </w:r>
      <w:r w:rsidR="00511DD1" w:rsidRPr="008E652A">
        <w:rPr>
          <w:rFonts w:ascii="Times New Roman" w:eastAsia="Times New Roman" w:hAnsi="Times New Roman" w:cs="Times New Roman"/>
          <w:sz w:val="23"/>
          <w:szCs w:val="23"/>
        </w:rPr>
        <w:t>le</w:t>
      </w:r>
      <w:r w:rsidR="00134CD8" w:rsidRPr="008E652A">
        <w:rPr>
          <w:rFonts w:ascii="Times New Roman" w:eastAsia="Times New Roman" w:hAnsi="Times New Roman" w:cs="Times New Roman"/>
          <w:sz w:val="23"/>
          <w:szCs w:val="23"/>
        </w:rPr>
        <w:t xml:space="preserve"> dezvoltate</w:t>
      </w:r>
      <w:r w:rsidRPr="008E652A">
        <w:rPr>
          <w:rFonts w:ascii="Times New Roman" w:eastAsia="Times New Roman" w:hAnsi="Times New Roman" w:cs="Times New Roman"/>
          <w:sz w:val="23"/>
          <w:szCs w:val="23"/>
        </w:rPr>
        <w:t xml:space="preserve"> </w:t>
      </w:r>
      <w:r w:rsidR="00134CD8" w:rsidRPr="008E652A">
        <w:rPr>
          <w:rFonts w:ascii="Times New Roman" w:eastAsia="Times New Roman" w:hAnsi="Times New Roman" w:cs="Times New Roman"/>
          <w:sz w:val="23"/>
          <w:szCs w:val="23"/>
        </w:rPr>
        <w:t>spre țările mai puțin dezvoltate.</w:t>
      </w:r>
      <w:r w:rsidRPr="008E652A">
        <w:rPr>
          <w:rFonts w:ascii="Times New Roman" w:eastAsia="Times New Roman" w:hAnsi="Times New Roman" w:cs="Times New Roman"/>
          <w:sz w:val="23"/>
          <w:szCs w:val="23"/>
        </w:rPr>
        <w:t xml:space="preserve"> Convenția </w:t>
      </w:r>
      <w:r w:rsidR="00134CD8" w:rsidRPr="008E652A">
        <w:rPr>
          <w:rFonts w:ascii="Times New Roman" w:eastAsia="Times New Roman" w:hAnsi="Times New Roman" w:cs="Times New Roman"/>
          <w:sz w:val="23"/>
          <w:szCs w:val="23"/>
        </w:rPr>
        <w:t>își propune, d</w:t>
      </w:r>
      <w:r w:rsidRPr="008E652A">
        <w:rPr>
          <w:rFonts w:ascii="Times New Roman" w:eastAsia="Times New Roman" w:hAnsi="Times New Roman" w:cs="Times New Roman"/>
          <w:sz w:val="23"/>
          <w:szCs w:val="23"/>
        </w:rPr>
        <w:t>e asemenea, să minim</w:t>
      </w:r>
      <w:r w:rsidR="00134CD8" w:rsidRPr="008E652A">
        <w:rPr>
          <w:rFonts w:ascii="Times New Roman" w:eastAsia="Times New Roman" w:hAnsi="Times New Roman" w:cs="Times New Roman"/>
          <w:sz w:val="23"/>
          <w:szCs w:val="23"/>
        </w:rPr>
        <w:t>alizeze cantitatea</w:t>
      </w:r>
      <w:r w:rsidRPr="008E652A">
        <w:rPr>
          <w:rFonts w:ascii="Times New Roman" w:eastAsia="Times New Roman" w:hAnsi="Times New Roman" w:cs="Times New Roman"/>
          <w:sz w:val="23"/>
          <w:szCs w:val="23"/>
        </w:rPr>
        <w:t xml:space="preserve"> și </w:t>
      </w:r>
      <w:r w:rsidR="00134CD8" w:rsidRPr="008E652A">
        <w:rPr>
          <w:rFonts w:ascii="Times New Roman" w:eastAsia="Times New Roman" w:hAnsi="Times New Roman" w:cs="Times New Roman"/>
          <w:sz w:val="23"/>
          <w:szCs w:val="23"/>
        </w:rPr>
        <w:t xml:space="preserve">toxicitatea </w:t>
      </w:r>
      <w:r w:rsidRPr="008E652A">
        <w:rPr>
          <w:rFonts w:ascii="Times New Roman" w:eastAsia="Times New Roman" w:hAnsi="Times New Roman" w:cs="Times New Roman"/>
          <w:sz w:val="23"/>
          <w:szCs w:val="23"/>
        </w:rPr>
        <w:t>deșeuri</w:t>
      </w:r>
      <w:r w:rsidR="00134CD8" w:rsidRPr="008E652A">
        <w:rPr>
          <w:rFonts w:ascii="Times New Roman" w:eastAsia="Times New Roman" w:hAnsi="Times New Roman" w:cs="Times New Roman"/>
          <w:sz w:val="23"/>
          <w:szCs w:val="23"/>
        </w:rPr>
        <w:t>lor</w:t>
      </w:r>
      <w:r w:rsidRPr="008E652A">
        <w:rPr>
          <w:rFonts w:ascii="Times New Roman" w:eastAsia="Times New Roman" w:hAnsi="Times New Roman" w:cs="Times New Roman"/>
          <w:sz w:val="23"/>
          <w:szCs w:val="23"/>
        </w:rPr>
        <w:t xml:space="preserve"> generate, pentru a asigura gestionarea lor ecologică cât mai aproape de sursa de generare și pentru a ajuta țările mai puțin dezvoltate în gestionarea ecologică a deșeurilor periculoase și a altor deșeuri pe care le generează.</w:t>
      </w:r>
    </w:p>
    <w:p w14:paraId="1F799A22" w14:textId="77777777" w:rsidR="00992A92" w:rsidRPr="008E652A" w:rsidRDefault="00992A92" w:rsidP="00992A92">
      <w:pPr>
        <w:pStyle w:val="ListParagraph"/>
        <w:pBdr>
          <w:top w:val="nil"/>
          <w:left w:val="nil"/>
          <w:bottom w:val="nil"/>
          <w:right w:val="nil"/>
          <w:between w:val="nil"/>
        </w:pBdr>
        <w:spacing w:after="160"/>
        <w:ind w:left="360"/>
        <w:jc w:val="both"/>
        <w:rPr>
          <w:rFonts w:ascii="Times New Roman" w:eastAsia="Times New Roman" w:hAnsi="Times New Roman" w:cs="Times New Roman"/>
          <w:iCs/>
          <w:sz w:val="23"/>
          <w:szCs w:val="23"/>
        </w:rPr>
      </w:pPr>
    </w:p>
    <w:p w14:paraId="3D59AEC7" w14:textId="171AC134" w:rsidR="00942F8A" w:rsidRPr="008E652A" w:rsidRDefault="00134CD8" w:rsidP="009F20D4">
      <w:pPr>
        <w:pStyle w:val="ListParagraph"/>
        <w:numPr>
          <w:ilvl w:val="0"/>
          <w:numId w:val="53"/>
        </w:numPr>
        <w:pBdr>
          <w:top w:val="nil"/>
          <w:left w:val="nil"/>
          <w:bottom w:val="nil"/>
          <w:right w:val="nil"/>
          <w:between w:val="nil"/>
        </w:pBdr>
        <w:spacing w:after="160"/>
        <w:jc w:val="both"/>
        <w:rPr>
          <w:rFonts w:ascii="Times New Roman" w:eastAsia="Times New Roman" w:hAnsi="Times New Roman" w:cs="Times New Roman"/>
          <w:sz w:val="23"/>
          <w:szCs w:val="23"/>
        </w:rPr>
      </w:pPr>
      <w:r w:rsidRPr="008E652A">
        <w:rPr>
          <w:rFonts w:ascii="Times New Roman" w:eastAsia="Times New Roman" w:hAnsi="Times New Roman" w:cs="Times New Roman"/>
          <w:b/>
          <w:i/>
          <w:sz w:val="23"/>
          <w:szCs w:val="23"/>
        </w:rPr>
        <w:t>Protocolul de la Cartagena privind biosecuritatea (r</w:t>
      </w:r>
      <w:r w:rsidR="00942F8A" w:rsidRPr="008E652A">
        <w:rPr>
          <w:rFonts w:ascii="Times New Roman" w:hAnsi="Times New Roman" w:cs="Times New Roman"/>
          <w:b/>
          <w:i/>
          <w:sz w:val="23"/>
          <w:szCs w:val="23"/>
          <w:shd w:val="clear" w:color="auto" w:fill="FEFEFE"/>
        </w:rPr>
        <w:t>atifi</w:t>
      </w:r>
      <w:r w:rsidRPr="008E652A">
        <w:rPr>
          <w:rFonts w:ascii="Times New Roman" w:hAnsi="Times New Roman" w:cs="Times New Roman"/>
          <w:b/>
          <w:i/>
          <w:sz w:val="23"/>
          <w:szCs w:val="23"/>
          <w:shd w:val="clear" w:color="auto" w:fill="FEFEFE"/>
        </w:rPr>
        <w:t>cat la</w:t>
      </w:r>
      <w:r w:rsidR="00942F8A" w:rsidRPr="008E652A">
        <w:rPr>
          <w:rFonts w:ascii="Times New Roman" w:hAnsi="Times New Roman" w:cs="Times New Roman"/>
          <w:b/>
          <w:i/>
          <w:sz w:val="23"/>
          <w:szCs w:val="23"/>
          <w:shd w:val="clear" w:color="auto" w:fill="FEFEFE"/>
        </w:rPr>
        <w:t xml:space="preserve"> 11 </w:t>
      </w:r>
      <w:r w:rsidRPr="008E652A">
        <w:rPr>
          <w:rFonts w:ascii="Times New Roman" w:hAnsi="Times New Roman" w:cs="Times New Roman"/>
          <w:b/>
          <w:i/>
          <w:sz w:val="23"/>
          <w:szCs w:val="23"/>
          <w:shd w:val="clear" w:color="auto" w:fill="FEFEFE"/>
        </w:rPr>
        <w:t>o</w:t>
      </w:r>
      <w:r w:rsidR="00942F8A" w:rsidRPr="008E652A">
        <w:rPr>
          <w:rFonts w:ascii="Times New Roman" w:hAnsi="Times New Roman" w:cs="Times New Roman"/>
          <w:b/>
          <w:i/>
          <w:sz w:val="23"/>
          <w:szCs w:val="23"/>
          <w:shd w:val="clear" w:color="auto" w:fill="FEFEFE"/>
        </w:rPr>
        <w:t>cto</w:t>
      </w:r>
      <w:r w:rsidRPr="008E652A">
        <w:rPr>
          <w:rFonts w:ascii="Times New Roman" w:hAnsi="Times New Roman" w:cs="Times New Roman"/>
          <w:b/>
          <w:i/>
          <w:sz w:val="23"/>
          <w:szCs w:val="23"/>
          <w:shd w:val="clear" w:color="auto" w:fill="FEFEFE"/>
        </w:rPr>
        <w:t>mb</w:t>
      </w:r>
      <w:r w:rsidR="00942F8A" w:rsidRPr="008E652A">
        <w:rPr>
          <w:rFonts w:ascii="Times New Roman" w:hAnsi="Times New Roman" w:cs="Times New Roman"/>
          <w:b/>
          <w:i/>
          <w:sz w:val="23"/>
          <w:szCs w:val="23"/>
          <w:shd w:val="clear" w:color="auto" w:fill="FEFEFE"/>
        </w:rPr>
        <w:t>r</w:t>
      </w:r>
      <w:r w:rsidRPr="008E652A">
        <w:rPr>
          <w:rFonts w:ascii="Times New Roman" w:hAnsi="Times New Roman" w:cs="Times New Roman"/>
          <w:b/>
          <w:i/>
          <w:sz w:val="23"/>
          <w:szCs w:val="23"/>
          <w:shd w:val="clear" w:color="auto" w:fill="FEFEFE"/>
        </w:rPr>
        <w:t>ie</w:t>
      </w:r>
      <w:r w:rsidR="00942F8A" w:rsidRPr="008E652A">
        <w:rPr>
          <w:rFonts w:ascii="Times New Roman" w:hAnsi="Times New Roman" w:cs="Times New Roman"/>
          <w:b/>
          <w:i/>
          <w:sz w:val="23"/>
          <w:szCs w:val="23"/>
          <w:shd w:val="clear" w:color="auto" w:fill="FEFEFE"/>
        </w:rPr>
        <w:t xml:space="preserve"> 2002</w:t>
      </w:r>
      <w:r w:rsidR="00942F8A" w:rsidRPr="008E652A">
        <w:rPr>
          <w:rFonts w:ascii="Times New Roman" w:eastAsia="Times New Roman" w:hAnsi="Times New Roman" w:cs="Times New Roman"/>
          <w:b/>
          <w:sz w:val="23"/>
          <w:szCs w:val="23"/>
          <w:shd w:val="clear" w:color="auto" w:fill="FEFEFE"/>
        </w:rPr>
        <w:t xml:space="preserve">) - </w:t>
      </w:r>
      <w:r w:rsidRPr="008E652A">
        <w:rPr>
          <w:rFonts w:ascii="Times New Roman" w:eastAsia="Times New Roman" w:hAnsi="Times New Roman" w:cs="Times New Roman"/>
          <w:sz w:val="23"/>
          <w:szCs w:val="23"/>
          <w:shd w:val="clear" w:color="auto" w:fill="FEFEFE"/>
        </w:rPr>
        <w:t>p</w:t>
      </w:r>
      <w:r w:rsidR="00942F8A" w:rsidRPr="008E652A">
        <w:rPr>
          <w:rFonts w:ascii="Times New Roman" w:eastAsia="Times New Roman" w:hAnsi="Times New Roman" w:cs="Times New Roman"/>
          <w:sz w:val="23"/>
          <w:szCs w:val="23"/>
          <w:shd w:val="clear" w:color="auto" w:fill="FEFEFE"/>
        </w:rPr>
        <w:t>rotocol</w:t>
      </w:r>
      <w:r w:rsidRPr="008E652A">
        <w:rPr>
          <w:rFonts w:ascii="Times New Roman" w:eastAsia="Times New Roman" w:hAnsi="Times New Roman" w:cs="Times New Roman"/>
          <w:sz w:val="23"/>
          <w:szCs w:val="23"/>
          <w:shd w:val="clear" w:color="auto" w:fill="FEFEFE"/>
        </w:rPr>
        <w:t>ul</w:t>
      </w:r>
      <w:r w:rsidR="00942F8A" w:rsidRPr="008E652A">
        <w:rPr>
          <w:rFonts w:ascii="Times New Roman" w:eastAsia="Times New Roman" w:hAnsi="Times New Roman" w:cs="Times New Roman"/>
          <w:sz w:val="23"/>
          <w:szCs w:val="23"/>
          <w:shd w:val="clear" w:color="auto" w:fill="FEFEFE"/>
        </w:rPr>
        <w:t xml:space="preserve"> </w:t>
      </w:r>
      <w:r w:rsidRPr="008E652A">
        <w:rPr>
          <w:rFonts w:ascii="Times New Roman" w:eastAsia="Times New Roman" w:hAnsi="Times New Roman" w:cs="Times New Roman"/>
          <w:sz w:val="23"/>
          <w:szCs w:val="23"/>
          <w:shd w:val="clear" w:color="auto" w:fill="FEFEFE"/>
        </w:rPr>
        <w:t xml:space="preserve">la Convenția privind diversitatea biologică reprezintă un acord </w:t>
      </w:r>
      <w:r w:rsidR="008958A8" w:rsidRPr="008E652A">
        <w:rPr>
          <w:rFonts w:ascii="Times New Roman" w:eastAsia="Times New Roman" w:hAnsi="Times New Roman" w:cs="Times New Roman"/>
          <w:sz w:val="23"/>
          <w:szCs w:val="23"/>
          <w:shd w:val="clear" w:color="auto" w:fill="FEFEFE"/>
        </w:rPr>
        <w:t>internațional</w:t>
      </w:r>
      <w:r w:rsidRPr="008E652A">
        <w:rPr>
          <w:rFonts w:ascii="Times New Roman" w:eastAsia="Times New Roman" w:hAnsi="Times New Roman" w:cs="Times New Roman"/>
          <w:sz w:val="23"/>
          <w:szCs w:val="23"/>
          <w:shd w:val="clear" w:color="auto" w:fill="FEFEFE"/>
        </w:rPr>
        <w:t xml:space="preserve"> prin care se urmărește manipularea, transport</w:t>
      </w:r>
      <w:r w:rsidR="00832CB3" w:rsidRPr="008E652A">
        <w:rPr>
          <w:rFonts w:ascii="Times New Roman" w:eastAsia="Times New Roman" w:hAnsi="Times New Roman" w:cs="Times New Roman"/>
          <w:sz w:val="23"/>
          <w:szCs w:val="23"/>
          <w:shd w:val="clear" w:color="auto" w:fill="FEFEFE"/>
        </w:rPr>
        <w:t>ul</w:t>
      </w:r>
      <w:r w:rsidRPr="008E652A">
        <w:rPr>
          <w:rFonts w:ascii="Times New Roman" w:eastAsia="Times New Roman" w:hAnsi="Times New Roman" w:cs="Times New Roman"/>
          <w:sz w:val="23"/>
          <w:szCs w:val="23"/>
          <w:shd w:val="clear" w:color="auto" w:fill="FEFEFE"/>
        </w:rPr>
        <w:t xml:space="preserve"> și utilizarea în siguranță a </w:t>
      </w:r>
      <w:r w:rsidR="008958A8" w:rsidRPr="008E652A">
        <w:rPr>
          <w:rFonts w:ascii="Times New Roman" w:eastAsia="Times New Roman" w:hAnsi="Times New Roman" w:cs="Times New Roman"/>
          <w:sz w:val="23"/>
          <w:szCs w:val="23"/>
          <w:shd w:val="clear" w:color="auto" w:fill="FEFEFE"/>
        </w:rPr>
        <w:t>organismelor</w:t>
      </w:r>
      <w:r w:rsidRPr="008E652A">
        <w:rPr>
          <w:rFonts w:ascii="Times New Roman" w:eastAsia="Times New Roman" w:hAnsi="Times New Roman" w:cs="Times New Roman"/>
          <w:sz w:val="23"/>
          <w:szCs w:val="23"/>
          <w:shd w:val="clear" w:color="auto" w:fill="FEFEFE"/>
        </w:rPr>
        <w:t xml:space="preserve"> vii modificate (OVM) în rezultatul biotehnologiei modern</w:t>
      </w:r>
      <w:r w:rsidR="00511DD1" w:rsidRPr="008E652A">
        <w:rPr>
          <w:rFonts w:ascii="Times New Roman" w:eastAsia="Times New Roman" w:hAnsi="Times New Roman" w:cs="Times New Roman"/>
          <w:sz w:val="23"/>
          <w:szCs w:val="23"/>
          <w:shd w:val="clear" w:color="auto" w:fill="FEFEFE"/>
        </w:rPr>
        <w:t>e</w:t>
      </w:r>
      <w:r w:rsidRPr="008E652A">
        <w:rPr>
          <w:rFonts w:ascii="Times New Roman" w:eastAsia="Times New Roman" w:hAnsi="Times New Roman" w:cs="Times New Roman"/>
          <w:sz w:val="23"/>
          <w:szCs w:val="23"/>
          <w:shd w:val="clear" w:color="auto" w:fill="FEFEFE"/>
        </w:rPr>
        <w:t xml:space="preserve"> care pot avea efecte adverse asupra diversității biologice, ținându-se, de asemenea, cont de riscurile pentru sănătatea umană</w:t>
      </w:r>
      <w:r w:rsidR="00942F8A" w:rsidRPr="008E652A">
        <w:rPr>
          <w:rFonts w:ascii="Times New Roman" w:eastAsia="Times New Roman" w:hAnsi="Times New Roman" w:cs="Times New Roman"/>
          <w:sz w:val="23"/>
          <w:szCs w:val="23"/>
          <w:shd w:val="clear" w:color="auto" w:fill="FEFEFE"/>
        </w:rPr>
        <w:t>. </w:t>
      </w:r>
    </w:p>
    <w:p w14:paraId="5F85B968" w14:textId="77777777" w:rsidR="00992A92" w:rsidRPr="008E652A" w:rsidRDefault="00992A92" w:rsidP="00992A92">
      <w:pPr>
        <w:pStyle w:val="ListParagraph"/>
        <w:rPr>
          <w:rFonts w:ascii="Times New Roman" w:eastAsia="Times New Roman" w:hAnsi="Times New Roman" w:cs="Times New Roman"/>
          <w:sz w:val="23"/>
          <w:szCs w:val="23"/>
        </w:rPr>
      </w:pPr>
    </w:p>
    <w:p w14:paraId="323EC9F3" w14:textId="67BAA5A9" w:rsidR="002F3DA0" w:rsidRPr="008E652A" w:rsidRDefault="007A6DE0" w:rsidP="009F20D4">
      <w:pPr>
        <w:pStyle w:val="ListParagraph"/>
        <w:numPr>
          <w:ilvl w:val="0"/>
          <w:numId w:val="53"/>
        </w:numPr>
        <w:pBdr>
          <w:top w:val="nil"/>
          <w:left w:val="nil"/>
          <w:bottom w:val="nil"/>
          <w:right w:val="nil"/>
          <w:between w:val="nil"/>
        </w:pBdr>
        <w:spacing w:after="160"/>
        <w:jc w:val="both"/>
        <w:rPr>
          <w:rFonts w:ascii="Times New Roman" w:eastAsia="Times New Roman" w:hAnsi="Times New Roman" w:cs="Times New Roman"/>
          <w:sz w:val="23"/>
          <w:szCs w:val="23"/>
        </w:rPr>
      </w:pPr>
      <w:r w:rsidRPr="008E652A">
        <w:rPr>
          <w:rFonts w:ascii="Times New Roman" w:eastAsia="Times New Roman" w:hAnsi="Times New Roman" w:cs="Times New Roman"/>
          <w:b/>
          <w:i/>
          <w:sz w:val="23"/>
          <w:szCs w:val="23"/>
        </w:rPr>
        <w:t>Convenția Comisiei Economice pentru Europa a Organizației Națiunilor Unite (UNECE) privind accesul la informa</w:t>
      </w:r>
      <w:r w:rsidR="00511DD1" w:rsidRPr="008E652A">
        <w:rPr>
          <w:rFonts w:ascii="Times New Roman" w:eastAsia="Times New Roman" w:hAnsi="Times New Roman" w:cs="Times New Roman"/>
          <w:b/>
          <w:i/>
          <w:sz w:val="23"/>
          <w:szCs w:val="23"/>
        </w:rPr>
        <w:t>ție</w:t>
      </w:r>
      <w:r w:rsidRPr="008E652A">
        <w:rPr>
          <w:rFonts w:ascii="Times New Roman" w:eastAsia="Times New Roman" w:hAnsi="Times New Roman" w:cs="Times New Roman"/>
          <w:b/>
          <w:i/>
          <w:sz w:val="23"/>
          <w:szCs w:val="23"/>
        </w:rPr>
        <w:t>, participarea publicului la luarea deciziilor și accesul la justiție în problem</w:t>
      </w:r>
      <w:r w:rsidR="00511DD1" w:rsidRPr="008E652A">
        <w:rPr>
          <w:rFonts w:ascii="Times New Roman" w:eastAsia="Times New Roman" w:hAnsi="Times New Roman" w:cs="Times New Roman"/>
          <w:b/>
          <w:i/>
          <w:sz w:val="23"/>
          <w:szCs w:val="23"/>
        </w:rPr>
        <w:t>e</w:t>
      </w:r>
      <w:r w:rsidRPr="008E652A">
        <w:rPr>
          <w:rFonts w:ascii="Times New Roman" w:eastAsia="Times New Roman" w:hAnsi="Times New Roman" w:cs="Times New Roman"/>
          <w:b/>
          <w:i/>
          <w:sz w:val="23"/>
          <w:szCs w:val="23"/>
        </w:rPr>
        <w:t xml:space="preserve"> de mediu, cunoscută în general drept Convenția de la Aarhus</w:t>
      </w:r>
      <w:r w:rsidR="00942F8A" w:rsidRPr="008E652A">
        <w:rPr>
          <w:rFonts w:ascii="Times New Roman" w:eastAsia="Times New Roman" w:hAnsi="Times New Roman" w:cs="Times New Roman"/>
          <w:b/>
          <w:i/>
          <w:sz w:val="23"/>
          <w:szCs w:val="23"/>
          <w:shd w:val="clear" w:color="auto" w:fill="FEFEFE"/>
        </w:rPr>
        <w:t xml:space="preserve"> </w:t>
      </w:r>
      <w:r w:rsidR="00942F8A" w:rsidRPr="008E652A">
        <w:rPr>
          <w:rFonts w:ascii="Times New Roman" w:hAnsi="Times New Roman" w:cs="Times New Roman"/>
          <w:b/>
          <w:i/>
          <w:sz w:val="23"/>
          <w:szCs w:val="23"/>
        </w:rPr>
        <w:t>(</w:t>
      </w:r>
      <w:r w:rsidRPr="008E652A">
        <w:rPr>
          <w:rFonts w:ascii="Times New Roman" w:hAnsi="Times New Roman" w:cs="Times New Roman"/>
          <w:b/>
          <w:i/>
          <w:sz w:val="23"/>
          <w:szCs w:val="23"/>
        </w:rPr>
        <w:t>r</w:t>
      </w:r>
      <w:r w:rsidR="00942F8A" w:rsidRPr="008E652A">
        <w:rPr>
          <w:rFonts w:ascii="Times New Roman" w:hAnsi="Times New Roman" w:cs="Times New Roman"/>
          <w:b/>
          <w:i/>
          <w:sz w:val="23"/>
          <w:szCs w:val="23"/>
        </w:rPr>
        <w:t>atifi</w:t>
      </w:r>
      <w:r w:rsidRPr="008E652A">
        <w:rPr>
          <w:rFonts w:ascii="Times New Roman" w:hAnsi="Times New Roman" w:cs="Times New Roman"/>
          <w:b/>
          <w:i/>
          <w:sz w:val="23"/>
          <w:szCs w:val="23"/>
        </w:rPr>
        <w:t>cată la</w:t>
      </w:r>
      <w:r w:rsidR="00942F8A" w:rsidRPr="008E652A">
        <w:rPr>
          <w:rFonts w:ascii="Times New Roman" w:hAnsi="Times New Roman" w:cs="Times New Roman"/>
          <w:b/>
          <w:i/>
          <w:sz w:val="23"/>
          <w:szCs w:val="23"/>
        </w:rPr>
        <w:t xml:space="preserve"> </w:t>
      </w:r>
      <w:r w:rsidRPr="008E652A">
        <w:rPr>
          <w:rFonts w:ascii="Times New Roman" w:hAnsi="Times New Roman" w:cs="Times New Roman"/>
          <w:b/>
          <w:i/>
          <w:sz w:val="23"/>
          <w:szCs w:val="23"/>
        </w:rPr>
        <w:t>7 a</w:t>
      </w:r>
      <w:r w:rsidR="00942F8A" w:rsidRPr="008E652A">
        <w:rPr>
          <w:rFonts w:ascii="Times New Roman" w:hAnsi="Times New Roman" w:cs="Times New Roman"/>
          <w:b/>
          <w:i/>
          <w:sz w:val="23"/>
          <w:szCs w:val="23"/>
        </w:rPr>
        <w:t>pril</w:t>
      </w:r>
      <w:r w:rsidRPr="008E652A">
        <w:rPr>
          <w:rFonts w:ascii="Times New Roman" w:hAnsi="Times New Roman" w:cs="Times New Roman"/>
          <w:b/>
          <w:i/>
          <w:sz w:val="23"/>
          <w:szCs w:val="23"/>
        </w:rPr>
        <w:t>ie</w:t>
      </w:r>
      <w:r w:rsidR="00942F8A" w:rsidRPr="008E652A">
        <w:rPr>
          <w:rFonts w:ascii="Times New Roman" w:hAnsi="Times New Roman" w:cs="Times New Roman"/>
          <w:b/>
          <w:i/>
          <w:sz w:val="23"/>
          <w:szCs w:val="23"/>
        </w:rPr>
        <w:t xml:space="preserve"> </w:t>
      </w:r>
      <w:r w:rsidR="002F3DA0" w:rsidRPr="008E652A">
        <w:rPr>
          <w:rFonts w:ascii="Times New Roman" w:hAnsi="Times New Roman" w:cs="Times New Roman"/>
          <w:b/>
          <w:i/>
          <w:sz w:val="23"/>
          <w:szCs w:val="23"/>
        </w:rPr>
        <w:t>1999</w:t>
      </w:r>
      <w:r w:rsidR="00942F8A" w:rsidRPr="008E652A">
        <w:rPr>
          <w:rFonts w:ascii="Times New Roman" w:hAnsi="Times New Roman" w:cs="Times New Roman"/>
          <w:b/>
          <w:sz w:val="23"/>
          <w:szCs w:val="23"/>
        </w:rPr>
        <w:t xml:space="preserve">) </w:t>
      </w:r>
      <w:r w:rsidRPr="008E652A">
        <w:rPr>
          <w:rFonts w:ascii="Times New Roman" w:hAnsi="Times New Roman" w:cs="Times New Roman"/>
          <w:sz w:val="23"/>
          <w:szCs w:val="23"/>
        </w:rPr>
        <w:t>ajută țările membre să stabilească drepturile publicului (persoane fizice și asociațiile acestora) de a primi informații despre mediu care sunt deținute de autoritățile publice („accesul la informațiile despre mediu”). Aici pot fi incluse informații despre starea mediului, dar și politicile sau măsurile întreprinse, sau despre sănătatea publică și securitatea acolo unde aceasta poate fi afectată de starea mediului</w:t>
      </w:r>
      <w:r w:rsidR="00942F8A" w:rsidRPr="008E652A">
        <w:rPr>
          <w:rFonts w:ascii="Times New Roman" w:hAnsi="Times New Roman" w:cs="Times New Roman"/>
          <w:sz w:val="23"/>
          <w:szCs w:val="23"/>
        </w:rPr>
        <w:t xml:space="preserve">. </w:t>
      </w:r>
      <w:r w:rsidRPr="008E652A">
        <w:rPr>
          <w:rFonts w:ascii="Times New Roman" w:hAnsi="Times New Roman" w:cs="Times New Roman"/>
          <w:sz w:val="23"/>
          <w:szCs w:val="23"/>
        </w:rPr>
        <w:t>Suplimentar, autoritățile publice sunt obligate, în baza Convenției, să disemineze activ informațiile desp</w:t>
      </w:r>
      <w:r w:rsidR="008958A8" w:rsidRPr="008E652A">
        <w:rPr>
          <w:rFonts w:ascii="Times New Roman" w:hAnsi="Times New Roman" w:cs="Times New Roman"/>
          <w:sz w:val="23"/>
          <w:szCs w:val="23"/>
        </w:rPr>
        <w:t>re</w:t>
      </w:r>
      <w:r w:rsidRPr="008E652A">
        <w:rPr>
          <w:rFonts w:ascii="Times New Roman" w:hAnsi="Times New Roman" w:cs="Times New Roman"/>
          <w:sz w:val="23"/>
          <w:szCs w:val="23"/>
        </w:rPr>
        <w:t xml:space="preserve"> mediu pe care le dețin. La ratificarea convenției, țara și-a asumat obligația de a asigura accesul cetățenilor la justiție în </w:t>
      </w:r>
      <w:r w:rsidR="008958A8" w:rsidRPr="008E652A">
        <w:rPr>
          <w:rFonts w:ascii="Times New Roman" w:hAnsi="Times New Roman" w:cs="Times New Roman"/>
          <w:sz w:val="23"/>
          <w:szCs w:val="23"/>
        </w:rPr>
        <w:t>probleme</w:t>
      </w:r>
      <w:r w:rsidRPr="008E652A">
        <w:rPr>
          <w:rFonts w:ascii="Times New Roman" w:hAnsi="Times New Roman" w:cs="Times New Roman"/>
          <w:sz w:val="23"/>
          <w:szCs w:val="23"/>
        </w:rPr>
        <w:t xml:space="preserve"> de mediu. </w:t>
      </w:r>
      <w:r w:rsidR="00791B4A" w:rsidRPr="008E652A">
        <w:rPr>
          <w:rFonts w:ascii="Times New Roman" w:hAnsi="Times New Roman" w:cs="Times New Roman"/>
          <w:sz w:val="23"/>
          <w:szCs w:val="23"/>
        </w:rPr>
        <w:t xml:space="preserve">Obligația prevede </w:t>
      </w:r>
      <w:r w:rsidR="005A42E0" w:rsidRPr="008E652A">
        <w:rPr>
          <w:rFonts w:ascii="Times New Roman" w:hAnsi="Times New Roman" w:cs="Times New Roman"/>
          <w:sz w:val="23"/>
          <w:szCs w:val="23"/>
        </w:rPr>
        <w:t>asigurarea unui pachet de garanții care permit cetățenilor, inclusiv</w:t>
      </w:r>
      <w:r w:rsidR="00511DD1" w:rsidRPr="008E652A">
        <w:rPr>
          <w:rFonts w:ascii="Times New Roman" w:hAnsi="Times New Roman" w:cs="Times New Roman"/>
          <w:sz w:val="23"/>
          <w:szCs w:val="23"/>
        </w:rPr>
        <w:t xml:space="preserve"> </w:t>
      </w:r>
      <w:r w:rsidR="005A42E0" w:rsidRPr="008E652A">
        <w:rPr>
          <w:rFonts w:ascii="Times New Roman" w:hAnsi="Times New Roman" w:cs="Times New Roman"/>
          <w:sz w:val="23"/>
          <w:szCs w:val="23"/>
        </w:rPr>
        <w:t xml:space="preserve">societății civile, să solicite unei instanțe naționale verificarea dacă o autoritate publică a respectat drepturile și a îndeplinit cerințele legale aferente. </w:t>
      </w:r>
    </w:p>
    <w:p w14:paraId="7E722773" w14:textId="77777777" w:rsidR="001F02DC" w:rsidRPr="008E652A" w:rsidRDefault="001F02DC" w:rsidP="001F02DC">
      <w:pPr>
        <w:pStyle w:val="ListParagraph"/>
        <w:pBdr>
          <w:top w:val="nil"/>
          <w:left w:val="nil"/>
          <w:bottom w:val="nil"/>
          <w:right w:val="nil"/>
          <w:between w:val="nil"/>
        </w:pBdr>
        <w:spacing w:after="160"/>
        <w:ind w:left="360"/>
        <w:jc w:val="both"/>
        <w:rPr>
          <w:rFonts w:ascii="Times New Roman" w:eastAsia="Times New Roman" w:hAnsi="Times New Roman" w:cs="Times New Roman"/>
          <w:iCs/>
          <w:sz w:val="23"/>
          <w:szCs w:val="23"/>
        </w:rPr>
      </w:pPr>
    </w:p>
    <w:p w14:paraId="2762787A" w14:textId="7C605C90" w:rsidR="00CC700B" w:rsidRPr="008E652A" w:rsidRDefault="00CC700B" w:rsidP="009F20D4">
      <w:pPr>
        <w:pStyle w:val="ListParagraph"/>
        <w:numPr>
          <w:ilvl w:val="0"/>
          <w:numId w:val="53"/>
        </w:numPr>
        <w:pBdr>
          <w:top w:val="nil"/>
          <w:left w:val="nil"/>
          <w:bottom w:val="nil"/>
          <w:right w:val="nil"/>
          <w:between w:val="nil"/>
        </w:pBdr>
        <w:spacing w:after="160"/>
        <w:jc w:val="both"/>
        <w:rPr>
          <w:rFonts w:ascii="Times New Roman" w:eastAsia="Times New Roman" w:hAnsi="Times New Roman" w:cs="Times New Roman"/>
          <w:sz w:val="23"/>
          <w:szCs w:val="23"/>
        </w:rPr>
      </w:pPr>
      <w:r w:rsidRPr="008E652A">
        <w:rPr>
          <w:rFonts w:ascii="Times New Roman" w:eastAsia="Times New Roman" w:hAnsi="Times New Roman" w:cs="Times New Roman"/>
          <w:b/>
          <w:bCs/>
          <w:i/>
          <w:iCs/>
          <w:sz w:val="23"/>
          <w:szCs w:val="23"/>
        </w:rPr>
        <w:t>Convențiile fundamentale, de guvernanță și tehnice ale Organizației Internaționale a Muncii (OIM)</w:t>
      </w:r>
      <w:r w:rsidRPr="008E652A">
        <w:rPr>
          <w:rFonts w:ascii="Times New Roman" w:eastAsia="Times New Roman" w:hAnsi="Times New Roman" w:cs="Times New Roman"/>
          <w:sz w:val="23"/>
          <w:szCs w:val="23"/>
        </w:rPr>
        <w:t xml:space="preserve"> care reglementează politica privind ocuparea forței de muncă, remunerarea, concediile cu plată, dezvoltarea resurselor umane, vârsta minimă, libertatea de asociere etc., precum și cele care interzic munca forțată, munca copiilor și discriminarea. </w:t>
      </w:r>
      <w:r w:rsidR="00EC12DD" w:rsidRPr="008E652A">
        <w:rPr>
          <w:rFonts w:ascii="Times New Roman" w:eastAsia="Times New Roman" w:hAnsi="Times New Roman" w:cs="Times New Roman"/>
          <w:sz w:val="23"/>
          <w:szCs w:val="23"/>
        </w:rPr>
        <w:t>Moldova a ratificat 42 de convenții ale OIM și 1 protocol, dintre care 41 sunt în vigoare. Acestea sunt legate de protecția muncii și a salariilor, maternitate, combaterea celor mai grave forme de muncă a copiilor și altele. Republica Moldova a ratificat Convenția OIM nr.187 „Privind cadrul de promovare a sănătății și securității în muncă” în 2010. Alte standarde principale ratificate ale OIM privind SSM includ Convenția privind securitatea și sănătatea în muncă, 1981 (nr. 155) și Convenția privind securitatea și sănătatea în agricultură, 2001 (nr. 184).</w:t>
      </w:r>
    </w:p>
    <w:p w14:paraId="0596383A" w14:textId="77777777" w:rsidR="001F02DC" w:rsidRPr="008E652A" w:rsidRDefault="001F02DC" w:rsidP="001F02DC">
      <w:pPr>
        <w:pStyle w:val="ListParagraph"/>
        <w:rPr>
          <w:rFonts w:ascii="Times New Roman" w:eastAsia="Times New Roman" w:hAnsi="Times New Roman" w:cs="Times New Roman"/>
          <w:sz w:val="23"/>
          <w:szCs w:val="23"/>
        </w:rPr>
      </w:pPr>
    </w:p>
    <w:p w14:paraId="07AAF926" w14:textId="6891EA35" w:rsidR="00614AB6" w:rsidRPr="008E652A" w:rsidRDefault="00EC12DD" w:rsidP="009F20D4">
      <w:pPr>
        <w:pStyle w:val="ListParagraph"/>
        <w:numPr>
          <w:ilvl w:val="0"/>
          <w:numId w:val="53"/>
        </w:numPr>
        <w:pBdr>
          <w:top w:val="nil"/>
          <w:left w:val="nil"/>
          <w:bottom w:val="nil"/>
          <w:right w:val="nil"/>
          <w:between w:val="nil"/>
        </w:pBdr>
        <w:spacing w:after="160"/>
        <w:jc w:val="both"/>
        <w:rPr>
          <w:rFonts w:ascii="Times New Roman" w:eastAsia="Times New Roman" w:hAnsi="Times New Roman" w:cs="Times New Roman"/>
          <w:sz w:val="23"/>
          <w:szCs w:val="23"/>
        </w:rPr>
      </w:pPr>
      <w:r w:rsidRPr="008E652A">
        <w:rPr>
          <w:rFonts w:ascii="Times New Roman" w:eastAsia="Times New Roman" w:hAnsi="Times New Roman" w:cs="Times New Roman"/>
          <w:sz w:val="23"/>
          <w:szCs w:val="23"/>
        </w:rPr>
        <w:t xml:space="preserve">Republica Moldova a semnat la 6 februarie 2017, la </w:t>
      </w:r>
      <w:r w:rsidR="00614AB6" w:rsidRPr="008E652A">
        <w:rPr>
          <w:rFonts w:ascii="Times New Roman" w:eastAsia="Times New Roman" w:hAnsi="Times New Roman" w:cs="Times New Roman"/>
          <w:sz w:val="23"/>
          <w:szCs w:val="23"/>
        </w:rPr>
        <w:t>Strasbourg</w:t>
      </w:r>
      <w:r w:rsidRPr="008E652A">
        <w:rPr>
          <w:rFonts w:ascii="Times New Roman" w:eastAsia="Times New Roman" w:hAnsi="Times New Roman" w:cs="Times New Roman"/>
          <w:sz w:val="23"/>
          <w:szCs w:val="23"/>
        </w:rPr>
        <w:t>,</w:t>
      </w:r>
      <w:r w:rsidR="00614AB6" w:rsidRPr="008E652A">
        <w:rPr>
          <w:rFonts w:ascii="Times New Roman" w:eastAsia="Times New Roman" w:hAnsi="Times New Roman" w:cs="Times New Roman"/>
          <w:sz w:val="23"/>
          <w:szCs w:val="23"/>
        </w:rPr>
        <w:t xml:space="preserve"> </w:t>
      </w:r>
      <w:r w:rsidRPr="008E652A">
        <w:rPr>
          <w:rFonts w:ascii="Times New Roman" w:eastAsia="Times New Roman" w:hAnsi="Times New Roman" w:cs="Times New Roman"/>
          <w:b/>
          <w:bCs/>
          <w:sz w:val="23"/>
          <w:szCs w:val="23"/>
        </w:rPr>
        <w:t>Convenția Consiliului Europei privind prevenirea și combaterea violenței împotriva femeilor și a violenței domestice (Convenția de la Istanbul)</w:t>
      </w:r>
      <w:r w:rsidR="007508F7" w:rsidRPr="008E652A">
        <w:rPr>
          <w:rFonts w:ascii="Times New Roman" w:eastAsia="Times New Roman" w:hAnsi="Times New Roman" w:cs="Times New Roman"/>
          <w:sz w:val="23"/>
          <w:szCs w:val="23"/>
        </w:rPr>
        <w:t xml:space="preserve">; </w:t>
      </w:r>
      <w:r w:rsidR="008B7F7C" w:rsidRPr="008E652A">
        <w:rPr>
          <w:rFonts w:ascii="Times New Roman" w:eastAsia="Times New Roman" w:hAnsi="Times New Roman" w:cs="Times New Roman"/>
          <w:sz w:val="23"/>
          <w:szCs w:val="23"/>
        </w:rPr>
        <w:t>convenți</w:t>
      </w:r>
      <w:r w:rsidR="007508F7" w:rsidRPr="008E652A">
        <w:rPr>
          <w:rFonts w:ascii="Times New Roman" w:eastAsia="Times New Roman" w:hAnsi="Times New Roman" w:cs="Times New Roman"/>
          <w:sz w:val="23"/>
          <w:szCs w:val="23"/>
        </w:rPr>
        <w:t>a se află în Parlament din 2017 în așteptarea ratificării</w:t>
      </w:r>
      <w:r w:rsidR="008B7F7C" w:rsidRPr="008E652A">
        <w:rPr>
          <w:rFonts w:ascii="Times New Roman" w:eastAsia="Times New Roman" w:hAnsi="Times New Roman" w:cs="Times New Roman"/>
          <w:sz w:val="23"/>
          <w:szCs w:val="23"/>
        </w:rPr>
        <w:t xml:space="preserve">. În timpul pandemiei de COVID, violența împotriva femeilor a fost în creștere, așa cum a </w:t>
      </w:r>
      <w:r w:rsidR="007508F7" w:rsidRPr="008E652A">
        <w:rPr>
          <w:rFonts w:ascii="Times New Roman" w:eastAsia="Times New Roman" w:hAnsi="Times New Roman" w:cs="Times New Roman"/>
          <w:sz w:val="23"/>
          <w:szCs w:val="23"/>
        </w:rPr>
        <w:t>fost</w:t>
      </w:r>
      <w:r w:rsidR="008B7F7C" w:rsidRPr="008E652A">
        <w:rPr>
          <w:rFonts w:ascii="Times New Roman" w:eastAsia="Times New Roman" w:hAnsi="Times New Roman" w:cs="Times New Roman"/>
          <w:sz w:val="23"/>
          <w:szCs w:val="23"/>
        </w:rPr>
        <w:t xml:space="preserve"> raportat </w:t>
      </w:r>
      <w:r w:rsidR="007508F7" w:rsidRPr="008E652A">
        <w:rPr>
          <w:rFonts w:ascii="Times New Roman" w:eastAsia="Times New Roman" w:hAnsi="Times New Roman" w:cs="Times New Roman"/>
          <w:sz w:val="23"/>
          <w:szCs w:val="23"/>
        </w:rPr>
        <w:t xml:space="preserve">de </w:t>
      </w:r>
      <w:r w:rsidR="008B7F7C" w:rsidRPr="008E652A">
        <w:rPr>
          <w:rFonts w:ascii="Times New Roman" w:eastAsia="Times New Roman" w:hAnsi="Times New Roman" w:cs="Times New Roman"/>
          <w:sz w:val="23"/>
          <w:szCs w:val="23"/>
        </w:rPr>
        <w:t>OSC</w:t>
      </w:r>
      <w:r w:rsidR="00832CB3" w:rsidRPr="008E652A">
        <w:rPr>
          <w:rFonts w:ascii="Times New Roman" w:eastAsia="Times New Roman" w:hAnsi="Times New Roman" w:cs="Times New Roman"/>
          <w:sz w:val="23"/>
          <w:szCs w:val="23"/>
        </w:rPr>
        <w:t>-uri</w:t>
      </w:r>
      <w:r w:rsidR="008B7F7C" w:rsidRPr="008E652A">
        <w:rPr>
          <w:rFonts w:ascii="Times New Roman" w:eastAsia="Times New Roman" w:hAnsi="Times New Roman" w:cs="Times New Roman"/>
          <w:sz w:val="23"/>
          <w:szCs w:val="23"/>
        </w:rPr>
        <w:t xml:space="preserve"> și activistele</w:t>
      </w:r>
      <w:r w:rsidR="007508F7" w:rsidRPr="008E652A">
        <w:rPr>
          <w:rFonts w:ascii="Times New Roman" w:eastAsia="Times New Roman" w:hAnsi="Times New Roman" w:cs="Times New Roman"/>
          <w:sz w:val="23"/>
          <w:szCs w:val="23"/>
        </w:rPr>
        <w:t xml:space="preserve"> pentru drepturile femeilor</w:t>
      </w:r>
      <w:r w:rsidR="008B7F7C" w:rsidRPr="008E652A">
        <w:rPr>
          <w:rFonts w:ascii="Times New Roman" w:eastAsia="Times New Roman" w:hAnsi="Times New Roman" w:cs="Times New Roman"/>
          <w:sz w:val="23"/>
          <w:szCs w:val="23"/>
        </w:rPr>
        <w:t xml:space="preserve">. Stresul, întreruperea rețelelor sociale și de protecție, pierderea veniturilor și scăderea accesului la servicii, toate exacerbează riscul violenței pentru femei. Prin urmare, problema este deosebit de relevantă pentru </w:t>
      </w:r>
      <w:r w:rsidR="007508F7" w:rsidRPr="008E652A">
        <w:rPr>
          <w:rFonts w:ascii="Times New Roman" w:eastAsia="Times New Roman" w:hAnsi="Times New Roman" w:cs="Times New Roman"/>
          <w:sz w:val="23"/>
          <w:szCs w:val="23"/>
        </w:rPr>
        <w:t xml:space="preserve">Proiectul Răspuns de Urgență la </w:t>
      </w:r>
      <w:r w:rsidR="00614AB6" w:rsidRPr="008E652A">
        <w:rPr>
          <w:rFonts w:ascii="Times New Roman" w:eastAsia="Times New Roman" w:hAnsi="Times New Roman" w:cs="Times New Roman"/>
          <w:sz w:val="23"/>
          <w:szCs w:val="23"/>
        </w:rPr>
        <w:t xml:space="preserve">COVID-19. </w:t>
      </w:r>
      <w:bookmarkEnd w:id="27"/>
      <w:r w:rsidR="00614AB6" w:rsidRPr="008E652A">
        <w:rPr>
          <w:rFonts w:ascii="Times New Roman" w:eastAsia="Times New Roman" w:hAnsi="Times New Roman" w:cs="Times New Roman"/>
          <w:sz w:val="23"/>
          <w:szCs w:val="23"/>
        </w:rPr>
        <w:t> </w:t>
      </w:r>
    </w:p>
    <w:p w14:paraId="5FE0AC1D" w14:textId="5B2D8DCD" w:rsidR="00F3046B" w:rsidRPr="008E652A" w:rsidRDefault="00A91783" w:rsidP="00870B38">
      <w:pPr>
        <w:pStyle w:val="Heading2"/>
        <w:spacing w:before="240" w:after="120" w:line="240" w:lineRule="auto"/>
        <w:ind w:left="540" w:hanging="540"/>
        <w:jc w:val="both"/>
        <w:rPr>
          <w:rFonts w:cs="Times New Roman"/>
          <w:color w:val="2F5496" w:themeColor="accent1" w:themeShade="BF"/>
          <w:sz w:val="23"/>
          <w:szCs w:val="23"/>
        </w:rPr>
      </w:pPr>
      <w:bookmarkStart w:id="28" w:name="_Toc55208243"/>
      <w:r w:rsidRPr="008E652A">
        <w:rPr>
          <w:rFonts w:cs="Times New Roman"/>
          <w:i/>
          <w:color w:val="2F5496" w:themeColor="accent1" w:themeShade="BF"/>
          <w:sz w:val="23"/>
          <w:szCs w:val="23"/>
        </w:rPr>
        <w:t>Standardele de mediu și sociale ale Băncii Mondiale relevante pentru proiect</w:t>
      </w:r>
      <w:bookmarkEnd w:id="28"/>
      <w:r w:rsidR="00810D24" w:rsidRPr="008E652A">
        <w:rPr>
          <w:rFonts w:cs="Times New Roman"/>
          <w:color w:val="2F5496" w:themeColor="accent1" w:themeShade="BF"/>
          <w:sz w:val="23"/>
          <w:szCs w:val="23"/>
        </w:rPr>
        <w:t xml:space="preserve"> </w:t>
      </w:r>
    </w:p>
    <w:p w14:paraId="0F9C8A16" w14:textId="0F1F4700" w:rsidR="00E033B5" w:rsidRPr="008E652A" w:rsidRDefault="00F65442" w:rsidP="00870B38">
      <w:pPr>
        <w:spacing w:after="160" w:line="240" w:lineRule="auto"/>
        <w:jc w:val="both"/>
        <w:rPr>
          <w:rFonts w:ascii="Times New Roman" w:eastAsia="Times New Roman" w:hAnsi="Times New Roman" w:cs="Times New Roman"/>
          <w:sz w:val="23"/>
          <w:szCs w:val="23"/>
        </w:rPr>
      </w:pPr>
      <w:r w:rsidRPr="008E652A">
        <w:rPr>
          <w:rFonts w:ascii="Times New Roman" w:eastAsia="Times New Roman" w:hAnsi="Times New Roman" w:cs="Times New Roman"/>
          <w:sz w:val="23"/>
          <w:szCs w:val="23"/>
        </w:rPr>
        <w:t xml:space="preserve">Proiectul </w:t>
      </w:r>
      <w:r w:rsidR="007508F7" w:rsidRPr="008E652A">
        <w:rPr>
          <w:rFonts w:ascii="Times New Roman" w:eastAsia="Times New Roman" w:hAnsi="Times New Roman" w:cs="Times New Roman"/>
          <w:sz w:val="23"/>
          <w:szCs w:val="23"/>
        </w:rPr>
        <w:t xml:space="preserve">Răspuns de Urgență la </w:t>
      </w:r>
      <w:r w:rsidR="00E033B5" w:rsidRPr="008E652A">
        <w:rPr>
          <w:rFonts w:ascii="Times New Roman" w:eastAsia="Times New Roman" w:hAnsi="Times New Roman" w:cs="Times New Roman"/>
          <w:sz w:val="23"/>
          <w:szCs w:val="23"/>
        </w:rPr>
        <w:t xml:space="preserve">COVID-19 </w:t>
      </w:r>
      <w:r w:rsidRPr="008E652A">
        <w:rPr>
          <w:rFonts w:ascii="Times New Roman" w:eastAsia="Times New Roman" w:hAnsi="Times New Roman" w:cs="Times New Roman"/>
          <w:sz w:val="23"/>
          <w:szCs w:val="23"/>
        </w:rPr>
        <w:t xml:space="preserve">are obligația de a respecta </w:t>
      </w:r>
      <w:r w:rsidR="00381B3E">
        <w:rPr>
          <w:rFonts w:ascii="Times New Roman" w:eastAsia="Times New Roman" w:hAnsi="Times New Roman" w:cs="Times New Roman"/>
          <w:sz w:val="23"/>
          <w:szCs w:val="23"/>
        </w:rPr>
        <w:t>Cadrul de Mediu și Social (ESF)</w:t>
      </w:r>
      <w:r w:rsidRPr="008E652A">
        <w:rPr>
          <w:rFonts w:ascii="Times New Roman" w:eastAsia="Times New Roman" w:hAnsi="Times New Roman" w:cs="Times New Roman"/>
          <w:sz w:val="23"/>
          <w:szCs w:val="23"/>
        </w:rPr>
        <w:t xml:space="preserve"> al Băncii Mondiale. </w:t>
      </w:r>
      <w:r w:rsidR="00381B3E">
        <w:rPr>
          <w:rFonts w:ascii="Times New Roman" w:eastAsia="Times New Roman" w:hAnsi="Times New Roman" w:cs="Times New Roman"/>
          <w:sz w:val="23"/>
          <w:szCs w:val="23"/>
        </w:rPr>
        <w:t>ESF</w:t>
      </w:r>
      <w:r w:rsidRPr="008E652A">
        <w:rPr>
          <w:rFonts w:ascii="Times New Roman" w:eastAsia="Times New Roman" w:hAnsi="Times New Roman" w:cs="Times New Roman"/>
          <w:sz w:val="23"/>
          <w:szCs w:val="23"/>
        </w:rPr>
        <w:t xml:space="preserve"> stabilește angajamentul Băncii Mondiale față de dezvoltarea durabilă</w:t>
      </w:r>
      <w:r w:rsidR="00E033B5" w:rsidRPr="008E652A">
        <w:rPr>
          <w:rFonts w:ascii="Times New Roman" w:eastAsia="Times New Roman" w:hAnsi="Times New Roman" w:cs="Times New Roman"/>
          <w:sz w:val="23"/>
          <w:szCs w:val="23"/>
        </w:rPr>
        <w:t xml:space="preserve">, </w:t>
      </w:r>
      <w:r w:rsidRPr="008E652A">
        <w:rPr>
          <w:rFonts w:ascii="Times New Roman" w:eastAsia="Times New Roman" w:hAnsi="Times New Roman" w:cs="Times New Roman"/>
          <w:sz w:val="23"/>
          <w:szCs w:val="23"/>
        </w:rPr>
        <w:t>prin intermediul Politicii Băncii, și un set de ESS concepute pentru a sprijini proiectele debitorilor cu scopul de a eradica sărăcia extremă și de a promova prosperitatea comună</w:t>
      </w:r>
      <w:r w:rsidR="00E033B5" w:rsidRPr="008E652A">
        <w:rPr>
          <w:rFonts w:ascii="Times New Roman" w:eastAsia="Times New Roman" w:hAnsi="Times New Roman" w:cs="Times New Roman"/>
          <w:sz w:val="23"/>
          <w:szCs w:val="23"/>
        </w:rPr>
        <w:t xml:space="preserve">. </w:t>
      </w:r>
      <w:r w:rsidR="00181F85" w:rsidRPr="008E652A">
        <w:rPr>
          <w:rFonts w:ascii="Times New Roman" w:eastAsia="Times New Roman" w:hAnsi="Times New Roman" w:cs="Times New Roman"/>
          <w:sz w:val="23"/>
          <w:szCs w:val="23"/>
        </w:rPr>
        <w:t>EES</w:t>
      </w:r>
      <w:r w:rsidR="003A0422" w:rsidRPr="008E652A">
        <w:rPr>
          <w:rFonts w:ascii="Times New Roman" w:eastAsia="Times New Roman" w:hAnsi="Times New Roman" w:cs="Times New Roman"/>
          <w:sz w:val="23"/>
          <w:szCs w:val="23"/>
        </w:rPr>
        <w:t xml:space="preserve"> stabilesc cer</w:t>
      </w:r>
      <w:r w:rsidR="00181F85" w:rsidRPr="008E652A">
        <w:rPr>
          <w:rFonts w:ascii="Times New Roman" w:eastAsia="Times New Roman" w:hAnsi="Times New Roman" w:cs="Times New Roman"/>
          <w:sz w:val="23"/>
          <w:szCs w:val="23"/>
        </w:rPr>
        <w:t xml:space="preserve">ințele </w:t>
      </w:r>
      <w:r w:rsidR="000C7530" w:rsidRPr="008E652A">
        <w:rPr>
          <w:rFonts w:ascii="Times New Roman" w:eastAsia="Times New Roman" w:hAnsi="Times New Roman" w:cs="Times New Roman"/>
          <w:sz w:val="23"/>
          <w:szCs w:val="23"/>
        </w:rPr>
        <w:t>în ceea ce privește</w:t>
      </w:r>
      <w:r w:rsidR="00181F85" w:rsidRPr="008E652A">
        <w:rPr>
          <w:rFonts w:ascii="Times New Roman" w:eastAsia="Times New Roman" w:hAnsi="Times New Roman" w:cs="Times New Roman"/>
          <w:sz w:val="23"/>
          <w:szCs w:val="23"/>
        </w:rPr>
        <w:t xml:space="preserve"> identificarea și evaluarea riscurilor și impactu</w:t>
      </w:r>
      <w:r w:rsidR="000C7530" w:rsidRPr="008E652A">
        <w:rPr>
          <w:rFonts w:ascii="Times New Roman" w:eastAsia="Times New Roman" w:hAnsi="Times New Roman" w:cs="Times New Roman"/>
          <w:sz w:val="23"/>
          <w:szCs w:val="23"/>
        </w:rPr>
        <w:t xml:space="preserve">lui de mediu și </w:t>
      </w:r>
      <w:r w:rsidR="00181F85" w:rsidRPr="008E652A">
        <w:rPr>
          <w:rFonts w:ascii="Times New Roman" w:eastAsia="Times New Roman" w:hAnsi="Times New Roman" w:cs="Times New Roman"/>
          <w:sz w:val="23"/>
          <w:szCs w:val="23"/>
        </w:rPr>
        <w:t>social a</w:t>
      </w:r>
      <w:r w:rsidR="000C7530" w:rsidRPr="008E652A">
        <w:rPr>
          <w:rFonts w:ascii="Times New Roman" w:eastAsia="Times New Roman" w:hAnsi="Times New Roman" w:cs="Times New Roman"/>
          <w:sz w:val="23"/>
          <w:szCs w:val="23"/>
        </w:rPr>
        <w:t>sociat</w:t>
      </w:r>
      <w:r w:rsidR="00181F85" w:rsidRPr="008E652A">
        <w:rPr>
          <w:rFonts w:ascii="Times New Roman" w:eastAsia="Times New Roman" w:hAnsi="Times New Roman" w:cs="Times New Roman"/>
          <w:sz w:val="23"/>
          <w:szCs w:val="23"/>
        </w:rPr>
        <w:t xml:space="preserve"> proiectelor sprijinite de Bancă prin </w:t>
      </w:r>
      <w:r w:rsidR="00394265" w:rsidRPr="008E652A">
        <w:rPr>
          <w:rFonts w:ascii="Times New Roman" w:eastAsia="Times New Roman" w:hAnsi="Times New Roman" w:cs="Times New Roman"/>
          <w:sz w:val="23"/>
          <w:szCs w:val="23"/>
        </w:rPr>
        <w:t>Finanț</w:t>
      </w:r>
      <w:r w:rsidR="000C7530" w:rsidRPr="008E652A">
        <w:rPr>
          <w:rFonts w:ascii="Times New Roman" w:eastAsia="Times New Roman" w:hAnsi="Times New Roman" w:cs="Times New Roman"/>
          <w:sz w:val="23"/>
          <w:szCs w:val="23"/>
        </w:rPr>
        <w:t>area</w:t>
      </w:r>
      <w:r w:rsidR="00394265" w:rsidRPr="008E652A">
        <w:rPr>
          <w:rFonts w:ascii="Times New Roman" w:eastAsia="Times New Roman" w:hAnsi="Times New Roman" w:cs="Times New Roman"/>
          <w:sz w:val="23"/>
          <w:szCs w:val="23"/>
        </w:rPr>
        <w:t xml:space="preserve"> Proiectelor de Investiții. Banca Mondială consideră că aplicarea acestor standard</w:t>
      </w:r>
      <w:r w:rsidR="009A77EF" w:rsidRPr="008E652A">
        <w:rPr>
          <w:rFonts w:ascii="Times New Roman" w:eastAsia="Times New Roman" w:hAnsi="Times New Roman" w:cs="Times New Roman"/>
          <w:sz w:val="23"/>
          <w:szCs w:val="23"/>
        </w:rPr>
        <w:t>e</w:t>
      </w:r>
      <w:r w:rsidR="00394265" w:rsidRPr="008E652A">
        <w:rPr>
          <w:rFonts w:ascii="Times New Roman" w:eastAsia="Times New Roman" w:hAnsi="Times New Roman" w:cs="Times New Roman"/>
          <w:sz w:val="23"/>
          <w:szCs w:val="23"/>
        </w:rPr>
        <w:t>, prin axarea pe identificarea și gestionarea riscurilor de mediu și sociale, va s</w:t>
      </w:r>
      <w:r w:rsidR="000C7530" w:rsidRPr="008E652A">
        <w:rPr>
          <w:rFonts w:ascii="Times New Roman" w:eastAsia="Times New Roman" w:hAnsi="Times New Roman" w:cs="Times New Roman"/>
          <w:sz w:val="23"/>
          <w:szCs w:val="23"/>
        </w:rPr>
        <w:t>prijini</w:t>
      </w:r>
      <w:r w:rsidR="00394265" w:rsidRPr="008E652A">
        <w:rPr>
          <w:rFonts w:ascii="Times New Roman" w:eastAsia="Times New Roman" w:hAnsi="Times New Roman" w:cs="Times New Roman"/>
          <w:sz w:val="23"/>
          <w:szCs w:val="23"/>
        </w:rPr>
        <w:t xml:space="preserve"> </w:t>
      </w:r>
      <w:r w:rsidR="000C7530" w:rsidRPr="008E652A">
        <w:rPr>
          <w:rFonts w:ascii="Times New Roman" w:eastAsia="Times New Roman" w:hAnsi="Times New Roman" w:cs="Times New Roman"/>
          <w:sz w:val="23"/>
          <w:szCs w:val="23"/>
        </w:rPr>
        <w:t>d</w:t>
      </w:r>
      <w:r w:rsidR="00394265" w:rsidRPr="008E652A">
        <w:rPr>
          <w:rFonts w:ascii="Times New Roman" w:eastAsia="Times New Roman" w:hAnsi="Times New Roman" w:cs="Times New Roman"/>
          <w:sz w:val="23"/>
          <w:szCs w:val="23"/>
        </w:rPr>
        <w:t xml:space="preserve">ebitorii în </w:t>
      </w:r>
      <w:r w:rsidR="000C7530" w:rsidRPr="008E652A">
        <w:rPr>
          <w:rFonts w:ascii="Times New Roman" w:eastAsia="Times New Roman" w:hAnsi="Times New Roman" w:cs="Times New Roman"/>
          <w:sz w:val="23"/>
          <w:szCs w:val="23"/>
        </w:rPr>
        <w:t>obiectivul lor</w:t>
      </w:r>
      <w:r w:rsidR="00394265" w:rsidRPr="008E652A">
        <w:rPr>
          <w:rFonts w:ascii="Times New Roman" w:eastAsia="Times New Roman" w:hAnsi="Times New Roman" w:cs="Times New Roman"/>
          <w:sz w:val="23"/>
          <w:szCs w:val="23"/>
        </w:rPr>
        <w:t xml:space="preserve"> de </w:t>
      </w:r>
      <w:r w:rsidR="000C7530" w:rsidRPr="008E652A">
        <w:rPr>
          <w:rFonts w:ascii="Times New Roman" w:eastAsia="Times New Roman" w:hAnsi="Times New Roman" w:cs="Times New Roman"/>
          <w:sz w:val="23"/>
          <w:szCs w:val="23"/>
        </w:rPr>
        <w:t xml:space="preserve">a </w:t>
      </w:r>
      <w:r w:rsidR="00394265" w:rsidRPr="008E652A">
        <w:rPr>
          <w:rFonts w:ascii="Times New Roman" w:eastAsia="Times New Roman" w:hAnsi="Times New Roman" w:cs="Times New Roman"/>
          <w:sz w:val="23"/>
          <w:szCs w:val="23"/>
        </w:rPr>
        <w:t>reduce sărăci</w:t>
      </w:r>
      <w:r w:rsidR="000C7530" w:rsidRPr="008E652A">
        <w:rPr>
          <w:rFonts w:ascii="Times New Roman" w:eastAsia="Times New Roman" w:hAnsi="Times New Roman" w:cs="Times New Roman"/>
          <w:sz w:val="23"/>
          <w:szCs w:val="23"/>
        </w:rPr>
        <w:t>a</w:t>
      </w:r>
      <w:r w:rsidR="00394265" w:rsidRPr="008E652A">
        <w:rPr>
          <w:rFonts w:ascii="Times New Roman" w:eastAsia="Times New Roman" w:hAnsi="Times New Roman" w:cs="Times New Roman"/>
          <w:sz w:val="23"/>
          <w:szCs w:val="23"/>
        </w:rPr>
        <w:t xml:space="preserve"> și </w:t>
      </w:r>
      <w:r w:rsidR="000C7530" w:rsidRPr="008E652A">
        <w:rPr>
          <w:rFonts w:ascii="Times New Roman" w:eastAsia="Times New Roman" w:hAnsi="Times New Roman" w:cs="Times New Roman"/>
          <w:sz w:val="23"/>
          <w:szCs w:val="23"/>
        </w:rPr>
        <w:t xml:space="preserve">de a </w:t>
      </w:r>
      <w:r w:rsidR="00394265" w:rsidRPr="008E652A">
        <w:rPr>
          <w:rFonts w:ascii="Times New Roman" w:eastAsia="Times New Roman" w:hAnsi="Times New Roman" w:cs="Times New Roman"/>
          <w:sz w:val="23"/>
          <w:szCs w:val="23"/>
        </w:rPr>
        <w:t>crește prosperi</w:t>
      </w:r>
      <w:r w:rsidR="000C7530" w:rsidRPr="008E652A">
        <w:rPr>
          <w:rFonts w:ascii="Times New Roman" w:eastAsia="Times New Roman" w:hAnsi="Times New Roman" w:cs="Times New Roman"/>
          <w:sz w:val="23"/>
          <w:szCs w:val="23"/>
        </w:rPr>
        <w:t>tatea</w:t>
      </w:r>
      <w:r w:rsidR="00394265" w:rsidRPr="008E652A">
        <w:rPr>
          <w:rFonts w:ascii="Times New Roman" w:eastAsia="Times New Roman" w:hAnsi="Times New Roman" w:cs="Times New Roman"/>
          <w:sz w:val="23"/>
          <w:szCs w:val="23"/>
        </w:rPr>
        <w:t xml:space="preserve"> într-un mod durabil în beneficiul mediului și al cetățenilor prin</w:t>
      </w:r>
      <w:r w:rsidR="00E033B5" w:rsidRPr="008E652A">
        <w:rPr>
          <w:rFonts w:ascii="Times New Roman" w:eastAsia="Times New Roman" w:hAnsi="Times New Roman" w:cs="Times New Roman"/>
          <w:sz w:val="23"/>
          <w:szCs w:val="23"/>
        </w:rPr>
        <w:t xml:space="preserve">: </w:t>
      </w:r>
    </w:p>
    <w:p w14:paraId="3701F8A8" w14:textId="2204C0B0" w:rsidR="00E86E93" w:rsidRPr="008E652A" w:rsidRDefault="00E86E93" w:rsidP="009F20D4">
      <w:pPr>
        <w:pStyle w:val="ListParagraph"/>
        <w:numPr>
          <w:ilvl w:val="0"/>
          <w:numId w:val="54"/>
        </w:numPr>
        <w:pBdr>
          <w:top w:val="nil"/>
          <w:left w:val="nil"/>
          <w:bottom w:val="nil"/>
          <w:right w:val="nil"/>
          <w:between w:val="nil"/>
        </w:pBdr>
        <w:spacing w:after="160"/>
        <w:jc w:val="both"/>
        <w:rPr>
          <w:rFonts w:ascii="Times New Roman" w:eastAsia="Times New Roman" w:hAnsi="Times New Roman" w:cs="Times New Roman"/>
          <w:sz w:val="23"/>
          <w:szCs w:val="23"/>
        </w:rPr>
      </w:pPr>
      <w:r w:rsidRPr="008E652A">
        <w:rPr>
          <w:rFonts w:ascii="Times New Roman" w:eastAsia="Times New Roman" w:hAnsi="Times New Roman" w:cs="Times New Roman"/>
          <w:sz w:val="23"/>
          <w:szCs w:val="23"/>
        </w:rPr>
        <w:t xml:space="preserve">Sprijinirea Debitorilor/Clienților/Agențiilor de Implementare în realizarea de bune practici internaționale </w:t>
      </w:r>
      <w:r w:rsidR="000C7530" w:rsidRPr="008E652A">
        <w:rPr>
          <w:rFonts w:ascii="Times New Roman" w:eastAsia="Times New Roman" w:hAnsi="Times New Roman" w:cs="Times New Roman"/>
          <w:sz w:val="23"/>
          <w:szCs w:val="23"/>
        </w:rPr>
        <w:t xml:space="preserve">în ceea privește </w:t>
      </w:r>
      <w:r w:rsidR="008958A8" w:rsidRPr="008E652A">
        <w:rPr>
          <w:rFonts w:ascii="Times New Roman" w:eastAsia="Times New Roman" w:hAnsi="Times New Roman" w:cs="Times New Roman"/>
          <w:sz w:val="23"/>
          <w:szCs w:val="23"/>
        </w:rPr>
        <w:t>durabilitatea</w:t>
      </w:r>
      <w:r w:rsidRPr="008E652A">
        <w:rPr>
          <w:rFonts w:ascii="Times New Roman" w:eastAsia="Times New Roman" w:hAnsi="Times New Roman" w:cs="Times New Roman"/>
          <w:sz w:val="23"/>
          <w:szCs w:val="23"/>
        </w:rPr>
        <w:t xml:space="preserve"> mediu</w:t>
      </w:r>
      <w:r w:rsidR="000C7530" w:rsidRPr="008E652A">
        <w:rPr>
          <w:rFonts w:ascii="Times New Roman" w:eastAsia="Times New Roman" w:hAnsi="Times New Roman" w:cs="Times New Roman"/>
          <w:sz w:val="23"/>
          <w:szCs w:val="23"/>
        </w:rPr>
        <w:t>lui și socială</w:t>
      </w:r>
      <w:r w:rsidRPr="008E652A">
        <w:rPr>
          <w:rFonts w:ascii="Times New Roman" w:eastAsia="Times New Roman" w:hAnsi="Times New Roman" w:cs="Times New Roman"/>
          <w:sz w:val="23"/>
          <w:szCs w:val="23"/>
        </w:rPr>
        <w:t>;</w:t>
      </w:r>
    </w:p>
    <w:p w14:paraId="036A2DFD" w14:textId="0E2E8AF5" w:rsidR="00E033B5" w:rsidRPr="008E652A" w:rsidRDefault="00E86E93" w:rsidP="009F20D4">
      <w:pPr>
        <w:pStyle w:val="ListParagraph"/>
        <w:numPr>
          <w:ilvl w:val="0"/>
          <w:numId w:val="54"/>
        </w:numPr>
        <w:pBdr>
          <w:top w:val="nil"/>
          <w:left w:val="nil"/>
          <w:bottom w:val="nil"/>
          <w:right w:val="nil"/>
          <w:between w:val="nil"/>
        </w:pBdr>
        <w:spacing w:after="160"/>
        <w:jc w:val="both"/>
        <w:rPr>
          <w:rFonts w:ascii="Times New Roman" w:eastAsia="Times New Roman" w:hAnsi="Times New Roman" w:cs="Times New Roman"/>
          <w:sz w:val="23"/>
          <w:szCs w:val="23"/>
        </w:rPr>
      </w:pPr>
      <w:r w:rsidRPr="008E652A">
        <w:rPr>
          <w:rFonts w:ascii="Times New Roman" w:eastAsia="Times New Roman" w:hAnsi="Times New Roman" w:cs="Times New Roman"/>
          <w:sz w:val="23"/>
          <w:szCs w:val="23"/>
        </w:rPr>
        <w:t>A</w:t>
      </w:r>
      <w:r w:rsidR="000C7530" w:rsidRPr="008E652A">
        <w:rPr>
          <w:rFonts w:ascii="Times New Roman" w:eastAsia="Times New Roman" w:hAnsi="Times New Roman" w:cs="Times New Roman"/>
          <w:sz w:val="23"/>
          <w:szCs w:val="23"/>
        </w:rPr>
        <w:t>cordarea de asisten</w:t>
      </w:r>
      <w:r w:rsidRPr="008E652A">
        <w:rPr>
          <w:rFonts w:ascii="Times New Roman" w:eastAsia="Times New Roman" w:hAnsi="Times New Roman" w:cs="Times New Roman"/>
          <w:sz w:val="23"/>
          <w:szCs w:val="23"/>
        </w:rPr>
        <w:t>ț</w:t>
      </w:r>
      <w:r w:rsidR="000C7530" w:rsidRPr="008E652A">
        <w:rPr>
          <w:rFonts w:ascii="Times New Roman" w:eastAsia="Times New Roman" w:hAnsi="Times New Roman" w:cs="Times New Roman"/>
          <w:sz w:val="23"/>
          <w:szCs w:val="23"/>
        </w:rPr>
        <w:t>ă</w:t>
      </w:r>
      <w:r w:rsidRPr="008E652A">
        <w:rPr>
          <w:rFonts w:ascii="Times New Roman" w:eastAsia="Times New Roman" w:hAnsi="Times New Roman" w:cs="Times New Roman"/>
          <w:sz w:val="23"/>
          <w:szCs w:val="23"/>
        </w:rPr>
        <w:t xml:space="preserve"> </w:t>
      </w:r>
      <w:r w:rsidR="000C7530" w:rsidRPr="008E652A">
        <w:rPr>
          <w:rFonts w:ascii="Times New Roman" w:eastAsia="Times New Roman" w:hAnsi="Times New Roman" w:cs="Times New Roman"/>
          <w:sz w:val="23"/>
          <w:szCs w:val="23"/>
        </w:rPr>
        <w:t>Debitorilor/Clienților/A</w:t>
      </w:r>
      <w:r w:rsidRPr="008E652A">
        <w:rPr>
          <w:rFonts w:ascii="Times New Roman" w:eastAsia="Times New Roman" w:hAnsi="Times New Roman" w:cs="Times New Roman"/>
          <w:sz w:val="23"/>
          <w:szCs w:val="23"/>
        </w:rPr>
        <w:t>gențiilor de implementare în îndeplinirea obligațiilor lor naționale și internaționale</w:t>
      </w:r>
      <w:r w:rsidR="000C7530" w:rsidRPr="008E652A">
        <w:rPr>
          <w:rFonts w:ascii="Times New Roman" w:eastAsia="Times New Roman" w:hAnsi="Times New Roman" w:cs="Times New Roman"/>
          <w:sz w:val="23"/>
          <w:szCs w:val="23"/>
        </w:rPr>
        <w:t xml:space="preserve"> în domeniul mediului și social</w:t>
      </w:r>
      <w:r w:rsidRPr="008E652A">
        <w:rPr>
          <w:rFonts w:ascii="Times New Roman" w:eastAsia="Times New Roman" w:hAnsi="Times New Roman" w:cs="Times New Roman"/>
          <w:sz w:val="23"/>
          <w:szCs w:val="23"/>
        </w:rPr>
        <w:t>;</w:t>
      </w:r>
    </w:p>
    <w:p w14:paraId="1B72EBAC" w14:textId="5E35A3DB" w:rsidR="00E033B5" w:rsidRPr="008E652A" w:rsidRDefault="00E86E93" w:rsidP="009F20D4">
      <w:pPr>
        <w:pStyle w:val="ListParagraph"/>
        <w:numPr>
          <w:ilvl w:val="0"/>
          <w:numId w:val="54"/>
        </w:numPr>
        <w:pBdr>
          <w:top w:val="nil"/>
          <w:left w:val="nil"/>
          <w:bottom w:val="nil"/>
          <w:right w:val="nil"/>
          <w:between w:val="nil"/>
        </w:pBdr>
        <w:spacing w:after="160"/>
        <w:jc w:val="both"/>
        <w:rPr>
          <w:rFonts w:ascii="Times New Roman" w:eastAsia="Times New Roman" w:hAnsi="Times New Roman" w:cs="Times New Roman"/>
          <w:sz w:val="23"/>
          <w:szCs w:val="23"/>
        </w:rPr>
      </w:pPr>
      <w:r w:rsidRPr="008E652A">
        <w:rPr>
          <w:rFonts w:ascii="Times New Roman" w:eastAsia="Times New Roman" w:hAnsi="Times New Roman" w:cs="Times New Roman"/>
          <w:sz w:val="23"/>
          <w:szCs w:val="23"/>
        </w:rPr>
        <w:t>Consolidarea nediscriminării, transparenței, participării, responsabilității și guvernanței; și</w:t>
      </w:r>
    </w:p>
    <w:p w14:paraId="22C7F822" w14:textId="37BDFABD" w:rsidR="00E033B5" w:rsidRPr="008E652A" w:rsidRDefault="000C7530" w:rsidP="009F20D4">
      <w:pPr>
        <w:pStyle w:val="ListParagraph"/>
        <w:numPr>
          <w:ilvl w:val="0"/>
          <w:numId w:val="54"/>
        </w:numPr>
        <w:pBdr>
          <w:top w:val="nil"/>
          <w:left w:val="nil"/>
          <w:bottom w:val="nil"/>
          <w:right w:val="nil"/>
          <w:between w:val="nil"/>
        </w:pBdr>
        <w:spacing w:after="160"/>
        <w:jc w:val="both"/>
        <w:rPr>
          <w:rFonts w:ascii="Times New Roman" w:eastAsia="Times New Roman" w:hAnsi="Times New Roman" w:cs="Times New Roman"/>
          <w:sz w:val="23"/>
          <w:szCs w:val="23"/>
        </w:rPr>
      </w:pPr>
      <w:r w:rsidRPr="008E652A">
        <w:rPr>
          <w:rFonts w:ascii="Times New Roman" w:eastAsia="Times New Roman" w:hAnsi="Times New Roman" w:cs="Times New Roman"/>
          <w:sz w:val="23"/>
          <w:szCs w:val="23"/>
        </w:rPr>
        <w:t xml:space="preserve">Consolidarea </w:t>
      </w:r>
      <w:r w:rsidR="00E86E93" w:rsidRPr="008E652A">
        <w:rPr>
          <w:rFonts w:ascii="Times New Roman" w:eastAsia="Times New Roman" w:hAnsi="Times New Roman" w:cs="Times New Roman"/>
          <w:sz w:val="23"/>
          <w:szCs w:val="23"/>
        </w:rPr>
        <w:t>rezultatelor dezvoltării durabile a proiectelor prin implicarea continuă a părților interesate.</w:t>
      </w:r>
    </w:p>
    <w:p w14:paraId="6C86F13D" w14:textId="350A0BDC" w:rsidR="00E033B5" w:rsidRPr="008E652A" w:rsidRDefault="00E86E93" w:rsidP="00870B38">
      <w:pPr>
        <w:pBdr>
          <w:top w:val="nil"/>
          <w:left w:val="nil"/>
          <w:bottom w:val="nil"/>
          <w:right w:val="nil"/>
          <w:between w:val="nil"/>
        </w:pBdr>
        <w:spacing w:after="160" w:line="240" w:lineRule="auto"/>
        <w:jc w:val="both"/>
        <w:rPr>
          <w:rFonts w:ascii="Times New Roman" w:eastAsia="Times New Roman" w:hAnsi="Times New Roman" w:cs="Times New Roman"/>
          <w:color w:val="000000"/>
          <w:sz w:val="23"/>
          <w:szCs w:val="23"/>
        </w:rPr>
      </w:pPr>
      <w:r w:rsidRPr="008E652A">
        <w:rPr>
          <w:rFonts w:ascii="Times New Roman" w:eastAsia="Times New Roman" w:hAnsi="Times New Roman" w:cs="Times New Roman"/>
          <w:sz w:val="23"/>
          <w:szCs w:val="23"/>
        </w:rPr>
        <w:t>Dintre cele zece ESS care formează</w:t>
      </w:r>
      <w:r w:rsidR="009A77EF" w:rsidRPr="008E652A">
        <w:rPr>
          <w:rFonts w:ascii="Times New Roman" w:eastAsia="Times New Roman" w:hAnsi="Times New Roman" w:cs="Times New Roman"/>
          <w:sz w:val="23"/>
          <w:szCs w:val="23"/>
        </w:rPr>
        <w:t xml:space="preserve"> </w:t>
      </w:r>
      <w:r w:rsidR="00381B3E">
        <w:rPr>
          <w:rFonts w:ascii="Times New Roman" w:eastAsia="Times New Roman" w:hAnsi="Times New Roman" w:cs="Times New Roman"/>
          <w:sz w:val="23"/>
          <w:szCs w:val="23"/>
        </w:rPr>
        <w:t>ESF</w:t>
      </w:r>
      <w:r w:rsidR="009A77EF" w:rsidRPr="008E652A">
        <w:rPr>
          <w:rFonts w:ascii="Times New Roman" w:eastAsia="Times New Roman" w:hAnsi="Times New Roman" w:cs="Times New Roman"/>
          <w:sz w:val="23"/>
          <w:szCs w:val="23"/>
        </w:rPr>
        <w:t>,</w:t>
      </w:r>
      <w:r w:rsidRPr="008E652A">
        <w:rPr>
          <w:rFonts w:ascii="Times New Roman" w:eastAsia="Times New Roman" w:hAnsi="Times New Roman" w:cs="Times New Roman"/>
          <w:sz w:val="23"/>
          <w:szCs w:val="23"/>
        </w:rPr>
        <w:t xml:space="preserve"> cinci sunt relevante pentru </w:t>
      </w:r>
      <w:r w:rsidR="009A77EF" w:rsidRPr="008E652A">
        <w:rPr>
          <w:rFonts w:ascii="Times New Roman" w:eastAsia="Times New Roman" w:hAnsi="Times New Roman" w:cs="Times New Roman"/>
          <w:sz w:val="23"/>
          <w:szCs w:val="23"/>
        </w:rPr>
        <w:t>P</w:t>
      </w:r>
      <w:r w:rsidRPr="008E652A">
        <w:rPr>
          <w:rFonts w:ascii="Times New Roman" w:eastAsia="Times New Roman" w:hAnsi="Times New Roman" w:cs="Times New Roman"/>
          <w:sz w:val="23"/>
          <w:szCs w:val="23"/>
        </w:rPr>
        <w:t>roiectul</w:t>
      </w:r>
      <w:r w:rsidR="009A77EF" w:rsidRPr="008E652A">
        <w:rPr>
          <w:rFonts w:ascii="Times New Roman" w:eastAsia="Times New Roman" w:hAnsi="Times New Roman" w:cs="Times New Roman"/>
          <w:sz w:val="23"/>
          <w:szCs w:val="23"/>
        </w:rPr>
        <w:t xml:space="preserve"> Răspuns de Urgență la</w:t>
      </w:r>
      <w:r w:rsidRPr="008E652A">
        <w:rPr>
          <w:rFonts w:ascii="Times New Roman" w:eastAsia="Times New Roman" w:hAnsi="Times New Roman" w:cs="Times New Roman"/>
          <w:sz w:val="23"/>
          <w:szCs w:val="23"/>
        </w:rPr>
        <w:t xml:space="preserve"> COVID-19 în Moldova. Acestea </w:t>
      </w:r>
      <w:r w:rsidR="008958A8" w:rsidRPr="008E652A">
        <w:rPr>
          <w:rFonts w:ascii="Times New Roman" w:eastAsia="Times New Roman" w:hAnsi="Times New Roman" w:cs="Times New Roman"/>
          <w:sz w:val="23"/>
          <w:szCs w:val="23"/>
        </w:rPr>
        <w:t>stabilesc norme</w:t>
      </w:r>
      <w:r w:rsidR="000C7530" w:rsidRPr="008E652A">
        <w:rPr>
          <w:rFonts w:ascii="Times New Roman" w:eastAsia="Times New Roman" w:hAnsi="Times New Roman" w:cs="Times New Roman"/>
          <w:sz w:val="23"/>
          <w:szCs w:val="23"/>
        </w:rPr>
        <w:t>,</w:t>
      </w:r>
      <w:r w:rsidRPr="008E652A">
        <w:rPr>
          <w:rFonts w:ascii="Times New Roman" w:eastAsia="Times New Roman" w:hAnsi="Times New Roman" w:cs="Times New Roman"/>
          <w:sz w:val="23"/>
          <w:szCs w:val="23"/>
        </w:rPr>
        <w:t xml:space="preserve"> pe care proiectul și agenția de implementare (MSMPS) le vor îndeplini pe parcursul ciclului de viață al proiectului, după cum urmează:</w:t>
      </w:r>
    </w:p>
    <w:p w14:paraId="3E68ED65" w14:textId="5C67F3BD" w:rsidR="00E86E93" w:rsidRPr="008E652A" w:rsidRDefault="00E86E93" w:rsidP="009F20D4">
      <w:pPr>
        <w:pStyle w:val="ListParagraph"/>
        <w:numPr>
          <w:ilvl w:val="0"/>
          <w:numId w:val="55"/>
        </w:numPr>
        <w:spacing w:after="160"/>
        <w:jc w:val="both"/>
        <w:rPr>
          <w:rFonts w:ascii="Times New Roman" w:eastAsia="Times New Roman" w:hAnsi="Times New Roman" w:cs="Times New Roman"/>
          <w:sz w:val="23"/>
          <w:szCs w:val="23"/>
        </w:rPr>
      </w:pPr>
      <w:r w:rsidRPr="008E652A">
        <w:rPr>
          <w:rFonts w:ascii="Times New Roman" w:eastAsia="Times New Roman" w:hAnsi="Times New Roman" w:cs="Times New Roman"/>
          <w:b/>
          <w:bCs/>
          <w:sz w:val="23"/>
          <w:szCs w:val="23"/>
        </w:rPr>
        <w:t xml:space="preserve">ESS 1 </w:t>
      </w:r>
      <w:r w:rsidRPr="008E652A">
        <w:rPr>
          <w:rFonts w:ascii="Times New Roman" w:eastAsia="Times New Roman" w:hAnsi="Times New Roman" w:cs="Times New Roman"/>
          <w:sz w:val="23"/>
          <w:szCs w:val="23"/>
        </w:rPr>
        <w:t xml:space="preserve">- </w:t>
      </w:r>
      <w:r w:rsidRPr="008E652A">
        <w:rPr>
          <w:rFonts w:ascii="Times New Roman" w:eastAsia="Times New Roman" w:hAnsi="Times New Roman" w:cs="Times New Roman"/>
          <w:b/>
          <w:i/>
          <w:sz w:val="23"/>
          <w:szCs w:val="23"/>
        </w:rPr>
        <w:t xml:space="preserve">Evaluarea și gestionarea riscurilor și </w:t>
      </w:r>
      <w:r w:rsidR="000C7530" w:rsidRPr="008E652A">
        <w:rPr>
          <w:rFonts w:ascii="Times New Roman" w:eastAsia="Times New Roman" w:hAnsi="Times New Roman" w:cs="Times New Roman"/>
          <w:b/>
          <w:i/>
          <w:sz w:val="23"/>
          <w:szCs w:val="23"/>
        </w:rPr>
        <w:t xml:space="preserve">a </w:t>
      </w:r>
      <w:r w:rsidRPr="008E652A">
        <w:rPr>
          <w:rFonts w:ascii="Times New Roman" w:eastAsia="Times New Roman" w:hAnsi="Times New Roman" w:cs="Times New Roman"/>
          <w:b/>
          <w:i/>
          <w:sz w:val="23"/>
          <w:szCs w:val="23"/>
        </w:rPr>
        <w:t>impacturilor de mediu</w:t>
      </w:r>
      <w:r w:rsidR="000C7530" w:rsidRPr="008E652A">
        <w:rPr>
          <w:rFonts w:ascii="Times New Roman" w:eastAsia="Times New Roman" w:hAnsi="Times New Roman" w:cs="Times New Roman"/>
          <w:b/>
          <w:i/>
          <w:sz w:val="23"/>
          <w:szCs w:val="23"/>
        </w:rPr>
        <w:t xml:space="preserve"> și sociale</w:t>
      </w:r>
      <w:r w:rsidRPr="008E652A">
        <w:rPr>
          <w:rFonts w:ascii="Times New Roman" w:eastAsia="Times New Roman" w:hAnsi="Times New Roman" w:cs="Times New Roman"/>
          <w:b/>
          <w:i/>
          <w:sz w:val="23"/>
          <w:szCs w:val="23"/>
        </w:rPr>
        <w:t xml:space="preserve">. </w:t>
      </w:r>
      <w:r w:rsidRPr="008E652A">
        <w:rPr>
          <w:rFonts w:ascii="Times New Roman" w:eastAsia="Times New Roman" w:hAnsi="Times New Roman" w:cs="Times New Roman"/>
          <w:sz w:val="23"/>
          <w:szCs w:val="23"/>
        </w:rPr>
        <w:t xml:space="preserve">ESS 1 stabilește responsabilitățile debitorului pentru evaluarea, gestionarea și monitorizarea riscurilor și impactului de mediu </w:t>
      </w:r>
      <w:r w:rsidR="000C7530" w:rsidRPr="008E652A">
        <w:rPr>
          <w:rFonts w:ascii="Times New Roman" w:eastAsia="Times New Roman" w:hAnsi="Times New Roman" w:cs="Times New Roman"/>
          <w:sz w:val="23"/>
          <w:szCs w:val="23"/>
        </w:rPr>
        <w:t xml:space="preserve">și social </w:t>
      </w:r>
      <w:r w:rsidRPr="008E652A">
        <w:rPr>
          <w:rFonts w:ascii="Times New Roman" w:eastAsia="Times New Roman" w:hAnsi="Times New Roman" w:cs="Times New Roman"/>
          <w:sz w:val="23"/>
          <w:szCs w:val="23"/>
        </w:rPr>
        <w:t xml:space="preserve">asociate fiecărei etape a unui proiect susținut de </w:t>
      </w:r>
      <w:r w:rsidR="000C7530" w:rsidRPr="008E652A">
        <w:rPr>
          <w:rFonts w:ascii="Times New Roman" w:eastAsia="Times New Roman" w:hAnsi="Times New Roman" w:cs="Times New Roman"/>
          <w:sz w:val="23"/>
          <w:szCs w:val="23"/>
        </w:rPr>
        <w:t>B</w:t>
      </w:r>
      <w:r w:rsidRPr="008E652A">
        <w:rPr>
          <w:rFonts w:ascii="Times New Roman" w:eastAsia="Times New Roman" w:hAnsi="Times New Roman" w:cs="Times New Roman"/>
          <w:sz w:val="23"/>
          <w:szCs w:val="23"/>
        </w:rPr>
        <w:t xml:space="preserve">ancă prin </w:t>
      </w:r>
      <w:r w:rsidR="000C7530" w:rsidRPr="008E652A">
        <w:rPr>
          <w:rFonts w:ascii="Times New Roman" w:eastAsia="Times New Roman" w:hAnsi="Times New Roman" w:cs="Times New Roman"/>
          <w:sz w:val="23"/>
          <w:szCs w:val="23"/>
        </w:rPr>
        <w:t>F</w:t>
      </w:r>
      <w:r w:rsidRPr="008E652A">
        <w:rPr>
          <w:rFonts w:ascii="Times New Roman" w:eastAsia="Times New Roman" w:hAnsi="Times New Roman" w:cs="Times New Roman"/>
          <w:sz w:val="23"/>
          <w:szCs w:val="23"/>
        </w:rPr>
        <w:t xml:space="preserve">inanțarea </w:t>
      </w:r>
      <w:r w:rsidR="000C7530" w:rsidRPr="008E652A">
        <w:rPr>
          <w:rFonts w:ascii="Times New Roman" w:eastAsia="Times New Roman" w:hAnsi="Times New Roman" w:cs="Times New Roman"/>
          <w:sz w:val="23"/>
          <w:szCs w:val="23"/>
        </w:rPr>
        <w:t>P</w:t>
      </w:r>
      <w:r w:rsidRPr="008E652A">
        <w:rPr>
          <w:rFonts w:ascii="Times New Roman" w:eastAsia="Times New Roman" w:hAnsi="Times New Roman" w:cs="Times New Roman"/>
          <w:sz w:val="23"/>
          <w:szCs w:val="23"/>
        </w:rPr>
        <w:t xml:space="preserve">roiectelor de </w:t>
      </w:r>
      <w:r w:rsidR="000C7530" w:rsidRPr="008E652A">
        <w:rPr>
          <w:rFonts w:ascii="Times New Roman" w:eastAsia="Times New Roman" w:hAnsi="Times New Roman" w:cs="Times New Roman"/>
          <w:sz w:val="23"/>
          <w:szCs w:val="23"/>
        </w:rPr>
        <w:t>I</w:t>
      </w:r>
      <w:r w:rsidRPr="008E652A">
        <w:rPr>
          <w:rFonts w:ascii="Times New Roman" w:eastAsia="Times New Roman" w:hAnsi="Times New Roman" w:cs="Times New Roman"/>
          <w:sz w:val="23"/>
          <w:szCs w:val="23"/>
        </w:rPr>
        <w:t>nvestiții, pentru a obține rezultate de mediu și sociale în concordanță cu SSE.</w:t>
      </w:r>
    </w:p>
    <w:p w14:paraId="5C58FCD4" w14:textId="064B3E65" w:rsidR="00E033B5" w:rsidRPr="008E652A" w:rsidRDefault="00E86E93" w:rsidP="00870B38">
      <w:pPr>
        <w:spacing w:after="160" w:line="240" w:lineRule="auto"/>
        <w:ind w:left="360"/>
        <w:jc w:val="both"/>
        <w:rPr>
          <w:rFonts w:ascii="Times New Roman" w:hAnsi="Times New Roman" w:cs="Times New Roman"/>
          <w:sz w:val="23"/>
          <w:szCs w:val="23"/>
        </w:rPr>
      </w:pPr>
      <w:r w:rsidRPr="008E652A">
        <w:rPr>
          <w:rFonts w:ascii="Times New Roman" w:hAnsi="Times New Roman" w:cs="Times New Roman"/>
          <w:sz w:val="23"/>
          <w:szCs w:val="23"/>
        </w:rPr>
        <w:t xml:space="preserve">Proiectul va avea </w:t>
      </w:r>
      <w:r w:rsidR="001E3C95" w:rsidRPr="008E652A">
        <w:rPr>
          <w:rFonts w:ascii="Times New Roman" w:hAnsi="Times New Roman" w:cs="Times New Roman"/>
          <w:sz w:val="23"/>
          <w:szCs w:val="23"/>
        </w:rPr>
        <w:t>efecte</w:t>
      </w:r>
      <w:r w:rsidRPr="008E652A">
        <w:rPr>
          <w:rFonts w:ascii="Times New Roman" w:hAnsi="Times New Roman" w:cs="Times New Roman"/>
          <w:sz w:val="23"/>
          <w:szCs w:val="23"/>
        </w:rPr>
        <w:t xml:space="preserve"> pozitive asupra mediului</w:t>
      </w:r>
      <w:r w:rsidR="00A05CFB" w:rsidRPr="008E652A">
        <w:rPr>
          <w:rFonts w:ascii="Times New Roman" w:hAnsi="Times New Roman" w:cs="Times New Roman"/>
          <w:sz w:val="23"/>
          <w:szCs w:val="23"/>
        </w:rPr>
        <w:t xml:space="preserve"> și sociale</w:t>
      </w:r>
      <w:r w:rsidRPr="008E652A">
        <w:rPr>
          <w:rFonts w:ascii="Times New Roman" w:hAnsi="Times New Roman" w:cs="Times New Roman"/>
          <w:sz w:val="23"/>
          <w:szCs w:val="23"/>
        </w:rPr>
        <w:t xml:space="preserve">, </w:t>
      </w:r>
      <w:r w:rsidR="001E3C95" w:rsidRPr="008E652A">
        <w:rPr>
          <w:rFonts w:ascii="Times New Roman" w:hAnsi="Times New Roman" w:cs="Times New Roman"/>
          <w:sz w:val="23"/>
          <w:szCs w:val="23"/>
        </w:rPr>
        <w:t xml:space="preserve">întrucât ar urma să </w:t>
      </w:r>
      <w:r w:rsidRPr="008E652A">
        <w:rPr>
          <w:rFonts w:ascii="Times New Roman" w:hAnsi="Times New Roman" w:cs="Times New Roman"/>
          <w:sz w:val="23"/>
          <w:szCs w:val="23"/>
        </w:rPr>
        <w:t xml:space="preserve">îmbunătățească supravegherea, monitorizarea și controlul COVID-19, precum și să ofere sprijin țintit pentru gospodăriile mai vulnerabile. Cu toate acestea, proiectul ar putea provoca, de asemenea, riscuri pentru mediu, sănătate și siguranță din cauza naturii periculoase a agentului </w:t>
      </w:r>
      <w:r w:rsidR="001E3C95" w:rsidRPr="008E652A">
        <w:rPr>
          <w:rFonts w:ascii="Times New Roman" w:hAnsi="Times New Roman" w:cs="Times New Roman"/>
          <w:sz w:val="23"/>
          <w:szCs w:val="23"/>
        </w:rPr>
        <w:t>patogen,</w:t>
      </w:r>
      <w:r w:rsidRPr="008E652A">
        <w:rPr>
          <w:rFonts w:ascii="Times New Roman" w:hAnsi="Times New Roman" w:cs="Times New Roman"/>
          <w:sz w:val="23"/>
          <w:szCs w:val="23"/>
        </w:rPr>
        <w:t xml:space="preserve"> </w:t>
      </w:r>
      <w:r w:rsidR="00A05CFB" w:rsidRPr="008E652A">
        <w:rPr>
          <w:rFonts w:ascii="Times New Roman" w:hAnsi="Times New Roman" w:cs="Times New Roman"/>
          <w:sz w:val="23"/>
          <w:szCs w:val="23"/>
        </w:rPr>
        <w:t xml:space="preserve">a </w:t>
      </w:r>
      <w:r w:rsidRPr="008E652A">
        <w:rPr>
          <w:rFonts w:ascii="Times New Roman" w:hAnsi="Times New Roman" w:cs="Times New Roman"/>
          <w:sz w:val="23"/>
          <w:szCs w:val="23"/>
        </w:rPr>
        <w:t xml:space="preserve">reactivilor și altor materiale care urmează să fie utilizate în </w:t>
      </w:r>
      <w:r w:rsidR="00A05CFB" w:rsidRPr="008E652A">
        <w:rPr>
          <w:rFonts w:ascii="Times New Roman" w:hAnsi="Times New Roman" w:cs="Times New Roman"/>
          <w:sz w:val="23"/>
          <w:szCs w:val="23"/>
        </w:rPr>
        <w:t>UTI</w:t>
      </w:r>
      <w:r w:rsidRPr="008E652A">
        <w:rPr>
          <w:rFonts w:ascii="Times New Roman" w:hAnsi="Times New Roman" w:cs="Times New Roman"/>
          <w:sz w:val="23"/>
          <w:szCs w:val="23"/>
        </w:rPr>
        <w:t xml:space="preserve">, laboratoare și </w:t>
      </w:r>
      <w:r w:rsidR="00A05CFB" w:rsidRPr="008E652A">
        <w:rPr>
          <w:rFonts w:ascii="Times New Roman" w:hAnsi="Times New Roman" w:cs="Times New Roman"/>
          <w:sz w:val="23"/>
          <w:szCs w:val="23"/>
        </w:rPr>
        <w:t xml:space="preserve">infrastructura </w:t>
      </w:r>
      <w:r w:rsidRPr="008E652A">
        <w:rPr>
          <w:rFonts w:ascii="Times New Roman" w:hAnsi="Times New Roman" w:cs="Times New Roman"/>
          <w:sz w:val="23"/>
          <w:szCs w:val="23"/>
        </w:rPr>
        <w:t xml:space="preserve">de carantină sprijinite de proiect. Alte riscuri, asociate cu reabilitarea specifică a </w:t>
      </w:r>
      <w:r w:rsidR="00CB73C9" w:rsidRPr="008E652A">
        <w:rPr>
          <w:rFonts w:ascii="Times New Roman" w:hAnsi="Times New Roman" w:cs="Times New Roman"/>
          <w:sz w:val="23"/>
          <w:szCs w:val="23"/>
        </w:rPr>
        <w:t>ISM</w:t>
      </w:r>
      <w:r w:rsidRPr="008E652A">
        <w:rPr>
          <w:rFonts w:ascii="Times New Roman" w:hAnsi="Times New Roman" w:cs="Times New Roman"/>
          <w:sz w:val="23"/>
          <w:szCs w:val="23"/>
        </w:rPr>
        <w:t xml:space="preserve">, sunt identificate/identificabile și </w:t>
      </w:r>
      <w:r w:rsidR="001E3C95" w:rsidRPr="008E652A">
        <w:rPr>
          <w:rFonts w:ascii="Times New Roman" w:hAnsi="Times New Roman" w:cs="Times New Roman"/>
          <w:sz w:val="23"/>
          <w:szCs w:val="23"/>
        </w:rPr>
        <w:t xml:space="preserve">sunt </w:t>
      </w:r>
      <w:r w:rsidRPr="008E652A">
        <w:rPr>
          <w:rFonts w:ascii="Times New Roman" w:hAnsi="Times New Roman" w:cs="Times New Roman"/>
          <w:sz w:val="23"/>
          <w:szCs w:val="23"/>
        </w:rPr>
        <w:t xml:space="preserve">ușor de atenuat. Pentru a gestiona aceste riscuri, MSMPS, cu sprijinul UIP, va pregăti două instrumente </w:t>
      </w:r>
      <w:r w:rsidR="001E3C95" w:rsidRPr="008E652A">
        <w:rPr>
          <w:rFonts w:ascii="Times New Roman" w:hAnsi="Times New Roman" w:cs="Times New Roman"/>
          <w:sz w:val="23"/>
          <w:szCs w:val="23"/>
        </w:rPr>
        <w:t>importante</w:t>
      </w:r>
      <w:r w:rsidRPr="008E652A">
        <w:rPr>
          <w:rFonts w:ascii="Times New Roman" w:hAnsi="Times New Roman" w:cs="Times New Roman"/>
          <w:sz w:val="23"/>
          <w:szCs w:val="23"/>
        </w:rPr>
        <w:t>:</w:t>
      </w:r>
    </w:p>
    <w:p w14:paraId="243710F4" w14:textId="601C6784" w:rsidR="0097338D" w:rsidRPr="008E652A" w:rsidRDefault="001E3C95" w:rsidP="009F20D4">
      <w:pPr>
        <w:pStyle w:val="ListParagraph"/>
        <w:numPr>
          <w:ilvl w:val="0"/>
          <w:numId w:val="56"/>
        </w:numPr>
        <w:spacing w:after="160"/>
        <w:jc w:val="both"/>
        <w:rPr>
          <w:rFonts w:ascii="Times New Roman" w:hAnsi="Times New Roman" w:cs="Times New Roman"/>
          <w:noProof/>
          <w:sz w:val="23"/>
          <w:szCs w:val="23"/>
        </w:rPr>
      </w:pPr>
      <w:r w:rsidRPr="008E652A">
        <w:rPr>
          <w:rFonts w:ascii="Times New Roman" w:hAnsi="Times New Roman" w:cs="Times New Roman"/>
          <w:noProof/>
          <w:sz w:val="23"/>
          <w:szCs w:val="23"/>
        </w:rPr>
        <w:t xml:space="preserve">CMMS care </w:t>
      </w:r>
      <w:r w:rsidR="00B95272" w:rsidRPr="008E652A">
        <w:rPr>
          <w:rFonts w:ascii="Times New Roman" w:hAnsi="Times New Roman" w:cs="Times New Roman"/>
          <w:noProof/>
          <w:sz w:val="23"/>
          <w:szCs w:val="23"/>
        </w:rPr>
        <w:t>conține</w:t>
      </w:r>
      <w:r w:rsidRPr="008E652A">
        <w:rPr>
          <w:rFonts w:ascii="Times New Roman" w:hAnsi="Times New Roman" w:cs="Times New Roman"/>
          <w:noProof/>
          <w:sz w:val="23"/>
          <w:szCs w:val="23"/>
        </w:rPr>
        <w:t xml:space="preserve"> </w:t>
      </w:r>
      <w:r w:rsidR="00B95272" w:rsidRPr="008E652A">
        <w:rPr>
          <w:rFonts w:ascii="Times New Roman" w:hAnsi="Times New Roman" w:cs="Times New Roman"/>
          <w:noProof/>
          <w:sz w:val="23"/>
          <w:szCs w:val="23"/>
        </w:rPr>
        <w:t>modele</w:t>
      </w:r>
      <w:r w:rsidRPr="008E652A">
        <w:rPr>
          <w:rFonts w:ascii="Times New Roman" w:hAnsi="Times New Roman" w:cs="Times New Roman"/>
          <w:noProof/>
          <w:sz w:val="23"/>
          <w:szCs w:val="23"/>
        </w:rPr>
        <w:t xml:space="preserve"> pentru </w:t>
      </w:r>
      <w:r w:rsidR="00B95272" w:rsidRPr="008E652A">
        <w:rPr>
          <w:rFonts w:ascii="Times New Roman" w:hAnsi="Times New Roman" w:cs="Times New Roman"/>
          <w:noProof/>
          <w:sz w:val="23"/>
          <w:szCs w:val="23"/>
        </w:rPr>
        <w:t>P</w:t>
      </w:r>
      <w:r w:rsidRPr="008E652A">
        <w:rPr>
          <w:rFonts w:ascii="Times New Roman" w:hAnsi="Times New Roman" w:cs="Times New Roman"/>
          <w:noProof/>
          <w:sz w:val="23"/>
          <w:szCs w:val="23"/>
        </w:rPr>
        <w:t xml:space="preserve">lanurile de management de mediu și social specifice </w:t>
      </w:r>
      <w:r w:rsidR="00A05CFB" w:rsidRPr="008E652A">
        <w:rPr>
          <w:rFonts w:ascii="Times New Roman" w:hAnsi="Times New Roman" w:cs="Times New Roman"/>
          <w:noProof/>
          <w:sz w:val="23"/>
          <w:szCs w:val="23"/>
        </w:rPr>
        <w:t>amplasamentului</w:t>
      </w:r>
      <w:r w:rsidRPr="008E652A">
        <w:rPr>
          <w:rFonts w:ascii="Times New Roman" w:hAnsi="Times New Roman" w:cs="Times New Roman"/>
          <w:noProof/>
          <w:sz w:val="23"/>
          <w:szCs w:val="23"/>
        </w:rPr>
        <w:t xml:space="preserve"> (</w:t>
      </w:r>
      <w:r w:rsidR="009A77EF" w:rsidRPr="008E652A">
        <w:rPr>
          <w:rFonts w:ascii="Times New Roman" w:hAnsi="Times New Roman" w:cs="Times New Roman"/>
          <w:noProof/>
          <w:sz w:val="23"/>
          <w:szCs w:val="23"/>
        </w:rPr>
        <w:t>PMMS</w:t>
      </w:r>
      <w:r w:rsidRPr="008E652A">
        <w:rPr>
          <w:rFonts w:ascii="Times New Roman" w:hAnsi="Times New Roman" w:cs="Times New Roman"/>
          <w:noProof/>
          <w:sz w:val="23"/>
          <w:szCs w:val="23"/>
        </w:rPr>
        <w:t xml:space="preserve">) și </w:t>
      </w:r>
      <w:r w:rsidR="00B95272" w:rsidRPr="008E652A">
        <w:rPr>
          <w:rFonts w:ascii="Times New Roman" w:hAnsi="Times New Roman" w:cs="Times New Roman"/>
          <w:noProof/>
          <w:sz w:val="23"/>
          <w:szCs w:val="23"/>
        </w:rPr>
        <w:t>P</w:t>
      </w:r>
      <w:r w:rsidRPr="008E652A">
        <w:rPr>
          <w:rFonts w:ascii="Times New Roman" w:hAnsi="Times New Roman" w:cs="Times New Roman"/>
          <w:noProof/>
          <w:sz w:val="23"/>
          <w:szCs w:val="23"/>
        </w:rPr>
        <w:t>lanul de control al infecțiilor și de gestionare a deșeurilor medicale (</w:t>
      </w:r>
      <w:r w:rsidR="009938B2" w:rsidRPr="008E652A">
        <w:rPr>
          <w:rFonts w:ascii="Times New Roman" w:hAnsi="Times New Roman" w:cs="Times New Roman"/>
          <w:noProof/>
          <w:sz w:val="23"/>
          <w:szCs w:val="23"/>
        </w:rPr>
        <w:t>PCIGD</w:t>
      </w:r>
      <w:r w:rsidRPr="008E652A">
        <w:rPr>
          <w:rFonts w:ascii="Times New Roman" w:hAnsi="Times New Roman" w:cs="Times New Roman"/>
          <w:noProof/>
          <w:sz w:val="23"/>
          <w:szCs w:val="23"/>
        </w:rPr>
        <w:t xml:space="preserve">), astfel încât </w:t>
      </w:r>
      <w:r w:rsidR="00A05CFB" w:rsidRPr="008E652A">
        <w:rPr>
          <w:rFonts w:ascii="Times New Roman" w:hAnsi="Times New Roman" w:cs="Times New Roman"/>
          <w:noProof/>
          <w:sz w:val="23"/>
          <w:szCs w:val="23"/>
        </w:rPr>
        <w:t>UTI</w:t>
      </w:r>
      <w:r w:rsidRPr="008E652A">
        <w:rPr>
          <w:rFonts w:ascii="Times New Roman" w:hAnsi="Times New Roman" w:cs="Times New Roman"/>
          <w:noProof/>
          <w:sz w:val="23"/>
          <w:szCs w:val="23"/>
        </w:rPr>
        <w:t xml:space="preserve">-urile, laboratoarele și facilitățile de carantină care vor fi sprijinite de proiect </w:t>
      </w:r>
      <w:r w:rsidR="00B95272" w:rsidRPr="008E652A">
        <w:rPr>
          <w:rFonts w:ascii="Times New Roman" w:hAnsi="Times New Roman" w:cs="Times New Roman"/>
          <w:noProof/>
          <w:sz w:val="23"/>
          <w:szCs w:val="23"/>
        </w:rPr>
        <w:t xml:space="preserve">să poată </w:t>
      </w:r>
      <w:r w:rsidRPr="008E652A">
        <w:rPr>
          <w:rFonts w:ascii="Times New Roman" w:hAnsi="Times New Roman" w:cs="Times New Roman"/>
          <w:noProof/>
          <w:sz w:val="23"/>
          <w:szCs w:val="23"/>
        </w:rPr>
        <w:t xml:space="preserve">aplica </w:t>
      </w:r>
      <w:r w:rsidR="00B95272" w:rsidRPr="008E652A">
        <w:rPr>
          <w:rFonts w:ascii="Times New Roman" w:hAnsi="Times New Roman" w:cs="Times New Roman"/>
          <w:noProof/>
          <w:sz w:val="23"/>
          <w:szCs w:val="23"/>
        </w:rPr>
        <w:t>cele mai bune practic</w:t>
      </w:r>
      <w:r w:rsidR="009A77EF" w:rsidRPr="008E652A">
        <w:rPr>
          <w:rFonts w:ascii="Times New Roman" w:hAnsi="Times New Roman" w:cs="Times New Roman"/>
          <w:noProof/>
          <w:sz w:val="23"/>
          <w:szCs w:val="23"/>
        </w:rPr>
        <w:t>i</w:t>
      </w:r>
      <w:r w:rsidR="00B95272" w:rsidRPr="008E652A">
        <w:rPr>
          <w:rFonts w:ascii="Times New Roman" w:hAnsi="Times New Roman" w:cs="Times New Roman"/>
          <w:noProof/>
          <w:sz w:val="23"/>
          <w:szCs w:val="23"/>
        </w:rPr>
        <w:t xml:space="preserve"> interna</w:t>
      </w:r>
      <w:r w:rsidR="009A77EF" w:rsidRPr="008E652A">
        <w:rPr>
          <w:rFonts w:ascii="Times New Roman" w:hAnsi="Times New Roman" w:cs="Times New Roman"/>
          <w:noProof/>
          <w:sz w:val="23"/>
          <w:szCs w:val="23"/>
        </w:rPr>
        <w:t>ț</w:t>
      </w:r>
      <w:r w:rsidR="00B95272" w:rsidRPr="008E652A">
        <w:rPr>
          <w:rFonts w:ascii="Times New Roman" w:hAnsi="Times New Roman" w:cs="Times New Roman"/>
          <w:noProof/>
          <w:sz w:val="23"/>
          <w:szCs w:val="23"/>
        </w:rPr>
        <w:t>ional</w:t>
      </w:r>
      <w:r w:rsidR="009A77EF" w:rsidRPr="008E652A">
        <w:rPr>
          <w:rFonts w:ascii="Times New Roman" w:hAnsi="Times New Roman" w:cs="Times New Roman"/>
          <w:noProof/>
          <w:sz w:val="23"/>
          <w:szCs w:val="23"/>
        </w:rPr>
        <w:t>e</w:t>
      </w:r>
      <w:r w:rsidR="00B95272" w:rsidRPr="008E652A">
        <w:rPr>
          <w:rFonts w:ascii="Times New Roman" w:hAnsi="Times New Roman" w:cs="Times New Roman"/>
          <w:noProof/>
          <w:sz w:val="23"/>
          <w:szCs w:val="23"/>
        </w:rPr>
        <w:t xml:space="preserve"> în materie de testare </w:t>
      </w:r>
      <w:r w:rsidRPr="008E652A">
        <w:rPr>
          <w:rFonts w:ascii="Times New Roman" w:hAnsi="Times New Roman" w:cs="Times New Roman"/>
          <w:noProof/>
          <w:sz w:val="23"/>
          <w:szCs w:val="23"/>
        </w:rPr>
        <w:t xml:space="preserve">a diagnosticului </w:t>
      </w:r>
      <w:r w:rsidR="00B95272" w:rsidRPr="008E652A">
        <w:rPr>
          <w:rFonts w:ascii="Times New Roman" w:hAnsi="Times New Roman" w:cs="Times New Roman"/>
          <w:noProof/>
          <w:sz w:val="23"/>
          <w:szCs w:val="23"/>
        </w:rPr>
        <w:t xml:space="preserve">de </w:t>
      </w:r>
      <w:r w:rsidRPr="008E652A">
        <w:rPr>
          <w:rFonts w:ascii="Times New Roman" w:hAnsi="Times New Roman" w:cs="Times New Roman"/>
          <w:noProof/>
          <w:sz w:val="23"/>
          <w:szCs w:val="23"/>
        </w:rPr>
        <w:t xml:space="preserve">COVID-19 și alte activități de răspuns </w:t>
      </w:r>
      <w:r w:rsidR="009A77EF" w:rsidRPr="008E652A">
        <w:rPr>
          <w:rFonts w:ascii="Times New Roman" w:hAnsi="Times New Roman" w:cs="Times New Roman"/>
          <w:noProof/>
          <w:sz w:val="23"/>
          <w:szCs w:val="23"/>
        </w:rPr>
        <w:t xml:space="preserve">la </w:t>
      </w:r>
      <w:r w:rsidRPr="008E652A">
        <w:rPr>
          <w:rFonts w:ascii="Times New Roman" w:hAnsi="Times New Roman" w:cs="Times New Roman"/>
          <w:noProof/>
          <w:sz w:val="23"/>
          <w:szCs w:val="23"/>
        </w:rPr>
        <w:t>COVID-19.</w:t>
      </w:r>
    </w:p>
    <w:p w14:paraId="3CBC1CAD" w14:textId="77777777" w:rsidR="00D310F7" w:rsidRPr="008E652A" w:rsidRDefault="00D310F7" w:rsidP="00870B38">
      <w:pPr>
        <w:pStyle w:val="ListParagraph"/>
        <w:spacing w:after="160"/>
        <w:jc w:val="both"/>
        <w:rPr>
          <w:rFonts w:ascii="Times New Roman" w:hAnsi="Times New Roman" w:cs="Times New Roman"/>
          <w:noProof/>
          <w:sz w:val="23"/>
          <w:szCs w:val="23"/>
        </w:rPr>
      </w:pPr>
    </w:p>
    <w:p w14:paraId="24CFA854" w14:textId="38D50B39" w:rsidR="00504DB7" w:rsidRPr="008E652A" w:rsidRDefault="00B95272" w:rsidP="009F20D4">
      <w:pPr>
        <w:pStyle w:val="ListParagraph"/>
        <w:numPr>
          <w:ilvl w:val="0"/>
          <w:numId w:val="55"/>
        </w:numPr>
        <w:spacing w:after="120"/>
        <w:jc w:val="both"/>
        <w:rPr>
          <w:rFonts w:ascii="Times New Roman" w:hAnsi="Times New Roman" w:cs="Times New Roman"/>
          <w:noProof/>
          <w:sz w:val="23"/>
          <w:szCs w:val="23"/>
        </w:rPr>
      </w:pPr>
      <w:r w:rsidRPr="008E652A">
        <w:rPr>
          <w:rFonts w:ascii="Times New Roman" w:eastAsia="Times New Roman" w:hAnsi="Times New Roman" w:cs="Times New Roman"/>
          <w:b/>
          <w:bCs/>
          <w:sz w:val="23"/>
          <w:szCs w:val="23"/>
        </w:rPr>
        <w:t>ESS 2</w:t>
      </w:r>
      <w:r w:rsidRPr="008E652A">
        <w:rPr>
          <w:rFonts w:ascii="Times New Roman" w:eastAsia="Times New Roman" w:hAnsi="Times New Roman" w:cs="Times New Roman"/>
          <w:sz w:val="23"/>
          <w:szCs w:val="23"/>
        </w:rPr>
        <w:t xml:space="preserve"> - </w:t>
      </w:r>
      <w:r w:rsidRPr="008E652A">
        <w:rPr>
          <w:rFonts w:ascii="Times New Roman" w:eastAsia="Times New Roman" w:hAnsi="Times New Roman" w:cs="Times New Roman"/>
          <w:b/>
          <w:i/>
          <w:sz w:val="23"/>
          <w:szCs w:val="23"/>
        </w:rPr>
        <w:t>Munca și condițiile de muncă</w:t>
      </w:r>
      <w:r w:rsidRPr="008E652A">
        <w:rPr>
          <w:rFonts w:ascii="Times New Roman" w:eastAsia="Times New Roman" w:hAnsi="Times New Roman" w:cs="Times New Roman"/>
          <w:sz w:val="23"/>
          <w:szCs w:val="23"/>
        </w:rPr>
        <w:t xml:space="preserve">. ESS 2 recunoaște importanța creării de locuri de muncă și a generării de venituri în </w:t>
      </w:r>
      <w:r w:rsidR="00A05CFB" w:rsidRPr="008E652A">
        <w:rPr>
          <w:rFonts w:ascii="Times New Roman" w:eastAsia="Times New Roman" w:hAnsi="Times New Roman" w:cs="Times New Roman"/>
          <w:sz w:val="23"/>
          <w:szCs w:val="23"/>
        </w:rPr>
        <w:t>urmărirea</w:t>
      </w:r>
      <w:r w:rsidRPr="008E652A">
        <w:rPr>
          <w:rFonts w:ascii="Times New Roman" w:eastAsia="Times New Roman" w:hAnsi="Times New Roman" w:cs="Times New Roman"/>
          <w:sz w:val="23"/>
          <w:szCs w:val="23"/>
        </w:rPr>
        <w:t xml:space="preserve"> reducerii sărăciei și a creșterii economice </w:t>
      </w:r>
      <w:r w:rsidR="00A05CFB" w:rsidRPr="008E652A">
        <w:rPr>
          <w:rFonts w:ascii="Times New Roman" w:eastAsia="Times New Roman" w:hAnsi="Times New Roman" w:cs="Times New Roman"/>
          <w:sz w:val="23"/>
          <w:szCs w:val="23"/>
        </w:rPr>
        <w:t xml:space="preserve">favorabile </w:t>
      </w:r>
      <w:r w:rsidRPr="008E652A">
        <w:rPr>
          <w:rFonts w:ascii="Times New Roman" w:eastAsia="Times New Roman" w:hAnsi="Times New Roman" w:cs="Times New Roman"/>
          <w:sz w:val="23"/>
          <w:szCs w:val="23"/>
        </w:rPr>
        <w:t>incluzi</w:t>
      </w:r>
      <w:r w:rsidR="00A05CFB" w:rsidRPr="008E652A">
        <w:rPr>
          <w:rFonts w:ascii="Times New Roman" w:eastAsia="Times New Roman" w:hAnsi="Times New Roman" w:cs="Times New Roman"/>
          <w:sz w:val="23"/>
          <w:szCs w:val="23"/>
        </w:rPr>
        <w:t>unii.</w:t>
      </w:r>
      <w:r w:rsidRPr="008E652A">
        <w:rPr>
          <w:rFonts w:ascii="Times New Roman" w:eastAsia="Times New Roman" w:hAnsi="Times New Roman" w:cs="Times New Roman"/>
          <w:sz w:val="23"/>
          <w:szCs w:val="23"/>
        </w:rPr>
        <w:t xml:space="preserve"> Debitorii pot promova r</w:t>
      </w:r>
      <w:r w:rsidR="00504DB7" w:rsidRPr="008E652A">
        <w:rPr>
          <w:rFonts w:ascii="Times New Roman" w:eastAsia="Times New Roman" w:hAnsi="Times New Roman" w:cs="Times New Roman"/>
          <w:sz w:val="23"/>
          <w:szCs w:val="23"/>
        </w:rPr>
        <w:t xml:space="preserve">elații </w:t>
      </w:r>
      <w:r w:rsidR="00A05CFB" w:rsidRPr="008E652A">
        <w:rPr>
          <w:rFonts w:ascii="Times New Roman" w:eastAsia="Times New Roman" w:hAnsi="Times New Roman" w:cs="Times New Roman"/>
          <w:sz w:val="23"/>
          <w:szCs w:val="23"/>
        </w:rPr>
        <w:t>de bună gestionare a</w:t>
      </w:r>
      <w:r w:rsidR="009A77EF" w:rsidRPr="008E652A">
        <w:rPr>
          <w:rFonts w:ascii="Times New Roman" w:eastAsia="Times New Roman" w:hAnsi="Times New Roman" w:cs="Times New Roman"/>
          <w:sz w:val="23"/>
          <w:szCs w:val="23"/>
        </w:rPr>
        <w:t xml:space="preserve"> </w:t>
      </w:r>
      <w:r w:rsidR="00A05CFB" w:rsidRPr="008E652A">
        <w:rPr>
          <w:rFonts w:ascii="Times New Roman" w:eastAsia="Times New Roman" w:hAnsi="Times New Roman" w:cs="Times New Roman"/>
          <w:sz w:val="23"/>
          <w:szCs w:val="23"/>
        </w:rPr>
        <w:t xml:space="preserve">lucrătorilor </w:t>
      </w:r>
      <w:r w:rsidRPr="008E652A">
        <w:rPr>
          <w:rFonts w:ascii="Times New Roman" w:eastAsia="Times New Roman" w:hAnsi="Times New Roman" w:cs="Times New Roman"/>
          <w:sz w:val="23"/>
          <w:szCs w:val="23"/>
        </w:rPr>
        <w:t xml:space="preserve">și pot spori beneficiile de dezvoltare ale unui proiect prin tratarea echitabilă a lucrătorilor din proiect și </w:t>
      </w:r>
      <w:r w:rsidR="00A05CFB" w:rsidRPr="008E652A">
        <w:rPr>
          <w:rFonts w:ascii="Times New Roman" w:eastAsia="Times New Roman" w:hAnsi="Times New Roman" w:cs="Times New Roman"/>
          <w:sz w:val="23"/>
          <w:szCs w:val="23"/>
        </w:rPr>
        <w:t>asigurarea unor</w:t>
      </w:r>
      <w:r w:rsidRPr="008E652A">
        <w:rPr>
          <w:rFonts w:ascii="Times New Roman" w:eastAsia="Times New Roman" w:hAnsi="Times New Roman" w:cs="Times New Roman"/>
          <w:sz w:val="23"/>
          <w:szCs w:val="23"/>
        </w:rPr>
        <w:t xml:space="preserve"> condiții de muncă sigure și sănătoase. ESS</w:t>
      </w:r>
      <w:r w:rsidR="00504DB7" w:rsidRPr="008E652A">
        <w:rPr>
          <w:rFonts w:ascii="Times New Roman" w:eastAsia="Times New Roman" w:hAnsi="Times New Roman" w:cs="Times New Roman"/>
          <w:sz w:val="23"/>
          <w:szCs w:val="23"/>
        </w:rPr>
        <w:t xml:space="preserve"> </w:t>
      </w:r>
      <w:r w:rsidRPr="008E652A">
        <w:rPr>
          <w:rFonts w:ascii="Times New Roman" w:eastAsia="Times New Roman" w:hAnsi="Times New Roman" w:cs="Times New Roman"/>
          <w:sz w:val="23"/>
          <w:szCs w:val="23"/>
        </w:rPr>
        <w:t xml:space="preserve">2 se aplică lucrătorilor din </w:t>
      </w:r>
      <w:r w:rsidR="00A05CFB" w:rsidRPr="008E652A">
        <w:rPr>
          <w:rFonts w:ascii="Times New Roman" w:eastAsia="Times New Roman" w:hAnsi="Times New Roman" w:cs="Times New Roman"/>
          <w:sz w:val="23"/>
          <w:szCs w:val="23"/>
        </w:rPr>
        <w:t xml:space="preserve">cadrul </w:t>
      </w:r>
      <w:r w:rsidRPr="008E652A">
        <w:rPr>
          <w:rFonts w:ascii="Times New Roman" w:eastAsia="Times New Roman" w:hAnsi="Times New Roman" w:cs="Times New Roman"/>
          <w:sz w:val="23"/>
          <w:szCs w:val="23"/>
        </w:rPr>
        <w:t>proiect</w:t>
      </w:r>
      <w:r w:rsidR="00A05CFB" w:rsidRPr="008E652A">
        <w:rPr>
          <w:rFonts w:ascii="Times New Roman" w:eastAsia="Times New Roman" w:hAnsi="Times New Roman" w:cs="Times New Roman"/>
          <w:sz w:val="23"/>
          <w:szCs w:val="23"/>
        </w:rPr>
        <w:t>ului</w:t>
      </w:r>
      <w:r w:rsidRPr="008E652A">
        <w:rPr>
          <w:rFonts w:ascii="Times New Roman" w:eastAsia="Times New Roman" w:hAnsi="Times New Roman" w:cs="Times New Roman"/>
          <w:sz w:val="23"/>
          <w:szCs w:val="23"/>
        </w:rPr>
        <w:t xml:space="preserve">, inclusiv lucrătorilor cu normă întreagă, </w:t>
      </w:r>
      <w:r w:rsidR="00504DB7" w:rsidRPr="008E652A">
        <w:rPr>
          <w:rFonts w:ascii="Times New Roman" w:eastAsia="Times New Roman" w:hAnsi="Times New Roman" w:cs="Times New Roman"/>
          <w:sz w:val="23"/>
          <w:szCs w:val="23"/>
        </w:rPr>
        <w:t xml:space="preserve">cu fracțiune de normă, </w:t>
      </w:r>
      <w:r w:rsidRPr="008E652A">
        <w:rPr>
          <w:rFonts w:ascii="Times New Roman" w:eastAsia="Times New Roman" w:hAnsi="Times New Roman" w:cs="Times New Roman"/>
          <w:sz w:val="23"/>
          <w:szCs w:val="23"/>
        </w:rPr>
        <w:t>temporar</w:t>
      </w:r>
      <w:r w:rsidR="00504DB7" w:rsidRPr="008E652A">
        <w:rPr>
          <w:rFonts w:ascii="Times New Roman" w:eastAsia="Times New Roman" w:hAnsi="Times New Roman" w:cs="Times New Roman"/>
          <w:sz w:val="23"/>
          <w:szCs w:val="23"/>
        </w:rPr>
        <w:t>i</w:t>
      </w:r>
      <w:r w:rsidRPr="008E652A">
        <w:rPr>
          <w:rFonts w:ascii="Times New Roman" w:eastAsia="Times New Roman" w:hAnsi="Times New Roman" w:cs="Times New Roman"/>
          <w:sz w:val="23"/>
          <w:szCs w:val="23"/>
        </w:rPr>
        <w:t>, sezonier</w:t>
      </w:r>
      <w:r w:rsidR="00A05CFB" w:rsidRPr="008E652A">
        <w:rPr>
          <w:rFonts w:ascii="Times New Roman" w:eastAsia="Times New Roman" w:hAnsi="Times New Roman" w:cs="Times New Roman"/>
          <w:sz w:val="23"/>
          <w:szCs w:val="23"/>
        </w:rPr>
        <w:t>i</w:t>
      </w:r>
      <w:r w:rsidRPr="008E652A">
        <w:rPr>
          <w:rFonts w:ascii="Times New Roman" w:eastAsia="Times New Roman" w:hAnsi="Times New Roman" w:cs="Times New Roman"/>
          <w:sz w:val="23"/>
          <w:szCs w:val="23"/>
        </w:rPr>
        <w:t xml:space="preserve"> și migranți.</w:t>
      </w:r>
    </w:p>
    <w:p w14:paraId="128AA909" w14:textId="3B8F8B47" w:rsidR="008F0A08" w:rsidRPr="008E652A" w:rsidRDefault="00A05CFB" w:rsidP="00870B38">
      <w:pPr>
        <w:spacing w:after="120" w:line="240" w:lineRule="auto"/>
        <w:ind w:left="360"/>
        <w:jc w:val="both"/>
        <w:rPr>
          <w:rFonts w:ascii="Times New Roman" w:hAnsi="Times New Roman" w:cs="Times New Roman"/>
          <w:noProof/>
          <w:sz w:val="23"/>
          <w:szCs w:val="23"/>
        </w:rPr>
      </w:pPr>
      <w:r w:rsidRPr="008E652A">
        <w:rPr>
          <w:rFonts w:ascii="Times New Roman" w:hAnsi="Times New Roman" w:cs="Times New Roman"/>
          <w:noProof/>
          <w:sz w:val="23"/>
          <w:szCs w:val="23"/>
        </w:rPr>
        <w:t xml:space="preserve">Proiectul va fi realizat în conformitate cu cerințele </w:t>
      </w:r>
      <w:r w:rsidR="00716EB1" w:rsidRPr="008E652A">
        <w:rPr>
          <w:rFonts w:ascii="Times New Roman" w:hAnsi="Times New Roman" w:cs="Times New Roman"/>
          <w:noProof/>
          <w:sz w:val="23"/>
          <w:szCs w:val="23"/>
        </w:rPr>
        <w:t xml:space="preserve">aplicabile ale </w:t>
      </w:r>
      <w:r w:rsidR="008F0A08" w:rsidRPr="008E652A">
        <w:rPr>
          <w:rFonts w:ascii="Times New Roman" w:hAnsi="Times New Roman" w:cs="Times New Roman"/>
          <w:noProof/>
          <w:sz w:val="23"/>
          <w:szCs w:val="23"/>
        </w:rPr>
        <w:t xml:space="preserve">ESS 2, </w:t>
      </w:r>
      <w:r w:rsidR="00716EB1" w:rsidRPr="008E652A">
        <w:rPr>
          <w:rFonts w:ascii="Times New Roman" w:hAnsi="Times New Roman" w:cs="Times New Roman"/>
          <w:noProof/>
          <w:sz w:val="23"/>
          <w:szCs w:val="23"/>
        </w:rPr>
        <w:t xml:space="preserve">într-o manieră acceptabilă pentru Bancă, inclusiv prin, inter alia, implementarea măsurilor corespunzătoare de asigurare a securității și sănătății în muncă </w:t>
      </w:r>
      <w:r w:rsidR="008F0A08" w:rsidRPr="008E652A">
        <w:rPr>
          <w:rFonts w:ascii="Times New Roman" w:hAnsi="Times New Roman" w:cs="Times New Roman"/>
          <w:noProof/>
          <w:sz w:val="23"/>
          <w:szCs w:val="23"/>
        </w:rPr>
        <w:t>(inclu</w:t>
      </w:r>
      <w:r w:rsidR="00716EB1" w:rsidRPr="008E652A">
        <w:rPr>
          <w:rFonts w:ascii="Times New Roman" w:hAnsi="Times New Roman" w:cs="Times New Roman"/>
          <w:noProof/>
          <w:sz w:val="23"/>
          <w:szCs w:val="23"/>
        </w:rPr>
        <w:t xml:space="preserve">siv măsuri de pregătire și răspuns la situații de urgență), stabilirea unor aranjamente de soluționare a reclamațiilor pentru lucrătorii din cadrul proiectului, și incorporarea cerințelor din domeniul muncii în specificațiile </w:t>
      </w:r>
      <w:r w:rsidR="00825AA2">
        <w:rPr>
          <w:rFonts w:ascii="Times New Roman" w:hAnsi="Times New Roman" w:cs="Times New Roman"/>
          <w:noProof/>
          <w:sz w:val="23"/>
          <w:szCs w:val="23"/>
        </w:rPr>
        <w:t>MSSS</w:t>
      </w:r>
      <w:r w:rsidR="008F0A08" w:rsidRPr="008E652A">
        <w:rPr>
          <w:rFonts w:ascii="Times New Roman" w:hAnsi="Times New Roman" w:cs="Times New Roman"/>
          <w:noProof/>
          <w:sz w:val="23"/>
          <w:szCs w:val="23"/>
        </w:rPr>
        <w:t xml:space="preserve"> </w:t>
      </w:r>
      <w:r w:rsidR="00716EB1" w:rsidRPr="008E652A">
        <w:rPr>
          <w:rFonts w:ascii="Times New Roman" w:hAnsi="Times New Roman" w:cs="Times New Roman"/>
          <w:noProof/>
          <w:sz w:val="23"/>
          <w:szCs w:val="23"/>
        </w:rPr>
        <w:t>din documentele de achiziții și contractele semnate cu contractorii și firmele de supraveghere.</w:t>
      </w:r>
    </w:p>
    <w:p w14:paraId="6C1803DF" w14:textId="2C27FB98" w:rsidR="00716EB1" w:rsidRPr="008E652A" w:rsidRDefault="00716EB1" w:rsidP="00870B38">
      <w:pPr>
        <w:spacing w:after="120" w:line="240" w:lineRule="auto"/>
        <w:ind w:left="360"/>
        <w:jc w:val="both"/>
        <w:rPr>
          <w:rFonts w:ascii="Times New Roman" w:eastAsia="Times New Roman" w:hAnsi="Times New Roman" w:cs="Times New Roman"/>
          <w:sz w:val="23"/>
          <w:szCs w:val="23"/>
        </w:rPr>
      </w:pPr>
      <w:r w:rsidRPr="008E652A">
        <w:rPr>
          <w:rFonts w:ascii="Times New Roman" w:eastAsia="Times New Roman" w:hAnsi="Times New Roman" w:cs="Times New Roman"/>
          <w:sz w:val="23"/>
          <w:szCs w:val="23"/>
        </w:rPr>
        <w:t xml:space="preserve">Se preconizează ca proiectul să acopere următoarele categorii de lucrători: lucrători direcți și lucrători contractuali. Lucrătorii direcți ar putea fi fie funcționarii publici guvernamentali, fie persoanele angajate în calitate de </w:t>
      </w:r>
      <w:r w:rsidRPr="008E652A">
        <w:rPr>
          <w:rFonts w:ascii="Times New Roman" w:hAnsi="Times New Roman" w:cs="Times New Roman"/>
          <w:noProof/>
          <w:sz w:val="23"/>
          <w:szCs w:val="23"/>
        </w:rPr>
        <w:t>‘</w:t>
      </w:r>
      <w:r w:rsidRPr="008E652A">
        <w:rPr>
          <w:rFonts w:ascii="Times New Roman" w:eastAsia="Times New Roman" w:hAnsi="Times New Roman" w:cs="Times New Roman"/>
          <w:sz w:val="23"/>
          <w:szCs w:val="23"/>
        </w:rPr>
        <w:t>consultanți tehnici</w:t>
      </w:r>
      <w:r w:rsidRPr="008E652A">
        <w:rPr>
          <w:rFonts w:ascii="Times New Roman" w:hAnsi="Times New Roman" w:cs="Times New Roman"/>
          <w:noProof/>
          <w:sz w:val="23"/>
          <w:szCs w:val="23"/>
        </w:rPr>
        <w:t>’</w:t>
      </w:r>
      <w:r w:rsidRPr="008E652A">
        <w:rPr>
          <w:rFonts w:ascii="Times New Roman" w:eastAsia="Times New Roman" w:hAnsi="Times New Roman" w:cs="Times New Roman"/>
          <w:sz w:val="23"/>
          <w:szCs w:val="23"/>
        </w:rPr>
        <w:t xml:space="preserve"> în cadrul proiectului. Prima categorie va include: furnizorii de servicii medicale și lucrătorii din </w:t>
      </w:r>
      <w:r w:rsidR="00CB73C9" w:rsidRPr="008E652A">
        <w:rPr>
          <w:rFonts w:ascii="Times New Roman" w:eastAsia="Times New Roman" w:hAnsi="Times New Roman" w:cs="Times New Roman"/>
          <w:sz w:val="23"/>
          <w:szCs w:val="23"/>
        </w:rPr>
        <w:t>ISM</w:t>
      </w:r>
      <w:r w:rsidRPr="008E652A">
        <w:rPr>
          <w:rFonts w:ascii="Times New Roman" w:eastAsia="Times New Roman" w:hAnsi="Times New Roman" w:cs="Times New Roman"/>
          <w:sz w:val="23"/>
          <w:szCs w:val="23"/>
        </w:rPr>
        <w:t xml:space="preserve">. A doua categorie va include în principal lucrătorii din construcții implicați în lucrările civile minore. </w:t>
      </w:r>
    </w:p>
    <w:p w14:paraId="098C4CA3" w14:textId="70597F37" w:rsidR="00716EB1" w:rsidRPr="008E652A" w:rsidRDefault="00716EB1" w:rsidP="00870B38">
      <w:pPr>
        <w:spacing w:after="120" w:line="240" w:lineRule="auto"/>
        <w:ind w:left="360"/>
        <w:jc w:val="both"/>
        <w:rPr>
          <w:rFonts w:ascii="Times New Roman" w:eastAsia="Times New Roman" w:hAnsi="Times New Roman" w:cs="Times New Roman"/>
          <w:sz w:val="23"/>
          <w:szCs w:val="23"/>
        </w:rPr>
      </w:pPr>
      <w:r w:rsidRPr="008E652A">
        <w:rPr>
          <w:rFonts w:ascii="Times New Roman" w:eastAsia="Times New Roman" w:hAnsi="Times New Roman" w:cs="Times New Roman"/>
          <w:sz w:val="23"/>
          <w:szCs w:val="23"/>
        </w:rPr>
        <w:t>Funcționarii publici se vor conduce de un set de coduri privind funcțiile publice, iar „consultanții tehnici” - de contractele încheiate de comun acord. Proiectul propune unele lucrări civile la scară mică și se preconizează ca majoritatea forței de muncă să fie angajată local și, prin urmare, nu este prevăzut un aflux de forță de muncă pe scară largă</w:t>
      </w:r>
    </w:p>
    <w:p w14:paraId="569010E1" w14:textId="5EA8FC79" w:rsidR="008F0A08" w:rsidRPr="008E652A" w:rsidRDefault="00716EB1" w:rsidP="00870B38">
      <w:pPr>
        <w:spacing w:after="120" w:line="240" w:lineRule="auto"/>
        <w:ind w:left="357"/>
        <w:jc w:val="both"/>
        <w:rPr>
          <w:rFonts w:ascii="Times New Roman" w:hAnsi="Times New Roman" w:cs="Times New Roman"/>
          <w:noProof/>
          <w:sz w:val="23"/>
          <w:szCs w:val="23"/>
        </w:rPr>
      </w:pPr>
      <w:r w:rsidRPr="008E652A">
        <w:rPr>
          <w:rFonts w:ascii="Times New Roman" w:eastAsia="Times New Roman" w:hAnsi="Times New Roman" w:cs="Times New Roman"/>
          <w:sz w:val="23"/>
          <w:szCs w:val="23"/>
        </w:rPr>
        <w:t xml:space="preserve">Contractele de lucrări civile vor încorpora măsuri de atenuare a efectelor sociale și de mediu bazate pe liniile directoare ale Grupului Băncii Mondiale privind sănătatea și securitatea mediului și </w:t>
      </w:r>
      <w:r w:rsidR="002665CF" w:rsidRPr="008E652A">
        <w:rPr>
          <w:rFonts w:ascii="Times New Roman" w:eastAsia="Times New Roman" w:hAnsi="Times New Roman" w:cs="Times New Roman"/>
          <w:sz w:val="23"/>
          <w:szCs w:val="23"/>
        </w:rPr>
        <w:t>CMMS</w:t>
      </w:r>
      <w:r w:rsidRPr="008E652A">
        <w:rPr>
          <w:rFonts w:ascii="Times New Roman" w:eastAsia="Times New Roman" w:hAnsi="Times New Roman" w:cs="Times New Roman"/>
          <w:sz w:val="23"/>
          <w:szCs w:val="23"/>
        </w:rPr>
        <w:t xml:space="preserve">; alte planuri la care se face referire, de ex., </w:t>
      </w:r>
      <w:r w:rsidR="00BE3909" w:rsidRPr="008E652A">
        <w:rPr>
          <w:rFonts w:ascii="Times New Roman" w:eastAsia="Times New Roman" w:hAnsi="Times New Roman" w:cs="Times New Roman"/>
          <w:sz w:val="23"/>
          <w:szCs w:val="23"/>
        </w:rPr>
        <w:t>SEP</w:t>
      </w:r>
      <w:r w:rsidRPr="008E652A">
        <w:rPr>
          <w:rFonts w:ascii="Times New Roman" w:eastAsia="Times New Roman" w:hAnsi="Times New Roman" w:cs="Times New Roman"/>
          <w:sz w:val="23"/>
          <w:szCs w:val="23"/>
        </w:rPr>
        <w:t>. Toate contractele de lucrări civile vor include Coduri de conduită standard din industrie care conțin măsuri de prevenire a violenței bazată pe gen (</w:t>
      </w:r>
      <w:r w:rsidR="002665CF" w:rsidRPr="008E652A">
        <w:rPr>
          <w:rFonts w:ascii="Times New Roman" w:eastAsia="Times New Roman" w:hAnsi="Times New Roman" w:cs="Times New Roman"/>
          <w:sz w:val="23"/>
          <w:szCs w:val="23"/>
        </w:rPr>
        <w:t>VBG</w:t>
      </w:r>
      <w:r w:rsidRPr="008E652A">
        <w:rPr>
          <w:rFonts w:ascii="Times New Roman" w:eastAsia="Times New Roman" w:hAnsi="Times New Roman" w:cs="Times New Roman"/>
          <w:sz w:val="23"/>
          <w:szCs w:val="23"/>
        </w:rPr>
        <w:t>), inclusiv exploatarea și abuzul sexual (</w:t>
      </w:r>
      <w:r w:rsidR="00817D50" w:rsidRPr="008E652A">
        <w:rPr>
          <w:rFonts w:ascii="Times New Roman" w:eastAsia="Times New Roman" w:hAnsi="Times New Roman" w:cs="Times New Roman"/>
          <w:sz w:val="23"/>
          <w:szCs w:val="23"/>
        </w:rPr>
        <w:t>EAS</w:t>
      </w:r>
      <w:r w:rsidRPr="008E652A">
        <w:rPr>
          <w:rFonts w:ascii="Times New Roman" w:eastAsia="Times New Roman" w:hAnsi="Times New Roman" w:cs="Times New Roman"/>
          <w:sz w:val="23"/>
          <w:szCs w:val="23"/>
        </w:rPr>
        <w:t>) și hărțuirea sexuală (</w:t>
      </w:r>
      <w:r w:rsidR="00817D50" w:rsidRPr="008E652A">
        <w:rPr>
          <w:rFonts w:ascii="Times New Roman" w:eastAsia="Times New Roman" w:hAnsi="Times New Roman" w:cs="Times New Roman"/>
          <w:sz w:val="23"/>
          <w:szCs w:val="23"/>
        </w:rPr>
        <w:t>HS</w:t>
      </w:r>
      <w:r w:rsidRPr="008E652A">
        <w:rPr>
          <w:rFonts w:ascii="Times New Roman" w:eastAsia="Times New Roman" w:hAnsi="Times New Roman" w:cs="Times New Roman"/>
          <w:sz w:val="23"/>
          <w:szCs w:val="23"/>
        </w:rPr>
        <w:t>). Vor fi asigurate M</w:t>
      </w:r>
      <w:r w:rsidR="001623B4">
        <w:rPr>
          <w:rFonts w:ascii="Times New Roman" w:eastAsia="Times New Roman" w:hAnsi="Times New Roman" w:cs="Times New Roman"/>
          <w:sz w:val="23"/>
          <w:szCs w:val="23"/>
        </w:rPr>
        <w:t>R</w:t>
      </w:r>
      <w:r w:rsidRPr="008E652A">
        <w:rPr>
          <w:rFonts w:ascii="Times New Roman" w:eastAsia="Times New Roman" w:hAnsi="Times New Roman" w:cs="Times New Roman"/>
          <w:sz w:val="23"/>
          <w:szCs w:val="23"/>
        </w:rPr>
        <w:t>R-uri adresate în mod special lucrătorilor direcți și contractuali.</w:t>
      </w:r>
    </w:p>
    <w:p w14:paraId="3961E17B" w14:textId="6A67BCDD" w:rsidR="008F0A08" w:rsidRPr="008E652A" w:rsidRDefault="00E033B5" w:rsidP="009F20D4">
      <w:pPr>
        <w:pStyle w:val="ListParagraph"/>
        <w:numPr>
          <w:ilvl w:val="0"/>
          <w:numId w:val="55"/>
        </w:numPr>
        <w:spacing w:after="120"/>
        <w:jc w:val="both"/>
        <w:rPr>
          <w:rFonts w:ascii="Times New Roman" w:eastAsia="Times New Roman" w:hAnsi="Times New Roman" w:cs="Times New Roman"/>
          <w:sz w:val="23"/>
          <w:szCs w:val="23"/>
        </w:rPr>
      </w:pPr>
      <w:r w:rsidRPr="008E652A">
        <w:rPr>
          <w:rFonts w:ascii="Times New Roman" w:eastAsia="Times New Roman" w:hAnsi="Times New Roman" w:cs="Times New Roman"/>
          <w:b/>
          <w:bCs/>
          <w:sz w:val="23"/>
          <w:szCs w:val="23"/>
        </w:rPr>
        <w:t xml:space="preserve">ESS 3 – </w:t>
      </w:r>
      <w:r w:rsidRPr="008E652A">
        <w:rPr>
          <w:rFonts w:ascii="Times New Roman" w:eastAsia="Times New Roman" w:hAnsi="Times New Roman" w:cs="Times New Roman"/>
          <w:b/>
          <w:i/>
          <w:sz w:val="23"/>
          <w:szCs w:val="23"/>
        </w:rPr>
        <w:t>Re</w:t>
      </w:r>
      <w:r w:rsidR="00A05CFB" w:rsidRPr="008E652A">
        <w:rPr>
          <w:rFonts w:ascii="Times New Roman" w:eastAsia="Times New Roman" w:hAnsi="Times New Roman" w:cs="Times New Roman"/>
          <w:b/>
          <w:i/>
          <w:sz w:val="23"/>
          <w:szCs w:val="23"/>
        </w:rPr>
        <w:t>surse și eficiență</w:t>
      </w:r>
      <w:r w:rsidRPr="008E652A">
        <w:rPr>
          <w:rFonts w:ascii="Times New Roman" w:eastAsia="Times New Roman" w:hAnsi="Times New Roman" w:cs="Times New Roman"/>
          <w:b/>
          <w:i/>
          <w:sz w:val="23"/>
          <w:szCs w:val="23"/>
        </w:rPr>
        <w:t xml:space="preserve">, </w:t>
      </w:r>
      <w:r w:rsidR="00A05CFB" w:rsidRPr="008E652A">
        <w:rPr>
          <w:rFonts w:ascii="Times New Roman" w:eastAsia="Times New Roman" w:hAnsi="Times New Roman" w:cs="Times New Roman"/>
          <w:b/>
          <w:i/>
          <w:sz w:val="23"/>
          <w:szCs w:val="23"/>
        </w:rPr>
        <w:t>prevenirea și gestionarea poluării</w:t>
      </w:r>
      <w:r w:rsidRPr="008E652A">
        <w:rPr>
          <w:rFonts w:ascii="Times New Roman" w:eastAsia="Times New Roman" w:hAnsi="Times New Roman" w:cs="Times New Roman"/>
          <w:sz w:val="23"/>
          <w:szCs w:val="23"/>
        </w:rPr>
        <w:t>. ESS 3 rec</w:t>
      </w:r>
      <w:r w:rsidR="00A05CFB" w:rsidRPr="008E652A">
        <w:rPr>
          <w:rFonts w:ascii="Times New Roman" w:eastAsia="Times New Roman" w:hAnsi="Times New Roman" w:cs="Times New Roman"/>
          <w:sz w:val="23"/>
          <w:szCs w:val="23"/>
        </w:rPr>
        <w:t>unoaște că activitatea economică și urbanizarea generează adesea poluarea aerului, apei și a terenurilor și consumă resurse finite, fapt care poate amenința oamenii, serviciile ecosistemice și mediul la nivel local, regional și global</w:t>
      </w:r>
      <w:r w:rsidRPr="008E652A">
        <w:rPr>
          <w:rFonts w:ascii="Times New Roman" w:eastAsia="Times New Roman" w:hAnsi="Times New Roman" w:cs="Times New Roman"/>
          <w:sz w:val="23"/>
          <w:szCs w:val="23"/>
        </w:rPr>
        <w:t xml:space="preserve">. </w:t>
      </w:r>
    </w:p>
    <w:p w14:paraId="08C0CC7E" w14:textId="72545C56" w:rsidR="00716EB1" w:rsidRPr="008E652A" w:rsidRDefault="00716EB1" w:rsidP="00870B38">
      <w:pPr>
        <w:spacing w:after="160" w:line="240" w:lineRule="auto"/>
        <w:ind w:left="360"/>
        <w:jc w:val="both"/>
        <w:rPr>
          <w:rFonts w:ascii="Times New Roman" w:eastAsia="Times New Roman" w:hAnsi="Times New Roman" w:cs="Times New Roman"/>
          <w:sz w:val="23"/>
          <w:szCs w:val="23"/>
        </w:rPr>
      </w:pPr>
      <w:r w:rsidRPr="008E652A">
        <w:rPr>
          <w:rFonts w:ascii="Times New Roman" w:hAnsi="Times New Roman" w:cs="Times New Roman"/>
          <w:sz w:val="23"/>
          <w:szCs w:val="23"/>
        </w:rPr>
        <w:t xml:space="preserve">Deșeurile medicale și chimice (inclusiv apă, reactivi, materiale infectate, etc) din laboratoare, centrele de carantină și posturile de screening care urmează a fi sprijinite (medicamente, consumabile și echipamente medicale) pot avea impact asupra mediului și sănătății umane. Deșeurile care pot fi generate de </w:t>
      </w:r>
      <w:r w:rsidR="00CB73C9" w:rsidRPr="008E652A">
        <w:rPr>
          <w:rFonts w:ascii="Times New Roman" w:hAnsi="Times New Roman" w:cs="Times New Roman"/>
          <w:sz w:val="23"/>
          <w:szCs w:val="23"/>
        </w:rPr>
        <w:t>ISM</w:t>
      </w:r>
      <w:r w:rsidR="007B6C8F" w:rsidRPr="008E652A">
        <w:rPr>
          <w:rFonts w:ascii="Times New Roman" w:hAnsi="Times New Roman" w:cs="Times New Roman"/>
          <w:sz w:val="23"/>
          <w:szCs w:val="23"/>
        </w:rPr>
        <w:t xml:space="preserve"> </w:t>
      </w:r>
      <w:r w:rsidRPr="008E652A">
        <w:rPr>
          <w:rFonts w:ascii="Times New Roman" w:hAnsi="Times New Roman" w:cs="Times New Roman"/>
          <w:sz w:val="23"/>
          <w:szCs w:val="23"/>
        </w:rPr>
        <w:t xml:space="preserve">și laboratoarele ar putea include deșeuri contaminate cu lichide, substanțe chimice și alte materiale periculoase, precum și alte deșeuri din laboratoare și centre de carantină și izolare, inclusiv obiecte ascuțite, utilizate în diagnostic și tratament. Fiecare </w:t>
      </w:r>
      <w:r w:rsidR="007B6C8F" w:rsidRPr="008E652A">
        <w:rPr>
          <w:rFonts w:ascii="Times New Roman" w:hAnsi="Times New Roman" w:cs="Times New Roman"/>
          <w:sz w:val="23"/>
          <w:szCs w:val="23"/>
        </w:rPr>
        <w:t>instituție</w:t>
      </w:r>
      <w:r w:rsidRPr="008E652A">
        <w:rPr>
          <w:rFonts w:ascii="Times New Roman" w:hAnsi="Times New Roman" w:cs="Times New Roman"/>
          <w:sz w:val="23"/>
          <w:szCs w:val="23"/>
        </w:rPr>
        <w:t xml:space="preserve"> </w:t>
      </w:r>
      <w:r w:rsidR="00CB73C9" w:rsidRPr="008E652A">
        <w:rPr>
          <w:rFonts w:ascii="Times New Roman" w:hAnsi="Times New Roman" w:cs="Times New Roman"/>
          <w:sz w:val="23"/>
          <w:szCs w:val="23"/>
        </w:rPr>
        <w:t>sanitaro-</w:t>
      </w:r>
      <w:r w:rsidRPr="008E652A">
        <w:rPr>
          <w:rFonts w:ascii="Times New Roman" w:hAnsi="Times New Roman" w:cs="Times New Roman"/>
          <w:sz w:val="23"/>
          <w:szCs w:val="23"/>
        </w:rPr>
        <w:t>medicală/laborator beneficiar, în conformitate cu cerințele CMMS</w:t>
      </w:r>
      <w:r w:rsidR="007B6C8F" w:rsidRPr="008E652A">
        <w:rPr>
          <w:rFonts w:ascii="Times New Roman" w:hAnsi="Times New Roman" w:cs="Times New Roman"/>
          <w:sz w:val="23"/>
          <w:szCs w:val="23"/>
        </w:rPr>
        <w:t xml:space="preserve">, ghidurilor OMS pentru COVID-19, și altor bune practici internaționale, va elabora și respecta </w:t>
      </w:r>
      <w:r w:rsidRPr="008E652A">
        <w:rPr>
          <w:rFonts w:ascii="Times New Roman" w:hAnsi="Times New Roman" w:cs="Times New Roman"/>
          <w:sz w:val="23"/>
          <w:szCs w:val="23"/>
        </w:rPr>
        <w:t xml:space="preserve">un </w:t>
      </w:r>
      <w:r w:rsidR="009938B2" w:rsidRPr="008E652A">
        <w:rPr>
          <w:rFonts w:ascii="Times New Roman" w:hAnsi="Times New Roman" w:cs="Times New Roman"/>
          <w:sz w:val="23"/>
          <w:szCs w:val="23"/>
        </w:rPr>
        <w:t>PCIGD</w:t>
      </w:r>
      <w:r w:rsidRPr="008E652A">
        <w:rPr>
          <w:rFonts w:ascii="Times New Roman" w:hAnsi="Times New Roman" w:cs="Times New Roman"/>
          <w:sz w:val="23"/>
          <w:szCs w:val="23"/>
        </w:rPr>
        <w:t xml:space="preserve"> pentru a preveni sau minimiza astfel de efecte adverse. </w:t>
      </w:r>
      <w:r w:rsidR="009938B2" w:rsidRPr="008E652A">
        <w:rPr>
          <w:rFonts w:ascii="Times New Roman" w:hAnsi="Times New Roman" w:cs="Times New Roman"/>
          <w:sz w:val="23"/>
          <w:szCs w:val="23"/>
        </w:rPr>
        <w:t>PCIGD</w:t>
      </w:r>
      <w:r w:rsidRPr="008E652A">
        <w:rPr>
          <w:rFonts w:ascii="Times New Roman" w:hAnsi="Times New Roman" w:cs="Times New Roman"/>
          <w:sz w:val="23"/>
          <w:szCs w:val="23"/>
        </w:rPr>
        <w:t xml:space="preserve"> va obliga ca orice deșeuri asociate cu testarea sau tratarea COVID-19 să fie incinerate la fața locului ori de câte ori este posibil. De asemenea, va conține protocoale stricte pentru dezinfectarea și ambalarea acestor deșeuri pentru transportul la cel mai apropiat incinerator de deșeuri medicale, dacă nu este posibilă distrugerea la fața locului.</w:t>
      </w:r>
    </w:p>
    <w:p w14:paraId="233C0416" w14:textId="628ED62E" w:rsidR="004F35C9" w:rsidRPr="008E652A" w:rsidRDefault="00E033B5" w:rsidP="009F20D4">
      <w:pPr>
        <w:pStyle w:val="ListParagraph"/>
        <w:numPr>
          <w:ilvl w:val="0"/>
          <w:numId w:val="55"/>
        </w:numPr>
        <w:spacing w:after="120"/>
        <w:jc w:val="both"/>
        <w:rPr>
          <w:rFonts w:ascii="Times New Roman" w:eastAsia="Times New Roman" w:hAnsi="Times New Roman" w:cs="Times New Roman"/>
          <w:sz w:val="23"/>
          <w:szCs w:val="23"/>
        </w:rPr>
      </w:pPr>
      <w:r w:rsidRPr="008E652A">
        <w:rPr>
          <w:rFonts w:ascii="Times New Roman" w:eastAsia="Times New Roman" w:hAnsi="Times New Roman" w:cs="Times New Roman"/>
          <w:b/>
          <w:bCs/>
          <w:sz w:val="23"/>
          <w:szCs w:val="23"/>
        </w:rPr>
        <w:t xml:space="preserve">ESS 4 – </w:t>
      </w:r>
      <w:r w:rsidR="007B6C8F" w:rsidRPr="008E652A">
        <w:rPr>
          <w:rFonts w:ascii="Times New Roman" w:eastAsia="Times New Roman" w:hAnsi="Times New Roman" w:cs="Times New Roman"/>
          <w:b/>
          <w:i/>
          <w:sz w:val="23"/>
          <w:szCs w:val="23"/>
        </w:rPr>
        <w:t>Sănătatea și siguranța comunității</w:t>
      </w:r>
      <w:r w:rsidR="004F35C9" w:rsidRPr="008E652A">
        <w:rPr>
          <w:rFonts w:ascii="Times New Roman" w:eastAsia="Times New Roman" w:hAnsi="Times New Roman" w:cs="Times New Roman"/>
          <w:sz w:val="23"/>
          <w:szCs w:val="23"/>
        </w:rPr>
        <w:t>. ESS 4 recunoaște că activitățile, echipamentele și infrastructura proiectului pot crește expunerea comunității la riscuri și impacturi. În plus, comunitățile care sunt deja supuse impactului schimbărilor climatice pot experimenta, de asemenea, o accelerare sau o intensificare a impactului datorită activităților proiectului.</w:t>
      </w:r>
    </w:p>
    <w:p w14:paraId="6F826FA4" w14:textId="08E67E91" w:rsidR="00DE02D0" w:rsidRPr="008E652A" w:rsidRDefault="004F35C9" w:rsidP="00870B38">
      <w:pPr>
        <w:spacing w:after="120" w:line="240" w:lineRule="auto"/>
        <w:ind w:left="357"/>
        <w:jc w:val="both"/>
        <w:rPr>
          <w:rFonts w:ascii="Times New Roman" w:eastAsia="Times New Roman" w:hAnsi="Times New Roman" w:cs="Times New Roman"/>
          <w:sz w:val="23"/>
          <w:szCs w:val="23"/>
        </w:rPr>
      </w:pPr>
      <w:r w:rsidRPr="008E652A">
        <w:rPr>
          <w:rFonts w:ascii="Times New Roman" w:hAnsi="Times New Roman" w:cs="Times New Roman"/>
          <w:sz w:val="23"/>
          <w:szCs w:val="23"/>
        </w:rPr>
        <w:t xml:space="preserve">Deșeurile medicale și deșeurile generale din laboratoare, centre de sănătate și centre de carantină și izolare au un potențial ridicat de a transporta microorganisme care pot infecta comunitatea dacă nu sunt eliminate corespunzător. Există posibilitatea ca microorganismul infecțios să fie introdus în mediu dacă nu este bine </w:t>
      </w:r>
      <w:r w:rsidR="00427CBE" w:rsidRPr="008E652A">
        <w:rPr>
          <w:rFonts w:ascii="Times New Roman" w:hAnsi="Times New Roman" w:cs="Times New Roman"/>
          <w:sz w:val="23"/>
          <w:szCs w:val="23"/>
        </w:rPr>
        <w:t>izolat</w:t>
      </w:r>
      <w:r w:rsidRPr="008E652A">
        <w:rPr>
          <w:rFonts w:ascii="Times New Roman" w:hAnsi="Times New Roman" w:cs="Times New Roman"/>
          <w:sz w:val="23"/>
          <w:szCs w:val="23"/>
        </w:rPr>
        <w:t xml:space="preserve"> în laborator sau din cauza unor accidente/urgențe, de exemplu, un răspuns la incendiu sau un fenomen natural (de exemplu, seismic). Laboratoarele, centrele de carantină și izolare și posturile de screening vor trebui să urmeze astfel procedurile descrise în detaliu în </w:t>
      </w:r>
      <w:r w:rsidR="002665CF" w:rsidRPr="008E652A">
        <w:rPr>
          <w:rFonts w:ascii="Times New Roman" w:hAnsi="Times New Roman" w:cs="Times New Roman"/>
          <w:sz w:val="23"/>
          <w:szCs w:val="23"/>
        </w:rPr>
        <w:t>CMMS</w:t>
      </w:r>
      <w:r w:rsidRPr="008E652A">
        <w:rPr>
          <w:rFonts w:ascii="Times New Roman" w:hAnsi="Times New Roman" w:cs="Times New Roman"/>
          <w:sz w:val="23"/>
          <w:szCs w:val="23"/>
        </w:rPr>
        <w:t xml:space="preserve"> și </w:t>
      </w:r>
      <w:r w:rsidR="009938B2" w:rsidRPr="008E652A">
        <w:rPr>
          <w:rFonts w:ascii="Times New Roman" w:hAnsi="Times New Roman" w:cs="Times New Roman"/>
          <w:sz w:val="23"/>
          <w:szCs w:val="23"/>
        </w:rPr>
        <w:t>PCIGD</w:t>
      </w:r>
      <w:r w:rsidRPr="008E652A">
        <w:rPr>
          <w:rFonts w:ascii="Times New Roman" w:hAnsi="Times New Roman" w:cs="Times New Roman"/>
          <w:sz w:val="23"/>
          <w:szCs w:val="23"/>
        </w:rPr>
        <w:t xml:space="preserve"> (a se vedea ESS 3 de mai sus).</w:t>
      </w:r>
    </w:p>
    <w:p w14:paraId="773EBCC8" w14:textId="05563491" w:rsidR="00DE02D0" w:rsidRPr="008E652A" w:rsidRDefault="00715279" w:rsidP="00870B38">
      <w:pPr>
        <w:spacing w:after="120" w:line="240" w:lineRule="auto"/>
        <w:ind w:left="357"/>
        <w:jc w:val="both"/>
        <w:rPr>
          <w:rFonts w:ascii="Times New Roman" w:eastAsia="Times New Roman" w:hAnsi="Times New Roman" w:cs="Times New Roman"/>
          <w:sz w:val="23"/>
          <w:szCs w:val="23"/>
        </w:rPr>
      </w:pPr>
      <w:r w:rsidRPr="008E652A">
        <w:rPr>
          <w:rFonts w:ascii="Times New Roman" w:hAnsi="Times New Roman" w:cs="Times New Roman"/>
          <w:sz w:val="23"/>
          <w:szCs w:val="23"/>
        </w:rPr>
        <w:t>În funcționarea c</w:t>
      </w:r>
      <w:r w:rsidR="004F35C9" w:rsidRPr="008E652A">
        <w:rPr>
          <w:rFonts w:ascii="Times New Roman" w:hAnsi="Times New Roman" w:cs="Times New Roman"/>
          <w:sz w:val="23"/>
          <w:szCs w:val="23"/>
        </w:rPr>
        <w:t>entrel</w:t>
      </w:r>
      <w:r w:rsidRPr="008E652A">
        <w:rPr>
          <w:rFonts w:ascii="Times New Roman" w:hAnsi="Times New Roman" w:cs="Times New Roman"/>
          <w:sz w:val="23"/>
          <w:szCs w:val="23"/>
        </w:rPr>
        <w:t>or</w:t>
      </w:r>
      <w:r w:rsidR="004F35C9" w:rsidRPr="008E652A">
        <w:rPr>
          <w:rFonts w:ascii="Times New Roman" w:hAnsi="Times New Roman" w:cs="Times New Roman"/>
          <w:sz w:val="23"/>
          <w:szCs w:val="23"/>
        </w:rPr>
        <w:t xml:space="preserve"> de carantină și izolare </w:t>
      </w:r>
      <w:r w:rsidRPr="008E652A">
        <w:rPr>
          <w:rFonts w:ascii="Times New Roman" w:hAnsi="Times New Roman" w:cs="Times New Roman"/>
          <w:sz w:val="23"/>
          <w:szCs w:val="23"/>
        </w:rPr>
        <w:t xml:space="preserve">se va asigura faptul că </w:t>
      </w:r>
      <w:r w:rsidR="004F35C9" w:rsidRPr="008E652A">
        <w:rPr>
          <w:rFonts w:ascii="Times New Roman" w:hAnsi="Times New Roman" w:cs="Times New Roman"/>
          <w:sz w:val="23"/>
          <w:szCs w:val="23"/>
        </w:rPr>
        <w:t xml:space="preserve">personalul, pacienții și publicul </w:t>
      </w:r>
      <w:r w:rsidRPr="008E652A">
        <w:rPr>
          <w:rFonts w:ascii="Times New Roman" w:hAnsi="Times New Roman" w:cs="Times New Roman"/>
          <w:sz w:val="23"/>
          <w:szCs w:val="23"/>
        </w:rPr>
        <w:t>general respectă</w:t>
      </w:r>
      <w:r w:rsidR="004F35C9" w:rsidRPr="008E652A">
        <w:rPr>
          <w:rFonts w:ascii="Times New Roman" w:hAnsi="Times New Roman" w:cs="Times New Roman"/>
          <w:sz w:val="23"/>
          <w:szCs w:val="23"/>
        </w:rPr>
        <w:t xml:space="preserve"> și </w:t>
      </w:r>
      <w:r w:rsidRPr="008E652A">
        <w:rPr>
          <w:rFonts w:ascii="Times New Roman" w:hAnsi="Times New Roman" w:cs="Times New Roman"/>
          <w:sz w:val="23"/>
          <w:szCs w:val="23"/>
        </w:rPr>
        <w:t>sunt</w:t>
      </w:r>
      <w:r w:rsidR="004F35C9" w:rsidRPr="008E652A">
        <w:rPr>
          <w:rFonts w:ascii="Times New Roman" w:hAnsi="Times New Roman" w:cs="Times New Roman"/>
          <w:sz w:val="23"/>
          <w:szCs w:val="23"/>
        </w:rPr>
        <w:t xml:space="preserve"> tratați în conformitate cu cele mai bune practici internaționale, așa cum este </w:t>
      </w:r>
      <w:r w:rsidRPr="008E652A">
        <w:rPr>
          <w:rFonts w:ascii="Times New Roman" w:hAnsi="Times New Roman" w:cs="Times New Roman"/>
          <w:sz w:val="23"/>
          <w:szCs w:val="23"/>
        </w:rPr>
        <w:t>menționat</w:t>
      </w:r>
      <w:r w:rsidR="004F35C9" w:rsidRPr="008E652A">
        <w:rPr>
          <w:rFonts w:ascii="Times New Roman" w:hAnsi="Times New Roman" w:cs="Times New Roman"/>
          <w:sz w:val="23"/>
          <w:szCs w:val="23"/>
        </w:rPr>
        <w:t xml:space="preserve"> în </w:t>
      </w:r>
      <w:r w:rsidRPr="008E652A">
        <w:rPr>
          <w:rFonts w:ascii="Times New Roman" w:hAnsi="Times New Roman" w:cs="Times New Roman"/>
          <w:sz w:val="23"/>
          <w:szCs w:val="23"/>
        </w:rPr>
        <w:t>ghidurile</w:t>
      </w:r>
      <w:r w:rsidR="004F35C9" w:rsidRPr="008E652A">
        <w:rPr>
          <w:rFonts w:ascii="Times New Roman" w:hAnsi="Times New Roman" w:cs="Times New Roman"/>
          <w:sz w:val="23"/>
          <w:szCs w:val="23"/>
        </w:rPr>
        <w:t xml:space="preserve"> OMS p</w:t>
      </w:r>
      <w:r w:rsidRPr="008E652A">
        <w:rPr>
          <w:rFonts w:ascii="Times New Roman" w:hAnsi="Times New Roman" w:cs="Times New Roman"/>
          <w:sz w:val="23"/>
          <w:szCs w:val="23"/>
        </w:rPr>
        <w:t>rivind</w:t>
      </w:r>
      <w:r w:rsidR="004F35C9" w:rsidRPr="008E652A">
        <w:rPr>
          <w:rFonts w:ascii="Times New Roman" w:hAnsi="Times New Roman" w:cs="Times New Roman"/>
          <w:sz w:val="23"/>
          <w:szCs w:val="23"/>
        </w:rPr>
        <w:t xml:space="preserve"> răspunsul </w:t>
      </w:r>
      <w:r w:rsidRPr="008E652A">
        <w:rPr>
          <w:rFonts w:ascii="Times New Roman" w:hAnsi="Times New Roman" w:cs="Times New Roman"/>
          <w:sz w:val="23"/>
          <w:szCs w:val="23"/>
        </w:rPr>
        <w:t xml:space="preserve">la </w:t>
      </w:r>
      <w:r w:rsidR="004F35C9" w:rsidRPr="008E652A">
        <w:rPr>
          <w:rFonts w:ascii="Times New Roman" w:hAnsi="Times New Roman" w:cs="Times New Roman"/>
          <w:sz w:val="23"/>
          <w:szCs w:val="23"/>
        </w:rPr>
        <w:t>COVID-19, ca mai sus în ESS 1 și ESS 2.</w:t>
      </w:r>
    </w:p>
    <w:p w14:paraId="758B9427" w14:textId="35439B93" w:rsidR="00DE02D0" w:rsidRPr="008E652A" w:rsidRDefault="00BE3909" w:rsidP="00870B38">
      <w:pPr>
        <w:spacing w:after="120" w:line="240" w:lineRule="auto"/>
        <w:ind w:left="357"/>
        <w:jc w:val="both"/>
        <w:rPr>
          <w:rFonts w:ascii="Times New Roman" w:eastAsia="Times New Roman" w:hAnsi="Times New Roman" w:cs="Times New Roman"/>
          <w:sz w:val="23"/>
          <w:szCs w:val="23"/>
        </w:rPr>
      </w:pPr>
      <w:r w:rsidRPr="008E652A">
        <w:rPr>
          <w:rFonts w:ascii="Times New Roman" w:hAnsi="Times New Roman" w:cs="Times New Roman"/>
          <w:sz w:val="23"/>
          <w:szCs w:val="23"/>
        </w:rPr>
        <w:t>SEP</w:t>
      </w:r>
      <w:r w:rsidR="00715279" w:rsidRPr="008E652A">
        <w:rPr>
          <w:rFonts w:ascii="Times New Roman" w:hAnsi="Times New Roman" w:cs="Times New Roman"/>
          <w:sz w:val="23"/>
          <w:szCs w:val="23"/>
        </w:rPr>
        <w:t xml:space="preserve"> va asigura, de asemenea, un angajament pe scară largă cu comunitățile în scopul diseminării informațiilor legate de sănătatea și siguranța comunității, în special în ceea ce privește distanțarea socială, datele demografice cu risc ridicat, auto-izolarea și carantina obligatorie.</w:t>
      </w:r>
    </w:p>
    <w:p w14:paraId="4FF7D921" w14:textId="312A79F9" w:rsidR="000143BC" w:rsidRPr="008E652A" w:rsidRDefault="00715279" w:rsidP="00870B38">
      <w:pPr>
        <w:spacing w:after="120" w:line="240" w:lineRule="auto"/>
        <w:ind w:left="357"/>
        <w:jc w:val="both"/>
        <w:rPr>
          <w:rFonts w:ascii="Times New Roman" w:eastAsia="Times New Roman" w:hAnsi="Times New Roman" w:cs="Times New Roman"/>
          <w:sz w:val="23"/>
          <w:szCs w:val="23"/>
        </w:rPr>
      </w:pPr>
      <w:r w:rsidRPr="008E652A">
        <w:rPr>
          <w:rFonts w:ascii="Times New Roman" w:hAnsi="Times New Roman" w:cs="Times New Roman"/>
          <w:sz w:val="23"/>
          <w:szCs w:val="23"/>
        </w:rPr>
        <w:t xml:space="preserve">Proiectul va atenua riscul exploatării și abuzului sexual prin aplicarea Codului de etică și conduită profesională al OMS pentru toți lucrătorii din centrele de carantină, precum și prin </w:t>
      </w:r>
      <w:r w:rsidR="000143BC" w:rsidRPr="008E652A">
        <w:rPr>
          <w:rFonts w:ascii="Times New Roman" w:hAnsi="Times New Roman" w:cs="Times New Roman"/>
          <w:sz w:val="23"/>
          <w:szCs w:val="23"/>
        </w:rPr>
        <w:t>asigurarea unei</w:t>
      </w:r>
      <w:r w:rsidRPr="008E652A">
        <w:rPr>
          <w:rFonts w:ascii="Times New Roman" w:hAnsi="Times New Roman" w:cs="Times New Roman"/>
          <w:sz w:val="23"/>
          <w:szCs w:val="23"/>
        </w:rPr>
        <w:t xml:space="preserve"> infrastructur</w:t>
      </w:r>
      <w:r w:rsidR="000143BC" w:rsidRPr="008E652A">
        <w:rPr>
          <w:rFonts w:ascii="Times New Roman" w:hAnsi="Times New Roman" w:cs="Times New Roman"/>
          <w:sz w:val="23"/>
          <w:szCs w:val="23"/>
        </w:rPr>
        <w:t>i cu respectarea aspectelor de gen</w:t>
      </w:r>
      <w:r w:rsidRPr="008E652A">
        <w:rPr>
          <w:rFonts w:ascii="Times New Roman" w:hAnsi="Times New Roman" w:cs="Times New Roman"/>
          <w:sz w:val="23"/>
          <w:szCs w:val="23"/>
        </w:rPr>
        <w:t xml:space="preserve">, cum ar fi toalete separate și suficientă lumină în </w:t>
      </w:r>
      <w:r w:rsidR="000143BC" w:rsidRPr="008E652A">
        <w:rPr>
          <w:rFonts w:ascii="Times New Roman" w:hAnsi="Times New Roman" w:cs="Times New Roman"/>
          <w:sz w:val="23"/>
          <w:szCs w:val="23"/>
        </w:rPr>
        <w:t xml:space="preserve">centrele de </w:t>
      </w:r>
      <w:r w:rsidRPr="008E652A">
        <w:rPr>
          <w:rFonts w:ascii="Times New Roman" w:hAnsi="Times New Roman" w:cs="Times New Roman"/>
          <w:sz w:val="23"/>
          <w:szCs w:val="23"/>
        </w:rPr>
        <w:t xml:space="preserve">carantină și izolare. </w:t>
      </w:r>
    </w:p>
    <w:p w14:paraId="0446C0C6" w14:textId="1CBB7FC6" w:rsidR="00DE02D0" w:rsidRPr="008E652A" w:rsidRDefault="000143BC" w:rsidP="00870B38">
      <w:pPr>
        <w:spacing w:after="120" w:line="240" w:lineRule="auto"/>
        <w:ind w:left="357"/>
        <w:jc w:val="both"/>
        <w:rPr>
          <w:rFonts w:ascii="Times New Roman" w:eastAsia="Times New Roman" w:hAnsi="Times New Roman" w:cs="Times New Roman"/>
          <w:sz w:val="23"/>
          <w:szCs w:val="23"/>
        </w:rPr>
      </w:pPr>
      <w:r w:rsidRPr="008E652A">
        <w:rPr>
          <w:rFonts w:ascii="Times New Roman" w:hAnsi="Times New Roman" w:cs="Times New Roman"/>
          <w:sz w:val="23"/>
          <w:szCs w:val="23"/>
        </w:rPr>
        <w:t>Proiectul va asigura, de asemenea, prin dispozițiile menționate mai sus, inclusiv prin implicarea părților interesate, faptul că centrele de carantină și izolare și posturile de screening funcționează</w:t>
      </w:r>
      <w:r w:rsidR="007B6C8F" w:rsidRPr="008E652A">
        <w:rPr>
          <w:rFonts w:ascii="Times New Roman" w:hAnsi="Times New Roman" w:cs="Times New Roman"/>
          <w:sz w:val="23"/>
          <w:szCs w:val="23"/>
        </w:rPr>
        <w:t xml:space="preserve"> </w:t>
      </w:r>
      <w:r w:rsidRPr="008E652A">
        <w:rPr>
          <w:rFonts w:ascii="Times New Roman" w:hAnsi="Times New Roman" w:cs="Times New Roman"/>
          <w:sz w:val="23"/>
          <w:szCs w:val="23"/>
        </w:rPr>
        <w:t>în mod eficient în toată țara, inclusiv în zonele îndepărtate și de frontieră, fără a agrava potențialele conflicte între diferite grupuri.</w:t>
      </w:r>
    </w:p>
    <w:p w14:paraId="62FD8FF8" w14:textId="74E1A018" w:rsidR="000143BC" w:rsidRPr="008E652A" w:rsidRDefault="000143BC" w:rsidP="00870B38">
      <w:pPr>
        <w:spacing w:after="120" w:line="240" w:lineRule="auto"/>
        <w:ind w:left="357"/>
        <w:jc w:val="both"/>
        <w:rPr>
          <w:rFonts w:ascii="Times New Roman" w:hAnsi="Times New Roman" w:cs="Times New Roman"/>
          <w:noProof/>
          <w:sz w:val="23"/>
          <w:szCs w:val="23"/>
        </w:rPr>
      </w:pPr>
      <w:r w:rsidRPr="008E652A">
        <w:rPr>
          <w:rFonts w:ascii="Times New Roman" w:hAnsi="Times New Roman" w:cs="Times New Roman"/>
          <w:sz w:val="23"/>
          <w:szCs w:val="23"/>
        </w:rPr>
        <w:t>În cazul în care</w:t>
      </w:r>
      <w:r w:rsidR="007B6C8F" w:rsidRPr="008E652A">
        <w:rPr>
          <w:rFonts w:ascii="Times New Roman" w:hAnsi="Times New Roman" w:cs="Times New Roman"/>
          <w:sz w:val="23"/>
          <w:szCs w:val="23"/>
        </w:rPr>
        <w:t>,</w:t>
      </w:r>
      <w:r w:rsidRPr="008E652A">
        <w:rPr>
          <w:rFonts w:ascii="Times New Roman" w:hAnsi="Times New Roman" w:cs="Times New Roman"/>
          <w:sz w:val="23"/>
          <w:szCs w:val="23"/>
        </w:rPr>
        <w:t xml:space="preserve"> </w:t>
      </w:r>
      <w:r w:rsidR="007B6C8F" w:rsidRPr="008E652A">
        <w:rPr>
          <w:rFonts w:ascii="Times New Roman" w:hAnsi="Times New Roman" w:cs="Times New Roman"/>
          <w:sz w:val="23"/>
          <w:szCs w:val="23"/>
        </w:rPr>
        <w:t xml:space="preserve">pentru asigurarea </w:t>
      </w:r>
      <w:r w:rsidR="0089645E" w:rsidRPr="008E652A">
        <w:rPr>
          <w:rFonts w:ascii="Times New Roman" w:hAnsi="Times New Roman" w:cs="Times New Roman"/>
          <w:sz w:val="23"/>
          <w:szCs w:val="23"/>
        </w:rPr>
        <w:t>protecți</w:t>
      </w:r>
      <w:r w:rsidR="007B6C8F" w:rsidRPr="008E652A">
        <w:rPr>
          <w:rFonts w:ascii="Times New Roman" w:hAnsi="Times New Roman" w:cs="Times New Roman"/>
          <w:sz w:val="23"/>
          <w:szCs w:val="23"/>
        </w:rPr>
        <w:t xml:space="preserve">ei </w:t>
      </w:r>
      <w:r w:rsidR="0089645E" w:rsidRPr="008E652A">
        <w:rPr>
          <w:rFonts w:ascii="Times New Roman" w:hAnsi="Times New Roman" w:cs="Times New Roman"/>
          <w:sz w:val="23"/>
          <w:szCs w:val="23"/>
        </w:rPr>
        <w:t>centrelor</w:t>
      </w:r>
      <w:r w:rsidRPr="008E652A">
        <w:rPr>
          <w:rFonts w:ascii="Times New Roman" w:hAnsi="Times New Roman" w:cs="Times New Roman"/>
          <w:sz w:val="23"/>
          <w:szCs w:val="23"/>
        </w:rPr>
        <w:t xml:space="preserve"> de carantină și izolare </w:t>
      </w:r>
      <w:r w:rsidR="0089645E" w:rsidRPr="008E652A">
        <w:rPr>
          <w:rFonts w:ascii="Times New Roman" w:hAnsi="Times New Roman" w:cs="Times New Roman"/>
          <w:sz w:val="23"/>
          <w:szCs w:val="23"/>
        </w:rPr>
        <w:t xml:space="preserve">urmează să </w:t>
      </w:r>
      <w:r w:rsidR="007B6C8F" w:rsidRPr="008E652A">
        <w:rPr>
          <w:rFonts w:ascii="Times New Roman" w:hAnsi="Times New Roman" w:cs="Times New Roman"/>
          <w:sz w:val="23"/>
          <w:szCs w:val="23"/>
        </w:rPr>
        <w:t xml:space="preserve">fie </w:t>
      </w:r>
      <w:r w:rsidR="0089645E" w:rsidRPr="008E652A">
        <w:rPr>
          <w:rFonts w:ascii="Times New Roman" w:hAnsi="Times New Roman" w:cs="Times New Roman"/>
          <w:sz w:val="23"/>
          <w:szCs w:val="23"/>
        </w:rPr>
        <w:t>implic</w:t>
      </w:r>
      <w:r w:rsidR="007B6C8F" w:rsidRPr="008E652A">
        <w:rPr>
          <w:rFonts w:ascii="Times New Roman" w:hAnsi="Times New Roman" w:cs="Times New Roman"/>
          <w:sz w:val="23"/>
          <w:szCs w:val="23"/>
        </w:rPr>
        <w:t>at</w:t>
      </w:r>
      <w:r w:rsidRPr="008E652A">
        <w:rPr>
          <w:rFonts w:ascii="Times New Roman" w:hAnsi="Times New Roman" w:cs="Times New Roman"/>
          <w:sz w:val="23"/>
          <w:szCs w:val="23"/>
        </w:rPr>
        <w:t xml:space="preserve"> personalul de securitate, se va asigura că personalul de securitate respectă regulile stricte de </w:t>
      </w:r>
      <w:r w:rsidR="0089645E" w:rsidRPr="008E652A">
        <w:rPr>
          <w:rFonts w:ascii="Times New Roman" w:hAnsi="Times New Roman" w:cs="Times New Roman"/>
          <w:sz w:val="23"/>
          <w:szCs w:val="23"/>
        </w:rPr>
        <w:t>implicare</w:t>
      </w:r>
      <w:r w:rsidRPr="008E652A">
        <w:rPr>
          <w:rFonts w:ascii="Times New Roman" w:hAnsi="Times New Roman" w:cs="Times New Roman"/>
          <w:sz w:val="23"/>
          <w:szCs w:val="23"/>
        </w:rPr>
        <w:t xml:space="preserve"> și evita orice escaladare a situației, luând în considerare nevoile menționate mai sus ale persoanelor </w:t>
      </w:r>
      <w:r w:rsidR="007B6C8F" w:rsidRPr="008E652A">
        <w:rPr>
          <w:rFonts w:ascii="Times New Roman" w:hAnsi="Times New Roman" w:cs="Times New Roman"/>
          <w:sz w:val="23"/>
          <w:szCs w:val="23"/>
        </w:rPr>
        <w:t xml:space="preserve">aflate </w:t>
      </w:r>
      <w:r w:rsidRPr="008E652A">
        <w:rPr>
          <w:rFonts w:ascii="Times New Roman" w:hAnsi="Times New Roman" w:cs="Times New Roman"/>
          <w:sz w:val="23"/>
          <w:szCs w:val="23"/>
        </w:rPr>
        <w:t xml:space="preserve">în carantină, precum și stresul potențial legat de </w:t>
      </w:r>
      <w:r w:rsidR="007B6C8F" w:rsidRPr="008E652A">
        <w:rPr>
          <w:rFonts w:ascii="Times New Roman" w:hAnsi="Times New Roman" w:cs="Times New Roman"/>
          <w:sz w:val="23"/>
          <w:szCs w:val="23"/>
        </w:rPr>
        <w:t xml:space="preserve">aplicarea </w:t>
      </w:r>
      <w:r w:rsidRPr="008E652A">
        <w:rPr>
          <w:rFonts w:ascii="Times New Roman" w:hAnsi="Times New Roman" w:cs="Times New Roman"/>
          <w:sz w:val="23"/>
          <w:szCs w:val="23"/>
        </w:rPr>
        <w:t>acest</w:t>
      </w:r>
      <w:r w:rsidR="007B6C8F" w:rsidRPr="008E652A">
        <w:rPr>
          <w:rFonts w:ascii="Times New Roman" w:hAnsi="Times New Roman" w:cs="Times New Roman"/>
          <w:sz w:val="23"/>
          <w:szCs w:val="23"/>
        </w:rPr>
        <w:t>ei</w:t>
      </w:r>
      <w:r w:rsidR="0089645E" w:rsidRPr="008E652A">
        <w:rPr>
          <w:rFonts w:ascii="Times New Roman" w:hAnsi="Times New Roman" w:cs="Times New Roman"/>
          <w:sz w:val="23"/>
          <w:szCs w:val="23"/>
        </w:rPr>
        <w:t xml:space="preserve"> măsur</w:t>
      </w:r>
      <w:r w:rsidR="007B6C8F" w:rsidRPr="008E652A">
        <w:rPr>
          <w:rFonts w:ascii="Times New Roman" w:hAnsi="Times New Roman" w:cs="Times New Roman"/>
          <w:sz w:val="23"/>
          <w:szCs w:val="23"/>
        </w:rPr>
        <w:t>i</w:t>
      </w:r>
      <w:r w:rsidRPr="008E652A">
        <w:rPr>
          <w:rFonts w:ascii="Times New Roman" w:hAnsi="Times New Roman" w:cs="Times New Roman"/>
          <w:sz w:val="23"/>
          <w:szCs w:val="23"/>
        </w:rPr>
        <w:t>.</w:t>
      </w:r>
    </w:p>
    <w:p w14:paraId="7F402CE4" w14:textId="32AB57A3" w:rsidR="008F0A08" w:rsidRPr="008E652A" w:rsidRDefault="0089645E" w:rsidP="009F20D4">
      <w:pPr>
        <w:pStyle w:val="ListParagraph"/>
        <w:numPr>
          <w:ilvl w:val="0"/>
          <w:numId w:val="55"/>
        </w:numPr>
        <w:spacing w:after="120"/>
        <w:jc w:val="both"/>
        <w:rPr>
          <w:rFonts w:ascii="Times New Roman" w:eastAsia="Times New Roman" w:hAnsi="Times New Roman" w:cs="Times New Roman"/>
          <w:sz w:val="23"/>
          <w:szCs w:val="23"/>
        </w:rPr>
      </w:pPr>
      <w:r w:rsidRPr="008E652A">
        <w:rPr>
          <w:rFonts w:ascii="Times New Roman" w:eastAsia="Times New Roman" w:hAnsi="Times New Roman" w:cs="Times New Roman"/>
          <w:b/>
          <w:bCs/>
          <w:sz w:val="23"/>
          <w:szCs w:val="23"/>
        </w:rPr>
        <w:t>ESS 10 -</w:t>
      </w:r>
      <w:r w:rsidRPr="008E652A">
        <w:rPr>
          <w:rFonts w:ascii="Times New Roman" w:eastAsia="Times New Roman" w:hAnsi="Times New Roman" w:cs="Times New Roman"/>
          <w:sz w:val="23"/>
          <w:szCs w:val="23"/>
        </w:rPr>
        <w:t xml:space="preserve"> </w:t>
      </w:r>
      <w:r w:rsidRPr="008E652A">
        <w:rPr>
          <w:rFonts w:ascii="Times New Roman" w:eastAsia="Times New Roman" w:hAnsi="Times New Roman" w:cs="Times New Roman"/>
          <w:b/>
          <w:i/>
          <w:sz w:val="23"/>
          <w:szCs w:val="23"/>
        </w:rPr>
        <w:t>Implicarea părților interesate și dezvăluirea informațiilor</w:t>
      </w:r>
      <w:r w:rsidRPr="008E652A">
        <w:rPr>
          <w:rFonts w:ascii="Times New Roman" w:eastAsia="Times New Roman" w:hAnsi="Times New Roman" w:cs="Times New Roman"/>
          <w:sz w:val="23"/>
          <w:szCs w:val="23"/>
        </w:rPr>
        <w:t xml:space="preserve">. ESS 10 recunoaște importanța </w:t>
      </w:r>
      <w:r w:rsidR="007B6C8F" w:rsidRPr="008E652A">
        <w:rPr>
          <w:rFonts w:ascii="Times New Roman" w:eastAsia="Times New Roman" w:hAnsi="Times New Roman" w:cs="Times New Roman"/>
          <w:sz w:val="23"/>
          <w:szCs w:val="23"/>
        </w:rPr>
        <w:t xml:space="preserve">implicării </w:t>
      </w:r>
      <w:r w:rsidRPr="008E652A">
        <w:rPr>
          <w:rFonts w:ascii="Times New Roman" w:eastAsia="Times New Roman" w:hAnsi="Times New Roman" w:cs="Times New Roman"/>
          <w:sz w:val="23"/>
          <w:szCs w:val="23"/>
        </w:rPr>
        <w:t>deschis</w:t>
      </w:r>
      <w:r w:rsidR="007B6C8F" w:rsidRPr="008E652A">
        <w:rPr>
          <w:rFonts w:ascii="Times New Roman" w:eastAsia="Times New Roman" w:hAnsi="Times New Roman" w:cs="Times New Roman"/>
          <w:sz w:val="23"/>
          <w:szCs w:val="23"/>
        </w:rPr>
        <w:t>e</w:t>
      </w:r>
      <w:r w:rsidRPr="008E652A">
        <w:rPr>
          <w:rFonts w:ascii="Times New Roman" w:eastAsia="Times New Roman" w:hAnsi="Times New Roman" w:cs="Times New Roman"/>
          <w:sz w:val="23"/>
          <w:szCs w:val="23"/>
        </w:rPr>
        <w:t xml:space="preserve"> și transparent</w:t>
      </w:r>
      <w:r w:rsidR="007B6C8F" w:rsidRPr="008E652A">
        <w:rPr>
          <w:rFonts w:ascii="Times New Roman" w:eastAsia="Times New Roman" w:hAnsi="Times New Roman" w:cs="Times New Roman"/>
          <w:sz w:val="23"/>
          <w:szCs w:val="23"/>
        </w:rPr>
        <w:t>e</w:t>
      </w:r>
      <w:r w:rsidRPr="008E652A">
        <w:rPr>
          <w:rFonts w:ascii="Times New Roman" w:eastAsia="Times New Roman" w:hAnsi="Times New Roman" w:cs="Times New Roman"/>
          <w:sz w:val="23"/>
          <w:szCs w:val="23"/>
        </w:rPr>
        <w:t xml:space="preserve"> între Debitor și părțile interesate din proiect ca element esențial al bunelor practici internaționale. Implicarea eficientă a părților interesate poate îmbunătăți sustenabilitatea măsurilor de mediu și sociale ale proiectelor, poate spori acceptarea proiect</w:t>
      </w:r>
      <w:r w:rsidR="007B6C8F" w:rsidRPr="008E652A">
        <w:rPr>
          <w:rFonts w:ascii="Times New Roman" w:eastAsia="Times New Roman" w:hAnsi="Times New Roman" w:cs="Times New Roman"/>
          <w:sz w:val="23"/>
          <w:szCs w:val="23"/>
        </w:rPr>
        <w:t>elor</w:t>
      </w:r>
      <w:r w:rsidRPr="008E652A">
        <w:rPr>
          <w:rFonts w:ascii="Times New Roman" w:eastAsia="Times New Roman" w:hAnsi="Times New Roman" w:cs="Times New Roman"/>
          <w:sz w:val="23"/>
          <w:szCs w:val="23"/>
        </w:rPr>
        <w:t xml:space="preserve"> și poate contribui semnificativ la conceperea și implementarea cu succes a proiectelor.</w:t>
      </w:r>
    </w:p>
    <w:p w14:paraId="34F85F21" w14:textId="0501C852" w:rsidR="00F3046B" w:rsidRPr="008E652A" w:rsidRDefault="00AF2C1E" w:rsidP="00870B38">
      <w:pPr>
        <w:spacing w:after="120" w:line="240" w:lineRule="auto"/>
        <w:ind w:left="360"/>
        <w:jc w:val="both"/>
        <w:rPr>
          <w:rFonts w:ascii="Times New Roman" w:eastAsia="Times New Roman" w:hAnsi="Times New Roman" w:cs="Times New Roman"/>
          <w:sz w:val="23"/>
          <w:szCs w:val="23"/>
        </w:rPr>
      </w:pPr>
      <w:r w:rsidRPr="008E652A">
        <w:rPr>
          <w:rFonts w:ascii="Times New Roman" w:hAnsi="Times New Roman" w:cs="Times New Roman"/>
          <w:sz w:val="23"/>
          <w:szCs w:val="23"/>
        </w:rPr>
        <w:t>Având în vedere</w:t>
      </w:r>
      <w:r w:rsidR="0089645E" w:rsidRPr="008E652A">
        <w:rPr>
          <w:rFonts w:ascii="Times New Roman" w:hAnsi="Times New Roman" w:cs="Times New Roman"/>
          <w:sz w:val="23"/>
          <w:szCs w:val="23"/>
        </w:rPr>
        <w:t xml:space="preserve"> provocările serioase asociate cu COVID-19, diseminarea mesajelor clare în ceea ce privește distanțarea socială, datele demografice cu risc ridicat, auto-</w:t>
      </w:r>
      <w:r w:rsidRPr="008E652A">
        <w:rPr>
          <w:rFonts w:ascii="Times New Roman" w:hAnsi="Times New Roman" w:cs="Times New Roman"/>
          <w:sz w:val="23"/>
          <w:szCs w:val="23"/>
        </w:rPr>
        <w:t>izolarea</w:t>
      </w:r>
      <w:r w:rsidR="0089645E" w:rsidRPr="008E652A">
        <w:rPr>
          <w:rFonts w:ascii="Times New Roman" w:hAnsi="Times New Roman" w:cs="Times New Roman"/>
          <w:sz w:val="23"/>
          <w:szCs w:val="23"/>
        </w:rPr>
        <w:t xml:space="preserve"> și, atunci când este necesar, carantina obligatorie</w:t>
      </w:r>
      <w:r w:rsidRPr="008E652A">
        <w:rPr>
          <w:rFonts w:ascii="Times New Roman" w:hAnsi="Times New Roman" w:cs="Times New Roman"/>
          <w:sz w:val="23"/>
          <w:szCs w:val="23"/>
        </w:rPr>
        <w:t>,</w:t>
      </w:r>
      <w:r w:rsidR="0089645E" w:rsidRPr="008E652A">
        <w:rPr>
          <w:rFonts w:ascii="Times New Roman" w:hAnsi="Times New Roman" w:cs="Times New Roman"/>
          <w:sz w:val="23"/>
          <w:szCs w:val="23"/>
        </w:rPr>
        <w:t xml:space="preserve"> este esențială. Consult</w:t>
      </w:r>
      <w:r w:rsidRPr="008E652A">
        <w:rPr>
          <w:rFonts w:ascii="Times New Roman" w:hAnsi="Times New Roman" w:cs="Times New Roman"/>
          <w:sz w:val="23"/>
          <w:szCs w:val="23"/>
        </w:rPr>
        <w:t>ările</w:t>
      </w:r>
      <w:r w:rsidR="0089645E" w:rsidRPr="008E652A">
        <w:rPr>
          <w:rFonts w:ascii="Times New Roman" w:hAnsi="Times New Roman" w:cs="Times New Roman"/>
          <w:sz w:val="23"/>
          <w:szCs w:val="23"/>
        </w:rPr>
        <w:t xml:space="preserve"> semnificativ</w:t>
      </w:r>
      <w:r w:rsidRPr="008E652A">
        <w:rPr>
          <w:rFonts w:ascii="Times New Roman" w:hAnsi="Times New Roman" w:cs="Times New Roman"/>
          <w:sz w:val="23"/>
          <w:szCs w:val="23"/>
        </w:rPr>
        <w:t>e</w:t>
      </w:r>
      <w:r w:rsidR="0089645E" w:rsidRPr="008E652A">
        <w:rPr>
          <w:rFonts w:ascii="Times New Roman" w:hAnsi="Times New Roman" w:cs="Times New Roman"/>
          <w:sz w:val="23"/>
          <w:szCs w:val="23"/>
        </w:rPr>
        <w:t xml:space="preserve">, în special atunci când reuniunile publice sunt contrare obiectivelor </w:t>
      </w:r>
      <w:r w:rsidR="00BE3909" w:rsidRPr="008E652A">
        <w:rPr>
          <w:rFonts w:ascii="Times New Roman" w:hAnsi="Times New Roman" w:cs="Times New Roman"/>
          <w:sz w:val="23"/>
          <w:szCs w:val="23"/>
        </w:rPr>
        <w:t>SEP</w:t>
      </w:r>
      <w:r w:rsidR="0089645E" w:rsidRPr="008E652A">
        <w:rPr>
          <w:rFonts w:ascii="Times New Roman" w:hAnsi="Times New Roman" w:cs="Times New Roman"/>
          <w:sz w:val="23"/>
          <w:szCs w:val="23"/>
        </w:rPr>
        <w:t>, și dezvăluirea informațiilor adecvate sunt importante pentru asigurarea sănătății și siguranței publice din toate perspectivele - social</w:t>
      </w:r>
      <w:r w:rsidRPr="008E652A">
        <w:rPr>
          <w:rFonts w:ascii="Times New Roman" w:hAnsi="Times New Roman" w:cs="Times New Roman"/>
          <w:sz w:val="23"/>
          <w:szCs w:val="23"/>
        </w:rPr>
        <w:t>ă</w:t>
      </w:r>
      <w:r w:rsidR="0089645E" w:rsidRPr="008E652A">
        <w:rPr>
          <w:rFonts w:ascii="Times New Roman" w:hAnsi="Times New Roman" w:cs="Times New Roman"/>
          <w:sz w:val="23"/>
          <w:szCs w:val="23"/>
        </w:rPr>
        <w:t>, de mediu, economic</w:t>
      </w:r>
      <w:r w:rsidRPr="008E652A">
        <w:rPr>
          <w:rFonts w:ascii="Times New Roman" w:hAnsi="Times New Roman" w:cs="Times New Roman"/>
          <w:sz w:val="23"/>
          <w:szCs w:val="23"/>
        </w:rPr>
        <w:t>ă</w:t>
      </w:r>
      <w:r w:rsidR="0089645E" w:rsidRPr="008E652A">
        <w:rPr>
          <w:rFonts w:ascii="Times New Roman" w:hAnsi="Times New Roman" w:cs="Times New Roman"/>
          <w:sz w:val="23"/>
          <w:szCs w:val="23"/>
        </w:rPr>
        <w:t xml:space="preserve"> și medical</w:t>
      </w:r>
      <w:r w:rsidRPr="008E652A">
        <w:rPr>
          <w:rFonts w:ascii="Times New Roman" w:hAnsi="Times New Roman" w:cs="Times New Roman"/>
          <w:sz w:val="23"/>
          <w:szCs w:val="23"/>
        </w:rPr>
        <w:t>ă</w:t>
      </w:r>
      <w:r w:rsidR="0089645E" w:rsidRPr="008E652A">
        <w:rPr>
          <w:rFonts w:ascii="Times New Roman" w:hAnsi="Times New Roman" w:cs="Times New Roman"/>
          <w:sz w:val="23"/>
          <w:szCs w:val="23"/>
        </w:rPr>
        <w:t>/de sănătate.</w:t>
      </w:r>
    </w:p>
    <w:p w14:paraId="28325F18" w14:textId="286B2325" w:rsidR="00DE02D0" w:rsidRPr="008E652A" w:rsidRDefault="00BE3909" w:rsidP="00870B38">
      <w:pPr>
        <w:spacing w:after="120" w:line="240" w:lineRule="auto"/>
        <w:ind w:left="360"/>
        <w:jc w:val="both"/>
        <w:rPr>
          <w:rFonts w:ascii="Times New Roman" w:hAnsi="Times New Roman" w:cs="Times New Roman"/>
          <w:noProof/>
          <w:sz w:val="23"/>
          <w:szCs w:val="23"/>
        </w:rPr>
      </w:pPr>
      <w:r w:rsidRPr="008E652A">
        <w:rPr>
          <w:rFonts w:ascii="Times New Roman" w:hAnsi="Times New Roman" w:cs="Times New Roman"/>
          <w:sz w:val="23"/>
          <w:szCs w:val="23"/>
        </w:rPr>
        <w:t>SEP</w:t>
      </w:r>
      <w:r w:rsidR="00377BF1" w:rsidRPr="008E652A">
        <w:rPr>
          <w:rFonts w:ascii="Times New Roman" w:hAnsi="Times New Roman" w:cs="Times New Roman"/>
          <w:sz w:val="23"/>
          <w:szCs w:val="23"/>
        </w:rPr>
        <w:t xml:space="preserve"> al proiectului are</w:t>
      </w:r>
      <w:r w:rsidR="00AF2C1E" w:rsidRPr="008E652A">
        <w:rPr>
          <w:rFonts w:ascii="Times New Roman" w:hAnsi="Times New Roman" w:cs="Times New Roman"/>
          <w:sz w:val="23"/>
          <w:szCs w:val="23"/>
        </w:rPr>
        <w:t xml:space="preserve"> următoarele scopuri: (i) identificarea și analiza părților interesate; (ii) planif</w:t>
      </w:r>
      <w:r w:rsidR="0056633A" w:rsidRPr="008E652A">
        <w:rPr>
          <w:rFonts w:ascii="Times New Roman" w:hAnsi="Times New Roman" w:cs="Times New Roman"/>
          <w:sz w:val="23"/>
          <w:szCs w:val="23"/>
        </w:rPr>
        <w:t>icarea modalităților de implicare</w:t>
      </w:r>
      <w:r w:rsidR="00AF2C1E" w:rsidRPr="008E652A">
        <w:rPr>
          <w:rFonts w:ascii="Times New Roman" w:hAnsi="Times New Roman" w:cs="Times New Roman"/>
          <w:sz w:val="23"/>
          <w:szCs w:val="23"/>
        </w:rPr>
        <w:t xml:space="preserve"> și anume, instrument de comunicare eficient pentru consultări și d</w:t>
      </w:r>
      <w:r w:rsidR="0056633A" w:rsidRPr="008E652A">
        <w:rPr>
          <w:rFonts w:ascii="Times New Roman" w:hAnsi="Times New Roman" w:cs="Times New Roman"/>
          <w:sz w:val="23"/>
          <w:szCs w:val="23"/>
        </w:rPr>
        <w:t>ezvăluire</w:t>
      </w:r>
      <w:r w:rsidR="00AF2C1E" w:rsidRPr="008E652A">
        <w:rPr>
          <w:rFonts w:ascii="Times New Roman" w:hAnsi="Times New Roman" w:cs="Times New Roman"/>
          <w:sz w:val="23"/>
          <w:szCs w:val="23"/>
        </w:rPr>
        <w:t>; și (iii) facilitarea platformelor pentru influențarea deciziilor; (iv) definirea rolurilor și responsabilităților diferi</w:t>
      </w:r>
      <w:r w:rsidR="0056633A" w:rsidRPr="008E652A">
        <w:rPr>
          <w:rFonts w:ascii="Times New Roman" w:hAnsi="Times New Roman" w:cs="Times New Roman"/>
          <w:sz w:val="23"/>
          <w:szCs w:val="23"/>
        </w:rPr>
        <w:t>tor</w:t>
      </w:r>
      <w:r w:rsidR="00AF2C1E" w:rsidRPr="008E652A">
        <w:rPr>
          <w:rFonts w:ascii="Times New Roman" w:hAnsi="Times New Roman" w:cs="Times New Roman"/>
          <w:sz w:val="23"/>
          <w:szCs w:val="23"/>
        </w:rPr>
        <w:t xml:space="preserve"> actori în implementarea planului; și (iv) un mecanism de </w:t>
      </w:r>
      <w:r w:rsidR="0056633A" w:rsidRPr="008E652A">
        <w:rPr>
          <w:rFonts w:ascii="Times New Roman" w:hAnsi="Times New Roman" w:cs="Times New Roman"/>
          <w:sz w:val="23"/>
          <w:szCs w:val="23"/>
        </w:rPr>
        <w:t>soluționare</w:t>
      </w:r>
      <w:r w:rsidR="00AF2C1E" w:rsidRPr="008E652A">
        <w:rPr>
          <w:rFonts w:ascii="Times New Roman" w:hAnsi="Times New Roman" w:cs="Times New Roman"/>
          <w:sz w:val="23"/>
          <w:szCs w:val="23"/>
        </w:rPr>
        <w:t xml:space="preserve"> a reclamațiilor (</w:t>
      </w:r>
      <w:r w:rsidR="009938B2" w:rsidRPr="008E652A">
        <w:rPr>
          <w:rFonts w:ascii="Times New Roman" w:hAnsi="Times New Roman" w:cs="Times New Roman"/>
          <w:sz w:val="23"/>
          <w:szCs w:val="23"/>
        </w:rPr>
        <w:t>M</w:t>
      </w:r>
      <w:r w:rsidR="001623B4">
        <w:rPr>
          <w:rFonts w:ascii="Times New Roman" w:hAnsi="Times New Roman" w:cs="Times New Roman"/>
          <w:sz w:val="23"/>
          <w:szCs w:val="23"/>
        </w:rPr>
        <w:t>R</w:t>
      </w:r>
      <w:r w:rsidR="009938B2" w:rsidRPr="008E652A">
        <w:rPr>
          <w:rFonts w:ascii="Times New Roman" w:hAnsi="Times New Roman" w:cs="Times New Roman"/>
          <w:sz w:val="23"/>
          <w:szCs w:val="23"/>
        </w:rPr>
        <w:t>R</w:t>
      </w:r>
      <w:r w:rsidR="00AF2C1E" w:rsidRPr="008E652A">
        <w:rPr>
          <w:rFonts w:ascii="Times New Roman" w:hAnsi="Times New Roman" w:cs="Times New Roman"/>
          <w:sz w:val="23"/>
          <w:szCs w:val="23"/>
        </w:rPr>
        <w:t>).</w:t>
      </w:r>
    </w:p>
    <w:p w14:paraId="510427EE" w14:textId="4BF706BC" w:rsidR="00DE02D0" w:rsidRPr="008E652A" w:rsidRDefault="0056633A" w:rsidP="00870B38">
      <w:pPr>
        <w:spacing w:after="120" w:line="240" w:lineRule="auto"/>
        <w:ind w:left="360"/>
        <w:jc w:val="both"/>
        <w:rPr>
          <w:rFonts w:ascii="Times New Roman" w:hAnsi="Times New Roman" w:cs="Times New Roman"/>
          <w:noProof/>
          <w:sz w:val="23"/>
          <w:szCs w:val="23"/>
        </w:rPr>
      </w:pPr>
      <w:r w:rsidRPr="008E652A">
        <w:rPr>
          <w:rFonts w:ascii="Times New Roman" w:hAnsi="Times New Roman" w:cs="Times New Roman"/>
          <w:sz w:val="23"/>
          <w:szCs w:val="23"/>
        </w:rPr>
        <w:t>O cartografiere detaliată a părților interesate va fi realizată în timpul implementării. Au fost identificate persoane și grupuri susceptibile de a fi afectate (beneficiari direcți).</w:t>
      </w:r>
    </w:p>
    <w:p w14:paraId="07B7A33D" w14:textId="2FB21E46" w:rsidR="00F3046B" w:rsidRPr="008E652A" w:rsidRDefault="001336B5" w:rsidP="00870B38">
      <w:pPr>
        <w:pStyle w:val="Heading2"/>
        <w:spacing w:before="240" w:after="120" w:line="240" w:lineRule="auto"/>
        <w:ind w:left="540" w:hanging="540"/>
        <w:jc w:val="both"/>
        <w:rPr>
          <w:rFonts w:cs="Times New Roman"/>
          <w:i/>
          <w:color w:val="2F5496" w:themeColor="accent1" w:themeShade="BF"/>
          <w:sz w:val="23"/>
          <w:szCs w:val="23"/>
        </w:rPr>
      </w:pPr>
      <w:bookmarkStart w:id="29" w:name="_Toc47020381"/>
      <w:bookmarkStart w:id="30" w:name="_Toc55208244"/>
      <w:r w:rsidRPr="008E652A">
        <w:rPr>
          <w:rFonts w:cs="Times New Roman"/>
          <w:i/>
          <w:color w:val="2F5496" w:themeColor="accent1" w:themeShade="BF"/>
          <w:sz w:val="23"/>
          <w:szCs w:val="23"/>
        </w:rPr>
        <w:t>Orientările privind</w:t>
      </w:r>
      <w:r w:rsidR="008F214C" w:rsidRPr="008E652A">
        <w:rPr>
          <w:rFonts w:cs="Times New Roman"/>
          <w:i/>
          <w:color w:val="2F5496" w:themeColor="accent1" w:themeShade="BF"/>
          <w:sz w:val="23"/>
          <w:szCs w:val="23"/>
        </w:rPr>
        <w:t xml:space="preserve"> mediu</w:t>
      </w:r>
      <w:r w:rsidRPr="008E652A">
        <w:rPr>
          <w:rFonts w:cs="Times New Roman"/>
          <w:i/>
          <w:color w:val="2F5496" w:themeColor="accent1" w:themeShade="BF"/>
          <w:sz w:val="23"/>
          <w:szCs w:val="23"/>
        </w:rPr>
        <w:t>l</w:t>
      </w:r>
      <w:r w:rsidR="008F214C" w:rsidRPr="008E652A">
        <w:rPr>
          <w:rFonts w:cs="Times New Roman"/>
          <w:i/>
          <w:color w:val="2F5496" w:themeColor="accent1" w:themeShade="BF"/>
          <w:sz w:val="23"/>
          <w:szCs w:val="23"/>
        </w:rPr>
        <w:t>, sănătate</w:t>
      </w:r>
      <w:r w:rsidRPr="008E652A">
        <w:rPr>
          <w:rFonts w:cs="Times New Roman"/>
          <w:i/>
          <w:color w:val="2F5496" w:themeColor="accent1" w:themeShade="BF"/>
          <w:sz w:val="23"/>
          <w:szCs w:val="23"/>
        </w:rPr>
        <w:t>a</w:t>
      </w:r>
      <w:r w:rsidR="008F214C" w:rsidRPr="008E652A">
        <w:rPr>
          <w:rFonts w:cs="Times New Roman"/>
          <w:i/>
          <w:color w:val="2F5496" w:themeColor="accent1" w:themeShade="BF"/>
          <w:sz w:val="23"/>
          <w:szCs w:val="23"/>
        </w:rPr>
        <w:t xml:space="preserve"> și siguranț</w:t>
      </w:r>
      <w:r w:rsidRPr="008E652A">
        <w:rPr>
          <w:rFonts w:cs="Times New Roman"/>
          <w:i/>
          <w:color w:val="2F5496" w:themeColor="accent1" w:themeShade="BF"/>
          <w:sz w:val="23"/>
          <w:szCs w:val="23"/>
        </w:rPr>
        <w:t>a</w:t>
      </w:r>
      <w:r w:rsidR="008F214C" w:rsidRPr="008E652A">
        <w:rPr>
          <w:rFonts w:cs="Times New Roman"/>
          <w:i/>
          <w:color w:val="2F5496" w:themeColor="accent1" w:themeShade="BF"/>
          <w:sz w:val="23"/>
          <w:szCs w:val="23"/>
        </w:rPr>
        <w:t xml:space="preserve"> ale Băncii Mondiale</w:t>
      </w:r>
      <w:bookmarkEnd w:id="29"/>
      <w:bookmarkEnd w:id="30"/>
    </w:p>
    <w:p w14:paraId="0BFE2E5E" w14:textId="774102C0" w:rsidR="00FD6DD3" w:rsidRPr="008E652A" w:rsidRDefault="001336B5" w:rsidP="001F02DC">
      <w:pPr>
        <w:pBdr>
          <w:top w:val="nil"/>
          <w:left w:val="nil"/>
          <w:bottom w:val="nil"/>
          <w:right w:val="nil"/>
          <w:between w:val="nil"/>
        </w:pBdr>
        <w:spacing w:after="160" w:line="240" w:lineRule="auto"/>
        <w:jc w:val="both"/>
        <w:rPr>
          <w:rFonts w:ascii="Times New Roman" w:eastAsia="Times New Roman" w:hAnsi="Times New Roman" w:cs="Times New Roman"/>
          <w:sz w:val="23"/>
          <w:szCs w:val="23"/>
        </w:rPr>
      </w:pPr>
      <w:r w:rsidRPr="008E652A">
        <w:rPr>
          <w:rFonts w:ascii="Times New Roman" w:eastAsia="Times New Roman" w:hAnsi="Times New Roman" w:cs="Times New Roman"/>
          <w:sz w:val="23"/>
          <w:szCs w:val="23"/>
        </w:rPr>
        <w:t>Orientările privind</w:t>
      </w:r>
      <w:r w:rsidR="008F214C" w:rsidRPr="008E652A">
        <w:rPr>
          <w:rFonts w:ascii="Times New Roman" w:eastAsia="Times New Roman" w:hAnsi="Times New Roman" w:cs="Times New Roman"/>
          <w:sz w:val="23"/>
          <w:szCs w:val="23"/>
        </w:rPr>
        <w:t xml:space="preserve"> mediu</w:t>
      </w:r>
      <w:r w:rsidRPr="008E652A">
        <w:rPr>
          <w:rFonts w:ascii="Times New Roman" w:eastAsia="Times New Roman" w:hAnsi="Times New Roman" w:cs="Times New Roman"/>
          <w:sz w:val="23"/>
          <w:szCs w:val="23"/>
        </w:rPr>
        <w:t>l</w:t>
      </w:r>
      <w:r w:rsidR="008F214C" w:rsidRPr="008E652A">
        <w:rPr>
          <w:rFonts w:ascii="Times New Roman" w:eastAsia="Times New Roman" w:hAnsi="Times New Roman" w:cs="Times New Roman"/>
          <w:sz w:val="23"/>
          <w:szCs w:val="23"/>
        </w:rPr>
        <w:t>, sănătate</w:t>
      </w:r>
      <w:r w:rsidRPr="008E652A">
        <w:rPr>
          <w:rFonts w:ascii="Times New Roman" w:eastAsia="Times New Roman" w:hAnsi="Times New Roman" w:cs="Times New Roman"/>
          <w:sz w:val="23"/>
          <w:szCs w:val="23"/>
        </w:rPr>
        <w:t>a</w:t>
      </w:r>
      <w:r w:rsidR="008F214C" w:rsidRPr="008E652A">
        <w:rPr>
          <w:rFonts w:ascii="Times New Roman" w:eastAsia="Times New Roman" w:hAnsi="Times New Roman" w:cs="Times New Roman"/>
          <w:sz w:val="23"/>
          <w:szCs w:val="23"/>
        </w:rPr>
        <w:t xml:space="preserve"> și siguranț</w:t>
      </w:r>
      <w:r w:rsidRPr="008E652A">
        <w:rPr>
          <w:rFonts w:ascii="Times New Roman" w:eastAsia="Times New Roman" w:hAnsi="Times New Roman" w:cs="Times New Roman"/>
          <w:sz w:val="23"/>
          <w:szCs w:val="23"/>
        </w:rPr>
        <w:t>a</w:t>
      </w:r>
      <w:r w:rsidR="008F214C" w:rsidRPr="008E652A">
        <w:rPr>
          <w:rFonts w:ascii="Times New Roman" w:eastAsia="Times New Roman" w:hAnsi="Times New Roman" w:cs="Times New Roman"/>
          <w:sz w:val="23"/>
          <w:szCs w:val="23"/>
        </w:rPr>
        <w:t xml:space="preserve"> </w:t>
      </w:r>
      <w:r w:rsidR="001523F9" w:rsidRPr="008E652A">
        <w:rPr>
          <w:rFonts w:ascii="Times New Roman" w:eastAsia="Times New Roman" w:hAnsi="Times New Roman" w:cs="Times New Roman"/>
          <w:sz w:val="23"/>
          <w:szCs w:val="23"/>
        </w:rPr>
        <w:t>(EHS)</w:t>
      </w:r>
      <w:r w:rsidR="00E033B5" w:rsidRPr="008E652A">
        <w:rPr>
          <w:rFonts w:ascii="Times New Roman" w:hAnsi="Times New Roman" w:cs="Times New Roman"/>
          <w:sz w:val="23"/>
          <w:szCs w:val="23"/>
          <w:vertAlign w:val="superscript"/>
        </w:rPr>
        <w:footnoteReference w:id="16"/>
      </w:r>
      <w:r w:rsidR="00E033B5" w:rsidRPr="008E652A">
        <w:rPr>
          <w:rFonts w:ascii="Times New Roman" w:eastAsia="Times New Roman" w:hAnsi="Times New Roman" w:cs="Times New Roman"/>
          <w:sz w:val="23"/>
          <w:szCs w:val="23"/>
        </w:rPr>
        <w:t xml:space="preserve"> </w:t>
      </w:r>
      <w:r w:rsidR="001523F9" w:rsidRPr="008E652A">
        <w:rPr>
          <w:rFonts w:ascii="Times New Roman" w:eastAsia="Times New Roman" w:hAnsi="Times New Roman" w:cs="Times New Roman"/>
          <w:sz w:val="23"/>
          <w:szCs w:val="23"/>
        </w:rPr>
        <w:t xml:space="preserve">sunt documente tehnice de referință </w:t>
      </w:r>
      <w:r w:rsidR="001523F9" w:rsidRPr="008E652A">
        <w:rPr>
          <w:rFonts w:ascii="Times New Roman" w:hAnsi="Times New Roman" w:cs="Times New Roman"/>
          <w:sz w:val="23"/>
          <w:szCs w:val="23"/>
        </w:rPr>
        <w:t xml:space="preserve">cu exemple </w:t>
      </w:r>
      <w:r w:rsidRPr="008E652A">
        <w:rPr>
          <w:rFonts w:ascii="Times New Roman" w:hAnsi="Times New Roman" w:cs="Times New Roman"/>
          <w:sz w:val="23"/>
          <w:szCs w:val="23"/>
        </w:rPr>
        <w:t xml:space="preserve">GIIP </w:t>
      </w:r>
      <w:r w:rsidR="001523F9" w:rsidRPr="008E652A">
        <w:rPr>
          <w:rFonts w:ascii="Times New Roman" w:hAnsi="Times New Roman" w:cs="Times New Roman"/>
          <w:sz w:val="23"/>
          <w:szCs w:val="23"/>
        </w:rPr>
        <w:t xml:space="preserve">generale și specifice sectorului, care sunt menționate în </w:t>
      </w:r>
      <w:r w:rsidR="00381B3E">
        <w:rPr>
          <w:rFonts w:ascii="Times New Roman" w:hAnsi="Times New Roman" w:cs="Times New Roman"/>
          <w:sz w:val="23"/>
          <w:szCs w:val="23"/>
        </w:rPr>
        <w:t>ESF</w:t>
      </w:r>
      <w:r w:rsidR="00E033B5" w:rsidRPr="008E652A">
        <w:rPr>
          <w:rFonts w:ascii="Times New Roman" w:eastAsia="Times New Roman" w:hAnsi="Times New Roman" w:cs="Times New Roman"/>
          <w:sz w:val="23"/>
          <w:szCs w:val="23"/>
        </w:rPr>
        <w:t xml:space="preserve">. </w:t>
      </w:r>
      <w:r w:rsidR="001523F9" w:rsidRPr="008E652A">
        <w:rPr>
          <w:rFonts w:ascii="Times New Roman" w:eastAsia="Times New Roman" w:hAnsi="Times New Roman" w:cs="Times New Roman"/>
          <w:sz w:val="23"/>
          <w:szCs w:val="23"/>
        </w:rPr>
        <w:t xml:space="preserve">Orientările </w:t>
      </w:r>
      <w:r w:rsidR="00E033B5" w:rsidRPr="008E652A">
        <w:rPr>
          <w:rFonts w:ascii="Times New Roman" w:eastAsia="Times New Roman" w:hAnsi="Times New Roman" w:cs="Times New Roman"/>
          <w:sz w:val="23"/>
          <w:szCs w:val="23"/>
        </w:rPr>
        <w:t xml:space="preserve">EHS </w:t>
      </w:r>
      <w:r w:rsidR="001523F9" w:rsidRPr="008E652A">
        <w:rPr>
          <w:rFonts w:ascii="Times New Roman" w:eastAsia="Times New Roman" w:hAnsi="Times New Roman" w:cs="Times New Roman"/>
          <w:sz w:val="23"/>
          <w:szCs w:val="23"/>
        </w:rPr>
        <w:t>cuprind</w:t>
      </w:r>
      <w:r w:rsidR="001523F9" w:rsidRPr="008E652A">
        <w:rPr>
          <w:rFonts w:ascii="Times New Roman" w:hAnsi="Times New Roman" w:cs="Times New Roman"/>
          <w:sz w:val="23"/>
          <w:szCs w:val="23"/>
        </w:rPr>
        <w:t xml:space="preserve"> nivelurile de performanță și măsurile care sunt în mod normal acceptabile pentru Grupul Băncii Mondiale și care sunt în general considerate a fi realizabile în unitățile</w:t>
      </w:r>
      <w:r w:rsidRPr="008E652A">
        <w:rPr>
          <w:rFonts w:ascii="Times New Roman" w:hAnsi="Times New Roman" w:cs="Times New Roman"/>
          <w:sz w:val="23"/>
          <w:szCs w:val="23"/>
        </w:rPr>
        <w:t>/infrastructurile</w:t>
      </w:r>
      <w:r w:rsidR="001523F9" w:rsidRPr="008E652A">
        <w:rPr>
          <w:rFonts w:ascii="Times New Roman" w:hAnsi="Times New Roman" w:cs="Times New Roman"/>
          <w:sz w:val="23"/>
          <w:szCs w:val="23"/>
        </w:rPr>
        <w:t xml:space="preserve"> noi la un cost rezonabil prin utilizarea tehnologiei relevante. Grupul Băncii Mondiale solicită debitorilor să aplice nivelurile și/sau măsurile relevante din Orientările EHS. Atunci când reglementările țării gazdă diferă de nivelurile și măsurile prezentate în Orientările EHS, proiectele </w:t>
      </w:r>
      <w:r w:rsidRPr="008E652A">
        <w:rPr>
          <w:rFonts w:ascii="Times New Roman" w:hAnsi="Times New Roman" w:cs="Times New Roman"/>
          <w:sz w:val="23"/>
          <w:szCs w:val="23"/>
        </w:rPr>
        <w:t>vor trebuie să respecte reglementarea cea mai stringentă</w:t>
      </w:r>
      <w:r w:rsidR="00E033B5" w:rsidRPr="008E652A">
        <w:rPr>
          <w:rFonts w:ascii="Times New Roman" w:eastAsia="Times New Roman" w:hAnsi="Times New Roman" w:cs="Times New Roman"/>
          <w:sz w:val="23"/>
          <w:szCs w:val="23"/>
        </w:rPr>
        <w:t xml:space="preserve">. </w:t>
      </w:r>
      <w:r w:rsidR="00FD6DD3" w:rsidRPr="008E652A">
        <w:rPr>
          <w:rFonts w:ascii="Times New Roman" w:eastAsia="Times New Roman" w:hAnsi="Times New Roman" w:cs="Times New Roman"/>
          <w:sz w:val="23"/>
          <w:szCs w:val="23"/>
        </w:rPr>
        <w:t xml:space="preserve">Orientările EHS generale se </w:t>
      </w:r>
      <w:r w:rsidR="00FD6DD3" w:rsidRPr="008E652A">
        <w:rPr>
          <w:rFonts w:ascii="Times New Roman" w:hAnsi="Times New Roman" w:cs="Times New Roman"/>
          <w:sz w:val="23"/>
          <w:szCs w:val="23"/>
        </w:rPr>
        <w:t xml:space="preserve">aplică </w:t>
      </w:r>
      <w:r w:rsidRPr="008E652A">
        <w:rPr>
          <w:rFonts w:ascii="Times New Roman" w:hAnsi="Times New Roman" w:cs="Times New Roman"/>
          <w:sz w:val="23"/>
          <w:szCs w:val="23"/>
        </w:rPr>
        <w:t>P</w:t>
      </w:r>
      <w:r w:rsidR="00FD6DD3" w:rsidRPr="008E652A">
        <w:rPr>
          <w:rFonts w:ascii="Times New Roman" w:hAnsi="Times New Roman" w:cs="Times New Roman"/>
          <w:sz w:val="23"/>
          <w:szCs w:val="23"/>
        </w:rPr>
        <w:t xml:space="preserve">roiectului </w:t>
      </w:r>
      <w:r w:rsidRPr="008E652A">
        <w:rPr>
          <w:rFonts w:ascii="Times New Roman" w:hAnsi="Times New Roman" w:cs="Times New Roman"/>
          <w:sz w:val="23"/>
          <w:szCs w:val="23"/>
        </w:rPr>
        <w:t xml:space="preserve">Răspuns de Urgență la </w:t>
      </w:r>
      <w:r w:rsidR="00FD6DD3" w:rsidRPr="008E652A">
        <w:rPr>
          <w:rFonts w:ascii="Times New Roman" w:hAnsi="Times New Roman" w:cs="Times New Roman"/>
          <w:sz w:val="23"/>
          <w:szCs w:val="23"/>
        </w:rPr>
        <w:t>COVID-19, cele mai relevante fiind enumerate mai jos:</w:t>
      </w:r>
    </w:p>
    <w:p w14:paraId="1E38EDBE" w14:textId="7408872A" w:rsidR="00E033B5" w:rsidRPr="008E652A" w:rsidRDefault="00E033B5" w:rsidP="001F02DC">
      <w:pPr>
        <w:spacing w:after="160" w:line="240" w:lineRule="auto"/>
        <w:ind w:left="284"/>
        <w:jc w:val="both"/>
        <w:rPr>
          <w:rFonts w:ascii="Times New Roman" w:eastAsia="Times New Roman" w:hAnsi="Times New Roman" w:cs="Times New Roman"/>
          <w:sz w:val="23"/>
          <w:szCs w:val="23"/>
          <w:shd w:val="clear" w:color="auto" w:fill="FEFEFE"/>
        </w:rPr>
      </w:pPr>
      <w:r w:rsidRPr="008E652A">
        <w:rPr>
          <w:rFonts w:ascii="Times New Roman" w:eastAsia="Times New Roman" w:hAnsi="Times New Roman" w:cs="Times New Roman"/>
          <w:sz w:val="23"/>
          <w:szCs w:val="23"/>
          <w:shd w:val="clear" w:color="auto" w:fill="FEFEFE"/>
        </w:rPr>
        <w:t xml:space="preserve">EHS 1.1 – </w:t>
      </w:r>
      <w:r w:rsidR="00FD6DD3" w:rsidRPr="008E652A">
        <w:rPr>
          <w:rFonts w:ascii="Times New Roman" w:eastAsia="Times New Roman" w:hAnsi="Times New Roman" w:cs="Times New Roman"/>
          <w:sz w:val="23"/>
          <w:szCs w:val="23"/>
          <w:shd w:val="clear" w:color="auto" w:fill="FEFEFE"/>
        </w:rPr>
        <w:t xml:space="preserve">Emisiile </w:t>
      </w:r>
      <w:r w:rsidR="00094D24" w:rsidRPr="008E652A">
        <w:rPr>
          <w:rFonts w:ascii="Times New Roman" w:eastAsia="Times New Roman" w:hAnsi="Times New Roman" w:cs="Times New Roman"/>
          <w:sz w:val="23"/>
          <w:szCs w:val="23"/>
          <w:shd w:val="clear" w:color="auto" w:fill="FEFEFE"/>
        </w:rPr>
        <w:t>de aer</w:t>
      </w:r>
      <w:r w:rsidR="00FD6DD3" w:rsidRPr="008E652A">
        <w:rPr>
          <w:rFonts w:ascii="Times New Roman" w:eastAsia="Times New Roman" w:hAnsi="Times New Roman" w:cs="Times New Roman"/>
          <w:sz w:val="23"/>
          <w:szCs w:val="23"/>
          <w:shd w:val="clear" w:color="auto" w:fill="FEFEFE"/>
        </w:rPr>
        <w:t xml:space="preserve"> și calitatea aerului înconjurător</w:t>
      </w:r>
      <w:r w:rsidRPr="008E652A">
        <w:rPr>
          <w:rFonts w:ascii="Times New Roman" w:eastAsia="Times New Roman" w:hAnsi="Times New Roman" w:cs="Times New Roman"/>
          <w:sz w:val="23"/>
          <w:szCs w:val="23"/>
          <w:shd w:val="clear" w:color="auto" w:fill="FEFEFE"/>
        </w:rPr>
        <w:t>;</w:t>
      </w:r>
    </w:p>
    <w:p w14:paraId="09055D41" w14:textId="532E6BCC" w:rsidR="00E033B5" w:rsidRPr="008E652A" w:rsidRDefault="00E033B5" w:rsidP="001F02DC">
      <w:pPr>
        <w:spacing w:after="160" w:line="240" w:lineRule="auto"/>
        <w:ind w:left="284"/>
        <w:jc w:val="both"/>
        <w:rPr>
          <w:rFonts w:ascii="Times New Roman" w:eastAsia="Times New Roman" w:hAnsi="Times New Roman" w:cs="Times New Roman"/>
          <w:sz w:val="23"/>
          <w:szCs w:val="23"/>
          <w:shd w:val="clear" w:color="auto" w:fill="FEFEFE"/>
        </w:rPr>
      </w:pPr>
      <w:r w:rsidRPr="008E652A">
        <w:rPr>
          <w:rFonts w:ascii="Times New Roman" w:eastAsia="Times New Roman" w:hAnsi="Times New Roman" w:cs="Times New Roman"/>
          <w:sz w:val="23"/>
          <w:szCs w:val="23"/>
          <w:shd w:val="clear" w:color="auto" w:fill="FEFEFE"/>
        </w:rPr>
        <w:t xml:space="preserve">EHS 1.3 – </w:t>
      </w:r>
      <w:r w:rsidR="00FD6DD3" w:rsidRPr="008E652A">
        <w:rPr>
          <w:rFonts w:ascii="Times New Roman" w:eastAsia="Times New Roman" w:hAnsi="Times New Roman" w:cs="Times New Roman"/>
          <w:sz w:val="23"/>
          <w:szCs w:val="23"/>
          <w:shd w:val="clear" w:color="auto" w:fill="FEFEFE"/>
        </w:rPr>
        <w:t>Calitatea ape</w:t>
      </w:r>
      <w:r w:rsidR="00094D24" w:rsidRPr="008E652A">
        <w:rPr>
          <w:rFonts w:ascii="Times New Roman" w:eastAsia="Times New Roman" w:hAnsi="Times New Roman" w:cs="Times New Roman"/>
          <w:sz w:val="23"/>
          <w:szCs w:val="23"/>
          <w:shd w:val="clear" w:color="auto" w:fill="FEFEFE"/>
        </w:rPr>
        <w:t>i</w:t>
      </w:r>
      <w:r w:rsidR="00FD6DD3" w:rsidRPr="008E652A">
        <w:rPr>
          <w:rFonts w:ascii="Times New Roman" w:eastAsia="Times New Roman" w:hAnsi="Times New Roman" w:cs="Times New Roman"/>
          <w:sz w:val="23"/>
          <w:szCs w:val="23"/>
          <w:shd w:val="clear" w:color="auto" w:fill="FEFEFE"/>
        </w:rPr>
        <w:t xml:space="preserve"> uzate și a apei ambiante</w:t>
      </w:r>
      <w:r w:rsidRPr="008E652A">
        <w:rPr>
          <w:rFonts w:ascii="Times New Roman" w:eastAsia="Times New Roman" w:hAnsi="Times New Roman" w:cs="Times New Roman"/>
          <w:sz w:val="23"/>
          <w:szCs w:val="23"/>
          <w:shd w:val="clear" w:color="auto" w:fill="FEFEFE"/>
        </w:rPr>
        <w:t>;</w:t>
      </w:r>
    </w:p>
    <w:p w14:paraId="2DD7482D" w14:textId="60FBD49B" w:rsidR="00E033B5" w:rsidRPr="008E652A" w:rsidRDefault="00E033B5" w:rsidP="001F02DC">
      <w:pPr>
        <w:pBdr>
          <w:top w:val="nil"/>
          <w:left w:val="nil"/>
          <w:bottom w:val="nil"/>
          <w:right w:val="nil"/>
          <w:between w:val="nil"/>
        </w:pBdr>
        <w:spacing w:after="160" w:line="240" w:lineRule="auto"/>
        <w:ind w:left="284"/>
        <w:jc w:val="both"/>
        <w:rPr>
          <w:rFonts w:ascii="Times New Roman" w:eastAsia="Times New Roman" w:hAnsi="Times New Roman" w:cs="Times New Roman"/>
          <w:sz w:val="23"/>
          <w:szCs w:val="23"/>
          <w:shd w:val="clear" w:color="auto" w:fill="FEFEFE"/>
        </w:rPr>
      </w:pPr>
      <w:r w:rsidRPr="008E652A">
        <w:rPr>
          <w:rFonts w:ascii="Times New Roman" w:eastAsia="Times New Roman" w:hAnsi="Times New Roman" w:cs="Times New Roman"/>
          <w:sz w:val="23"/>
          <w:szCs w:val="23"/>
          <w:shd w:val="clear" w:color="auto" w:fill="FEFEFE"/>
        </w:rPr>
        <w:t xml:space="preserve">EHS 1.5 – </w:t>
      </w:r>
      <w:r w:rsidR="00FD6DD3" w:rsidRPr="008E652A">
        <w:rPr>
          <w:rFonts w:ascii="Times New Roman" w:eastAsia="Times New Roman" w:hAnsi="Times New Roman" w:cs="Times New Roman"/>
          <w:sz w:val="23"/>
          <w:szCs w:val="23"/>
          <w:shd w:val="clear" w:color="auto" w:fill="FEFEFE"/>
        </w:rPr>
        <w:t>Managementul substanțelor periculoase;</w:t>
      </w:r>
    </w:p>
    <w:p w14:paraId="36F8BDB7" w14:textId="3F1E246D" w:rsidR="00E033B5" w:rsidRPr="008E652A" w:rsidRDefault="00E033B5" w:rsidP="001F02DC">
      <w:pPr>
        <w:spacing w:after="160" w:line="240" w:lineRule="auto"/>
        <w:ind w:left="284"/>
        <w:jc w:val="both"/>
        <w:rPr>
          <w:rFonts w:ascii="Times New Roman" w:eastAsia="Times New Roman" w:hAnsi="Times New Roman" w:cs="Times New Roman"/>
          <w:sz w:val="23"/>
          <w:szCs w:val="23"/>
          <w:shd w:val="clear" w:color="auto" w:fill="FEFEFE"/>
        </w:rPr>
      </w:pPr>
      <w:r w:rsidRPr="008E652A">
        <w:rPr>
          <w:rFonts w:ascii="Times New Roman" w:eastAsia="Times New Roman" w:hAnsi="Times New Roman" w:cs="Times New Roman"/>
          <w:sz w:val="23"/>
          <w:szCs w:val="23"/>
          <w:shd w:val="clear" w:color="auto" w:fill="FEFEFE"/>
        </w:rPr>
        <w:t xml:space="preserve">EHS 1.6 – </w:t>
      </w:r>
      <w:r w:rsidR="00FD6DD3" w:rsidRPr="008E652A">
        <w:rPr>
          <w:rFonts w:ascii="Times New Roman" w:eastAsia="Times New Roman" w:hAnsi="Times New Roman" w:cs="Times New Roman"/>
          <w:sz w:val="23"/>
          <w:szCs w:val="23"/>
          <w:shd w:val="clear" w:color="auto" w:fill="FEFEFE"/>
        </w:rPr>
        <w:t>Gestionarea deșeurilor</w:t>
      </w:r>
      <w:r w:rsidRPr="008E652A">
        <w:rPr>
          <w:rFonts w:ascii="Times New Roman" w:eastAsia="Times New Roman" w:hAnsi="Times New Roman" w:cs="Times New Roman"/>
          <w:sz w:val="23"/>
          <w:szCs w:val="23"/>
          <w:shd w:val="clear" w:color="auto" w:fill="FEFEFE"/>
        </w:rPr>
        <w:t>;</w:t>
      </w:r>
    </w:p>
    <w:p w14:paraId="7F92E760" w14:textId="23BDA6C2" w:rsidR="00E033B5" w:rsidRPr="008E652A" w:rsidRDefault="00E033B5" w:rsidP="001F02DC">
      <w:pPr>
        <w:spacing w:after="160" w:line="240" w:lineRule="auto"/>
        <w:ind w:left="284"/>
        <w:jc w:val="both"/>
        <w:rPr>
          <w:rFonts w:ascii="Times New Roman" w:eastAsia="Times New Roman" w:hAnsi="Times New Roman" w:cs="Times New Roman"/>
          <w:sz w:val="23"/>
          <w:szCs w:val="23"/>
          <w:shd w:val="clear" w:color="auto" w:fill="FEFEFE"/>
        </w:rPr>
      </w:pPr>
      <w:r w:rsidRPr="008E652A">
        <w:rPr>
          <w:rFonts w:ascii="Times New Roman" w:eastAsia="Times New Roman" w:hAnsi="Times New Roman" w:cs="Times New Roman"/>
          <w:sz w:val="23"/>
          <w:szCs w:val="23"/>
          <w:shd w:val="clear" w:color="auto" w:fill="FEFEFE"/>
        </w:rPr>
        <w:t xml:space="preserve">EHS 2.3 – </w:t>
      </w:r>
      <w:r w:rsidR="00FD6DD3" w:rsidRPr="008E652A">
        <w:rPr>
          <w:rFonts w:ascii="Times New Roman" w:eastAsia="Times New Roman" w:hAnsi="Times New Roman" w:cs="Times New Roman"/>
          <w:sz w:val="23"/>
          <w:szCs w:val="23"/>
          <w:shd w:val="clear" w:color="auto" w:fill="FEFEFE"/>
        </w:rPr>
        <w:t>Pericole fizice</w:t>
      </w:r>
      <w:r w:rsidRPr="008E652A">
        <w:rPr>
          <w:rFonts w:ascii="Times New Roman" w:eastAsia="Times New Roman" w:hAnsi="Times New Roman" w:cs="Times New Roman"/>
          <w:sz w:val="23"/>
          <w:szCs w:val="23"/>
          <w:shd w:val="clear" w:color="auto" w:fill="FEFEFE"/>
        </w:rPr>
        <w:t>;</w:t>
      </w:r>
    </w:p>
    <w:p w14:paraId="41C33C2B" w14:textId="200B3C01" w:rsidR="00E033B5" w:rsidRPr="008E652A" w:rsidRDefault="00E033B5" w:rsidP="001F02DC">
      <w:pPr>
        <w:pBdr>
          <w:top w:val="nil"/>
          <w:left w:val="nil"/>
          <w:bottom w:val="nil"/>
          <w:right w:val="nil"/>
          <w:between w:val="nil"/>
        </w:pBdr>
        <w:spacing w:after="160" w:line="240" w:lineRule="auto"/>
        <w:ind w:left="284"/>
        <w:jc w:val="both"/>
        <w:rPr>
          <w:rFonts w:ascii="Times New Roman" w:eastAsia="Times New Roman" w:hAnsi="Times New Roman" w:cs="Times New Roman"/>
          <w:sz w:val="23"/>
          <w:szCs w:val="23"/>
          <w:shd w:val="clear" w:color="auto" w:fill="FEFEFE"/>
        </w:rPr>
      </w:pPr>
      <w:r w:rsidRPr="008E652A">
        <w:rPr>
          <w:rFonts w:ascii="Times New Roman" w:eastAsia="Times New Roman" w:hAnsi="Times New Roman" w:cs="Times New Roman"/>
          <w:sz w:val="23"/>
          <w:szCs w:val="23"/>
          <w:shd w:val="clear" w:color="auto" w:fill="FEFEFE"/>
        </w:rPr>
        <w:t xml:space="preserve">EHS 2.4 – </w:t>
      </w:r>
      <w:r w:rsidR="00FD6DD3" w:rsidRPr="008E652A">
        <w:rPr>
          <w:rFonts w:ascii="Times New Roman" w:eastAsia="Times New Roman" w:hAnsi="Times New Roman" w:cs="Times New Roman"/>
          <w:sz w:val="23"/>
          <w:szCs w:val="23"/>
          <w:shd w:val="clear" w:color="auto" w:fill="FEFEFE"/>
        </w:rPr>
        <w:t>Pericole chimice</w:t>
      </w:r>
      <w:r w:rsidRPr="008E652A">
        <w:rPr>
          <w:rFonts w:ascii="Times New Roman" w:eastAsia="Times New Roman" w:hAnsi="Times New Roman" w:cs="Times New Roman"/>
          <w:sz w:val="23"/>
          <w:szCs w:val="23"/>
          <w:shd w:val="clear" w:color="auto" w:fill="FEFEFE"/>
        </w:rPr>
        <w:t xml:space="preserve">; </w:t>
      </w:r>
    </w:p>
    <w:p w14:paraId="79E825D8" w14:textId="04F69A04" w:rsidR="00E033B5" w:rsidRPr="008E652A" w:rsidRDefault="00E033B5" w:rsidP="001F02DC">
      <w:pPr>
        <w:pBdr>
          <w:top w:val="nil"/>
          <w:left w:val="nil"/>
          <w:bottom w:val="nil"/>
          <w:right w:val="nil"/>
          <w:between w:val="nil"/>
        </w:pBdr>
        <w:spacing w:after="160" w:line="240" w:lineRule="auto"/>
        <w:ind w:left="284"/>
        <w:jc w:val="both"/>
        <w:rPr>
          <w:rFonts w:ascii="Times New Roman" w:eastAsia="Times New Roman" w:hAnsi="Times New Roman" w:cs="Times New Roman"/>
          <w:sz w:val="23"/>
          <w:szCs w:val="23"/>
          <w:shd w:val="clear" w:color="auto" w:fill="FEFEFE"/>
        </w:rPr>
      </w:pPr>
      <w:r w:rsidRPr="008E652A">
        <w:rPr>
          <w:rFonts w:ascii="Times New Roman" w:eastAsia="Times New Roman" w:hAnsi="Times New Roman" w:cs="Times New Roman"/>
          <w:sz w:val="23"/>
          <w:szCs w:val="23"/>
          <w:shd w:val="clear" w:color="auto" w:fill="FEFEFE"/>
        </w:rPr>
        <w:t xml:space="preserve">EHS 2.5 – </w:t>
      </w:r>
      <w:r w:rsidR="00FD6DD3" w:rsidRPr="008E652A">
        <w:rPr>
          <w:rFonts w:ascii="Times New Roman" w:eastAsia="Times New Roman" w:hAnsi="Times New Roman" w:cs="Times New Roman"/>
          <w:sz w:val="23"/>
          <w:szCs w:val="23"/>
          <w:shd w:val="clear" w:color="auto" w:fill="FEFEFE"/>
        </w:rPr>
        <w:t>Pericole b</w:t>
      </w:r>
      <w:r w:rsidRPr="008E652A">
        <w:rPr>
          <w:rFonts w:ascii="Times New Roman" w:eastAsia="Times New Roman" w:hAnsi="Times New Roman" w:cs="Times New Roman"/>
          <w:sz w:val="23"/>
          <w:szCs w:val="23"/>
          <w:shd w:val="clear" w:color="auto" w:fill="FEFEFE"/>
        </w:rPr>
        <w:t>iologic</w:t>
      </w:r>
      <w:r w:rsidR="00FD6DD3" w:rsidRPr="008E652A">
        <w:rPr>
          <w:rFonts w:ascii="Times New Roman" w:eastAsia="Times New Roman" w:hAnsi="Times New Roman" w:cs="Times New Roman"/>
          <w:sz w:val="23"/>
          <w:szCs w:val="23"/>
          <w:shd w:val="clear" w:color="auto" w:fill="FEFEFE"/>
        </w:rPr>
        <w:t>e</w:t>
      </w:r>
      <w:r w:rsidRPr="008E652A">
        <w:rPr>
          <w:rFonts w:ascii="Times New Roman" w:eastAsia="Times New Roman" w:hAnsi="Times New Roman" w:cs="Times New Roman"/>
          <w:sz w:val="23"/>
          <w:szCs w:val="23"/>
          <w:shd w:val="clear" w:color="auto" w:fill="FEFEFE"/>
        </w:rPr>
        <w:t xml:space="preserve">; </w:t>
      </w:r>
    </w:p>
    <w:p w14:paraId="5A00C2B5" w14:textId="1BEF53D9" w:rsidR="00E033B5" w:rsidRPr="008E652A" w:rsidRDefault="00E033B5" w:rsidP="001F02DC">
      <w:pPr>
        <w:spacing w:after="160" w:line="240" w:lineRule="auto"/>
        <w:ind w:left="284"/>
        <w:jc w:val="both"/>
        <w:rPr>
          <w:rFonts w:ascii="Times New Roman" w:eastAsia="Times New Roman" w:hAnsi="Times New Roman" w:cs="Times New Roman"/>
          <w:sz w:val="23"/>
          <w:szCs w:val="23"/>
          <w:shd w:val="clear" w:color="auto" w:fill="FEFEFE"/>
        </w:rPr>
      </w:pPr>
      <w:r w:rsidRPr="008E652A">
        <w:rPr>
          <w:rFonts w:ascii="Times New Roman" w:eastAsia="Times New Roman" w:hAnsi="Times New Roman" w:cs="Times New Roman"/>
          <w:sz w:val="23"/>
          <w:szCs w:val="23"/>
          <w:shd w:val="clear" w:color="auto" w:fill="FEFEFE"/>
        </w:rPr>
        <w:t xml:space="preserve">EHS 2.6 – </w:t>
      </w:r>
      <w:r w:rsidR="00FD6DD3" w:rsidRPr="008E652A">
        <w:rPr>
          <w:rFonts w:ascii="Times New Roman" w:eastAsia="Times New Roman" w:hAnsi="Times New Roman" w:cs="Times New Roman"/>
          <w:sz w:val="23"/>
          <w:szCs w:val="23"/>
          <w:shd w:val="clear" w:color="auto" w:fill="FEFEFE"/>
        </w:rPr>
        <w:t>Pericole r</w:t>
      </w:r>
      <w:r w:rsidRPr="008E652A">
        <w:rPr>
          <w:rFonts w:ascii="Times New Roman" w:eastAsia="Times New Roman" w:hAnsi="Times New Roman" w:cs="Times New Roman"/>
          <w:sz w:val="23"/>
          <w:szCs w:val="23"/>
          <w:shd w:val="clear" w:color="auto" w:fill="FEFEFE"/>
        </w:rPr>
        <w:t>adiologic</w:t>
      </w:r>
      <w:r w:rsidR="00FD6DD3" w:rsidRPr="008E652A">
        <w:rPr>
          <w:rFonts w:ascii="Times New Roman" w:eastAsia="Times New Roman" w:hAnsi="Times New Roman" w:cs="Times New Roman"/>
          <w:sz w:val="23"/>
          <w:szCs w:val="23"/>
          <w:shd w:val="clear" w:color="auto" w:fill="FEFEFE"/>
        </w:rPr>
        <w:t>e</w:t>
      </w:r>
      <w:r w:rsidRPr="008E652A">
        <w:rPr>
          <w:rFonts w:ascii="Times New Roman" w:eastAsia="Times New Roman" w:hAnsi="Times New Roman" w:cs="Times New Roman"/>
          <w:sz w:val="23"/>
          <w:szCs w:val="23"/>
          <w:shd w:val="clear" w:color="auto" w:fill="FEFEFE"/>
        </w:rPr>
        <w:t>;</w:t>
      </w:r>
    </w:p>
    <w:p w14:paraId="6A3A81AD" w14:textId="0DED42D2" w:rsidR="00E033B5" w:rsidRPr="008E652A" w:rsidRDefault="00E033B5" w:rsidP="001F02DC">
      <w:pPr>
        <w:pBdr>
          <w:top w:val="nil"/>
          <w:left w:val="nil"/>
          <w:bottom w:val="nil"/>
          <w:right w:val="nil"/>
          <w:between w:val="nil"/>
        </w:pBdr>
        <w:spacing w:after="160" w:line="240" w:lineRule="auto"/>
        <w:ind w:left="284"/>
        <w:jc w:val="both"/>
        <w:rPr>
          <w:rFonts w:ascii="Times New Roman" w:eastAsia="Times New Roman" w:hAnsi="Times New Roman" w:cs="Times New Roman"/>
          <w:sz w:val="23"/>
          <w:szCs w:val="23"/>
          <w:shd w:val="clear" w:color="auto" w:fill="FEFEFE"/>
        </w:rPr>
      </w:pPr>
      <w:r w:rsidRPr="008E652A">
        <w:rPr>
          <w:rFonts w:ascii="Times New Roman" w:eastAsia="Times New Roman" w:hAnsi="Times New Roman" w:cs="Times New Roman"/>
          <w:sz w:val="23"/>
          <w:szCs w:val="23"/>
          <w:shd w:val="clear" w:color="auto" w:fill="FEFEFE"/>
        </w:rPr>
        <w:t xml:space="preserve">EHS 2.7 – </w:t>
      </w:r>
      <w:r w:rsidR="00FD6DD3" w:rsidRPr="008E652A">
        <w:rPr>
          <w:rFonts w:ascii="Times New Roman" w:eastAsia="Times New Roman" w:hAnsi="Times New Roman" w:cs="Times New Roman"/>
          <w:sz w:val="23"/>
          <w:szCs w:val="23"/>
          <w:shd w:val="clear" w:color="auto" w:fill="FEFEFE"/>
        </w:rPr>
        <w:t>Echipament individual de protecție</w:t>
      </w:r>
      <w:r w:rsidRPr="008E652A">
        <w:rPr>
          <w:rFonts w:ascii="Times New Roman" w:eastAsia="Times New Roman" w:hAnsi="Times New Roman" w:cs="Times New Roman"/>
          <w:sz w:val="23"/>
          <w:szCs w:val="23"/>
          <w:shd w:val="clear" w:color="auto" w:fill="FEFEFE"/>
        </w:rPr>
        <w:t xml:space="preserve">; </w:t>
      </w:r>
    </w:p>
    <w:p w14:paraId="618DC793" w14:textId="121BB899" w:rsidR="00E033B5" w:rsidRPr="008E652A" w:rsidRDefault="00E033B5" w:rsidP="001F02DC">
      <w:pPr>
        <w:pBdr>
          <w:top w:val="nil"/>
          <w:left w:val="nil"/>
          <w:bottom w:val="nil"/>
          <w:right w:val="nil"/>
          <w:between w:val="nil"/>
        </w:pBdr>
        <w:spacing w:after="160" w:line="240" w:lineRule="auto"/>
        <w:ind w:left="284"/>
        <w:jc w:val="both"/>
        <w:rPr>
          <w:rFonts w:ascii="Times New Roman" w:eastAsia="Times New Roman" w:hAnsi="Times New Roman" w:cs="Times New Roman"/>
          <w:sz w:val="23"/>
          <w:szCs w:val="23"/>
          <w:shd w:val="clear" w:color="auto" w:fill="FEFEFE"/>
        </w:rPr>
      </w:pPr>
      <w:r w:rsidRPr="008E652A">
        <w:rPr>
          <w:rFonts w:ascii="Times New Roman" w:eastAsia="Times New Roman" w:hAnsi="Times New Roman" w:cs="Times New Roman"/>
          <w:sz w:val="23"/>
          <w:szCs w:val="23"/>
          <w:shd w:val="clear" w:color="auto" w:fill="FEFEFE"/>
        </w:rPr>
        <w:t xml:space="preserve">EHS 2.8 – </w:t>
      </w:r>
      <w:r w:rsidR="00094D24" w:rsidRPr="008E652A">
        <w:rPr>
          <w:rFonts w:ascii="Times New Roman" w:eastAsia="Times New Roman" w:hAnsi="Times New Roman" w:cs="Times New Roman"/>
          <w:sz w:val="23"/>
          <w:szCs w:val="23"/>
          <w:shd w:val="clear" w:color="auto" w:fill="FEFEFE"/>
        </w:rPr>
        <w:t>Medii cu pericol special</w:t>
      </w:r>
      <w:r w:rsidRPr="008E652A">
        <w:rPr>
          <w:rFonts w:ascii="Times New Roman" w:eastAsia="Times New Roman" w:hAnsi="Times New Roman" w:cs="Times New Roman"/>
          <w:sz w:val="23"/>
          <w:szCs w:val="23"/>
          <w:shd w:val="clear" w:color="auto" w:fill="FEFEFE"/>
        </w:rPr>
        <w:t xml:space="preserve">; </w:t>
      </w:r>
    </w:p>
    <w:p w14:paraId="172E4AAA" w14:textId="5CE1F0DA" w:rsidR="00E033B5" w:rsidRPr="008E652A" w:rsidRDefault="00E033B5" w:rsidP="001F02DC">
      <w:pPr>
        <w:pBdr>
          <w:top w:val="nil"/>
          <w:left w:val="nil"/>
          <w:bottom w:val="nil"/>
          <w:right w:val="nil"/>
          <w:between w:val="nil"/>
        </w:pBdr>
        <w:spacing w:after="160" w:line="240" w:lineRule="auto"/>
        <w:ind w:left="284"/>
        <w:jc w:val="both"/>
        <w:rPr>
          <w:rFonts w:ascii="Times New Roman" w:eastAsia="Times New Roman" w:hAnsi="Times New Roman" w:cs="Times New Roman"/>
          <w:sz w:val="23"/>
          <w:szCs w:val="23"/>
          <w:shd w:val="clear" w:color="auto" w:fill="FEFEFE"/>
        </w:rPr>
      </w:pPr>
      <w:r w:rsidRPr="008E652A">
        <w:rPr>
          <w:rFonts w:ascii="Times New Roman" w:eastAsia="Times New Roman" w:hAnsi="Times New Roman" w:cs="Times New Roman"/>
          <w:sz w:val="23"/>
          <w:szCs w:val="23"/>
          <w:shd w:val="clear" w:color="auto" w:fill="FEFEFE"/>
        </w:rPr>
        <w:t>EHS 3.5 – Transport</w:t>
      </w:r>
      <w:r w:rsidR="00094D24" w:rsidRPr="008E652A">
        <w:rPr>
          <w:rFonts w:ascii="Times New Roman" w:eastAsia="Times New Roman" w:hAnsi="Times New Roman" w:cs="Times New Roman"/>
          <w:sz w:val="23"/>
          <w:szCs w:val="23"/>
          <w:shd w:val="clear" w:color="auto" w:fill="FEFEFE"/>
        </w:rPr>
        <w:t xml:space="preserve"> de material</w:t>
      </w:r>
      <w:r w:rsidR="001336B5" w:rsidRPr="008E652A">
        <w:rPr>
          <w:rFonts w:ascii="Times New Roman" w:eastAsia="Times New Roman" w:hAnsi="Times New Roman" w:cs="Times New Roman"/>
          <w:sz w:val="23"/>
          <w:szCs w:val="23"/>
          <w:shd w:val="clear" w:color="auto" w:fill="FEFEFE"/>
        </w:rPr>
        <w:t>e</w:t>
      </w:r>
      <w:r w:rsidR="00094D24" w:rsidRPr="008E652A">
        <w:rPr>
          <w:rFonts w:ascii="Times New Roman" w:eastAsia="Times New Roman" w:hAnsi="Times New Roman" w:cs="Times New Roman"/>
          <w:sz w:val="23"/>
          <w:szCs w:val="23"/>
          <w:shd w:val="clear" w:color="auto" w:fill="FEFEFE"/>
        </w:rPr>
        <w:t xml:space="preserve"> periculoase</w:t>
      </w:r>
      <w:r w:rsidRPr="008E652A">
        <w:rPr>
          <w:rFonts w:ascii="Times New Roman" w:eastAsia="Times New Roman" w:hAnsi="Times New Roman" w:cs="Times New Roman"/>
          <w:sz w:val="23"/>
          <w:szCs w:val="23"/>
          <w:shd w:val="clear" w:color="auto" w:fill="FEFEFE"/>
        </w:rPr>
        <w:t>;</w:t>
      </w:r>
    </w:p>
    <w:p w14:paraId="65F323B0" w14:textId="7AE3C5DF" w:rsidR="00E033B5" w:rsidRPr="008E652A" w:rsidRDefault="00E033B5" w:rsidP="001F02DC">
      <w:pPr>
        <w:pBdr>
          <w:top w:val="nil"/>
          <w:left w:val="nil"/>
          <w:bottom w:val="nil"/>
          <w:right w:val="nil"/>
          <w:between w:val="nil"/>
        </w:pBdr>
        <w:spacing w:after="160" w:line="240" w:lineRule="auto"/>
        <w:ind w:left="284"/>
        <w:jc w:val="both"/>
        <w:rPr>
          <w:rFonts w:ascii="Times New Roman" w:eastAsia="Times New Roman" w:hAnsi="Times New Roman" w:cs="Times New Roman"/>
          <w:sz w:val="23"/>
          <w:szCs w:val="23"/>
          <w:shd w:val="clear" w:color="auto" w:fill="FEFEFE"/>
        </w:rPr>
      </w:pPr>
      <w:r w:rsidRPr="008E652A">
        <w:rPr>
          <w:rFonts w:ascii="Times New Roman" w:eastAsia="Times New Roman" w:hAnsi="Times New Roman" w:cs="Times New Roman"/>
          <w:sz w:val="23"/>
          <w:szCs w:val="23"/>
          <w:shd w:val="clear" w:color="auto" w:fill="FEFEFE"/>
        </w:rPr>
        <w:t xml:space="preserve">EHS 3.6 – </w:t>
      </w:r>
      <w:r w:rsidR="00094D24" w:rsidRPr="008E652A">
        <w:rPr>
          <w:rFonts w:ascii="Times New Roman" w:eastAsia="Times New Roman" w:hAnsi="Times New Roman" w:cs="Times New Roman"/>
          <w:sz w:val="23"/>
          <w:szCs w:val="23"/>
          <w:shd w:val="clear" w:color="auto" w:fill="FEFEFE"/>
        </w:rPr>
        <w:t>Prevenirea bolilor</w:t>
      </w:r>
      <w:r w:rsidRPr="008E652A">
        <w:rPr>
          <w:rFonts w:ascii="Times New Roman" w:eastAsia="Times New Roman" w:hAnsi="Times New Roman" w:cs="Times New Roman"/>
          <w:sz w:val="23"/>
          <w:szCs w:val="23"/>
          <w:shd w:val="clear" w:color="auto" w:fill="FEFEFE"/>
        </w:rPr>
        <w:t>;</w:t>
      </w:r>
    </w:p>
    <w:p w14:paraId="3BACFF2A" w14:textId="5C102EDC" w:rsidR="00E033B5" w:rsidRPr="008E652A" w:rsidRDefault="00E033B5" w:rsidP="001F02DC">
      <w:pPr>
        <w:pBdr>
          <w:top w:val="nil"/>
          <w:left w:val="nil"/>
          <w:bottom w:val="nil"/>
          <w:right w:val="nil"/>
          <w:between w:val="nil"/>
        </w:pBdr>
        <w:spacing w:after="160" w:line="240" w:lineRule="auto"/>
        <w:ind w:left="284"/>
        <w:jc w:val="both"/>
        <w:rPr>
          <w:rFonts w:ascii="Times New Roman" w:eastAsia="Times New Roman" w:hAnsi="Times New Roman" w:cs="Times New Roman"/>
          <w:sz w:val="23"/>
          <w:szCs w:val="23"/>
          <w:shd w:val="clear" w:color="auto" w:fill="FEFEFE"/>
        </w:rPr>
      </w:pPr>
      <w:r w:rsidRPr="008E652A">
        <w:rPr>
          <w:rFonts w:ascii="Times New Roman" w:eastAsia="Times New Roman" w:hAnsi="Times New Roman" w:cs="Times New Roman"/>
          <w:sz w:val="23"/>
          <w:szCs w:val="23"/>
          <w:shd w:val="clear" w:color="auto" w:fill="FEFEFE"/>
        </w:rPr>
        <w:t xml:space="preserve">EHS 4.1 – </w:t>
      </w:r>
      <w:r w:rsidR="00094D24" w:rsidRPr="008E652A">
        <w:rPr>
          <w:rFonts w:ascii="Times New Roman" w:eastAsia="Times New Roman" w:hAnsi="Times New Roman" w:cs="Times New Roman"/>
          <w:sz w:val="23"/>
          <w:szCs w:val="23"/>
          <w:shd w:val="clear" w:color="auto" w:fill="FEFEFE"/>
        </w:rPr>
        <w:t>Mediu</w:t>
      </w:r>
      <w:r w:rsidRPr="008E652A">
        <w:rPr>
          <w:rFonts w:ascii="Times New Roman" w:eastAsia="Times New Roman" w:hAnsi="Times New Roman" w:cs="Times New Roman"/>
          <w:sz w:val="23"/>
          <w:szCs w:val="23"/>
          <w:shd w:val="clear" w:color="auto" w:fill="FEFEFE"/>
        </w:rPr>
        <w:t xml:space="preserve">; </w:t>
      </w:r>
      <w:r w:rsidR="00094D24" w:rsidRPr="008E652A">
        <w:rPr>
          <w:rFonts w:ascii="Times New Roman" w:eastAsia="Times New Roman" w:hAnsi="Times New Roman" w:cs="Times New Roman"/>
          <w:sz w:val="23"/>
          <w:szCs w:val="23"/>
          <w:shd w:val="clear" w:color="auto" w:fill="FEFEFE"/>
        </w:rPr>
        <w:t>și</w:t>
      </w:r>
    </w:p>
    <w:p w14:paraId="76C5BB22" w14:textId="3F7405DD" w:rsidR="00E033B5" w:rsidRPr="008E652A" w:rsidRDefault="00E033B5" w:rsidP="001F02DC">
      <w:pPr>
        <w:spacing w:after="160" w:line="240" w:lineRule="auto"/>
        <w:ind w:left="284"/>
        <w:jc w:val="both"/>
        <w:rPr>
          <w:rFonts w:ascii="Times New Roman" w:eastAsia="Times New Roman" w:hAnsi="Times New Roman" w:cs="Times New Roman"/>
          <w:sz w:val="23"/>
          <w:szCs w:val="23"/>
          <w:shd w:val="clear" w:color="auto" w:fill="FEFEFE"/>
        </w:rPr>
      </w:pPr>
      <w:r w:rsidRPr="008E652A">
        <w:rPr>
          <w:rFonts w:ascii="Times New Roman" w:eastAsia="Times New Roman" w:hAnsi="Times New Roman" w:cs="Times New Roman"/>
          <w:sz w:val="23"/>
          <w:szCs w:val="23"/>
          <w:shd w:val="clear" w:color="auto" w:fill="FEFEFE"/>
        </w:rPr>
        <w:t xml:space="preserve">EHS 4.2 – </w:t>
      </w:r>
      <w:r w:rsidR="00094D24" w:rsidRPr="008E652A">
        <w:rPr>
          <w:rFonts w:ascii="Times New Roman" w:eastAsia="Times New Roman" w:hAnsi="Times New Roman" w:cs="Times New Roman"/>
          <w:sz w:val="23"/>
          <w:szCs w:val="23"/>
          <w:shd w:val="clear" w:color="auto" w:fill="FEFEFE"/>
        </w:rPr>
        <w:t>Sănătate și securitate în muncă</w:t>
      </w:r>
    </w:p>
    <w:p w14:paraId="56CC8A9A" w14:textId="2718CF74" w:rsidR="00F3046B" w:rsidRPr="008E652A" w:rsidRDefault="00094D24" w:rsidP="001F02DC">
      <w:pPr>
        <w:spacing w:after="160" w:line="240" w:lineRule="auto"/>
        <w:rPr>
          <w:rFonts w:ascii="Times New Roman" w:hAnsi="Times New Roman" w:cs="Times New Roman"/>
          <w:sz w:val="23"/>
          <w:szCs w:val="23"/>
        </w:rPr>
      </w:pPr>
      <w:r w:rsidRPr="008E652A">
        <w:rPr>
          <w:rFonts w:ascii="Times New Roman" w:eastAsia="Times New Roman" w:hAnsi="Times New Roman" w:cs="Times New Roman"/>
          <w:sz w:val="23"/>
          <w:szCs w:val="23"/>
        </w:rPr>
        <w:t>În plus</w:t>
      </w:r>
      <w:r w:rsidR="00E033B5" w:rsidRPr="008E652A">
        <w:rPr>
          <w:rFonts w:ascii="Times New Roman" w:eastAsia="Times New Roman" w:hAnsi="Times New Roman" w:cs="Times New Roman"/>
          <w:sz w:val="23"/>
          <w:szCs w:val="23"/>
        </w:rPr>
        <w:t xml:space="preserve">, EHS </w:t>
      </w:r>
      <w:r w:rsidRPr="008E652A">
        <w:rPr>
          <w:rFonts w:ascii="Times New Roman" w:eastAsia="Times New Roman" w:hAnsi="Times New Roman" w:cs="Times New Roman"/>
          <w:sz w:val="23"/>
          <w:szCs w:val="23"/>
        </w:rPr>
        <w:t xml:space="preserve">pentru </w:t>
      </w:r>
      <w:r w:rsidR="00CB73C9" w:rsidRPr="008E652A">
        <w:rPr>
          <w:rFonts w:ascii="Times New Roman" w:eastAsia="Times New Roman" w:hAnsi="Times New Roman" w:cs="Times New Roman"/>
          <w:sz w:val="23"/>
          <w:szCs w:val="23"/>
        </w:rPr>
        <w:t>ISM</w:t>
      </w:r>
      <w:r w:rsidR="00E033B5" w:rsidRPr="008E652A">
        <w:rPr>
          <w:rFonts w:ascii="Times New Roman" w:hAnsi="Times New Roman" w:cs="Times New Roman"/>
          <w:sz w:val="23"/>
          <w:szCs w:val="23"/>
          <w:vertAlign w:val="superscript"/>
        </w:rPr>
        <w:footnoteReference w:id="17"/>
      </w:r>
      <w:r w:rsidRPr="008E652A">
        <w:rPr>
          <w:rFonts w:ascii="Times New Roman" w:eastAsia="Times New Roman" w:hAnsi="Times New Roman" w:cs="Times New Roman"/>
          <w:sz w:val="23"/>
          <w:szCs w:val="23"/>
        </w:rPr>
        <w:t>, de asemenea, se aplică proiectului</w:t>
      </w:r>
      <w:r w:rsidR="00E033B5" w:rsidRPr="008E652A">
        <w:rPr>
          <w:rFonts w:ascii="Times New Roman" w:eastAsia="Times New Roman" w:hAnsi="Times New Roman" w:cs="Times New Roman"/>
          <w:sz w:val="23"/>
          <w:szCs w:val="23"/>
        </w:rPr>
        <w:t xml:space="preserve">. </w:t>
      </w:r>
      <w:r w:rsidRPr="008E652A">
        <w:rPr>
          <w:rFonts w:ascii="Times New Roman" w:eastAsia="Times New Roman" w:hAnsi="Times New Roman" w:cs="Times New Roman"/>
          <w:sz w:val="23"/>
          <w:szCs w:val="23"/>
        </w:rPr>
        <w:t xml:space="preserve">Orientările EHS pentru </w:t>
      </w:r>
      <w:r w:rsidR="00CB73C9" w:rsidRPr="008E652A">
        <w:rPr>
          <w:rFonts w:ascii="Times New Roman" w:eastAsia="Times New Roman" w:hAnsi="Times New Roman" w:cs="Times New Roman"/>
          <w:sz w:val="23"/>
          <w:szCs w:val="23"/>
        </w:rPr>
        <w:t>ISM</w:t>
      </w:r>
      <w:r w:rsidRPr="008E652A">
        <w:rPr>
          <w:rFonts w:ascii="Times New Roman" w:eastAsia="Times New Roman" w:hAnsi="Times New Roman" w:cs="Times New Roman"/>
          <w:sz w:val="23"/>
          <w:szCs w:val="23"/>
        </w:rPr>
        <w:t xml:space="preserve"> includ informații relevante pentru gestionarea </w:t>
      </w:r>
      <w:r w:rsidR="008958A8" w:rsidRPr="008E652A">
        <w:rPr>
          <w:rFonts w:ascii="Times New Roman" w:eastAsia="Times New Roman" w:hAnsi="Times New Roman" w:cs="Times New Roman"/>
          <w:sz w:val="23"/>
          <w:szCs w:val="23"/>
        </w:rPr>
        <w:t>aspectelor</w:t>
      </w:r>
      <w:r w:rsidRPr="008E652A">
        <w:rPr>
          <w:rFonts w:ascii="Times New Roman" w:eastAsia="Times New Roman" w:hAnsi="Times New Roman" w:cs="Times New Roman"/>
          <w:sz w:val="23"/>
          <w:szCs w:val="23"/>
        </w:rPr>
        <w:t xml:space="preserve"> legate de EHS asociate cu </w:t>
      </w:r>
      <w:r w:rsidR="001336B5" w:rsidRPr="008E652A">
        <w:rPr>
          <w:rFonts w:ascii="Times New Roman" w:eastAsia="Times New Roman" w:hAnsi="Times New Roman" w:cs="Times New Roman"/>
          <w:sz w:val="23"/>
          <w:szCs w:val="23"/>
        </w:rPr>
        <w:t xml:space="preserve">instituțiile </w:t>
      </w:r>
      <w:r w:rsidR="00CB73C9" w:rsidRPr="008E652A">
        <w:rPr>
          <w:rFonts w:ascii="Times New Roman" w:eastAsia="Times New Roman" w:hAnsi="Times New Roman" w:cs="Times New Roman"/>
          <w:sz w:val="23"/>
          <w:szCs w:val="23"/>
        </w:rPr>
        <w:t>sanitaro-</w:t>
      </w:r>
      <w:r w:rsidR="001336B5" w:rsidRPr="008E652A">
        <w:rPr>
          <w:rFonts w:ascii="Times New Roman" w:eastAsia="Times New Roman" w:hAnsi="Times New Roman" w:cs="Times New Roman"/>
          <w:sz w:val="23"/>
          <w:szCs w:val="23"/>
        </w:rPr>
        <w:t>medicale</w:t>
      </w:r>
      <w:r w:rsidRPr="008E652A">
        <w:rPr>
          <w:rFonts w:ascii="Times New Roman" w:eastAsia="Times New Roman" w:hAnsi="Times New Roman" w:cs="Times New Roman"/>
          <w:sz w:val="23"/>
          <w:szCs w:val="23"/>
        </w:rPr>
        <w:t>, inclusiv spitale generale și spitale mici de asistență medicală primară</w:t>
      </w:r>
      <w:r w:rsidR="00607762" w:rsidRPr="008E652A">
        <w:rPr>
          <w:rFonts w:ascii="Times New Roman" w:eastAsia="Times New Roman" w:hAnsi="Times New Roman" w:cs="Times New Roman"/>
          <w:sz w:val="23"/>
          <w:szCs w:val="23"/>
        </w:rPr>
        <w:t xml:space="preserve"> în staționar</w:t>
      </w:r>
      <w:r w:rsidRPr="008E652A">
        <w:rPr>
          <w:rFonts w:ascii="Times New Roman" w:eastAsia="Times New Roman" w:hAnsi="Times New Roman" w:cs="Times New Roman"/>
          <w:sz w:val="23"/>
          <w:szCs w:val="23"/>
        </w:rPr>
        <w:t>, precum și de ambulator, asistență pentru autonomie la domiciliu</w:t>
      </w:r>
      <w:r w:rsidR="00E033B5" w:rsidRPr="008E652A">
        <w:rPr>
          <w:rFonts w:ascii="Times New Roman" w:eastAsia="Times New Roman" w:hAnsi="Times New Roman" w:cs="Times New Roman"/>
          <w:sz w:val="23"/>
          <w:szCs w:val="23"/>
        </w:rPr>
        <w:t xml:space="preserve">, </w:t>
      </w:r>
      <w:r w:rsidRPr="008E652A">
        <w:rPr>
          <w:rFonts w:ascii="Times New Roman" w:eastAsia="Times New Roman" w:hAnsi="Times New Roman" w:cs="Times New Roman"/>
          <w:sz w:val="23"/>
          <w:szCs w:val="23"/>
        </w:rPr>
        <w:t>și unitățile de îngrijire paliativă</w:t>
      </w:r>
      <w:r w:rsidR="00E033B5" w:rsidRPr="008E652A">
        <w:rPr>
          <w:rFonts w:ascii="Times New Roman" w:eastAsia="Times New Roman" w:hAnsi="Times New Roman" w:cs="Times New Roman"/>
          <w:sz w:val="23"/>
          <w:szCs w:val="23"/>
        </w:rPr>
        <w:t xml:space="preserve">. </w:t>
      </w:r>
      <w:r w:rsidR="000611F3" w:rsidRPr="008E652A">
        <w:rPr>
          <w:rFonts w:ascii="Times New Roman" w:eastAsia="Times New Roman" w:hAnsi="Times New Roman" w:cs="Times New Roman"/>
          <w:sz w:val="23"/>
          <w:szCs w:val="23"/>
        </w:rPr>
        <w:t xml:space="preserve">Unitățile auxiliare pot include laboratoare medicale și </w:t>
      </w:r>
      <w:r w:rsidR="00507E57" w:rsidRPr="008E652A">
        <w:rPr>
          <w:rFonts w:ascii="Times New Roman" w:eastAsia="Times New Roman" w:hAnsi="Times New Roman" w:cs="Times New Roman"/>
          <w:sz w:val="23"/>
          <w:szCs w:val="23"/>
        </w:rPr>
        <w:t>instituții</w:t>
      </w:r>
      <w:r w:rsidR="00607762" w:rsidRPr="008E652A">
        <w:rPr>
          <w:rFonts w:ascii="Times New Roman" w:eastAsia="Times New Roman" w:hAnsi="Times New Roman" w:cs="Times New Roman"/>
          <w:sz w:val="23"/>
          <w:szCs w:val="23"/>
        </w:rPr>
        <w:t xml:space="preserve"> de </w:t>
      </w:r>
      <w:r w:rsidR="000611F3" w:rsidRPr="008E652A">
        <w:rPr>
          <w:rFonts w:ascii="Times New Roman" w:eastAsia="Times New Roman" w:hAnsi="Times New Roman" w:cs="Times New Roman"/>
          <w:sz w:val="23"/>
          <w:szCs w:val="23"/>
        </w:rPr>
        <w:t>cercetare, centre</w:t>
      </w:r>
      <w:r w:rsidR="00507E57" w:rsidRPr="008E652A">
        <w:rPr>
          <w:rFonts w:ascii="Times New Roman" w:eastAsia="Times New Roman" w:hAnsi="Times New Roman" w:cs="Times New Roman"/>
          <w:sz w:val="23"/>
          <w:szCs w:val="23"/>
        </w:rPr>
        <w:t xml:space="preserve"> de medicină legală</w:t>
      </w:r>
      <w:r w:rsidR="000611F3" w:rsidRPr="008E652A">
        <w:rPr>
          <w:rFonts w:ascii="Times New Roman" w:eastAsia="Times New Roman" w:hAnsi="Times New Roman" w:cs="Times New Roman"/>
          <w:sz w:val="23"/>
          <w:szCs w:val="23"/>
        </w:rPr>
        <w:t>, bănci de sânge și servicii de colectare</w:t>
      </w:r>
      <w:r w:rsidR="00E033B5" w:rsidRPr="008E652A">
        <w:rPr>
          <w:rFonts w:ascii="Times New Roman" w:eastAsia="Times New Roman" w:hAnsi="Times New Roman" w:cs="Times New Roman"/>
          <w:sz w:val="23"/>
          <w:szCs w:val="23"/>
        </w:rPr>
        <w:t>.</w:t>
      </w:r>
    </w:p>
    <w:p w14:paraId="4715C1AE" w14:textId="7C46C1E3" w:rsidR="00F3046B" w:rsidRPr="008E652A" w:rsidRDefault="000611F3" w:rsidP="003D1A71">
      <w:pPr>
        <w:pStyle w:val="Heading2"/>
        <w:spacing w:before="240" w:after="120" w:line="240" w:lineRule="auto"/>
        <w:ind w:left="540" w:hanging="540"/>
        <w:jc w:val="both"/>
        <w:rPr>
          <w:rFonts w:cs="Times New Roman"/>
          <w:i/>
          <w:color w:val="2F5496" w:themeColor="accent1" w:themeShade="BF"/>
          <w:sz w:val="23"/>
          <w:szCs w:val="23"/>
        </w:rPr>
      </w:pPr>
      <w:bookmarkStart w:id="31" w:name="_Toc47020382"/>
      <w:bookmarkStart w:id="32" w:name="_Toc55208245"/>
      <w:r w:rsidRPr="008E652A">
        <w:rPr>
          <w:rFonts w:cs="Times New Roman"/>
          <w:i/>
          <w:color w:val="2F5496" w:themeColor="accent1" w:themeShade="BF"/>
          <w:sz w:val="23"/>
          <w:szCs w:val="23"/>
        </w:rPr>
        <w:t>Orientările OMS</w:t>
      </w:r>
      <w:bookmarkEnd w:id="31"/>
      <w:bookmarkEnd w:id="32"/>
      <w:r w:rsidR="00F3046B" w:rsidRPr="008E652A">
        <w:rPr>
          <w:rFonts w:cs="Times New Roman"/>
          <w:i/>
          <w:color w:val="2F5496" w:themeColor="accent1" w:themeShade="BF"/>
          <w:sz w:val="23"/>
          <w:szCs w:val="23"/>
        </w:rPr>
        <w:t xml:space="preserve"> </w:t>
      </w:r>
    </w:p>
    <w:p w14:paraId="6B0EA33A" w14:textId="30D6391C" w:rsidR="0041649C" w:rsidRPr="008E652A" w:rsidRDefault="00454DF5" w:rsidP="001F02DC">
      <w:pPr>
        <w:pBdr>
          <w:top w:val="nil"/>
          <w:left w:val="nil"/>
          <w:bottom w:val="nil"/>
          <w:right w:val="nil"/>
          <w:between w:val="nil"/>
        </w:pBdr>
        <w:spacing w:after="160" w:line="240" w:lineRule="auto"/>
        <w:jc w:val="both"/>
        <w:rPr>
          <w:rFonts w:ascii="Times New Roman" w:eastAsia="Times New Roman" w:hAnsi="Times New Roman" w:cs="Times New Roman"/>
          <w:color w:val="000000"/>
          <w:sz w:val="23"/>
          <w:szCs w:val="23"/>
        </w:rPr>
      </w:pPr>
      <w:r w:rsidRPr="008E652A">
        <w:rPr>
          <w:rFonts w:ascii="Times New Roman" w:eastAsia="Times New Roman" w:hAnsi="Times New Roman" w:cs="Times New Roman"/>
          <w:color w:val="000000"/>
          <w:sz w:val="23"/>
          <w:szCs w:val="23"/>
        </w:rPr>
        <w:t xml:space="preserve">OMS administrează un site web dedicat informării privind </w:t>
      </w:r>
      <w:r w:rsidR="00E930B5" w:rsidRPr="008E652A">
        <w:rPr>
          <w:rFonts w:ascii="Times New Roman" w:eastAsia="Times New Roman" w:hAnsi="Times New Roman" w:cs="Times New Roman"/>
          <w:color w:val="000000"/>
          <w:sz w:val="23"/>
          <w:szCs w:val="23"/>
        </w:rPr>
        <w:t>pandemia</w:t>
      </w:r>
      <w:r w:rsidR="000611F3" w:rsidRPr="008E652A">
        <w:rPr>
          <w:rFonts w:ascii="Times New Roman" w:eastAsia="Times New Roman" w:hAnsi="Times New Roman" w:cs="Times New Roman"/>
          <w:color w:val="000000"/>
          <w:sz w:val="23"/>
          <w:szCs w:val="23"/>
        </w:rPr>
        <w:t xml:space="preserve"> de COVID-19, cu îndrumări tehnice </w:t>
      </w:r>
      <w:r w:rsidR="0041649C" w:rsidRPr="008E652A">
        <w:rPr>
          <w:rFonts w:ascii="Times New Roman" w:eastAsia="Times New Roman" w:hAnsi="Times New Roman" w:cs="Times New Roman"/>
          <w:color w:val="000000"/>
          <w:sz w:val="23"/>
          <w:szCs w:val="23"/>
        </w:rPr>
        <w:t xml:space="preserve">specifice </w:t>
      </w:r>
      <w:r w:rsidRPr="008E652A">
        <w:rPr>
          <w:rFonts w:ascii="Times New Roman" w:eastAsia="Times New Roman" w:hAnsi="Times New Roman" w:cs="Times New Roman"/>
          <w:color w:val="000000"/>
          <w:sz w:val="23"/>
          <w:szCs w:val="23"/>
        </w:rPr>
        <w:t xml:space="preserve">fiecărei </w:t>
      </w:r>
      <w:r w:rsidR="0041649C" w:rsidRPr="008E652A">
        <w:rPr>
          <w:rFonts w:ascii="Times New Roman" w:eastAsia="Times New Roman" w:hAnsi="Times New Roman" w:cs="Times New Roman"/>
          <w:color w:val="000000"/>
          <w:sz w:val="23"/>
          <w:szCs w:val="23"/>
        </w:rPr>
        <w:t>țări și generale actualizate</w:t>
      </w:r>
      <w:r w:rsidR="00E033B5" w:rsidRPr="008E652A">
        <w:rPr>
          <w:rFonts w:ascii="Times New Roman" w:eastAsia="Times New Roman" w:hAnsi="Times New Roman" w:cs="Times New Roman"/>
          <w:color w:val="000000"/>
          <w:sz w:val="23"/>
          <w:szCs w:val="23"/>
          <w:vertAlign w:val="superscript"/>
        </w:rPr>
        <w:footnoteReference w:id="18"/>
      </w:r>
      <w:r w:rsidR="00E033B5" w:rsidRPr="008E652A">
        <w:rPr>
          <w:rFonts w:ascii="Times New Roman" w:eastAsia="Times New Roman" w:hAnsi="Times New Roman" w:cs="Times New Roman"/>
          <w:color w:val="000000"/>
          <w:sz w:val="23"/>
          <w:szCs w:val="23"/>
        </w:rPr>
        <w:t xml:space="preserve">. </w:t>
      </w:r>
      <w:r w:rsidR="0041649C" w:rsidRPr="008E652A">
        <w:rPr>
          <w:rFonts w:ascii="Times New Roman" w:eastAsia="Times New Roman" w:hAnsi="Times New Roman" w:cs="Times New Roman"/>
          <w:color w:val="000000"/>
          <w:sz w:val="23"/>
          <w:szCs w:val="23"/>
        </w:rPr>
        <w:t xml:space="preserve">Întrucât situația nu este stabilă, este esențial ca cei care gestionează atât răspunsul la nivel național, cât și centrele și programele specifice de asistență medicală să fie la curent cu </w:t>
      </w:r>
      <w:r w:rsidRPr="008E652A">
        <w:rPr>
          <w:rFonts w:ascii="Times New Roman" w:eastAsia="Times New Roman" w:hAnsi="Times New Roman" w:cs="Times New Roman"/>
          <w:color w:val="000000"/>
          <w:sz w:val="23"/>
          <w:szCs w:val="23"/>
        </w:rPr>
        <w:t>ghidurile</w:t>
      </w:r>
      <w:r w:rsidR="0041649C" w:rsidRPr="008E652A">
        <w:rPr>
          <w:rFonts w:ascii="Times New Roman" w:eastAsia="Times New Roman" w:hAnsi="Times New Roman" w:cs="Times New Roman"/>
          <w:color w:val="000000"/>
          <w:sz w:val="23"/>
          <w:szCs w:val="23"/>
        </w:rPr>
        <w:t xml:space="preserve"> OMS și alte bune practici internaționale</w:t>
      </w:r>
      <w:r w:rsidR="00E033B5" w:rsidRPr="008E652A">
        <w:rPr>
          <w:rFonts w:ascii="Times New Roman" w:eastAsia="Times New Roman" w:hAnsi="Times New Roman" w:cs="Times New Roman"/>
          <w:color w:val="000000"/>
          <w:sz w:val="23"/>
          <w:szCs w:val="23"/>
        </w:rPr>
        <w:t xml:space="preserve">. </w:t>
      </w:r>
      <w:r w:rsidR="0041649C" w:rsidRPr="008E652A">
        <w:rPr>
          <w:rFonts w:ascii="Times New Roman" w:eastAsia="Times New Roman" w:hAnsi="Times New Roman" w:cs="Times New Roman"/>
          <w:color w:val="000000"/>
          <w:sz w:val="23"/>
          <w:szCs w:val="23"/>
        </w:rPr>
        <w:t>Îndrumările tehnice actuale furnizate de OMS includ următoarele subiecte, care sunt actualizate periodic:</w:t>
      </w:r>
    </w:p>
    <w:p w14:paraId="24E3C7FF" w14:textId="3C9BD70A" w:rsidR="0041649C" w:rsidRPr="008E652A" w:rsidRDefault="0041649C" w:rsidP="009F20D4">
      <w:pPr>
        <w:widowControl w:val="0"/>
        <w:numPr>
          <w:ilvl w:val="1"/>
          <w:numId w:val="4"/>
        </w:numPr>
        <w:spacing w:after="0"/>
        <w:jc w:val="both"/>
        <w:rPr>
          <w:rFonts w:ascii="Times New Roman" w:eastAsia="Times New Roman" w:hAnsi="Times New Roman" w:cs="Times New Roman"/>
          <w:sz w:val="23"/>
          <w:szCs w:val="23"/>
        </w:rPr>
      </w:pPr>
      <w:r w:rsidRPr="008E652A">
        <w:rPr>
          <w:rFonts w:ascii="Times New Roman" w:eastAsia="Times New Roman" w:hAnsi="Times New Roman" w:cs="Times New Roman"/>
          <w:sz w:val="23"/>
          <w:szCs w:val="23"/>
        </w:rPr>
        <w:t>Pregătire critică, disponibilitate și răspuns pentru COVID-19;</w:t>
      </w:r>
    </w:p>
    <w:p w14:paraId="46087B45" w14:textId="513634B7" w:rsidR="00E033B5" w:rsidRPr="008E652A" w:rsidRDefault="0041649C" w:rsidP="009F20D4">
      <w:pPr>
        <w:widowControl w:val="0"/>
        <w:numPr>
          <w:ilvl w:val="1"/>
          <w:numId w:val="4"/>
        </w:numPr>
        <w:spacing w:after="0"/>
        <w:jc w:val="both"/>
        <w:rPr>
          <w:rFonts w:ascii="Times New Roman" w:eastAsia="Times New Roman" w:hAnsi="Times New Roman" w:cs="Times New Roman"/>
          <w:sz w:val="23"/>
          <w:szCs w:val="23"/>
        </w:rPr>
      </w:pPr>
      <w:r w:rsidRPr="008E652A">
        <w:rPr>
          <w:rFonts w:ascii="Times New Roman" w:eastAsia="Times New Roman" w:hAnsi="Times New Roman" w:cs="Times New Roman"/>
          <w:sz w:val="23"/>
          <w:szCs w:val="23"/>
        </w:rPr>
        <w:t>Supraveghere, echipe de răspuns rapid și anchet</w:t>
      </w:r>
      <w:r w:rsidR="00454DF5" w:rsidRPr="008E652A">
        <w:rPr>
          <w:rFonts w:ascii="Times New Roman" w:eastAsia="Times New Roman" w:hAnsi="Times New Roman" w:cs="Times New Roman"/>
          <w:sz w:val="23"/>
          <w:szCs w:val="23"/>
        </w:rPr>
        <w:t>a cazurilor</w:t>
      </w:r>
      <w:r w:rsidRPr="008E652A">
        <w:rPr>
          <w:rFonts w:ascii="Times New Roman" w:eastAsia="Times New Roman" w:hAnsi="Times New Roman" w:cs="Times New Roman"/>
          <w:sz w:val="23"/>
          <w:szCs w:val="23"/>
        </w:rPr>
        <w:t>;</w:t>
      </w:r>
    </w:p>
    <w:p w14:paraId="4E6DCFB8" w14:textId="4DA68BFB" w:rsidR="00E033B5" w:rsidRPr="008E652A" w:rsidRDefault="007836D9" w:rsidP="009F20D4">
      <w:pPr>
        <w:widowControl w:val="0"/>
        <w:numPr>
          <w:ilvl w:val="1"/>
          <w:numId w:val="4"/>
        </w:numPr>
        <w:spacing w:after="0"/>
        <w:jc w:val="both"/>
        <w:rPr>
          <w:rFonts w:ascii="Times New Roman" w:eastAsia="Times New Roman" w:hAnsi="Times New Roman" w:cs="Times New Roman"/>
          <w:sz w:val="23"/>
          <w:szCs w:val="23"/>
        </w:rPr>
      </w:pPr>
      <w:r w:rsidRPr="008E652A">
        <w:rPr>
          <w:rFonts w:ascii="Times New Roman" w:eastAsia="Times New Roman" w:hAnsi="Times New Roman" w:cs="Times New Roman"/>
          <w:sz w:val="23"/>
          <w:szCs w:val="23"/>
        </w:rPr>
        <w:t>Laboratoare naționale;</w:t>
      </w:r>
    </w:p>
    <w:p w14:paraId="65C6B4E3" w14:textId="1360FA9B" w:rsidR="00E033B5" w:rsidRPr="008E652A" w:rsidRDefault="007836D9" w:rsidP="009F20D4">
      <w:pPr>
        <w:widowControl w:val="0"/>
        <w:numPr>
          <w:ilvl w:val="1"/>
          <w:numId w:val="4"/>
        </w:numPr>
        <w:spacing w:after="0"/>
        <w:jc w:val="both"/>
        <w:rPr>
          <w:rFonts w:ascii="Times New Roman" w:eastAsia="Times New Roman" w:hAnsi="Times New Roman" w:cs="Times New Roman"/>
          <w:sz w:val="23"/>
          <w:szCs w:val="23"/>
        </w:rPr>
      </w:pPr>
      <w:r w:rsidRPr="008E652A">
        <w:rPr>
          <w:rFonts w:ascii="Times New Roman" w:eastAsia="Times New Roman" w:hAnsi="Times New Roman" w:cs="Times New Roman"/>
          <w:sz w:val="23"/>
          <w:szCs w:val="23"/>
        </w:rPr>
        <w:t>Coordonare, planificare și monitorizare la nivel de țară;</w:t>
      </w:r>
    </w:p>
    <w:p w14:paraId="131649A6" w14:textId="279120CE" w:rsidR="00E033B5" w:rsidRPr="008E652A" w:rsidRDefault="007836D9" w:rsidP="009F20D4">
      <w:pPr>
        <w:widowControl w:val="0"/>
        <w:numPr>
          <w:ilvl w:val="1"/>
          <w:numId w:val="4"/>
        </w:numPr>
        <w:spacing w:after="0"/>
        <w:jc w:val="both"/>
        <w:rPr>
          <w:rFonts w:ascii="Times New Roman" w:eastAsia="Times New Roman" w:hAnsi="Times New Roman" w:cs="Times New Roman"/>
          <w:sz w:val="23"/>
          <w:szCs w:val="23"/>
        </w:rPr>
      </w:pPr>
      <w:r w:rsidRPr="008E652A">
        <w:rPr>
          <w:rFonts w:ascii="Times New Roman" w:eastAsia="Times New Roman" w:hAnsi="Times New Roman" w:cs="Times New Roman"/>
          <w:sz w:val="23"/>
          <w:szCs w:val="23"/>
        </w:rPr>
        <w:t>Îngrijire clinică;</w:t>
      </w:r>
    </w:p>
    <w:p w14:paraId="59142F55" w14:textId="462395A1" w:rsidR="00E033B5" w:rsidRPr="008E652A" w:rsidRDefault="007836D9" w:rsidP="009F20D4">
      <w:pPr>
        <w:widowControl w:val="0"/>
        <w:numPr>
          <w:ilvl w:val="1"/>
          <w:numId w:val="4"/>
        </w:numPr>
        <w:spacing w:after="0"/>
        <w:jc w:val="both"/>
        <w:rPr>
          <w:rFonts w:ascii="Times New Roman" w:eastAsia="Times New Roman" w:hAnsi="Times New Roman" w:cs="Times New Roman"/>
          <w:sz w:val="23"/>
          <w:szCs w:val="23"/>
        </w:rPr>
      </w:pPr>
      <w:r w:rsidRPr="008E652A">
        <w:rPr>
          <w:rFonts w:ascii="Times New Roman" w:eastAsia="Times New Roman" w:hAnsi="Times New Roman" w:cs="Times New Roman"/>
          <w:sz w:val="23"/>
          <w:szCs w:val="23"/>
        </w:rPr>
        <w:t>Prevenirea și controlul infecțiilor/WASH</w:t>
      </w:r>
      <w:r w:rsidRPr="008E652A">
        <w:rPr>
          <w:rFonts w:ascii="Times New Roman" w:eastAsia="Times New Roman" w:hAnsi="Times New Roman" w:cs="Times New Roman"/>
          <w:sz w:val="23"/>
          <w:szCs w:val="23"/>
          <w:vertAlign w:val="superscript"/>
        </w:rPr>
        <w:footnoteReference w:id="19"/>
      </w:r>
      <w:r w:rsidRPr="008E652A">
        <w:rPr>
          <w:rFonts w:ascii="Times New Roman" w:eastAsia="Times New Roman" w:hAnsi="Times New Roman" w:cs="Times New Roman"/>
          <w:sz w:val="23"/>
          <w:szCs w:val="23"/>
        </w:rPr>
        <w:t>;</w:t>
      </w:r>
    </w:p>
    <w:p w14:paraId="7668BB66" w14:textId="094691AA" w:rsidR="00E033B5" w:rsidRPr="008E652A" w:rsidRDefault="007836D9" w:rsidP="009F20D4">
      <w:pPr>
        <w:widowControl w:val="0"/>
        <w:numPr>
          <w:ilvl w:val="1"/>
          <w:numId w:val="4"/>
        </w:numPr>
        <w:spacing w:after="0"/>
        <w:jc w:val="both"/>
        <w:rPr>
          <w:rFonts w:ascii="Times New Roman" w:eastAsia="Times New Roman" w:hAnsi="Times New Roman" w:cs="Times New Roman"/>
          <w:sz w:val="23"/>
          <w:szCs w:val="23"/>
        </w:rPr>
      </w:pPr>
      <w:r w:rsidRPr="008E652A">
        <w:rPr>
          <w:rFonts w:ascii="Times New Roman" w:eastAsia="Times New Roman" w:hAnsi="Times New Roman" w:cs="Times New Roman"/>
          <w:sz w:val="23"/>
          <w:szCs w:val="23"/>
        </w:rPr>
        <w:t>Serologie și protocoale de investigație timpurie;</w:t>
      </w:r>
    </w:p>
    <w:p w14:paraId="2AEA2AFF" w14:textId="1752E99D" w:rsidR="00E033B5" w:rsidRPr="008E652A" w:rsidRDefault="007836D9" w:rsidP="009F20D4">
      <w:pPr>
        <w:widowControl w:val="0"/>
        <w:numPr>
          <w:ilvl w:val="1"/>
          <w:numId w:val="4"/>
        </w:numPr>
        <w:spacing w:after="0"/>
        <w:jc w:val="both"/>
        <w:rPr>
          <w:rFonts w:ascii="Times New Roman" w:eastAsia="Times New Roman" w:hAnsi="Times New Roman" w:cs="Times New Roman"/>
          <w:sz w:val="23"/>
          <w:szCs w:val="23"/>
        </w:rPr>
      </w:pPr>
      <w:r w:rsidRPr="008E652A">
        <w:rPr>
          <w:rFonts w:ascii="Times New Roman" w:eastAsia="Times New Roman" w:hAnsi="Times New Roman" w:cs="Times New Roman"/>
          <w:sz w:val="23"/>
          <w:szCs w:val="23"/>
        </w:rPr>
        <w:t>Planificarea resurselor esențiale;</w:t>
      </w:r>
    </w:p>
    <w:p w14:paraId="748044B0" w14:textId="264BB202" w:rsidR="00E033B5" w:rsidRPr="008E652A" w:rsidRDefault="007836D9" w:rsidP="009F20D4">
      <w:pPr>
        <w:widowControl w:val="0"/>
        <w:numPr>
          <w:ilvl w:val="1"/>
          <w:numId w:val="4"/>
        </w:numPr>
        <w:spacing w:after="0"/>
        <w:jc w:val="both"/>
        <w:rPr>
          <w:rFonts w:ascii="Times New Roman" w:eastAsia="Times New Roman" w:hAnsi="Times New Roman" w:cs="Times New Roman"/>
          <w:sz w:val="23"/>
          <w:szCs w:val="23"/>
        </w:rPr>
      </w:pPr>
      <w:r w:rsidRPr="008E652A">
        <w:rPr>
          <w:rFonts w:ascii="Times New Roman" w:eastAsia="Times New Roman" w:hAnsi="Times New Roman" w:cs="Times New Roman"/>
          <w:sz w:val="23"/>
          <w:szCs w:val="23"/>
        </w:rPr>
        <w:t>Îndrumări pentru școli, locuri de muncă și instituții;</w:t>
      </w:r>
    </w:p>
    <w:p w14:paraId="77D7FBC9" w14:textId="1F1F5DB2" w:rsidR="00E033B5" w:rsidRPr="008E652A" w:rsidRDefault="007836D9" w:rsidP="009F20D4">
      <w:pPr>
        <w:widowControl w:val="0"/>
        <w:numPr>
          <w:ilvl w:val="1"/>
          <w:numId w:val="4"/>
        </w:numPr>
        <w:spacing w:after="0"/>
        <w:jc w:val="both"/>
        <w:rPr>
          <w:rFonts w:ascii="Times New Roman" w:eastAsia="Times New Roman" w:hAnsi="Times New Roman" w:cs="Times New Roman"/>
          <w:sz w:val="23"/>
          <w:szCs w:val="23"/>
        </w:rPr>
      </w:pPr>
      <w:r w:rsidRPr="008E652A">
        <w:rPr>
          <w:rFonts w:ascii="Times New Roman" w:eastAsia="Times New Roman" w:hAnsi="Times New Roman" w:cs="Times New Roman"/>
          <w:sz w:val="23"/>
          <w:szCs w:val="23"/>
        </w:rPr>
        <w:t>Comunicarea riscurilor și implicarea comunității;</w:t>
      </w:r>
    </w:p>
    <w:p w14:paraId="33E344EF" w14:textId="7C56B247" w:rsidR="00E033B5" w:rsidRPr="008E652A" w:rsidRDefault="007836D9" w:rsidP="009F20D4">
      <w:pPr>
        <w:widowControl w:val="0"/>
        <w:numPr>
          <w:ilvl w:val="1"/>
          <w:numId w:val="4"/>
        </w:numPr>
        <w:spacing w:after="0"/>
        <w:jc w:val="both"/>
        <w:rPr>
          <w:rFonts w:ascii="Times New Roman" w:eastAsia="Times New Roman" w:hAnsi="Times New Roman" w:cs="Times New Roman"/>
          <w:sz w:val="23"/>
          <w:szCs w:val="23"/>
        </w:rPr>
      </w:pPr>
      <w:r w:rsidRPr="008E652A">
        <w:rPr>
          <w:rFonts w:ascii="Times New Roman" w:eastAsia="Times New Roman" w:hAnsi="Times New Roman" w:cs="Times New Roman"/>
          <w:sz w:val="23"/>
          <w:szCs w:val="23"/>
        </w:rPr>
        <w:t>Originea virusului/reducerea transmiterii de la animal la om;</w:t>
      </w:r>
    </w:p>
    <w:p w14:paraId="737BA20E" w14:textId="577B14BD" w:rsidR="00E033B5" w:rsidRPr="008E652A" w:rsidRDefault="007836D9" w:rsidP="009F20D4">
      <w:pPr>
        <w:widowControl w:val="0"/>
        <w:numPr>
          <w:ilvl w:val="1"/>
          <w:numId w:val="4"/>
        </w:numPr>
        <w:spacing w:after="0"/>
        <w:jc w:val="both"/>
        <w:rPr>
          <w:rFonts w:ascii="Times New Roman" w:eastAsia="Times New Roman" w:hAnsi="Times New Roman" w:cs="Times New Roman"/>
          <w:sz w:val="23"/>
          <w:szCs w:val="23"/>
        </w:rPr>
      </w:pPr>
      <w:r w:rsidRPr="008E652A">
        <w:rPr>
          <w:rFonts w:ascii="Times New Roman" w:eastAsia="Times New Roman" w:hAnsi="Times New Roman" w:cs="Times New Roman"/>
          <w:sz w:val="23"/>
          <w:szCs w:val="23"/>
        </w:rPr>
        <w:t xml:space="preserve">Puncte de intrare/adunări în masă; </w:t>
      </w:r>
      <w:r w:rsidR="00E033B5" w:rsidRPr="008E652A">
        <w:rPr>
          <w:rFonts w:ascii="Times New Roman" w:eastAsia="Times New Roman" w:hAnsi="Times New Roman" w:cs="Times New Roman"/>
          <w:sz w:val="23"/>
          <w:szCs w:val="23"/>
        </w:rPr>
        <w:t xml:space="preserve"> </w:t>
      </w:r>
    </w:p>
    <w:p w14:paraId="6904DB75" w14:textId="61EB94F3" w:rsidR="00E033B5" w:rsidRPr="008E652A" w:rsidRDefault="007836D9" w:rsidP="009F20D4">
      <w:pPr>
        <w:widowControl w:val="0"/>
        <w:numPr>
          <w:ilvl w:val="1"/>
          <w:numId w:val="4"/>
        </w:numPr>
        <w:spacing w:after="0"/>
        <w:jc w:val="both"/>
        <w:rPr>
          <w:rFonts w:ascii="Times New Roman" w:eastAsia="Times New Roman" w:hAnsi="Times New Roman" w:cs="Times New Roman"/>
          <w:sz w:val="23"/>
          <w:szCs w:val="23"/>
        </w:rPr>
      </w:pPr>
      <w:r w:rsidRPr="008E652A">
        <w:rPr>
          <w:rFonts w:ascii="Times New Roman" w:eastAsia="Times New Roman" w:hAnsi="Times New Roman" w:cs="Times New Roman"/>
          <w:sz w:val="23"/>
          <w:szCs w:val="23"/>
        </w:rPr>
        <w:t xml:space="preserve">Denumirea bolii </w:t>
      </w:r>
      <w:r w:rsidR="00520060" w:rsidRPr="008E652A">
        <w:rPr>
          <w:rFonts w:ascii="Times New Roman" w:eastAsia="Times New Roman" w:hAnsi="Times New Roman" w:cs="Times New Roman"/>
          <w:sz w:val="23"/>
          <w:szCs w:val="23"/>
        </w:rPr>
        <w:t xml:space="preserve">provocate de </w:t>
      </w:r>
      <w:r w:rsidRPr="008E652A">
        <w:rPr>
          <w:rFonts w:ascii="Times New Roman" w:eastAsia="Times New Roman" w:hAnsi="Times New Roman" w:cs="Times New Roman"/>
          <w:sz w:val="23"/>
          <w:szCs w:val="23"/>
        </w:rPr>
        <w:t>coronavirus (COVID-19);</w:t>
      </w:r>
    </w:p>
    <w:p w14:paraId="1CD95055" w14:textId="093E3690" w:rsidR="007836D9" w:rsidRPr="008E652A" w:rsidRDefault="007836D9" w:rsidP="009F20D4">
      <w:pPr>
        <w:widowControl w:val="0"/>
        <w:numPr>
          <w:ilvl w:val="1"/>
          <w:numId w:val="4"/>
        </w:numPr>
        <w:spacing w:after="0"/>
        <w:jc w:val="both"/>
        <w:rPr>
          <w:rFonts w:ascii="Times New Roman" w:eastAsia="Times New Roman" w:hAnsi="Times New Roman" w:cs="Times New Roman"/>
          <w:sz w:val="23"/>
          <w:szCs w:val="23"/>
        </w:rPr>
      </w:pPr>
      <w:r w:rsidRPr="008E652A">
        <w:rPr>
          <w:rFonts w:ascii="Times New Roman" w:eastAsia="Times New Roman" w:hAnsi="Times New Roman" w:cs="Times New Roman"/>
          <w:sz w:val="23"/>
          <w:szCs w:val="23"/>
        </w:rPr>
        <w:t xml:space="preserve">Operațiuni umanitare, tabere, refugiați/migranți în afara </w:t>
      </w:r>
      <w:r w:rsidR="00520060" w:rsidRPr="008E652A">
        <w:rPr>
          <w:rFonts w:ascii="Times New Roman" w:eastAsia="Times New Roman" w:hAnsi="Times New Roman" w:cs="Times New Roman"/>
          <w:sz w:val="23"/>
          <w:szCs w:val="23"/>
        </w:rPr>
        <w:t>taberelor</w:t>
      </w:r>
      <w:r w:rsidRPr="008E652A">
        <w:rPr>
          <w:rFonts w:ascii="Times New Roman" w:eastAsia="Times New Roman" w:hAnsi="Times New Roman" w:cs="Times New Roman"/>
          <w:sz w:val="23"/>
          <w:szCs w:val="23"/>
        </w:rPr>
        <w:t xml:space="preserve"> și din alte medii fragile;</w:t>
      </w:r>
    </w:p>
    <w:p w14:paraId="7A6418C1" w14:textId="508AEA9B" w:rsidR="00E033B5" w:rsidRPr="008E652A" w:rsidRDefault="007836D9" w:rsidP="009F20D4">
      <w:pPr>
        <w:widowControl w:val="0"/>
        <w:numPr>
          <w:ilvl w:val="1"/>
          <w:numId w:val="4"/>
        </w:numPr>
        <w:spacing w:after="0"/>
        <w:jc w:val="both"/>
        <w:rPr>
          <w:rFonts w:ascii="Times New Roman" w:eastAsia="Times New Roman" w:hAnsi="Times New Roman" w:cs="Times New Roman"/>
          <w:sz w:val="23"/>
          <w:szCs w:val="23"/>
        </w:rPr>
      </w:pPr>
      <w:r w:rsidRPr="008E652A">
        <w:rPr>
          <w:rFonts w:ascii="Times New Roman" w:eastAsia="Times New Roman" w:hAnsi="Times New Roman" w:cs="Times New Roman"/>
          <w:sz w:val="23"/>
          <w:szCs w:val="23"/>
        </w:rPr>
        <w:t>Lucrători medicali; și</w:t>
      </w:r>
    </w:p>
    <w:p w14:paraId="6D168A9D" w14:textId="511119E6" w:rsidR="00E033B5" w:rsidRPr="008E652A" w:rsidRDefault="007836D9" w:rsidP="009F20D4">
      <w:pPr>
        <w:widowControl w:val="0"/>
        <w:numPr>
          <w:ilvl w:val="1"/>
          <w:numId w:val="4"/>
        </w:numPr>
        <w:spacing w:after="0"/>
        <w:jc w:val="both"/>
        <w:rPr>
          <w:rFonts w:ascii="Times New Roman" w:eastAsia="Times New Roman" w:hAnsi="Times New Roman" w:cs="Times New Roman"/>
          <w:sz w:val="23"/>
          <w:szCs w:val="23"/>
        </w:rPr>
      </w:pPr>
      <w:r w:rsidRPr="008E652A">
        <w:rPr>
          <w:rFonts w:ascii="Times New Roman" w:eastAsia="Times New Roman" w:hAnsi="Times New Roman" w:cs="Times New Roman"/>
          <w:sz w:val="23"/>
          <w:szCs w:val="23"/>
        </w:rPr>
        <w:t>Menținerea serviciilor și sistemelor esențiale de sănătate.</w:t>
      </w:r>
    </w:p>
    <w:p w14:paraId="181B6A4B" w14:textId="77777777" w:rsidR="00324344" w:rsidRPr="008E652A" w:rsidRDefault="00324344" w:rsidP="00324344">
      <w:pPr>
        <w:widowControl w:val="0"/>
        <w:spacing w:after="0" w:line="240" w:lineRule="auto"/>
        <w:ind w:left="1080"/>
        <w:jc w:val="both"/>
        <w:rPr>
          <w:rFonts w:ascii="Times New Roman" w:eastAsia="Times New Roman" w:hAnsi="Times New Roman" w:cs="Times New Roman"/>
          <w:sz w:val="23"/>
          <w:szCs w:val="23"/>
        </w:rPr>
      </w:pPr>
    </w:p>
    <w:p w14:paraId="1883041C" w14:textId="16288851" w:rsidR="007836D9" w:rsidRPr="008E652A" w:rsidRDefault="007836D9" w:rsidP="001F02DC">
      <w:pPr>
        <w:spacing w:after="160" w:line="240" w:lineRule="auto"/>
        <w:jc w:val="both"/>
        <w:rPr>
          <w:rFonts w:ascii="Times New Roman" w:eastAsia="Times New Roman" w:hAnsi="Times New Roman" w:cs="Times New Roman"/>
          <w:sz w:val="23"/>
          <w:szCs w:val="23"/>
        </w:rPr>
      </w:pPr>
      <w:r w:rsidRPr="008E652A">
        <w:rPr>
          <w:rFonts w:ascii="Times New Roman" w:eastAsia="Times New Roman" w:hAnsi="Times New Roman" w:cs="Times New Roman"/>
          <w:sz w:val="23"/>
          <w:szCs w:val="23"/>
        </w:rPr>
        <w:t xml:space="preserve">Pe lângă îndrumările pentru guverne și state, OMS recomandă publicului și cetățenilor să respecte măsurile de siguranță la domiciliu, în zonele publice și la locurile de muncă. Aceste recomandări includ </w:t>
      </w:r>
      <w:r w:rsidR="00E930B5" w:rsidRPr="008E652A">
        <w:rPr>
          <w:rFonts w:ascii="Times New Roman" w:eastAsia="Times New Roman" w:hAnsi="Times New Roman" w:cs="Times New Roman"/>
          <w:sz w:val="23"/>
          <w:szCs w:val="23"/>
        </w:rPr>
        <w:t>utilizarea</w:t>
      </w:r>
      <w:r w:rsidRPr="008E652A">
        <w:rPr>
          <w:rFonts w:ascii="Times New Roman" w:eastAsia="Times New Roman" w:hAnsi="Times New Roman" w:cs="Times New Roman"/>
          <w:sz w:val="23"/>
          <w:szCs w:val="23"/>
        </w:rPr>
        <w:t xml:space="preserve"> EIP, </w:t>
      </w:r>
      <w:r w:rsidR="00520060" w:rsidRPr="008E652A">
        <w:rPr>
          <w:rFonts w:ascii="Times New Roman" w:eastAsia="Times New Roman" w:hAnsi="Times New Roman" w:cs="Times New Roman"/>
          <w:sz w:val="23"/>
          <w:szCs w:val="23"/>
        </w:rPr>
        <w:t>dezinfectante</w:t>
      </w:r>
      <w:r w:rsidRPr="008E652A">
        <w:rPr>
          <w:rFonts w:ascii="Times New Roman" w:eastAsia="Times New Roman" w:hAnsi="Times New Roman" w:cs="Times New Roman"/>
          <w:sz w:val="23"/>
          <w:szCs w:val="23"/>
        </w:rPr>
        <w:t xml:space="preserve"> și modele sugerate de comportament sigur și practic</w:t>
      </w:r>
      <w:r w:rsidR="009E6C09" w:rsidRPr="008E652A">
        <w:rPr>
          <w:rFonts w:ascii="Times New Roman" w:eastAsia="Times New Roman" w:hAnsi="Times New Roman" w:cs="Times New Roman"/>
          <w:sz w:val="23"/>
          <w:szCs w:val="23"/>
        </w:rPr>
        <w:t>i</w:t>
      </w:r>
      <w:r w:rsidRPr="008E652A">
        <w:rPr>
          <w:rFonts w:ascii="Times New Roman" w:eastAsia="Times New Roman" w:hAnsi="Times New Roman" w:cs="Times New Roman"/>
          <w:sz w:val="23"/>
          <w:szCs w:val="23"/>
        </w:rPr>
        <w:t xml:space="preserve"> </w:t>
      </w:r>
      <w:r w:rsidR="00520060" w:rsidRPr="008E652A">
        <w:rPr>
          <w:rFonts w:ascii="Times New Roman" w:eastAsia="Times New Roman" w:hAnsi="Times New Roman" w:cs="Times New Roman"/>
          <w:sz w:val="23"/>
          <w:szCs w:val="23"/>
        </w:rPr>
        <w:t>și mod</w:t>
      </w:r>
      <w:r w:rsidRPr="008E652A">
        <w:rPr>
          <w:rFonts w:ascii="Times New Roman" w:eastAsia="Times New Roman" w:hAnsi="Times New Roman" w:cs="Times New Roman"/>
          <w:sz w:val="23"/>
          <w:szCs w:val="23"/>
        </w:rPr>
        <w:t xml:space="preserve"> de viață</w:t>
      </w:r>
      <w:r w:rsidR="00520060" w:rsidRPr="008E652A">
        <w:rPr>
          <w:rFonts w:ascii="Times New Roman" w:eastAsia="Times New Roman" w:hAnsi="Times New Roman" w:cs="Times New Roman"/>
          <w:sz w:val="23"/>
          <w:szCs w:val="23"/>
        </w:rPr>
        <w:t xml:space="preserve"> sănătos</w:t>
      </w:r>
      <w:r w:rsidRPr="008E652A">
        <w:rPr>
          <w:rFonts w:ascii="Times New Roman" w:eastAsia="Times New Roman" w:hAnsi="Times New Roman" w:cs="Times New Roman"/>
          <w:sz w:val="23"/>
          <w:szCs w:val="23"/>
        </w:rPr>
        <w:t>.</w:t>
      </w:r>
    </w:p>
    <w:p w14:paraId="77842380" w14:textId="7E1FFDA4" w:rsidR="00E033B5" w:rsidRPr="008E652A" w:rsidRDefault="009E6C09" w:rsidP="001F02DC">
      <w:pPr>
        <w:spacing w:after="160" w:line="240" w:lineRule="auto"/>
        <w:jc w:val="both"/>
        <w:rPr>
          <w:rFonts w:ascii="Times New Roman" w:eastAsia="Times New Roman" w:hAnsi="Times New Roman" w:cs="Times New Roman"/>
          <w:sz w:val="23"/>
          <w:szCs w:val="23"/>
        </w:rPr>
      </w:pPr>
      <w:r w:rsidRPr="008E652A">
        <w:rPr>
          <w:rFonts w:ascii="Times New Roman" w:eastAsia="Times New Roman" w:hAnsi="Times New Roman" w:cs="Times New Roman"/>
          <w:sz w:val="23"/>
          <w:szCs w:val="23"/>
        </w:rPr>
        <w:t xml:space="preserve">Chiar </w:t>
      </w:r>
      <w:r w:rsidR="004B2703" w:rsidRPr="008E652A">
        <w:rPr>
          <w:rFonts w:ascii="Times New Roman" w:eastAsia="Times New Roman" w:hAnsi="Times New Roman" w:cs="Times New Roman"/>
          <w:sz w:val="23"/>
          <w:szCs w:val="23"/>
        </w:rPr>
        <w:t xml:space="preserve">și </w:t>
      </w:r>
      <w:r w:rsidRPr="008E652A">
        <w:rPr>
          <w:rFonts w:ascii="Times New Roman" w:eastAsia="Times New Roman" w:hAnsi="Times New Roman" w:cs="Times New Roman"/>
          <w:sz w:val="23"/>
          <w:szCs w:val="23"/>
        </w:rPr>
        <w:t xml:space="preserve">înainte de adoptarea de către OMS a orientărilor și recomandărilor specifice pentru COVID-19, </w:t>
      </w:r>
      <w:r w:rsidR="004B2703" w:rsidRPr="008E652A">
        <w:rPr>
          <w:rFonts w:ascii="Times New Roman" w:eastAsia="Times New Roman" w:hAnsi="Times New Roman" w:cs="Times New Roman"/>
          <w:sz w:val="23"/>
          <w:szCs w:val="23"/>
        </w:rPr>
        <w:t xml:space="preserve">aflate </w:t>
      </w:r>
      <w:r w:rsidRPr="008E652A">
        <w:rPr>
          <w:rFonts w:ascii="Times New Roman" w:eastAsia="Times New Roman" w:hAnsi="Times New Roman" w:cs="Times New Roman"/>
          <w:sz w:val="23"/>
          <w:szCs w:val="23"/>
        </w:rPr>
        <w:t>în continuă evoluție</w:t>
      </w:r>
      <w:r w:rsidR="00520060" w:rsidRPr="008E652A">
        <w:rPr>
          <w:rFonts w:ascii="Times New Roman" w:eastAsia="Times New Roman" w:hAnsi="Times New Roman" w:cs="Times New Roman"/>
          <w:sz w:val="23"/>
          <w:szCs w:val="23"/>
        </w:rPr>
        <w:t>/adaptare</w:t>
      </w:r>
      <w:r w:rsidRPr="008E652A">
        <w:rPr>
          <w:rFonts w:ascii="Times New Roman" w:eastAsia="Times New Roman" w:hAnsi="Times New Roman" w:cs="Times New Roman"/>
          <w:sz w:val="23"/>
          <w:szCs w:val="23"/>
        </w:rPr>
        <w:t xml:space="preserve">, organismul sanitar mondial </w:t>
      </w:r>
      <w:r w:rsidR="004B2703" w:rsidRPr="008E652A">
        <w:rPr>
          <w:rFonts w:ascii="Times New Roman" w:eastAsia="Times New Roman" w:hAnsi="Times New Roman" w:cs="Times New Roman"/>
          <w:sz w:val="23"/>
          <w:szCs w:val="23"/>
        </w:rPr>
        <w:t>dispunea</w:t>
      </w:r>
      <w:r w:rsidRPr="008E652A">
        <w:rPr>
          <w:rFonts w:ascii="Times New Roman" w:eastAsia="Times New Roman" w:hAnsi="Times New Roman" w:cs="Times New Roman"/>
          <w:sz w:val="23"/>
          <w:szCs w:val="23"/>
        </w:rPr>
        <w:t xml:space="preserve"> </w:t>
      </w:r>
      <w:r w:rsidR="004B2703" w:rsidRPr="008E652A">
        <w:rPr>
          <w:rFonts w:ascii="Times New Roman" w:eastAsia="Times New Roman" w:hAnsi="Times New Roman" w:cs="Times New Roman"/>
          <w:sz w:val="23"/>
          <w:szCs w:val="23"/>
        </w:rPr>
        <w:t xml:space="preserve">de </w:t>
      </w:r>
      <w:r w:rsidRPr="008E652A">
        <w:rPr>
          <w:rFonts w:ascii="Times New Roman" w:eastAsia="Times New Roman" w:hAnsi="Times New Roman" w:cs="Times New Roman"/>
          <w:sz w:val="23"/>
          <w:szCs w:val="23"/>
        </w:rPr>
        <w:t xml:space="preserve">un ghid bine conceput și cerințe standard pentru pregătirea și gestionarea situațiilor de pandemie la nivel mondial, inclusiv capitole specifice </w:t>
      </w:r>
      <w:r w:rsidR="00155C3A" w:rsidRPr="008E652A">
        <w:rPr>
          <w:rFonts w:ascii="Times New Roman" w:eastAsia="Times New Roman" w:hAnsi="Times New Roman" w:cs="Times New Roman"/>
          <w:sz w:val="23"/>
          <w:szCs w:val="23"/>
        </w:rPr>
        <w:t xml:space="preserve">dedicate </w:t>
      </w:r>
      <w:r w:rsidRPr="008E652A">
        <w:rPr>
          <w:rFonts w:ascii="Times New Roman" w:eastAsia="Times New Roman" w:hAnsi="Times New Roman" w:cs="Times New Roman"/>
          <w:sz w:val="23"/>
          <w:szCs w:val="23"/>
        </w:rPr>
        <w:t>controlul</w:t>
      </w:r>
      <w:r w:rsidR="00155C3A" w:rsidRPr="008E652A">
        <w:rPr>
          <w:rFonts w:ascii="Times New Roman" w:eastAsia="Times New Roman" w:hAnsi="Times New Roman" w:cs="Times New Roman"/>
          <w:sz w:val="23"/>
          <w:szCs w:val="23"/>
        </w:rPr>
        <w:t>ui</w:t>
      </w:r>
      <w:r w:rsidRPr="008E652A">
        <w:rPr>
          <w:rFonts w:ascii="Times New Roman" w:eastAsia="Times New Roman" w:hAnsi="Times New Roman" w:cs="Times New Roman"/>
          <w:sz w:val="23"/>
          <w:szCs w:val="23"/>
        </w:rPr>
        <w:t xml:space="preserve"> bolilor transmisibile și </w:t>
      </w:r>
      <w:r w:rsidR="00155C3A" w:rsidRPr="008E652A">
        <w:rPr>
          <w:rFonts w:ascii="Times New Roman" w:eastAsia="Times New Roman" w:hAnsi="Times New Roman" w:cs="Times New Roman"/>
          <w:sz w:val="23"/>
          <w:szCs w:val="23"/>
        </w:rPr>
        <w:t>măsurilor</w:t>
      </w:r>
      <w:r w:rsidR="004B2703" w:rsidRPr="008E652A">
        <w:rPr>
          <w:rFonts w:ascii="Times New Roman" w:eastAsia="Times New Roman" w:hAnsi="Times New Roman" w:cs="Times New Roman"/>
          <w:sz w:val="23"/>
          <w:szCs w:val="23"/>
        </w:rPr>
        <w:t xml:space="preserve"> de </w:t>
      </w:r>
      <w:r w:rsidRPr="008E652A">
        <w:rPr>
          <w:rFonts w:ascii="Times New Roman" w:eastAsia="Times New Roman" w:hAnsi="Times New Roman" w:cs="Times New Roman"/>
          <w:sz w:val="23"/>
          <w:szCs w:val="23"/>
        </w:rPr>
        <w:t>prevenir</w:t>
      </w:r>
      <w:r w:rsidR="004B2703" w:rsidRPr="008E652A">
        <w:rPr>
          <w:rFonts w:ascii="Times New Roman" w:eastAsia="Times New Roman" w:hAnsi="Times New Roman" w:cs="Times New Roman"/>
          <w:sz w:val="23"/>
          <w:szCs w:val="23"/>
        </w:rPr>
        <w:t>e</w:t>
      </w:r>
      <w:r w:rsidRPr="008E652A">
        <w:rPr>
          <w:rFonts w:ascii="Times New Roman" w:eastAsia="Times New Roman" w:hAnsi="Times New Roman" w:cs="Times New Roman"/>
          <w:sz w:val="23"/>
          <w:szCs w:val="23"/>
        </w:rPr>
        <w:t>. Cele cu relevanță imediată pentru proiectul COVID-19 includ, dar nu se limitează la:</w:t>
      </w:r>
    </w:p>
    <w:p w14:paraId="3F337F7B" w14:textId="73BBFAD4" w:rsidR="004B2703" w:rsidRPr="008E652A" w:rsidRDefault="00FB3847" w:rsidP="009F20D4">
      <w:pPr>
        <w:pStyle w:val="ListParagraph"/>
        <w:numPr>
          <w:ilvl w:val="0"/>
          <w:numId w:val="57"/>
        </w:numPr>
        <w:pBdr>
          <w:top w:val="nil"/>
          <w:left w:val="nil"/>
          <w:bottom w:val="nil"/>
          <w:right w:val="nil"/>
          <w:between w:val="nil"/>
        </w:pBdr>
        <w:spacing w:after="160"/>
        <w:jc w:val="both"/>
        <w:rPr>
          <w:rFonts w:ascii="Times New Roman" w:eastAsia="Times New Roman" w:hAnsi="Times New Roman" w:cs="Times New Roman"/>
          <w:sz w:val="23"/>
          <w:szCs w:val="23"/>
        </w:rPr>
      </w:pPr>
      <w:r w:rsidRPr="008E652A">
        <w:rPr>
          <w:rFonts w:ascii="Times New Roman" w:eastAsia="Times New Roman" w:hAnsi="Times New Roman" w:cs="Times New Roman"/>
          <w:sz w:val="23"/>
          <w:szCs w:val="23"/>
        </w:rPr>
        <w:t>Gestionarea în condiții de siguranță a deșeurilor provenite din activități de îngrijire a sănătății</w:t>
      </w:r>
      <w:r w:rsidRPr="008E652A">
        <w:rPr>
          <w:rFonts w:ascii="Times New Roman" w:eastAsia="Times New Roman" w:hAnsi="Times New Roman" w:cs="Times New Roman"/>
          <w:sz w:val="23"/>
          <w:szCs w:val="23"/>
          <w:vertAlign w:val="superscript"/>
        </w:rPr>
        <w:footnoteReference w:id="20"/>
      </w:r>
      <w:r w:rsidRPr="008E652A">
        <w:rPr>
          <w:rFonts w:ascii="Times New Roman" w:eastAsia="Times New Roman" w:hAnsi="Times New Roman" w:cs="Times New Roman"/>
          <w:sz w:val="23"/>
          <w:szCs w:val="23"/>
        </w:rPr>
        <w:t xml:space="preserve">. Ghidul este conceput pentru instituțiile </w:t>
      </w:r>
      <w:r w:rsidR="00CB73C9" w:rsidRPr="008E652A">
        <w:rPr>
          <w:rFonts w:ascii="Times New Roman" w:eastAsia="Times New Roman" w:hAnsi="Times New Roman" w:cs="Times New Roman"/>
          <w:sz w:val="23"/>
          <w:szCs w:val="23"/>
        </w:rPr>
        <w:t>sanitaro-</w:t>
      </w:r>
      <w:r w:rsidR="002A59EF" w:rsidRPr="008E652A">
        <w:rPr>
          <w:rFonts w:ascii="Times New Roman" w:eastAsia="Times New Roman" w:hAnsi="Times New Roman" w:cs="Times New Roman"/>
          <w:sz w:val="23"/>
          <w:szCs w:val="23"/>
        </w:rPr>
        <w:t xml:space="preserve">medicale </w:t>
      </w:r>
      <w:r w:rsidRPr="008E652A">
        <w:rPr>
          <w:rFonts w:ascii="Times New Roman" w:eastAsia="Times New Roman" w:hAnsi="Times New Roman" w:cs="Times New Roman"/>
          <w:sz w:val="23"/>
          <w:szCs w:val="23"/>
        </w:rPr>
        <w:t>de stat, personalul medical și transportatorul de deșeuri și conține recomandări privind gestionarea în siguranță, durabilă și accesibilă a deșeurilor medicale. Ghidul vizează reducerea problemelor de sănătate și eliminarea riscurilor potențiale pentru sănătatea oamenilor</w:t>
      </w:r>
      <w:r w:rsidR="002A59EF" w:rsidRPr="008E652A">
        <w:rPr>
          <w:rFonts w:ascii="Times New Roman" w:eastAsia="Times New Roman" w:hAnsi="Times New Roman" w:cs="Times New Roman"/>
          <w:sz w:val="23"/>
          <w:szCs w:val="23"/>
        </w:rPr>
        <w:t>;</w:t>
      </w:r>
      <w:r w:rsidRPr="008E652A">
        <w:rPr>
          <w:rFonts w:ascii="Times New Roman" w:eastAsia="Times New Roman" w:hAnsi="Times New Roman" w:cs="Times New Roman"/>
          <w:sz w:val="23"/>
          <w:szCs w:val="23"/>
        </w:rPr>
        <w:t xml:space="preserve"> furnizarea de servicii medicale creează inevitabil deșeuri care pot fi în sine periculoase pentru sănătate. Deșeurile produse în cadrul activităților de îngrijire a sănătății prezintă un potențial mai mare de răspândire a infecției și accidentare decât orice alt tip de deșeuri. Prin urmare, generarea deșeurilor trebuie să implice aplicarea metodelor de manipulare </w:t>
      </w:r>
      <w:r w:rsidR="002A59EF" w:rsidRPr="008E652A">
        <w:rPr>
          <w:rFonts w:ascii="Times New Roman" w:eastAsia="Times New Roman" w:hAnsi="Times New Roman" w:cs="Times New Roman"/>
          <w:sz w:val="23"/>
          <w:szCs w:val="23"/>
        </w:rPr>
        <w:t>în siguranță</w:t>
      </w:r>
      <w:r w:rsidRPr="008E652A">
        <w:rPr>
          <w:rFonts w:ascii="Times New Roman" w:eastAsia="Times New Roman" w:hAnsi="Times New Roman" w:cs="Times New Roman"/>
          <w:sz w:val="23"/>
          <w:szCs w:val="23"/>
        </w:rPr>
        <w:t xml:space="preserve"> a acestora. Manipularea inadecvată și necorespunzătoare a deșeurilor provenite din activitatea medicală poate avea consecințe grave asupra sănătății publice și un impact semnificativ asupra mediului. </w:t>
      </w:r>
      <w:r w:rsidR="007A1546" w:rsidRPr="008E652A">
        <w:rPr>
          <w:rFonts w:ascii="Times New Roman" w:eastAsia="Times New Roman" w:hAnsi="Times New Roman" w:cs="Times New Roman"/>
          <w:sz w:val="23"/>
          <w:szCs w:val="23"/>
        </w:rPr>
        <w:t>Buna g</w:t>
      </w:r>
      <w:r w:rsidRPr="008E652A">
        <w:rPr>
          <w:rFonts w:ascii="Times New Roman" w:eastAsia="Times New Roman" w:hAnsi="Times New Roman" w:cs="Times New Roman"/>
          <w:sz w:val="23"/>
          <w:szCs w:val="23"/>
        </w:rPr>
        <w:t>estionare</w:t>
      </w:r>
      <w:r w:rsidR="007A1546" w:rsidRPr="008E652A">
        <w:rPr>
          <w:rFonts w:ascii="Times New Roman" w:eastAsia="Times New Roman" w:hAnsi="Times New Roman" w:cs="Times New Roman"/>
          <w:sz w:val="23"/>
          <w:szCs w:val="23"/>
        </w:rPr>
        <w:t xml:space="preserve"> </w:t>
      </w:r>
      <w:r w:rsidRPr="008E652A">
        <w:rPr>
          <w:rFonts w:ascii="Times New Roman" w:eastAsia="Times New Roman" w:hAnsi="Times New Roman" w:cs="Times New Roman"/>
          <w:sz w:val="23"/>
          <w:szCs w:val="23"/>
        </w:rPr>
        <w:t xml:space="preserve">a deșeurilor </w:t>
      </w:r>
      <w:r w:rsidR="007A1546" w:rsidRPr="008E652A">
        <w:rPr>
          <w:rFonts w:ascii="Times New Roman" w:eastAsia="Times New Roman" w:hAnsi="Times New Roman" w:cs="Times New Roman"/>
          <w:sz w:val="23"/>
          <w:szCs w:val="23"/>
        </w:rPr>
        <w:t>provenite din activitatea medicală reprezintă</w:t>
      </w:r>
      <w:r w:rsidRPr="008E652A">
        <w:rPr>
          <w:rFonts w:ascii="Times New Roman" w:eastAsia="Times New Roman" w:hAnsi="Times New Roman" w:cs="Times New Roman"/>
          <w:sz w:val="23"/>
          <w:szCs w:val="23"/>
        </w:rPr>
        <w:t xml:space="preserve"> astfel</w:t>
      </w:r>
      <w:r w:rsidR="00197109" w:rsidRPr="008E652A">
        <w:rPr>
          <w:rFonts w:ascii="Times New Roman" w:eastAsia="Times New Roman" w:hAnsi="Times New Roman" w:cs="Times New Roman"/>
          <w:sz w:val="23"/>
          <w:szCs w:val="23"/>
        </w:rPr>
        <w:t>,</w:t>
      </w:r>
      <w:r w:rsidRPr="008E652A">
        <w:rPr>
          <w:rFonts w:ascii="Times New Roman" w:eastAsia="Times New Roman" w:hAnsi="Times New Roman" w:cs="Times New Roman"/>
          <w:sz w:val="23"/>
          <w:szCs w:val="23"/>
        </w:rPr>
        <w:t xml:space="preserve"> o componentă </w:t>
      </w:r>
      <w:r w:rsidR="002A59EF" w:rsidRPr="008E652A">
        <w:rPr>
          <w:rFonts w:ascii="Times New Roman" w:eastAsia="Times New Roman" w:hAnsi="Times New Roman" w:cs="Times New Roman"/>
          <w:sz w:val="23"/>
          <w:szCs w:val="23"/>
        </w:rPr>
        <w:t>esențială</w:t>
      </w:r>
      <w:r w:rsidRPr="008E652A">
        <w:rPr>
          <w:rFonts w:ascii="Times New Roman" w:eastAsia="Times New Roman" w:hAnsi="Times New Roman" w:cs="Times New Roman"/>
          <w:sz w:val="23"/>
          <w:szCs w:val="23"/>
        </w:rPr>
        <w:t xml:space="preserve"> a protecției sănătății mediului.</w:t>
      </w:r>
    </w:p>
    <w:p w14:paraId="3E543B5D" w14:textId="6D5C6BEC" w:rsidR="00E033B5" w:rsidRPr="008E652A" w:rsidRDefault="007A1546" w:rsidP="009F20D4">
      <w:pPr>
        <w:pStyle w:val="ListParagraph"/>
        <w:numPr>
          <w:ilvl w:val="0"/>
          <w:numId w:val="57"/>
        </w:numPr>
        <w:pBdr>
          <w:top w:val="nil"/>
          <w:left w:val="nil"/>
          <w:bottom w:val="nil"/>
          <w:right w:val="nil"/>
          <w:between w:val="nil"/>
        </w:pBdr>
        <w:spacing w:after="160"/>
        <w:jc w:val="both"/>
        <w:rPr>
          <w:rFonts w:ascii="Times New Roman" w:eastAsia="Times New Roman" w:hAnsi="Times New Roman" w:cs="Times New Roman"/>
          <w:sz w:val="23"/>
          <w:szCs w:val="23"/>
        </w:rPr>
      </w:pPr>
      <w:r w:rsidRPr="008E652A">
        <w:rPr>
          <w:rFonts w:ascii="Times New Roman" w:eastAsia="Times New Roman" w:hAnsi="Times New Roman" w:cs="Times New Roman"/>
          <w:sz w:val="23"/>
          <w:szCs w:val="23"/>
        </w:rPr>
        <w:t>Prevenirea și controlul infecțiilor (</w:t>
      </w:r>
      <w:r w:rsidR="0083575D">
        <w:rPr>
          <w:rFonts w:ascii="Times New Roman" w:eastAsia="Times New Roman" w:hAnsi="Times New Roman" w:cs="Times New Roman"/>
          <w:sz w:val="23"/>
          <w:szCs w:val="23"/>
        </w:rPr>
        <w:t>PCI</w:t>
      </w:r>
      <w:r w:rsidRPr="008E652A">
        <w:rPr>
          <w:rFonts w:ascii="Times New Roman" w:eastAsia="Times New Roman" w:hAnsi="Times New Roman" w:cs="Times New Roman"/>
          <w:sz w:val="23"/>
          <w:szCs w:val="23"/>
        </w:rPr>
        <w:t>)</w:t>
      </w:r>
      <w:r w:rsidRPr="008E652A">
        <w:rPr>
          <w:rFonts w:ascii="Times New Roman" w:eastAsia="Times New Roman" w:hAnsi="Times New Roman" w:cs="Times New Roman"/>
          <w:sz w:val="23"/>
          <w:szCs w:val="23"/>
          <w:vertAlign w:val="superscript"/>
        </w:rPr>
        <w:footnoteReference w:id="21"/>
      </w:r>
      <w:r w:rsidRPr="008E652A">
        <w:rPr>
          <w:rFonts w:ascii="Times New Roman" w:eastAsia="Times New Roman" w:hAnsi="Times New Roman" w:cs="Times New Roman"/>
          <w:sz w:val="23"/>
          <w:szCs w:val="23"/>
        </w:rPr>
        <w:t xml:space="preserve">. </w:t>
      </w:r>
      <w:r w:rsidRPr="008E652A">
        <w:rPr>
          <w:rFonts w:ascii="Times New Roman" w:eastAsia="Times New Roman" w:hAnsi="Times New Roman" w:cs="Times New Roman"/>
          <w:color w:val="333333"/>
          <w:sz w:val="23"/>
          <w:szCs w:val="23"/>
          <w:highlight w:val="white"/>
        </w:rPr>
        <w:t xml:space="preserve">Standardele și orientările privind </w:t>
      </w:r>
      <w:r w:rsidR="0083575D">
        <w:rPr>
          <w:rFonts w:ascii="Times New Roman" w:eastAsia="Times New Roman" w:hAnsi="Times New Roman" w:cs="Times New Roman"/>
          <w:sz w:val="23"/>
          <w:szCs w:val="23"/>
        </w:rPr>
        <w:t>PCI</w:t>
      </w:r>
      <w:r w:rsidRPr="008E652A">
        <w:rPr>
          <w:rFonts w:ascii="Times New Roman" w:eastAsia="Times New Roman" w:hAnsi="Times New Roman" w:cs="Times New Roman"/>
          <w:color w:val="333333"/>
          <w:sz w:val="23"/>
          <w:szCs w:val="23"/>
          <w:highlight w:val="white"/>
        </w:rPr>
        <w:t xml:space="preserve"> oferă îndrumare cu privire la aplicarea eficientă a programelor </w:t>
      </w:r>
      <w:r w:rsidR="0083575D">
        <w:rPr>
          <w:rFonts w:ascii="Times New Roman" w:eastAsia="Times New Roman" w:hAnsi="Times New Roman" w:cs="Times New Roman"/>
          <w:sz w:val="23"/>
          <w:szCs w:val="23"/>
        </w:rPr>
        <w:t>PCI</w:t>
      </w:r>
      <w:r w:rsidRPr="008E652A">
        <w:rPr>
          <w:rFonts w:ascii="Times New Roman" w:eastAsia="Times New Roman" w:hAnsi="Times New Roman" w:cs="Times New Roman"/>
          <w:color w:val="333333"/>
          <w:sz w:val="23"/>
          <w:szCs w:val="23"/>
          <w:highlight w:val="white"/>
        </w:rPr>
        <w:t xml:space="preserve">, utilizarea în siguranță a dispozitivelor invazive, infrastructura și resursele corespunzătoare </w:t>
      </w:r>
      <w:r w:rsidR="003B201A" w:rsidRPr="008E652A">
        <w:rPr>
          <w:rFonts w:ascii="Times New Roman" w:eastAsia="Times New Roman" w:hAnsi="Times New Roman" w:cs="Times New Roman"/>
          <w:color w:val="333333"/>
          <w:sz w:val="23"/>
          <w:szCs w:val="23"/>
          <w:highlight w:val="white"/>
        </w:rPr>
        <w:t xml:space="preserve">necesare atingerii unor standarde înalte în materie de </w:t>
      </w:r>
      <w:r w:rsidR="0083575D">
        <w:rPr>
          <w:rFonts w:ascii="Times New Roman" w:eastAsia="Times New Roman" w:hAnsi="Times New Roman" w:cs="Times New Roman"/>
          <w:sz w:val="23"/>
          <w:szCs w:val="23"/>
        </w:rPr>
        <w:t>PCI</w:t>
      </w:r>
      <w:r w:rsidR="003B201A" w:rsidRPr="008E652A">
        <w:rPr>
          <w:rFonts w:ascii="Times New Roman" w:eastAsia="Times New Roman" w:hAnsi="Times New Roman" w:cs="Times New Roman"/>
          <w:color w:val="333333"/>
          <w:sz w:val="23"/>
          <w:szCs w:val="23"/>
          <w:highlight w:val="white"/>
        </w:rPr>
        <w:t xml:space="preserve">, </w:t>
      </w:r>
      <w:r w:rsidRPr="008E652A">
        <w:rPr>
          <w:rFonts w:ascii="Times New Roman" w:eastAsia="Times New Roman" w:hAnsi="Times New Roman" w:cs="Times New Roman"/>
          <w:color w:val="333333"/>
          <w:sz w:val="23"/>
          <w:szCs w:val="23"/>
          <w:highlight w:val="white"/>
        </w:rPr>
        <w:t>inclusiv acțiuni precum igiena mâinilor la punctul de îngrijire.</w:t>
      </w:r>
      <w:r w:rsidRPr="008E652A">
        <w:rPr>
          <w:rFonts w:ascii="Times New Roman" w:eastAsia="Times New Roman" w:hAnsi="Times New Roman" w:cs="Times New Roman"/>
          <w:color w:val="333333"/>
          <w:sz w:val="23"/>
          <w:szCs w:val="23"/>
        </w:rPr>
        <w:t xml:space="preserve"> </w:t>
      </w:r>
      <w:r w:rsidRPr="008E652A">
        <w:rPr>
          <w:rFonts w:ascii="Times New Roman" w:eastAsia="Times New Roman" w:hAnsi="Times New Roman" w:cs="Times New Roman"/>
          <w:color w:val="333333"/>
          <w:sz w:val="23"/>
          <w:szCs w:val="23"/>
          <w:highlight w:val="white"/>
        </w:rPr>
        <w:t>Pe baza analizelor sistematice, precum și prezentând exemple p</w:t>
      </w:r>
      <w:r w:rsidRPr="008E652A">
        <w:rPr>
          <w:rFonts w:ascii="Times New Roman" w:eastAsia="Times New Roman" w:hAnsi="Times New Roman" w:cs="Times New Roman"/>
          <w:color w:val="333333"/>
          <w:sz w:val="23"/>
          <w:szCs w:val="23"/>
        </w:rPr>
        <w:t>ractice de țară, orientările consens</w:t>
      </w:r>
      <w:r w:rsidR="00FC0C48" w:rsidRPr="008E652A">
        <w:rPr>
          <w:rFonts w:ascii="Times New Roman" w:eastAsia="Times New Roman" w:hAnsi="Times New Roman" w:cs="Times New Roman"/>
          <w:color w:val="333333"/>
          <w:sz w:val="23"/>
          <w:szCs w:val="23"/>
        </w:rPr>
        <w:t>uale</w:t>
      </w:r>
      <w:r w:rsidRPr="008E652A">
        <w:rPr>
          <w:rFonts w:ascii="Times New Roman" w:eastAsia="Times New Roman" w:hAnsi="Times New Roman" w:cs="Times New Roman"/>
          <w:color w:val="333333"/>
          <w:sz w:val="23"/>
          <w:szCs w:val="23"/>
        </w:rPr>
        <w:t xml:space="preserve"> ale experților</w:t>
      </w:r>
      <w:r w:rsidR="003B201A" w:rsidRPr="008E652A">
        <w:rPr>
          <w:rFonts w:ascii="Times New Roman" w:eastAsia="Times New Roman" w:hAnsi="Times New Roman" w:cs="Times New Roman"/>
          <w:color w:val="333333"/>
          <w:sz w:val="23"/>
          <w:szCs w:val="23"/>
        </w:rPr>
        <w:t>,</w:t>
      </w:r>
      <w:r w:rsidRPr="008E652A">
        <w:rPr>
          <w:rFonts w:ascii="Times New Roman" w:eastAsia="Times New Roman" w:hAnsi="Times New Roman" w:cs="Times New Roman"/>
          <w:color w:val="333333"/>
          <w:sz w:val="23"/>
          <w:szCs w:val="23"/>
        </w:rPr>
        <w:t xml:space="preserve"> elaborate de OMS</w:t>
      </w:r>
      <w:r w:rsidR="003B201A" w:rsidRPr="008E652A">
        <w:rPr>
          <w:rFonts w:ascii="Times New Roman" w:eastAsia="Times New Roman" w:hAnsi="Times New Roman" w:cs="Times New Roman"/>
          <w:color w:val="333333"/>
          <w:sz w:val="23"/>
          <w:szCs w:val="23"/>
        </w:rPr>
        <w:t xml:space="preserve">, sunt în mod </w:t>
      </w:r>
      <w:r w:rsidRPr="008E652A">
        <w:rPr>
          <w:rFonts w:ascii="Times New Roman" w:eastAsia="Times New Roman" w:hAnsi="Times New Roman" w:cs="Times New Roman"/>
          <w:color w:val="333333"/>
          <w:sz w:val="23"/>
          <w:szCs w:val="23"/>
        </w:rPr>
        <w:t xml:space="preserve">inerent </w:t>
      </w:r>
      <w:r w:rsidR="004C5B01" w:rsidRPr="008E652A">
        <w:rPr>
          <w:rFonts w:ascii="Times New Roman" w:eastAsia="Times New Roman" w:hAnsi="Times New Roman" w:cs="Times New Roman"/>
          <w:color w:val="333333"/>
          <w:sz w:val="23"/>
          <w:szCs w:val="23"/>
        </w:rPr>
        <w:t xml:space="preserve">legate de </w:t>
      </w:r>
      <w:r w:rsidRPr="008E652A">
        <w:rPr>
          <w:rFonts w:ascii="Times New Roman" w:eastAsia="Times New Roman" w:hAnsi="Times New Roman" w:cs="Times New Roman"/>
          <w:color w:val="333333"/>
          <w:sz w:val="23"/>
          <w:szCs w:val="23"/>
        </w:rPr>
        <w:t>concentrarea pe implementare</w:t>
      </w:r>
      <w:r w:rsidR="004C5B01" w:rsidRPr="008E652A">
        <w:rPr>
          <w:rFonts w:ascii="Times New Roman" w:eastAsia="Times New Roman" w:hAnsi="Times New Roman" w:cs="Times New Roman"/>
          <w:color w:val="333333"/>
          <w:sz w:val="23"/>
          <w:szCs w:val="23"/>
        </w:rPr>
        <w:t>, ceea ce înseamnă</w:t>
      </w:r>
      <w:r w:rsidRPr="008E652A">
        <w:rPr>
          <w:rFonts w:ascii="Times New Roman" w:eastAsia="Times New Roman" w:hAnsi="Times New Roman" w:cs="Times New Roman"/>
          <w:color w:val="333333"/>
          <w:sz w:val="23"/>
          <w:szCs w:val="23"/>
        </w:rPr>
        <w:t xml:space="preserve"> că țările și instituțiile sanitar</w:t>
      </w:r>
      <w:r w:rsidR="00CB73C9" w:rsidRPr="008E652A">
        <w:rPr>
          <w:rFonts w:ascii="Times New Roman" w:eastAsia="Times New Roman" w:hAnsi="Times New Roman" w:cs="Times New Roman"/>
          <w:color w:val="333333"/>
          <w:sz w:val="23"/>
          <w:szCs w:val="23"/>
        </w:rPr>
        <w:t>o-medicale</w:t>
      </w:r>
      <w:r w:rsidRPr="008E652A">
        <w:rPr>
          <w:rFonts w:ascii="Times New Roman" w:eastAsia="Times New Roman" w:hAnsi="Times New Roman" w:cs="Times New Roman"/>
          <w:color w:val="333333"/>
          <w:sz w:val="23"/>
          <w:szCs w:val="23"/>
        </w:rPr>
        <w:t xml:space="preserve"> pot priorit</w:t>
      </w:r>
      <w:r w:rsidR="004C5B01" w:rsidRPr="008E652A">
        <w:rPr>
          <w:rFonts w:ascii="Times New Roman" w:eastAsia="Times New Roman" w:hAnsi="Times New Roman" w:cs="Times New Roman"/>
          <w:color w:val="333333"/>
          <w:sz w:val="23"/>
          <w:szCs w:val="23"/>
        </w:rPr>
        <w:t>iza</w:t>
      </w:r>
      <w:r w:rsidRPr="008E652A">
        <w:rPr>
          <w:rFonts w:ascii="Times New Roman" w:eastAsia="Times New Roman" w:hAnsi="Times New Roman" w:cs="Times New Roman"/>
          <w:color w:val="333333"/>
          <w:sz w:val="23"/>
          <w:szCs w:val="23"/>
        </w:rPr>
        <w:t xml:space="preserve"> acțiunil</w:t>
      </w:r>
      <w:r w:rsidR="004C5B01" w:rsidRPr="008E652A">
        <w:rPr>
          <w:rFonts w:ascii="Times New Roman" w:eastAsia="Times New Roman" w:hAnsi="Times New Roman" w:cs="Times New Roman"/>
          <w:color w:val="333333"/>
          <w:sz w:val="23"/>
          <w:szCs w:val="23"/>
        </w:rPr>
        <w:t>e</w:t>
      </w:r>
      <w:r w:rsidRPr="008E652A">
        <w:rPr>
          <w:rFonts w:ascii="Times New Roman" w:eastAsia="Times New Roman" w:hAnsi="Times New Roman" w:cs="Times New Roman"/>
          <w:color w:val="333333"/>
          <w:sz w:val="23"/>
          <w:szCs w:val="23"/>
        </w:rPr>
        <w:t xml:space="preserve"> practice de îmbunătățire. Grupul de orientări </w:t>
      </w:r>
      <w:r w:rsidR="0083575D">
        <w:rPr>
          <w:rFonts w:ascii="Times New Roman" w:eastAsia="Times New Roman" w:hAnsi="Times New Roman" w:cs="Times New Roman"/>
          <w:sz w:val="23"/>
          <w:szCs w:val="23"/>
        </w:rPr>
        <w:t>PCI</w:t>
      </w:r>
      <w:r w:rsidRPr="008E652A">
        <w:rPr>
          <w:rFonts w:ascii="Times New Roman" w:eastAsia="Times New Roman" w:hAnsi="Times New Roman" w:cs="Times New Roman"/>
          <w:color w:val="333333"/>
          <w:sz w:val="23"/>
          <w:szCs w:val="23"/>
        </w:rPr>
        <w:t xml:space="preserve"> </w:t>
      </w:r>
      <w:r w:rsidR="00FC0C48" w:rsidRPr="008E652A">
        <w:rPr>
          <w:rFonts w:ascii="Times New Roman" w:eastAsia="Times New Roman" w:hAnsi="Times New Roman" w:cs="Times New Roman"/>
          <w:color w:val="333333"/>
          <w:sz w:val="23"/>
          <w:szCs w:val="23"/>
        </w:rPr>
        <w:t>elab</w:t>
      </w:r>
      <w:r w:rsidR="00FC0C48" w:rsidRPr="008E652A">
        <w:rPr>
          <w:rFonts w:ascii="Times New Roman" w:eastAsia="Times New Roman" w:hAnsi="Times New Roman" w:cs="Times New Roman"/>
          <w:color w:val="333333"/>
          <w:sz w:val="23"/>
          <w:szCs w:val="23"/>
          <w:highlight w:val="white"/>
        </w:rPr>
        <w:t xml:space="preserve">orate </w:t>
      </w:r>
      <w:r w:rsidRPr="008E652A">
        <w:rPr>
          <w:rFonts w:ascii="Times New Roman" w:eastAsia="Times New Roman" w:hAnsi="Times New Roman" w:cs="Times New Roman"/>
          <w:color w:val="333333"/>
          <w:sz w:val="23"/>
          <w:szCs w:val="23"/>
          <w:highlight w:val="white"/>
        </w:rPr>
        <w:t>de OMS includ</w:t>
      </w:r>
      <w:r w:rsidR="004C5B01" w:rsidRPr="008E652A">
        <w:rPr>
          <w:rFonts w:ascii="Times New Roman" w:eastAsia="Times New Roman" w:hAnsi="Times New Roman" w:cs="Times New Roman"/>
          <w:color w:val="333333"/>
          <w:sz w:val="23"/>
          <w:szCs w:val="23"/>
          <w:highlight w:val="white"/>
        </w:rPr>
        <w:t xml:space="preserve">e ghiduri </w:t>
      </w:r>
      <w:r w:rsidRPr="008E652A">
        <w:rPr>
          <w:rFonts w:ascii="Times New Roman" w:eastAsia="Times New Roman" w:hAnsi="Times New Roman" w:cs="Times New Roman"/>
          <w:color w:val="333333"/>
          <w:sz w:val="23"/>
          <w:szCs w:val="23"/>
          <w:highlight w:val="white"/>
        </w:rPr>
        <w:t>privind:</w:t>
      </w:r>
    </w:p>
    <w:p w14:paraId="0FACA33A" w14:textId="5606D5A5" w:rsidR="00E033B5" w:rsidRPr="008E652A" w:rsidRDefault="00FC0C48" w:rsidP="009F20D4">
      <w:pPr>
        <w:numPr>
          <w:ilvl w:val="2"/>
          <w:numId w:val="2"/>
        </w:numPr>
        <w:pBdr>
          <w:top w:val="nil"/>
          <w:left w:val="nil"/>
          <w:bottom w:val="nil"/>
          <w:right w:val="nil"/>
          <w:between w:val="nil"/>
        </w:pBdr>
        <w:spacing w:after="0"/>
        <w:jc w:val="both"/>
        <w:rPr>
          <w:rFonts w:ascii="Times New Roman" w:eastAsia="Times New Roman" w:hAnsi="Times New Roman" w:cs="Times New Roman"/>
          <w:color w:val="000000"/>
          <w:sz w:val="23"/>
          <w:szCs w:val="23"/>
        </w:rPr>
      </w:pPr>
      <w:r w:rsidRPr="008E652A">
        <w:rPr>
          <w:rFonts w:ascii="Times New Roman" w:eastAsia="Times New Roman" w:hAnsi="Times New Roman" w:cs="Times New Roman"/>
          <w:color w:val="333333"/>
          <w:sz w:val="23"/>
          <w:szCs w:val="23"/>
          <w:highlight w:val="white"/>
        </w:rPr>
        <w:t>Igiena mâinilor</w:t>
      </w:r>
      <w:r w:rsidR="00D310F7" w:rsidRPr="008E652A">
        <w:rPr>
          <w:rFonts w:ascii="Times New Roman" w:eastAsia="Times New Roman" w:hAnsi="Times New Roman" w:cs="Times New Roman"/>
          <w:color w:val="333333"/>
          <w:sz w:val="23"/>
          <w:szCs w:val="23"/>
        </w:rPr>
        <w:t>;</w:t>
      </w:r>
    </w:p>
    <w:p w14:paraId="536224EE" w14:textId="5F3F0231" w:rsidR="00FC0C48" w:rsidRPr="008E652A" w:rsidRDefault="00FC0C48" w:rsidP="009F20D4">
      <w:pPr>
        <w:numPr>
          <w:ilvl w:val="2"/>
          <w:numId w:val="2"/>
        </w:numPr>
        <w:pBdr>
          <w:top w:val="nil"/>
          <w:left w:val="nil"/>
          <w:bottom w:val="nil"/>
          <w:right w:val="nil"/>
          <w:between w:val="nil"/>
        </w:pBdr>
        <w:spacing w:after="0"/>
        <w:jc w:val="both"/>
        <w:rPr>
          <w:rFonts w:ascii="Times New Roman" w:eastAsia="Times New Roman" w:hAnsi="Times New Roman" w:cs="Times New Roman"/>
          <w:color w:val="000000"/>
          <w:sz w:val="23"/>
          <w:szCs w:val="23"/>
        </w:rPr>
      </w:pPr>
      <w:r w:rsidRPr="008E652A">
        <w:rPr>
          <w:rFonts w:ascii="Times New Roman" w:eastAsia="Times New Roman" w:hAnsi="Times New Roman" w:cs="Times New Roman"/>
          <w:color w:val="333333"/>
          <w:sz w:val="23"/>
          <w:szCs w:val="23"/>
          <w:highlight w:val="white"/>
        </w:rPr>
        <w:t>Siguranța injecții</w:t>
      </w:r>
      <w:r w:rsidRPr="008E652A">
        <w:rPr>
          <w:rFonts w:ascii="Times New Roman" w:eastAsia="Times New Roman" w:hAnsi="Times New Roman" w:cs="Times New Roman"/>
          <w:color w:val="333333"/>
          <w:sz w:val="23"/>
          <w:szCs w:val="23"/>
        </w:rPr>
        <w:t>lor</w:t>
      </w:r>
      <w:r w:rsidR="00D310F7" w:rsidRPr="008E652A">
        <w:rPr>
          <w:rFonts w:ascii="Times New Roman" w:eastAsia="Times New Roman" w:hAnsi="Times New Roman" w:cs="Times New Roman"/>
          <w:color w:val="333333"/>
          <w:sz w:val="23"/>
          <w:szCs w:val="23"/>
        </w:rPr>
        <w:t>;</w:t>
      </w:r>
    </w:p>
    <w:p w14:paraId="7F293573" w14:textId="44E36366" w:rsidR="00E033B5" w:rsidRPr="008E652A" w:rsidRDefault="00FC0C48" w:rsidP="009F20D4">
      <w:pPr>
        <w:numPr>
          <w:ilvl w:val="2"/>
          <w:numId w:val="2"/>
        </w:numPr>
        <w:pBdr>
          <w:top w:val="nil"/>
          <w:left w:val="nil"/>
          <w:bottom w:val="nil"/>
          <w:right w:val="nil"/>
          <w:between w:val="nil"/>
        </w:pBdr>
        <w:spacing w:after="0"/>
        <w:jc w:val="both"/>
        <w:rPr>
          <w:rFonts w:ascii="Times New Roman" w:eastAsia="Times New Roman" w:hAnsi="Times New Roman" w:cs="Times New Roman"/>
          <w:color w:val="000000"/>
          <w:sz w:val="23"/>
          <w:szCs w:val="23"/>
        </w:rPr>
      </w:pPr>
      <w:r w:rsidRPr="008E652A">
        <w:rPr>
          <w:rFonts w:ascii="Times New Roman" w:eastAsia="Times New Roman" w:hAnsi="Times New Roman" w:cs="Times New Roman"/>
          <w:color w:val="000000"/>
          <w:sz w:val="23"/>
          <w:szCs w:val="23"/>
        </w:rPr>
        <w:t>Rezistența la antimicrobiene</w:t>
      </w:r>
      <w:r w:rsidR="00E033B5" w:rsidRPr="008E652A">
        <w:rPr>
          <w:rFonts w:ascii="Times New Roman" w:eastAsia="Times New Roman" w:hAnsi="Times New Roman" w:cs="Times New Roman"/>
          <w:color w:val="333333"/>
          <w:sz w:val="23"/>
          <w:szCs w:val="23"/>
          <w:highlight w:val="white"/>
        </w:rPr>
        <w:t xml:space="preserve"> (</w:t>
      </w:r>
      <w:r w:rsidR="0083575D">
        <w:rPr>
          <w:rFonts w:ascii="Times New Roman" w:eastAsia="Times New Roman" w:hAnsi="Times New Roman" w:cs="Times New Roman"/>
          <w:color w:val="333333"/>
          <w:sz w:val="23"/>
          <w:szCs w:val="23"/>
          <w:highlight w:val="white"/>
        </w:rPr>
        <w:t>AMR</w:t>
      </w:r>
      <w:r w:rsidR="00E033B5" w:rsidRPr="008E652A">
        <w:rPr>
          <w:rFonts w:ascii="Times New Roman" w:eastAsia="Times New Roman" w:hAnsi="Times New Roman" w:cs="Times New Roman"/>
          <w:color w:val="333333"/>
          <w:sz w:val="23"/>
          <w:szCs w:val="23"/>
          <w:highlight w:val="white"/>
        </w:rPr>
        <w:t>)</w:t>
      </w:r>
      <w:r w:rsidR="00D310F7" w:rsidRPr="008E652A">
        <w:rPr>
          <w:rFonts w:ascii="Times New Roman" w:eastAsia="Times New Roman" w:hAnsi="Times New Roman" w:cs="Times New Roman"/>
          <w:color w:val="333333"/>
          <w:sz w:val="23"/>
          <w:szCs w:val="23"/>
        </w:rPr>
        <w:t>;</w:t>
      </w:r>
    </w:p>
    <w:p w14:paraId="6AF47ABB" w14:textId="0DD83A6B" w:rsidR="00E033B5" w:rsidRPr="008E652A" w:rsidRDefault="00FC0C48" w:rsidP="009F20D4">
      <w:pPr>
        <w:numPr>
          <w:ilvl w:val="2"/>
          <w:numId w:val="2"/>
        </w:numPr>
        <w:pBdr>
          <w:top w:val="nil"/>
          <w:left w:val="nil"/>
          <w:bottom w:val="nil"/>
          <w:right w:val="nil"/>
          <w:between w:val="nil"/>
        </w:pBdr>
        <w:spacing w:after="0"/>
        <w:jc w:val="both"/>
        <w:rPr>
          <w:rFonts w:ascii="Times New Roman" w:eastAsia="Times New Roman" w:hAnsi="Times New Roman" w:cs="Times New Roman"/>
          <w:color w:val="000000"/>
          <w:sz w:val="23"/>
          <w:szCs w:val="23"/>
        </w:rPr>
      </w:pPr>
      <w:r w:rsidRPr="008E652A">
        <w:rPr>
          <w:rFonts w:ascii="Times New Roman" w:eastAsia="Times New Roman" w:hAnsi="Times New Roman" w:cs="Times New Roman"/>
          <w:color w:val="333333"/>
          <w:sz w:val="23"/>
          <w:szCs w:val="23"/>
          <w:highlight w:val="white"/>
        </w:rPr>
        <w:t xml:space="preserve">Infecții </w:t>
      </w:r>
      <w:r w:rsidR="008958A8" w:rsidRPr="008E652A">
        <w:rPr>
          <w:rFonts w:ascii="Times New Roman" w:eastAsia="Times New Roman" w:hAnsi="Times New Roman" w:cs="Times New Roman"/>
          <w:color w:val="333333"/>
          <w:sz w:val="23"/>
          <w:szCs w:val="23"/>
          <w:highlight w:val="white"/>
        </w:rPr>
        <w:t>chirurgicale</w:t>
      </w:r>
      <w:r w:rsidR="00D310F7" w:rsidRPr="008E652A">
        <w:rPr>
          <w:rFonts w:ascii="Times New Roman" w:eastAsia="Times New Roman" w:hAnsi="Times New Roman" w:cs="Times New Roman"/>
          <w:color w:val="333333"/>
          <w:sz w:val="23"/>
          <w:szCs w:val="23"/>
        </w:rPr>
        <w:t>; și</w:t>
      </w:r>
    </w:p>
    <w:p w14:paraId="40153ECF" w14:textId="15EEE2A5" w:rsidR="00E033B5" w:rsidRPr="008E652A" w:rsidRDefault="00FC0C48" w:rsidP="009F20D4">
      <w:pPr>
        <w:numPr>
          <w:ilvl w:val="2"/>
          <w:numId w:val="3"/>
        </w:numPr>
        <w:pBdr>
          <w:top w:val="nil"/>
          <w:left w:val="nil"/>
          <w:bottom w:val="nil"/>
          <w:right w:val="nil"/>
          <w:between w:val="nil"/>
        </w:pBdr>
        <w:spacing w:after="0"/>
        <w:jc w:val="both"/>
        <w:rPr>
          <w:rFonts w:ascii="Times New Roman" w:eastAsia="Times New Roman" w:hAnsi="Times New Roman" w:cs="Times New Roman"/>
          <w:color w:val="000000"/>
          <w:sz w:val="23"/>
          <w:szCs w:val="23"/>
        </w:rPr>
      </w:pPr>
      <w:r w:rsidRPr="008E652A">
        <w:rPr>
          <w:rFonts w:ascii="Times New Roman" w:eastAsia="Times New Roman" w:hAnsi="Times New Roman" w:cs="Times New Roman"/>
          <w:color w:val="333333"/>
          <w:sz w:val="23"/>
          <w:szCs w:val="23"/>
          <w:highlight w:val="white"/>
        </w:rPr>
        <w:t xml:space="preserve">Componente de bază ale </w:t>
      </w:r>
      <w:r w:rsidR="0083575D">
        <w:rPr>
          <w:rFonts w:ascii="Times New Roman" w:eastAsia="Times New Roman" w:hAnsi="Times New Roman" w:cs="Times New Roman"/>
          <w:sz w:val="23"/>
          <w:szCs w:val="23"/>
        </w:rPr>
        <w:t>PCI</w:t>
      </w:r>
      <w:r w:rsidRPr="008E652A">
        <w:rPr>
          <w:rFonts w:ascii="Times New Roman" w:eastAsia="Times New Roman" w:hAnsi="Times New Roman" w:cs="Times New Roman"/>
          <w:color w:val="333333"/>
          <w:sz w:val="23"/>
          <w:szCs w:val="23"/>
          <w:highlight w:val="white"/>
        </w:rPr>
        <w:t xml:space="preserve"> și alte intervenții</w:t>
      </w:r>
      <w:r w:rsidR="00D310F7" w:rsidRPr="008E652A">
        <w:rPr>
          <w:rFonts w:ascii="Times New Roman" w:eastAsia="Times New Roman" w:hAnsi="Times New Roman" w:cs="Times New Roman"/>
          <w:color w:val="333333"/>
          <w:sz w:val="23"/>
          <w:szCs w:val="23"/>
        </w:rPr>
        <w:t>.</w:t>
      </w:r>
    </w:p>
    <w:p w14:paraId="7BAE7057" w14:textId="77777777" w:rsidR="00324344" w:rsidRPr="008E652A" w:rsidRDefault="00324344" w:rsidP="00324344">
      <w:pPr>
        <w:pBdr>
          <w:top w:val="nil"/>
          <w:left w:val="nil"/>
          <w:bottom w:val="nil"/>
          <w:right w:val="nil"/>
          <w:between w:val="nil"/>
        </w:pBdr>
        <w:spacing w:after="0" w:line="240" w:lineRule="auto"/>
        <w:ind w:left="2160"/>
        <w:jc w:val="both"/>
        <w:rPr>
          <w:rFonts w:ascii="Times New Roman" w:eastAsia="Times New Roman" w:hAnsi="Times New Roman" w:cs="Times New Roman"/>
          <w:color w:val="000000"/>
          <w:sz w:val="23"/>
          <w:szCs w:val="23"/>
        </w:rPr>
      </w:pPr>
    </w:p>
    <w:p w14:paraId="3B9E2408" w14:textId="64256F6B" w:rsidR="00CD223D" w:rsidRPr="008E652A" w:rsidRDefault="00CD223D" w:rsidP="009F20D4">
      <w:pPr>
        <w:pStyle w:val="ListParagraph"/>
        <w:numPr>
          <w:ilvl w:val="0"/>
          <w:numId w:val="58"/>
        </w:numPr>
        <w:pBdr>
          <w:top w:val="nil"/>
          <w:left w:val="nil"/>
          <w:bottom w:val="nil"/>
          <w:right w:val="nil"/>
          <w:between w:val="nil"/>
        </w:pBdr>
        <w:spacing w:after="160"/>
        <w:jc w:val="both"/>
        <w:rPr>
          <w:rFonts w:ascii="Times New Roman" w:eastAsia="Times New Roman" w:hAnsi="Times New Roman" w:cs="Times New Roman"/>
          <w:color w:val="333333"/>
          <w:sz w:val="23"/>
          <w:szCs w:val="23"/>
        </w:rPr>
      </w:pPr>
      <w:r w:rsidRPr="008E652A">
        <w:rPr>
          <w:rFonts w:ascii="Times New Roman" w:eastAsia="Times New Roman" w:hAnsi="Times New Roman" w:cs="Times New Roman"/>
          <w:sz w:val="23"/>
          <w:szCs w:val="23"/>
        </w:rPr>
        <w:t xml:space="preserve">Echipament individual de protecție. EIP </w:t>
      </w:r>
      <w:r w:rsidRPr="008E652A">
        <w:rPr>
          <w:rFonts w:ascii="Times New Roman" w:eastAsia="Times New Roman" w:hAnsi="Times New Roman" w:cs="Times New Roman"/>
          <w:color w:val="333333"/>
          <w:sz w:val="23"/>
          <w:szCs w:val="23"/>
          <w:highlight w:val="white"/>
        </w:rPr>
        <w:t>este cel mai important</w:t>
      </w:r>
      <w:r w:rsidR="004C5B01" w:rsidRPr="008E652A">
        <w:rPr>
          <w:rFonts w:ascii="Times New Roman" w:eastAsia="Times New Roman" w:hAnsi="Times New Roman" w:cs="Times New Roman"/>
          <w:color w:val="333333"/>
          <w:sz w:val="23"/>
          <w:szCs w:val="23"/>
          <w:highlight w:val="white"/>
        </w:rPr>
        <w:t xml:space="preserve"> element</w:t>
      </w:r>
      <w:r w:rsidRPr="008E652A">
        <w:rPr>
          <w:rFonts w:ascii="Times New Roman" w:eastAsia="Times New Roman" w:hAnsi="Times New Roman" w:cs="Times New Roman"/>
          <w:color w:val="333333"/>
          <w:sz w:val="23"/>
          <w:szCs w:val="23"/>
          <w:highlight w:val="white"/>
        </w:rPr>
        <w:t xml:space="preserve"> în prevenirea transmiterii bolilor contagioase</w:t>
      </w:r>
      <w:r w:rsidR="00776D0E" w:rsidRPr="008E652A">
        <w:rPr>
          <w:rFonts w:ascii="Times New Roman" w:eastAsia="Times New Roman" w:hAnsi="Times New Roman" w:cs="Times New Roman"/>
          <w:color w:val="333333"/>
          <w:sz w:val="23"/>
          <w:szCs w:val="23"/>
          <w:highlight w:val="white"/>
        </w:rPr>
        <w:t xml:space="preserve"> nu </w:t>
      </w:r>
      <w:r w:rsidR="004C5B01" w:rsidRPr="008E652A">
        <w:rPr>
          <w:rFonts w:ascii="Times New Roman" w:eastAsia="Times New Roman" w:hAnsi="Times New Roman" w:cs="Times New Roman"/>
          <w:color w:val="333333"/>
          <w:sz w:val="23"/>
          <w:szCs w:val="23"/>
          <w:highlight w:val="white"/>
        </w:rPr>
        <w:t>doar</w:t>
      </w:r>
      <w:r w:rsidR="00776D0E" w:rsidRPr="008E652A">
        <w:rPr>
          <w:rFonts w:ascii="Times New Roman" w:eastAsia="Times New Roman" w:hAnsi="Times New Roman" w:cs="Times New Roman"/>
          <w:color w:val="333333"/>
          <w:sz w:val="23"/>
          <w:szCs w:val="23"/>
          <w:highlight w:val="white"/>
        </w:rPr>
        <w:t xml:space="preserve"> în spitale, dar</w:t>
      </w:r>
      <w:r w:rsidRPr="008E652A">
        <w:rPr>
          <w:rFonts w:ascii="Times New Roman" w:eastAsia="Times New Roman" w:hAnsi="Times New Roman" w:cs="Times New Roman"/>
          <w:color w:val="333333"/>
          <w:sz w:val="23"/>
          <w:szCs w:val="23"/>
          <w:highlight w:val="white"/>
        </w:rPr>
        <w:t xml:space="preserve"> și </w:t>
      </w:r>
      <w:r w:rsidR="00776D0E" w:rsidRPr="008E652A">
        <w:rPr>
          <w:rFonts w:ascii="Times New Roman" w:eastAsia="Times New Roman" w:hAnsi="Times New Roman" w:cs="Times New Roman"/>
          <w:color w:val="333333"/>
          <w:sz w:val="23"/>
          <w:szCs w:val="23"/>
          <w:highlight w:val="white"/>
        </w:rPr>
        <w:t>în urma</w:t>
      </w:r>
      <w:r w:rsidRPr="008E652A">
        <w:rPr>
          <w:rFonts w:ascii="Times New Roman" w:eastAsia="Times New Roman" w:hAnsi="Times New Roman" w:cs="Times New Roman"/>
          <w:color w:val="333333"/>
          <w:sz w:val="23"/>
          <w:szCs w:val="23"/>
          <w:highlight w:val="white"/>
        </w:rPr>
        <w:t xml:space="preserve"> diferit</w:t>
      </w:r>
      <w:r w:rsidR="00776D0E" w:rsidRPr="008E652A">
        <w:rPr>
          <w:rFonts w:ascii="Times New Roman" w:eastAsia="Times New Roman" w:hAnsi="Times New Roman" w:cs="Times New Roman"/>
          <w:color w:val="333333"/>
          <w:sz w:val="23"/>
          <w:szCs w:val="23"/>
          <w:highlight w:val="white"/>
        </w:rPr>
        <w:t xml:space="preserve">or activități legate de </w:t>
      </w:r>
      <w:r w:rsidR="004C5B01" w:rsidRPr="008E652A">
        <w:rPr>
          <w:rFonts w:ascii="Times New Roman" w:eastAsia="Times New Roman" w:hAnsi="Times New Roman" w:cs="Times New Roman"/>
          <w:color w:val="333333"/>
          <w:sz w:val="23"/>
          <w:szCs w:val="23"/>
          <w:highlight w:val="white"/>
        </w:rPr>
        <w:t>furnizarea</w:t>
      </w:r>
      <w:r w:rsidR="00776D0E" w:rsidRPr="008E652A">
        <w:rPr>
          <w:rFonts w:ascii="Times New Roman" w:eastAsia="Times New Roman" w:hAnsi="Times New Roman" w:cs="Times New Roman"/>
          <w:color w:val="333333"/>
          <w:sz w:val="23"/>
          <w:szCs w:val="23"/>
          <w:highlight w:val="white"/>
        </w:rPr>
        <w:t xml:space="preserve"> serviciilor de sănătate</w:t>
      </w:r>
      <w:r w:rsidRPr="008E652A">
        <w:rPr>
          <w:rFonts w:ascii="Times New Roman" w:eastAsia="Times New Roman" w:hAnsi="Times New Roman" w:cs="Times New Roman"/>
          <w:color w:val="333333"/>
          <w:sz w:val="23"/>
          <w:szCs w:val="23"/>
          <w:highlight w:val="white"/>
        </w:rPr>
        <w:t xml:space="preserve">: curățarea, gestionarea deșeurilor și </w:t>
      </w:r>
      <w:r w:rsidR="00776D0E" w:rsidRPr="008E652A">
        <w:rPr>
          <w:rFonts w:ascii="Times New Roman" w:eastAsia="Times New Roman" w:hAnsi="Times New Roman" w:cs="Times New Roman"/>
          <w:color w:val="333333"/>
          <w:sz w:val="23"/>
          <w:szCs w:val="23"/>
          <w:highlight w:val="white"/>
        </w:rPr>
        <w:t>asistența comunitară</w:t>
      </w:r>
      <w:r w:rsidRPr="008E652A">
        <w:rPr>
          <w:rFonts w:ascii="Times New Roman" w:eastAsia="Times New Roman" w:hAnsi="Times New Roman" w:cs="Times New Roman"/>
          <w:color w:val="333333"/>
          <w:sz w:val="23"/>
          <w:szCs w:val="23"/>
          <w:highlight w:val="white"/>
        </w:rPr>
        <w:t xml:space="preserve"> legat</w:t>
      </w:r>
      <w:r w:rsidR="00776D0E" w:rsidRPr="008E652A">
        <w:rPr>
          <w:rFonts w:ascii="Times New Roman" w:eastAsia="Times New Roman" w:hAnsi="Times New Roman" w:cs="Times New Roman"/>
          <w:color w:val="333333"/>
          <w:sz w:val="23"/>
          <w:szCs w:val="23"/>
          <w:highlight w:val="white"/>
        </w:rPr>
        <w:t>ă</w:t>
      </w:r>
      <w:r w:rsidRPr="008E652A">
        <w:rPr>
          <w:rFonts w:ascii="Times New Roman" w:eastAsia="Times New Roman" w:hAnsi="Times New Roman" w:cs="Times New Roman"/>
          <w:color w:val="333333"/>
          <w:sz w:val="23"/>
          <w:szCs w:val="23"/>
          <w:highlight w:val="white"/>
        </w:rPr>
        <w:t xml:space="preserve"> de </w:t>
      </w:r>
      <w:r w:rsidR="00776D0E" w:rsidRPr="008E652A">
        <w:rPr>
          <w:rFonts w:ascii="Times New Roman" w:eastAsia="Times New Roman" w:hAnsi="Times New Roman" w:cs="Times New Roman"/>
          <w:color w:val="333333"/>
          <w:sz w:val="23"/>
          <w:szCs w:val="23"/>
          <w:highlight w:val="white"/>
        </w:rPr>
        <w:t>situația epidemică și pandemică</w:t>
      </w:r>
      <w:r w:rsidRPr="008E652A">
        <w:rPr>
          <w:rFonts w:ascii="Times New Roman" w:eastAsia="Times New Roman" w:hAnsi="Times New Roman" w:cs="Times New Roman"/>
          <w:color w:val="333333"/>
          <w:sz w:val="23"/>
          <w:szCs w:val="23"/>
          <w:highlight w:val="white"/>
        </w:rPr>
        <w:t xml:space="preserve">. În această privință, OMS stabilește cerințe standard și recomandări </w:t>
      </w:r>
      <w:r w:rsidR="00776D0E" w:rsidRPr="008E652A">
        <w:rPr>
          <w:rFonts w:ascii="Times New Roman" w:eastAsia="Times New Roman" w:hAnsi="Times New Roman" w:cs="Times New Roman"/>
          <w:color w:val="333333"/>
          <w:sz w:val="23"/>
          <w:szCs w:val="23"/>
          <w:highlight w:val="white"/>
        </w:rPr>
        <w:t xml:space="preserve">cu privire la </w:t>
      </w:r>
      <w:r w:rsidRPr="008E652A">
        <w:rPr>
          <w:rFonts w:ascii="Times New Roman" w:eastAsia="Times New Roman" w:hAnsi="Times New Roman" w:cs="Times New Roman"/>
          <w:color w:val="333333"/>
          <w:sz w:val="23"/>
          <w:szCs w:val="23"/>
          <w:highlight w:val="white"/>
        </w:rPr>
        <w:t>EIP</w:t>
      </w:r>
      <w:r w:rsidRPr="008E652A">
        <w:rPr>
          <w:rFonts w:ascii="Times New Roman" w:eastAsia="Times New Roman" w:hAnsi="Times New Roman" w:cs="Times New Roman"/>
          <w:sz w:val="23"/>
          <w:szCs w:val="23"/>
          <w:highlight w:val="white"/>
          <w:vertAlign w:val="superscript"/>
        </w:rPr>
        <w:footnoteReference w:id="22"/>
      </w:r>
      <w:r w:rsidRPr="008E652A">
        <w:rPr>
          <w:rFonts w:ascii="Times New Roman" w:eastAsia="Times New Roman" w:hAnsi="Times New Roman" w:cs="Times New Roman"/>
          <w:color w:val="333333"/>
          <w:sz w:val="23"/>
          <w:szCs w:val="23"/>
          <w:highlight w:val="white"/>
        </w:rPr>
        <w:t xml:space="preserve"> și utiliz</w:t>
      </w:r>
      <w:r w:rsidR="00776D0E" w:rsidRPr="008E652A">
        <w:rPr>
          <w:rFonts w:ascii="Times New Roman" w:eastAsia="Times New Roman" w:hAnsi="Times New Roman" w:cs="Times New Roman"/>
          <w:color w:val="333333"/>
          <w:sz w:val="23"/>
          <w:szCs w:val="23"/>
          <w:highlight w:val="white"/>
        </w:rPr>
        <w:t xml:space="preserve">area </w:t>
      </w:r>
      <w:r w:rsidRPr="008E652A">
        <w:rPr>
          <w:rFonts w:ascii="Times New Roman" w:eastAsia="Times New Roman" w:hAnsi="Times New Roman" w:cs="Times New Roman"/>
          <w:color w:val="333333"/>
          <w:sz w:val="23"/>
          <w:szCs w:val="23"/>
          <w:highlight w:val="white"/>
        </w:rPr>
        <w:t>rațional</w:t>
      </w:r>
      <w:r w:rsidR="00776D0E" w:rsidRPr="008E652A">
        <w:rPr>
          <w:rFonts w:ascii="Times New Roman" w:eastAsia="Times New Roman" w:hAnsi="Times New Roman" w:cs="Times New Roman"/>
          <w:color w:val="333333"/>
          <w:sz w:val="23"/>
          <w:szCs w:val="23"/>
          <w:highlight w:val="white"/>
        </w:rPr>
        <w:t>ă</w:t>
      </w:r>
      <w:r w:rsidR="004C5B01" w:rsidRPr="008E652A">
        <w:rPr>
          <w:rFonts w:ascii="Times New Roman" w:eastAsia="Times New Roman" w:hAnsi="Times New Roman" w:cs="Times New Roman"/>
          <w:color w:val="333333"/>
          <w:sz w:val="23"/>
          <w:szCs w:val="23"/>
          <w:highlight w:val="white"/>
        </w:rPr>
        <w:t xml:space="preserve"> a acestora</w:t>
      </w:r>
      <w:r w:rsidRPr="008E652A">
        <w:rPr>
          <w:rFonts w:ascii="Times New Roman" w:eastAsia="Times New Roman" w:hAnsi="Times New Roman" w:cs="Times New Roman"/>
          <w:sz w:val="23"/>
          <w:szCs w:val="23"/>
          <w:highlight w:val="white"/>
          <w:vertAlign w:val="superscript"/>
        </w:rPr>
        <w:footnoteReference w:id="23"/>
      </w:r>
      <w:r w:rsidRPr="008E652A">
        <w:rPr>
          <w:rFonts w:ascii="Times New Roman" w:eastAsia="Times New Roman" w:hAnsi="Times New Roman" w:cs="Times New Roman"/>
          <w:color w:val="333333"/>
          <w:sz w:val="23"/>
          <w:szCs w:val="23"/>
          <w:highlight w:val="white"/>
        </w:rPr>
        <w:t>.</w:t>
      </w:r>
    </w:p>
    <w:p w14:paraId="62D98EF3" w14:textId="41DC4B87" w:rsidR="00F3046B" w:rsidRPr="00D32213" w:rsidRDefault="007B288D" w:rsidP="00D32213">
      <w:pPr>
        <w:pStyle w:val="Heading1"/>
        <w:jc w:val="center"/>
      </w:pPr>
      <w:bookmarkStart w:id="33" w:name="_Toc47020383"/>
      <w:bookmarkStart w:id="34" w:name="_Toc55208246"/>
      <w:r w:rsidRPr="00D32213">
        <w:t>Valorile de re</w:t>
      </w:r>
      <w:r w:rsidR="004C5B01" w:rsidRPr="00D32213">
        <w:t>ferință de mediu și social</w:t>
      </w:r>
      <w:bookmarkEnd w:id="33"/>
      <w:r w:rsidRPr="00D32213">
        <w:t>e</w:t>
      </w:r>
      <w:bookmarkEnd w:id="34"/>
    </w:p>
    <w:p w14:paraId="4F4DEDE6" w14:textId="7E380E49" w:rsidR="00F3046B" w:rsidRPr="008E652A" w:rsidRDefault="004E2472" w:rsidP="008E652A">
      <w:pPr>
        <w:pStyle w:val="Heading2"/>
        <w:spacing w:line="240" w:lineRule="auto"/>
        <w:rPr>
          <w:rFonts w:cs="Times New Roman"/>
          <w:i/>
          <w:iCs/>
          <w:sz w:val="23"/>
          <w:szCs w:val="23"/>
        </w:rPr>
      </w:pPr>
      <w:bookmarkStart w:id="35" w:name="_Toc47020384"/>
      <w:bookmarkStart w:id="36" w:name="_Toc55208247"/>
      <w:r w:rsidRPr="008E652A">
        <w:rPr>
          <w:rFonts w:cs="Times New Roman"/>
          <w:i/>
          <w:iCs/>
          <w:color w:val="2F5496" w:themeColor="accent1" w:themeShade="BF"/>
          <w:sz w:val="23"/>
          <w:szCs w:val="23"/>
        </w:rPr>
        <w:t>Caracteristici de mediu</w:t>
      </w:r>
      <w:bookmarkEnd w:id="35"/>
      <w:bookmarkEnd w:id="36"/>
    </w:p>
    <w:p w14:paraId="4DA180F8" w14:textId="79C16CC3" w:rsidR="00DE02D0" w:rsidRPr="008E652A" w:rsidRDefault="007B288D" w:rsidP="008E652A">
      <w:pPr>
        <w:spacing w:after="160" w:line="240" w:lineRule="auto"/>
        <w:jc w:val="both"/>
        <w:rPr>
          <w:rFonts w:ascii="Times New Roman" w:eastAsiaTheme="minorHAnsi" w:hAnsi="Times New Roman" w:cs="Times New Roman"/>
          <w:b/>
          <w:bCs/>
          <w:sz w:val="23"/>
          <w:szCs w:val="23"/>
        </w:rPr>
      </w:pPr>
      <w:r w:rsidRPr="008E652A">
        <w:rPr>
          <w:rFonts w:ascii="Times New Roman" w:eastAsiaTheme="minorHAnsi" w:hAnsi="Times New Roman" w:cs="Times New Roman"/>
          <w:b/>
          <w:bCs/>
          <w:sz w:val="23"/>
          <w:szCs w:val="23"/>
        </w:rPr>
        <w:t>Mediu</w:t>
      </w:r>
      <w:r w:rsidR="004E2472" w:rsidRPr="008E652A">
        <w:rPr>
          <w:rFonts w:ascii="Times New Roman" w:eastAsiaTheme="minorHAnsi" w:hAnsi="Times New Roman" w:cs="Times New Roman"/>
          <w:b/>
          <w:bCs/>
          <w:sz w:val="23"/>
          <w:szCs w:val="23"/>
        </w:rPr>
        <w:t xml:space="preserve"> fizic</w:t>
      </w:r>
    </w:p>
    <w:p w14:paraId="6DB0F138" w14:textId="0EDA39B8" w:rsidR="00A84F3D" w:rsidRPr="008E652A" w:rsidRDefault="004E2472" w:rsidP="008E652A">
      <w:pPr>
        <w:spacing w:after="160" w:line="240" w:lineRule="auto"/>
        <w:jc w:val="both"/>
        <w:rPr>
          <w:rFonts w:ascii="Times New Roman" w:eastAsia="Times New Roman" w:hAnsi="Times New Roman" w:cs="Times New Roman"/>
          <w:color w:val="000000"/>
          <w:sz w:val="23"/>
          <w:szCs w:val="23"/>
        </w:rPr>
      </w:pPr>
      <w:r w:rsidRPr="008E652A">
        <w:rPr>
          <w:rFonts w:ascii="Times New Roman" w:eastAsiaTheme="minorHAnsi" w:hAnsi="Times New Roman" w:cs="Times New Roman"/>
          <w:b/>
          <w:bCs/>
          <w:sz w:val="23"/>
          <w:szCs w:val="23"/>
        </w:rPr>
        <w:t>Localizare g</w:t>
      </w:r>
      <w:r w:rsidR="00A84F3D" w:rsidRPr="008E652A">
        <w:rPr>
          <w:rFonts w:ascii="Times New Roman" w:eastAsiaTheme="minorHAnsi" w:hAnsi="Times New Roman" w:cs="Times New Roman"/>
          <w:b/>
          <w:bCs/>
          <w:sz w:val="23"/>
          <w:szCs w:val="23"/>
        </w:rPr>
        <w:t>eogra</w:t>
      </w:r>
      <w:r w:rsidRPr="008E652A">
        <w:rPr>
          <w:rFonts w:ascii="Times New Roman" w:eastAsiaTheme="minorHAnsi" w:hAnsi="Times New Roman" w:cs="Times New Roman"/>
          <w:b/>
          <w:bCs/>
          <w:sz w:val="23"/>
          <w:szCs w:val="23"/>
        </w:rPr>
        <w:t>fică</w:t>
      </w:r>
      <w:r w:rsidR="00A84F3D" w:rsidRPr="008E652A">
        <w:rPr>
          <w:rFonts w:ascii="Times New Roman" w:eastAsiaTheme="minorHAnsi" w:hAnsi="Times New Roman" w:cs="Times New Roman"/>
          <w:b/>
          <w:bCs/>
          <w:sz w:val="23"/>
          <w:szCs w:val="23"/>
        </w:rPr>
        <w:t xml:space="preserve">. </w:t>
      </w:r>
      <w:r w:rsidRPr="008E652A">
        <w:rPr>
          <w:rFonts w:ascii="Times New Roman" w:hAnsi="Times New Roman" w:cs="Times New Roman"/>
          <w:sz w:val="23"/>
          <w:szCs w:val="23"/>
        </w:rPr>
        <w:t>Cu o suprafață de 33.846 km pătrați, Republica Moldova este situată în Europa Centrală, în nord-vestul Balcanilor. Capitala RM este municipiul Chișinău</w:t>
      </w:r>
      <w:r w:rsidR="00A84F3D" w:rsidRPr="008E652A">
        <w:rPr>
          <w:rFonts w:ascii="Times New Roman" w:eastAsia="Times New Roman" w:hAnsi="Times New Roman" w:cs="Times New Roman"/>
          <w:color w:val="000000"/>
          <w:sz w:val="23"/>
          <w:szCs w:val="23"/>
        </w:rPr>
        <w:t xml:space="preserve"> (men</w:t>
      </w:r>
      <w:r w:rsidRPr="008E652A">
        <w:rPr>
          <w:rFonts w:ascii="Times New Roman" w:eastAsia="Times New Roman" w:hAnsi="Times New Roman" w:cs="Times New Roman"/>
          <w:color w:val="000000"/>
          <w:sz w:val="23"/>
          <w:szCs w:val="23"/>
        </w:rPr>
        <w:t xml:space="preserve">ționat în documentele istorice pentru prima dată în anul </w:t>
      </w:r>
      <w:r w:rsidR="00A84F3D" w:rsidRPr="008E652A">
        <w:rPr>
          <w:rFonts w:ascii="Times New Roman" w:eastAsia="Times New Roman" w:hAnsi="Times New Roman" w:cs="Times New Roman"/>
          <w:color w:val="000000"/>
          <w:sz w:val="23"/>
          <w:szCs w:val="23"/>
        </w:rPr>
        <w:t xml:space="preserve">1436) </w:t>
      </w:r>
      <w:r w:rsidRPr="008E652A">
        <w:rPr>
          <w:rFonts w:ascii="Times New Roman" w:eastAsia="Times New Roman" w:hAnsi="Times New Roman" w:cs="Times New Roman"/>
          <w:color w:val="000000"/>
          <w:sz w:val="23"/>
          <w:szCs w:val="23"/>
        </w:rPr>
        <w:t>cu o populație de aproximativ</w:t>
      </w:r>
      <w:r w:rsidR="00A84F3D" w:rsidRPr="008E652A">
        <w:rPr>
          <w:rFonts w:ascii="Times New Roman" w:eastAsia="Times New Roman" w:hAnsi="Times New Roman" w:cs="Times New Roman"/>
          <w:color w:val="000000"/>
          <w:sz w:val="23"/>
          <w:szCs w:val="23"/>
        </w:rPr>
        <w:t xml:space="preserve"> 820.5 </w:t>
      </w:r>
      <w:r w:rsidRPr="008E652A">
        <w:rPr>
          <w:rFonts w:ascii="Times New Roman" w:eastAsia="Times New Roman" w:hAnsi="Times New Roman" w:cs="Times New Roman"/>
          <w:color w:val="000000"/>
          <w:sz w:val="23"/>
          <w:szCs w:val="23"/>
        </w:rPr>
        <w:t xml:space="preserve">mii </w:t>
      </w:r>
      <w:r w:rsidR="00A84F3D" w:rsidRPr="008E652A">
        <w:rPr>
          <w:rFonts w:ascii="Times New Roman" w:eastAsia="Times New Roman" w:hAnsi="Times New Roman" w:cs="Times New Roman"/>
          <w:color w:val="000000"/>
          <w:sz w:val="23"/>
          <w:szCs w:val="23"/>
        </w:rPr>
        <w:t>p</w:t>
      </w:r>
      <w:r w:rsidRPr="008E652A">
        <w:rPr>
          <w:rFonts w:ascii="Times New Roman" w:eastAsia="Times New Roman" w:hAnsi="Times New Roman" w:cs="Times New Roman"/>
          <w:color w:val="000000"/>
          <w:sz w:val="23"/>
          <w:szCs w:val="23"/>
        </w:rPr>
        <w:t>ersoane</w:t>
      </w:r>
      <w:r w:rsidR="00A84F3D" w:rsidRPr="008E652A">
        <w:rPr>
          <w:rFonts w:ascii="Times New Roman" w:eastAsia="Times New Roman" w:hAnsi="Times New Roman" w:cs="Times New Roman"/>
          <w:color w:val="000000"/>
          <w:sz w:val="23"/>
          <w:szCs w:val="23"/>
        </w:rPr>
        <w:t xml:space="preserve"> (</w:t>
      </w:r>
      <w:r w:rsidRPr="008E652A">
        <w:rPr>
          <w:rFonts w:ascii="Times New Roman" w:eastAsia="Times New Roman" w:hAnsi="Times New Roman" w:cs="Times New Roman"/>
          <w:color w:val="000000"/>
          <w:sz w:val="23"/>
          <w:szCs w:val="23"/>
        </w:rPr>
        <w:t>BNS</w:t>
      </w:r>
      <w:r w:rsidR="00A84F3D" w:rsidRPr="008E652A">
        <w:rPr>
          <w:rFonts w:ascii="Times New Roman" w:eastAsia="Times New Roman" w:hAnsi="Times New Roman" w:cs="Times New Roman"/>
          <w:color w:val="000000"/>
          <w:sz w:val="23"/>
          <w:szCs w:val="23"/>
        </w:rPr>
        <w:t xml:space="preserve">, 2017). </w:t>
      </w:r>
      <w:r w:rsidRPr="008E652A">
        <w:rPr>
          <w:rFonts w:ascii="Times New Roman" w:hAnsi="Times New Roman" w:cs="Times New Roman"/>
          <w:sz w:val="23"/>
          <w:szCs w:val="23"/>
        </w:rPr>
        <w:t>Țara se învecinează cu Ucraina în nord, est și sud</w:t>
      </w:r>
      <w:r w:rsidR="004C5B01" w:rsidRPr="008E652A">
        <w:rPr>
          <w:rFonts w:ascii="Times New Roman" w:hAnsi="Times New Roman" w:cs="Times New Roman"/>
          <w:sz w:val="23"/>
          <w:szCs w:val="23"/>
        </w:rPr>
        <w:t>,</w:t>
      </w:r>
      <w:r w:rsidRPr="008E652A">
        <w:rPr>
          <w:rFonts w:ascii="Times New Roman" w:hAnsi="Times New Roman" w:cs="Times New Roman"/>
          <w:sz w:val="23"/>
          <w:szCs w:val="23"/>
        </w:rPr>
        <w:t xml:space="preserve"> și cu România în vest, râul Prut formând frontiera vestică a țării</w:t>
      </w:r>
      <w:r w:rsidR="00A84F3D" w:rsidRPr="008E652A">
        <w:rPr>
          <w:rFonts w:ascii="Times New Roman" w:eastAsia="Times New Roman" w:hAnsi="Times New Roman" w:cs="Times New Roman"/>
          <w:color w:val="000000"/>
          <w:sz w:val="23"/>
          <w:szCs w:val="23"/>
        </w:rPr>
        <w:t xml:space="preserve"> (Figur</w:t>
      </w:r>
      <w:r w:rsidRPr="008E652A">
        <w:rPr>
          <w:rFonts w:ascii="Times New Roman" w:eastAsia="Times New Roman" w:hAnsi="Times New Roman" w:cs="Times New Roman"/>
          <w:color w:val="000000"/>
          <w:sz w:val="23"/>
          <w:szCs w:val="23"/>
        </w:rPr>
        <w:t>a</w:t>
      </w:r>
      <w:r w:rsidR="00A84F3D" w:rsidRPr="008E652A">
        <w:rPr>
          <w:rFonts w:ascii="Times New Roman" w:eastAsia="Times New Roman" w:hAnsi="Times New Roman" w:cs="Times New Roman"/>
          <w:color w:val="000000"/>
          <w:sz w:val="23"/>
          <w:szCs w:val="23"/>
        </w:rPr>
        <w:t xml:space="preserve"> 1-1). </w:t>
      </w:r>
      <w:r w:rsidRPr="008E652A">
        <w:rPr>
          <w:rFonts w:ascii="Times New Roman" w:eastAsia="Times New Roman" w:hAnsi="Times New Roman" w:cs="Times New Roman"/>
          <w:color w:val="000000"/>
          <w:sz w:val="23"/>
          <w:szCs w:val="23"/>
        </w:rPr>
        <w:t xml:space="preserve">Lungimea totală a frontierei naționale a RM este de </w:t>
      </w:r>
      <w:r w:rsidR="00A84F3D" w:rsidRPr="008E652A">
        <w:rPr>
          <w:rFonts w:ascii="Times New Roman" w:eastAsia="Times New Roman" w:hAnsi="Times New Roman" w:cs="Times New Roman"/>
          <w:color w:val="000000"/>
          <w:sz w:val="23"/>
          <w:szCs w:val="23"/>
        </w:rPr>
        <w:t>1</w:t>
      </w:r>
      <w:r w:rsidRPr="008E652A">
        <w:rPr>
          <w:rFonts w:ascii="Times New Roman" w:eastAsia="Times New Roman" w:hAnsi="Times New Roman" w:cs="Times New Roman"/>
          <w:color w:val="000000"/>
          <w:sz w:val="23"/>
          <w:szCs w:val="23"/>
        </w:rPr>
        <w:t>.</w:t>
      </w:r>
      <w:r w:rsidR="00A84F3D" w:rsidRPr="008E652A">
        <w:rPr>
          <w:rFonts w:ascii="Times New Roman" w:eastAsia="Times New Roman" w:hAnsi="Times New Roman" w:cs="Times New Roman"/>
          <w:color w:val="000000"/>
          <w:sz w:val="23"/>
          <w:szCs w:val="23"/>
        </w:rPr>
        <w:t xml:space="preserve">389 km, </w:t>
      </w:r>
      <w:r w:rsidR="004C5B01" w:rsidRPr="008E652A">
        <w:rPr>
          <w:rFonts w:ascii="Times New Roman" w:eastAsia="Times New Roman" w:hAnsi="Times New Roman" w:cs="Times New Roman"/>
          <w:color w:val="000000"/>
          <w:sz w:val="23"/>
          <w:szCs w:val="23"/>
        </w:rPr>
        <w:t>din care,</w:t>
      </w:r>
      <w:r w:rsidRPr="008E652A">
        <w:rPr>
          <w:rFonts w:ascii="Times New Roman" w:eastAsia="Times New Roman" w:hAnsi="Times New Roman" w:cs="Times New Roman"/>
          <w:color w:val="000000"/>
          <w:sz w:val="23"/>
          <w:szCs w:val="23"/>
        </w:rPr>
        <w:t xml:space="preserve"> </w:t>
      </w:r>
      <w:r w:rsidR="00A84F3D" w:rsidRPr="008E652A">
        <w:rPr>
          <w:rFonts w:ascii="Times New Roman" w:eastAsia="Times New Roman" w:hAnsi="Times New Roman" w:cs="Times New Roman"/>
          <w:color w:val="000000"/>
          <w:sz w:val="23"/>
          <w:szCs w:val="23"/>
        </w:rPr>
        <w:t xml:space="preserve">939 km </w:t>
      </w:r>
      <w:r w:rsidRPr="008E652A">
        <w:rPr>
          <w:rFonts w:ascii="Times New Roman" w:eastAsia="Times New Roman" w:hAnsi="Times New Roman" w:cs="Times New Roman"/>
          <w:color w:val="000000"/>
          <w:sz w:val="23"/>
          <w:szCs w:val="23"/>
        </w:rPr>
        <w:t>de hotar cu</w:t>
      </w:r>
      <w:r w:rsidR="00A84F3D" w:rsidRPr="008E652A">
        <w:rPr>
          <w:rFonts w:ascii="Times New Roman" w:eastAsia="Times New Roman" w:hAnsi="Times New Roman" w:cs="Times New Roman"/>
          <w:color w:val="000000"/>
          <w:sz w:val="23"/>
          <w:szCs w:val="23"/>
        </w:rPr>
        <w:t xml:space="preserve"> U</w:t>
      </w:r>
      <w:r w:rsidRPr="008E652A">
        <w:rPr>
          <w:rFonts w:ascii="Times New Roman" w:eastAsia="Times New Roman" w:hAnsi="Times New Roman" w:cs="Times New Roman"/>
          <w:color w:val="000000"/>
          <w:sz w:val="23"/>
          <w:szCs w:val="23"/>
        </w:rPr>
        <w:t>c</w:t>
      </w:r>
      <w:r w:rsidR="00A84F3D" w:rsidRPr="008E652A">
        <w:rPr>
          <w:rFonts w:ascii="Times New Roman" w:eastAsia="Times New Roman" w:hAnsi="Times New Roman" w:cs="Times New Roman"/>
          <w:color w:val="000000"/>
          <w:sz w:val="23"/>
          <w:szCs w:val="23"/>
        </w:rPr>
        <w:t>rain</w:t>
      </w:r>
      <w:r w:rsidRPr="008E652A">
        <w:rPr>
          <w:rFonts w:ascii="Times New Roman" w:eastAsia="Times New Roman" w:hAnsi="Times New Roman" w:cs="Times New Roman"/>
          <w:color w:val="000000"/>
          <w:sz w:val="23"/>
          <w:szCs w:val="23"/>
        </w:rPr>
        <w:t>a și</w:t>
      </w:r>
      <w:r w:rsidR="00A84F3D" w:rsidRPr="008E652A">
        <w:rPr>
          <w:rFonts w:ascii="Times New Roman" w:eastAsia="Times New Roman" w:hAnsi="Times New Roman" w:cs="Times New Roman"/>
          <w:color w:val="000000"/>
          <w:sz w:val="23"/>
          <w:szCs w:val="23"/>
        </w:rPr>
        <w:t xml:space="preserve"> 450 km </w:t>
      </w:r>
      <w:r w:rsidRPr="008E652A">
        <w:rPr>
          <w:rFonts w:ascii="Times New Roman" w:eastAsia="Times New Roman" w:hAnsi="Times New Roman" w:cs="Times New Roman"/>
          <w:color w:val="000000"/>
          <w:sz w:val="23"/>
          <w:szCs w:val="23"/>
        </w:rPr>
        <w:t>cu Româ</w:t>
      </w:r>
      <w:r w:rsidR="00A84F3D" w:rsidRPr="008E652A">
        <w:rPr>
          <w:rFonts w:ascii="Times New Roman" w:eastAsia="Times New Roman" w:hAnsi="Times New Roman" w:cs="Times New Roman"/>
          <w:color w:val="000000"/>
          <w:sz w:val="23"/>
          <w:szCs w:val="23"/>
        </w:rPr>
        <w:t xml:space="preserve">nia. </w:t>
      </w:r>
    </w:p>
    <w:p w14:paraId="590CF796" w14:textId="1C68FE7E" w:rsidR="004E2472" w:rsidRPr="008E652A" w:rsidRDefault="004E2472" w:rsidP="008E652A">
      <w:pPr>
        <w:pBdr>
          <w:top w:val="nil"/>
          <w:left w:val="nil"/>
          <w:bottom w:val="nil"/>
          <w:right w:val="nil"/>
          <w:between w:val="nil"/>
        </w:pBdr>
        <w:spacing w:after="160" w:line="240" w:lineRule="auto"/>
        <w:jc w:val="both"/>
        <w:rPr>
          <w:rFonts w:ascii="Times New Roman" w:eastAsia="Times New Roman" w:hAnsi="Times New Roman" w:cs="Times New Roman"/>
          <w:color w:val="000000"/>
          <w:sz w:val="23"/>
          <w:szCs w:val="23"/>
        </w:rPr>
      </w:pPr>
      <w:r w:rsidRPr="008E652A">
        <w:rPr>
          <w:rFonts w:ascii="Times New Roman" w:eastAsia="Times New Roman" w:hAnsi="Times New Roman" w:cs="Times New Roman"/>
          <w:color w:val="000000"/>
          <w:sz w:val="23"/>
          <w:szCs w:val="23"/>
        </w:rPr>
        <w:t xml:space="preserve">RM este situată la longitudinea de 28˚50’ est și latitudinea de 47˚ nord. Amplasarea exactă a punctelor extreme pe teritoriul RM este după cum urmează: cel mai </w:t>
      </w:r>
      <w:r w:rsidR="00493CBD" w:rsidRPr="008E652A">
        <w:rPr>
          <w:rFonts w:ascii="Times New Roman" w:eastAsia="Times New Roman" w:hAnsi="Times New Roman" w:cs="Times New Roman"/>
          <w:color w:val="000000"/>
          <w:sz w:val="23"/>
          <w:szCs w:val="23"/>
        </w:rPr>
        <w:t xml:space="preserve">de </w:t>
      </w:r>
      <w:r w:rsidRPr="008E652A">
        <w:rPr>
          <w:rFonts w:ascii="Times New Roman" w:eastAsia="Times New Roman" w:hAnsi="Times New Roman" w:cs="Times New Roman"/>
          <w:color w:val="000000"/>
          <w:sz w:val="23"/>
          <w:szCs w:val="23"/>
        </w:rPr>
        <w:t>nord</w:t>
      </w:r>
      <w:r w:rsidR="00493CBD" w:rsidRPr="008E652A">
        <w:rPr>
          <w:rFonts w:ascii="Times New Roman" w:eastAsia="Times New Roman" w:hAnsi="Times New Roman" w:cs="Times New Roman"/>
          <w:color w:val="000000"/>
          <w:sz w:val="23"/>
          <w:szCs w:val="23"/>
        </w:rPr>
        <w:t xml:space="preserve"> </w:t>
      </w:r>
      <w:r w:rsidRPr="008E652A">
        <w:rPr>
          <w:rFonts w:ascii="Times New Roman" w:eastAsia="Times New Roman" w:hAnsi="Times New Roman" w:cs="Times New Roman"/>
          <w:color w:val="000000"/>
          <w:sz w:val="23"/>
          <w:szCs w:val="23"/>
        </w:rPr>
        <w:t xml:space="preserve">punct </w:t>
      </w:r>
      <w:r w:rsidR="00493CBD" w:rsidRPr="008E652A">
        <w:rPr>
          <w:rFonts w:ascii="Times New Roman" w:eastAsia="Times New Roman" w:hAnsi="Times New Roman" w:cs="Times New Roman"/>
          <w:color w:val="000000"/>
          <w:sz w:val="23"/>
          <w:szCs w:val="23"/>
        </w:rPr>
        <w:t>al țării e</w:t>
      </w:r>
      <w:r w:rsidRPr="008E652A">
        <w:rPr>
          <w:rFonts w:ascii="Times New Roman" w:eastAsia="Times New Roman" w:hAnsi="Times New Roman" w:cs="Times New Roman"/>
          <w:color w:val="000000"/>
          <w:sz w:val="23"/>
          <w:szCs w:val="23"/>
        </w:rPr>
        <w:t>ste Naslavcea (latitudine 48˚ 21’ nord și longitudine 27˚ 35</w:t>
      </w:r>
      <w:r w:rsidR="009263A2" w:rsidRPr="008E652A">
        <w:rPr>
          <w:rFonts w:ascii="Times New Roman" w:eastAsia="Times New Roman" w:hAnsi="Times New Roman" w:cs="Times New Roman"/>
          <w:color w:val="000000"/>
          <w:sz w:val="23"/>
          <w:szCs w:val="23"/>
        </w:rPr>
        <w:t>’</w:t>
      </w:r>
      <w:r w:rsidRPr="008E652A">
        <w:rPr>
          <w:rFonts w:ascii="Times New Roman" w:eastAsia="Times New Roman" w:hAnsi="Times New Roman" w:cs="Times New Roman"/>
          <w:color w:val="000000"/>
          <w:sz w:val="23"/>
          <w:szCs w:val="23"/>
        </w:rPr>
        <w:t xml:space="preserve"> est); cel mai </w:t>
      </w:r>
      <w:r w:rsidR="00850179" w:rsidRPr="008E652A">
        <w:rPr>
          <w:rFonts w:ascii="Times New Roman" w:eastAsia="Times New Roman" w:hAnsi="Times New Roman" w:cs="Times New Roman"/>
          <w:color w:val="000000"/>
          <w:sz w:val="23"/>
          <w:szCs w:val="23"/>
        </w:rPr>
        <w:t xml:space="preserve">de </w:t>
      </w:r>
      <w:r w:rsidRPr="008E652A">
        <w:rPr>
          <w:rFonts w:ascii="Times New Roman" w:eastAsia="Times New Roman" w:hAnsi="Times New Roman" w:cs="Times New Roman"/>
          <w:color w:val="000000"/>
          <w:sz w:val="23"/>
          <w:szCs w:val="23"/>
        </w:rPr>
        <w:t xml:space="preserve">sud </w:t>
      </w:r>
      <w:r w:rsidR="00493CBD" w:rsidRPr="008E652A">
        <w:rPr>
          <w:rFonts w:ascii="Times New Roman" w:eastAsia="Times New Roman" w:hAnsi="Times New Roman" w:cs="Times New Roman"/>
          <w:color w:val="000000"/>
          <w:sz w:val="23"/>
          <w:szCs w:val="23"/>
        </w:rPr>
        <w:t>-</w:t>
      </w:r>
      <w:r w:rsidRPr="008E652A">
        <w:rPr>
          <w:rFonts w:ascii="Times New Roman" w:eastAsia="Times New Roman" w:hAnsi="Times New Roman" w:cs="Times New Roman"/>
          <w:color w:val="000000"/>
          <w:sz w:val="23"/>
          <w:szCs w:val="23"/>
        </w:rPr>
        <w:t xml:space="preserve"> Giurgiulești (latitudine 45˚ 28</w:t>
      </w:r>
      <w:r w:rsidR="009263A2" w:rsidRPr="008E652A">
        <w:rPr>
          <w:rFonts w:ascii="Times New Roman" w:eastAsia="Times New Roman" w:hAnsi="Times New Roman" w:cs="Times New Roman"/>
          <w:color w:val="000000"/>
          <w:sz w:val="23"/>
          <w:szCs w:val="23"/>
        </w:rPr>
        <w:t xml:space="preserve">’ </w:t>
      </w:r>
      <w:r w:rsidRPr="008E652A">
        <w:rPr>
          <w:rFonts w:ascii="Times New Roman" w:eastAsia="Times New Roman" w:hAnsi="Times New Roman" w:cs="Times New Roman"/>
          <w:color w:val="000000"/>
          <w:sz w:val="23"/>
          <w:szCs w:val="23"/>
        </w:rPr>
        <w:t>nord și longitudine 28˚ 12</w:t>
      </w:r>
      <w:r w:rsidR="009263A2" w:rsidRPr="008E652A">
        <w:rPr>
          <w:rFonts w:ascii="Times New Roman" w:eastAsia="Times New Roman" w:hAnsi="Times New Roman" w:cs="Times New Roman"/>
          <w:color w:val="000000"/>
          <w:sz w:val="23"/>
          <w:szCs w:val="23"/>
        </w:rPr>
        <w:t>’</w:t>
      </w:r>
      <w:r w:rsidRPr="008E652A">
        <w:rPr>
          <w:rFonts w:ascii="Times New Roman" w:eastAsia="Times New Roman" w:hAnsi="Times New Roman" w:cs="Times New Roman"/>
          <w:color w:val="000000"/>
          <w:sz w:val="23"/>
          <w:szCs w:val="23"/>
        </w:rPr>
        <w:t xml:space="preserve"> est), care este</w:t>
      </w:r>
      <w:r w:rsidR="00493CBD" w:rsidRPr="008E652A">
        <w:rPr>
          <w:rFonts w:ascii="Times New Roman" w:eastAsia="Times New Roman" w:hAnsi="Times New Roman" w:cs="Times New Roman"/>
          <w:color w:val="000000"/>
          <w:sz w:val="23"/>
          <w:szCs w:val="23"/>
        </w:rPr>
        <w:t xml:space="preserve"> și unica </w:t>
      </w:r>
      <w:r w:rsidRPr="008E652A">
        <w:rPr>
          <w:rFonts w:ascii="Times New Roman" w:eastAsia="Times New Roman" w:hAnsi="Times New Roman" w:cs="Times New Roman"/>
          <w:color w:val="000000"/>
          <w:sz w:val="23"/>
          <w:szCs w:val="23"/>
        </w:rPr>
        <w:t>loca</w:t>
      </w:r>
      <w:r w:rsidR="00493CBD" w:rsidRPr="008E652A">
        <w:rPr>
          <w:rFonts w:ascii="Times New Roman" w:eastAsia="Times New Roman" w:hAnsi="Times New Roman" w:cs="Times New Roman"/>
          <w:color w:val="000000"/>
          <w:sz w:val="23"/>
          <w:szCs w:val="23"/>
        </w:rPr>
        <w:t>litate a țării</w:t>
      </w:r>
      <w:r w:rsidRPr="008E652A">
        <w:rPr>
          <w:rFonts w:ascii="Times New Roman" w:eastAsia="Times New Roman" w:hAnsi="Times New Roman" w:cs="Times New Roman"/>
          <w:color w:val="000000"/>
          <w:sz w:val="23"/>
          <w:szCs w:val="23"/>
        </w:rPr>
        <w:t xml:space="preserve"> </w:t>
      </w:r>
      <w:r w:rsidR="00197109" w:rsidRPr="008E652A">
        <w:rPr>
          <w:rFonts w:ascii="Times New Roman" w:eastAsia="Times New Roman" w:hAnsi="Times New Roman" w:cs="Times New Roman"/>
          <w:color w:val="000000"/>
          <w:sz w:val="23"/>
          <w:szCs w:val="23"/>
        </w:rPr>
        <w:t xml:space="preserve">situată </w:t>
      </w:r>
      <w:r w:rsidRPr="008E652A">
        <w:rPr>
          <w:rFonts w:ascii="Times New Roman" w:eastAsia="Times New Roman" w:hAnsi="Times New Roman" w:cs="Times New Roman"/>
          <w:color w:val="000000"/>
          <w:sz w:val="23"/>
          <w:szCs w:val="23"/>
        </w:rPr>
        <w:t xml:space="preserve">pe malul Dunării; cel mai </w:t>
      </w:r>
      <w:r w:rsidR="00493CBD" w:rsidRPr="008E652A">
        <w:rPr>
          <w:rFonts w:ascii="Times New Roman" w:eastAsia="Times New Roman" w:hAnsi="Times New Roman" w:cs="Times New Roman"/>
          <w:color w:val="000000"/>
          <w:sz w:val="23"/>
          <w:szCs w:val="23"/>
        </w:rPr>
        <w:t xml:space="preserve">de </w:t>
      </w:r>
      <w:r w:rsidRPr="008E652A">
        <w:rPr>
          <w:rFonts w:ascii="Times New Roman" w:eastAsia="Times New Roman" w:hAnsi="Times New Roman" w:cs="Times New Roman"/>
          <w:color w:val="000000"/>
          <w:sz w:val="23"/>
          <w:szCs w:val="23"/>
        </w:rPr>
        <w:t xml:space="preserve">vest punct este </w:t>
      </w:r>
      <w:r w:rsidR="00493CBD" w:rsidRPr="008E652A">
        <w:rPr>
          <w:rFonts w:ascii="Times New Roman" w:eastAsia="Times New Roman" w:hAnsi="Times New Roman" w:cs="Times New Roman"/>
          <w:color w:val="000000"/>
          <w:sz w:val="23"/>
          <w:szCs w:val="23"/>
        </w:rPr>
        <w:t xml:space="preserve">satul </w:t>
      </w:r>
      <w:r w:rsidRPr="008E652A">
        <w:rPr>
          <w:rFonts w:ascii="Times New Roman" w:eastAsia="Times New Roman" w:hAnsi="Times New Roman" w:cs="Times New Roman"/>
          <w:color w:val="000000"/>
          <w:sz w:val="23"/>
          <w:szCs w:val="23"/>
        </w:rPr>
        <w:t>Criva (latitudine 48˚ 16</w:t>
      </w:r>
      <w:r w:rsidR="009263A2" w:rsidRPr="008E652A">
        <w:rPr>
          <w:rFonts w:ascii="Times New Roman" w:eastAsia="Times New Roman" w:hAnsi="Times New Roman" w:cs="Times New Roman"/>
          <w:color w:val="000000"/>
          <w:sz w:val="23"/>
          <w:szCs w:val="23"/>
        </w:rPr>
        <w:t xml:space="preserve">’ </w:t>
      </w:r>
      <w:r w:rsidRPr="008E652A">
        <w:rPr>
          <w:rFonts w:ascii="Times New Roman" w:eastAsia="Times New Roman" w:hAnsi="Times New Roman" w:cs="Times New Roman"/>
          <w:color w:val="000000"/>
          <w:sz w:val="23"/>
          <w:szCs w:val="23"/>
        </w:rPr>
        <w:t>nord și longitudine 26˚ 30</w:t>
      </w:r>
      <w:r w:rsidR="009263A2" w:rsidRPr="008E652A">
        <w:rPr>
          <w:rFonts w:ascii="Times New Roman" w:eastAsia="Times New Roman" w:hAnsi="Times New Roman" w:cs="Times New Roman"/>
          <w:color w:val="000000"/>
          <w:sz w:val="23"/>
          <w:szCs w:val="23"/>
        </w:rPr>
        <w:t>’</w:t>
      </w:r>
      <w:r w:rsidRPr="008E652A">
        <w:rPr>
          <w:rFonts w:ascii="Times New Roman" w:eastAsia="Times New Roman" w:hAnsi="Times New Roman" w:cs="Times New Roman"/>
          <w:color w:val="000000"/>
          <w:sz w:val="23"/>
          <w:szCs w:val="23"/>
        </w:rPr>
        <w:t xml:space="preserve"> est); cel mai</w:t>
      </w:r>
      <w:r w:rsidR="00493CBD" w:rsidRPr="008E652A">
        <w:rPr>
          <w:rFonts w:ascii="Times New Roman" w:eastAsia="Times New Roman" w:hAnsi="Times New Roman" w:cs="Times New Roman"/>
          <w:color w:val="000000"/>
          <w:sz w:val="23"/>
          <w:szCs w:val="23"/>
        </w:rPr>
        <w:t xml:space="preserve"> de</w:t>
      </w:r>
      <w:r w:rsidRPr="008E652A">
        <w:rPr>
          <w:rFonts w:ascii="Times New Roman" w:eastAsia="Times New Roman" w:hAnsi="Times New Roman" w:cs="Times New Roman"/>
          <w:color w:val="000000"/>
          <w:sz w:val="23"/>
          <w:szCs w:val="23"/>
        </w:rPr>
        <w:t xml:space="preserve"> est</w:t>
      </w:r>
      <w:r w:rsidR="00493CBD" w:rsidRPr="008E652A">
        <w:rPr>
          <w:rFonts w:ascii="Times New Roman" w:eastAsia="Times New Roman" w:hAnsi="Times New Roman" w:cs="Times New Roman"/>
          <w:color w:val="000000"/>
          <w:sz w:val="23"/>
          <w:szCs w:val="23"/>
        </w:rPr>
        <w:t xml:space="preserve"> - satul</w:t>
      </w:r>
      <w:r w:rsidRPr="008E652A">
        <w:rPr>
          <w:rFonts w:ascii="Times New Roman" w:eastAsia="Times New Roman" w:hAnsi="Times New Roman" w:cs="Times New Roman"/>
          <w:color w:val="000000"/>
          <w:sz w:val="23"/>
          <w:szCs w:val="23"/>
        </w:rPr>
        <w:t xml:space="preserve"> Palanca (latitudine 4</w:t>
      </w:r>
      <w:r w:rsidR="009263A2" w:rsidRPr="008E652A">
        <w:rPr>
          <w:rFonts w:ascii="Times New Roman" w:eastAsia="Times New Roman" w:hAnsi="Times New Roman" w:cs="Times New Roman"/>
          <w:color w:val="000000"/>
          <w:sz w:val="23"/>
          <w:szCs w:val="23"/>
        </w:rPr>
        <w:t>6</w:t>
      </w:r>
      <w:r w:rsidRPr="008E652A">
        <w:rPr>
          <w:rFonts w:ascii="Times New Roman" w:eastAsia="Times New Roman" w:hAnsi="Times New Roman" w:cs="Times New Roman"/>
          <w:color w:val="000000"/>
          <w:sz w:val="23"/>
          <w:szCs w:val="23"/>
        </w:rPr>
        <w:t xml:space="preserve">˚ </w:t>
      </w:r>
      <w:r w:rsidR="009263A2" w:rsidRPr="008E652A">
        <w:rPr>
          <w:rFonts w:ascii="Times New Roman" w:eastAsia="Times New Roman" w:hAnsi="Times New Roman" w:cs="Times New Roman"/>
          <w:color w:val="000000"/>
          <w:sz w:val="23"/>
          <w:szCs w:val="23"/>
        </w:rPr>
        <w:t>2</w:t>
      </w:r>
      <w:r w:rsidRPr="008E652A">
        <w:rPr>
          <w:rFonts w:ascii="Times New Roman" w:eastAsia="Times New Roman" w:hAnsi="Times New Roman" w:cs="Times New Roman"/>
          <w:color w:val="000000"/>
          <w:sz w:val="23"/>
          <w:szCs w:val="23"/>
        </w:rPr>
        <w:t>5</w:t>
      </w:r>
      <w:r w:rsidR="009263A2" w:rsidRPr="008E652A">
        <w:rPr>
          <w:rFonts w:ascii="Times New Roman" w:eastAsia="Times New Roman" w:hAnsi="Times New Roman" w:cs="Times New Roman"/>
          <w:color w:val="000000"/>
          <w:sz w:val="23"/>
          <w:szCs w:val="23"/>
        </w:rPr>
        <w:t xml:space="preserve">’ </w:t>
      </w:r>
      <w:r w:rsidRPr="008E652A">
        <w:rPr>
          <w:rFonts w:ascii="Times New Roman" w:eastAsia="Times New Roman" w:hAnsi="Times New Roman" w:cs="Times New Roman"/>
          <w:color w:val="000000"/>
          <w:sz w:val="23"/>
          <w:szCs w:val="23"/>
        </w:rPr>
        <w:t>nord și longitudine 30˚ 05</w:t>
      </w:r>
      <w:r w:rsidR="009263A2" w:rsidRPr="008E652A">
        <w:rPr>
          <w:rFonts w:ascii="Times New Roman" w:eastAsia="Times New Roman" w:hAnsi="Times New Roman" w:cs="Times New Roman"/>
          <w:color w:val="000000"/>
          <w:sz w:val="23"/>
          <w:szCs w:val="23"/>
        </w:rPr>
        <w:t>’</w:t>
      </w:r>
      <w:r w:rsidRPr="008E652A">
        <w:rPr>
          <w:rFonts w:ascii="Times New Roman" w:eastAsia="Times New Roman" w:hAnsi="Times New Roman" w:cs="Times New Roman"/>
          <w:color w:val="000000"/>
          <w:sz w:val="23"/>
          <w:szCs w:val="23"/>
        </w:rPr>
        <w:t xml:space="preserve"> est). Distanța dintre punctele extreme este de aproximativ 350 km de la Naslavcea la Giurgiulești și </w:t>
      </w:r>
      <w:r w:rsidR="009263A2" w:rsidRPr="008E652A">
        <w:rPr>
          <w:rFonts w:ascii="Times New Roman" w:eastAsia="Times New Roman" w:hAnsi="Times New Roman" w:cs="Times New Roman"/>
          <w:color w:val="000000"/>
          <w:sz w:val="23"/>
          <w:szCs w:val="23"/>
        </w:rPr>
        <w:t>de</w:t>
      </w:r>
      <w:r w:rsidRPr="008E652A">
        <w:rPr>
          <w:rFonts w:ascii="Times New Roman" w:eastAsia="Times New Roman" w:hAnsi="Times New Roman" w:cs="Times New Roman"/>
          <w:color w:val="000000"/>
          <w:sz w:val="23"/>
          <w:szCs w:val="23"/>
        </w:rPr>
        <w:t xml:space="preserve"> doar 120 km de la vest la est la latitudinea municipiului Chișinău.</w:t>
      </w:r>
    </w:p>
    <w:p w14:paraId="3822DA18" w14:textId="37685A5E" w:rsidR="00A84F3D" w:rsidRPr="008E652A" w:rsidRDefault="00493CBD" w:rsidP="008E652A">
      <w:pPr>
        <w:pBdr>
          <w:top w:val="nil"/>
          <w:left w:val="nil"/>
          <w:bottom w:val="nil"/>
          <w:right w:val="nil"/>
          <w:between w:val="nil"/>
        </w:pBdr>
        <w:spacing w:after="160" w:line="240" w:lineRule="auto"/>
        <w:jc w:val="both"/>
        <w:rPr>
          <w:rFonts w:ascii="Times New Roman" w:eastAsia="Times New Roman" w:hAnsi="Times New Roman" w:cs="Times New Roman"/>
          <w:color w:val="000000"/>
          <w:sz w:val="23"/>
          <w:szCs w:val="23"/>
        </w:rPr>
      </w:pPr>
      <w:r w:rsidRPr="008E652A">
        <w:rPr>
          <w:rFonts w:ascii="Times New Roman" w:eastAsia="Times New Roman" w:hAnsi="Times New Roman" w:cs="Times New Roman"/>
          <w:color w:val="000000"/>
          <w:sz w:val="23"/>
          <w:szCs w:val="23"/>
        </w:rPr>
        <w:t>RM este o țară din regiunea Mării Negre. Hotarul de sud al țării se extinde până aproape de Marea Neagră, ieșirea la mare deschizându-se prin limanul Nistrului și fluviul Dunărea.</w:t>
      </w:r>
    </w:p>
    <w:p w14:paraId="0DFA26E2" w14:textId="09DAA301" w:rsidR="007B3B6C" w:rsidRPr="008E652A" w:rsidRDefault="00A84F3D" w:rsidP="008E652A">
      <w:pPr>
        <w:pBdr>
          <w:top w:val="nil"/>
          <w:left w:val="nil"/>
          <w:bottom w:val="nil"/>
          <w:right w:val="nil"/>
          <w:between w:val="nil"/>
        </w:pBdr>
        <w:spacing w:after="160" w:line="240" w:lineRule="auto"/>
        <w:jc w:val="both"/>
        <w:rPr>
          <w:rFonts w:ascii="Times New Roman" w:eastAsia="Times New Roman" w:hAnsi="Times New Roman" w:cs="Times New Roman"/>
          <w:color w:val="000000"/>
          <w:sz w:val="23"/>
          <w:szCs w:val="23"/>
        </w:rPr>
      </w:pPr>
      <w:r w:rsidRPr="008E652A">
        <w:rPr>
          <w:rFonts w:ascii="Times New Roman" w:eastAsia="Times New Roman" w:hAnsi="Times New Roman" w:cs="Times New Roman"/>
          <w:b/>
          <w:bCs/>
          <w:color w:val="000000"/>
          <w:sz w:val="23"/>
          <w:szCs w:val="23"/>
        </w:rPr>
        <w:t>Relief.</w:t>
      </w:r>
      <w:r w:rsidRPr="008E652A">
        <w:rPr>
          <w:rFonts w:ascii="Times New Roman" w:eastAsia="Times New Roman" w:hAnsi="Times New Roman" w:cs="Times New Roman"/>
          <w:color w:val="000000"/>
          <w:sz w:val="23"/>
          <w:szCs w:val="23"/>
        </w:rPr>
        <w:t xml:space="preserve"> </w:t>
      </w:r>
      <w:r w:rsidR="00493CBD" w:rsidRPr="008E652A">
        <w:rPr>
          <w:rFonts w:ascii="Times New Roman" w:eastAsia="Times New Roman" w:hAnsi="Times New Roman" w:cs="Times New Roman"/>
          <w:color w:val="000000"/>
          <w:sz w:val="23"/>
          <w:szCs w:val="23"/>
        </w:rPr>
        <w:t xml:space="preserve">Regiunea dintre </w:t>
      </w:r>
      <w:r w:rsidRPr="008E652A">
        <w:rPr>
          <w:rFonts w:ascii="Times New Roman" w:eastAsia="Times New Roman" w:hAnsi="Times New Roman" w:cs="Times New Roman"/>
          <w:color w:val="000000"/>
          <w:sz w:val="23"/>
          <w:szCs w:val="23"/>
        </w:rPr>
        <w:t xml:space="preserve">Prut </w:t>
      </w:r>
      <w:r w:rsidR="00493CBD" w:rsidRPr="008E652A">
        <w:rPr>
          <w:rFonts w:ascii="Times New Roman" w:eastAsia="Times New Roman" w:hAnsi="Times New Roman" w:cs="Times New Roman"/>
          <w:color w:val="000000"/>
          <w:sz w:val="23"/>
          <w:szCs w:val="23"/>
        </w:rPr>
        <w:t xml:space="preserve">și Nistru face parte din Podișul Moldovei, care începe la poalele </w:t>
      </w:r>
      <w:r w:rsidR="00850179" w:rsidRPr="008E652A">
        <w:rPr>
          <w:rFonts w:ascii="Times New Roman" w:eastAsia="Times New Roman" w:hAnsi="Times New Roman" w:cs="Times New Roman"/>
          <w:color w:val="000000"/>
          <w:sz w:val="23"/>
          <w:szCs w:val="23"/>
        </w:rPr>
        <w:t xml:space="preserve">Muntelui Crest </w:t>
      </w:r>
      <w:r w:rsidR="00197109" w:rsidRPr="008E652A">
        <w:rPr>
          <w:rFonts w:ascii="Times New Roman" w:eastAsia="Times New Roman" w:hAnsi="Times New Roman" w:cs="Times New Roman"/>
          <w:color w:val="000000"/>
          <w:sz w:val="23"/>
          <w:szCs w:val="23"/>
        </w:rPr>
        <w:t xml:space="preserve">din Bucovina </w:t>
      </w:r>
      <w:r w:rsidR="007B3B6C" w:rsidRPr="008E652A">
        <w:rPr>
          <w:rFonts w:ascii="Times New Roman" w:eastAsia="Times New Roman" w:hAnsi="Times New Roman" w:cs="Times New Roman"/>
          <w:color w:val="000000"/>
          <w:sz w:val="23"/>
          <w:szCs w:val="23"/>
        </w:rPr>
        <w:t xml:space="preserve">și Subcarpaților Moldovei </w:t>
      </w:r>
      <w:r w:rsidR="00850179" w:rsidRPr="008E652A">
        <w:rPr>
          <w:rFonts w:ascii="Times New Roman" w:eastAsia="Times New Roman" w:hAnsi="Times New Roman" w:cs="Times New Roman"/>
          <w:color w:val="000000"/>
          <w:sz w:val="23"/>
          <w:szCs w:val="23"/>
        </w:rPr>
        <w:t>în</w:t>
      </w:r>
      <w:r w:rsidR="007B3B6C" w:rsidRPr="008E652A">
        <w:rPr>
          <w:rFonts w:ascii="Times New Roman" w:eastAsia="Times New Roman" w:hAnsi="Times New Roman" w:cs="Times New Roman"/>
          <w:color w:val="000000"/>
          <w:sz w:val="23"/>
          <w:szCs w:val="23"/>
        </w:rPr>
        <w:t xml:space="preserve"> vest și ajunge până la râul Nistru în partea de est. Partea de sud-vest a Munților Podol se întinde de-a lungul malului stâng al Nistrului. Dealurile și zonele de câmpie pot fi observate lângă relieful muntos în cadrul acelor unități majore de formare a reliefului. Altitudinile absolute se încadrează în intervalul de 429 m (Dealul Bălănești) și 4 m deasupra nivelului mării în luncile inundabile pe râul Nistru (Palanca).</w:t>
      </w:r>
    </w:p>
    <w:p w14:paraId="54FAD7C2" w14:textId="51B7C4E2" w:rsidR="00A84F3D" w:rsidRPr="008E652A" w:rsidRDefault="007B3B6C" w:rsidP="008E652A">
      <w:pPr>
        <w:pBdr>
          <w:top w:val="nil"/>
          <w:left w:val="nil"/>
          <w:bottom w:val="nil"/>
          <w:right w:val="nil"/>
          <w:between w:val="nil"/>
        </w:pBdr>
        <w:spacing w:after="160" w:line="240" w:lineRule="auto"/>
        <w:jc w:val="both"/>
        <w:rPr>
          <w:rFonts w:ascii="Times New Roman" w:eastAsia="Times New Roman" w:hAnsi="Times New Roman" w:cs="Times New Roman"/>
          <w:color w:val="000000"/>
          <w:sz w:val="23"/>
          <w:szCs w:val="23"/>
        </w:rPr>
      </w:pPr>
      <w:r w:rsidRPr="008E652A">
        <w:rPr>
          <w:rFonts w:ascii="Times New Roman" w:eastAsia="Times New Roman" w:hAnsi="Times New Roman" w:cs="Times New Roman"/>
          <w:color w:val="000000"/>
          <w:sz w:val="23"/>
          <w:szCs w:val="23"/>
        </w:rPr>
        <w:t>Relieful a contribuit la formarea și dezvoltarea peisajelor geografice și a ecosistemelor - alături de alți factori geo-ecologici, biotici și socio-umani. Actualul complex geo-ecologic s-a format la sfârșitul Epocii Pleistocenului târziu și în prima jumătate a Epocii Holocene (recente). Actualul complex biotic (flora, fauna, solul) și solurile au apărut în a doua jumătate a epocii Holocenului.</w:t>
      </w:r>
    </w:p>
    <w:p w14:paraId="7C78DFB4" w14:textId="6949F655" w:rsidR="00DE02D0" w:rsidRPr="008E652A" w:rsidRDefault="007B3B6C" w:rsidP="008E652A">
      <w:pPr>
        <w:spacing w:after="160" w:line="240" w:lineRule="auto"/>
        <w:jc w:val="both"/>
        <w:rPr>
          <w:rFonts w:ascii="Times New Roman" w:eastAsiaTheme="minorHAnsi" w:hAnsi="Times New Roman" w:cs="Times New Roman"/>
          <w:b/>
          <w:bCs/>
          <w:sz w:val="23"/>
          <w:szCs w:val="23"/>
        </w:rPr>
      </w:pPr>
      <w:r w:rsidRPr="008E652A">
        <w:rPr>
          <w:rFonts w:ascii="Times New Roman" w:eastAsiaTheme="minorHAnsi" w:hAnsi="Times New Roman" w:cs="Times New Roman"/>
          <w:b/>
          <w:bCs/>
          <w:sz w:val="23"/>
          <w:szCs w:val="23"/>
        </w:rPr>
        <w:t>Aer și clim</w:t>
      </w:r>
      <w:r w:rsidR="00646A99" w:rsidRPr="008E652A">
        <w:rPr>
          <w:rFonts w:ascii="Times New Roman" w:eastAsiaTheme="minorHAnsi" w:hAnsi="Times New Roman" w:cs="Times New Roman"/>
          <w:b/>
          <w:bCs/>
          <w:sz w:val="23"/>
          <w:szCs w:val="23"/>
        </w:rPr>
        <w:t>ă</w:t>
      </w:r>
    </w:p>
    <w:p w14:paraId="386AADCB" w14:textId="114AF2CB" w:rsidR="00A84F3D" w:rsidRPr="008E652A" w:rsidRDefault="00A84F3D" w:rsidP="008E652A">
      <w:pPr>
        <w:pBdr>
          <w:top w:val="nil"/>
          <w:left w:val="nil"/>
          <w:bottom w:val="nil"/>
          <w:right w:val="nil"/>
          <w:between w:val="nil"/>
        </w:pBdr>
        <w:spacing w:after="160" w:line="240" w:lineRule="auto"/>
        <w:jc w:val="both"/>
        <w:rPr>
          <w:rFonts w:ascii="Times New Roman" w:eastAsia="Times New Roman" w:hAnsi="Times New Roman" w:cs="Times New Roman"/>
          <w:b/>
          <w:bCs/>
          <w:color w:val="000000"/>
          <w:sz w:val="23"/>
          <w:szCs w:val="23"/>
        </w:rPr>
      </w:pPr>
      <w:r w:rsidRPr="008E652A">
        <w:rPr>
          <w:rFonts w:ascii="Times New Roman" w:eastAsia="Times New Roman" w:hAnsi="Times New Roman" w:cs="Times New Roman"/>
          <w:b/>
          <w:bCs/>
          <w:color w:val="000000"/>
          <w:sz w:val="23"/>
          <w:szCs w:val="23"/>
        </w:rPr>
        <w:t>A</w:t>
      </w:r>
      <w:r w:rsidR="007B3B6C" w:rsidRPr="008E652A">
        <w:rPr>
          <w:rFonts w:ascii="Times New Roman" w:eastAsia="Times New Roman" w:hAnsi="Times New Roman" w:cs="Times New Roman"/>
          <w:b/>
          <w:bCs/>
          <w:color w:val="000000"/>
          <w:sz w:val="23"/>
          <w:szCs w:val="23"/>
        </w:rPr>
        <w:t>e</w:t>
      </w:r>
      <w:r w:rsidRPr="008E652A">
        <w:rPr>
          <w:rFonts w:ascii="Times New Roman" w:eastAsia="Times New Roman" w:hAnsi="Times New Roman" w:cs="Times New Roman"/>
          <w:b/>
          <w:bCs/>
          <w:color w:val="000000"/>
          <w:sz w:val="23"/>
          <w:szCs w:val="23"/>
        </w:rPr>
        <w:t>r</w:t>
      </w:r>
    </w:p>
    <w:p w14:paraId="39BC7BBA" w14:textId="3C2C91CE" w:rsidR="00855441" w:rsidRPr="008E652A" w:rsidRDefault="0091242F" w:rsidP="008E652A">
      <w:pPr>
        <w:spacing w:line="240" w:lineRule="auto"/>
        <w:rPr>
          <w:rFonts w:ascii="Times New Roman" w:eastAsia="Times New Roman" w:hAnsi="Times New Roman" w:cs="Times New Roman"/>
          <w:color w:val="000000"/>
          <w:sz w:val="23"/>
          <w:szCs w:val="23"/>
        </w:rPr>
      </w:pPr>
      <w:r w:rsidRPr="008E652A">
        <w:rPr>
          <w:rFonts w:ascii="Times New Roman" w:eastAsia="Times New Roman" w:hAnsi="Times New Roman" w:cs="Times New Roman"/>
          <w:color w:val="000000"/>
          <w:sz w:val="23"/>
          <w:szCs w:val="23"/>
        </w:rPr>
        <w:t>Poluarea aerului în Republica Moldova provine din surse staționare și mobile. În prezent, în Moldova există 5.</w:t>
      </w:r>
      <w:r w:rsidR="002C0E86" w:rsidRPr="008E652A">
        <w:rPr>
          <w:rFonts w:ascii="Times New Roman" w:eastAsia="Times New Roman" w:hAnsi="Times New Roman" w:cs="Times New Roman"/>
          <w:color w:val="000000"/>
          <w:sz w:val="23"/>
          <w:szCs w:val="23"/>
        </w:rPr>
        <w:t>866</w:t>
      </w:r>
      <w:r w:rsidR="00855441" w:rsidRPr="008E652A">
        <w:rPr>
          <w:rFonts w:ascii="Times New Roman" w:eastAsia="Times New Roman" w:hAnsi="Times New Roman" w:cs="Times New Roman"/>
          <w:color w:val="000000"/>
          <w:sz w:val="23"/>
          <w:szCs w:val="23"/>
        </w:rPr>
        <w:t xml:space="preserve"> </w:t>
      </w:r>
      <w:r w:rsidRPr="008E652A">
        <w:rPr>
          <w:rFonts w:ascii="Times New Roman" w:eastAsia="Times New Roman" w:hAnsi="Times New Roman" w:cs="Times New Roman"/>
          <w:color w:val="000000"/>
          <w:sz w:val="23"/>
          <w:szCs w:val="23"/>
        </w:rPr>
        <w:t xml:space="preserve">de întreprinderi care poluează aerului, centrale termice și instalații electrice mici cu cazane. Transportul este principala sursă de poluare a aerului, emițând cantități mari de hidrocarburi, monoxid de carbon, dioxid de azot și dioxid de sulf, funingine, </w:t>
      </w:r>
      <w:r w:rsidR="00855441" w:rsidRPr="008E652A">
        <w:rPr>
          <w:rFonts w:ascii="Times New Roman" w:eastAsia="Times New Roman" w:hAnsi="Times New Roman" w:cs="Times New Roman"/>
          <w:color w:val="000000"/>
          <w:sz w:val="23"/>
          <w:szCs w:val="23"/>
        </w:rPr>
        <w:t>benz (a) p</w:t>
      </w:r>
      <w:r w:rsidRPr="008E652A">
        <w:rPr>
          <w:rFonts w:ascii="Times New Roman" w:eastAsia="Times New Roman" w:hAnsi="Times New Roman" w:cs="Times New Roman"/>
          <w:color w:val="000000"/>
          <w:sz w:val="23"/>
          <w:szCs w:val="23"/>
        </w:rPr>
        <w:t>i</w:t>
      </w:r>
      <w:r w:rsidR="00855441" w:rsidRPr="008E652A">
        <w:rPr>
          <w:rFonts w:ascii="Times New Roman" w:eastAsia="Times New Roman" w:hAnsi="Times New Roman" w:cs="Times New Roman"/>
          <w:color w:val="000000"/>
          <w:sz w:val="23"/>
          <w:szCs w:val="23"/>
        </w:rPr>
        <w:t>ren</w:t>
      </w:r>
      <w:r w:rsidRPr="008E652A">
        <w:rPr>
          <w:rFonts w:ascii="Times New Roman" w:eastAsia="Times New Roman" w:hAnsi="Times New Roman" w:cs="Times New Roman"/>
          <w:color w:val="000000"/>
          <w:sz w:val="23"/>
          <w:szCs w:val="23"/>
        </w:rPr>
        <w:t xml:space="preserve"> și plumb</w:t>
      </w:r>
      <w:r w:rsidR="00855441" w:rsidRPr="008E652A">
        <w:rPr>
          <w:rFonts w:ascii="Times New Roman" w:eastAsia="Times New Roman" w:hAnsi="Times New Roman" w:cs="Times New Roman"/>
          <w:color w:val="000000"/>
          <w:sz w:val="23"/>
          <w:szCs w:val="23"/>
        </w:rPr>
        <w:t>.</w:t>
      </w:r>
    </w:p>
    <w:p w14:paraId="39C07269" w14:textId="1069DE43" w:rsidR="004C2A00" w:rsidRPr="008E652A" w:rsidRDefault="0091242F" w:rsidP="008E652A">
      <w:pPr>
        <w:spacing w:line="240" w:lineRule="auto"/>
        <w:rPr>
          <w:rFonts w:ascii="Times New Roman" w:eastAsia="Times New Roman" w:hAnsi="Times New Roman" w:cs="Times New Roman"/>
          <w:color w:val="000000"/>
          <w:sz w:val="23"/>
          <w:szCs w:val="23"/>
        </w:rPr>
      </w:pPr>
      <w:r w:rsidRPr="008E652A">
        <w:rPr>
          <w:rFonts w:ascii="Times New Roman" w:eastAsia="Times New Roman" w:hAnsi="Times New Roman" w:cs="Times New Roman"/>
          <w:color w:val="000000"/>
          <w:sz w:val="23"/>
          <w:szCs w:val="23"/>
        </w:rPr>
        <w:t>Principalele provocări în domeniul protecției aerului sunt următoarele</w:t>
      </w:r>
      <w:r w:rsidR="00425CBD" w:rsidRPr="008E652A">
        <w:rPr>
          <w:rFonts w:ascii="Times New Roman" w:eastAsia="Times New Roman" w:hAnsi="Times New Roman" w:cs="Times New Roman"/>
          <w:color w:val="000000"/>
          <w:sz w:val="23"/>
          <w:szCs w:val="23"/>
        </w:rPr>
        <w:t>:</w:t>
      </w:r>
    </w:p>
    <w:p w14:paraId="16F88C4A" w14:textId="110CC258" w:rsidR="00855441" w:rsidRPr="008E652A" w:rsidRDefault="00855441" w:rsidP="008E652A">
      <w:pPr>
        <w:pBdr>
          <w:top w:val="nil"/>
          <w:left w:val="nil"/>
          <w:bottom w:val="nil"/>
          <w:right w:val="nil"/>
          <w:between w:val="nil"/>
        </w:pBdr>
        <w:spacing w:after="160" w:line="240" w:lineRule="auto"/>
        <w:jc w:val="both"/>
        <w:rPr>
          <w:rFonts w:ascii="Times New Roman" w:eastAsia="Times New Roman" w:hAnsi="Times New Roman" w:cs="Times New Roman"/>
          <w:color w:val="000000"/>
          <w:sz w:val="23"/>
          <w:szCs w:val="23"/>
        </w:rPr>
      </w:pPr>
      <w:r w:rsidRPr="008E652A">
        <w:rPr>
          <w:rFonts w:ascii="Times New Roman" w:eastAsia="Times New Roman" w:hAnsi="Times New Roman" w:cs="Times New Roman"/>
          <w:color w:val="000000"/>
          <w:sz w:val="23"/>
          <w:szCs w:val="23"/>
        </w:rPr>
        <w:t xml:space="preserve">- </w:t>
      </w:r>
      <w:r w:rsidR="0091242F" w:rsidRPr="008E652A">
        <w:rPr>
          <w:rFonts w:ascii="Times New Roman" w:eastAsia="Times New Roman" w:hAnsi="Times New Roman" w:cs="Times New Roman"/>
          <w:color w:val="000000"/>
          <w:sz w:val="23"/>
          <w:szCs w:val="23"/>
        </w:rPr>
        <w:t>Serviciul Hidrometeorologic de Stat nu dispune de date privind măsurătorile recente și în conformitate cu standardele UE</w:t>
      </w:r>
      <w:r w:rsidRPr="008E652A">
        <w:rPr>
          <w:rFonts w:ascii="Times New Roman" w:eastAsia="Times New Roman" w:hAnsi="Times New Roman" w:cs="Times New Roman"/>
          <w:color w:val="000000"/>
          <w:sz w:val="23"/>
          <w:szCs w:val="23"/>
        </w:rPr>
        <w:t>.</w:t>
      </w:r>
    </w:p>
    <w:p w14:paraId="582AAC80" w14:textId="4C9034BB" w:rsidR="00855441" w:rsidRPr="008E652A" w:rsidRDefault="00855441" w:rsidP="008E652A">
      <w:pPr>
        <w:pBdr>
          <w:top w:val="nil"/>
          <w:left w:val="nil"/>
          <w:bottom w:val="nil"/>
          <w:right w:val="nil"/>
          <w:between w:val="nil"/>
        </w:pBdr>
        <w:spacing w:after="160" w:line="240" w:lineRule="auto"/>
        <w:jc w:val="both"/>
        <w:rPr>
          <w:rFonts w:ascii="Times New Roman" w:eastAsia="Times New Roman" w:hAnsi="Times New Roman" w:cs="Times New Roman"/>
          <w:color w:val="000000"/>
          <w:sz w:val="23"/>
          <w:szCs w:val="23"/>
        </w:rPr>
      </w:pPr>
      <w:r w:rsidRPr="008E652A">
        <w:rPr>
          <w:rFonts w:ascii="Times New Roman" w:eastAsia="Times New Roman" w:hAnsi="Times New Roman" w:cs="Times New Roman"/>
          <w:color w:val="000000"/>
          <w:sz w:val="23"/>
          <w:szCs w:val="23"/>
        </w:rPr>
        <w:t xml:space="preserve">- </w:t>
      </w:r>
      <w:r w:rsidR="0091242F" w:rsidRPr="008E652A">
        <w:rPr>
          <w:rFonts w:ascii="Times New Roman" w:eastAsia="Times New Roman" w:hAnsi="Times New Roman" w:cs="Times New Roman"/>
          <w:color w:val="000000"/>
          <w:sz w:val="23"/>
          <w:szCs w:val="23"/>
        </w:rPr>
        <w:t xml:space="preserve">În Moldova, există depășiri ale valorilor limită stabilite în UE, în special </w:t>
      </w:r>
      <w:r w:rsidR="00850179" w:rsidRPr="008E652A">
        <w:rPr>
          <w:rFonts w:ascii="Times New Roman" w:eastAsia="Times New Roman" w:hAnsi="Times New Roman" w:cs="Times New Roman"/>
          <w:color w:val="000000"/>
          <w:sz w:val="23"/>
          <w:szCs w:val="23"/>
        </w:rPr>
        <w:t>în cazul dioxidului de azot, pulberilor în suspensie</w:t>
      </w:r>
      <w:r w:rsidR="0091242F" w:rsidRPr="008E652A">
        <w:rPr>
          <w:rFonts w:ascii="Times New Roman" w:eastAsia="Times New Roman" w:hAnsi="Times New Roman" w:cs="Times New Roman"/>
          <w:color w:val="000000"/>
          <w:sz w:val="23"/>
          <w:szCs w:val="23"/>
        </w:rPr>
        <w:t>, benzenul</w:t>
      </w:r>
      <w:r w:rsidR="00850179" w:rsidRPr="008E652A">
        <w:rPr>
          <w:rFonts w:ascii="Times New Roman" w:eastAsia="Times New Roman" w:hAnsi="Times New Roman" w:cs="Times New Roman"/>
          <w:color w:val="000000"/>
          <w:sz w:val="23"/>
          <w:szCs w:val="23"/>
        </w:rPr>
        <w:t>ui</w:t>
      </w:r>
      <w:r w:rsidR="0091242F" w:rsidRPr="008E652A">
        <w:rPr>
          <w:rFonts w:ascii="Times New Roman" w:eastAsia="Times New Roman" w:hAnsi="Times New Roman" w:cs="Times New Roman"/>
          <w:color w:val="000000"/>
          <w:sz w:val="23"/>
          <w:szCs w:val="23"/>
        </w:rPr>
        <w:t xml:space="preserve"> și benz (a) piren</w:t>
      </w:r>
      <w:r w:rsidR="00850179" w:rsidRPr="008E652A">
        <w:rPr>
          <w:rFonts w:ascii="Times New Roman" w:eastAsia="Times New Roman" w:hAnsi="Times New Roman" w:cs="Times New Roman"/>
          <w:color w:val="000000"/>
          <w:sz w:val="23"/>
          <w:szCs w:val="23"/>
        </w:rPr>
        <w:t>ei</w:t>
      </w:r>
      <w:r w:rsidRPr="008E652A">
        <w:rPr>
          <w:rFonts w:ascii="Times New Roman" w:eastAsia="Times New Roman" w:hAnsi="Times New Roman" w:cs="Times New Roman"/>
          <w:color w:val="000000"/>
          <w:sz w:val="23"/>
          <w:szCs w:val="23"/>
        </w:rPr>
        <w:t>.</w:t>
      </w:r>
    </w:p>
    <w:p w14:paraId="78289E7C" w14:textId="501BE23A" w:rsidR="00855441" w:rsidRPr="008E652A" w:rsidRDefault="00855441" w:rsidP="008E652A">
      <w:pPr>
        <w:pBdr>
          <w:top w:val="nil"/>
          <w:left w:val="nil"/>
          <w:bottom w:val="nil"/>
          <w:right w:val="nil"/>
          <w:between w:val="nil"/>
        </w:pBdr>
        <w:spacing w:after="160" w:line="240" w:lineRule="auto"/>
        <w:jc w:val="both"/>
        <w:rPr>
          <w:rFonts w:ascii="Times New Roman" w:eastAsia="Times New Roman" w:hAnsi="Times New Roman" w:cs="Times New Roman"/>
          <w:color w:val="000000"/>
          <w:sz w:val="23"/>
          <w:szCs w:val="23"/>
        </w:rPr>
      </w:pPr>
      <w:r w:rsidRPr="008E652A">
        <w:rPr>
          <w:rFonts w:ascii="Times New Roman" w:eastAsia="Times New Roman" w:hAnsi="Times New Roman" w:cs="Times New Roman"/>
          <w:color w:val="000000"/>
          <w:sz w:val="23"/>
          <w:szCs w:val="23"/>
        </w:rPr>
        <w:t xml:space="preserve">- </w:t>
      </w:r>
      <w:r w:rsidR="0091242F" w:rsidRPr="008E652A">
        <w:rPr>
          <w:rFonts w:ascii="Times New Roman" w:eastAsia="Times New Roman" w:hAnsi="Times New Roman" w:cs="Times New Roman"/>
          <w:color w:val="000000"/>
          <w:sz w:val="23"/>
          <w:szCs w:val="23"/>
        </w:rPr>
        <w:t>Nu sunt aprobate valori limită pentru poluanții PM10 și PM25, iar valorile stabilite pentru unii poluanți depășesc semnificativ reglementările în vi</w:t>
      </w:r>
      <w:r w:rsidR="00850179" w:rsidRPr="008E652A">
        <w:rPr>
          <w:rFonts w:ascii="Times New Roman" w:eastAsia="Times New Roman" w:hAnsi="Times New Roman" w:cs="Times New Roman"/>
          <w:color w:val="000000"/>
          <w:sz w:val="23"/>
          <w:szCs w:val="23"/>
        </w:rPr>
        <w:t>g</w:t>
      </w:r>
      <w:r w:rsidR="0091242F" w:rsidRPr="008E652A">
        <w:rPr>
          <w:rFonts w:ascii="Times New Roman" w:eastAsia="Times New Roman" w:hAnsi="Times New Roman" w:cs="Times New Roman"/>
          <w:color w:val="000000"/>
          <w:sz w:val="23"/>
          <w:szCs w:val="23"/>
        </w:rPr>
        <w:t>oare în țările europene, în timp ce pentru alți poluanți reglementările impuse de legislația în vigoare sunt mai mici, respectiv, cerințele pentru aceștia sunt mai stricte față de cele europene</w:t>
      </w:r>
      <w:r w:rsidRPr="008E652A">
        <w:rPr>
          <w:rFonts w:ascii="Times New Roman" w:eastAsia="Times New Roman" w:hAnsi="Times New Roman" w:cs="Times New Roman"/>
          <w:color w:val="000000"/>
          <w:sz w:val="23"/>
          <w:szCs w:val="23"/>
        </w:rPr>
        <w:t>.</w:t>
      </w:r>
    </w:p>
    <w:p w14:paraId="52FB0E55" w14:textId="306ED14A" w:rsidR="0091242F" w:rsidRPr="008E652A" w:rsidRDefault="00855441" w:rsidP="008E652A">
      <w:pPr>
        <w:pBdr>
          <w:top w:val="nil"/>
          <w:left w:val="nil"/>
          <w:bottom w:val="nil"/>
          <w:right w:val="nil"/>
          <w:between w:val="nil"/>
        </w:pBdr>
        <w:spacing w:after="160" w:line="240" w:lineRule="auto"/>
        <w:jc w:val="both"/>
        <w:rPr>
          <w:rFonts w:ascii="Times New Roman" w:eastAsia="Times New Roman" w:hAnsi="Times New Roman" w:cs="Times New Roman"/>
          <w:color w:val="000000"/>
          <w:sz w:val="23"/>
          <w:szCs w:val="23"/>
        </w:rPr>
      </w:pPr>
      <w:r w:rsidRPr="008E652A">
        <w:rPr>
          <w:rFonts w:ascii="Times New Roman" w:eastAsia="Times New Roman" w:hAnsi="Times New Roman" w:cs="Times New Roman"/>
          <w:color w:val="000000"/>
          <w:sz w:val="23"/>
          <w:szCs w:val="23"/>
        </w:rPr>
        <w:t xml:space="preserve">- </w:t>
      </w:r>
      <w:r w:rsidR="0091242F" w:rsidRPr="008E652A">
        <w:rPr>
          <w:rFonts w:ascii="Times New Roman" w:eastAsia="Times New Roman" w:hAnsi="Times New Roman" w:cs="Times New Roman"/>
          <w:color w:val="000000"/>
          <w:sz w:val="23"/>
          <w:szCs w:val="23"/>
        </w:rPr>
        <w:t>Este de remarcat faptul că stațiile de monitorizare staționare sunt din anii 1970-1978 și sunt învechite atât moral, cât și fizic. În prezent, Republica Moldova se ghidează de Planul-cadru pentru țările din Europa de Est, conform căruia, este necesară crearea unei rețele de monitorizare, inclusiv pentru particulele fine de PM. De menționat că pe teritoriul țării există doar trei puncte de monitorizare a poluanților PM (o stație în satul Mateuți, una în orașul Leova și una în municipiul Chișinău).</w:t>
      </w:r>
    </w:p>
    <w:p w14:paraId="0D675BC3" w14:textId="4208E49B" w:rsidR="001C79A7" w:rsidRPr="008E652A" w:rsidRDefault="00855441" w:rsidP="008E652A">
      <w:pPr>
        <w:pBdr>
          <w:top w:val="nil"/>
          <w:left w:val="nil"/>
          <w:bottom w:val="nil"/>
          <w:right w:val="nil"/>
          <w:between w:val="nil"/>
        </w:pBdr>
        <w:spacing w:after="160" w:line="240" w:lineRule="auto"/>
        <w:jc w:val="both"/>
        <w:rPr>
          <w:rFonts w:ascii="Times New Roman" w:eastAsia="Times New Roman" w:hAnsi="Times New Roman" w:cs="Times New Roman"/>
          <w:color w:val="000000"/>
          <w:sz w:val="23"/>
          <w:szCs w:val="23"/>
        </w:rPr>
      </w:pPr>
      <w:r w:rsidRPr="008E652A">
        <w:rPr>
          <w:rFonts w:ascii="Times New Roman" w:eastAsia="Times New Roman" w:hAnsi="Times New Roman" w:cs="Times New Roman"/>
          <w:color w:val="000000"/>
          <w:sz w:val="23"/>
          <w:szCs w:val="23"/>
        </w:rPr>
        <w:t xml:space="preserve">- </w:t>
      </w:r>
      <w:r w:rsidR="001C79A7" w:rsidRPr="008E652A">
        <w:rPr>
          <w:rFonts w:ascii="Times New Roman" w:eastAsia="Times New Roman" w:hAnsi="Times New Roman" w:cs="Times New Roman"/>
          <w:color w:val="000000"/>
          <w:sz w:val="23"/>
          <w:szCs w:val="23"/>
        </w:rPr>
        <w:t>Pentru a asigura monitorizarea în orice regiune/parte a țării, în Europa sunt utilizate stațiile mobile de monitorizare. Din păcate, Republica Moldova nu dispune de astfel de echipament. În pofida reclamațiilor din partea populației cu privire la poluarea aerului, Serviciul de Stat Hidrometeo, în absența unor astfel de stații, nu are posibilitatea de a evalua în timp util nivelul emisiilor din sursele existente și de a furniza populației informații cu privire la calitatea aerul pe care îl respiră.</w:t>
      </w:r>
    </w:p>
    <w:p w14:paraId="3D8E76E6" w14:textId="07DFF0E8" w:rsidR="00272D5A" w:rsidRPr="008E652A" w:rsidRDefault="001C79A7" w:rsidP="008E652A">
      <w:pPr>
        <w:pBdr>
          <w:top w:val="nil"/>
          <w:left w:val="nil"/>
          <w:bottom w:val="nil"/>
          <w:right w:val="nil"/>
          <w:between w:val="nil"/>
        </w:pBdr>
        <w:spacing w:after="160" w:line="240" w:lineRule="auto"/>
        <w:jc w:val="both"/>
        <w:rPr>
          <w:rFonts w:ascii="Times New Roman" w:eastAsia="Times New Roman" w:hAnsi="Times New Roman" w:cs="Times New Roman"/>
          <w:color w:val="000000"/>
          <w:sz w:val="23"/>
          <w:szCs w:val="23"/>
        </w:rPr>
      </w:pPr>
      <w:r w:rsidRPr="008E652A">
        <w:rPr>
          <w:rFonts w:ascii="Times New Roman" w:eastAsia="Times New Roman" w:hAnsi="Times New Roman" w:cs="Times New Roman"/>
          <w:color w:val="000000"/>
          <w:sz w:val="23"/>
          <w:szCs w:val="23"/>
        </w:rPr>
        <w:t>În urma acțiunilor de control al mediului din 2019</w:t>
      </w:r>
      <w:r w:rsidR="00850179" w:rsidRPr="008E652A">
        <w:rPr>
          <w:rFonts w:ascii="Times New Roman" w:eastAsia="Times New Roman" w:hAnsi="Times New Roman" w:cs="Times New Roman"/>
          <w:color w:val="000000"/>
          <w:sz w:val="23"/>
          <w:szCs w:val="23"/>
        </w:rPr>
        <w:t>,</w:t>
      </w:r>
      <w:r w:rsidRPr="008E652A">
        <w:rPr>
          <w:rFonts w:ascii="Times New Roman" w:eastAsia="Times New Roman" w:hAnsi="Times New Roman" w:cs="Times New Roman"/>
          <w:color w:val="000000"/>
          <w:sz w:val="23"/>
          <w:szCs w:val="23"/>
        </w:rPr>
        <w:t xml:space="preserve"> </w:t>
      </w:r>
      <w:r w:rsidR="009B7CD1" w:rsidRPr="008E652A">
        <w:rPr>
          <w:rFonts w:ascii="Times New Roman" w:eastAsia="Times New Roman" w:hAnsi="Times New Roman" w:cs="Times New Roman"/>
          <w:color w:val="000000"/>
          <w:sz w:val="23"/>
          <w:szCs w:val="23"/>
        </w:rPr>
        <w:t>întreprin</w:t>
      </w:r>
      <w:r w:rsidR="00850179" w:rsidRPr="008E652A">
        <w:rPr>
          <w:rFonts w:ascii="Times New Roman" w:eastAsia="Times New Roman" w:hAnsi="Times New Roman" w:cs="Times New Roman"/>
          <w:color w:val="000000"/>
          <w:sz w:val="23"/>
          <w:szCs w:val="23"/>
        </w:rPr>
        <w:t>se</w:t>
      </w:r>
      <w:r w:rsidRPr="008E652A">
        <w:rPr>
          <w:rFonts w:ascii="Times New Roman" w:eastAsia="Times New Roman" w:hAnsi="Times New Roman" w:cs="Times New Roman"/>
          <w:color w:val="000000"/>
          <w:sz w:val="23"/>
          <w:szCs w:val="23"/>
        </w:rPr>
        <w:t xml:space="preserve"> de Inspectoratul Ecologic de Stat, s-a constatat că în Republica Moldova sunt înregistrate 5.866 de obiecte cu impact asupra mediului, inclusiv 5 de gradul I (unu) cu emisii </w:t>
      </w:r>
      <w:r w:rsidR="009B7CD1" w:rsidRPr="008E652A">
        <w:rPr>
          <w:rFonts w:ascii="Times New Roman" w:eastAsia="Times New Roman" w:hAnsi="Times New Roman" w:cs="Times New Roman"/>
          <w:color w:val="000000"/>
          <w:sz w:val="23"/>
          <w:szCs w:val="23"/>
        </w:rPr>
        <w:t>ce depășesc</w:t>
      </w:r>
      <w:r w:rsidRPr="008E652A">
        <w:rPr>
          <w:rFonts w:ascii="Times New Roman" w:eastAsia="Times New Roman" w:hAnsi="Times New Roman" w:cs="Times New Roman"/>
          <w:color w:val="000000"/>
          <w:sz w:val="23"/>
          <w:szCs w:val="23"/>
        </w:rPr>
        <w:t xml:space="preserve"> 7</w:t>
      </w:r>
      <w:r w:rsidR="00D9779E" w:rsidRPr="008E652A">
        <w:rPr>
          <w:rFonts w:ascii="Times New Roman" w:eastAsia="Times New Roman" w:hAnsi="Times New Roman" w:cs="Times New Roman"/>
          <w:color w:val="000000"/>
          <w:sz w:val="23"/>
          <w:szCs w:val="23"/>
        </w:rPr>
        <w:t>.</w:t>
      </w:r>
      <w:r w:rsidRPr="008E652A">
        <w:rPr>
          <w:rFonts w:ascii="Times New Roman" w:eastAsia="Times New Roman" w:hAnsi="Times New Roman" w:cs="Times New Roman"/>
          <w:color w:val="000000"/>
          <w:sz w:val="23"/>
          <w:szCs w:val="23"/>
        </w:rPr>
        <w:t xml:space="preserve">253,03 t / an, 20 - de gradul II cu impact moderat și majoritatea - cu impact redus asupra calității aerului. Sectorul industrial </w:t>
      </w:r>
      <w:r w:rsidR="009B7CD1" w:rsidRPr="008E652A">
        <w:rPr>
          <w:rFonts w:ascii="Times New Roman" w:eastAsia="Times New Roman" w:hAnsi="Times New Roman" w:cs="Times New Roman"/>
          <w:color w:val="000000"/>
          <w:sz w:val="23"/>
          <w:szCs w:val="23"/>
        </w:rPr>
        <w:t>numără</w:t>
      </w:r>
      <w:r w:rsidRPr="008E652A">
        <w:rPr>
          <w:rFonts w:ascii="Times New Roman" w:eastAsia="Times New Roman" w:hAnsi="Times New Roman" w:cs="Times New Roman"/>
          <w:color w:val="000000"/>
          <w:sz w:val="23"/>
          <w:szCs w:val="23"/>
        </w:rPr>
        <w:t xml:space="preserve"> 27.070 de surse de poluare (cantitate</w:t>
      </w:r>
      <w:r w:rsidR="00D9779E" w:rsidRPr="008E652A">
        <w:rPr>
          <w:rFonts w:ascii="Times New Roman" w:eastAsia="Times New Roman" w:hAnsi="Times New Roman" w:cs="Times New Roman"/>
          <w:color w:val="000000"/>
          <w:sz w:val="23"/>
          <w:szCs w:val="23"/>
        </w:rPr>
        <w:t>a</w:t>
      </w:r>
      <w:r w:rsidRPr="008E652A">
        <w:rPr>
          <w:rFonts w:ascii="Times New Roman" w:eastAsia="Times New Roman" w:hAnsi="Times New Roman" w:cs="Times New Roman"/>
          <w:color w:val="000000"/>
          <w:sz w:val="23"/>
          <w:szCs w:val="23"/>
        </w:rPr>
        <w:t xml:space="preserve"> emisii</w:t>
      </w:r>
      <w:r w:rsidR="009B7CD1" w:rsidRPr="008E652A">
        <w:rPr>
          <w:rFonts w:ascii="Times New Roman" w:eastAsia="Times New Roman" w:hAnsi="Times New Roman" w:cs="Times New Roman"/>
          <w:color w:val="000000"/>
          <w:sz w:val="23"/>
          <w:szCs w:val="23"/>
        </w:rPr>
        <w:t>lor fiind</w:t>
      </w:r>
      <w:r w:rsidRPr="008E652A">
        <w:rPr>
          <w:rFonts w:ascii="Times New Roman" w:eastAsia="Times New Roman" w:hAnsi="Times New Roman" w:cs="Times New Roman"/>
          <w:color w:val="000000"/>
          <w:sz w:val="23"/>
          <w:szCs w:val="23"/>
        </w:rPr>
        <w:t xml:space="preserve"> de 9</w:t>
      </w:r>
      <w:r w:rsidR="00D9779E" w:rsidRPr="008E652A">
        <w:rPr>
          <w:rFonts w:ascii="Times New Roman" w:eastAsia="Times New Roman" w:hAnsi="Times New Roman" w:cs="Times New Roman"/>
          <w:color w:val="000000"/>
          <w:sz w:val="23"/>
          <w:szCs w:val="23"/>
        </w:rPr>
        <w:t>.</w:t>
      </w:r>
      <w:r w:rsidRPr="008E652A">
        <w:rPr>
          <w:rFonts w:ascii="Times New Roman" w:eastAsia="Times New Roman" w:hAnsi="Times New Roman" w:cs="Times New Roman"/>
          <w:color w:val="000000"/>
          <w:sz w:val="23"/>
          <w:szCs w:val="23"/>
        </w:rPr>
        <w:t>181</w:t>
      </w:r>
      <w:r w:rsidR="00D9779E" w:rsidRPr="008E652A">
        <w:rPr>
          <w:rFonts w:ascii="Times New Roman" w:eastAsia="Times New Roman" w:hAnsi="Times New Roman" w:cs="Times New Roman"/>
          <w:color w:val="000000"/>
          <w:sz w:val="23"/>
          <w:szCs w:val="23"/>
        </w:rPr>
        <w:t>,</w:t>
      </w:r>
      <w:r w:rsidRPr="008E652A">
        <w:rPr>
          <w:rFonts w:ascii="Times New Roman" w:eastAsia="Times New Roman" w:hAnsi="Times New Roman" w:cs="Times New Roman"/>
          <w:color w:val="000000"/>
          <w:sz w:val="23"/>
          <w:szCs w:val="23"/>
        </w:rPr>
        <w:t xml:space="preserve">4188 t / an), urmat de sectorul transporturilor, cum ar fi stațiile peco, </w:t>
      </w:r>
      <w:r w:rsidR="009B7CD1" w:rsidRPr="008E652A">
        <w:rPr>
          <w:rFonts w:ascii="Times New Roman" w:eastAsia="Times New Roman" w:hAnsi="Times New Roman" w:cs="Times New Roman"/>
          <w:color w:val="000000"/>
          <w:sz w:val="23"/>
          <w:szCs w:val="23"/>
        </w:rPr>
        <w:t>gările auto</w:t>
      </w:r>
      <w:r w:rsidRPr="008E652A">
        <w:rPr>
          <w:rFonts w:ascii="Times New Roman" w:eastAsia="Times New Roman" w:hAnsi="Times New Roman" w:cs="Times New Roman"/>
          <w:color w:val="000000"/>
          <w:sz w:val="23"/>
          <w:szCs w:val="23"/>
        </w:rPr>
        <w:t xml:space="preserve"> etc., (11</w:t>
      </w:r>
      <w:r w:rsidR="00D9779E" w:rsidRPr="008E652A">
        <w:rPr>
          <w:rFonts w:ascii="Times New Roman" w:eastAsia="Times New Roman" w:hAnsi="Times New Roman" w:cs="Times New Roman"/>
          <w:color w:val="000000"/>
          <w:sz w:val="23"/>
          <w:szCs w:val="23"/>
        </w:rPr>
        <w:t>.</w:t>
      </w:r>
      <w:r w:rsidRPr="008E652A">
        <w:rPr>
          <w:rFonts w:ascii="Times New Roman" w:eastAsia="Times New Roman" w:hAnsi="Times New Roman" w:cs="Times New Roman"/>
          <w:color w:val="000000"/>
          <w:sz w:val="23"/>
          <w:szCs w:val="23"/>
        </w:rPr>
        <w:t>468 surse de poluare), sectorul energetic (5.300 surse de poluare), alte sectoare (9.998 surse de poluare).</w:t>
      </w:r>
    </w:p>
    <w:p w14:paraId="3847D0DA" w14:textId="229F6A83" w:rsidR="00425CBD" w:rsidRPr="008E652A" w:rsidRDefault="009B7CD1" w:rsidP="008E652A">
      <w:pPr>
        <w:pBdr>
          <w:top w:val="nil"/>
          <w:left w:val="nil"/>
          <w:bottom w:val="nil"/>
          <w:right w:val="nil"/>
          <w:between w:val="nil"/>
        </w:pBdr>
        <w:spacing w:after="160" w:line="240" w:lineRule="auto"/>
        <w:jc w:val="both"/>
        <w:rPr>
          <w:rFonts w:ascii="Times New Roman" w:eastAsia="Times New Roman" w:hAnsi="Times New Roman" w:cs="Times New Roman"/>
          <w:color w:val="000000"/>
          <w:sz w:val="23"/>
          <w:szCs w:val="23"/>
        </w:rPr>
      </w:pPr>
      <w:r w:rsidRPr="008E652A">
        <w:rPr>
          <w:rFonts w:ascii="Times New Roman" w:eastAsia="Times New Roman" w:hAnsi="Times New Roman" w:cs="Times New Roman"/>
          <w:color w:val="000000"/>
          <w:sz w:val="23"/>
          <w:szCs w:val="23"/>
        </w:rPr>
        <w:t>Trebuie menționat că cantitatea de poluanți emiși în aer la toate sursele fixe de poluare din anul curent a fost estimată la 21</w:t>
      </w:r>
      <w:r w:rsidR="00D9779E" w:rsidRPr="008E652A">
        <w:rPr>
          <w:rFonts w:ascii="Times New Roman" w:eastAsia="Times New Roman" w:hAnsi="Times New Roman" w:cs="Times New Roman"/>
          <w:color w:val="000000"/>
          <w:sz w:val="23"/>
          <w:szCs w:val="23"/>
        </w:rPr>
        <w:t>.</w:t>
      </w:r>
      <w:r w:rsidRPr="008E652A">
        <w:rPr>
          <w:rFonts w:ascii="Times New Roman" w:eastAsia="Times New Roman" w:hAnsi="Times New Roman" w:cs="Times New Roman"/>
          <w:color w:val="000000"/>
          <w:sz w:val="23"/>
          <w:szCs w:val="23"/>
        </w:rPr>
        <w:t>867,92 tone pe an. Cantitatea emisiilor de la centralele electrice mici cu cazane a constituit 3</w:t>
      </w:r>
      <w:r w:rsidR="00D9779E" w:rsidRPr="008E652A">
        <w:rPr>
          <w:rFonts w:ascii="Times New Roman" w:eastAsia="Times New Roman" w:hAnsi="Times New Roman" w:cs="Times New Roman"/>
          <w:color w:val="000000"/>
          <w:sz w:val="23"/>
          <w:szCs w:val="23"/>
        </w:rPr>
        <w:t>.</w:t>
      </w:r>
      <w:r w:rsidRPr="008E652A">
        <w:rPr>
          <w:rFonts w:ascii="Times New Roman" w:eastAsia="Times New Roman" w:hAnsi="Times New Roman" w:cs="Times New Roman"/>
          <w:color w:val="000000"/>
          <w:sz w:val="23"/>
          <w:szCs w:val="23"/>
        </w:rPr>
        <w:t>795,7206 t / an, din care o bună parte folosește biocombustibili (pelete, biogaz) și gaz. Potrivit rapoartelor Inspectoratului Ecologic de Stat din 2019, nu au fost depistate cazuri grave de depășire a unei concentrații limitate admise, astfel încât nu au fost prezentate cereri de încetare a activităților entităților economice.</w:t>
      </w:r>
    </w:p>
    <w:p w14:paraId="22779BB6" w14:textId="6B50D95E" w:rsidR="0085621E" w:rsidRPr="008E652A" w:rsidRDefault="00A84F3D" w:rsidP="008E652A">
      <w:pPr>
        <w:pBdr>
          <w:top w:val="nil"/>
          <w:left w:val="nil"/>
          <w:bottom w:val="nil"/>
          <w:right w:val="nil"/>
          <w:between w:val="nil"/>
        </w:pBdr>
        <w:spacing w:after="160" w:line="240" w:lineRule="auto"/>
        <w:jc w:val="both"/>
        <w:rPr>
          <w:rFonts w:ascii="Times New Roman" w:eastAsia="Times New Roman" w:hAnsi="Times New Roman" w:cs="Times New Roman"/>
          <w:color w:val="000000"/>
          <w:sz w:val="23"/>
          <w:szCs w:val="23"/>
        </w:rPr>
      </w:pPr>
      <w:r w:rsidRPr="008E652A">
        <w:rPr>
          <w:rFonts w:ascii="Times New Roman" w:eastAsia="Times New Roman" w:hAnsi="Times New Roman" w:cs="Times New Roman"/>
          <w:b/>
          <w:bCs/>
          <w:color w:val="000000"/>
          <w:sz w:val="23"/>
          <w:szCs w:val="23"/>
        </w:rPr>
        <w:t>Clima.</w:t>
      </w:r>
      <w:r w:rsidRPr="008E652A">
        <w:rPr>
          <w:rFonts w:ascii="Times New Roman" w:eastAsia="Times New Roman" w:hAnsi="Times New Roman" w:cs="Times New Roman"/>
          <w:color w:val="000000"/>
          <w:sz w:val="23"/>
          <w:szCs w:val="23"/>
        </w:rPr>
        <w:t xml:space="preserve"> </w:t>
      </w:r>
      <w:r w:rsidR="0085621E" w:rsidRPr="008E652A">
        <w:rPr>
          <w:rFonts w:ascii="Times New Roman" w:eastAsia="Times New Roman" w:hAnsi="Times New Roman" w:cs="Times New Roman"/>
          <w:color w:val="000000"/>
          <w:sz w:val="23"/>
          <w:szCs w:val="23"/>
        </w:rPr>
        <w:t>Clima Republicii Moldova este moderat continentală, caracterizată de ierni relativ blânde, cu puțină zăpadă, veri calde și lungi și umiditate scăzută</w:t>
      </w:r>
      <w:r w:rsidRPr="008E652A">
        <w:rPr>
          <w:rFonts w:ascii="Times New Roman" w:eastAsia="Times New Roman" w:hAnsi="Times New Roman" w:cs="Times New Roman"/>
          <w:color w:val="000000"/>
          <w:sz w:val="23"/>
          <w:szCs w:val="23"/>
        </w:rPr>
        <w:t xml:space="preserve">. </w:t>
      </w:r>
      <w:r w:rsidR="0085621E" w:rsidRPr="008E652A">
        <w:rPr>
          <w:rFonts w:ascii="Times New Roman" w:eastAsia="Times New Roman" w:hAnsi="Times New Roman" w:cs="Times New Roman"/>
          <w:color w:val="000000"/>
          <w:sz w:val="23"/>
          <w:szCs w:val="23"/>
        </w:rPr>
        <w:t xml:space="preserve">Țara este situată în zona în care masele de aer care vin din Oceanul Atlantic prin Europa de Vest interacționează și se amestecă cu aerul din regiunile extreme nord-estice continentale și aerul </w:t>
      </w:r>
      <w:r w:rsidR="008958A8" w:rsidRPr="008E652A">
        <w:rPr>
          <w:rFonts w:ascii="Times New Roman" w:eastAsia="Times New Roman" w:hAnsi="Times New Roman" w:cs="Times New Roman"/>
          <w:color w:val="000000"/>
          <w:sz w:val="23"/>
          <w:szCs w:val="23"/>
        </w:rPr>
        <w:t>mediteraneean</w:t>
      </w:r>
      <w:r w:rsidR="0085621E" w:rsidRPr="008E652A">
        <w:rPr>
          <w:rFonts w:ascii="Times New Roman" w:eastAsia="Times New Roman" w:hAnsi="Times New Roman" w:cs="Times New Roman"/>
          <w:color w:val="000000"/>
          <w:sz w:val="23"/>
          <w:szCs w:val="23"/>
        </w:rPr>
        <w:t xml:space="preserve"> din sud-vest. Pot fi observate două modele distincte în ceea ce privește distribuția teritorială a trăsăturilor climatice în RM: (i) zonarea distinctă a mediilor anuale de precipitații care arată o tendință descrescătoare de la nord la sud; și (ii) creșterea cu aproximativ 100 mm a mediilor multianuale </w:t>
      </w:r>
      <w:r w:rsidR="00D9779E" w:rsidRPr="008E652A">
        <w:rPr>
          <w:rFonts w:ascii="Times New Roman" w:eastAsia="Times New Roman" w:hAnsi="Times New Roman" w:cs="Times New Roman"/>
          <w:color w:val="000000"/>
          <w:sz w:val="23"/>
          <w:szCs w:val="23"/>
        </w:rPr>
        <w:t>de precipitații în regiunile situate la un nivel mai ridicat</w:t>
      </w:r>
      <w:r w:rsidR="0085621E" w:rsidRPr="008E652A">
        <w:rPr>
          <w:rFonts w:ascii="Times New Roman" w:eastAsia="Times New Roman" w:hAnsi="Times New Roman" w:cs="Times New Roman"/>
          <w:color w:val="000000"/>
          <w:sz w:val="23"/>
          <w:szCs w:val="23"/>
        </w:rPr>
        <w:t>, în funcție de zonele de câmpie învecinate.</w:t>
      </w:r>
    </w:p>
    <w:p w14:paraId="052442B9" w14:textId="67EF4C6A" w:rsidR="00A84F3D" w:rsidRPr="008E652A" w:rsidRDefault="0085621E" w:rsidP="008E652A">
      <w:pPr>
        <w:pBdr>
          <w:top w:val="nil"/>
          <w:left w:val="nil"/>
          <w:bottom w:val="nil"/>
          <w:right w:val="nil"/>
          <w:between w:val="nil"/>
        </w:pBdr>
        <w:spacing w:after="160" w:line="240" w:lineRule="auto"/>
        <w:jc w:val="both"/>
        <w:rPr>
          <w:rFonts w:ascii="Times New Roman" w:eastAsia="Times New Roman" w:hAnsi="Times New Roman" w:cs="Times New Roman"/>
          <w:color w:val="000000"/>
          <w:sz w:val="23"/>
          <w:szCs w:val="23"/>
        </w:rPr>
      </w:pPr>
      <w:r w:rsidRPr="008E652A">
        <w:rPr>
          <w:rFonts w:ascii="Times New Roman" w:eastAsia="Times New Roman" w:hAnsi="Times New Roman" w:cs="Times New Roman"/>
          <w:color w:val="000000"/>
          <w:sz w:val="23"/>
          <w:szCs w:val="23"/>
        </w:rPr>
        <w:t>Temperaturile medii anuale ale aerului variază între 6,3° C (1980) în nord și 12,3° C (2007) în sud (Tabelul 1-1). Din 1990 până în 2015, temperaturile anuale absolute au variat de la nivelul minim de -28,0° C (ianuarie 2006) și maxim de +39,5° C (iulie 2007). Perioada caldă a anului durează aproximativ 190 de zile.</w:t>
      </w:r>
    </w:p>
    <w:p w14:paraId="5B205CCA" w14:textId="5ED77CA1" w:rsidR="00A84F3D" w:rsidRPr="008E652A" w:rsidRDefault="0085621E" w:rsidP="008E652A">
      <w:pPr>
        <w:pBdr>
          <w:top w:val="nil"/>
          <w:left w:val="nil"/>
          <w:bottom w:val="nil"/>
          <w:right w:val="nil"/>
          <w:between w:val="nil"/>
        </w:pBdr>
        <w:spacing w:after="160" w:line="240" w:lineRule="auto"/>
        <w:jc w:val="both"/>
        <w:rPr>
          <w:rFonts w:ascii="Times New Roman" w:eastAsia="Times New Roman" w:hAnsi="Times New Roman" w:cs="Times New Roman"/>
          <w:color w:val="000000"/>
          <w:sz w:val="23"/>
          <w:szCs w:val="23"/>
        </w:rPr>
      </w:pPr>
      <w:r w:rsidRPr="008E652A">
        <w:rPr>
          <w:rFonts w:ascii="Times New Roman" w:eastAsia="Times New Roman" w:hAnsi="Times New Roman" w:cs="Times New Roman"/>
          <w:color w:val="000000"/>
          <w:sz w:val="23"/>
          <w:szCs w:val="23"/>
        </w:rPr>
        <w:t xml:space="preserve">Precipitațiile anuale scad în intensitate de la nord-vest </w:t>
      </w:r>
      <w:r w:rsidR="00EF606B" w:rsidRPr="008E652A">
        <w:rPr>
          <w:rFonts w:ascii="Times New Roman" w:eastAsia="Times New Roman" w:hAnsi="Times New Roman" w:cs="Times New Roman"/>
          <w:color w:val="000000"/>
          <w:sz w:val="23"/>
          <w:szCs w:val="23"/>
        </w:rPr>
        <w:t xml:space="preserve">spre </w:t>
      </w:r>
      <w:r w:rsidRPr="008E652A">
        <w:rPr>
          <w:rFonts w:ascii="Times New Roman" w:eastAsia="Times New Roman" w:hAnsi="Times New Roman" w:cs="Times New Roman"/>
          <w:color w:val="000000"/>
          <w:sz w:val="23"/>
          <w:szCs w:val="23"/>
        </w:rPr>
        <w:t>sud-est. În seriile de timp 1960-2015, precipitațiile medii anuale au variat între un minim de 382 mm (2015) și un maxim de 960 mm (2010) în nord; respectiv de la un minim de 307 mm (2003) și un maxim de 813 mm (1997) în sud (Tabelul 1-2). Numărul de zile cu precipitații (0,1 mm și mai mult) a variat de la un minim de 111 (2014-2015) și un maxim de 174 de zile (1980 și 1987) în nord, respectiv de la un minim de 91 (2003) și un maxim de 152 de zile (1991) în sud.</w:t>
      </w:r>
    </w:p>
    <w:p w14:paraId="37203007" w14:textId="035106FA" w:rsidR="00DE02D0" w:rsidRPr="008E652A" w:rsidRDefault="00D52783" w:rsidP="008E652A">
      <w:pPr>
        <w:spacing w:after="160" w:line="240" w:lineRule="auto"/>
        <w:jc w:val="both"/>
        <w:rPr>
          <w:rFonts w:ascii="Times New Roman" w:eastAsiaTheme="minorHAnsi" w:hAnsi="Times New Roman" w:cs="Times New Roman"/>
          <w:b/>
          <w:bCs/>
          <w:sz w:val="23"/>
          <w:szCs w:val="23"/>
        </w:rPr>
      </w:pPr>
      <w:r w:rsidRPr="008E652A">
        <w:rPr>
          <w:rFonts w:ascii="Times New Roman" w:eastAsiaTheme="minorHAnsi" w:hAnsi="Times New Roman" w:cs="Times New Roman"/>
          <w:b/>
          <w:bCs/>
          <w:sz w:val="23"/>
          <w:szCs w:val="23"/>
        </w:rPr>
        <w:t>Resurse de apă</w:t>
      </w:r>
    </w:p>
    <w:p w14:paraId="215C3D8E" w14:textId="4FA03300" w:rsidR="00F86E3C" w:rsidRPr="008E652A" w:rsidRDefault="00A84F3D" w:rsidP="008E652A">
      <w:pPr>
        <w:pBdr>
          <w:top w:val="nil"/>
          <w:left w:val="nil"/>
          <w:bottom w:val="nil"/>
          <w:right w:val="nil"/>
          <w:between w:val="nil"/>
        </w:pBdr>
        <w:spacing w:after="160" w:line="240" w:lineRule="auto"/>
        <w:jc w:val="both"/>
        <w:rPr>
          <w:rFonts w:ascii="Times New Roman" w:eastAsia="Times New Roman" w:hAnsi="Times New Roman" w:cs="Times New Roman"/>
          <w:color w:val="000000"/>
          <w:sz w:val="23"/>
          <w:szCs w:val="23"/>
        </w:rPr>
      </w:pPr>
      <w:r w:rsidRPr="008E652A">
        <w:rPr>
          <w:rFonts w:ascii="Times New Roman" w:eastAsia="Times New Roman" w:hAnsi="Times New Roman" w:cs="Times New Roman"/>
          <w:b/>
          <w:bCs/>
          <w:color w:val="000000"/>
          <w:sz w:val="23"/>
          <w:szCs w:val="23"/>
        </w:rPr>
        <w:t>R</w:t>
      </w:r>
      <w:r w:rsidR="00D52783" w:rsidRPr="008E652A">
        <w:rPr>
          <w:rFonts w:ascii="Times New Roman" w:eastAsia="Times New Roman" w:hAnsi="Times New Roman" w:cs="Times New Roman"/>
          <w:b/>
          <w:bCs/>
          <w:color w:val="000000"/>
          <w:sz w:val="23"/>
          <w:szCs w:val="23"/>
        </w:rPr>
        <w:t>âuri</w:t>
      </w:r>
      <w:r w:rsidRPr="008E652A">
        <w:rPr>
          <w:rFonts w:ascii="Times New Roman" w:eastAsia="Times New Roman" w:hAnsi="Times New Roman" w:cs="Times New Roman"/>
          <w:b/>
          <w:bCs/>
          <w:color w:val="000000"/>
          <w:sz w:val="23"/>
          <w:szCs w:val="23"/>
        </w:rPr>
        <w:t>.</w:t>
      </w:r>
      <w:r w:rsidRPr="008E652A">
        <w:rPr>
          <w:rFonts w:ascii="Times New Roman" w:eastAsia="Times New Roman" w:hAnsi="Times New Roman" w:cs="Times New Roman"/>
          <w:color w:val="000000"/>
          <w:sz w:val="23"/>
          <w:szCs w:val="23"/>
        </w:rPr>
        <w:t xml:space="preserve"> </w:t>
      </w:r>
      <w:r w:rsidR="009C0CED" w:rsidRPr="008E652A">
        <w:rPr>
          <w:rFonts w:ascii="Times New Roman" w:eastAsia="Times New Roman" w:hAnsi="Times New Roman" w:cs="Times New Roman"/>
          <w:color w:val="000000"/>
          <w:sz w:val="23"/>
          <w:szCs w:val="23"/>
        </w:rPr>
        <w:t>Rețeaua hidrografică a țării include 3</w:t>
      </w:r>
      <w:r w:rsidR="00D9779E" w:rsidRPr="008E652A">
        <w:rPr>
          <w:rFonts w:ascii="Times New Roman" w:eastAsia="Times New Roman" w:hAnsi="Times New Roman" w:cs="Times New Roman"/>
          <w:color w:val="000000"/>
          <w:sz w:val="23"/>
          <w:szCs w:val="23"/>
        </w:rPr>
        <w:t>.</w:t>
      </w:r>
      <w:r w:rsidR="009C0CED" w:rsidRPr="008E652A">
        <w:rPr>
          <w:rFonts w:ascii="Times New Roman" w:eastAsia="Times New Roman" w:hAnsi="Times New Roman" w:cs="Times New Roman"/>
          <w:color w:val="000000"/>
          <w:sz w:val="23"/>
          <w:szCs w:val="23"/>
        </w:rPr>
        <w:t>621 râuri și râulețe, toate făcând parte din bazinul Mării Negre și pot fi clasificate după cum urmează</w:t>
      </w:r>
      <w:r w:rsidRPr="008E652A">
        <w:rPr>
          <w:rFonts w:ascii="Times New Roman" w:eastAsia="Times New Roman" w:hAnsi="Times New Roman" w:cs="Times New Roman"/>
          <w:color w:val="000000"/>
          <w:sz w:val="23"/>
          <w:szCs w:val="23"/>
        </w:rPr>
        <w:t xml:space="preserve">: </w:t>
      </w:r>
      <w:r w:rsidR="009C0CED" w:rsidRPr="008E652A">
        <w:rPr>
          <w:rFonts w:ascii="Times New Roman" w:eastAsia="Times New Roman" w:hAnsi="Times New Roman" w:cs="Times New Roman"/>
          <w:color w:val="000000"/>
          <w:sz w:val="23"/>
          <w:szCs w:val="23"/>
        </w:rPr>
        <w:t xml:space="preserve">râurile bazinului Nistru, râurile bazinului Prut și râurile din regiunea sudică care se încadrează fie în limanul </w:t>
      </w:r>
      <w:r w:rsidR="008958A8" w:rsidRPr="008E652A">
        <w:rPr>
          <w:rFonts w:ascii="Times New Roman" w:eastAsia="Times New Roman" w:hAnsi="Times New Roman" w:cs="Times New Roman"/>
          <w:color w:val="000000"/>
          <w:sz w:val="23"/>
          <w:szCs w:val="23"/>
        </w:rPr>
        <w:t>Dunării</w:t>
      </w:r>
      <w:r w:rsidR="009C0CED" w:rsidRPr="008E652A">
        <w:rPr>
          <w:rFonts w:ascii="Times New Roman" w:eastAsia="Times New Roman" w:hAnsi="Times New Roman" w:cs="Times New Roman"/>
          <w:color w:val="000000"/>
          <w:sz w:val="23"/>
          <w:szCs w:val="23"/>
        </w:rPr>
        <w:t>, fie în lacurile sărate din zona litorală a Mării Negre</w:t>
      </w:r>
      <w:r w:rsidRPr="008E652A">
        <w:rPr>
          <w:rFonts w:ascii="Times New Roman" w:eastAsia="Times New Roman" w:hAnsi="Times New Roman" w:cs="Times New Roman"/>
          <w:color w:val="000000"/>
          <w:sz w:val="23"/>
          <w:szCs w:val="23"/>
        </w:rPr>
        <w:t xml:space="preserve">. </w:t>
      </w:r>
      <w:r w:rsidR="009C0CED" w:rsidRPr="008E652A">
        <w:rPr>
          <w:rFonts w:ascii="Times New Roman" w:eastAsia="Times New Roman" w:hAnsi="Times New Roman" w:cs="Times New Roman"/>
          <w:color w:val="000000"/>
          <w:sz w:val="23"/>
          <w:szCs w:val="23"/>
        </w:rPr>
        <w:t>Majoritatea râurilor sunt mici. Cele mai mari râuri sunt Nistru</w:t>
      </w:r>
      <w:r w:rsidRPr="008E652A">
        <w:rPr>
          <w:rFonts w:ascii="Times New Roman" w:eastAsia="Times New Roman" w:hAnsi="Times New Roman" w:cs="Times New Roman"/>
          <w:color w:val="000000"/>
          <w:sz w:val="23"/>
          <w:szCs w:val="23"/>
        </w:rPr>
        <w:t xml:space="preserve"> (</w:t>
      </w:r>
      <w:r w:rsidR="009C0CED" w:rsidRPr="008E652A">
        <w:rPr>
          <w:rFonts w:ascii="Times New Roman" w:eastAsia="Times New Roman" w:hAnsi="Times New Roman" w:cs="Times New Roman"/>
          <w:color w:val="000000"/>
          <w:sz w:val="23"/>
          <w:szCs w:val="23"/>
        </w:rPr>
        <w:t xml:space="preserve">cu o lungime de </w:t>
      </w:r>
      <w:r w:rsidRPr="008E652A">
        <w:rPr>
          <w:rFonts w:ascii="Times New Roman" w:eastAsia="Times New Roman" w:hAnsi="Times New Roman" w:cs="Times New Roman"/>
          <w:color w:val="000000"/>
          <w:sz w:val="23"/>
          <w:szCs w:val="23"/>
        </w:rPr>
        <w:t xml:space="preserve">1,352 km, </w:t>
      </w:r>
      <w:r w:rsidR="009C0CED" w:rsidRPr="008E652A">
        <w:rPr>
          <w:rFonts w:ascii="Times New Roman" w:eastAsia="Times New Roman" w:hAnsi="Times New Roman" w:cs="Times New Roman"/>
          <w:color w:val="000000"/>
          <w:sz w:val="23"/>
          <w:szCs w:val="23"/>
        </w:rPr>
        <w:t>inclusiv</w:t>
      </w:r>
      <w:r w:rsidRPr="008E652A">
        <w:rPr>
          <w:rFonts w:ascii="Times New Roman" w:eastAsia="Times New Roman" w:hAnsi="Times New Roman" w:cs="Times New Roman"/>
          <w:color w:val="000000"/>
          <w:sz w:val="23"/>
          <w:szCs w:val="23"/>
        </w:rPr>
        <w:t xml:space="preserve"> 657 km </w:t>
      </w:r>
      <w:r w:rsidR="009C0CED" w:rsidRPr="008E652A">
        <w:rPr>
          <w:rFonts w:ascii="Times New Roman" w:eastAsia="Times New Roman" w:hAnsi="Times New Roman" w:cs="Times New Roman"/>
          <w:color w:val="000000"/>
          <w:sz w:val="23"/>
          <w:szCs w:val="23"/>
        </w:rPr>
        <w:t xml:space="preserve">pe teritoriul </w:t>
      </w:r>
      <w:r w:rsidRPr="008E652A">
        <w:rPr>
          <w:rFonts w:ascii="Times New Roman" w:eastAsia="Times New Roman" w:hAnsi="Times New Roman" w:cs="Times New Roman"/>
          <w:color w:val="000000"/>
          <w:sz w:val="23"/>
          <w:szCs w:val="23"/>
        </w:rPr>
        <w:t xml:space="preserve">RM, </w:t>
      </w:r>
      <w:r w:rsidR="00F86E3C" w:rsidRPr="008E652A">
        <w:rPr>
          <w:rFonts w:ascii="Times New Roman" w:eastAsia="Times New Roman" w:hAnsi="Times New Roman" w:cs="Times New Roman"/>
          <w:color w:val="000000"/>
          <w:sz w:val="23"/>
          <w:szCs w:val="23"/>
        </w:rPr>
        <w:t>cu un debit anual de apă de aproximativ</w:t>
      </w:r>
      <w:r w:rsidRPr="008E652A">
        <w:rPr>
          <w:rFonts w:ascii="Times New Roman" w:eastAsia="Times New Roman" w:hAnsi="Times New Roman" w:cs="Times New Roman"/>
          <w:color w:val="000000"/>
          <w:sz w:val="23"/>
          <w:szCs w:val="23"/>
        </w:rPr>
        <w:t xml:space="preserve"> 2</w:t>
      </w:r>
      <w:r w:rsidR="00F86E3C" w:rsidRPr="008E652A">
        <w:rPr>
          <w:rFonts w:ascii="Times New Roman" w:eastAsia="Times New Roman" w:hAnsi="Times New Roman" w:cs="Times New Roman"/>
          <w:color w:val="000000"/>
          <w:sz w:val="23"/>
          <w:szCs w:val="23"/>
        </w:rPr>
        <w:t>.</w:t>
      </w:r>
      <w:r w:rsidRPr="008E652A">
        <w:rPr>
          <w:rFonts w:ascii="Times New Roman" w:eastAsia="Times New Roman" w:hAnsi="Times New Roman" w:cs="Times New Roman"/>
          <w:color w:val="000000"/>
          <w:sz w:val="23"/>
          <w:szCs w:val="23"/>
        </w:rPr>
        <w:t>4 km3), R</w:t>
      </w:r>
      <w:r w:rsidR="00F86E3C" w:rsidRPr="008E652A">
        <w:rPr>
          <w:rFonts w:ascii="Times New Roman" w:eastAsia="Times New Roman" w:hAnsi="Times New Roman" w:cs="Times New Roman"/>
          <w:color w:val="000000"/>
          <w:sz w:val="23"/>
          <w:szCs w:val="23"/>
        </w:rPr>
        <w:t>ăut (286 km), Cog</w:t>
      </w:r>
      <w:r w:rsidR="00266827" w:rsidRPr="008E652A">
        <w:rPr>
          <w:rFonts w:ascii="Times New Roman" w:eastAsia="Times New Roman" w:hAnsi="Times New Roman" w:cs="Times New Roman"/>
          <w:color w:val="000000"/>
          <w:sz w:val="23"/>
          <w:szCs w:val="23"/>
        </w:rPr>
        <w:t>î</w:t>
      </w:r>
      <w:r w:rsidRPr="008E652A">
        <w:rPr>
          <w:rFonts w:ascii="Times New Roman" w:eastAsia="Times New Roman" w:hAnsi="Times New Roman" w:cs="Times New Roman"/>
          <w:color w:val="000000"/>
          <w:sz w:val="23"/>
          <w:szCs w:val="23"/>
        </w:rPr>
        <w:t>lnic (243 km, inclu</w:t>
      </w:r>
      <w:r w:rsidR="00F86E3C" w:rsidRPr="008E652A">
        <w:rPr>
          <w:rFonts w:ascii="Times New Roman" w:eastAsia="Times New Roman" w:hAnsi="Times New Roman" w:cs="Times New Roman"/>
          <w:color w:val="000000"/>
          <w:sz w:val="23"/>
          <w:szCs w:val="23"/>
        </w:rPr>
        <w:t>s</w:t>
      </w:r>
      <w:r w:rsidRPr="008E652A">
        <w:rPr>
          <w:rFonts w:ascii="Times New Roman" w:eastAsia="Times New Roman" w:hAnsi="Times New Roman" w:cs="Times New Roman"/>
          <w:color w:val="000000"/>
          <w:sz w:val="23"/>
          <w:szCs w:val="23"/>
        </w:rPr>
        <w:t>i</w:t>
      </w:r>
      <w:r w:rsidR="00F86E3C" w:rsidRPr="008E652A">
        <w:rPr>
          <w:rFonts w:ascii="Times New Roman" w:eastAsia="Times New Roman" w:hAnsi="Times New Roman" w:cs="Times New Roman"/>
          <w:color w:val="000000"/>
          <w:sz w:val="23"/>
          <w:szCs w:val="23"/>
        </w:rPr>
        <w:t>v</w:t>
      </w:r>
      <w:r w:rsidRPr="008E652A">
        <w:rPr>
          <w:rFonts w:ascii="Times New Roman" w:eastAsia="Times New Roman" w:hAnsi="Times New Roman" w:cs="Times New Roman"/>
          <w:color w:val="000000"/>
          <w:sz w:val="23"/>
          <w:szCs w:val="23"/>
        </w:rPr>
        <w:t xml:space="preserve"> 125 km </w:t>
      </w:r>
      <w:r w:rsidR="00F86E3C" w:rsidRPr="008E652A">
        <w:rPr>
          <w:rFonts w:ascii="Times New Roman" w:eastAsia="Times New Roman" w:hAnsi="Times New Roman" w:cs="Times New Roman"/>
          <w:color w:val="000000"/>
          <w:sz w:val="23"/>
          <w:szCs w:val="23"/>
        </w:rPr>
        <w:t>pe teritoriul</w:t>
      </w:r>
      <w:r w:rsidRPr="008E652A">
        <w:rPr>
          <w:rFonts w:ascii="Times New Roman" w:eastAsia="Times New Roman" w:hAnsi="Times New Roman" w:cs="Times New Roman"/>
          <w:color w:val="000000"/>
          <w:sz w:val="23"/>
          <w:szCs w:val="23"/>
        </w:rPr>
        <w:t xml:space="preserve"> RM), B</w:t>
      </w:r>
      <w:r w:rsidR="00266827" w:rsidRPr="008E652A">
        <w:rPr>
          <w:rFonts w:ascii="Times New Roman" w:eastAsia="Times New Roman" w:hAnsi="Times New Roman" w:cs="Times New Roman"/>
          <w:color w:val="000000"/>
          <w:sz w:val="23"/>
          <w:szCs w:val="23"/>
        </w:rPr>
        <w:t>î</w:t>
      </w:r>
      <w:r w:rsidRPr="008E652A">
        <w:rPr>
          <w:rFonts w:ascii="Times New Roman" w:eastAsia="Times New Roman" w:hAnsi="Times New Roman" w:cs="Times New Roman"/>
          <w:color w:val="000000"/>
          <w:sz w:val="23"/>
          <w:szCs w:val="23"/>
        </w:rPr>
        <w:t xml:space="preserve">c (155 km), Botna (152 km). </w:t>
      </w:r>
      <w:r w:rsidR="00F86E3C" w:rsidRPr="008E652A">
        <w:rPr>
          <w:rFonts w:ascii="Times New Roman" w:eastAsia="Times New Roman" w:hAnsi="Times New Roman" w:cs="Times New Roman"/>
          <w:color w:val="000000"/>
          <w:sz w:val="23"/>
          <w:szCs w:val="23"/>
        </w:rPr>
        <w:t>Rețeaua de drenaj a RM are o densitate medie de 0,48 km pe kilometru pătrat, variind între 0,84 km/km2 în regiunile nordice și 0,12 km/km2 în regiunile de pe malul stâng al Nistrului.</w:t>
      </w:r>
      <w:r w:rsidR="00266827" w:rsidRPr="008E652A">
        <w:rPr>
          <w:rFonts w:ascii="Times New Roman" w:eastAsia="Times New Roman" w:hAnsi="Times New Roman" w:cs="Times New Roman"/>
          <w:color w:val="000000"/>
          <w:sz w:val="23"/>
          <w:szCs w:val="23"/>
        </w:rPr>
        <w:t xml:space="preserve"> Ninsorile și ploile reprezintă principalele surse de apă care alimentează râurile; rolul apelor subterane fiind unul limitat în acest sens. Majoritatea precipitațiilor au loc sub formă de ploi, în timp ce ninsorile reprezintă doar 10% din precipitațiile totale. Nivelurile ridicate de apă se observă primăvara datorită topirii zăpezii (40-50 la sută din debitul anual). Vara nivelul apei în râuri - și în special în râurile mici - poate crește considerabil după precipitațiile abundente/furtuni, provocând uneori inundații dezastruoase.</w:t>
      </w:r>
    </w:p>
    <w:p w14:paraId="75CADCD4" w14:textId="4574373F" w:rsidR="00A84F3D" w:rsidRPr="008E652A" w:rsidRDefault="00A84F3D" w:rsidP="008E652A">
      <w:pPr>
        <w:pBdr>
          <w:top w:val="nil"/>
          <w:left w:val="nil"/>
          <w:bottom w:val="nil"/>
          <w:right w:val="nil"/>
          <w:between w:val="nil"/>
        </w:pBdr>
        <w:spacing w:after="160" w:line="240" w:lineRule="auto"/>
        <w:jc w:val="both"/>
        <w:rPr>
          <w:rFonts w:ascii="Times New Roman" w:eastAsia="Times New Roman" w:hAnsi="Times New Roman" w:cs="Times New Roman"/>
          <w:color w:val="000000"/>
          <w:sz w:val="23"/>
          <w:szCs w:val="23"/>
        </w:rPr>
      </w:pPr>
      <w:r w:rsidRPr="008E652A">
        <w:rPr>
          <w:rFonts w:ascii="Times New Roman" w:eastAsia="Times New Roman" w:hAnsi="Times New Roman" w:cs="Times New Roman"/>
          <w:b/>
          <w:bCs/>
          <w:color w:val="000000"/>
          <w:sz w:val="23"/>
          <w:szCs w:val="23"/>
        </w:rPr>
        <w:t>La</w:t>
      </w:r>
      <w:r w:rsidR="00266827" w:rsidRPr="008E652A">
        <w:rPr>
          <w:rFonts w:ascii="Times New Roman" w:eastAsia="Times New Roman" w:hAnsi="Times New Roman" w:cs="Times New Roman"/>
          <w:b/>
          <w:bCs/>
          <w:color w:val="000000"/>
          <w:sz w:val="23"/>
          <w:szCs w:val="23"/>
        </w:rPr>
        <w:t>curi</w:t>
      </w:r>
      <w:r w:rsidRPr="008E652A">
        <w:rPr>
          <w:rFonts w:ascii="Times New Roman" w:eastAsia="Times New Roman" w:hAnsi="Times New Roman" w:cs="Times New Roman"/>
          <w:b/>
          <w:bCs/>
          <w:color w:val="000000"/>
          <w:sz w:val="23"/>
          <w:szCs w:val="23"/>
        </w:rPr>
        <w:t>.</w:t>
      </w:r>
      <w:r w:rsidRPr="008E652A">
        <w:rPr>
          <w:rFonts w:ascii="Times New Roman" w:eastAsia="Times New Roman" w:hAnsi="Times New Roman" w:cs="Times New Roman"/>
          <w:color w:val="000000"/>
          <w:sz w:val="23"/>
          <w:szCs w:val="23"/>
        </w:rPr>
        <w:t xml:space="preserve"> </w:t>
      </w:r>
      <w:r w:rsidR="00266827" w:rsidRPr="008E652A">
        <w:rPr>
          <w:rFonts w:ascii="Times New Roman" w:eastAsia="Times New Roman" w:hAnsi="Times New Roman" w:cs="Times New Roman"/>
          <w:color w:val="000000"/>
          <w:sz w:val="23"/>
          <w:szCs w:val="23"/>
        </w:rPr>
        <w:t xml:space="preserve">Pe teritoriul Moldovei se mai află și aproximativ 60 de lacuri naturale. Majoritatea lacurilor se găsesc în </w:t>
      </w:r>
      <w:r w:rsidR="00D9779E" w:rsidRPr="008E652A">
        <w:rPr>
          <w:rFonts w:ascii="Times New Roman" w:eastAsia="Times New Roman" w:hAnsi="Times New Roman" w:cs="Times New Roman"/>
          <w:color w:val="000000"/>
          <w:sz w:val="23"/>
          <w:szCs w:val="23"/>
        </w:rPr>
        <w:t>bazinele</w:t>
      </w:r>
      <w:r w:rsidR="00266827" w:rsidRPr="008E652A">
        <w:rPr>
          <w:rFonts w:ascii="Times New Roman" w:eastAsia="Times New Roman" w:hAnsi="Times New Roman" w:cs="Times New Roman"/>
          <w:color w:val="000000"/>
          <w:sz w:val="23"/>
          <w:szCs w:val="23"/>
        </w:rPr>
        <w:t xml:space="preserve"> râurilor </w:t>
      </w:r>
      <w:r w:rsidRPr="008E652A">
        <w:rPr>
          <w:rFonts w:ascii="Times New Roman" w:eastAsia="Times New Roman" w:hAnsi="Times New Roman" w:cs="Times New Roman"/>
          <w:color w:val="000000"/>
          <w:sz w:val="23"/>
          <w:szCs w:val="23"/>
        </w:rPr>
        <w:t xml:space="preserve">Prut (Beleu, Rotunda, Fontan) </w:t>
      </w:r>
      <w:r w:rsidR="00266827" w:rsidRPr="008E652A">
        <w:rPr>
          <w:rFonts w:ascii="Times New Roman" w:eastAsia="Times New Roman" w:hAnsi="Times New Roman" w:cs="Times New Roman"/>
          <w:color w:val="000000"/>
          <w:sz w:val="23"/>
          <w:szCs w:val="23"/>
        </w:rPr>
        <w:t>și Nistru</w:t>
      </w:r>
      <w:r w:rsidRPr="008E652A">
        <w:rPr>
          <w:rFonts w:ascii="Times New Roman" w:eastAsia="Times New Roman" w:hAnsi="Times New Roman" w:cs="Times New Roman"/>
          <w:color w:val="000000"/>
          <w:sz w:val="23"/>
          <w:szCs w:val="23"/>
        </w:rPr>
        <w:t xml:space="preserve"> (</w:t>
      </w:r>
      <w:r w:rsidR="00266827" w:rsidRPr="008E652A">
        <w:rPr>
          <w:rFonts w:ascii="Times New Roman" w:eastAsia="Times New Roman" w:hAnsi="Times New Roman" w:cs="Times New Roman"/>
          <w:color w:val="000000"/>
          <w:sz w:val="23"/>
          <w:szCs w:val="23"/>
        </w:rPr>
        <w:t>Nistrul Vechi</w:t>
      </w:r>
      <w:r w:rsidRPr="008E652A">
        <w:rPr>
          <w:rFonts w:ascii="Times New Roman" w:eastAsia="Times New Roman" w:hAnsi="Times New Roman" w:cs="Times New Roman"/>
          <w:color w:val="000000"/>
          <w:sz w:val="23"/>
          <w:szCs w:val="23"/>
        </w:rPr>
        <w:t xml:space="preserve">, Cuciurgan). </w:t>
      </w:r>
      <w:r w:rsidR="00621C86" w:rsidRPr="008E652A">
        <w:rPr>
          <w:rFonts w:ascii="Times New Roman" w:eastAsia="Times New Roman" w:hAnsi="Times New Roman" w:cs="Times New Roman"/>
          <w:color w:val="000000"/>
          <w:sz w:val="23"/>
          <w:szCs w:val="23"/>
        </w:rPr>
        <w:t xml:space="preserve">În plus, mai există și peste </w:t>
      </w:r>
      <w:r w:rsidRPr="008E652A">
        <w:rPr>
          <w:rFonts w:ascii="Times New Roman" w:eastAsia="Times New Roman" w:hAnsi="Times New Roman" w:cs="Times New Roman"/>
          <w:color w:val="000000"/>
          <w:sz w:val="23"/>
          <w:szCs w:val="23"/>
        </w:rPr>
        <w:t>3</w:t>
      </w:r>
      <w:r w:rsidR="00D9779E" w:rsidRPr="008E652A">
        <w:rPr>
          <w:rFonts w:ascii="Times New Roman" w:eastAsia="Times New Roman" w:hAnsi="Times New Roman" w:cs="Times New Roman"/>
          <w:color w:val="000000"/>
          <w:sz w:val="23"/>
          <w:szCs w:val="23"/>
        </w:rPr>
        <w:t>.</w:t>
      </w:r>
      <w:r w:rsidRPr="008E652A">
        <w:rPr>
          <w:rFonts w:ascii="Times New Roman" w:eastAsia="Times New Roman" w:hAnsi="Times New Roman" w:cs="Times New Roman"/>
          <w:color w:val="000000"/>
          <w:sz w:val="23"/>
          <w:szCs w:val="23"/>
        </w:rPr>
        <w:t xml:space="preserve">500 </w:t>
      </w:r>
      <w:r w:rsidR="00621C86" w:rsidRPr="008E652A">
        <w:rPr>
          <w:rFonts w:ascii="Times New Roman" w:eastAsia="Times New Roman" w:hAnsi="Times New Roman" w:cs="Times New Roman"/>
          <w:color w:val="000000"/>
          <w:sz w:val="23"/>
          <w:szCs w:val="23"/>
        </w:rPr>
        <w:t>de lacuri de acumulare create și întreținute pentru diverse scopuri economice</w:t>
      </w:r>
      <w:r w:rsidRPr="008E652A">
        <w:rPr>
          <w:rFonts w:ascii="Times New Roman" w:eastAsia="Times New Roman" w:hAnsi="Times New Roman" w:cs="Times New Roman"/>
          <w:color w:val="000000"/>
          <w:sz w:val="23"/>
          <w:szCs w:val="23"/>
        </w:rPr>
        <w:t xml:space="preserve"> (</w:t>
      </w:r>
      <w:r w:rsidR="00621C86" w:rsidRPr="008E652A">
        <w:rPr>
          <w:rFonts w:ascii="Times New Roman" w:eastAsia="Times New Roman" w:hAnsi="Times New Roman" w:cs="Times New Roman"/>
          <w:color w:val="000000"/>
          <w:sz w:val="23"/>
          <w:szCs w:val="23"/>
        </w:rPr>
        <w:t>cum ar fi</w:t>
      </w:r>
      <w:r w:rsidRPr="008E652A">
        <w:rPr>
          <w:rFonts w:ascii="Times New Roman" w:eastAsia="Times New Roman" w:hAnsi="Times New Roman" w:cs="Times New Roman"/>
          <w:color w:val="000000"/>
          <w:sz w:val="23"/>
          <w:szCs w:val="23"/>
        </w:rPr>
        <w:t xml:space="preserve"> </w:t>
      </w:r>
      <w:r w:rsidR="00621C86" w:rsidRPr="008E652A">
        <w:rPr>
          <w:rFonts w:ascii="Times New Roman" w:eastAsia="Times New Roman" w:hAnsi="Times New Roman" w:cs="Times New Roman"/>
          <w:color w:val="000000"/>
          <w:sz w:val="23"/>
          <w:szCs w:val="23"/>
        </w:rPr>
        <w:t xml:space="preserve">pentru </w:t>
      </w:r>
      <w:r w:rsidRPr="008E652A">
        <w:rPr>
          <w:rFonts w:ascii="Times New Roman" w:eastAsia="Times New Roman" w:hAnsi="Times New Roman" w:cs="Times New Roman"/>
          <w:color w:val="000000"/>
          <w:sz w:val="23"/>
          <w:szCs w:val="23"/>
        </w:rPr>
        <w:t>iriga</w:t>
      </w:r>
      <w:r w:rsidR="00621C86" w:rsidRPr="008E652A">
        <w:rPr>
          <w:rFonts w:ascii="Times New Roman" w:eastAsia="Times New Roman" w:hAnsi="Times New Roman" w:cs="Times New Roman"/>
          <w:color w:val="000000"/>
          <w:sz w:val="23"/>
          <w:szCs w:val="23"/>
        </w:rPr>
        <w:t>re</w:t>
      </w:r>
      <w:r w:rsidRPr="008E652A">
        <w:rPr>
          <w:rFonts w:ascii="Times New Roman" w:eastAsia="Times New Roman" w:hAnsi="Times New Roman" w:cs="Times New Roman"/>
          <w:color w:val="000000"/>
          <w:sz w:val="23"/>
          <w:szCs w:val="23"/>
        </w:rPr>
        <w:t xml:space="preserve">, </w:t>
      </w:r>
      <w:r w:rsidR="00621C86" w:rsidRPr="008E652A">
        <w:rPr>
          <w:rFonts w:ascii="Times New Roman" w:eastAsia="Times New Roman" w:hAnsi="Times New Roman" w:cs="Times New Roman"/>
          <w:color w:val="000000"/>
          <w:sz w:val="23"/>
          <w:szCs w:val="23"/>
        </w:rPr>
        <w:t>pescuit</w:t>
      </w:r>
      <w:r w:rsidRPr="008E652A">
        <w:rPr>
          <w:rFonts w:ascii="Times New Roman" w:eastAsia="Times New Roman" w:hAnsi="Times New Roman" w:cs="Times New Roman"/>
          <w:color w:val="000000"/>
          <w:sz w:val="23"/>
          <w:szCs w:val="23"/>
        </w:rPr>
        <w:t xml:space="preserve">, </w:t>
      </w:r>
      <w:r w:rsidR="00621C86" w:rsidRPr="008E652A">
        <w:rPr>
          <w:rFonts w:ascii="Times New Roman" w:eastAsia="Times New Roman" w:hAnsi="Times New Roman" w:cs="Times New Roman"/>
          <w:color w:val="000000"/>
          <w:sz w:val="23"/>
          <w:szCs w:val="23"/>
        </w:rPr>
        <w:t>agrement</w:t>
      </w:r>
      <w:r w:rsidRPr="008E652A">
        <w:rPr>
          <w:rFonts w:ascii="Times New Roman" w:eastAsia="Times New Roman" w:hAnsi="Times New Roman" w:cs="Times New Roman"/>
          <w:color w:val="000000"/>
          <w:sz w:val="23"/>
          <w:szCs w:val="23"/>
        </w:rPr>
        <w:t xml:space="preserve">, </w:t>
      </w:r>
      <w:r w:rsidR="00621C86" w:rsidRPr="008E652A">
        <w:rPr>
          <w:rFonts w:ascii="Times New Roman" w:eastAsia="Times New Roman" w:hAnsi="Times New Roman" w:cs="Times New Roman"/>
          <w:color w:val="000000"/>
          <w:sz w:val="23"/>
          <w:szCs w:val="23"/>
        </w:rPr>
        <w:t xml:space="preserve">necesități </w:t>
      </w:r>
      <w:r w:rsidRPr="008E652A">
        <w:rPr>
          <w:rFonts w:ascii="Times New Roman" w:eastAsia="Times New Roman" w:hAnsi="Times New Roman" w:cs="Times New Roman"/>
          <w:color w:val="000000"/>
          <w:sz w:val="23"/>
          <w:szCs w:val="23"/>
        </w:rPr>
        <w:t>industrial</w:t>
      </w:r>
      <w:r w:rsidR="00621C86" w:rsidRPr="008E652A">
        <w:rPr>
          <w:rFonts w:ascii="Times New Roman" w:eastAsia="Times New Roman" w:hAnsi="Times New Roman" w:cs="Times New Roman"/>
          <w:color w:val="000000"/>
          <w:sz w:val="23"/>
          <w:szCs w:val="23"/>
        </w:rPr>
        <w:t>e și casnice</w:t>
      </w:r>
      <w:r w:rsidRPr="008E652A">
        <w:rPr>
          <w:rFonts w:ascii="Times New Roman" w:eastAsia="Times New Roman" w:hAnsi="Times New Roman" w:cs="Times New Roman"/>
          <w:color w:val="000000"/>
          <w:sz w:val="23"/>
          <w:szCs w:val="23"/>
        </w:rPr>
        <w:t>, protec</w:t>
      </w:r>
      <w:r w:rsidR="00621C86" w:rsidRPr="008E652A">
        <w:rPr>
          <w:rFonts w:ascii="Times New Roman" w:eastAsia="Times New Roman" w:hAnsi="Times New Roman" w:cs="Times New Roman"/>
          <w:color w:val="000000"/>
          <w:sz w:val="23"/>
          <w:szCs w:val="23"/>
        </w:rPr>
        <w:t>ție împotriva inundațiilor</w:t>
      </w:r>
      <w:r w:rsidRPr="008E652A">
        <w:rPr>
          <w:rFonts w:ascii="Times New Roman" w:eastAsia="Times New Roman" w:hAnsi="Times New Roman" w:cs="Times New Roman"/>
          <w:color w:val="000000"/>
          <w:sz w:val="23"/>
          <w:szCs w:val="23"/>
        </w:rPr>
        <w:t xml:space="preserve">). </w:t>
      </w:r>
      <w:r w:rsidR="00621C86" w:rsidRPr="008E652A">
        <w:rPr>
          <w:rFonts w:ascii="Times New Roman" w:eastAsia="Times New Roman" w:hAnsi="Times New Roman" w:cs="Times New Roman"/>
          <w:color w:val="000000"/>
          <w:sz w:val="23"/>
          <w:szCs w:val="23"/>
        </w:rPr>
        <w:t>Au fost create lacuri de acumulare mari pentru hidrocentrale: Costeș</w:t>
      </w:r>
      <w:r w:rsidRPr="008E652A">
        <w:rPr>
          <w:rFonts w:ascii="Times New Roman" w:eastAsia="Times New Roman" w:hAnsi="Times New Roman" w:cs="Times New Roman"/>
          <w:color w:val="000000"/>
          <w:sz w:val="23"/>
          <w:szCs w:val="23"/>
        </w:rPr>
        <w:t>ti–St</w:t>
      </w:r>
      <w:r w:rsidR="00621C86" w:rsidRPr="008E652A">
        <w:rPr>
          <w:rFonts w:ascii="Times New Roman" w:eastAsia="Times New Roman" w:hAnsi="Times New Roman" w:cs="Times New Roman"/>
          <w:color w:val="000000"/>
          <w:sz w:val="23"/>
          <w:szCs w:val="23"/>
        </w:rPr>
        <w:t>î</w:t>
      </w:r>
      <w:r w:rsidR="00AE7BD6" w:rsidRPr="008E652A">
        <w:rPr>
          <w:rFonts w:ascii="Times New Roman" w:eastAsia="Times New Roman" w:hAnsi="Times New Roman" w:cs="Times New Roman"/>
          <w:color w:val="000000"/>
          <w:sz w:val="23"/>
          <w:szCs w:val="23"/>
        </w:rPr>
        <w:t>nca (735.0 mill.</w:t>
      </w:r>
      <w:r w:rsidRPr="008E652A">
        <w:rPr>
          <w:rFonts w:ascii="Times New Roman" w:eastAsia="Times New Roman" w:hAnsi="Times New Roman" w:cs="Times New Roman"/>
          <w:color w:val="000000"/>
          <w:sz w:val="23"/>
          <w:szCs w:val="23"/>
        </w:rPr>
        <w:t xml:space="preserve"> m3) </w:t>
      </w:r>
      <w:r w:rsidR="00621C86" w:rsidRPr="008E652A">
        <w:rPr>
          <w:rFonts w:ascii="Times New Roman" w:eastAsia="Times New Roman" w:hAnsi="Times New Roman" w:cs="Times New Roman"/>
          <w:color w:val="000000"/>
          <w:sz w:val="23"/>
          <w:szCs w:val="23"/>
        </w:rPr>
        <w:t>pe râul</w:t>
      </w:r>
      <w:r w:rsidRPr="008E652A">
        <w:rPr>
          <w:rFonts w:ascii="Times New Roman" w:eastAsia="Times New Roman" w:hAnsi="Times New Roman" w:cs="Times New Roman"/>
          <w:color w:val="000000"/>
          <w:sz w:val="23"/>
          <w:szCs w:val="23"/>
        </w:rPr>
        <w:t xml:space="preserve"> Prut</w:t>
      </w:r>
      <w:r w:rsidR="00621C86" w:rsidRPr="008E652A">
        <w:rPr>
          <w:rFonts w:ascii="Times New Roman" w:eastAsia="Times New Roman" w:hAnsi="Times New Roman" w:cs="Times New Roman"/>
          <w:color w:val="000000"/>
          <w:sz w:val="23"/>
          <w:szCs w:val="23"/>
        </w:rPr>
        <w:t>, împreună cu</w:t>
      </w:r>
      <w:r w:rsidRPr="008E652A">
        <w:rPr>
          <w:rFonts w:ascii="Times New Roman" w:eastAsia="Times New Roman" w:hAnsi="Times New Roman" w:cs="Times New Roman"/>
          <w:color w:val="000000"/>
          <w:sz w:val="23"/>
          <w:szCs w:val="23"/>
        </w:rPr>
        <w:t xml:space="preserve"> Rom</w:t>
      </w:r>
      <w:r w:rsidR="00621C86" w:rsidRPr="008E652A">
        <w:rPr>
          <w:rFonts w:ascii="Times New Roman" w:eastAsia="Times New Roman" w:hAnsi="Times New Roman" w:cs="Times New Roman"/>
          <w:color w:val="000000"/>
          <w:sz w:val="23"/>
          <w:szCs w:val="23"/>
        </w:rPr>
        <w:t>â</w:t>
      </w:r>
      <w:r w:rsidRPr="008E652A">
        <w:rPr>
          <w:rFonts w:ascii="Times New Roman" w:eastAsia="Times New Roman" w:hAnsi="Times New Roman" w:cs="Times New Roman"/>
          <w:color w:val="000000"/>
          <w:sz w:val="23"/>
          <w:szCs w:val="23"/>
        </w:rPr>
        <w:t xml:space="preserve">nia; </w:t>
      </w:r>
      <w:r w:rsidR="00621C86" w:rsidRPr="008E652A">
        <w:rPr>
          <w:rFonts w:ascii="Times New Roman" w:eastAsia="Times New Roman" w:hAnsi="Times New Roman" w:cs="Times New Roman"/>
          <w:color w:val="000000"/>
          <w:sz w:val="23"/>
          <w:szCs w:val="23"/>
        </w:rPr>
        <w:t>și Dubă</w:t>
      </w:r>
      <w:r w:rsidRPr="008E652A">
        <w:rPr>
          <w:rFonts w:ascii="Times New Roman" w:eastAsia="Times New Roman" w:hAnsi="Times New Roman" w:cs="Times New Roman"/>
          <w:color w:val="000000"/>
          <w:sz w:val="23"/>
          <w:szCs w:val="23"/>
        </w:rPr>
        <w:t xml:space="preserve">sari (277.4 mill. m3) </w:t>
      </w:r>
      <w:r w:rsidR="00621C86" w:rsidRPr="008E652A">
        <w:rPr>
          <w:rFonts w:ascii="Times New Roman" w:eastAsia="Times New Roman" w:hAnsi="Times New Roman" w:cs="Times New Roman"/>
          <w:color w:val="000000"/>
          <w:sz w:val="23"/>
          <w:szCs w:val="23"/>
        </w:rPr>
        <w:t>pe râul Nistru</w:t>
      </w:r>
      <w:r w:rsidRPr="008E652A">
        <w:rPr>
          <w:rFonts w:ascii="Times New Roman" w:eastAsia="Times New Roman" w:hAnsi="Times New Roman" w:cs="Times New Roman"/>
          <w:color w:val="000000"/>
          <w:sz w:val="23"/>
          <w:szCs w:val="23"/>
        </w:rPr>
        <w:t xml:space="preserve">. </w:t>
      </w:r>
    </w:p>
    <w:p w14:paraId="2265A38B" w14:textId="33E8B6F1" w:rsidR="0073465D" w:rsidRPr="008E652A" w:rsidRDefault="00621C86" w:rsidP="008E652A">
      <w:pPr>
        <w:pBdr>
          <w:top w:val="nil"/>
          <w:left w:val="nil"/>
          <w:bottom w:val="nil"/>
          <w:right w:val="nil"/>
          <w:between w:val="nil"/>
        </w:pBdr>
        <w:spacing w:after="160" w:line="240" w:lineRule="auto"/>
        <w:jc w:val="both"/>
        <w:rPr>
          <w:rFonts w:ascii="Times New Roman" w:eastAsia="Times New Roman" w:hAnsi="Times New Roman" w:cs="Times New Roman"/>
          <w:color w:val="000000"/>
          <w:sz w:val="23"/>
          <w:szCs w:val="23"/>
        </w:rPr>
      </w:pPr>
      <w:r w:rsidRPr="008E652A">
        <w:rPr>
          <w:rFonts w:ascii="Times New Roman" w:eastAsia="Times New Roman" w:hAnsi="Times New Roman" w:cs="Times New Roman"/>
          <w:b/>
          <w:bCs/>
          <w:color w:val="000000"/>
          <w:sz w:val="23"/>
          <w:szCs w:val="23"/>
        </w:rPr>
        <w:t>Ape subterane</w:t>
      </w:r>
      <w:r w:rsidR="00A84F3D" w:rsidRPr="008E652A">
        <w:rPr>
          <w:rFonts w:ascii="Times New Roman" w:eastAsia="Times New Roman" w:hAnsi="Times New Roman" w:cs="Times New Roman"/>
          <w:b/>
          <w:bCs/>
          <w:color w:val="000000"/>
          <w:sz w:val="23"/>
          <w:szCs w:val="23"/>
        </w:rPr>
        <w:t>.</w:t>
      </w:r>
      <w:r w:rsidR="00A84F3D" w:rsidRPr="008E652A">
        <w:rPr>
          <w:rFonts w:ascii="Times New Roman" w:eastAsia="Times New Roman" w:hAnsi="Times New Roman" w:cs="Times New Roman"/>
          <w:color w:val="000000"/>
          <w:sz w:val="23"/>
          <w:szCs w:val="23"/>
        </w:rPr>
        <w:t xml:space="preserve"> </w:t>
      </w:r>
      <w:r w:rsidR="0073465D" w:rsidRPr="008E652A">
        <w:rPr>
          <w:rFonts w:ascii="Times New Roman" w:eastAsia="Times New Roman" w:hAnsi="Times New Roman" w:cs="Times New Roman"/>
          <w:color w:val="000000"/>
          <w:sz w:val="23"/>
          <w:szCs w:val="23"/>
        </w:rPr>
        <w:t>A</w:t>
      </w:r>
      <w:r w:rsidR="00EC7CAF" w:rsidRPr="008E652A">
        <w:rPr>
          <w:rFonts w:ascii="Times New Roman" w:eastAsia="Times New Roman" w:hAnsi="Times New Roman" w:cs="Times New Roman"/>
          <w:color w:val="000000"/>
          <w:sz w:val="23"/>
          <w:szCs w:val="23"/>
        </w:rPr>
        <w:t xml:space="preserve">pele subterane au un rol special în </w:t>
      </w:r>
      <w:r w:rsidR="00AE7BD6" w:rsidRPr="008E652A">
        <w:rPr>
          <w:rFonts w:ascii="Times New Roman" w:eastAsia="Times New Roman" w:hAnsi="Times New Roman" w:cs="Times New Roman"/>
          <w:color w:val="000000"/>
          <w:sz w:val="23"/>
          <w:szCs w:val="23"/>
        </w:rPr>
        <w:t xml:space="preserve">menținerea </w:t>
      </w:r>
      <w:r w:rsidR="00EC7CAF" w:rsidRPr="008E652A">
        <w:rPr>
          <w:rFonts w:ascii="Times New Roman" w:eastAsia="Times New Roman" w:hAnsi="Times New Roman" w:cs="Times New Roman"/>
          <w:color w:val="000000"/>
          <w:sz w:val="23"/>
          <w:szCs w:val="23"/>
        </w:rPr>
        <w:t>echilibrul</w:t>
      </w:r>
      <w:r w:rsidR="00AE7BD6" w:rsidRPr="008E652A">
        <w:rPr>
          <w:rFonts w:ascii="Times New Roman" w:eastAsia="Times New Roman" w:hAnsi="Times New Roman" w:cs="Times New Roman"/>
          <w:color w:val="000000"/>
          <w:sz w:val="23"/>
          <w:szCs w:val="23"/>
        </w:rPr>
        <w:t>ui</w:t>
      </w:r>
      <w:r w:rsidR="00EC7CAF" w:rsidRPr="008E652A">
        <w:rPr>
          <w:rFonts w:ascii="Times New Roman" w:eastAsia="Times New Roman" w:hAnsi="Times New Roman" w:cs="Times New Roman"/>
          <w:color w:val="000000"/>
          <w:sz w:val="23"/>
          <w:szCs w:val="23"/>
        </w:rPr>
        <w:t xml:space="preserve"> apei de suprafață în RM. Acestea participă activ la ciclul hidrologic ca o componentă a debitului apei subterane. Distribuția apelor subterane disponibile pe teritoriul țării nu este uniformă, deoarece cea mai mare parte a acestora se concentrează în </w:t>
      </w:r>
      <w:r w:rsidR="00AE7BD6" w:rsidRPr="008E652A">
        <w:rPr>
          <w:rFonts w:ascii="Times New Roman" w:eastAsia="Times New Roman" w:hAnsi="Times New Roman" w:cs="Times New Roman"/>
          <w:color w:val="000000"/>
          <w:sz w:val="23"/>
          <w:szCs w:val="23"/>
        </w:rPr>
        <w:t>bazinele</w:t>
      </w:r>
      <w:r w:rsidR="00EC7CAF" w:rsidRPr="008E652A">
        <w:rPr>
          <w:rFonts w:ascii="Times New Roman" w:eastAsia="Times New Roman" w:hAnsi="Times New Roman" w:cs="Times New Roman"/>
          <w:color w:val="000000"/>
          <w:sz w:val="23"/>
          <w:szCs w:val="23"/>
        </w:rPr>
        <w:t xml:space="preserve"> râurilor Nistru și Prut. Capacitatea de alimentare cu apă a orizonturilor </w:t>
      </w:r>
      <w:r w:rsidR="003E20CA" w:rsidRPr="008E652A">
        <w:rPr>
          <w:rFonts w:ascii="Times New Roman" w:eastAsia="Times New Roman" w:hAnsi="Times New Roman" w:cs="Times New Roman"/>
          <w:color w:val="000000"/>
          <w:sz w:val="23"/>
          <w:szCs w:val="23"/>
        </w:rPr>
        <w:t>acvifere</w:t>
      </w:r>
      <w:r w:rsidR="00EC7CAF" w:rsidRPr="008E652A">
        <w:rPr>
          <w:rFonts w:ascii="Times New Roman" w:eastAsia="Times New Roman" w:hAnsi="Times New Roman" w:cs="Times New Roman"/>
          <w:color w:val="000000"/>
          <w:sz w:val="23"/>
          <w:szCs w:val="23"/>
        </w:rPr>
        <w:t xml:space="preserve"> scade odată cu creșterea distanței de </w:t>
      </w:r>
      <w:r w:rsidR="003E20CA" w:rsidRPr="008E652A">
        <w:rPr>
          <w:rFonts w:ascii="Times New Roman" w:eastAsia="Times New Roman" w:hAnsi="Times New Roman" w:cs="Times New Roman"/>
          <w:color w:val="000000"/>
          <w:sz w:val="23"/>
          <w:szCs w:val="23"/>
        </w:rPr>
        <w:t xml:space="preserve">la </w:t>
      </w:r>
      <w:r w:rsidR="00EC7CAF" w:rsidRPr="008E652A">
        <w:rPr>
          <w:rFonts w:ascii="Times New Roman" w:eastAsia="Times New Roman" w:hAnsi="Times New Roman" w:cs="Times New Roman"/>
          <w:color w:val="000000"/>
          <w:sz w:val="23"/>
          <w:szCs w:val="23"/>
        </w:rPr>
        <w:t>acele râuri.</w:t>
      </w:r>
    </w:p>
    <w:p w14:paraId="0286B62B" w14:textId="7055D78A" w:rsidR="00A84F3D" w:rsidRPr="008E652A" w:rsidRDefault="003E20CA" w:rsidP="008E652A">
      <w:pPr>
        <w:pBdr>
          <w:top w:val="nil"/>
          <w:left w:val="nil"/>
          <w:bottom w:val="nil"/>
          <w:right w:val="nil"/>
          <w:between w:val="nil"/>
        </w:pBdr>
        <w:spacing w:after="160" w:line="240" w:lineRule="auto"/>
        <w:jc w:val="both"/>
        <w:rPr>
          <w:rFonts w:ascii="Times New Roman" w:eastAsia="Times New Roman" w:hAnsi="Times New Roman" w:cs="Times New Roman"/>
          <w:color w:val="000000"/>
          <w:sz w:val="23"/>
          <w:szCs w:val="23"/>
        </w:rPr>
      </w:pPr>
      <w:r w:rsidRPr="008E652A">
        <w:rPr>
          <w:rFonts w:ascii="Times New Roman" w:eastAsia="Times New Roman" w:hAnsi="Times New Roman" w:cs="Times New Roman"/>
          <w:color w:val="000000"/>
          <w:sz w:val="23"/>
          <w:szCs w:val="23"/>
        </w:rPr>
        <w:t xml:space="preserve">RM numără 17 </w:t>
      </w:r>
      <w:r w:rsidR="004628CE" w:rsidRPr="008E652A">
        <w:rPr>
          <w:rFonts w:ascii="Times New Roman" w:eastAsia="Times New Roman" w:hAnsi="Times New Roman" w:cs="Times New Roman"/>
          <w:color w:val="000000"/>
          <w:sz w:val="23"/>
          <w:szCs w:val="23"/>
        </w:rPr>
        <w:t xml:space="preserve">complexe și </w:t>
      </w:r>
      <w:r w:rsidRPr="008E652A">
        <w:rPr>
          <w:rFonts w:ascii="Times New Roman" w:eastAsia="Times New Roman" w:hAnsi="Times New Roman" w:cs="Times New Roman"/>
          <w:color w:val="000000"/>
          <w:sz w:val="23"/>
          <w:szCs w:val="23"/>
        </w:rPr>
        <w:t xml:space="preserve">orizonturi </w:t>
      </w:r>
      <w:r w:rsidR="004628CE" w:rsidRPr="008E652A">
        <w:rPr>
          <w:rFonts w:ascii="Times New Roman" w:eastAsia="Times New Roman" w:hAnsi="Times New Roman" w:cs="Times New Roman"/>
          <w:color w:val="000000"/>
          <w:sz w:val="23"/>
          <w:szCs w:val="23"/>
        </w:rPr>
        <w:t>acvifere</w:t>
      </w:r>
      <w:r w:rsidRPr="008E652A">
        <w:rPr>
          <w:rFonts w:ascii="Times New Roman" w:eastAsia="Times New Roman" w:hAnsi="Times New Roman" w:cs="Times New Roman"/>
          <w:color w:val="000000"/>
          <w:sz w:val="23"/>
          <w:szCs w:val="23"/>
        </w:rPr>
        <w:t xml:space="preserve"> de diferite vârste și distribuție inegală</w:t>
      </w:r>
      <w:r w:rsidRPr="008E652A">
        <w:rPr>
          <w:rFonts w:ascii="Times New Roman" w:eastAsia="Times New Roman" w:hAnsi="Times New Roman" w:cs="Times New Roman"/>
          <w:color w:val="000000"/>
          <w:sz w:val="23"/>
          <w:szCs w:val="23"/>
          <w:vertAlign w:val="superscript"/>
        </w:rPr>
        <w:t>3</w:t>
      </w:r>
      <w:r w:rsidRPr="008E652A">
        <w:rPr>
          <w:rFonts w:ascii="Times New Roman" w:eastAsia="Times New Roman" w:hAnsi="Times New Roman" w:cs="Times New Roman"/>
          <w:color w:val="000000"/>
          <w:sz w:val="23"/>
          <w:szCs w:val="23"/>
        </w:rPr>
        <w:t>.</w:t>
      </w:r>
      <w:r w:rsidR="004628CE" w:rsidRPr="008E652A">
        <w:rPr>
          <w:rFonts w:ascii="Times New Roman" w:eastAsia="Times New Roman" w:hAnsi="Times New Roman" w:cs="Times New Roman"/>
          <w:color w:val="000000"/>
          <w:sz w:val="23"/>
          <w:szCs w:val="23"/>
        </w:rPr>
        <w:t xml:space="preserve"> </w:t>
      </w:r>
      <w:r w:rsidRPr="008E652A">
        <w:rPr>
          <w:rFonts w:ascii="Times New Roman" w:eastAsia="Times New Roman" w:hAnsi="Times New Roman" w:cs="Times New Roman"/>
          <w:color w:val="000000"/>
          <w:sz w:val="23"/>
          <w:szCs w:val="23"/>
        </w:rPr>
        <w:t xml:space="preserve">Șase dintre aceste orizonturi </w:t>
      </w:r>
      <w:r w:rsidR="004628CE" w:rsidRPr="008E652A">
        <w:rPr>
          <w:rFonts w:ascii="Times New Roman" w:eastAsia="Times New Roman" w:hAnsi="Times New Roman" w:cs="Times New Roman"/>
          <w:color w:val="000000"/>
          <w:sz w:val="23"/>
          <w:szCs w:val="23"/>
        </w:rPr>
        <w:t>acvifere</w:t>
      </w:r>
      <w:r w:rsidRPr="008E652A">
        <w:rPr>
          <w:rFonts w:ascii="Times New Roman" w:eastAsia="Times New Roman" w:hAnsi="Times New Roman" w:cs="Times New Roman"/>
          <w:color w:val="000000"/>
          <w:sz w:val="23"/>
          <w:szCs w:val="23"/>
        </w:rPr>
        <w:t xml:space="preserve"> sunt mai importante: orizontul </w:t>
      </w:r>
      <w:r w:rsidR="004628CE" w:rsidRPr="008E652A">
        <w:rPr>
          <w:rFonts w:ascii="Times New Roman" w:eastAsia="Times New Roman" w:hAnsi="Times New Roman" w:cs="Times New Roman"/>
          <w:color w:val="000000"/>
          <w:sz w:val="23"/>
          <w:szCs w:val="23"/>
        </w:rPr>
        <w:t>A</w:t>
      </w:r>
      <w:r w:rsidRPr="008E652A">
        <w:rPr>
          <w:rFonts w:ascii="Times New Roman" w:eastAsia="Times New Roman" w:hAnsi="Times New Roman" w:cs="Times New Roman"/>
          <w:color w:val="000000"/>
          <w:sz w:val="23"/>
          <w:szCs w:val="23"/>
        </w:rPr>
        <w:t xml:space="preserve">luvial datând din epoca </w:t>
      </w:r>
      <w:r w:rsidR="004628CE" w:rsidRPr="008E652A">
        <w:rPr>
          <w:rFonts w:ascii="Times New Roman" w:eastAsia="Times New Roman" w:hAnsi="Times New Roman" w:cs="Times New Roman"/>
          <w:color w:val="000000"/>
          <w:sz w:val="23"/>
          <w:szCs w:val="23"/>
        </w:rPr>
        <w:t>C</w:t>
      </w:r>
      <w:r w:rsidRPr="008E652A">
        <w:rPr>
          <w:rFonts w:ascii="Times New Roman" w:eastAsia="Times New Roman" w:hAnsi="Times New Roman" w:cs="Times New Roman"/>
          <w:color w:val="000000"/>
          <w:sz w:val="23"/>
          <w:szCs w:val="23"/>
        </w:rPr>
        <w:t xml:space="preserve">uaternară (22 </w:t>
      </w:r>
      <w:r w:rsidR="008958A8" w:rsidRPr="008E652A">
        <w:rPr>
          <w:rFonts w:ascii="Times New Roman" w:eastAsia="Times New Roman" w:hAnsi="Times New Roman" w:cs="Times New Roman"/>
          <w:color w:val="000000"/>
          <w:sz w:val="23"/>
          <w:szCs w:val="23"/>
        </w:rPr>
        <w:t>milioane</w:t>
      </w:r>
      <w:r w:rsidR="004628CE" w:rsidRPr="008E652A">
        <w:rPr>
          <w:rFonts w:ascii="Times New Roman" w:eastAsia="Times New Roman" w:hAnsi="Times New Roman" w:cs="Times New Roman"/>
          <w:color w:val="000000"/>
          <w:sz w:val="23"/>
          <w:szCs w:val="23"/>
        </w:rPr>
        <w:t xml:space="preserve"> m3), orizontul Sarmaț</w:t>
      </w:r>
      <w:r w:rsidRPr="008E652A">
        <w:rPr>
          <w:rFonts w:ascii="Times New Roman" w:eastAsia="Times New Roman" w:hAnsi="Times New Roman" w:cs="Times New Roman"/>
          <w:color w:val="000000"/>
          <w:sz w:val="23"/>
          <w:szCs w:val="23"/>
        </w:rPr>
        <w:t xml:space="preserve">ian </w:t>
      </w:r>
      <w:r w:rsidR="004628CE" w:rsidRPr="008E652A">
        <w:rPr>
          <w:rFonts w:ascii="Times New Roman" w:eastAsia="Times New Roman" w:hAnsi="Times New Roman" w:cs="Times New Roman"/>
          <w:color w:val="000000"/>
          <w:sz w:val="23"/>
          <w:szCs w:val="23"/>
        </w:rPr>
        <w:t>M</w:t>
      </w:r>
      <w:r w:rsidRPr="008E652A">
        <w:rPr>
          <w:rFonts w:ascii="Times New Roman" w:eastAsia="Times New Roman" w:hAnsi="Times New Roman" w:cs="Times New Roman"/>
          <w:color w:val="000000"/>
          <w:sz w:val="23"/>
          <w:szCs w:val="23"/>
        </w:rPr>
        <w:t xml:space="preserve">ijlociu (110 </w:t>
      </w:r>
      <w:r w:rsidR="008958A8" w:rsidRPr="008E652A">
        <w:rPr>
          <w:rFonts w:ascii="Times New Roman" w:eastAsia="Times New Roman" w:hAnsi="Times New Roman" w:cs="Times New Roman"/>
          <w:color w:val="000000"/>
          <w:sz w:val="23"/>
          <w:szCs w:val="23"/>
        </w:rPr>
        <w:t>milioane</w:t>
      </w:r>
      <w:r w:rsidRPr="008E652A">
        <w:rPr>
          <w:rFonts w:ascii="Times New Roman" w:eastAsia="Times New Roman" w:hAnsi="Times New Roman" w:cs="Times New Roman"/>
          <w:color w:val="000000"/>
          <w:sz w:val="23"/>
          <w:szCs w:val="23"/>
        </w:rPr>
        <w:t xml:space="preserve"> M3), Sarma</w:t>
      </w:r>
      <w:r w:rsidR="004628CE" w:rsidRPr="008E652A">
        <w:rPr>
          <w:rFonts w:ascii="Times New Roman" w:eastAsia="Times New Roman" w:hAnsi="Times New Roman" w:cs="Times New Roman"/>
          <w:color w:val="000000"/>
          <w:sz w:val="23"/>
          <w:szCs w:val="23"/>
        </w:rPr>
        <w:t>țianul</w:t>
      </w:r>
      <w:r w:rsidRPr="008E652A">
        <w:rPr>
          <w:rFonts w:ascii="Times New Roman" w:eastAsia="Times New Roman" w:hAnsi="Times New Roman" w:cs="Times New Roman"/>
          <w:color w:val="000000"/>
          <w:sz w:val="23"/>
          <w:szCs w:val="23"/>
        </w:rPr>
        <w:t xml:space="preserve"> </w:t>
      </w:r>
      <w:r w:rsidR="004628CE" w:rsidRPr="008E652A">
        <w:rPr>
          <w:rFonts w:ascii="Times New Roman" w:eastAsia="Times New Roman" w:hAnsi="Times New Roman" w:cs="Times New Roman"/>
          <w:color w:val="000000"/>
          <w:sz w:val="23"/>
          <w:szCs w:val="23"/>
        </w:rPr>
        <w:t>T</w:t>
      </w:r>
      <w:r w:rsidRPr="008E652A">
        <w:rPr>
          <w:rFonts w:ascii="Times New Roman" w:eastAsia="Times New Roman" w:hAnsi="Times New Roman" w:cs="Times New Roman"/>
          <w:color w:val="000000"/>
          <w:sz w:val="23"/>
          <w:szCs w:val="23"/>
        </w:rPr>
        <w:t xml:space="preserve">impuriu și </w:t>
      </w:r>
      <w:r w:rsidR="004628CE" w:rsidRPr="008E652A">
        <w:rPr>
          <w:rFonts w:ascii="Times New Roman" w:eastAsia="Times New Roman" w:hAnsi="Times New Roman" w:cs="Times New Roman"/>
          <w:color w:val="000000"/>
          <w:sz w:val="23"/>
          <w:szCs w:val="23"/>
        </w:rPr>
        <w:t>complexul</w:t>
      </w:r>
      <w:r w:rsidRPr="008E652A">
        <w:rPr>
          <w:rFonts w:ascii="Times New Roman" w:eastAsia="Times New Roman" w:hAnsi="Times New Roman" w:cs="Times New Roman"/>
          <w:color w:val="000000"/>
          <w:sz w:val="23"/>
          <w:szCs w:val="23"/>
        </w:rPr>
        <w:t xml:space="preserve"> </w:t>
      </w:r>
      <w:r w:rsidR="004628CE" w:rsidRPr="008E652A">
        <w:rPr>
          <w:rFonts w:ascii="Times New Roman" w:eastAsia="Times New Roman" w:hAnsi="Times New Roman" w:cs="Times New Roman"/>
          <w:color w:val="000000"/>
          <w:sz w:val="23"/>
          <w:szCs w:val="23"/>
        </w:rPr>
        <w:t>B</w:t>
      </w:r>
      <w:r w:rsidRPr="008E652A">
        <w:rPr>
          <w:rFonts w:ascii="Times New Roman" w:eastAsia="Times New Roman" w:hAnsi="Times New Roman" w:cs="Times New Roman"/>
          <w:color w:val="000000"/>
          <w:sz w:val="23"/>
          <w:szCs w:val="23"/>
        </w:rPr>
        <w:t xml:space="preserve">adenian (770 </w:t>
      </w:r>
      <w:r w:rsidR="008958A8" w:rsidRPr="008E652A">
        <w:rPr>
          <w:rFonts w:ascii="Times New Roman" w:eastAsia="Times New Roman" w:hAnsi="Times New Roman" w:cs="Times New Roman"/>
          <w:color w:val="000000"/>
          <w:sz w:val="23"/>
          <w:szCs w:val="23"/>
        </w:rPr>
        <w:t>milioane</w:t>
      </w:r>
      <w:r w:rsidRPr="008E652A">
        <w:rPr>
          <w:rFonts w:ascii="Times New Roman" w:eastAsia="Times New Roman" w:hAnsi="Times New Roman" w:cs="Times New Roman"/>
          <w:color w:val="000000"/>
          <w:sz w:val="23"/>
          <w:szCs w:val="23"/>
        </w:rPr>
        <w:t xml:space="preserve"> </w:t>
      </w:r>
      <w:r w:rsidR="004628CE" w:rsidRPr="008E652A">
        <w:rPr>
          <w:rFonts w:ascii="Times New Roman" w:eastAsia="Times New Roman" w:hAnsi="Times New Roman" w:cs="Times New Roman"/>
          <w:color w:val="000000"/>
          <w:sz w:val="23"/>
          <w:szCs w:val="23"/>
        </w:rPr>
        <w:t>m</w:t>
      </w:r>
      <w:r w:rsidRPr="008E652A">
        <w:rPr>
          <w:rFonts w:ascii="Times New Roman" w:eastAsia="Times New Roman" w:hAnsi="Times New Roman" w:cs="Times New Roman"/>
          <w:color w:val="000000"/>
          <w:sz w:val="23"/>
          <w:szCs w:val="23"/>
        </w:rPr>
        <w:t xml:space="preserve">3), Cretacicul (110 </w:t>
      </w:r>
      <w:r w:rsidR="008958A8" w:rsidRPr="008E652A">
        <w:rPr>
          <w:rFonts w:ascii="Times New Roman" w:eastAsia="Times New Roman" w:hAnsi="Times New Roman" w:cs="Times New Roman"/>
          <w:color w:val="000000"/>
          <w:sz w:val="23"/>
          <w:szCs w:val="23"/>
        </w:rPr>
        <w:t>milioane</w:t>
      </w:r>
      <w:r w:rsidRPr="008E652A">
        <w:rPr>
          <w:rFonts w:ascii="Times New Roman" w:eastAsia="Times New Roman" w:hAnsi="Times New Roman" w:cs="Times New Roman"/>
          <w:color w:val="000000"/>
          <w:sz w:val="23"/>
          <w:szCs w:val="23"/>
        </w:rPr>
        <w:t xml:space="preserve"> m3), Sarma</w:t>
      </w:r>
      <w:r w:rsidR="004628CE" w:rsidRPr="008E652A">
        <w:rPr>
          <w:rFonts w:ascii="Times New Roman" w:eastAsia="Times New Roman" w:hAnsi="Times New Roman" w:cs="Times New Roman"/>
          <w:color w:val="000000"/>
          <w:sz w:val="23"/>
          <w:szCs w:val="23"/>
        </w:rPr>
        <w:t>țianul T</w:t>
      </w:r>
      <w:r w:rsidRPr="008E652A">
        <w:rPr>
          <w:rFonts w:ascii="Times New Roman" w:eastAsia="Times New Roman" w:hAnsi="Times New Roman" w:cs="Times New Roman"/>
          <w:color w:val="000000"/>
          <w:sz w:val="23"/>
          <w:szCs w:val="23"/>
        </w:rPr>
        <w:t xml:space="preserve">ârziu și orizontul </w:t>
      </w:r>
      <w:r w:rsidR="004628CE" w:rsidRPr="008E652A">
        <w:rPr>
          <w:rFonts w:ascii="Times New Roman" w:eastAsia="Times New Roman" w:hAnsi="Times New Roman" w:cs="Times New Roman"/>
          <w:color w:val="000000"/>
          <w:sz w:val="23"/>
          <w:szCs w:val="23"/>
        </w:rPr>
        <w:t>Ponț</w:t>
      </w:r>
      <w:r w:rsidRPr="008E652A">
        <w:rPr>
          <w:rFonts w:ascii="Times New Roman" w:eastAsia="Times New Roman" w:hAnsi="Times New Roman" w:cs="Times New Roman"/>
          <w:color w:val="000000"/>
          <w:sz w:val="23"/>
          <w:szCs w:val="23"/>
        </w:rPr>
        <w:t xml:space="preserve">ian (44 </w:t>
      </w:r>
      <w:r w:rsidR="008958A8" w:rsidRPr="008E652A">
        <w:rPr>
          <w:rFonts w:ascii="Times New Roman" w:eastAsia="Times New Roman" w:hAnsi="Times New Roman" w:cs="Times New Roman"/>
          <w:color w:val="000000"/>
          <w:sz w:val="23"/>
          <w:szCs w:val="23"/>
        </w:rPr>
        <w:t>milioane</w:t>
      </w:r>
      <w:r w:rsidR="004628CE" w:rsidRPr="008E652A">
        <w:rPr>
          <w:rFonts w:ascii="Times New Roman" w:eastAsia="Times New Roman" w:hAnsi="Times New Roman" w:cs="Times New Roman"/>
          <w:color w:val="000000"/>
          <w:sz w:val="23"/>
          <w:szCs w:val="23"/>
        </w:rPr>
        <w:t xml:space="preserve"> </w:t>
      </w:r>
      <w:r w:rsidRPr="008E652A">
        <w:rPr>
          <w:rFonts w:ascii="Times New Roman" w:eastAsia="Times New Roman" w:hAnsi="Times New Roman" w:cs="Times New Roman"/>
          <w:color w:val="000000"/>
          <w:sz w:val="23"/>
          <w:szCs w:val="23"/>
        </w:rPr>
        <w:t xml:space="preserve">m3). În majoritatea orizonturilor </w:t>
      </w:r>
      <w:r w:rsidR="004628CE" w:rsidRPr="008E652A">
        <w:rPr>
          <w:rFonts w:ascii="Times New Roman" w:eastAsia="Times New Roman" w:hAnsi="Times New Roman" w:cs="Times New Roman"/>
          <w:color w:val="000000"/>
          <w:sz w:val="23"/>
          <w:szCs w:val="23"/>
        </w:rPr>
        <w:t>acvifere</w:t>
      </w:r>
      <w:r w:rsidRPr="008E652A">
        <w:rPr>
          <w:rFonts w:ascii="Times New Roman" w:eastAsia="Times New Roman" w:hAnsi="Times New Roman" w:cs="Times New Roman"/>
          <w:color w:val="000000"/>
          <w:sz w:val="23"/>
          <w:szCs w:val="23"/>
        </w:rPr>
        <w:t xml:space="preserve">, aproximativ 50% prezintă proprietăți potabile, cu excepția orizontului </w:t>
      </w:r>
      <w:r w:rsidR="004628CE" w:rsidRPr="008E652A">
        <w:rPr>
          <w:rFonts w:ascii="Times New Roman" w:eastAsia="Times New Roman" w:hAnsi="Times New Roman" w:cs="Times New Roman"/>
          <w:color w:val="000000"/>
          <w:sz w:val="23"/>
          <w:szCs w:val="23"/>
        </w:rPr>
        <w:t>f</w:t>
      </w:r>
      <w:r w:rsidRPr="008E652A">
        <w:rPr>
          <w:rFonts w:ascii="Times New Roman" w:eastAsia="Times New Roman" w:hAnsi="Times New Roman" w:cs="Times New Roman"/>
          <w:color w:val="000000"/>
          <w:sz w:val="23"/>
          <w:szCs w:val="23"/>
        </w:rPr>
        <w:t xml:space="preserve">reatic - 20-30%. Rezervele de apă subterană sunt în jur de 1.100 </w:t>
      </w:r>
      <w:r w:rsidR="008958A8" w:rsidRPr="008E652A">
        <w:rPr>
          <w:rFonts w:ascii="Times New Roman" w:eastAsia="Times New Roman" w:hAnsi="Times New Roman" w:cs="Times New Roman"/>
          <w:color w:val="000000"/>
          <w:sz w:val="23"/>
          <w:szCs w:val="23"/>
        </w:rPr>
        <w:t>milioane</w:t>
      </w:r>
      <w:r w:rsidRPr="008E652A">
        <w:rPr>
          <w:rFonts w:ascii="Times New Roman" w:eastAsia="Times New Roman" w:hAnsi="Times New Roman" w:cs="Times New Roman"/>
          <w:color w:val="000000"/>
          <w:sz w:val="23"/>
          <w:szCs w:val="23"/>
        </w:rPr>
        <w:t xml:space="preserve"> m3, în ti</w:t>
      </w:r>
      <w:r w:rsidR="004628CE" w:rsidRPr="008E652A">
        <w:rPr>
          <w:rFonts w:ascii="Times New Roman" w:eastAsia="Times New Roman" w:hAnsi="Times New Roman" w:cs="Times New Roman"/>
          <w:color w:val="000000"/>
          <w:sz w:val="23"/>
          <w:szCs w:val="23"/>
        </w:rPr>
        <w:t>mp ce cele aprobate pentru necesități</w:t>
      </w:r>
      <w:r w:rsidRPr="008E652A">
        <w:rPr>
          <w:rFonts w:ascii="Times New Roman" w:eastAsia="Times New Roman" w:hAnsi="Times New Roman" w:cs="Times New Roman"/>
          <w:color w:val="000000"/>
          <w:sz w:val="23"/>
          <w:szCs w:val="23"/>
        </w:rPr>
        <w:t xml:space="preserve"> economice reprezintă aproximativ 255</w:t>
      </w:r>
      <w:r w:rsidR="00AE7BD6" w:rsidRPr="008E652A">
        <w:rPr>
          <w:rFonts w:ascii="Times New Roman" w:eastAsia="Times New Roman" w:hAnsi="Times New Roman" w:cs="Times New Roman"/>
          <w:color w:val="000000"/>
          <w:sz w:val="23"/>
          <w:szCs w:val="23"/>
        </w:rPr>
        <w:t>.</w:t>
      </w:r>
      <w:r w:rsidRPr="008E652A">
        <w:rPr>
          <w:rFonts w:ascii="Times New Roman" w:eastAsia="Times New Roman" w:hAnsi="Times New Roman" w:cs="Times New Roman"/>
          <w:color w:val="000000"/>
          <w:sz w:val="23"/>
          <w:szCs w:val="23"/>
        </w:rPr>
        <w:t>000 m3 pe zi.</w:t>
      </w:r>
      <w:r w:rsidR="00852F42" w:rsidRPr="008E652A">
        <w:rPr>
          <w:rFonts w:ascii="Times New Roman" w:eastAsia="Times New Roman" w:hAnsi="Times New Roman" w:cs="Times New Roman"/>
          <w:color w:val="000000"/>
          <w:sz w:val="23"/>
          <w:szCs w:val="23"/>
        </w:rPr>
        <w:t xml:space="preserve"> Aproximativ 6.200 de fântâni arteziene și circa 250</w:t>
      </w:r>
      <w:r w:rsidR="00AE7BD6" w:rsidRPr="008E652A">
        <w:rPr>
          <w:rFonts w:ascii="Times New Roman" w:eastAsia="Times New Roman" w:hAnsi="Times New Roman" w:cs="Times New Roman"/>
          <w:color w:val="000000"/>
          <w:sz w:val="23"/>
          <w:szCs w:val="23"/>
        </w:rPr>
        <w:t xml:space="preserve"> mii</w:t>
      </w:r>
      <w:r w:rsidR="00852F42" w:rsidRPr="008E652A">
        <w:rPr>
          <w:rFonts w:ascii="Times New Roman" w:eastAsia="Times New Roman" w:hAnsi="Times New Roman" w:cs="Times New Roman"/>
          <w:color w:val="000000"/>
          <w:sz w:val="23"/>
          <w:szCs w:val="23"/>
        </w:rPr>
        <w:t xml:space="preserve"> de fântâni alimentate din puțurile de apă subterană asigură cu apă aproximativ 40% din populația rurală, ceea ce asigură rezerve de apă subterană confirmate de 1</w:t>
      </w:r>
      <w:r w:rsidR="00AE7BD6" w:rsidRPr="008E652A">
        <w:rPr>
          <w:rFonts w:ascii="Times New Roman" w:eastAsia="Times New Roman" w:hAnsi="Times New Roman" w:cs="Times New Roman"/>
          <w:color w:val="000000"/>
          <w:sz w:val="23"/>
          <w:szCs w:val="23"/>
        </w:rPr>
        <w:t>.</w:t>
      </w:r>
      <w:r w:rsidR="00852F42" w:rsidRPr="008E652A">
        <w:rPr>
          <w:rFonts w:ascii="Times New Roman" w:eastAsia="Times New Roman" w:hAnsi="Times New Roman" w:cs="Times New Roman"/>
          <w:color w:val="000000"/>
          <w:sz w:val="23"/>
          <w:szCs w:val="23"/>
        </w:rPr>
        <w:t>811 mii m3 / zi. Din totalul resurselor naționale de apă subterană, doar 50% pot fi utilizate în scopuri potabile fără tratament prealabil.</w:t>
      </w:r>
    </w:p>
    <w:p w14:paraId="40AF4667" w14:textId="6E24F038" w:rsidR="0073070E" w:rsidRPr="008E652A" w:rsidRDefault="0073070E" w:rsidP="008E652A">
      <w:pPr>
        <w:pBdr>
          <w:top w:val="nil"/>
          <w:left w:val="nil"/>
          <w:bottom w:val="nil"/>
          <w:right w:val="nil"/>
          <w:between w:val="nil"/>
        </w:pBdr>
        <w:spacing w:after="160" w:line="240" w:lineRule="auto"/>
        <w:jc w:val="both"/>
        <w:rPr>
          <w:rFonts w:ascii="Times New Roman" w:eastAsia="Times New Roman" w:hAnsi="Times New Roman" w:cs="Times New Roman"/>
          <w:color w:val="000000"/>
          <w:sz w:val="23"/>
          <w:szCs w:val="23"/>
        </w:rPr>
      </w:pPr>
      <w:r w:rsidRPr="008E652A">
        <w:rPr>
          <w:rFonts w:ascii="Times New Roman" w:eastAsia="Times New Roman" w:hAnsi="Times New Roman" w:cs="Times New Roman"/>
          <w:b/>
          <w:bCs/>
          <w:color w:val="000000"/>
          <w:sz w:val="23"/>
          <w:szCs w:val="23"/>
        </w:rPr>
        <w:t>Ape minerale</w:t>
      </w:r>
      <w:r w:rsidR="00A84F3D" w:rsidRPr="008E652A">
        <w:rPr>
          <w:rFonts w:ascii="Times New Roman" w:eastAsia="Times New Roman" w:hAnsi="Times New Roman" w:cs="Times New Roman"/>
          <w:b/>
          <w:bCs/>
          <w:color w:val="000000"/>
          <w:sz w:val="23"/>
          <w:szCs w:val="23"/>
        </w:rPr>
        <w:t>.</w:t>
      </w:r>
      <w:r w:rsidR="00A84F3D" w:rsidRPr="008E652A">
        <w:rPr>
          <w:rFonts w:ascii="Times New Roman" w:eastAsia="Times New Roman" w:hAnsi="Times New Roman" w:cs="Times New Roman"/>
          <w:color w:val="000000"/>
          <w:sz w:val="23"/>
          <w:szCs w:val="23"/>
        </w:rPr>
        <w:t xml:space="preserve"> </w:t>
      </w:r>
      <w:r w:rsidR="00962757" w:rsidRPr="008E652A">
        <w:rPr>
          <w:rFonts w:ascii="Times New Roman" w:eastAsia="Times New Roman" w:hAnsi="Times New Roman" w:cs="Times New Roman"/>
          <w:color w:val="000000"/>
          <w:sz w:val="23"/>
          <w:szCs w:val="23"/>
        </w:rPr>
        <w:t xml:space="preserve">Actualmente, în Moldova, </w:t>
      </w:r>
      <w:r w:rsidR="00AE7BD6" w:rsidRPr="008E652A">
        <w:rPr>
          <w:rFonts w:ascii="Times New Roman" w:eastAsia="Times New Roman" w:hAnsi="Times New Roman" w:cs="Times New Roman"/>
          <w:color w:val="000000"/>
          <w:sz w:val="23"/>
          <w:szCs w:val="23"/>
        </w:rPr>
        <w:t>circa</w:t>
      </w:r>
      <w:r w:rsidRPr="008E652A">
        <w:rPr>
          <w:rFonts w:ascii="Times New Roman" w:eastAsia="Times New Roman" w:hAnsi="Times New Roman" w:cs="Times New Roman"/>
          <w:color w:val="000000"/>
          <w:sz w:val="23"/>
          <w:szCs w:val="23"/>
        </w:rPr>
        <w:t xml:space="preserve"> 50 de tipuri de ape minerale din aproximativ 170 de izvoare de apă minerală sunt aprobate pentru utilizare și </w:t>
      </w:r>
      <w:r w:rsidR="00962757" w:rsidRPr="008E652A">
        <w:rPr>
          <w:rFonts w:ascii="Times New Roman" w:eastAsia="Times New Roman" w:hAnsi="Times New Roman" w:cs="Times New Roman"/>
          <w:color w:val="000000"/>
          <w:sz w:val="23"/>
          <w:szCs w:val="23"/>
        </w:rPr>
        <w:t xml:space="preserve">sunt </w:t>
      </w:r>
      <w:r w:rsidRPr="008E652A">
        <w:rPr>
          <w:rFonts w:ascii="Times New Roman" w:eastAsia="Times New Roman" w:hAnsi="Times New Roman" w:cs="Times New Roman"/>
          <w:color w:val="000000"/>
          <w:sz w:val="23"/>
          <w:szCs w:val="23"/>
        </w:rPr>
        <w:t xml:space="preserve">certificate, dar </w:t>
      </w:r>
      <w:r w:rsidR="00AE7BD6" w:rsidRPr="008E652A">
        <w:rPr>
          <w:rFonts w:ascii="Times New Roman" w:eastAsia="Times New Roman" w:hAnsi="Times New Roman" w:cs="Times New Roman"/>
          <w:color w:val="000000"/>
          <w:sz w:val="23"/>
          <w:szCs w:val="23"/>
        </w:rPr>
        <w:t>aproximativ</w:t>
      </w:r>
      <w:r w:rsidRPr="008E652A">
        <w:rPr>
          <w:rFonts w:ascii="Times New Roman" w:eastAsia="Times New Roman" w:hAnsi="Times New Roman" w:cs="Times New Roman"/>
          <w:color w:val="000000"/>
          <w:sz w:val="23"/>
          <w:szCs w:val="23"/>
        </w:rPr>
        <w:t xml:space="preserve"> jumătate dintre acestea (în special, </w:t>
      </w:r>
      <w:r w:rsidR="00962757" w:rsidRPr="008E652A">
        <w:rPr>
          <w:rFonts w:ascii="Times New Roman" w:eastAsia="Times New Roman" w:hAnsi="Times New Roman" w:cs="Times New Roman"/>
          <w:color w:val="000000"/>
          <w:sz w:val="23"/>
          <w:szCs w:val="23"/>
        </w:rPr>
        <w:t xml:space="preserve">din cauza </w:t>
      </w:r>
      <w:r w:rsidRPr="008E652A">
        <w:rPr>
          <w:rFonts w:ascii="Times New Roman" w:eastAsia="Times New Roman" w:hAnsi="Times New Roman" w:cs="Times New Roman"/>
          <w:color w:val="000000"/>
          <w:sz w:val="23"/>
          <w:szCs w:val="23"/>
        </w:rPr>
        <w:t>conținutul</w:t>
      </w:r>
      <w:r w:rsidR="00962757" w:rsidRPr="008E652A">
        <w:rPr>
          <w:rFonts w:ascii="Times New Roman" w:eastAsia="Times New Roman" w:hAnsi="Times New Roman" w:cs="Times New Roman"/>
          <w:color w:val="000000"/>
          <w:sz w:val="23"/>
          <w:szCs w:val="23"/>
        </w:rPr>
        <w:t>ui</w:t>
      </w:r>
      <w:r w:rsidRPr="008E652A">
        <w:rPr>
          <w:rFonts w:ascii="Times New Roman" w:eastAsia="Times New Roman" w:hAnsi="Times New Roman" w:cs="Times New Roman"/>
          <w:color w:val="000000"/>
          <w:sz w:val="23"/>
          <w:szCs w:val="23"/>
        </w:rPr>
        <w:t xml:space="preserve"> de fluor și hidrogen sulfurat </w:t>
      </w:r>
      <w:r w:rsidR="00962757" w:rsidRPr="008E652A">
        <w:rPr>
          <w:rFonts w:ascii="Times New Roman" w:eastAsia="Times New Roman" w:hAnsi="Times New Roman" w:cs="Times New Roman"/>
          <w:color w:val="000000"/>
          <w:sz w:val="23"/>
          <w:szCs w:val="23"/>
        </w:rPr>
        <w:t xml:space="preserve">care </w:t>
      </w:r>
      <w:r w:rsidRPr="008E652A">
        <w:rPr>
          <w:rFonts w:ascii="Times New Roman" w:eastAsia="Times New Roman" w:hAnsi="Times New Roman" w:cs="Times New Roman"/>
          <w:color w:val="000000"/>
          <w:sz w:val="23"/>
          <w:szCs w:val="23"/>
        </w:rPr>
        <w:t>depășește de 10 și</w:t>
      </w:r>
      <w:r w:rsidR="00AE7BD6" w:rsidRPr="008E652A">
        <w:rPr>
          <w:rFonts w:ascii="Times New Roman" w:eastAsia="Times New Roman" w:hAnsi="Times New Roman" w:cs="Times New Roman"/>
          <w:color w:val="000000"/>
          <w:sz w:val="23"/>
          <w:szCs w:val="23"/>
        </w:rPr>
        <w:t>,</w:t>
      </w:r>
      <w:r w:rsidRPr="008E652A">
        <w:rPr>
          <w:rFonts w:ascii="Times New Roman" w:eastAsia="Times New Roman" w:hAnsi="Times New Roman" w:cs="Times New Roman"/>
          <w:color w:val="000000"/>
          <w:sz w:val="23"/>
          <w:szCs w:val="23"/>
        </w:rPr>
        <w:t xml:space="preserve"> respectiv</w:t>
      </w:r>
      <w:r w:rsidR="00AE7BD6" w:rsidRPr="008E652A">
        <w:rPr>
          <w:rFonts w:ascii="Times New Roman" w:eastAsia="Times New Roman" w:hAnsi="Times New Roman" w:cs="Times New Roman"/>
          <w:color w:val="000000"/>
          <w:sz w:val="23"/>
          <w:szCs w:val="23"/>
        </w:rPr>
        <w:t>, de</w:t>
      </w:r>
      <w:r w:rsidRPr="008E652A">
        <w:rPr>
          <w:rFonts w:ascii="Times New Roman" w:eastAsia="Times New Roman" w:hAnsi="Times New Roman" w:cs="Times New Roman"/>
          <w:color w:val="000000"/>
          <w:sz w:val="23"/>
          <w:szCs w:val="23"/>
        </w:rPr>
        <w:t xml:space="preserve"> 8 ori maximul permis), nu </w:t>
      </w:r>
      <w:r w:rsidR="00962757" w:rsidRPr="008E652A">
        <w:rPr>
          <w:rFonts w:ascii="Times New Roman" w:eastAsia="Times New Roman" w:hAnsi="Times New Roman" w:cs="Times New Roman"/>
          <w:color w:val="000000"/>
          <w:sz w:val="23"/>
          <w:szCs w:val="23"/>
        </w:rPr>
        <w:t xml:space="preserve">sunt </w:t>
      </w:r>
      <w:r w:rsidRPr="008E652A">
        <w:rPr>
          <w:rFonts w:ascii="Times New Roman" w:eastAsia="Times New Roman" w:hAnsi="Times New Roman" w:cs="Times New Roman"/>
          <w:color w:val="000000"/>
          <w:sz w:val="23"/>
          <w:szCs w:val="23"/>
        </w:rPr>
        <w:t>funcțion</w:t>
      </w:r>
      <w:r w:rsidR="00962757" w:rsidRPr="008E652A">
        <w:rPr>
          <w:rFonts w:ascii="Times New Roman" w:eastAsia="Times New Roman" w:hAnsi="Times New Roman" w:cs="Times New Roman"/>
          <w:color w:val="000000"/>
          <w:sz w:val="23"/>
          <w:szCs w:val="23"/>
        </w:rPr>
        <w:t>ale</w:t>
      </w:r>
      <w:r w:rsidRPr="008E652A">
        <w:rPr>
          <w:rFonts w:ascii="Times New Roman" w:eastAsia="Times New Roman" w:hAnsi="Times New Roman" w:cs="Times New Roman"/>
          <w:color w:val="000000"/>
          <w:sz w:val="23"/>
          <w:szCs w:val="23"/>
        </w:rPr>
        <w:t>. Dintre acestea, aproximativ 25 de izvoare de apă minerală (Varni</w:t>
      </w:r>
      <w:r w:rsidR="00C25B9D" w:rsidRPr="008E652A">
        <w:rPr>
          <w:rFonts w:ascii="Times New Roman" w:eastAsia="Times New Roman" w:hAnsi="Times New Roman" w:cs="Times New Roman"/>
          <w:color w:val="000000"/>
          <w:sz w:val="23"/>
          <w:szCs w:val="23"/>
        </w:rPr>
        <w:t>ț</w:t>
      </w:r>
      <w:r w:rsidRPr="008E652A">
        <w:rPr>
          <w:rFonts w:ascii="Times New Roman" w:eastAsia="Times New Roman" w:hAnsi="Times New Roman" w:cs="Times New Roman"/>
          <w:color w:val="000000"/>
          <w:sz w:val="23"/>
          <w:szCs w:val="23"/>
        </w:rPr>
        <w:t xml:space="preserve">a – III, Brănești, Purcari, Edineț-II, Micăuți, Cotiujeni, Orhei, Bălți-III, Ialoveni etc.), inclusiv izvoare de apă minerală terapeutică (Sursa nr. 3 din </w:t>
      </w:r>
      <w:r w:rsidR="00C25B9D" w:rsidRPr="008E652A">
        <w:rPr>
          <w:rFonts w:ascii="Times New Roman" w:eastAsia="Times New Roman" w:hAnsi="Times New Roman" w:cs="Times New Roman"/>
          <w:color w:val="000000"/>
          <w:sz w:val="23"/>
          <w:szCs w:val="23"/>
        </w:rPr>
        <w:t xml:space="preserve">satul </w:t>
      </w:r>
      <w:r w:rsidRPr="008E652A">
        <w:rPr>
          <w:rFonts w:ascii="Times New Roman" w:eastAsia="Times New Roman" w:hAnsi="Times New Roman" w:cs="Times New Roman"/>
          <w:color w:val="000000"/>
          <w:sz w:val="23"/>
          <w:szCs w:val="23"/>
        </w:rPr>
        <w:t>Gura C</w:t>
      </w:r>
      <w:r w:rsidR="00C25B9D" w:rsidRPr="008E652A">
        <w:rPr>
          <w:rFonts w:ascii="Times New Roman" w:eastAsia="Times New Roman" w:hAnsi="Times New Roman" w:cs="Times New Roman"/>
          <w:color w:val="000000"/>
          <w:sz w:val="23"/>
          <w:szCs w:val="23"/>
        </w:rPr>
        <w:t>ă</w:t>
      </w:r>
      <w:r w:rsidRPr="008E652A">
        <w:rPr>
          <w:rFonts w:ascii="Times New Roman" w:eastAsia="Times New Roman" w:hAnsi="Times New Roman" w:cs="Times New Roman"/>
          <w:color w:val="000000"/>
          <w:sz w:val="23"/>
          <w:szCs w:val="23"/>
        </w:rPr>
        <w:t>inarului) sunt izvoare noi, apreciate datorită prospecțiilor din ultimii ani. Nivelurile de mineralizare a apei variază între 1 și 10 g/dm3.</w:t>
      </w:r>
      <w:r w:rsidR="00C25B9D" w:rsidRPr="008E652A">
        <w:rPr>
          <w:rFonts w:ascii="Times New Roman" w:eastAsia="Times New Roman" w:hAnsi="Times New Roman" w:cs="Times New Roman"/>
          <w:color w:val="000000"/>
          <w:sz w:val="23"/>
          <w:szCs w:val="23"/>
        </w:rPr>
        <w:t xml:space="preserve"> Izvoarele de apă minerală sunt tipice pentru regiunile sudice și nord-estice ale țării, conținând hidrocarburați și hidrocarburați-sulfați cu predominarea cationilor de sodiu și calciu. Apa lor conține hidrogen sulfurat (30-80 mg/dm3), iod (17-26 mg/dm3), brom (132-139 mg/dm3) și alte elemente chimice (litiu, radon, stronțiu, bor).</w:t>
      </w:r>
    </w:p>
    <w:p w14:paraId="790CCD19" w14:textId="5B87A23D" w:rsidR="00C25B9D" w:rsidRPr="008E652A" w:rsidRDefault="00C25B9D" w:rsidP="008E652A">
      <w:pPr>
        <w:pBdr>
          <w:top w:val="nil"/>
          <w:left w:val="nil"/>
          <w:bottom w:val="nil"/>
          <w:right w:val="nil"/>
          <w:between w:val="nil"/>
        </w:pBdr>
        <w:spacing w:after="160" w:line="240" w:lineRule="auto"/>
        <w:jc w:val="both"/>
        <w:rPr>
          <w:rFonts w:ascii="Times New Roman" w:eastAsia="Times New Roman" w:hAnsi="Times New Roman" w:cs="Times New Roman"/>
          <w:color w:val="000000"/>
          <w:sz w:val="23"/>
          <w:szCs w:val="23"/>
        </w:rPr>
      </w:pPr>
      <w:r w:rsidRPr="008E652A">
        <w:rPr>
          <w:rFonts w:ascii="Times New Roman" w:eastAsia="Times New Roman" w:hAnsi="Times New Roman" w:cs="Times New Roman"/>
          <w:b/>
          <w:bCs/>
          <w:color w:val="000000"/>
          <w:sz w:val="23"/>
          <w:szCs w:val="23"/>
        </w:rPr>
        <w:t>Ape industriale</w:t>
      </w:r>
      <w:r w:rsidR="00A84F3D" w:rsidRPr="008E652A">
        <w:rPr>
          <w:rFonts w:ascii="Times New Roman" w:eastAsia="Times New Roman" w:hAnsi="Times New Roman" w:cs="Times New Roman"/>
          <w:b/>
          <w:bCs/>
          <w:color w:val="000000"/>
          <w:sz w:val="23"/>
          <w:szCs w:val="23"/>
        </w:rPr>
        <w:t>.</w:t>
      </w:r>
      <w:r w:rsidR="00A84F3D" w:rsidRPr="008E652A">
        <w:rPr>
          <w:rFonts w:ascii="Times New Roman" w:eastAsia="Times New Roman" w:hAnsi="Times New Roman" w:cs="Times New Roman"/>
          <w:color w:val="000000"/>
          <w:sz w:val="23"/>
          <w:szCs w:val="23"/>
        </w:rPr>
        <w:t xml:space="preserve"> </w:t>
      </w:r>
      <w:r w:rsidRPr="008E652A">
        <w:rPr>
          <w:rFonts w:ascii="Times New Roman" w:eastAsia="Times New Roman" w:hAnsi="Times New Roman" w:cs="Times New Roman"/>
          <w:color w:val="000000"/>
          <w:sz w:val="23"/>
          <w:szCs w:val="23"/>
        </w:rPr>
        <w:t>Apele subterane industriale disponibile pe teritoriul RM conțin elemente chimice extractibile mai puțin comune, apele cu conținut de iod, brom, stronțiu, cesiu, rubidiu, bor și heliu fiind cele mai răspândite. Cea mai mare concentrație de elemente chimice în apă cu niveluri de mineralizare de 70-100 g/dm3 este de 60 mg/dm3 pentru iod; 360 mg/dm3 pentru brom; 380 mg/dm3 pentru stronțiu; 1,0 mg/dm3 pentru cesiu; 3 mg/dm3 pentru rubidiu; și 15,0 ml/dm3 pentru heliu.</w:t>
      </w:r>
    </w:p>
    <w:p w14:paraId="165D9FF7" w14:textId="3924EE68" w:rsidR="00A84F3D" w:rsidRPr="008E652A" w:rsidRDefault="00C25B9D" w:rsidP="008E652A">
      <w:pPr>
        <w:pBdr>
          <w:top w:val="nil"/>
          <w:left w:val="nil"/>
          <w:bottom w:val="nil"/>
          <w:right w:val="nil"/>
          <w:between w:val="nil"/>
        </w:pBdr>
        <w:spacing w:after="160" w:line="240" w:lineRule="auto"/>
        <w:jc w:val="both"/>
        <w:rPr>
          <w:rFonts w:ascii="Times New Roman" w:eastAsia="Times New Roman" w:hAnsi="Times New Roman" w:cs="Times New Roman"/>
          <w:color w:val="000000"/>
          <w:sz w:val="23"/>
          <w:szCs w:val="23"/>
        </w:rPr>
      </w:pPr>
      <w:r w:rsidRPr="008E652A">
        <w:rPr>
          <w:rFonts w:ascii="Times New Roman" w:eastAsia="Times New Roman" w:hAnsi="Times New Roman" w:cs="Times New Roman"/>
          <w:b/>
          <w:color w:val="000000"/>
          <w:sz w:val="23"/>
          <w:szCs w:val="23"/>
        </w:rPr>
        <w:t xml:space="preserve">Ape Termale. </w:t>
      </w:r>
      <w:r w:rsidRPr="008E652A">
        <w:rPr>
          <w:rFonts w:ascii="Times New Roman" w:eastAsia="Times New Roman" w:hAnsi="Times New Roman" w:cs="Times New Roman"/>
          <w:color w:val="000000"/>
          <w:sz w:val="23"/>
          <w:szCs w:val="23"/>
        </w:rPr>
        <w:t xml:space="preserve">Apele termale sunt frecvent prezente în </w:t>
      </w:r>
      <w:r w:rsidR="00AE7BD6" w:rsidRPr="008E652A">
        <w:rPr>
          <w:rFonts w:ascii="Times New Roman" w:eastAsia="Times New Roman" w:hAnsi="Times New Roman" w:cs="Times New Roman"/>
          <w:color w:val="000000"/>
          <w:sz w:val="23"/>
          <w:szCs w:val="23"/>
        </w:rPr>
        <w:t>bazinul</w:t>
      </w:r>
      <w:r w:rsidRPr="008E652A">
        <w:rPr>
          <w:rFonts w:ascii="Times New Roman" w:eastAsia="Times New Roman" w:hAnsi="Times New Roman" w:cs="Times New Roman"/>
          <w:color w:val="000000"/>
          <w:sz w:val="23"/>
          <w:szCs w:val="23"/>
        </w:rPr>
        <w:t xml:space="preserve"> râului Prut și în regiunile sudice ale RM. Temperatura apei este de 20-80°C, iar debitul apei din puțuri este de 10-100 m3 pe zi.</w:t>
      </w:r>
    </w:p>
    <w:p w14:paraId="5AEDA02D" w14:textId="568A76E9" w:rsidR="00DE02D0" w:rsidRPr="008E652A" w:rsidRDefault="005314E6" w:rsidP="008E652A">
      <w:pPr>
        <w:spacing w:after="160" w:line="240" w:lineRule="auto"/>
        <w:jc w:val="both"/>
        <w:rPr>
          <w:rFonts w:ascii="Times New Roman" w:eastAsiaTheme="minorHAnsi" w:hAnsi="Times New Roman" w:cs="Times New Roman"/>
          <w:b/>
          <w:bCs/>
          <w:sz w:val="23"/>
          <w:szCs w:val="23"/>
        </w:rPr>
      </w:pPr>
      <w:r w:rsidRPr="008E652A">
        <w:rPr>
          <w:rFonts w:ascii="Times New Roman" w:eastAsiaTheme="minorHAnsi" w:hAnsi="Times New Roman" w:cs="Times New Roman"/>
          <w:b/>
          <w:bCs/>
          <w:sz w:val="23"/>
          <w:szCs w:val="23"/>
        </w:rPr>
        <w:t>Canalizare</w:t>
      </w:r>
    </w:p>
    <w:p w14:paraId="4841CA59" w14:textId="13F14033" w:rsidR="00881E5F" w:rsidRPr="008E652A" w:rsidRDefault="00881E5F" w:rsidP="008E652A">
      <w:pPr>
        <w:pBdr>
          <w:top w:val="nil"/>
          <w:left w:val="nil"/>
          <w:bottom w:val="nil"/>
          <w:right w:val="nil"/>
          <w:between w:val="nil"/>
        </w:pBdr>
        <w:spacing w:after="160" w:line="240" w:lineRule="auto"/>
        <w:jc w:val="both"/>
        <w:rPr>
          <w:rFonts w:ascii="Times New Roman" w:eastAsia="Times New Roman" w:hAnsi="Times New Roman" w:cs="Times New Roman"/>
          <w:color w:val="000000"/>
          <w:sz w:val="23"/>
          <w:szCs w:val="23"/>
        </w:rPr>
      </w:pPr>
      <w:r w:rsidRPr="008E652A">
        <w:rPr>
          <w:rFonts w:ascii="Times New Roman" w:eastAsia="Times New Roman" w:hAnsi="Times New Roman" w:cs="Times New Roman"/>
          <w:color w:val="000000"/>
          <w:sz w:val="23"/>
          <w:szCs w:val="23"/>
        </w:rPr>
        <w:t xml:space="preserve">Resursele de apă ale Republicii Moldova sunt relativ limitate în comparație cu alte țări din regiune. Este țara cu cel mai mare deficit de apă din regiune, cu aproximativ 3.000 m3/capita/an de resurse regenerabile de apă, din care doar 400 m3/capita/an se formează pe teritoriul țării. Resursele de apă moldovenești depind în mare măsură de </w:t>
      </w:r>
      <w:r w:rsidR="0058721D" w:rsidRPr="008E652A">
        <w:rPr>
          <w:rFonts w:ascii="Times New Roman" w:eastAsia="Times New Roman" w:hAnsi="Times New Roman" w:cs="Times New Roman"/>
          <w:color w:val="000000"/>
          <w:sz w:val="23"/>
          <w:szCs w:val="23"/>
        </w:rPr>
        <w:t>cantitățile</w:t>
      </w:r>
      <w:r w:rsidRPr="008E652A">
        <w:rPr>
          <w:rFonts w:ascii="Times New Roman" w:eastAsia="Times New Roman" w:hAnsi="Times New Roman" w:cs="Times New Roman"/>
          <w:color w:val="000000"/>
          <w:sz w:val="23"/>
          <w:szCs w:val="23"/>
        </w:rPr>
        <w:t xml:space="preserve"> de apă din râurile Prut și Nistru, acumulate în mare parte în afara țării.</w:t>
      </w:r>
      <w:r w:rsidR="0058721D" w:rsidRPr="008E652A">
        <w:rPr>
          <w:rFonts w:ascii="Times New Roman" w:eastAsia="Times New Roman" w:hAnsi="Times New Roman" w:cs="Times New Roman"/>
          <w:color w:val="000000"/>
          <w:sz w:val="23"/>
          <w:szCs w:val="23"/>
        </w:rPr>
        <w:t xml:space="preserve"> </w:t>
      </w:r>
      <w:r w:rsidR="00D21154" w:rsidRPr="008E652A">
        <w:rPr>
          <w:rFonts w:ascii="Times New Roman" w:eastAsia="Times New Roman" w:hAnsi="Times New Roman" w:cs="Times New Roman"/>
          <w:color w:val="000000"/>
          <w:sz w:val="23"/>
          <w:szCs w:val="23"/>
        </w:rPr>
        <w:t>Acest lucru este deosebit de important, având în vedere că principala sursă de alimentare cu apă pentru populație și pentru necesitățile economiei este apa de suprafață, care reprezintă 85% din totalul apei consumate. Restul de 15% provine din surse de apă subterane. În aceste condiții, sunt imperative măsurile de prevenire a poluării și asigurarea unui consum rațional și a unei gestionări adecvate a resurselor de apă. Relația cu țările vecine - Ucraina și România, cu care Republica Moldova împărtășește cele două bazine hidrografice - și modul în care aceste resurse de apă sunt gestionate peste granițe, sunt, de asemenea, foarte importante.</w:t>
      </w:r>
    </w:p>
    <w:p w14:paraId="72BFDBD8" w14:textId="58DACBFE" w:rsidR="00A84F3D" w:rsidRPr="008E652A" w:rsidRDefault="00D21154" w:rsidP="008E652A">
      <w:pPr>
        <w:pBdr>
          <w:top w:val="nil"/>
          <w:left w:val="nil"/>
          <w:bottom w:val="nil"/>
          <w:right w:val="nil"/>
          <w:between w:val="nil"/>
        </w:pBdr>
        <w:spacing w:after="160" w:line="240" w:lineRule="auto"/>
        <w:jc w:val="both"/>
        <w:rPr>
          <w:rFonts w:ascii="Times New Roman" w:eastAsia="Times New Roman" w:hAnsi="Times New Roman" w:cs="Times New Roman"/>
          <w:sz w:val="23"/>
          <w:szCs w:val="23"/>
        </w:rPr>
      </w:pPr>
      <w:r w:rsidRPr="008E652A">
        <w:rPr>
          <w:rFonts w:ascii="Times New Roman" w:eastAsia="Times New Roman" w:hAnsi="Times New Roman" w:cs="Times New Roman"/>
          <w:color w:val="000000"/>
          <w:sz w:val="23"/>
          <w:szCs w:val="23"/>
        </w:rPr>
        <w:t>Republica Moldova se confruntă cu multe provocări în furnizarea de servicii de alimentare cu apă și canalizare durabile și de calitate pentru toți cetățenii, în special în zonele rurale</w:t>
      </w:r>
      <w:r w:rsidR="00AE7BD6" w:rsidRPr="008E652A">
        <w:rPr>
          <w:rFonts w:ascii="Times New Roman" w:eastAsia="Times New Roman" w:hAnsi="Times New Roman" w:cs="Times New Roman"/>
          <w:color w:val="000000"/>
          <w:sz w:val="23"/>
          <w:szCs w:val="23"/>
        </w:rPr>
        <w:t>,</w:t>
      </w:r>
      <w:r w:rsidRPr="008E652A">
        <w:rPr>
          <w:rFonts w:ascii="Times New Roman" w:eastAsia="Times New Roman" w:hAnsi="Times New Roman" w:cs="Times New Roman"/>
          <w:color w:val="000000"/>
          <w:sz w:val="23"/>
          <w:szCs w:val="23"/>
        </w:rPr>
        <w:t xml:space="preserve"> unde populația este în scădere. În ciuda progreselor înregistrate de Republica Moldova în ultimii ani, țara se confruntă cu cel mai mare decalaj urban-rural și cel mai scăzut nivel de acces la serviciile de alimentare cu apă și de salubrizare din regiunea Dunării.</w:t>
      </w:r>
    </w:p>
    <w:p w14:paraId="4561F2B1" w14:textId="19784702" w:rsidR="00A84F3D" w:rsidRPr="008E652A" w:rsidRDefault="00D21154" w:rsidP="008E652A">
      <w:pPr>
        <w:pBdr>
          <w:top w:val="nil"/>
          <w:left w:val="nil"/>
          <w:bottom w:val="nil"/>
          <w:right w:val="nil"/>
          <w:between w:val="nil"/>
        </w:pBdr>
        <w:spacing w:after="160" w:line="240" w:lineRule="auto"/>
        <w:jc w:val="both"/>
        <w:rPr>
          <w:rFonts w:ascii="Times New Roman" w:eastAsia="Times New Roman" w:hAnsi="Times New Roman" w:cs="Times New Roman"/>
          <w:sz w:val="23"/>
          <w:szCs w:val="23"/>
        </w:rPr>
      </w:pPr>
      <w:r w:rsidRPr="008E652A">
        <w:rPr>
          <w:rFonts w:ascii="Times New Roman" w:eastAsia="Times New Roman" w:hAnsi="Times New Roman" w:cs="Times New Roman"/>
          <w:color w:val="000000"/>
          <w:sz w:val="23"/>
          <w:szCs w:val="23"/>
        </w:rPr>
        <w:t>Astfel, potrivit datelor oficiale, între 2014 și 2018, accesul public la sursele de apă a crescut treptat cu 9 puncte procentuale, până la 82,1% în 2018. Deși investițiile în sistemele de alimentare cu apă s-au făcut în principal în localitățile rurale, iar proporția populației rurale cu acces la surse de alimentare cu apă a crescut de la 56,9% în 2014 la 71,17% în 2018, aceasta este încă mult mai mică comparativ cu 97,0% - nivelul înregistrat în zonele urbane în anul 2018.</w:t>
      </w:r>
    </w:p>
    <w:p w14:paraId="59A848A4" w14:textId="1F37912B" w:rsidR="00A84F3D" w:rsidRPr="008E652A" w:rsidRDefault="00D21154" w:rsidP="008E652A">
      <w:pPr>
        <w:pBdr>
          <w:top w:val="nil"/>
          <w:left w:val="nil"/>
          <w:bottom w:val="nil"/>
          <w:right w:val="nil"/>
          <w:between w:val="nil"/>
        </w:pBdr>
        <w:spacing w:after="160" w:line="240" w:lineRule="auto"/>
        <w:jc w:val="both"/>
        <w:rPr>
          <w:rFonts w:ascii="Times New Roman" w:eastAsia="Times New Roman" w:hAnsi="Times New Roman" w:cs="Times New Roman"/>
          <w:sz w:val="23"/>
          <w:szCs w:val="23"/>
        </w:rPr>
      </w:pPr>
      <w:r w:rsidRPr="008E652A">
        <w:rPr>
          <w:rFonts w:ascii="Times New Roman" w:eastAsia="Times New Roman" w:hAnsi="Times New Roman" w:cs="Times New Roman"/>
          <w:color w:val="000000"/>
          <w:sz w:val="23"/>
          <w:szCs w:val="23"/>
        </w:rPr>
        <w:t xml:space="preserve">Pe de altă parte, cei care au acces la serviciul public de alimentare cu apă nu </w:t>
      </w:r>
      <w:r w:rsidR="00866996" w:rsidRPr="008E652A">
        <w:rPr>
          <w:rFonts w:ascii="Times New Roman" w:eastAsia="Times New Roman" w:hAnsi="Times New Roman" w:cs="Times New Roman"/>
          <w:color w:val="000000"/>
          <w:sz w:val="23"/>
          <w:szCs w:val="23"/>
        </w:rPr>
        <w:t>au</w:t>
      </w:r>
      <w:r w:rsidRPr="008E652A">
        <w:rPr>
          <w:rFonts w:ascii="Times New Roman" w:eastAsia="Times New Roman" w:hAnsi="Times New Roman" w:cs="Times New Roman"/>
          <w:color w:val="000000"/>
          <w:sz w:val="23"/>
          <w:szCs w:val="23"/>
        </w:rPr>
        <w:t xml:space="preserve"> întotdeauna </w:t>
      </w:r>
      <w:r w:rsidR="00866996" w:rsidRPr="008E652A">
        <w:rPr>
          <w:rFonts w:ascii="Times New Roman" w:eastAsia="Times New Roman" w:hAnsi="Times New Roman" w:cs="Times New Roman"/>
          <w:color w:val="000000"/>
          <w:sz w:val="23"/>
          <w:szCs w:val="23"/>
        </w:rPr>
        <w:t>acces la</w:t>
      </w:r>
      <w:r w:rsidRPr="008E652A">
        <w:rPr>
          <w:rFonts w:ascii="Times New Roman" w:eastAsia="Times New Roman" w:hAnsi="Times New Roman" w:cs="Times New Roman"/>
          <w:color w:val="000000"/>
          <w:sz w:val="23"/>
          <w:szCs w:val="23"/>
        </w:rPr>
        <w:t xml:space="preserve"> apă potabilă care </w:t>
      </w:r>
      <w:r w:rsidR="007F6DC1" w:rsidRPr="008E652A">
        <w:rPr>
          <w:rFonts w:ascii="Times New Roman" w:eastAsia="Times New Roman" w:hAnsi="Times New Roman" w:cs="Times New Roman"/>
          <w:color w:val="000000"/>
          <w:sz w:val="23"/>
          <w:szCs w:val="23"/>
        </w:rPr>
        <w:t>corespunde normelor</w:t>
      </w:r>
      <w:r w:rsidRPr="008E652A">
        <w:rPr>
          <w:rFonts w:ascii="Times New Roman" w:eastAsia="Times New Roman" w:hAnsi="Times New Roman" w:cs="Times New Roman"/>
          <w:color w:val="000000"/>
          <w:sz w:val="23"/>
          <w:szCs w:val="23"/>
        </w:rPr>
        <w:t xml:space="preserve"> sanitare, deoarece apa </w:t>
      </w:r>
      <w:r w:rsidR="00866996" w:rsidRPr="008E652A">
        <w:rPr>
          <w:rFonts w:ascii="Times New Roman" w:eastAsia="Times New Roman" w:hAnsi="Times New Roman" w:cs="Times New Roman"/>
          <w:color w:val="000000"/>
          <w:sz w:val="23"/>
          <w:szCs w:val="23"/>
        </w:rPr>
        <w:t>distribuită</w:t>
      </w:r>
      <w:r w:rsidRPr="008E652A">
        <w:rPr>
          <w:rFonts w:ascii="Times New Roman" w:eastAsia="Times New Roman" w:hAnsi="Times New Roman" w:cs="Times New Roman"/>
          <w:color w:val="000000"/>
          <w:sz w:val="23"/>
          <w:szCs w:val="23"/>
        </w:rPr>
        <w:t xml:space="preserve"> prin sisteme </w:t>
      </w:r>
      <w:r w:rsidR="00866996" w:rsidRPr="008E652A">
        <w:rPr>
          <w:rFonts w:ascii="Times New Roman" w:eastAsia="Times New Roman" w:hAnsi="Times New Roman" w:cs="Times New Roman"/>
          <w:color w:val="000000"/>
          <w:sz w:val="23"/>
          <w:szCs w:val="23"/>
        </w:rPr>
        <w:t xml:space="preserve">deseori </w:t>
      </w:r>
      <w:r w:rsidRPr="008E652A">
        <w:rPr>
          <w:rFonts w:ascii="Times New Roman" w:eastAsia="Times New Roman" w:hAnsi="Times New Roman" w:cs="Times New Roman"/>
          <w:color w:val="000000"/>
          <w:sz w:val="23"/>
          <w:szCs w:val="23"/>
        </w:rPr>
        <w:t xml:space="preserve">nu </w:t>
      </w:r>
      <w:r w:rsidR="00866996" w:rsidRPr="008E652A">
        <w:rPr>
          <w:rFonts w:ascii="Times New Roman" w:eastAsia="Times New Roman" w:hAnsi="Times New Roman" w:cs="Times New Roman"/>
          <w:color w:val="000000"/>
          <w:sz w:val="23"/>
          <w:szCs w:val="23"/>
        </w:rPr>
        <w:t xml:space="preserve">este </w:t>
      </w:r>
      <w:r w:rsidRPr="008E652A">
        <w:rPr>
          <w:rFonts w:ascii="Times New Roman" w:eastAsia="Times New Roman" w:hAnsi="Times New Roman" w:cs="Times New Roman"/>
          <w:color w:val="000000"/>
          <w:sz w:val="23"/>
          <w:szCs w:val="23"/>
        </w:rPr>
        <w:t xml:space="preserve">potabilă. Astfel, din </w:t>
      </w:r>
      <w:r w:rsidR="004A1313" w:rsidRPr="008E652A">
        <w:rPr>
          <w:rFonts w:ascii="Times New Roman" w:eastAsia="Times New Roman" w:hAnsi="Times New Roman" w:cs="Times New Roman"/>
          <w:color w:val="000000"/>
          <w:sz w:val="23"/>
          <w:szCs w:val="23"/>
        </w:rPr>
        <w:t>probele de apă</w:t>
      </w:r>
      <w:r w:rsidRPr="008E652A">
        <w:rPr>
          <w:rFonts w:ascii="Times New Roman" w:eastAsia="Times New Roman" w:hAnsi="Times New Roman" w:cs="Times New Roman"/>
          <w:color w:val="000000"/>
          <w:sz w:val="23"/>
          <w:szCs w:val="23"/>
        </w:rPr>
        <w:t xml:space="preserve"> prelevate de Agenția Națională de Sănătate Publică în 2017, 54% nu au </w:t>
      </w:r>
      <w:r w:rsidR="004A1313" w:rsidRPr="008E652A">
        <w:rPr>
          <w:rFonts w:ascii="Times New Roman" w:eastAsia="Times New Roman" w:hAnsi="Times New Roman" w:cs="Times New Roman"/>
          <w:color w:val="000000"/>
          <w:sz w:val="23"/>
          <w:szCs w:val="23"/>
        </w:rPr>
        <w:t>corespuns</w:t>
      </w:r>
      <w:r w:rsidRPr="008E652A">
        <w:rPr>
          <w:rFonts w:ascii="Times New Roman" w:eastAsia="Times New Roman" w:hAnsi="Times New Roman" w:cs="Times New Roman"/>
          <w:color w:val="000000"/>
          <w:sz w:val="23"/>
          <w:szCs w:val="23"/>
        </w:rPr>
        <w:t xml:space="preserve"> normel</w:t>
      </w:r>
      <w:r w:rsidR="004A1313" w:rsidRPr="008E652A">
        <w:rPr>
          <w:rFonts w:ascii="Times New Roman" w:eastAsia="Times New Roman" w:hAnsi="Times New Roman" w:cs="Times New Roman"/>
          <w:color w:val="000000"/>
          <w:sz w:val="23"/>
          <w:szCs w:val="23"/>
        </w:rPr>
        <w:t>or</w:t>
      </w:r>
      <w:r w:rsidRPr="008E652A">
        <w:rPr>
          <w:rFonts w:ascii="Times New Roman" w:eastAsia="Times New Roman" w:hAnsi="Times New Roman" w:cs="Times New Roman"/>
          <w:color w:val="000000"/>
          <w:sz w:val="23"/>
          <w:szCs w:val="23"/>
        </w:rPr>
        <w:t xml:space="preserve"> sanitar-chimice. Proporția </w:t>
      </w:r>
      <w:r w:rsidR="004A1313" w:rsidRPr="008E652A">
        <w:rPr>
          <w:rFonts w:ascii="Times New Roman" w:eastAsia="Times New Roman" w:hAnsi="Times New Roman" w:cs="Times New Roman"/>
          <w:color w:val="000000"/>
          <w:sz w:val="23"/>
          <w:szCs w:val="23"/>
        </w:rPr>
        <w:t>probelor</w:t>
      </w:r>
      <w:r w:rsidRPr="008E652A">
        <w:rPr>
          <w:rFonts w:ascii="Times New Roman" w:eastAsia="Times New Roman" w:hAnsi="Times New Roman" w:cs="Times New Roman"/>
          <w:color w:val="000000"/>
          <w:sz w:val="23"/>
          <w:szCs w:val="23"/>
        </w:rPr>
        <w:t xml:space="preserve"> care nu </w:t>
      </w:r>
      <w:r w:rsidR="004A1313" w:rsidRPr="008E652A">
        <w:rPr>
          <w:rFonts w:ascii="Times New Roman" w:eastAsia="Times New Roman" w:hAnsi="Times New Roman" w:cs="Times New Roman"/>
          <w:color w:val="000000"/>
          <w:sz w:val="23"/>
          <w:szCs w:val="23"/>
        </w:rPr>
        <w:t>corespund</w:t>
      </w:r>
      <w:r w:rsidRPr="008E652A">
        <w:rPr>
          <w:rFonts w:ascii="Times New Roman" w:eastAsia="Times New Roman" w:hAnsi="Times New Roman" w:cs="Times New Roman"/>
          <w:color w:val="000000"/>
          <w:sz w:val="23"/>
          <w:szCs w:val="23"/>
        </w:rPr>
        <w:t xml:space="preserve"> normel</w:t>
      </w:r>
      <w:r w:rsidR="007F6DC1" w:rsidRPr="008E652A">
        <w:rPr>
          <w:rFonts w:ascii="Times New Roman" w:eastAsia="Times New Roman" w:hAnsi="Times New Roman" w:cs="Times New Roman"/>
          <w:color w:val="000000"/>
          <w:sz w:val="23"/>
          <w:szCs w:val="23"/>
        </w:rPr>
        <w:t>or</w:t>
      </w:r>
      <w:r w:rsidRPr="008E652A">
        <w:rPr>
          <w:rFonts w:ascii="Times New Roman" w:eastAsia="Times New Roman" w:hAnsi="Times New Roman" w:cs="Times New Roman"/>
          <w:color w:val="000000"/>
          <w:sz w:val="23"/>
          <w:szCs w:val="23"/>
        </w:rPr>
        <w:t xml:space="preserve"> sanitar-chimice reflectă </w:t>
      </w:r>
      <w:r w:rsidR="004A1313" w:rsidRPr="008E652A">
        <w:rPr>
          <w:rFonts w:ascii="Times New Roman" w:eastAsia="Times New Roman" w:hAnsi="Times New Roman" w:cs="Times New Roman"/>
          <w:color w:val="000000"/>
          <w:sz w:val="23"/>
          <w:szCs w:val="23"/>
        </w:rPr>
        <w:t xml:space="preserve">o </w:t>
      </w:r>
      <w:r w:rsidRPr="008E652A">
        <w:rPr>
          <w:rFonts w:ascii="Times New Roman" w:eastAsia="Times New Roman" w:hAnsi="Times New Roman" w:cs="Times New Roman"/>
          <w:color w:val="000000"/>
          <w:sz w:val="23"/>
          <w:szCs w:val="23"/>
        </w:rPr>
        <w:t>legătură directă cu extinderea sistemelor de alimentare cu apă în zonele rurale. Acest lucru se datorează faptului că alimentarea cu apă a populației din localitățile rurale provine în principal din apele subterane, care sunt foarte adesea afectate de poluarea naturală sau antropică. Cu toate acestea, deoarece bugetele localităților rurale sunt destul de modeste, nu își pot permite să investească în stații de tratare a apei, care sunt costisitoare și ar crește tarifele pentru serviciile de alimentare cu apă; acestea nu sunt întotdeauna accesibile pentru populația rurală ale cărei venituri provin în principal din activitatea agricolă și sunt mai mici decât pentru cei care locuiesc în localitățile urbane.</w:t>
      </w:r>
    </w:p>
    <w:p w14:paraId="27F79B57" w14:textId="712A137B" w:rsidR="00A84F3D" w:rsidRPr="008E652A" w:rsidRDefault="004A1313" w:rsidP="008E652A">
      <w:pPr>
        <w:pBdr>
          <w:top w:val="nil"/>
          <w:left w:val="nil"/>
          <w:bottom w:val="nil"/>
          <w:right w:val="nil"/>
          <w:between w:val="nil"/>
        </w:pBdr>
        <w:spacing w:after="160" w:line="240" w:lineRule="auto"/>
        <w:jc w:val="both"/>
        <w:rPr>
          <w:rFonts w:ascii="Times New Roman" w:eastAsia="Times New Roman" w:hAnsi="Times New Roman" w:cs="Times New Roman"/>
          <w:sz w:val="23"/>
          <w:szCs w:val="23"/>
        </w:rPr>
      </w:pPr>
      <w:r w:rsidRPr="008E652A">
        <w:rPr>
          <w:rFonts w:ascii="Times New Roman" w:eastAsia="Times New Roman" w:hAnsi="Times New Roman" w:cs="Times New Roman"/>
          <w:color w:val="000000"/>
          <w:sz w:val="23"/>
          <w:szCs w:val="23"/>
        </w:rPr>
        <w:t xml:space="preserve">În timp ce </w:t>
      </w:r>
      <w:r w:rsidR="00141860" w:rsidRPr="008E652A">
        <w:rPr>
          <w:rFonts w:ascii="Times New Roman" w:eastAsia="Times New Roman" w:hAnsi="Times New Roman" w:cs="Times New Roman"/>
          <w:color w:val="000000"/>
          <w:sz w:val="23"/>
          <w:szCs w:val="23"/>
        </w:rPr>
        <w:t xml:space="preserve">nivelul de </w:t>
      </w:r>
      <w:r w:rsidRPr="008E652A">
        <w:rPr>
          <w:rFonts w:ascii="Times New Roman" w:eastAsia="Times New Roman" w:hAnsi="Times New Roman" w:cs="Times New Roman"/>
          <w:color w:val="000000"/>
          <w:sz w:val="23"/>
          <w:szCs w:val="23"/>
        </w:rPr>
        <w:t>acces</w:t>
      </w:r>
      <w:r w:rsidR="00141860" w:rsidRPr="008E652A">
        <w:rPr>
          <w:rFonts w:ascii="Times New Roman" w:eastAsia="Times New Roman" w:hAnsi="Times New Roman" w:cs="Times New Roman"/>
          <w:color w:val="000000"/>
          <w:sz w:val="23"/>
          <w:szCs w:val="23"/>
        </w:rPr>
        <w:t xml:space="preserve"> </w:t>
      </w:r>
      <w:r w:rsidRPr="008E652A">
        <w:rPr>
          <w:rFonts w:ascii="Times New Roman" w:eastAsia="Times New Roman" w:hAnsi="Times New Roman" w:cs="Times New Roman"/>
          <w:color w:val="000000"/>
          <w:sz w:val="23"/>
          <w:szCs w:val="23"/>
        </w:rPr>
        <w:t xml:space="preserve">la alimentarea cu apă este în general ridicat la nivel național, există deficiențe semnificative în ponderea populației cu acces la serviciul public de </w:t>
      </w:r>
      <w:r w:rsidR="00141860" w:rsidRPr="008E652A">
        <w:rPr>
          <w:rFonts w:ascii="Times New Roman" w:eastAsia="Times New Roman" w:hAnsi="Times New Roman" w:cs="Times New Roman"/>
          <w:color w:val="000000"/>
          <w:sz w:val="23"/>
          <w:szCs w:val="23"/>
        </w:rPr>
        <w:t>canalizare</w:t>
      </w:r>
      <w:r w:rsidRPr="008E652A">
        <w:rPr>
          <w:rFonts w:ascii="Times New Roman" w:eastAsia="Times New Roman" w:hAnsi="Times New Roman" w:cs="Times New Roman"/>
          <w:color w:val="000000"/>
          <w:sz w:val="23"/>
          <w:szCs w:val="23"/>
        </w:rPr>
        <w:t xml:space="preserve">. Astfel, în 2018, doar 29,3% din populația stabilă din Republica Moldova </w:t>
      </w:r>
      <w:r w:rsidR="00141860" w:rsidRPr="008E652A">
        <w:rPr>
          <w:rFonts w:ascii="Times New Roman" w:eastAsia="Times New Roman" w:hAnsi="Times New Roman" w:cs="Times New Roman"/>
          <w:color w:val="000000"/>
          <w:sz w:val="23"/>
          <w:szCs w:val="23"/>
        </w:rPr>
        <w:t>era</w:t>
      </w:r>
      <w:r w:rsidRPr="008E652A">
        <w:rPr>
          <w:rFonts w:ascii="Times New Roman" w:eastAsia="Times New Roman" w:hAnsi="Times New Roman" w:cs="Times New Roman"/>
          <w:color w:val="000000"/>
          <w:sz w:val="23"/>
          <w:szCs w:val="23"/>
        </w:rPr>
        <w:t xml:space="preserve"> conectată la un sistem de canalizare centralizat, inclusiv 64,1% în localitățile urbane și doar 2,8% în localitățile rurale. A existat o mică creștere a investițiilor în sistemele de canalizare până în 2017, urmată de un salt de 6,2 puncte procentuale în 2018, în principal datorită extinderii sistemului de canalizare în localitățile urbane. În zonele rurale, creșterea a fost nesemnificativă. Deși în </w:t>
      </w:r>
      <w:r w:rsidR="007F6DC1" w:rsidRPr="008E652A">
        <w:rPr>
          <w:rFonts w:ascii="Times New Roman" w:eastAsia="Times New Roman" w:hAnsi="Times New Roman" w:cs="Times New Roman"/>
          <w:color w:val="000000"/>
          <w:sz w:val="23"/>
          <w:szCs w:val="23"/>
        </w:rPr>
        <w:t>perioada respectivă</w:t>
      </w:r>
      <w:r w:rsidRPr="008E652A">
        <w:rPr>
          <w:rFonts w:ascii="Times New Roman" w:eastAsia="Times New Roman" w:hAnsi="Times New Roman" w:cs="Times New Roman"/>
          <w:color w:val="000000"/>
          <w:sz w:val="23"/>
          <w:szCs w:val="23"/>
        </w:rPr>
        <w:t xml:space="preserve"> s-au făcut investiții în sistemele de canalizare, atât din surse naționale, cât și din surse externe, acestea s-au dovedit a fi ineficiente din cauza refuzului populației de a se conecta la rețea. </w:t>
      </w:r>
      <w:r w:rsidR="007F6DC1" w:rsidRPr="008E652A">
        <w:rPr>
          <w:rFonts w:ascii="Times New Roman" w:eastAsia="Times New Roman" w:hAnsi="Times New Roman" w:cs="Times New Roman"/>
          <w:color w:val="000000"/>
          <w:sz w:val="23"/>
          <w:szCs w:val="23"/>
        </w:rPr>
        <w:t>R</w:t>
      </w:r>
      <w:r w:rsidRPr="008E652A">
        <w:rPr>
          <w:rFonts w:ascii="Times New Roman" w:eastAsia="Times New Roman" w:hAnsi="Times New Roman" w:cs="Times New Roman"/>
          <w:color w:val="000000"/>
          <w:sz w:val="23"/>
          <w:szCs w:val="23"/>
        </w:rPr>
        <w:t>eticenț</w:t>
      </w:r>
      <w:r w:rsidR="002258B0" w:rsidRPr="008E652A">
        <w:rPr>
          <w:rFonts w:ascii="Times New Roman" w:eastAsia="Times New Roman" w:hAnsi="Times New Roman" w:cs="Times New Roman"/>
          <w:color w:val="000000"/>
          <w:sz w:val="23"/>
          <w:szCs w:val="23"/>
        </w:rPr>
        <w:t>a</w:t>
      </w:r>
      <w:r w:rsidRPr="008E652A">
        <w:rPr>
          <w:rFonts w:ascii="Times New Roman" w:eastAsia="Times New Roman" w:hAnsi="Times New Roman" w:cs="Times New Roman"/>
          <w:color w:val="000000"/>
          <w:sz w:val="23"/>
          <w:szCs w:val="23"/>
        </w:rPr>
        <w:t xml:space="preserve"> </w:t>
      </w:r>
      <w:r w:rsidR="007F6DC1" w:rsidRPr="008E652A">
        <w:rPr>
          <w:rFonts w:ascii="Times New Roman" w:eastAsia="Times New Roman" w:hAnsi="Times New Roman" w:cs="Times New Roman"/>
          <w:color w:val="000000"/>
          <w:sz w:val="23"/>
          <w:szCs w:val="23"/>
        </w:rPr>
        <w:t>are la bază</w:t>
      </w:r>
      <w:r w:rsidRPr="008E652A">
        <w:rPr>
          <w:rFonts w:ascii="Times New Roman" w:eastAsia="Times New Roman" w:hAnsi="Times New Roman" w:cs="Times New Roman"/>
          <w:color w:val="000000"/>
          <w:sz w:val="23"/>
          <w:szCs w:val="23"/>
        </w:rPr>
        <w:t xml:space="preserve"> atât motive economice, cât și lacune din legislație, dar și </w:t>
      </w:r>
      <w:r w:rsidR="007F6DC1" w:rsidRPr="008E652A">
        <w:rPr>
          <w:rFonts w:ascii="Times New Roman" w:eastAsia="Times New Roman" w:hAnsi="Times New Roman" w:cs="Times New Roman"/>
          <w:color w:val="000000"/>
          <w:sz w:val="23"/>
          <w:szCs w:val="23"/>
        </w:rPr>
        <w:t xml:space="preserve">o înțelegere limitată din partea </w:t>
      </w:r>
      <w:r w:rsidRPr="008E652A">
        <w:rPr>
          <w:rFonts w:ascii="Times New Roman" w:eastAsia="Times New Roman" w:hAnsi="Times New Roman" w:cs="Times New Roman"/>
          <w:color w:val="000000"/>
          <w:sz w:val="23"/>
          <w:szCs w:val="23"/>
        </w:rPr>
        <w:t>populației cu privire la necesitatea unui management adecvat al apelor uzate.</w:t>
      </w:r>
    </w:p>
    <w:p w14:paraId="610F1153" w14:textId="6CB5E789" w:rsidR="00A84F3D" w:rsidRPr="008E652A" w:rsidRDefault="00141860" w:rsidP="008E652A">
      <w:pPr>
        <w:pBdr>
          <w:top w:val="nil"/>
          <w:left w:val="nil"/>
          <w:bottom w:val="nil"/>
          <w:right w:val="nil"/>
          <w:between w:val="nil"/>
        </w:pBdr>
        <w:spacing w:after="160" w:line="240" w:lineRule="auto"/>
        <w:jc w:val="both"/>
        <w:rPr>
          <w:rFonts w:ascii="Times New Roman" w:eastAsia="Times New Roman" w:hAnsi="Times New Roman" w:cs="Times New Roman"/>
          <w:sz w:val="23"/>
          <w:szCs w:val="23"/>
        </w:rPr>
      </w:pPr>
      <w:r w:rsidRPr="008E652A">
        <w:rPr>
          <w:rFonts w:ascii="Times New Roman" w:eastAsia="Times New Roman" w:hAnsi="Times New Roman" w:cs="Times New Roman"/>
          <w:color w:val="000000"/>
          <w:sz w:val="23"/>
          <w:szCs w:val="23"/>
        </w:rPr>
        <w:t xml:space="preserve">Studiile arată că atunci când populația se conectează la sistemele de alimentare cu apă, consumul de apă crește. În absența soluțiilor de </w:t>
      </w:r>
      <w:r w:rsidR="00A5065F" w:rsidRPr="008E652A">
        <w:rPr>
          <w:rFonts w:ascii="Times New Roman" w:eastAsia="Times New Roman" w:hAnsi="Times New Roman" w:cs="Times New Roman"/>
          <w:color w:val="000000"/>
          <w:sz w:val="23"/>
          <w:szCs w:val="23"/>
        </w:rPr>
        <w:t>canalizare</w:t>
      </w:r>
      <w:r w:rsidRPr="008E652A">
        <w:rPr>
          <w:rFonts w:ascii="Times New Roman" w:eastAsia="Times New Roman" w:hAnsi="Times New Roman" w:cs="Times New Roman"/>
          <w:color w:val="000000"/>
          <w:sz w:val="23"/>
          <w:szCs w:val="23"/>
        </w:rPr>
        <w:t xml:space="preserve"> și </w:t>
      </w:r>
      <w:r w:rsidR="00A5065F" w:rsidRPr="008E652A">
        <w:rPr>
          <w:rFonts w:ascii="Times New Roman" w:eastAsia="Times New Roman" w:hAnsi="Times New Roman" w:cs="Times New Roman"/>
          <w:color w:val="000000"/>
          <w:sz w:val="23"/>
          <w:szCs w:val="23"/>
        </w:rPr>
        <w:t xml:space="preserve">tratare a </w:t>
      </w:r>
      <w:r w:rsidRPr="008E652A">
        <w:rPr>
          <w:rFonts w:ascii="Times New Roman" w:eastAsia="Times New Roman" w:hAnsi="Times New Roman" w:cs="Times New Roman"/>
          <w:color w:val="000000"/>
          <w:sz w:val="23"/>
          <w:szCs w:val="23"/>
        </w:rPr>
        <w:t>apelor uzate, aceste sisteme devin surse majore de poluare a apei, cum este cazul Republicii Moldova.</w:t>
      </w:r>
    </w:p>
    <w:p w14:paraId="1A188A40" w14:textId="53C4DAF9" w:rsidR="00A84F3D" w:rsidRPr="008E652A" w:rsidRDefault="00A5065F" w:rsidP="008E652A">
      <w:pPr>
        <w:pBdr>
          <w:top w:val="nil"/>
          <w:left w:val="nil"/>
          <w:bottom w:val="nil"/>
          <w:right w:val="nil"/>
          <w:between w:val="nil"/>
        </w:pBdr>
        <w:spacing w:after="160" w:line="240" w:lineRule="auto"/>
        <w:jc w:val="both"/>
        <w:rPr>
          <w:rFonts w:ascii="Times New Roman" w:eastAsia="Times New Roman" w:hAnsi="Times New Roman" w:cs="Times New Roman"/>
          <w:sz w:val="23"/>
          <w:szCs w:val="23"/>
        </w:rPr>
      </w:pPr>
      <w:r w:rsidRPr="008E652A">
        <w:rPr>
          <w:rFonts w:ascii="Times New Roman" w:eastAsia="Times New Roman" w:hAnsi="Times New Roman" w:cs="Times New Roman"/>
          <w:color w:val="000000"/>
          <w:sz w:val="23"/>
          <w:szCs w:val="23"/>
        </w:rPr>
        <w:t xml:space="preserve">Pe lângă decalajul dintre zonele urbane și rurale, în Moldova mai există și o diferență semnificativă între populația cu acces la serviciul public de alimentare cu apă și populația cu acces la serviciul public de canalizare: această diferență de 41,4% în </w:t>
      </w:r>
      <w:r w:rsidR="007F6DC1" w:rsidRPr="008E652A">
        <w:rPr>
          <w:rFonts w:ascii="Times New Roman" w:eastAsia="Times New Roman" w:hAnsi="Times New Roman" w:cs="Times New Roman"/>
          <w:color w:val="000000"/>
          <w:sz w:val="23"/>
          <w:szCs w:val="23"/>
        </w:rPr>
        <w:t xml:space="preserve">anul </w:t>
      </w:r>
      <w:r w:rsidRPr="008E652A">
        <w:rPr>
          <w:rFonts w:ascii="Times New Roman" w:eastAsia="Times New Roman" w:hAnsi="Times New Roman" w:cs="Times New Roman"/>
          <w:color w:val="000000"/>
          <w:sz w:val="23"/>
          <w:szCs w:val="23"/>
        </w:rPr>
        <w:t>2018 vorbește despre existența unui risc foarte mare de poluare.</w:t>
      </w:r>
    </w:p>
    <w:p w14:paraId="3A7C7EB6" w14:textId="4DB2BE0B" w:rsidR="00A84F3D" w:rsidRPr="008E652A" w:rsidRDefault="00820EC0" w:rsidP="008E652A">
      <w:pPr>
        <w:pBdr>
          <w:top w:val="nil"/>
          <w:left w:val="nil"/>
          <w:bottom w:val="nil"/>
          <w:right w:val="nil"/>
          <w:between w:val="nil"/>
        </w:pBdr>
        <w:spacing w:after="160" w:line="240" w:lineRule="auto"/>
        <w:jc w:val="both"/>
        <w:rPr>
          <w:rFonts w:ascii="Times New Roman" w:eastAsia="Times New Roman" w:hAnsi="Times New Roman" w:cs="Times New Roman"/>
          <w:sz w:val="23"/>
          <w:szCs w:val="23"/>
        </w:rPr>
      </w:pPr>
      <w:r w:rsidRPr="008E652A">
        <w:rPr>
          <w:rFonts w:ascii="Times New Roman" w:eastAsia="Times New Roman" w:hAnsi="Times New Roman" w:cs="Times New Roman"/>
          <w:color w:val="000000"/>
          <w:sz w:val="23"/>
          <w:szCs w:val="23"/>
        </w:rPr>
        <w:t xml:space="preserve">Apele uzate reprezintă principala sursă de poluare a apelor de suprafață din țară, fapt recunoscut și </w:t>
      </w:r>
      <w:r w:rsidR="002258B0" w:rsidRPr="008E652A">
        <w:rPr>
          <w:rFonts w:ascii="Times New Roman" w:eastAsia="Times New Roman" w:hAnsi="Times New Roman" w:cs="Times New Roman"/>
          <w:color w:val="000000"/>
          <w:sz w:val="23"/>
          <w:szCs w:val="23"/>
        </w:rPr>
        <w:t>subliniat</w:t>
      </w:r>
      <w:r w:rsidRPr="008E652A">
        <w:rPr>
          <w:rFonts w:ascii="Times New Roman" w:eastAsia="Times New Roman" w:hAnsi="Times New Roman" w:cs="Times New Roman"/>
          <w:color w:val="000000"/>
          <w:sz w:val="23"/>
          <w:szCs w:val="23"/>
        </w:rPr>
        <w:t xml:space="preserve"> în Strategia Națională de Dezvoltare „Moldova 2030”, </w:t>
      </w:r>
      <w:r w:rsidR="007F6DC1" w:rsidRPr="008E652A">
        <w:rPr>
          <w:rFonts w:ascii="Times New Roman" w:eastAsia="Times New Roman" w:hAnsi="Times New Roman" w:cs="Times New Roman"/>
          <w:color w:val="000000"/>
          <w:sz w:val="23"/>
          <w:szCs w:val="23"/>
        </w:rPr>
        <w:t>aflată</w:t>
      </w:r>
      <w:r w:rsidRPr="008E652A">
        <w:rPr>
          <w:rFonts w:ascii="Times New Roman" w:eastAsia="Times New Roman" w:hAnsi="Times New Roman" w:cs="Times New Roman"/>
          <w:color w:val="000000"/>
          <w:sz w:val="23"/>
          <w:szCs w:val="23"/>
        </w:rPr>
        <w:t xml:space="preserve"> în prezent în curs de aprobare. Republica Moldova trebuie să își concentreze toate eforturile pe construirea și reabilitarea sistemelor de canalizare și a stațiilor de epurare, majoritatea cărora sunt degradate și învechite. Datele statistice arată o creștere lentă a volumului de ape uzate deversate în bazinele acvatice, cu o pondere modestă a apelor uzate tratate conform reglementărilor în vigoare. Astfel, în 2018, din 677m3 de ape uzate deversate în emisar, doar 123m3 (18,17%) au fost suficient tratate. Restul au fost parțial ape uzate tratate, adesea doar prin etapele mecanice, și ape uzate netratate.</w:t>
      </w:r>
    </w:p>
    <w:p w14:paraId="5515CE34" w14:textId="50837BD1" w:rsidR="00A84F3D" w:rsidRPr="008E652A" w:rsidRDefault="00820EC0" w:rsidP="008E652A">
      <w:pPr>
        <w:pBdr>
          <w:top w:val="nil"/>
          <w:left w:val="nil"/>
          <w:bottom w:val="nil"/>
          <w:right w:val="nil"/>
          <w:between w:val="nil"/>
        </w:pBdr>
        <w:spacing w:after="160" w:line="240" w:lineRule="auto"/>
        <w:jc w:val="both"/>
        <w:rPr>
          <w:rFonts w:ascii="Times New Roman" w:eastAsia="Times New Roman" w:hAnsi="Times New Roman" w:cs="Times New Roman"/>
          <w:sz w:val="23"/>
          <w:szCs w:val="23"/>
        </w:rPr>
      </w:pPr>
      <w:r w:rsidRPr="008E652A">
        <w:rPr>
          <w:rFonts w:ascii="Times New Roman" w:eastAsia="Times New Roman" w:hAnsi="Times New Roman" w:cs="Times New Roman"/>
          <w:color w:val="000000"/>
          <w:sz w:val="23"/>
          <w:szCs w:val="23"/>
        </w:rPr>
        <w:t>Funcționarea core</w:t>
      </w:r>
      <w:r w:rsidR="009E7298" w:rsidRPr="008E652A">
        <w:rPr>
          <w:rFonts w:ascii="Times New Roman" w:eastAsia="Times New Roman" w:hAnsi="Times New Roman" w:cs="Times New Roman"/>
          <w:color w:val="000000"/>
          <w:sz w:val="23"/>
          <w:szCs w:val="23"/>
        </w:rPr>
        <w:t>spunzătoare</w:t>
      </w:r>
      <w:r w:rsidRPr="008E652A">
        <w:rPr>
          <w:rFonts w:ascii="Times New Roman" w:eastAsia="Times New Roman" w:hAnsi="Times New Roman" w:cs="Times New Roman"/>
          <w:color w:val="000000"/>
          <w:sz w:val="23"/>
          <w:szCs w:val="23"/>
        </w:rPr>
        <w:t xml:space="preserve"> a stațiilor </w:t>
      </w:r>
      <w:r w:rsidR="002258B0" w:rsidRPr="008E652A">
        <w:rPr>
          <w:rFonts w:ascii="Times New Roman" w:eastAsia="Times New Roman" w:hAnsi="Times New Roman" w:cs="Times New Roman"/>
          <w:color w:val="000000"/>
          <w:sz w:val="23"/>
          <w:szCs w:val="23"/>
        </w:rPr>
        <w:t xml:space="preserve">municipale </w:t>
      </w:r>
      <w:r w:rsidRPr="008E652A">
        <w:rPr>
          <w:rFonts w:ascii="Times New Roman" w:eastAsia="Times New Roman" w:hAnsi="Times New Roman" w:cs="Times New Roman"/>
          <w:color w:val="000000"/>
          <w:sz w:val="23"/>
          <w:szCs w:val="23"/>
        </w:rPr>
        <w:t xml:space="preserve">de epurare a apelor uzate necesită o gestionare adecvată a apelor uzate industriale, </w:t>
      </w:r>
      <w:r w:rsidR="009E7298" w:rsidRPr="008E652A">
        <w:rPr>
          <w:rFonts w:ascii="Times New Roman" w:eastAsia="Times New Roman" w:hAnsi="Times New Roman" w:cs="Times New Roman"/>
          <w:color w:val="000000"/>
          <w:sz w:val="23"/>
          <w:szCs w:val="23"/>
        </w:rPr>
        <w:t>un as</w:t>
      </w:r>
      <w:r w:rsidR="007F6DC1" w:rsidRPr="008E652A">
        <w:rPr>
          <w:rFonts w:ascii="Times New Roman" w:eastAsia="Times New Roman" w:hAnsi="Times New Roman" w:cs="Times New Roman"/>
          <w:color w:val="000000"/>
          <w:sz w:val="23"/>
          <w:szCs w:val="23"/>
        </w:rPr>
        <w:t>p</w:t>
      </w:r>
      <w:r w:rsidR="009E7298" w:rsidRPr="008E652A">
        <w:rPr>
          <w:rFonts w:ascii="Times New Roman" w:eastAsia="Times New Roman" w:hAnsi="Times New Roman" w:cs="Times New Roman"/>
          <w:color w:val="000000"/>
          <w:sz w:val="23"/>
          <w:szCs w:val="23"/>
        </w:rPr>
        <w:t>e</w:t>
      </w:r>
      <w:r w:rsidR="007F6DC1" w:rsidRPr="008E652A">
        <w:rPr>
          <w:rFonts w:ascii="Times New Roman" w:eastAsia="Times New Roman" w:hAnsi="Times New Roman" w:cs="Times New Roman"/>
          <w:color w:val="000000"/>
          <w:sz w:val="23"/>
          <w:szCs w:val="23"/>
        </w:rPr>
        <w:t>c</w:t>
      </w:r>
      <w:r w:rsidR="009E7298" w:rsidRPr="008E652A">
        <w:rPr>
          <w:rFonts w:ascii="Times New Roman" w:eastAsia="Times New Roman" w:hAnsi="Times New Roman" w:cs="Times New Roman"/>
          <w:color w:val="000000"/>
          <w:sz w:val="23"/>
          <w:szCs w:val="23"/>
        </w:rPr>
        <w:t>t destul de ignorat în prezent</w:t>
      </w:r>
      <w:r w:rsidRPr="008E652A">
        <w:rPr>
          <w:rFonts w:ascii="Times New Roman" w:eastAsia="Times New Roman" w:hAnsi="Times New Roman" w:cs="Times New Roman"/>
          <w:color w:val="000000"/>
          <w:sz w:val="23"/>
          <w:szCs w:val="23"/>
        </w:rPr>
        <w:t xml:space="preserve">. Astfel, în </w:t>
      </w:r>
      <w:r w:rsidR="009E7298" w:rsidRPr="008E652A">
        <w:rPr>
          <w:rFonts w:ascii="Times New Roman" w:eastAsia="Times New Roman" w:hAnsi="Times New Roman" w:cs="Times New Roman"/>
          <w:color w:val="000000"/>
          <w:sz w:val="23"/>
          <w:szCs w:val="23"/>
        </w:rPr>
        <w:t>pofida existenței unui cadru de reglementare</w:t>
      </w:r>
      <w:r w:rsidRPr="008E652A">
        <w:rPr>
          <w:rFonts w:ascii="Times New Roman" w:eastAsia="Times New Roman" w:hAnsi="Times New Roman" w:cs="Times New Roman"/>
          <w:color w:val="000000"/>
          <w:sz w:val="23"/>
          <w:szCs w:val="23"/>
        </w:rPr>
        <w:t xml:space="preserve">, </w:t>
      </w:r>
      <w:r w:rsidR="009E7298" w:rsidRPr="008E652A">
        <w:rPr>
          <w:rFonts w:ascii="Times New Roman" w:eastAsia="Times New Roman" w:hAnsi="Times New Roman" w:cs="Times New Roman"/>
          <w:color w:val="000000"/>
          <w:sz w:val="23"/>
          <w:szCs w:val="23"/>
        </w:rPr>
        <w:t xml:space="preserve">nu se asigură o </w:t>
      </w:r>
      <w:r w:rsidRPr="008E652A">
        <w:rPr>
          <w:rFonts w:ascii="Times New Roman" w:eastAsia="Times New Roman" w:hAnsi="Times New Roman" w:cs="Times New Roman"/>
          <w:color w:val="000000"/>
          <w:sz w:val="23"/>
          <w:szCs w:val="23"/>
        </w:rPr>
        <w:t>supraveghere</w:t>
      </w:r>
      <w:r w:rsidR="009E7298" w:rsidRPr="008E652A">
        <w:rPr>
          <w:rFonts w:ascii="Times New Roman" w:eastAsia="Times New Roman" w:hAnsi="Times New Roman" w:cs="Times New Roman"/>
          <w:color w:val="000000"/>
          <w:sz w:val="23"/>
          <w:szCs w:val="23"/>
        </w:rPr>
        <w:t xml:space="preserve"> strictă a</w:t>
      </w:r>
      <w:r w:rsidRPr="008E652A">
        <w:rPr>
          <w:rFonts w:ascii="Times New Roman" w:eastAsia="Times New Roman" w:hAnsi="Times New Roman" w:cs="Times New Roman"/>
          <w:color w:val="000000"/>
          <w:sz w:val="23"/>
          <w:szCs w:val="23"/>
        </w:rPr>
        <w:t xml:space="preserve"> respectării legislației de mediu, </w:t>
      </w:r>
      <w:r w:rsidR="009E7298" w:rsidRPr="008E652A">
        <w:rPr>
          <w:rFonts w:ascii="Times New Roman" w:eastAsia="Times New Roman" w:hAnsi="Times New Roman" w:cs="Times New Roman"/>
          <w:color w:val="000000"/>
          <w:sz w:val="23"/>
          <w:szCs w:val="23"/>
        </w:rPr>
        <w:t xml:space="preserve">prin urmare, nu se reușește responsabilizarea sectorului comercial, ceea ce pune </w:t>
      </w:r>
      <w:r w:rsidRPr="008E652A">
        <w:rPr>
          <w:rFonts w:ascii="Times New Roman" w:eastAsia="Times New Roman" w:hAnsi="Times New Roman" w:cs="Times New Roman"/>
          <w:color w:val="000000"/>
          <w:sz w:val="23"/>
          <w:szCs w:val="23"/>
        </w:rPr>
        <w:t xml:space="preserve">în pericol funcționarea proceselor de </w:t>
      </w:r>
      <w:r w:rsidR="007F6DC1" w:rsidRPr="008E652A">
        <w:rPr>
          <w:rFonts w:ascii="Times New Roman" w:eastAsia="Times New Roman" w:hAnsi="Times New Roman" w:cs="Times New Roman"/>
          <w:color w:val="000000"/>
          <w:sz w:val="23"/>
          <w:szCs w:val="23"/>
        </w:rPr>
        <w:t>tratare</w:t>
      </w:r>
      <w:r w:rsidRPr="008E652A">
        <w:rPr>
          <w:rFonts w:ascii="Times New Roman" w:eastAsia="Times New Roman" w:hAnsi="Times New Roman" w:cs="Times New Roman"/>
          <w:color w:val="000000"/>
          <w:sz w:val="23"/>
          <w:szCs w:val="23"/>
        </w:rPr>
        <w:t xml:space="preserve"> a apelor uzate, care </w:t>
      </w:r>
      <w:r w:rsidR="007F6DC1" w:rsidRPr="008E652A">
        <w:rPr>
          <w:rFonts w:ascii="Times New Roman" w:eastAsia="Times New Roman" w:hAnsi="Times New Roman" w:cs="Times New Roman"/>
          <w:color w:val="000000"/>
          <w:sz w:val="23"/>
          <w:szCs w:val="23"/>
        </w:rPr>
        <w:t>se află în</w:t>
      </w:r>
      <w:r w:rsidRPr="008E652A">
        <w:rPr>
          <w:rFonts w:ascii="Times New Roman" w:eastAsia="Times New Roman" w:hAnsi="Times New Roman" w:cs="Times New Roman"/>
          <w:color w:val="000000"/>
          <w:sz w:val="23"/>
          <w:szCs w:val="23"/>
        </w:rPr>
        <w:t xml:space="preserve"> responsabilitatea autorităților publice locale.</w:t>
      </w:r>
    </w:p>
    <w:p w14:paraId="409482AC" w14:textId="486C0076" w:rsidR="00A84F3D" w:rsidRPr="008E652A" w:rsidRDefault="009E7298" w:rsidP="008E652A">
      <w:pPr>
        <w:pBdr>
          <w:top w:val="nil"/>
          <w:left w:val="nil"/>
          <w:bottom w:val="nil"/>
          <w:right w:val="nil"/>
          <w:between w:val="nil"/>
        </w:pBdr>
        <w:spacing w:after="160" w:line="240" w:lineRule="auto"/>
        <w:jc w:val="both"/>
        <w:rPr>
          <w:rFonts w:ascii="Times New Roman" w:eastAsia="Times New Roman" w:hAnsi="Times New Roman" w:cs="Times New Roman"/>
          <w:color w:val="000000"/>
          <w:sz w:val="23"/>
          <w:szCs w:val="23"/>
        </w:rPr>
      </w:pPr>
      <w:r w:rsidRPr="008E652A">
        <w:rPr>
          <w:rFonts w:ascii="Times New Roman" w:eastAsia="Times New Roman" w:hAnsi="Times New Roman" w:cs="Times New Roman"/>
          <w:color w:val="000000"/>
          <w:sz w:val="23"/>
          <w:szCs w:val="23"/>
        </w:rPr>
        <w:t>Analiza datelor privind tratarea sau pretratarea apelor uzate industriale arată o creștere foarte modestă, înregistrată în ultimii ani, în proporția apelor uzate industriale care sunt tratate.</w:t>
      </w:r>
    </w:p>
    <w:p w14:paraId="725A8003" w14:textId="0966CF4B" w:rsidR="007B288D" w:rsidRPr="008E652A" w:rsidRDefault="007B288D" w:rsidP="008E652A">
      <w:pPr>
        <w:pBdr>
          <w:top w:val="nil"/>
          <w:left w:val="nil"/>
          <w:bottom w:val="nil"/>
          <w:right w:val="nil"/>
          <w:between w:val="nil"/>
        </w:pBdr>
        <w:spacing w:after="160" w:line="240" w:lineRule="auto"/>
        <w:jc w:val="both"/>
        <w:rPr>
          <w:rFonts w:ascii="Times New Roman" w:eastAsia="Times New Roman" w:hAnsi="Times New Roman" w:cs="Times New Roman"/>
          <w:sz w:val="23"/>
          <w:szCs w:val="23"/>
        </w:rPr>
      </w:pPr>
      <w:r w:rsidRPr="008E652A">
        <w:rPr>
          <w:rFonts w:ascii="Times New Roman" w:eastAsia="Times New Roman" w:hAnsi="Times New Roman" w:cs="Times New Roman"/>
          <w:color w:val="000000"/>
          <w:sz w:val="23"/>
          <w:szCs w:val="23"/>
        </w:rPr>
        <w:t xml:space="preserve">Proiectul nu va investi în instalații de gestionare a apelor uzate pentru </w:t>
      </w:r>
      <w:r w:rsidR="001623B4">
        <w:rPr>
          <w:rFonts w:ascii="Times New Roman" w:eastAsia="Times New Roman" w:hAnsi="Times New Roman" w:cs="Times New Roman"/>
          <w:color w:val="000000"/>
          <w:sz w:val="23"/>
          <w:szCs w:val="23"/>
        </w:rPr>
        <w:t>IMS</w:t>
      </w:r>
      <w:r w:rsidRPr="001623B4">
        <w:rPr>
          <w:rFonts w:ascii="Times New Roman" w:eastAsia="Times New Roman" w:hAnsi="Times New Roman" w:cs="Times New Roman"/>
          <w:color w:val="000000"/>
          <w:sz w:val="23"/>
          <w:szCs w:val="23"/>
        </w:rPr>
        <w:t xml:space="preserve"> și </w:t>
      </w:r>
      <w:r w:rsidR="001623B4" w:rsidRPr="001623B4">
        <w:rPr>
          <w:rFonts w:ascii="Times New Roman" w:eastAsia="Times New Roman" w:hAnsi="Times New Roman" w:cs="Times New Roman"/>
          <w:color w:val="000000"/>
          <w:sz w:val="23"/>
          <w:szCs w:val="23"/>
        </w:rPr>
        <w:t>ATI</w:t>
      </w:r>
      <w:r w:rsidRPr="001623B4">
        <w:rPr>
          <w:rFonts w:ascii="Times New Roman" w:eastAsia="Times New Roman" w:hAnsi="Times New Roman" w:cs="Times New Roman"/>
          <w:color w:val="000000"/>
          <w:sz w:val="23"/>
          <w:szCs w:val="23"/>
        </w:rPr>
        <w:t xml:space="preserve"> ca</w:t>
      </w:r>
      <w:r w:rsidRPr="008E652A">
        <w:rPr>
          <w:rFonts w:ascii="Times New Roman" w:eastAsia="Times New Roman" w:hAnsi="Times New Roman" w:cs="Times New Roman"/>
          <w:color w:val="000000"/>
          <w:sz w:val="23"/>
          <w:szCs w:val="23"/>
        </w:rPr>
        <w:t>re vor beneficia de proiect.</w:t>
      </w:r>
    </w:p>
    <w:p w14:paraId="3F29508D" w14:textId="0EAA2513" w:rsidR="00DE02D0" w:rsidRPr="008E652A" w:rsidRDefault="009E7298" w:rsidP="008E652A">
      <w:pPr>
        <w:spacing w:after="160" w:line="240" w:lineRule="auto"/>
        <w:jc w:val="both"/>
        <w:rPr>
          <w:rFonts w:ascii="Times New Roman" w:hAnsi="Times New Roman" w:cs="Times New Roman"/>
          <w:sz w:val="23"/>
          <w:szCs w:val="23"/>
        </w:rPr>
      </w:pPr>
      <w:r w:rsidRPr="008E652A">
        <w:rPr>
          <w:rFonts w:ascii="Times New Roman" w:eastAsiaTheme="minorHAnsi" w:hAnsi="Times New Roman" w:cs="Times New Roman"/>
          <w:b/>
          <w:bCs/>
          <w:sz w:val="23"/>
          <w:szCs w:val="23"/>
        </w:rPr>
        <w:t>Gestionarea deșeurilor</w:t>
      </w:r>
    </w:p>
    <w:p w14:paraId="38C3309C" w14:textId="6EABC705" w:rsidR="00FF58FF" w:rsidRPr="008E652A" w:rsidRDefault="00FF58FF" w:rsidP="008E652A">
      <w:pPr>
        <w:spacing w:after="160" w:line="240" w:lineRule="auto"/>
        <w:jc w:val="both"/>
        <w:rPr>
          <w:rFonts w:ascii="Times New Roman" w:hAnsi="Times New Roman" w:cs="Times New Roman"/>
          <w:sz w:val="23"/>
          <w:szCs w:val="23"/>
        </w:rPr>
      </w:pPr>
      <w:r w:rsidRPr="008E652A">
        <w:rPr>
          <w:rFonts w:ascii="Times New Roman" w:hAnsi="Times New Roman" w:cs="Times New Roman"/>
          <w:sz w:val="23"/>
          <w:szCs w:val="23"/>
        </w:rPr>
        <w:t xml:space="preserve">Gestionarea deșeurilor este una dintre problemele actuale cu care se confruntă Republica Moldova </w:t>
      </w:r>
      <w:r w:rsidR="005314E6" w:rsidRPr="008E652A">
        <w:rPr>
          <w:rFonts w:ascii="Times New Roman" w:hAnsi="Times New Roman" w:cs="Times New Roman"/>
          <w:sz w:val="23"/>
          <w:szCs w:val="23"/>
        </w:rPr>
        <w:t>în rezultatul creșterii</w:t>
      </w:r>
      <w:r w:rsidRPr="008E652A">
        <w:rPr>
          <w:rFonts w:ascii="Times New Roman" w:hAnsi="Times New Roman" w:cs="Times New Roman"/>
          <w:sz w:val="23"/>
          <w:szCs w:val="23"/>
        </w:rPr>
        <w:t xml:space="preserve"> cantității și diversității acestora, precum și a impactului negativ tot mai puternic asupra mediului. În același timp, dezvoltarea urbană și industrială a localităților, precum și creșterea generală a nivelului de trai al populației atrage după sine generarea unor cantități tot mai mari de deșeuri.</w:t>
      </w:r>
    </w:p>
    <w:p w14:paraId="237698BA" w14:textId="5C2F1A51" w:rsidR="00A947DD" w:rsidRPr="008E652A" w:rsidRDefault="00FF58FF" w:rsidP="008E652A">
      <w:pPr>
        <w:spacing w:after="160" w:line="240" w:lineRule="auto"/>
        <w:jc w:val="both"/>
        <w:rPr>
          <w:rFonts w:ascii="Times New Roman" w:hAnsi="Times New Roman" w:cs="Times New Roman"/>
          <w:sz w:val="23"/>
          <w:szCs w:val="23"/>
        </w:rPr>
      </w:pPr>
      <w:r w:rsidRPr="008E652A">
        <w:rPr>
          <w:rFonts w:ascii="Times New Roman" w:hAnsi="Times New Roman" w:cs="Times New Roman"/>
          <w:sz w:val="23"/>
          <w:szCs w:val="23"/>
        </w:rPr>
        <w:t xml:space="preserve">Principiile generale de gestionare a deșeurilor sunt </w:t>
      </w:r>
      <w:r w:rsidR="00B80903" w:rsidRPr="008E652A">
        <w:rPr>
          <w:rFonts w:ascii="Times New Roman" w:hAnsi="Times New Roman" w:cs="Times New Roman"/>
          <w:sz w:val="23"/>
          <w:szCs w:val="23"/>
        </w:rPr>
        <w:t>axate pe</w:t>
      </w:r>
      <w:r w:rsidRPr="008E652A">
        <w:rPr>
          <w:rFonts w:ascii="Times New Roman" w:hAnsi="Times New Roman" w:cs="Times New Roman"/>
          <w:sz w:val="23"/>
          <w:szCs w:val="23"/>
        </w:rPr>
        <w:t xml:space="preserve"> ierarhia gestionării deșeurilor și se aplică ca ordine de prioritate în legislația și politicile de prevenire a</w:t>
      </w:r>
      <w:r w:rsidR="00B80903" w:rsidRPr="008E652A">
        <w:rPr>
          <w:rFonts w:ascii="Times New Roman" w:hAnsi="Times New Roman" w:cs="Times New Roman"/>
          <w:sz w:val="23"/>
          <w:szCs w:val="23"/>
        </w:rPr>
        <w:t xml:space="preserve"> generării de</w:t>
      </w:r>
      <w:r w:rsidRPr="008E652A">
        <w:rPr>
          <w:rFonts w:ascii="Times New Roman" w:hAnsi="Times New Roman" w:cs="Times New Roman"/>
          <w:sz w:val="23"/>
          <w:szCs w:val="23"/>
        </w:rPr>
        <w:t xml:space="preserve"> deșeurilor:</w:t>
      </w:r>
    </w:p>
    <w:p w14:paraId="2A04D67B" w14:textId="3FFF8002" w:rsidR="007A5EE2" w:rsidRPr="008E652A" w:rsidRDefault="007A5EE2" w:rsidP="009F20D4">
      <w:pPr>
        <w:pStyle w:val="ListParagraph"/>
        <w:numPr>
          <w:ilvl w:val="0"/>
          <w:numId w:val="48"/>
        </w:numPr>
        <w:spacing w:after="160"/>
        <w:jc w:val="both"/>
        <w:rPr>
          <w:rFonts w:ascii="Times New Roman" w:hAnsi="Times New Roman" w:cs="Times New Roman"/>
          <w:sz w:val="23"/>
          <w:szCs w:val="23"/>
        </w:rPr>
      </w:pPr>
      <w:r w:rsidRPr="008E652A">
        <w:rPr>
          <w:rFonts w:ascii="Times New Roman" w:hAnsi="Times New Roman" w:cs="Times New Roman"/>
          <w:sz w:val="23"/>
          <w:szCs w:val="23"/>
        </w:rPr>
        <w:t>preven</w:t>
      </w:r>
      <w:r w:rsidR="00B80903" w:rsidRPr="008E652A">
        <w:rPr>
          <w:rFonts w:ascii="Times New Roman" w:hAnsi="Times New Roman" w:cs="Times New Roman"/>
          <w:sz w:val="23"/>
          <w:szCs w:val="23"/>
        </w:rPr>
        <w:t>ire</w:t>
      </w:r>
      <w:r w:rsidRPr="008E652A">
        <w:rPr>
          <w:rFonts w:ascii="Times New Roman" w:hAnsi="Times New Roman" w:cs="Times New Roman"/>
          <w:sz w:val="23"/>
          <w:szCs w:val="23"/>
        </w:rPr>
        <w:t>;</w:t>
      </w:r>
    </w:p>
    <w:p w14:paraId="16A4EF13" w14:textId="127A69DE" w:rsidR="007A5EE2" w:rsidRPr="008E652A" w:rsidRDefault="007A5EE2" w:rsidP="009F20D4">
      <w:pPr>
        <w:pStyle w:val="ListParagraph"/>
        <w:numPr>
          <w:ilvl w:val="0"/>
          <w:numId w:val="48"/>
        </w:numPr>
        <w:spacing w:after="160"/>
        <w:jc w:val="both"/>
        <w:rPr>
          <w:rFonts w:ascii="Times New Roman" w:hAnsi="Times New Roman" w:cs="Times New Roman"/>
          <w:sz w:val="23"/>
          <w:szCs w:val="23"/>
        </w:rPr>
      </w:pPr>
      <w:r w:rsidRPr="008E652A">
        <w:rPr>
          <w:rFonts w:ascii="Times New Roman" w:hAnsi="Times New Roman" w:cs="Times New Roman"/>
          <w:sz w:val="23"/>
          <w:szCs w:val="23"/>
        </w:rPr>
        <w:t>pre</w:t>
      </w:r>
      <w:r w:rsidR="00B80903" w:rsidRPr="008E652A">
        <w:rPr>
          <w:rFonts w:ascii="Times New Roman" w:hAnsi="Times New Roman" w:cs="Times New Roman"/>
          <w:sz w:val="23"/>
          <w:szCs w:val="23"/>
        </w:rPr>
        <w:t>gătire pentru reutilizare</w:t>
      </w:r>
      <w:r w:rsidRPr="008E652A">
        <w:rPr>
          <w:rFonts w:ascii="Times New Roman" w:hAnsi="Times New Roman" w:cs="Times New Roman"/>
          <w:sz w:val="23"/>
          <w:szCs w:val="23"/>
        </w:rPr>
        <w:t>;</w:t>
      </w:r>
    </w:p>
    <w:p w14:paraId="50745CD4" w14:textId="384F558F" w:rsidR="007A5EE2" w:rsidRPr="008E652A" w:rsidRDefault="007A5EE2" w:rsidP="009F20D4">
      <w:pPr>
        <w:pStyle w:val="ListParagraph"/>
        <w:numPr>
          <w:ilvl w:val="0"/>
          <w:numId w:val="48"/>
        </w:numPr>
        <w:spacing w:after="160"/>
        <w:jc w:val="both"/>
        <w:rPr>
          <w:rFonts w:ascii="Times New Roman" w:hAnsi="Times New Roman" w:cs="Times New Roman"/>
          <w:sz w:val="23"/>
          <w:szCs w:val="23"/>
        </w:rPr>
      </w:pPr>
      <w:r w:rsidRPr="008E652A">
        <w:rPr>
          <w:rFonts w:ascii="Times New Roman" w:hAnsi="Times New Roman" w:cs="Times New Roman"/>
          <w:sz w:val="23"/>
          <w:szCs w:val="23"/>
        </w:rPr>
        <w:t>rec</w:t>
      </w:r>
      <w:r w:rsidR="00B80903" w:rsidRPr="008E652A">
        <w:rPr>
          <w:rFonts w:ascii="Times New Roman" w:hAnsi="Times New Roman" w:cs="Times New Roman"/>
          <w:sz w:val="23"/>
          <w:szCs w:val="23"/>
        </w:rPr>
        <w:t>iclare</w:t>
      </w:r>
      <w:r w:rsidRPr="008E652A">
        <w:rPr>
          <w:rFonts w:ascii="Times New Roman" w:hAnsi="Times New Roman" w:cs="Times New Roman"/>
          <w:sz w:val="23"/>
          <w:szCs w:val="23"/>
        </w:rPr>
        <w:t>;</w:t>
      </w:r>
    </w:p>
    <w:p w14:paraId="1B1A224F" w14:textId="1B73DD5D" w:rsidR="007A5EE2" w:rsidRPr="008E652A" w:rsidRDefault="00B80903" w:rsidP="009F20D4">
      <w:pPr>
        <w:pStyle w:val="ListParagraph"/>
        <w:numPr>
          <w:ilvl w:val="0"/>
          <w:numId w:val="48"/>
        </w:numPr>
        <w:spacing w:after="160"/>
        <w:jc w:val="both"/>
        <w:rPr>
          <w:rFonts w:ascii="Times New Roman" w:hAnsi="Times New Roman" w:cs="Times New Roman"/>
          <w:sz w:val="23"/>
          <w:szCs w:val="23"/>
        </w:rPr>
      </w:pPr>
      <w:r w:rsidRPr="008E652A">
        <w:rPr>
          <w:rFonts w:ascii="Times New Roman" w:hAnsi="Times New Roman" w:cs="Times New Roman"/>
          <w:sz w:val="23"/>
          <w:szCs w:val="23"/>
        </w:rPr>
        <w:t>alte operațiuni de valorificare, inclusiv valorificarea energetică</w:t>
      </w:r>
      <w:r w:rsidR="007A5EE2" w:rsidRPr="008E652A">
        <w:rPr>
          <w:rFonts w:ascii="Times New Roman" w:hAnsi="Times New Roman" w:cs="Times New Roman"/>
          <w:sz w:val="23"/>
          <w:szCs w:val="23"/>
        </w:rPr>
        <w:t>;</w:t>
      </w:r>
      <w:r w:rsidR="007B288D" w:rsidRPr="008E652A">
        <w:rPr>
          <w:rFonts w:ascii="Times New Roman" w:hAnsi="Times New Roman" w:cs="Times New Roman"/>
          <w:sz w:val="23"/>
          <w:szCs w:val="23"/>
        </w:rPr>
        <w:t xml:space="preserve"> și</w:t>
      </w:r>
    </w:p>
    <w:p w14:paraId="455B7B3D" w14:textId="47BEDEBF" w:rsidR="00A947DD" w:rsidRPr="008E652A" w:rsidRDefault="00B80903" w:rsidP="009F20D4">
      <w:pPr>
        <w:pStyle w:val="ListParagraph"/>
        <w:numPr>
          <w:ilvl w:val="0"/>
          <w:numId w:val="48"/>
        </w:numPr>
        <w:spacing w:after="160"/>
        <w:jc w:val="both"/>
        <w:rPr>
          <w:rFonts w:ascii="Times New Roman" w:hAnsi="Times New Roman" w:cs="Times New Roman"/>
          <w:sz w:val="23"/>
          <w:szCs w:val="23"/>
        </w:rPr>
      </w:pPr>
      <w:r w:rsidRPr="008E652A">
        <w:rPr>
          <w:rFonts w:ascii="Times New Roman" w:hAnsi="Times New Roman" w:cs="Times New Roman"/>
          <w:sz w:val="23"/>
          <w:szCs w:val="23"/>
        </w:rPr>
        <w:t>eliminare</w:t>
      </w:r>
      <w:r w:rsidR="007A5EE2" w:rsidRPr="008E652A">
        <w:rPr>
          <w:rFonts w:ascii="Times New Roman" w:hAnsi="Times New Roman" w:cs="Times New Roman"/>
          <w:sz w:val="23"/>
          <w:szCs w:val="23"/>
        </w:rPr>
        <w:t>.</w:t>
      </w:r>
    </w:p>
    <w:p w14:paraId="74894495" w14:textId="519A625C" w:rsidR="007A5EE2" w:rsidRPr="008E652A" w:rsidRDefault="00B80903" w:rsidP="008E652A">
      <w:pPr>
        <w:spacing w:after="160" w:line="240" w:lineRule="auto"/>
        <w:jc w:val="both"/>
        <w:rPr>
          <w:rFonts w:ascii="Times New Roman" w:hAnsi="Times New Roman" w:cs="Times New Roman"/>
          <w:sz w:val="23"/>
          <w:szCs w:val="23"/>
        </w:rPr>
      </w:pPr>
      <w:r w:rsidRPr="008E652A">
        <w:rPr>
          <w:rFonts w:ascii="Times New Roman" w:hAnsi="Times New Roman" w:cs="Times New Roman"/>
          <w:sz w:val="23"/>
          <w:szCs w:val="23"/>
        </w:rPr>
        <w:t>Aplicarea ierarhiei opțiunilor de gestionare a deșeurilor și respectarea acesteia este obligatorie pentru toți subiecții implicați în gestionarea deșeurilor, fiind asigurată prevenirea generării de deșeuri și gestionarea eficientă și efectivă a deșeurilor, astfel încât să fie reduse efectele negative asupra mediului.</w:t>
      </w:r>
    </w:p>
    <w:p w14:paraId="73E613E0" w14:textId="7C10555B" w:rsidR="00A947DD" w:rsidRPr="008E652A" w:rsidRDefault="00F466D0" w:rsidP="008E652A">
      <w:pPr>
        <w:spacing w:after="160" w:line="240" w:lineRule="auto"/>
        <w:jc w:val="both"/>
        <w:rPr>
          <w:rFonts w:ascii="Times New Roman" w:hAnsi="Times New Roman" w:cs="Times New Roman"/>
          <w:b/>
          <w:bCs/>
          <w:sz w:val="23"/>
          <w:szCs w:val="23"/>
        </w:rPr>
      </w:pPr>
      <w:r w:rsidRPr="008E652A">
        <w:rPr>
          <w:rFonts w:ascii="Times New Roman" w:hAnsi="Times New Roman" w:cs="Times New Roman"/>
          <w:b/>
          <w:sz w:val="23"/>
          <w:szCs w:val="23"/>
        </w:rPr>
        <w:t>Gestionarea deșeurilor provenite din activitatea medicală</w:t>
      </w:r>
      <w:r w:rsidRPr="008E652A">
        <w:rPr>
          <w:rFonts w:ascii="Times New Roman" w:hAnsi="Times New Roman" w:cs="Times New Roman"/>
          <w:b/>
          <w:bCs/>
          <w:sz w:val="23"/>
          <w:szCs w:val="23"/>
        </w:rPr>
        <w:t xml:space="preserve"> </w:t>
      </w:r>
    </w:p>
    <w:p w14:paraId="19A78430" w14:textId="3640AC7D" w:rsidR="00F466D0" w:rsidRPr="008E652A" w:rsidRDefault="00F466D0" w:rsidP="008E652A">
      <w:pPr>
        <w:spacing w:after="160" w:line="240" w:lineRule="auto"/>
        <w:jc w:val="both"/>
        <w:rPr>
          <w:rFonts w:ascii="Times New Roman" w:hAnsi="Times New Roman" w:cs="Times New Roman"/>
          <w:sz w:val="23"/>
          <w:szCs w:val="23"/>
        </w:rPr>
      </w:pPr>
      <w:r w:rsidRPr="008E652A">
        <w:rPr>
          <w:rFonts w:ascii="Times New Roman" w:hAnsi="Times New Roman" w:cs="Times New Roman"/>
          <w:sz w:val="23"/>
          <w:szCs w:val="23"/>
        </w:rPr>
        <w:t>Producătorul de deșeuri medicale asigură monitorizarea sistemului de gestionare a deșeurilor medicale, care include implementarea propriilor planuri de gestionare a deșeurilor, utilizarea echipamentelor adecvate pentru tratarea deșeurilor medicale, activități de înregistrare a deșeurilor și raportarea către autoritățile competente.</w:t>
      </w:r>
    </w:p>
    <w:p w14:paraId="6A522064" w14:textId="47000609" w:rsidR="00302346" w:rsidRPr="008E652A" w:rsidRDefault="00F466D0" w:rsidP="008E652A">
      <w:pPr>
        <w:spacing w:after="160" w:line="240" w:lineRule="auto"/>
        <w:jc w:val="both"/>
        <w:rPr>
          <w:rFonts w:ascii="Times New Roman" w:hAnsi="Times New Roman" w:cs="Times New Roman"/>
          <w:sz w:val="23"/>
          <w:szCs w:val="23"/>
        </w:rPr>
      </w:pPr>
      <w:r w:rsidRPr="008E652A">
        <w:rPr>
          <w:rFonts w:ascii="Times New Roman" w:hAnsi="Times New Roman" w:cs="Times New Roman"/>
          <w:sz w:val="23"/>
          <w:szCs w:val="23"/>
        </w:rPr>
        <w:t>În conformitate cu Regulamentul sanitar privind gestionarea deșeurilor rezultate din activitatea medicală, aprobat prin Hotărârea Guvernului nr. 696 din 11.07.2018, fiecare spital este obligat să dispună de un spațiu central pentru depozitarea temporară a deșeurilor medicale. Ambalarea deșeurilor rezultate din activitatea medicală, inclusiv a deșeurilor periculoase, trebuie efectuată în ambalaje din materiale care permit eliminarea acestora cu riscuri minime pentru mediu și sănătatea publică. Ambalajul în care se realizează colectarea și care intră în contact direct cu deșeurile periculoase rezultate din activitatea medicală este de unică folosință și se elimină împreună cu conținutul.</w:t>
      </w:r>
    </w:p>
    <w:p w14:paraId="66F46B86" w14:textId="3655F2E5" w:rsidR="007B288D" w:rsidRPr="008E652A" w:rsidRDefault="007B288D" w:rsidP="008E652A">
      <w:pPr>
        <w:spacing w:after="160" w:line="240" w:lineRule="auto"/>
        <w:jc w:val="both"/>
        <w:rPr>
          <w:rFonts w:ascii="Times New Roman" w:hAnsi="Times New Roman" w:cs="Times New Roman"/>
          <w:sz w:val="23"/>
          <w:szCs w:val="23"/>
        </w:rPr>
      </w:pPr>
      <w:r w:rsidRPr="008E652A">
        <w:rPr>
          <w:rFonts w:ascii="Times New Roman" w:hAnsi="Times New Roman" w:cs="Times New Roman"/>
          <w:sz w:val="23"/>
          <w:szCs w:val="23"/>
        </w:rPr>
        <w:t>Spațiul central de depozitare temporară a deșeurilor medicale trebuie să includă următoarele încăperi/zone:</w:t>
      </w:r>
    </w:p>
    <w:p w14:paraId="1A5409DE" w14:textId="79989238" w:rsidR="007B288D" w:rsidRPr="008E652A" w:rsidRDefault="00D54FCD" w:rsidP="008E652A">
      <w:pPr>
        <w:spacing w:after="160" w:line="240" w:lineRule="auto"/>
        <w:jc w:val="both"/>
        <w:rPr>
          <w:rFonts w:ascii="Times New Roman" w:hAnsi="Times New Roman" w:cs="Times New Roman"/>
          <w:sz w:val="23"/>
          <w:szCs w:val="23"/>
        </w:rPr>
      </w:pPr>
      <w:r w:rsidRPr="008E652A">
        <w:rPr>
          <w:rFonts w:ascii="Times New Roman" w:hAnsi="Times New Roman" w:cs="Times New Roman"/>
          <w:sz w:val="23"/>
          <w:szCs w:val="23"/>
        </w:rPr>
        <w:t>1) primirea și depozitarea temporară separată pe tipuri, în funcție de deșeurile produse, după cum urmează: a) deșeuri nepericuloase; b) deșeuri destinate reciclării; c) deșeuri înțepătoare-tăietoare, infecțioase și anatomopatologice; d) deșeuri chimice, de medicamente citotoxice / citostatice, cu amalgam; 2) tratarea deșeurilor infecțioase (după caz); 3) biroul operatorului (după caz).</w:t>
      </w:r>
    </w:p>
    <w:p w14:paraId="6D2E5A3D" w14:textId="1EAFB8B2" w:rsidR="00D54FCD" w:rsidRPr="008E652A" w:rsidRDefault="00D54FCD" w:rsidP="008E652A">
      <w:pPr>
        <w:spacing w:after="160" w:line="240" w:lineRule="auto"/>
        <w:jc w:val="both"/>
        <w:rPr>
          <w:rFonts w:ascii="Times New Roman" w:hAnsi="Times New Roman" w:cs="Times New Roman"/>
          <w:sz w:val="23"/>
          <w:szCs w:val="23"/>
        </w:rPr>
      </w:pPr>
      <w:r w:rsidRPr="008E652A">
        <w:rPr>
          <w:rFonts w:ascii="Times New Roman" w:hAnsi="Times New Roman" w:cs="Times New Roman"/>
          <w:sz w:val="23"/>
          <w:szCs w:val="23"/>
        </w:rPr>
        <w:t>Spațiile pentru depozitarea temporară a deșeurilor nepericuloase până la eliminarea lor de către serviciile de salubrizare includ, dar nu se limitează la</w:t>
      </w:r>
      <w:r w:rsidR="001F02DC" w:rsidRPr="008E652A">
        <w:rPr>
          <w:rFonts w:ascii="Times New Roman" w:hAnsi="Times New Roman" w:cs="Times New Roman"/>
          <w:sz w:val="23"/>
          <w:szCs w:val="23"/>
        </w:rPr>
        <w:t>,</w:t>
      </w:r>
      <w:r w:rsidRPr="008E652A">
        <w:rPr>
          <w:rFonts w:ascii="Times New Roman" w:hAnsi="Times New Roman" w:cs="Times New Roman"/>
          <w:sz w:val="23"/>
          <w:szCs w:val="23"/>
        </w:rPr>
        <w:t xml:space="preserve"> următoarele: 1) teren betonat; 2) recipiente cu o capacitate care să asigure colectarea cantității de deșeuri produse între 2 eliminări succesive. Pentru a reduce cantitatea de deșeuri, se recomandă utilizarea containerelor </w:t>
      </w:r>
      <w:r w:rsidR="004E095B" w:rsidRPr="008E652A">
        <w:rPr>
          <w:rFonts w:ascii="Times New Roman" w:hAnsi="Times New Roman" w:cs="Times New Roman"/>
          <w:sz w:val="23"/>
          <w:szCs w:val="23"/>
        </w:rPr>
        <w:t>cu tescuire/</w:t>
      </w:r>
      <w:r w:rsidRPr="008E652A">
        <w:rPr>
          <w:rFonts w:ascii="Times New Roman" w:hAnsi="Times New Roman" w:cs="Times New Roman"/>
          <w:sz w:val="23"/>
          <w:szCs w:val="23"/>
        </w:rPr>
        <w:t>pres</w:t>
      </w:r>
      <w:r w:rsidR="00553E87" w:rsidRPr="008E652A">
        <w:rPr>
          <w:rFonts w:ascii="Times New Roman" w:hAnsi="Times New Roman" w:cs="Times New Roman"/>
          <w:sz w:val="23"/>
          <w:szCs w:val="23"/>
        </w:rPr>
        <w:t>are</w:t>
      </w:r>
      <w:r w:rsidRPr="008E652A">
        <w:rPr>
          <w:rFonts w:ascii="Times New Roman" w:hAnsi="Times New Roman" w:cs="Times New Roman"/>
          <w:sz w:val="23"/>
          <w:szCs w:val="23"/>
        </w:rPr>
        <w:t>.</w:t>
      </w:r>
    </w:p>
    <w:p w14:paraId="7C9B1558" w14:textId="66806A04" w:rsidR="004E095B" w:rsidRPr="008E652A" w:rsidRDefault="004E095B" w:rsidP="008E652A">
      <w:pPr>
        <w:spacing w:after="120" w:line="240" w:lineRule="auto"/>
        <w:jc w:val="both"/>
        <w:rPr>
          <w:rFonts w:ascii="Times New Roman" w:hAnsi="Times New Roman" w:cs="Times New Roman"/>
          <w:sz w:val="23"/>
          <w:szCs w:val="23"/>
        </w:rPr>
      </w:pPr>
      <w:r w:rsidRPr="008E652A">
        <w:rPr>
          <w:rFonts w:ascii="Times New Roman" w:hAnsi="Times New Roman" w:cs="Times New Roman"/>
          <w:sz w:val="23"/>
          <w:szCs w:val="23"/>
        </w:rPr>
        <w:t xml:space="preserve">Cerințele pentru spațiul central </w:t>
      </w:r>
      <w:r w:rsidR="00553E87" w:rsidRPr="008E652A">
        <w:rPr>
          <w:rFonts w:ascii="Times New Roman" w:hAnsi="Times New Roman" w:cs="Times New Roman"/>
          <w:sz w:val="23"/>
          <w:szCs w:val="23"/>
        </w:rPr>
        <w:t>de</w:t>
      </w:r>
      <w:r w:rsidRPr="008E652A">
        <w:rPr>
          <w:rFonts w:ascii="Times New Roman" w:hAnsi="Times New Roman" w:cs="Times New Roman"/>
          <w:sz w:val="23"/>
          <w:szCs w:val="23"/>
        </w:rPr>
        <w:t xml:space="preserve"> depozitare temporară a deșeurilor rezultate din activitatea medicală includ: 1) p</w:t>
      </w:r>
      <w:r w:rsidR="00553E87" w:rsidRPr="008E652A">
        <w:rPr>
          <w:rFonts w:ascii="Times New Roman" w:hAnsi="Times New Roman" w:cs="Times New Roman"/>
          <w:sz w:val="23"/>
          <w:szCs w:val="23"/>
        </w:rPr>
        <w:t>ardoseală</w:t>
      </w:r>
      <w:r w:rsidRPr="008E652A">
        <w:rPr>
          <w:rFonts w:ascii="Times New Roman" w:hAnsi="Times New Roman" w:cs="Times New Roman"/>
          <w:sz w:val="23"/>
          <w:szCs w:val="23"/>
        </w:rPr>
        <w:t xml:space="preserve"> cu o suprafață rezistentă la acțiune mecanică, impermeabilă, netedă și intactă, ușor de igienizat; 2) sistem de drenaj </w:t>
      </w:r>
      <w:r w:rsidR="00084AEA" w:rsidRPr="008E652A">
        <w:rPr>
          <w:rFonts w:ascii="Times New Roman" w:hAnsi="Times New Roman" w:cs="Times New Roman"/>
          <w:sz w:val="23"/>
          <w:szCs w:val="23"/>
        </w:rPr>
        <w:t>corespunzător</w:t>
      </w:r>
      <w:r w:rsidRPr="008E652A">
        <w:rPr>
          <w:rFonts w:ascii="Times New Roman" w:hAnsi="Times New Roman" w:cs="Times New Roman"/>
          <w:sz w:val="23"/>
          <w:szCs w:val="23"/>
        </w:rPr>
        <w:t>/</w:t>
      </w:r>
      <w:r w:rsidR="00084AEA" w:rsidRPr="008E652A">
        <w:rPr>
          <w:rFonts w:ascii="Times New Roman" w:hAnsi="Times New Roman" w:cs="Times New Roman"/>
          <w:sz w:val="23"/>
          <w:szCs w:val="23"/>
        </w:rPr>
        <w:t>sifoane de pardoseală</w:t>
      </w:r>
      <w:r w:rsidRPr="008E652A">
        <w:rPr>
          <w:rFonts w:ascii="Times New Roman" w:hAnsi="Times New Roman" w:cs="Times New Roman"/>
          <w:sz w:val="23"/>
          <w:szCs w:val="23"/>
        </w:rPr>
        <w:t xml:space="preserve"> pentru </w:t>
      </w:r>
      <w:r w:rsidR="00084AEA" w:rsidRPr="008E652A">
        <w:rPr>
          <w:rFonts w:ascii="Times New Roman" w:hAnsi="Times New Roman" w:cs="Times New Roman"/>
          <w:sz w:val="23"/>
          <w:szCs w:val="23"/>
        </w:rPr>
        <w:t>evacuarea</w:t>
      </w:r>
      <w:r w:rsidRPr="008E652A">
        <w:rPr>
          <w:rFonts w:ascii="Times New Roman" w:hAnsi="Times New Roman" w:cs="Times New Roman"/>
          <w:sz w:val="23"/>
          <w:szCs w:val="23"/>
        </w:rPr>
        <w:t xml:space="preserve"> în rețeaua de canalizare a apelor uzate rezultate din </w:t>
      </w:r>
      <w:r w:rsidR="00084AEA" w:rsidRPr="008E652A">
        <w:rPr>
          <w:rFonts w:ascii="Times New Roman" w:hAnsi="Times New Roman" w:cs="Times New Roman"/>
          <w:sz w:val="23"/>
          <w:szCs w:val="23"/>
        </w:rPr>
        <w:t>activitățile de igienizare</w:t>
      </w:r>
      <w:r w:rsidRPr="008E652A">
        <w:rPr>
          <w:rFonts w:ascii="Times New Roman" w:hAnsi="Times New Roman" w:cs="Times New Roman"/>
          <w:sz w:val="23"/>
          <w:szCs w:val="23"/>
        </w:rPr>
        <w:t xml:space="preserve">. În absența sifonului de podea, igienizarea se efectuează cu cantități minime de apă, cu ustensile de curățare de unică folosință, considerate </w:t>
      </w:r>
      <w:r w:rsidR="00084AEA" w:rsidRPr="008E652A">
        <w:rPr>
          <w:rFonts w:ascii="Times New Roman" w:hAnsi="Times New Roman" w:cs="Times New Roman"/>
          <w:sz w:val="23"/>
          <w:szCs w:val="23"/>
        </w:rPr>
        <w:t>la sfârșitul acțiunii</w:t>
      </w:r>
      <w:r w:rsidRPr="008E652A">
        <w:rPr>
          <w:rFonts w:ascii="Times New Roman" w:hAnsi="Times New Roman" w:cs="Times New Roman"/>
          <w:sz w:val="23"/>
          <w:szCs w:val="23"/>
        </w:rPr>
        <w:t xml:space="preserve"> deșeuri infecțioase; 3) condiții care limitează accesul insectelor, rozătoarelor, animalelor și păsărilor; 4) ecrane </w:t>
      </w:r>
      <w:r w:rsidR="00084AEA" w:rsidRPr="008E652A">
        <w:rPr>
          <w:rFonts w:ascii="Times New Roman" w:hAnsi="Times New Roman" w:cs="Times New Roman"/>
          <w:sz w:val="23"/>
          <w:szCs w:val="23"/>
        </w:rPr>
        <w:t>de</w:t>
      </w:r>
      <w:r w:rsidRPr="008E652A">
        <w:rPr>
          <w:rFonts w:ascii="Times New Roman" w:hAnsi="Times New Roman" w:cs="Times New Roman"/>
          <w:sz w:val="23"/>
          <w:szCs w:val="23"/>
        </w:rPr>
        <w:t xml:space="preserve"> protecție împotriva acțiunii soarelui; 5) sursa de alimentare cu apă; 6) instalații de iluminat și ventilație </w:t>
      </w:r>
      <w:r w:rsidR="00084AEA" w:rsidRPr="008E652A">
        <w:rPr>
          <w:rFonts w:ascii="Times New Roman" w:hAnsi="Times New Roman" w:cs="Times New Roman"/>
          <w:sz w:val="23"/>
          <w:szCs w:val="23"/>
        </w:rPr>
        <w:t>corespunzătoare</w:t>
      </w:r>
      <w:r w:rsidRPr="008E652A">
        <w:rPr>
          <w:rFonts w:ascii="Times New Roman" w:hAnsi="Times New Roman" w:cs="Times New Roman"/>
          <w:sz w:val="23"/>
          <w:szCs w:val="23"/>
        </w:rPr>
        <w:t xml:space="preserve"> (cel puțin ventila</w:t>
      </w:r>
      <w:r w:rsidR="00553E87" w:rsidRPr="008E652A">
        <w:rPr>
          <w:rFonts w:ascii="Times New Roman" w:hAnsi="Times New Roman" w:cs="Times New Roman"/>
          <w:sz w:val="23"/>
          <w:szCs w:val="23"/>
        </w:rPr>
        <w:t>re</w:t>
      </w:r>
      <w:r w:rsidRPr="008E652A">
        <w:rPr>
          <w:rFonts w:ascii="Times New Roman" w:hAnsi="Times New Roman" w:cs="Times New Roman"/>
          <w:sz w:val="23"/>
          <w:szCs w:val="23"/>
        </w:rPr>
        <w:t xml:space="preserve"> pasivă) pentru a asigura temperaturi optime (prevenirea descompunerii materialului organic, incidentelor și accidentelor cauzate de alte deșeuri periculoase); 7) acces controlat pentru personalul autorizat; 8) acces pentru unități / vehicule care asigură transportul / eliminarea deșeurilor; 9) condiții pentru igiena mâinilor și igienizarea containerelor pentru transportul deșeurilor și suprafețelor; 10) echipamente tehnologice, mobilier, echipamente de protecție individuală, echipamente specifice pentru gestionarea scurgerilor, 11) cantități și sortimentul necesar de produse igienice și de dezinfecție; 12) sisteme autonome de semnalizare și stingere a incendiilor.</w:t>
      </w:r>
    </w:p>
    <w:p w14:paraId="7934E0A5" w14:textId="29D41F9A" w:rsidR="004E095B" w:rsidRPr="008E652A" w:rsidRDefault="00084AEA" w:rsidP="008E652A">
      <w:pPr>
        <w:spacing w:after="160" w:line="240" w:lineRule="auto"/>
        <w:jc w:val="both"/>
        <w:rPr>
          <w:rFonts w:ascii="Times New Roman" w:hAnsi="Times New Roman" w:cs="Times New Roman"/>
          <w:sz w:val="23"/>
          <w:szCs w:val="23"/>
        </w:rPr>
      </w:pPr>
      <w:r w:rsidRPr="008E652A">
        <w:rPr>
          <w:rFonts w:ascii="Times New Roman" w:hAnsi="Times New Roman" w:cs="Times New Roman"/>
          <w:sz w:val="23"/>
          <w:szCs w:val="23"/>
        </w:rPr>
        <w:t>Încăperea pentru depozitarea temporară a deșeurilor chimice periculoase este marcată cu simboluri corespunzătoare, care avertizează asupra naturii pericolului produselor chimice.</w:t>
      </w:r>
    </w:p>
    <w:p w14:paraId="5D825B76" w14:textId="64DCC57A" w:rsidR="00084AEA" w:rsidRPr="008E652A" w:rsidRDefault="00084AEA" w:rsidP="008E652A">
      <w:pPr>
        <w:spacing w:after="160" w:line="240" w:lineRule="auto"/>
        <w:jc w:val="both"/>
        <w:rPr>
          <w:rFonts w:ascii="Times New Roman" w:hAnsi="Times New Roman" w:cs="Times New Roman"/>
          <w:sz w:val="23"/>
          <w:szCs w:val="23"/>
        </w:rPr>
      </w:pPr>
      <w:r w:rsidRPr="008E652A">
        <w:rPr>
          <w:rFonts w:ascii="Times New Roman" w:hAnsi="Times New Roman" w:cs="Times New Roman"/>
          <w:sz w:val="23"/>
          <w:szCs w:val="23"/>
        </w:rPr>
        <w:t>Încăperea va fi prevăzută cu o cadă impermeabilă și rezistentă la substanțele depozitate pentru depozitarea temporară a deșeurilor chimice periculoase lichide.</w:t>
      </w:r>
    </w:p>
    <w:p w14:paraId="2110DBBC" w14:textId="6B8A4BB6" w:rsidR="00084AEA" w:rsidRPr="008E652A" w:rsidRDefault="00084AEA" w:rsidP="008E652A">
      <w:pPr>
        <w:spacing w:after="160" w:line="240" w:lineRule="auto"/>
        <w:jc w:val="both"/>
        <w:rPr>
          <w:rFonts w:ascii="Times New Roman" w:hAnsi="Times New Roman" w:cs="Times New Roman"/>
          <w:sz w:val="23"/>
          <w:szCs w:val="23"/>
        </w:rPr>
      </w:pPr>
      <w:r w:rsidRPr="008E652A">
        <w:rPr>
          <w:rFonts w:ascii="Times New Roman" w:hAnsi="Times New Roman" w:cs="Times New Roman"/>
          <w:sz w:val="23"/>
          <w:szCs w:val="23"/>
        </w:rPr>
        <w:t xml:space="preserve">În cazul în care cada menționată lipsește, atunci recipientul pentru colectarea separată a deșeurilor chimice lichide trebuie plasat </w:t>
      </w:r>
      <w:r w:rsidR="00553E87" w:rsidRPr="008E652A">
        <w:rPr>
          <w:rFonts w:ascii="Times New Roman" w:hAnsi="Times New Roman" w:cs="Times New Roman"/>
          <w:sz w:val="23"/>
          <w:szCs w:val="23"/>
        </w:rPr>
        <w:t xml:space="preserve">în zona de păstrare a </w:t>
      </w:r>
      <w:r w:rsidRPr="008E652A">
        <w:rPr>
          <w:rFonts w:ascii="Times New Roman" w:hAnsi="Times New Roman" w:cs="Times New Roman"/>
          <w:sz w:val="23"/>
          <w:szCs w:val="23"/>
        </w:rPr>
        <w:t>recipientel</w:t>
      </w:r>
      <w:r w:rsidR="00553E87" w:rsidRPr="008E652A">
        <w:rPr>
          <w:rFonts w:ascii="Times New Roman" w:hAnsi="Times New Roman" w:cs="Times New Roman"/>
          <w:sz w:val="23"/>
          <w:szCs w:val="23"/>
        </w:rPr>
        <w:t>or</w:t>
      </w:r>
      <w:r w:rsidRPr="008E652A">
        <w:rPr>
          <w:rFonts w:ascii="Times New Roman" w:hAnsi="Times New Roman" w:cs="Times New Roman"/>
          <w:sz w:val="23"/>
          <w:szCs w:val="23"/>
        </w:rPr>
        <w:t xml:space="preserve"> în care sunt depozitate deșeurile chimice periculoase.</w:t>
      </w:r>
    </w:p>
    <w:p w14:paraId="30EE4BCA" w14:textId="4206D0FA" w:rsidR="00B7578A" w:rsidRPr="008E652A" w:rsidRDefault="00B7578A" w:rsidP="008E652A">
      <w:pPr>
        <w:spacing w:after="160" w:line="240" w:lineRule="auto"/>
        <w:jc w:val="both"/>
        <w:rPr>
          <w:rFonts w:ascii="Times New Roman" w:hAnsi="Times New Roman" w:cs="Times New Roman"/>
          <w:sz w:val="23"/>
          <w:szCs w:val="23"/>
        </w:rPr>
      </w:pPr>
      <w:r w:rsidRPr="008E652A">
        <w:rPr>
          <w:rFonts w:ascii="Times New Roman" w:hAnsi="Times New Roman" w:cs="Times New Roman"/>
          <w:sz w:val="23"/>
          <w:szCs w:val="23"/>
        </w:rPr>
        <w:t>Încăperea pentru punctele de depozitare temporară a deșeurilor chimice periculoase este dotată cu truse pentru eliminarea deșeurilor lichide, echipamente de protecție personală și truse de prim ajutor (spălare a ochilor etc.).</w:t>
      </w:r>
    </w:p>
    <w:p w14:paraId="008783FB" w14:textId="30D9ADB4" w:rsidR="00B7578A" w:rsidRPr="008E652A" w:rsidRDefault="00B7578A" w:rsidP="008E652A">
      <w:pPr>
        <w:spacing w:after="160" w:line="240" w:lineRule="auto"/>
        <w:jc w:val="both"/>
        <w:rPr>
          <w:rFonts w:ascii="Times New Roman" w:hAnsi="Times New Roman" w:cs="Times New Roman"/>
          <w:sz w:val="23"/>
          <w:szCs w:val="23"/>
        </w:rPr>
      </w:pPr>
      <w:r w:rsidRPr="008E652A">
        <w:rPr>
          <w:rFonts w:ascii="Times New Roman" w:hAnsi="Times New Roman" w:cs="Times New Roman"/>
          <w:sz w:val="23"/>
          <w:szCs w:val="23"/>
        </w:rPr>
        <w:t>În punctele de depozitare temporară a deșeurilor chimice periculoase, dulapul cu rafturi pentru depozitarea deșeurilor este divizat în mai multe secțiuni, unde sunt depozitate deșeuri chimice cu caracteristici diferite.</w:t>
      </w:r>
    </w:p>
    <w:p w14:paraId="29E98CC3" w14:textId="0ACB72AF" w:rsidR="00B7578A" w:rsidRPr="008E652A" w:rsidRDefault="00B7578A" w:rsidP="008E652A">
      <w:pPr>
        <w:spacing w:after="160" w:line="240" w:lineRule="auto"/>
        <w:jc w:val="both"/>
        <w:rPr>
          <w:rFonts w:ascii="Times New Roman" w:hAnsi="Times New Roman" w:cs="Times New Roman"/>
          <w:sz w:val="23"/>
          <w:szCs w:val="23"/>
        </w:rPr>
      </w:pPr>
      <w:r w:rsidRPr="008E652A">
        <w:rPr>
          <w:rFonts w:ascii="Times New Roman" w:hAnsi="Times New Roman" w:cs="Times New Roman"/>
          <w:sz w:val="23"/>
          <w:szCs w:val="23"/>
        </w:rPr>
        <w:t>Deșeurile chimice cu caracteristici de pericoluzitate similare sunt depozitate împreună.</w:t>
      </w:r>
    </w:p>
    <w:p w14:paraId="7B66D275" w14:textId="17B1F24B" w:rsidR="00B7578A" w:rsidRPr="008E652A" w:rsidRDefault="00B7578A" w:rsidP="008E652A">
      <w:pPr>
        <w:spacing w:after="160" w:line="240" w:lineRule="auto"/>
        <w:jc w:val="both"/>
        <w:rPr>
          <w:rFonts w:ascii="Times New Roman" w:hAnsi="Times New Roman" w:cs="Times New Roman"/>
          <w:sz w:val="23"/>
          <w:szCs w:val="23"/>
        </w:rPr>
      </w:pPr>
      <w:r w:rsidRPr="008E652A">
        <w:rPr>
          <w:rFonts w:ascii="Times New Roman" w:hAnsi="Times New Roman" w:cs="Times New Roman"/>
          <w:sz w:val="23"/>
          <w:szCs w:val="23"/>
        </w:rPr>
        <w:t>Spațiul central de depozitare temporară a deșeurilor periculoase permite stocarea volumului de deșeuri acumulate în intervalul dintre două eliminări succesive.</w:t>
      </w:r>
    </w:p>
    <w:p w14:paraId="0809E653" w14:textId="7191ADB6" w:rsidR="00B7578A" w:rsidRPr="008E652A" w:rsidRDefault="00B7578A" w:rsidP="008E652A">
      <w:pPr>
        <w:spacing w:after="160" w:line="240" w:lineRule="auto"/>
        <w:jc w:val="both"/>
        <w:rPr>
          <w:rFonts w:ascii="Times New Roman" w:hAnsi="Times New Roman" w:cs="Times New Roman"/>
          <w:sz w:val="23"/>
          <w:szCs w:val="23"/>
        </w:rPr>
      </w:pPr>
      <w:r w:rsidRPr="008E652A">
        <w:rPr>
          <w:rFonts w:ascii="Times New Roman" w:hAnsi="Times New Roman" w:cs="Times New Roman"/>
          <w:sz w:val="23"/>
          <w:szCs w:val="23"/>
        </w:rPr>
        <w:t>Spațiul central de depozitare temporară a deșeurilor periculoase este separat funcțional de restul construcțiilor / subdiviziunilor.</w:t>
      </w:r>
    </w:p>
    <w:p w14:paraId="7CC22336" w14:textId="3E939AA6" w:rsidR="00B7578A" w:rsidRPr="008E652A" w:rsidRDefault="00B7578A" w:rsidP="008E652A">
      <w:pPr>
        <w:spacing w:after="160" w:line="240" w:lineRule="auto"/>
        <w:jc w:val="both"/>
        <w:rPr>
          <w:rFonts w:ascii="Times New Roman" w:hAnsi="Times New Roman" w:cs="Times New Roman"/>
          <w:sz w:val="23"/>
          <w:szCs w:val="23"/>
        </w:rPr>
      </w:pPr>
      <w:r w:rsidRPr="008E652A">
        <w:rPr>
          <w:rFonts w:ascii="Times New Roman" w:hAnsi="Times New Roman" w:cs="Times New Roman"/>
          <w:sz w:val="23"/>
          <w:szCs w:val="23"/>
        </w:rPr>
        <w:t>Conform Regulamentului sanitar privind gestionarea deșeurilor rezultate din activitatea medicală, aprobat prin Hotărârea Guvernului nr. 696 din 11.07.2018, pentru a asigura transportul și eliminarea în condiții de siguranță în vederea evitării contaminării încrucișate, se așteaptă ca șefii instituțiilor medicale care produc deșeuri medicale să monitorizeze gestionarea și înregistrarea deșeurilor medicale.</w:t>
      </w:r>
    </w:p>
    <w:p w14:paraId="2BDE9406" w14:textId="20A8D541" w:rsidR="00A947DD" w:rsidRPr="008E652A" w:rsidRDefault="00F466D0" w:rsidP="008E652A">
      <w:pPr>
        <w:spacing w:after="160" w:line="240" w:lineRule="auto"/>
        <w:jc w:val="both"/>
        <w:rPr>
          <w:rFonts w:ascii="Times New Roman" w:hAnsi="Times New Roman" w:cs="Times New Roman"/>
          <w:sz w:val="23"/>
          <w:szCs w:val="23"/>
        </w:rPr>
      </w:pPr>
      <w:r w:rsidRPr="008E652A">
        <w:rPr>
          <w:rFonts w:ascii="Times New Roman" w:hAnsi="Times New Roman" w:cs="Times New Roman"/>
          <w:sz w:val="23"/>
          <w:szCs w:val="23"/>
        </w:rPr>
        <w:t>Conform Listei deșeurilor, structura deșeurilor provenite din activitatea medicală și din cercetările conexe include obiecte ascuțite, fragmente și organe umane, inclusiv vase de sânge și sânge conservat; deșeuri, a căror colectare și eliminare face obiectul unor măsuri speciale de prevenire a infecțiilor; produse chimice pe bază de sau care conțin substanțe periculoase; medicamente citotoxice sau citostatice; deșeuri, colectarea și eliminarea cărora nu face obiectul măsurilor speciale de prevenire a infecțiilor.</w:t>
      </w:r>
    </w:p>
    <w:p w14:paraId="20546879" w14:textId="09344312" w:rsidR="00A947DD" w:rsidRPr="008E652A" w:rsidRDefault="00F466D0" w:rsidP="008E652A">
      <w:pPr>
        <w:spacing w:after="160" w:line="240" w:lineRule="auto"/>
        <w:jc w:val="both"/>
        <w:rPr>
          <w:rFonts w:ascii="Times New Roman" w:hAnsi="Times New Roman" w:cs="Times New Roman"/>
          <w:sz w:val="23"/>
          <w:szCs w:val="23"/>
        </w:rPr>
      </w:pPr>
      <w:r w:rsidRPr="008E652A">
        <w:rPr>
          <w:rFonts w:ascii="Times New Roman" w:hAnsi="Times New Roman" w:cs="Times New Roman"/>
          <w:sz w:val="23"/>
          <w:szCs w:val="23"/>
        </w:rPr>
        <w:t>Tratarea deșeurilor infecțioase</w:t>
      </w:r>
      <w:r w:rsidR="005314E6" w:rsidRPr="008E652A">
        <w:rPr>
          <w:rFonts w:ascii="Times New Roman" w:hAnsi="Times New Roman" w:cs="Times New Roman"/>
          <w:sz w:val="23"/>
          <w:szCs w:val="23"/>
        </w:rPr>
        <w:t xml:space="preserve"> prin incinerare în instalații </w:t>
      </w:r>
      <w:r w:rsidRPr="008E652A">
        <w:rPr>
          <w:rFonts w:ascii="Times New Roman" w:hAnsi="Times New Roman" w:cs="Times New Roman"/>
          <w:sz w:val="23"/>
          <w:szCs w:val="23"/>
        </w:rPr>
        <w:t xml:space="preserve">situate pe teritoriul </w:t>
      </w:r>
      <w:r w:rsidR="00CB73C9" w:rsidRPr="008E652A">
        <w:rPr>
          <w:rFonts w:ascii="Times New Roman" w:hAnsi="Times New Roman" w:cs="Times New Roman"/>
          <w:sz w:val="23"/>
          <w:szCs w:val="23"/>
        </w:rPr>
        <w:t>ISM</w:t>
      </w:r>
      <w:r w:rsidRPr="008E652A">
        <w:rPr>
          <w:rFonts w:ascii="Times New Roman" w:hAnsi="Times New Roman" w:cs="Times New Roman"/>
          <w:sz w:val="23"/>
          <w:szCs w:val="23"/>
        </w:rPr>
        <w:t xml:space="preserve"> se efectuează în raioanele Comrat, Telenești, Călărași, Ceadîr-Lunga, Glodeni, Cimișlia, Drochia, Nisporeni, Ștefan-Vodă.</w:t>
      </w:r>
    </w:p>
    <w:p w14:paraId="3DDDB7F3" w14:textId="351C3343" w:rsidR="00A947DD" w:rsidRPr="008E652A" w:rsidRDefault="00F466D0" w:rsidP="008E652A">
      <w:pPr>
        <w:spacing w:after="160" w:line="240" w:lineRule="auto"/>
        <w:jc w:val="both"/>
        <w:rPr>
          <w:rFonts w:ascii="Times New Roman" w:hAnsi="Times New Roman" w:cs="Times New Roman"/>
          <w:sz w:val="23"/>
          <w:szCs w:val="23"/>
        </w:rPr>
      </w:pPr>
      <w:r w:rsidRPr="008E652A">
        <w:rPr>
          <w:rFonts w:ascii="Times New Roman" w:hAnsi="Times New Roman" w:cs="Times New Roman"/>
          <w:sz w:val="23"/>
          <w:szCs w:val="23"/>
        </w:rPr>
        <w:t>Colectarea, transportul și autoclavarea deșeurilor medicale este organizată de SRL „UISPAC” (Autorizația 005 nr.064/2015 din 27.10.2015) și SRL „Ecostat” (Autorizația 005, nr.071/2016 din 27.05.2016); autorizațiile sunt emise de Ministerul Agriculturii, Dezvoltării Regionale și Mediului.</w:t>
      </w:r>
    </w:p>
    <w:p w14:paraId="17054FEE" w14:textId="56D710C0" w:rsidR="00A947DD" w:rsidRPr="008E652A" w:rsidRDefault="00F4618E" w:rsidP="008E652A">
      <w:pPr>
        <w:spacing w:after="160" w:line="240" w:lineRule="auto"/>
        <w:jc w:val="both"/>
        <w:rPr>
          <w:rFonts w:ascii="Times New Roman" w:hAnsi="Times New Roman" w:cs="Times New Roman"/>
          <w:sz w:val="23"/>
          <w:szCs w:val="23"/>
        </w:rPr>
      </w:pPr>
      <w:r w:rsidRPr="008E652A">
        <w:rPr>
          <w:rFonts w:ascii="Times New Roman" w:hAnsi="Times New Roman" w:cs="Times New Roman"/>
          <w:sz w:val="23"/>
          <w:szCs w:val="23"/>
        </w:rPr>
        <w:t xml:space="preserve">Tratarea prin piroliză a deșeurilor infecțioase este asigurată de SRL „Trisumg” din Cahul, întreprindere contractată de unele </w:t>
      </w:r>
      <w:r w:rsidR="00CB73C9" w:rsidRPr="008E652A">
        <w:rPr>
          <w:rFonts w:ascii="Times New Roman" w:hAnsi="Times New Roman" w:cs="Times New Roman"/>
          <w:sz w:val="23"/>
          <w:szCs w:val="23"/>
        </w:rPr>
        <w:t>ISM</w:t>
      </w:r>
      <w:r w:rsidRPr="008E652A">
        <w:rPr>
          <w:rFonts w:ascii="Times New Roman" w:hAnsi="Times New Roman" w:cs="Times New Roman"/>
          <w:sz w:val="23"/>
          <w:szCs w:val="23"/>
        </w:rPr>
        <w:t xml:space="preserve"> din raioanele Comrat, Cahul, Vulcănești, Taraclia, Șoldănești, Ialoveni.</w:t>
      </w:r>
    </w:p>
    <w:p w14:paraId="096C59D6" w14:textId="72100D61" w:rsidR="00A947DD" w:rsidRPr="008E652A" w:rsidRDefault="00F4618E" w:rsidP="008E652A">
      <w:pPr>
        <w:spacing w:after="160" w:line="240" w:lineRule="auto"/>
        <w:jc w:val="both"/>
        <w:rPr>
          <w:rFonts w:ascii="Times New Roman" w:hAnsi="Times New Roman" w:cs="Times New Roman"/>
          <w:sz w:val="23"/>
          <w:szCs w:val="23"/>
        </w:rPr>
      </w:pPr>
      <w:r w:rsidRPr="008E652A">
        <w:rPr>
          <w:rFonts w:ascii="Times New Roman" w:hAnsi="Times New Roman" w:cs="Times New Roman"/>
          <w:sz w:val="23"/>
          <w:szCs w:val="23"/>
        </w:rPr>
        <w:t xml:space="preserve">Fragmentele din organe și organele umane, rezultate în urma activității medicale din spitale, sunt transportate la </w:t>
      </w:r>
      <w:r w:rsidR="002258B0" w:rsidRPr="008E652A">
        <w:rPr>
          <w:rFonts w:ascii="Times New Roman" w:hAnsi="Times New Roman" w:cs="Times New Roman"/>
          <w:sz w:val="23"/>
          <w:szCs w:val="23"/>
        </w:rPr>
        <w:t>mormintele</w:t>
      </w:r>
      <w:r w:rsidRPr="008E652A">
        <w:rPr>
          <w:rFonts w:ascii="Times New Roman" w:hAnsi="Times New Roman" w:cs="Times New Roman"/>
          <w:sz w:val="23"/>
          <w:szCs w:val="23"/>
        </w:rPr>
        <w:t xml:space="preserve"> Bekkari din localitățile respective sau sunt îngropate în cimitire. Deșeurile chimice formate și reactivii expirați sunt predați pentru neutralizare către CP „Entuziast”, SRL „Eco-Emir”, iar termometrele, tonometrele, lămpile luminescente </w:t>
      </w:r>
      <w:r w:rsidR="005314E6" w:rsidRPr="008E652A">
        <w:rPr>
          <w:rFonts w:ascii="Times New Roman" w:hAnsi="Times New Roman" w:cs="Times New Roman"/>
          <w:sz w:val="23"/>
          <w:szCs w:val="23"/>
        </w:rPr>
        <w:t>utilizate, care</w:t>
      </w:r>
      <w:r w:rsidRPr="008E652A">
        <w:rPr>
          <w:rFonts w:ascii="Times New Roman" w:hAnsi="Times New Roman" w:cs="Times New Roman"/>
          <w:sz w:val="23"/>
          <w:szCs w:val="23"/>
        </w:rPr>
        <w:t xml:space="preserve"> conțin mercur</w:t>
      </w:r>
      <w:r w:rsidR="005314E6" w:rsidRPr="008E652A">
        <w:rPr>
          <w:rFonts w:ascii="Times New Roman" w:hAnsi="Times New Roman" w:cs="Times New Roman"/>
          <w:sz w:val="23"/>
          <w:szCs w:val="23"/>
        </w:rPr>
        <w:t>,</w:t>
      </w:r>
      <w:r w:rsidRPr="008E652A">
        <w:rPr>
          <w:rFonts w:ascii="Times New Roman" w:hAnsi="Times New Roman" w:cs="Times New Roman"/>
          <w:sz w:val="23"/>
          <w:szCs w:val="23"/>
        </w:rPr>
        <w:t xml:space="preserve"> sunt depozitate în camerele </w:t>
      </w:r>
      <w:r w:rsidR="00CB73C9" w:rsidRPr="008E652A">
        <w:rPr>
          <w:rFonts w:ascii="Times New Roman" w:hAnsi="Times New Roman" w:cs="Times New Roman"/>
          <w:sz w:val="23"/>
          <w:szCs w:val="23"/>
        </w:rPr>
        <w:t>ISM</w:t>
      </w:r>
      <w:r w:rsidRPr="008E652A">
        <w:rPr>
          <w:rFonts w:ascii="Times New Roman" w:hAnsi="Times New Roman" w:cs="Times New Roman"/>
          <w:sz w:val="23"/>
          <w:szCs w:val="23"/>
        </w:rPr>
        <w:t>.</w:t>
      </w:r>
    </w:p>
    <w:p w14:paraId="2DC625BE" w14:textId="1B85B9A9" w:rsidR="00A947DD" w:rsidRPr="008E652A" w:rsidRDefault="00F4618E" w:rsidP="008E652A">
      <w:pPr>
        <w:spacing w:after="160" w:line="240" w:lineRule="auto"/>
        <w:jc w:val="both"/>
        <w:rPr>
          <w:rFonts w:ascii="Times New Roman" w:hAnsi="Times New Roman" w:cs="Times New Roman"/>
          <w:sz w:val="23"/>
          <w:szCs w:val="23"/>
        </w:rPr>
      </w:pPr>
      <w:r w:rsidRPr="008E652A">
        <w:rPr>
          <w:rFonts w:ascii="Times New Roman" w:hAnsi="Times New Roman" w:cs="Times New Roman"/>
          <w:sz w:val="23"/>
          <w:szCs w:val="23"/>
        </w:rPr>
        <w:t>Gestionarea deșeurilor medicale rămâne o problemă atâta timp cât nu este stabilit un sistem eficient de gestionare a deșeurilor</w:t>
      </w:r>
      <w:r w:rsidR="00B7578A" w:rsidRPr="008E652A">
        <w:rPr>
          <w:rFonts w:ascii="Times New Roman" w:hAnsi="Times New Roman" w:cs="Times New Roman"/>
          <w:sz w:val="23"/>
          <w:szCs w:val="23"/>
        </w:rPr>
        <w:t>, însă gestionarea deșeurilor medicale va fi asigurată în conformitate cu legislația națională.</w:t>
      </w:r>
    </w:p>
    <w:p w14:paraId="743053C5" w14:textId="01333583" w:rsidR="00B7578A" w:rsidRPr="008E652A" w:rsidRDefault="00B7578A" w:rsidP="008E652A">
      <w:pPr>
        <w:spacing w:after="160" w:line="240" w:lineRule="auto"/>
        <w:jc w:val="both"/>
        <w:rPr>
          <w:rFonts w:ascii="Times New Roman" w:hAnsi="Times New Roman" w:cs="Times New Roman"/>
          <w:sz w:val="23"/>
          <w:szCs w:val="23"/>
        </w:rPr>
      </w:pPr>
      <w:r w:rsidRPr="008E652A">
        <w:rPr>
          <w:rFonts w:ascii="Times New Roman" w:hAnsi="Times New Roman" w:cs="Times New Roman"/>
          <w:sz w:val="23"/>
          <w:szCs w:val="23"/>
        </w:rPr>
        <w:t>Conform Ordinului nr. 8 al Ministerului Agriculturii, Dezvoltării Regionale și Mediului din Republica Moldova din 29 martie 2019, pentru a primi autorizația de colectare, transport și eliminare a deșeurilor medicale este necesar de prezentat următoarele:</w:t>
      </w:r>
    </w:p>
    <w:p w14:paraId="381B7D9B" w14:textId="51DDC588" w:rsidR="00B7578A" w:rsidRPr="008E652A" w:rsidRDefault="00B7578A" w:rsidP="008E652A">
      <w:pPr>
        <w:tabs>
          <w:tab w:val="left" w:pos="3960"/>
        </w:tabs>
        <w:spacing w:after="0" w:line="240" w:lineRule="auto"/>
        <w:ind w:firstLine="709"/>
        <w:jc w:val="both"/>
        <w:rPr>
          <w:rFonts w:ascii="Times New Roman" w:hAnsi="Times New Roman" w:cs="Times New Roman"/>
          <w:sz w:val="23"/>
          <w:szCs w:val="23"/>
        </w:rPr>
      </w:pPr>
      <w:r w:rsidRPr="008E652A">
        <w:rPr>
          <w:rFonts w:ascii="Times New Roman" w:hAnsi="Times New Roman" w:cs="Times New Roman"/>
          <w:sz w:val="23"/>
          <w:szCs w:val="23"/>
        </w:rPr>
        <w:t>1) pentru activități</w:t>
      </w:r>
      <w:r w:rsidR="008D3401" w:rsidRPr="008E652A">
        <w:rPr>
          <w:rFonts w:ascii="Times New Roman" w:hAnsi="Times New Roman" w:cs="Times New Roman"/>
          <w:sz w:val="23"/>
          <w:szCs w:val="23"/>
        </w:rPr>
        <w:t>le</w:t>
      </w:r>
      <w:r w:rsidRPr="008E652A">
        <w:rPr>
          <w:rFonts w:ascii="Times New Roman" w:hAnsi="Times New Roman" w:cs="Times New Roman"/>
          <w:sz w:val="23"/>
          <w:szCs w:val="23"/>
        </w:rPr>
        <w:t xml:space="preserve"> de colectare a deșeurilor:</w:t>
      </w:r>
    </w:p>
    <w:p w14:paraId="11AE61F4" w14:textId="11ADB9FF" w:rsidR="00B7578A" w:rsidRPr="008E652A" w:rsidRDefault="00B7578A" w:rsidP="008E652A">
      <w:pPr>
        <w:tabs>
          <w:tab w:val="left" w:pos="3960"/>
        </w:tabs>
        <w:spacing w:after="0" w:line="240" w:lineRule="auto"/>
        <w:ind w:firstLine="709"/>
        <w:jc w:val="both"/>
        <w:rPr>
          <w:rFonts w:ascii="Times New Roman" w:hAnsi="Times New Roman" w:cs="Times New Roman"/>
          <w:sz w:val="23"/>
          <w:szCs w:val="23"/>
        </w:rPr>
      </w:pPr>
      <w:r w:rsidRPr="008E652A">
        <w:rPr>
          <w:rFonts w:ascii="Times New Roman" w:hAnsi="Times New Roman" w:cs="Times New Roman"/>
          <w:sz w:val="23"/>
          <w:szCs w:val="23"/>
        </w:rPr>
        <w:t xml:space="preserve">a) </w:t>
      </w:r>
      <w:r w:rsidR="008D3401" w:rsidRPr="008E652A">
        <w:rPr>
          <w:rFonts w:ascii="Times New Roman" w:hAnsi="Times New Roman" w:cs="Times New Roman"/>
          <w:sz w:val="23"/>
          <w:szCs w:val="23"/>
        </w:rPr>
        <w:t>proveniența</w:t>
      </w:r>
      <w:r w:rsidRPr="008E652A">
        <w:rPr>
          <w:rFonts w:ascii="Times New Roman" w:hAnsi="Times New Roman" w:cs="Times New Roman"/>
          <w:sz w:val="23"/>
          <w:szCs w:val="23"/>
        </w:rPr>
        <w:t xml:space="preserve"> deșeurilor;</w:t>
      </w:r>
    </w:p>
    <w:p w14:paraId="69F07B6B" w14:textId="77777777" w:rsidR="00B7578A" w:rsidRPr="008E652A" w:rsidRDefault="00B7578A" w:rsidP="008E652A">
      <w:pPr>
        <w:tabs>
          <w:tab w:val="left" w:pos="3960"/>
        </w:tabs>
        <w:spacing w:after="0" w:line="240" w:lineRule="auto"/>
        <w:ind w:firstLine="709"/>
        <w:jc w:val="both"/>
        <w:rPr>
          <w:rFonts w:ascii="Times New Roman" w:hAnsi="Times New Roman" w:cs="Times New Roman"/>
          <w:sz w:val="23"/>
          <w:szCs w:val="23"/>
        </w:rPr>
      </w:pPr>
      <w:r w:rsidRPr="008E652A">
        <w:rPr>
          <w:rFonts w:ascii="Times New Roman" w:hAnsi="Times New Roman" w:cs="Times New Roman"/>
          <w:sz w:val="23"/>
          <w:szCs w:val="23"/>
        </w:rPr>
        <w:t>b) tipul și cantitatea de deșeuri colectate;</w:t>
      </w:r>
    </w:p>
    <w:p w14:paraId="49BBB766" w14:textId="418AC5D0" w:rsidR="00B7578A" w:rsidRPr="008E652A" w:rsidRDefault="00B7578A" w:rsidP="008E652A">
      <w:pPr>
        <w:tabs>
          <w:tab w:val="left" w:pos="3960"/>
        </w:tabs>
        <w:spacing w:after="0" w:line="240" w:lineRule="auto"/>
        <w:ind w:firstLine="709"/>
        <w:jc w:val="both"/>
        <w:rPr>
          <w:rFonts w:ascii="Times New Roman" w:hAnsi="Times New Roman" w:cs="Times New Roman"/>
          <w:sz w:val="23"/>
          <w:szCs w:val="23"/>
        </w:rPr>
      </w:pPr>
      <w:r w:rsidRPr="008E652A">
        <w:rPr>
          <w:rFonts w:ascii="Times New Roman" w:hAnsi="Times New Roman" w:cs="Times New Roman"/>
          <w:sz w:val="23"/>
          <w:szCs w:val="23"/>
        </w:rPr>
        <w:t>c) m</w:t>
      </w:r>
      <w:r w:rsidR="008D3401" w:rsidRPr="008E652A">
        <w:rPr>
          <w:rFonts w:ascii="Times New Roman" w:hAnsi="Times New Roman" w:cs="Times New Roman"/>
          <w:sz w:val="23"/>
          <w:szCs w:val="23"/>
        </w:rPr>
        <w:t>odul</w:t>
      </w:r>
      <w:r w:rsidRPr="008E652A">
        <w:rPr>
          <w:rFonts w:ascii="Times New Roman" w:hAnsi="Times New Roman" w:cs="Times New Roman"/>
          <w:sz w:val="23"/>
          <w:szCs w:val="23"/>
        </w:rPr>
        <w:t xml:space="preserve"> de colectare a deșeurilor (separat, mixt);</w:t>
      </w:r>
    </w:p>
    <w:p w14:paraId="4177A3BD" w14:textId="0156968A" w:rsidR="00B7578A" w:rsidRPr="008E652A" w:rsidRDefault="00B7578A" w:rsidP="008E652A">
      <w:pPr>
        <w:tabs>
          <w:tab w:val="left" w:pos="3960"/>
        </w:tabs>
        <w:spacing w:after="0" w:line="240" w:lineRule="auto"/>
        <w:ind w:firstLine="709"/>
        <w:jc w:val="both"/>
        <w:rPr>
          <w:rFonts w:ascii="Times New Roman" w:hAnsi="Times New Roman" w:cs="Times New Roman"/>
          <w:sz w:val="23"/>
          <w:szCs w:val="23"/>
        </w:rPr>
      </w:pPr>
      <w:r w:rsidRPr="008E652A">
        <w:rPr>
          <w:rFonts w:ascii="Times New Roman" w:hAnsi="Times New Roman" w:cs="Times New Roman"/>
          <w:sz w:val="23"/>
          <w:szCs w:val="23"/>
        </w:rPr>
        <w:t>d) amenajări</w:t>
      </w:r>
      <w:r w:rsidR="008D3401" w:rsidRPr="008E652A">
        <w:rPr>
          <w:rFonts w:ascii="Times New Roman" w:hAnsi="Times New Roman" w:cs="Times New Roman"/>
          <w:sz w:val="23"/>
          <w:szCs w:val="23"/>
        </w:rPr>
        <w:t>le</w:t>
      </w:r>
      <w:r w:rsidRPr="008E652A">
        <w:rPr>
          <w:rFonts w:ascii="Times New Roman" w:hAnsi="Times New Roman" w:cs="Times New Roman"/>
          <w:sz w:val="23"/>
          <w:szCs w:val="23"/>
        </w:rPr>
        <w:t>, instalații</w:t>
      </w:r>
      <w:r w:rsidR="008D3401" w:rsidRPr="008E652A">
        <w:rPr>
          <w:rFonts w:ascii="Times New Roman" w:hAnsi="Times New Roman" w:cs="Times New Roman"/>
          <w:sz w:val="23"/>
          <w:szCs w:val="23"/>
        </w:rPr>
        <w:t>le</w:t>
      </w:r>
      <w:r w:rsidRPr="008E652A">
        <w:rPr>
          <w:rFonts w:ascii="Times New Roman" w:hAnsi="Times New Roman" w:cs="Times New Roman"/>
          <w:sz w:val="23"/>
          <w:szCs w:val="23"/>
        </w:rPr>
        <w:t xml:space="preserve"> și măsuri</w:t>
      </w:r>
      <w:r w:rsidR="008D3401" w:rsidRPr="008E652A">
        <w:rPr>
          <w:rFonts w:ascii="Times New Roman" w:hAnsi="Times New Roman" w:cs="Times New Roman"/>
          <w:sz w:val="23"/>
          <w:szCs w:val="23"/>
        </w:rPr>
        <w:t>le</w:t>
      </w:r>
      <w:r w:rsidRPr="008E652A">
        <w:rPr>
          <w:rFonts w:ascii="Times New Roman" w:hAnsi="Times New Roman" w:cs="Times New Roman"/>
          <w:sz w:val="23"/>
          <w:szCs w:val="23"/>
        </w:rPr>
        <w:t xml:space="preserve"> pentru colectare, inclusiv pentru protecția mediului;</w:t>
      </w:r>
    </w:p>
    <w:p w14:paraId="25D161C7" w14:textId="0E16E290" w:rsidR="00B7578A" w:rsidRPr="008E652A" w:rsidRDefault="00B7578A" w:rsidP="008E652A">
      <w:pPr>
        <w:tabs>
          <w:tab w:val="left" w:pos="3960"/>
        </w:tabs>
        <w:spacing w:after="0" w:line="240" w:lineRule="auto"/>
        <w:ind w:firstLine="709"/>
        <w:jc w:val="both"/>
        <w:rPr>
          <w:rFonts w:ascii="Times New Roman" w:hAnsi="Times New Roman" w:cs="Times New Roman"/>
          <w:sz w:val="23"/>
          <w:szCs w:val="23"/>
        </w:rPr>
      </w:pPr>
      <w:r w:rsidRPr="008E652A">
        <w:rPr>
          <w:rFonts w:ascii="Times New Roman" w:hAnsi="Times New Roman" w:cs="Times New Roman"/>
          <w:sz w:val="23"/>
          <w:szCs w:val="23"/>
        </w:rPr>
        <w:t>e) destinația deșeurilor colectate.</w:t>
      </w:r>
    </w:p>
    <w:p w14:paraId="43DE2A51" w14:textId="77777777" w:rsidR="00B7578A" w:rsidRPr="008E652A" w:rsidRDefault="00B7578A" w:rsidP="008E652A">
      <w:pPr>
        <w:tabs>
          <w:tab w:val="left" w:pos="3960"/>
        </w:tabs>
        <w:spacing w:after="0" w:line="240" w:lineRule="auto"/>
        <w:ind w:firstLine="709"/>
        <w:jc w:val="both"/>
        <w:rPr>
          <w:rFonts w:ascii="Times New Roman" w:hAnsi="Times New Roman" w:cs="Times New Roman"/>
          <w:sz w:val="23"/>
          <w:szCs w:val="23"/>
        </w:rPr>
      </w:pPr>
    </w:p>
    <w:p w14:paraId="21A0E10C" w14:textId="4E2AB7EE" w:rsidR="00B7578A" w:rsidRPr="008E652A" w:rsidRDefault="00B7578A" w:rsidP="008E652A">
      <w:pPr>
        <w:tabs>
          <w:tab w:val="left" w:pos="3960"/>
        </w:tabs>
        <w:spacing w:after="0" w:line="240" w:lineRule="auto"/>
        <w:ind w:firstLine="709"/>
        <w:jc w:val="both"/>
        <w:rPr>
          <w:rFonts w:ascii="Times New Roman" w:hAnsi="Times New Roman" w:cs="Times New Roman"/>
          <w:sz w:val="23"/>
          <w:szCs w:val="23"/>
        </w:rPr>
      </w:pPr>
      <w:r w:rsidRPr="008E652A">
        <w:rPr>
          <w:rFonts w:ascii="Times New Roman" w:hAnsi="Times New Roman" w:cs="Times New Roman"/>
          <w:sz w:val="23"/>
          <w:szCs w:val="23"/>
        </w:rPr>
        <w:t>2) pentru activități</w:t>
      </w:r>
      <w:r w:rsidR="008D3401" w:rsidRPr="008E652A">
        <w:rPr>
          <w:rFonts w:ascii="Times New Roman" w:hAnsi="Times New Roman" w:cs="Times New Roman"/>
          <w:sz w:val="23"/>
          <w:szCs w:val="23"/>
        </w:rPr>
        <w:t>le</w:t>
      </w:r>
      <w:r w:rsidRPr="008E652A">
        <w:rPr>
          <w:rFonts w:ascii="Times New Roman" w:hAnsi="Times New Roman" w:cs="Times New Roman"/>
          <w:sz w:val="23"/>
          <w:szCs w:val="23"/>
        </w:rPr>
        <w:t xml:space="preserve"> de transport</w:t>
      </w:r>
      <w:r w:rsidR="008D3401" w:rsidRPr="008E652A">
        <w:rPr>
          <w:rFonts w:ascii="Times New Roman" w:hAnsi="Times New Roman" w:cs="Times New Roman"/>
          <w:sz w:val="23"/>
          <w:szCs w:val="23"/>
        </w:rPr>
        <w:t>are a</w:t>
      </w:r>
      <w:r w:rsidRPr="008E652A">
        <w:rPr>
          <w:rFonts w:ascii="Times New Roman" w:hAnsi="Times New Roman" w:cs="Times New Roman"/>
          <w:sz w:val="23"/>
          <w:szCs w:val="23"/>
        </w:rPr>
        <w:t xml:space="preserve"> deșeuri</w:t>
      </w:r>
      <w:r w:rsidR="008D3401" w:rsidRPr="008E652A">
        <w:rPr>
          <w:rFonts w:ascii="Times New Roman" w:hAnsi="Times New Roman" w:cs="Times New Roman"/>
          <w:sz w:val="23"/>
          <w:szCs w:val="23"/>
        </w:rPr>
        <w:t>lor</w:t>
      </w:r>
      <w:r w:rsidRPr="008E652A">
        <w:rPr>
          <w:rFonts w:ascii="Times New Roman" w:hAnsi="Times New Roman" w:cs="Times New Roman"/>
          <w:sz w:val="23"/>
          <w:szCs w:val="23"/>
        </w:rPr>
        <w:t>:</w:t>
      </w:r>
    </w:p>
    <w:p w14:paraId="33E64467" w14:textId="062DDA53" w:rsidR="00B7578A" w:rsidRPr="008E652A" w:rsidRDefault="00B7578A" w:rsidP="008E652A">
      <w:pPr>
        <w:tabs>
          <w:tab w:val="left" w:pos="3960"/>
        </w:tabs>
        <w:spacing w:after="0" w:line="240" w:lineRule="auto"/>
        <w:ind w:firstLine="709"/>
        <w:jc w:val="both"/>
        <w:rPr>
          <w:rFonts w:ascii="Times New Roman" w:hAnsi="Times New Roman" w:cs="Times New Roman"/>
          <w:sz w:val="23"/>
          <w:szCs w:val="23"/>
        </w:rPr>
      </w:pPr>
      <w:r w:rsidRPr="008E652A">
        <w:rPr>
          <w:rFonts w:ascii="Times New Roman" w:hAnsi="Times New Roman" w:cs="Times New Roman"/>
          <w:sz w:val="23"/>
          <w:szCs w:val="23"/>
        </w:rPr>
        <w:t xml:space="preserve">a) destinația transportului (pentru depozitare temporară, depozitare </w:t>
      </w:r>
      <w:r w:rsidR="008D3401" w:rsidRPr="008E652A">
        <w:rPr>
          <w:rFonts w:ascii="Times New Roman" w:hAnsi="Times New Roman" w:cs="Times New Roman"/>
          <w:sz w:val="23"/>
          <w:szCs w:val="23"/>
        </w:rPr>
        <w:t>definitivă</w:t>
      </w:r>
      <w:r w:rsidRPr="008E652A">
        <w:rPr>
          <w:rFonts w:ascii="Times New Roman" w:hAnsi="Times New Roman" w:cs="Times New Roman"/>
          <w:sz w:val="23"/>
          <w:szCs w:val="23"/>
        </w:rPr>
        <w:t xml:space="preserve">, comercializare, </w:t>
      </w:r>
      <w:r w:rsidR="008D3401" w:rsidRPr="008E652A">
        <w:rPr>
          <w:rFonts w:ascii="Times New Roman" w:hAnsi="Times New Roman" w:cs="Times New Roman"/>
          <w:sz w:val="23"/>
          <w:szCs w:val="23"/>
        </w:rPr>
        <w:t>valorificare</w:t>
      </w:r>
      <w:r w:rsidRPr="008E652A">
        <w:rPr>
          <w:rFonts w:ascii="Times New Roman" w:hAnsi="Times New Roman" w:cs="Times New Roman"/>
          <w:sz w:val="23"/>
          <w:szCs w:val="23"/>
        </w:rPr>
        <w:t>, integrare în mediu, eliminare), cu specificația exactă a destinatarului;</w:t>
      </w:r>
    </w:p>
    <w:p w14:paraId="23DB025B" w14:textId="77777777" w:rsidR="00B7578A" w:rsidRPr="008E652A" w:rsidRDefault="00B7578A" w:rsidP="008E652A">
      <w:pPr>
        <w:tabs>
          <w:tab w:val="left" w:pos="3960"/>
        </w:tabs>
        <w:spacing w:after="0" w:line="240" w:lineRule="auto"/>
        <w:ind w:firstLine="709"/>
        <w:jc w:val="both"/>
        <w:rPr>
          <w:rFonts w:ascii="Times New Roman" w:hAnsi="Times New Roman" w:cs="Times New Roman"/>
          <w:sz w:val="23"/>
          <w:szCs w:val="23"/>
        </w:rPr>
      </w:pPr>
      <w:r w:rsidRPr="008E652A">
        <w:rPr>
          <w:rFonts w:ascii="Times New Roman" w:hAnsi="Times New Roman" w:cs="Times New Roman"/>
          <w:sz w:val="23"/>
          <w:szCs w:val="23"/>
        </w:rPr>
        <w:t>b) tipurile de deșeuri transportate, starea fizică, cantitatea;</w:t>
      </w:r>
    </w:p>
    <w:p w14:paraId="23F615DB" w14:textId="7E30C93D" w:rsidR="00B7578A" w:rsidRPr="008E652A" w:rsidRDefault="00B7578A" w:rsidP="008E652A">
      <w:pPr>
        <w:tabs>
          <w:tab w:val="left" w:pos="3960"/>
        </w:tabs>
        <w:spacing w:after="0" w:line="240" w:lineRule="auto"/>
        <w:ind w:firstLine="709"/>
        <w:jc w:val="both"/>
        <w:rPr>
          <w:rFonts w:ascii="Times New Roman" w:hAnsi="Times New Roman" w:cs="Times New Roman"/>
          <w:sz w:val="23"/>
          <w:szCs w:val="23"/>
        </w:rPr>
      </w:pPr>
      <w:r w:rsidRPr="008E652A">
        <w:rPr>
          <w:rFonts w:ascii="Times New Roman" w:hAnsi="Times New Roman" w:cs="Times New Roman"/>
          <w:sz w:val="23"/>
          <w:szCs w:val="23"/>
        </w:rPr>
        <w:t xml:space="preserve">c) instalații, mijloace, dotări, ambalaje, măsuri privind transportul fiecărui tip de deșeuri, inclusiv </w:t>
      </w:r>
      <w:r w:rsidR="008D3401" w:rsidRPr="008E652A">
        <w:rPr>
          <w:rFonts w:ascii="Times New Roman" w:hAnsi="Times New Roman" w:cs="Times New Roman"/>
          <w:sz w:val="23"/>
          <w:szCs w:val="23"/>
        </w:rPr>
        <w:t xml:space="preserve">privind </w:t>
      </w:r>
      <w:r w:rsidRPr="008E652A">
        <w:rPr>
          <w:rFonts w:ascii="Times New Roman" w:hAnsi="Times New Roman" w:cs="Times New Roman"/>
          <w:sz w:val="23"/>
          <w:szCs w:val="23"/>
        </w:rPr>
        <w:t>protecția mediului;</w:t>
      </w:r>
    </w:p>
    <w:p w14:paraId="32B14043" w14:textId="4C5E78E1" w:rsidR="00B7578A" w:rsidRPr="008E652A" w:rsidRDefault="00B7578A" w:rsidP="008E652A">
      <w:pPr>
        <w:tabs>
          <w:tab w:val="left" w:pos="3960"/>
        </w:tabs>
        <w:spacing w:after="0" w:line="240" w:lineRule="auto"/>
        <w:ind w:firstLine="709"/>
        <w:jc w:val="both"/>
        <w:rPr>
          <w:rFonts w:ascii="Times New Roman" w:hAnsi="Times New Roman" w:cs="Times New Roman"/>
          <w:sz w:val="23"/>
          <w:szCs w:val="23"/>
        </w:rPr>
      </w:pPr>
      <w:r w:rsidRPr="008E652A">
        <w:rPr>
          <w:rFonts w:ascii="Times New Roman" w:hAnsi="Times New Roman" w:cs="Times New Roman"/>
          <w:sz w:val="23"/>
          <w:szCs w:val="23"/>
        </w:rPr>
        <w:t>d) capacități de transport necesare;</w:t>
      </w:r>
    </w:p>
    <w:p w14:paraId="54FB0BAD" w14:textId="7A73E7A5" w:rsidR="00B7578A" w:rsidRPr="008E652A" w:rsidRDefault="00B7578A" w:rsidP="008E652A">
      <w:pPr>
        <w:tabs>
          <w:tab w:val="left" w:pos="3960"/>
        </w:tabs>
        <w:spacing w:after="0" w:line="240" w:lineRule="auto"/>
        <w:ind w:firstLine="709"/>
        <w:jc w:val="both"/>
        <w:rPr>
          <w:rFonts w:ascii="Times New Roman" w:hAnsi="Times New Roman" w:cs="Times New Roman"/>
          <w:sz w:val="23"/>
          <w:szCs w:val="23"/>
        </w:rPr>
      </w:pPr>
      <w:r w:rsidRPr="008E652A">
        <w:rPr>
          <w:rFonts w:ascii="Times New Roman" w:hAnsi="Times New Roman" w:cs="Times New Roman"/>
          <w:sz w:val="23"/>
          <w:szCs w:val="23"/>
        </w:rPr>
        <w:t xml:space="preserve">e) </w:t>
      </w:r>
      <w:r w:rsidR="008D3401" w:rsidRPr="008E652A">
        <w:rPr>
          <w:rFonts w:ascii="Times New Roman" w:hAnsi="Times New Roman" w:cs="Times New Roman"/>
          <w:sz w:val="23"/>
          <w:szCs w:val="23"/>
        </w:rPr>
        <w:t>traseul</w:t>
      </w:r>
      <w:r w:rsidRPr="008E652A">
        <w:rPr>
          <w:rFonts w:ascii="Times New Roman" w:hAnsi="Times New Roman" w:cs="Times New Roman"/>
          <w:sz w:val="23"/>
          <w:szCs w:val="23"/>
        </w:rPr>
        <w:t xml:space="preserve"> de transport</w:t>
      </w:r>
      <w:r w:rsidR="008D3401" w:rsidRPr="008E652A">
        <w:rPr>
          <w:rFonts w:ascii="Times New Roman" w:hAnsi="Times New Roman" w:cs="Times New Roman"/>
          <w:sz w:val="23"/>
          <w:szCs w:val="23"/>
        </w:rPr>
        <w:t>are</w:t>
      </w:r>
      <w:r w:rsidRPr="008E652A">
        <w:rPr>
          <w:rFonts w:ascii="Times New Roman" w:hAnsi="Times New Roman" w:cs="Times New Roman"/>
          <w:sz w:val="23"/>
          <w:szCs w:val="23"/>
        </w:rPr>
        <w:t xml:space="preserve"> a deșeurilor;</w:t>
      </w:r>
    </w:p>
    <w:p w14:paraId="3DFBD4AC" w14:textId="77777777" w:rsidR="00B7578A" w:rsidRPr="008E652A" w:rsidRDefault="00B7578A" w:rsidP="008E652A">
      <w:pPr>
        <w:tabs>
          <w:tab w:val="left" w:pos="3960"/>
        </w:tabs>
        <w:spacing w:after="0" w:line="240" w:lineRule="auto"/>
        <w:ind w:firstLine="709"/>
        <w:jc w:val="both"/>
        <w:rPr>
          <w:rFonts w:ascii="Times New Roman" w:hAnsi="Times New Roman" w:cs="Times New Roman"/>
          <w:sz w:val="23"/>
          <w:szCs w:val="23"/>
        </w:rPr>
      </w:pPr>
      <w:r w:rsidRPr="008E652A">
        <w:rPr>
          <w:rFonts w:ascii="Times New Roman" w:hAnsi="Times New Roman" w:cs="Times New Roman"/>
          <w:sz w:val="23"/>
          <w:szCs w:val="23"/>
        </w:rPr>
        <w:t>f) organizarea supravegherii transportului;</w:t>
      </w:r>
    </w:p>
    <w:p w14:paraId="011AA8C0" w14:textId="33878120" w:rsidR="00B7578A" w:rsidRPr="008E652A" w:rsidRDefault="00B7578A" w:rsidP="008E652A">
      <w:pPr>
        <w:tabs>
          <w:tab w:val="left" w:pos="3960"/>
        </w:tabs>
        <w:spacing w:after="0" w:line="240" w:lineRule="auto"/>
        <w:ind w:firstLine="709"/>
        <w:jc w:val="both"/>
        <w:rPr>
          <w:rFonts w:ascii="Times New Roman" w:hAnsi="Times New Roman" w:cs="Times New Roman"/>
          <w:sz w:val="23"/>
          <w:szCs w:val="23"/>
        </w:rPr>
      </w:pPr>
      <w:r w:rsidRPr="008E652A">
        <w:rPr>
          <w:rFonts w:ascii="Times New Roman" w:hAnsi="Times New Roman" w:cs="Times New Roman"/>
          <w:sz w:val="23"/>
          <w:szCs w:val="23"/>
        </w:rPr>
        <w:t>g) dotări</w:t>
      </w:r>
      <w:r w:rsidR="008D3401" w:rsidRPr="008E652A">
        <w:rPr>
          <w:rFonts w:ascii="Times New Roman" w:hAnsi="Times New Roman" w:cs="Times New Roman"/>
          <w:sz w:val="23"/>
          <w:szCs w:val="23"/>
        </w:rPr>
        <w:t>le</w:t>
      </w:r>
      <w:r w:rsidRPr="008E652A">
        <w:rPr>
          <w:rFonts w:ascii="Times New Roman" w:hAnsi="Times New Roman" w:cs="Times New Roman"/>
          <w:sz w:val="23"/>
          <w:szCs w:val="23"/>
        </w:rPr>
        <w:t xml:space="preserve"> și măsuri</w:t>
      </w:r>
      <w:r w:rsidR="008D3401" w:rsidRPr="008E652A">
        <w:rPr>
          <w:rFonts w:ascii="Times New Roman" w:hAnsi="Times New Roman" w:cs="Times New Roman"/>
          <w:sz w:val="23"/>
          <w:szCs w:val="23"/>
        </w:rPr>
        <w:t>le</w:t>
      </w:r>
      <w:r w:rsidRPr="008E652A">
        <w:rPr>
          <w:rFonts w:ascii="Times New Roman" w:hAnsi="Times New Roman" w:cs="Times New Roman"/>
          <w:sz w:val="23"/>
          <w:szCs w:val="23"/>
        </w:rPr>
        <w:t xml:space="preserve"> </w:t>
      </w:r>
      <w:r w:rsidR="008D3401" w:rsidRPr="008E652A">
        <w:rPr>
          <w:rFonts w:ascii="Times New Roman" w:hAnsi="Times New Roman" w:cs="Times New Roman"/>
          <w:sz w:val="23"/>
          <w:szCs w:val="23"/>
        </w:rPr>
        <w:t>pentru</w:t>
      </w:r>
      <w:r w:rsidRPr="008E652A">
        <w:rPr>
          <w:rFonts w:ascii="Times New Roman" w:hAnsi="Times New Roman" w:cs="Times New Roman"/>
          <w:sz w:val="23"/>
          <w:szCs w:val="23"/>
        </w:rPr>
        <w:t xml:space="preserve"> intervenție în caz de accidente și </w:t>
      </w:r>
      <w:r w:rsidR="008D3401" w:rsidRPr="008E652A">
        <w:rPr>
          <w:rFonts w:ascii="Times New Roman" w:hAnsi="Times New Roman" w:cs="Times New Roman"/>
          <w:sz w:val="23"/>
          <w:szCs w:val="23"/>
        </w:rPr>
        <w:t>avarii</w:t>
      </w:r>
      <w:r w:rsidRPr="008E652A">
        <w:rPr>
          <w:rFonts w:ascii="Times New Roman" w:hAnsi="Times New Roman" w:cs="Times New Roman"/>
          <w:sz w:val="23"/>
          <w:szCs w:val="23"/>
        </w:rPr>
        <w:t xml:space="preserve"> în timpul transport</w:t>
      </w:r>
      <w:r w:rsidR="008D3401" w:rsidRPr="008E652A">
        <w:rPr>
          <w:rFonts w:ascii="Times New Roman" w:hAnsi="Times New Roman" w:cs="Times New Roman"/>
          <w:sz w:val="23"/>
          <w:szCs w:val="23"/>
        </w:rPr>
        <w:t xml:space="preserve">ării </w:t>
      </w:r>
      <w:r w:rsidRPr="008E652A">
        <w:rPr>
          <w:rFonts w:ascii="Times New Roman" w:hAnsi="Times New Roman" w:cs="Times New Roman"/>
          <w:sz w:val="23"/>
          <w:szCs w:val="23"/>
        </w:rPr>
        <w:t>deșeurilor;</w:t>
      </w:r>
    </w:p>
    <w:p w14:paraId="707173C7" w14:textId="77777777" w:rsidR="00553E87" w:rsidRPr="008E652A" w:rsidRDefault="00553E87" w:rsidP="008E652A">
      <w:pPr>
        <w:tabs>
          <w:tab w:val="left" w:pos="3960"/>
        </w:tabs>
        <w:spacing w:after="0" w:line="240" w:lineRule="auto"/>
        <w:ind w:firstLine="709"/>
        <w:jc w:val="both"/>
        <w:rPr>
          <w:rFonts w:ascii="Times New Roman" w:hAnsi="Times New Roman" w:cs="Times New Roman"/>
          <w:sz w:val="23"/>
          <w:szCs w:val="23"/>
        </w:rPr>
      </w:pPr>
    </w:p>
    <w:p w14:paraId="50C6A4E5" w14:textId="77E1F57E" w:rsidR="008D3401" w:rsidRPr="008E652A" w:rsidRDefault="008D3401" w:rsidP="008E652A">
      <w:pPr>
        <w:tabs>
          <w:tab w:val="left" w:pos="3960"/>
        </w:tabs>
        <w:spacing w:after="0" w:line="240" w:lineRule="auto"/>
        <w:ind w:firstLine="709"/>
        <w:jc w:val="both"/>
        <w:rPr>
          <w:rFonts w:ascii="Times New Roman" w:hAnsi="Times New Roman" w:cs="Times New Roman"/>
          <w:sz w:val="23"/>
          <w:szCs w:val="23"/>
        </w:rPr>
      </w:pPr>
      <w:r w:rsidRPr="008E652A">
        <w:rPr>
          <w:rFonts w:ascii="Times New Roman" w:hAnsi="Times New Roman" w:cs="Times New Roman"/>
          <w:sz w:val="23"/>
          <w:szCs w:val="23"/>
        </w:rPr>
        <w:t>3) pentru activitățile de tratare a deșeurilor:</w:t>
      </w:r>
    </w:p>
    <w:p w14:paraId="6FB0C639" w14:textId="1C533CF8" w:rsidR="008D3401" w:rsidRPr="008E652A" w:rsidRDefault="008D3401" w:rsidP="008E652A">
      <w:pPr>
        <w:tabs>
          <w:tab w:val="left" w:pos="3960"/>
        </w:tabs>
        <w:spacing w:after="0" w:line="240" w:lineRule="auto"/>
        <w:ind w:firstLine="709"/>
        <w:jc w:val="both"/>
        <w:rPr>
          <w:rFonts w:ascii="Times New Roman" w:hAnsi="Times New Roman" w:cs="Times New Roman"/>
          <w:sz w:val="23"/>
          <w:szCs w:val="23"/>
        </w:rPr>
      </w:pPr>
      <w:r w:rsidRPr="008E652A">
        <w:rPr>
          <w:rFonts w:ascii="Times New Roman" w:hAnsi="Times New Roman" w:cs="Times New Roman"/>
          <w:sz w:val="23"/>
          <w:szCs w:val="23"/>
        </w:rPr>
        <w:t>a) dovada că instalația de tratare este în conformitate cu Programul național de gestionare a deșeurilor și cu programele regionale de gestionare a deșeurilor;</w:t>
      </w:r>
    </w:p>
    <w:p w14:paraId="6BB15B29" w14:textId="75557BE2" w:rsidR="008D3401" w:rsidRPr="008E652A" w:rsidRDefault="008D3401" w:rsidP="008E652A">
      <w:pPr>
        <w:tabs>
          <w:tab w:val="left" w:pos="3960"/>
        </w:tabs>
        <w:spacing w:after="0" w:line="240" w:lineRule="auto"/>
        <w:ind w:firstLine="709"/>
        <w:jc w:val="both"/>
        <w:rPr>
          <w:rFonts w:ascii="Times New Roman" w:hAnsi="Times New Roman" w:cs="Times New Roman"/>
          <w:sz w:val="23"/>
          <w:szCs w:val="23"/>
        </w:rPr>
      </w:pPr>
      <w:r w:rsidRPr="008E652A">
        <w:rPr>
          <w:rFonts w:ascii="Times New Roman" w:hAnsi="Times New Roman" w:cs="Times New Roman"/>
          <w:sz w:val="23"/>
          <w:szCs w:val="23"/>
        </w:rPr>
        <w:t>b) descrierea amplasamentului, cu referire la gestiunea apelor, la caracteristicile hidrogeologice și geologice. Aceste informații se vor asigura prin studii de specialitate, întocmite conform prevederilor legale în vigoare;</w:t>
      </w:r>
    </w:p>
    <w:p w14:paraId="0E0327D0" w14:textId="4D34995C" w:rsidR="008D3401" w:rsidRPr="008E652A" w:rsidRDefault="008D3401" w:rsidP="008E652A">
      <w:pPr>
        <w:tabs>
          <w:tab w:val="left" w:pos="3960"/>
        </w:tabs>
        <w:spacing w:after="0" w:line="240" w:lineRule="auto"/>
        <w:ind w:firstLine="709"/>
        <w:jc w:val="both"/>
        <w:rPr>
          <w:rFonts w:ascii="Times New Roman" w:hAnsi="Times New Roman" w:cs="Times New Roman"/>
          <w:sz w:val="23"/>
          <w:szCs w:val="23"/>
        </w:rPr>
      </w:pPr>
      <w:r w:rsidRPr="008E652A">
        <w:rPr>
          <w:rFonts w:ascii="Times New Roman" w:hAnsi="Times New Roman" w:cs="Times New Roman"/>
          <w:sz w:val="23"/>
          <w:szCs w:val="23"/>
        </w:rPr>
        <w:t>c) avizul expertizei ecologice de stat pentru documentația de proiect;</w:t>
      </w:r>
    </w:p>
    <w:p w14:paraId="2A1B0A0A" w14:textId="399CCBD5" w:rsidR="008D3401" w:rsidRPr="008E652A" w:rsidRDefault="008D3401" w:rsidP="008E652A">
      <w:pPr>
        <w:tabs>
          <w:tab w:val="left" w:pos="3960"/>
        </w:tabs>
        <w:spacing w:after="0" w:line="240" w:lineRule="auto"/>
        <w:ind w:firstLine="709"/>
        <w:jc w:val="both"/>
        <w:rPr>
          <w:rFonts w:ascii="Times New Roman" w:hAnsi="Times New Roman" w:cs="Times New Roman"/>
          <w:sz w:val="23"/>
          <w:szCs w:val="23"/>
        </w:rPr>
      </w:pPr>
      <w:r w:rsidRPr="008E652A">
        <w:rPr>
          <w:rFonts w:ascii="Times New Roman" w:hAnsi="Times New Roman" w:cs="Times New Roman"/>
          <w:sz w:val="23"/>
          <w:szCs w:val="23"/>
        </w:rPr>
        <w:t>d) proveniența deșeurilor, lista, tipul, compoziția și cantitatea de deșeuri tratate;</w:t>
      </w:r>
    </w:p>
    <w:p w14:paraId="6A5CF34D" w14:textId="1995CD48" w:rsidR="008D3401" w:rsidRPr="008E652A" w:rsidRDefault="008D3401" w:rsidP="008E652A">
      <w:pPr>
        <w:tabs>
          <w:tab w:val="left" w:pos="3960"/>
        </w:tabs>
        <w:spacing w:after="0" w:line="240" w:lineRule="auto"/>
        <w:ind w:firstLine="709"/>
        <w:jc w:val="both"/>
        <w:rPr>
          <w:rFonts w:ascii="Times New Roman" w:hAnsi="Times New Roman" w:cs="Times New Roman"/>
          <w:sz w:val="23"/>
          <w:szCs w:val="23"/>
        </w:rPr>
      </w:pPr>
      <w:r w:rsidRPr="008E652A">
        <w:rPr>
          <w:rFonts w:ascii="Times New Roman" w:hAnsi="Times New Roman" w:cs="Times New Roman"/>
          <w:sz w:val="23"/>
          <w:szCs w:val="23"/>
        </w:rPr>
        <w:t>e) pentru fiecare tip de operațiune - cerințe tehnice și de orice alte cerințe, capacitatea aplicabilă amplasamentului în cauză;</w:t>
      </w:r>
    </w:p>
    <w:p w14:paraId="0AEED0BB" w14:textId="77777777" w:rsidR="008D3401" w:rsidRPr="008E652A" w:rsidRDefault="008D3401" w:rsidP="008E652A">
      <w:pPr>
        <w:tabs>
          <w:tab w:val="left" w:pos="3960"/>
        </w:tabs>
        <w:spacing w:after="0" w:line="240" w:lineRule="auto"/>
        <w:ind w:firstLine="709"/>
        <w:jc w:val="both"/>
        <w:rPr>
          <w:rFonts w:ascii="Times New Roman" w:hAnsi="Times New Roman" w:cs="Times New Roman"/>
          <w:sz w:val="23"/>
          <w:szCs w:val="23"/>
        </w:rPr>
      </w:pPr>
      <w:r w:rsidRPr="008E652A">
        <w:rPr>
          <w:rFonts w:ascii="Times New Roman" w:hAnsi="Times New Roman" w:cs="Times New Roman"/>
          <w:sz w:val="23"/>
          <w:szCs w:val="23"/>
        </w:rPr>
        <w:t>f) pentru fiecare tip de operație - tehnologie și instalații utilizate;</w:t>
      </w:r>
    </w:p>
    <w:p w14:paraId="06CA3DCD" w14:textId="15AFF747" w:rsidR="008D3401" w:rsidRPr="008E652A" w:rsidRDefault="008D3401" w:rsidP="008E652A">
      <w:pPr>
        <w:tabs>
          <w:tab w:val="left" w:pos="3960"/>
        </w:tabs>
        <w:spacing w:after="0" w:line="240" w:lineRule="auto"/>
        <w:ind w:firstLine="709"/>
        <w:jc w:val="both"/>
        <w:rPr>
          <w:rFonts w:ascii="Times New Roman" w:hAnsi="Times New Roman" w:cs="Times New Roman"/>
          <w:sz w:val="23"/>
          <w:szCs w:val="23"/>
        </w:rPr>
      </w:pPr>
      <w:r w:rsidRPr="008E652A">
        <w:rPr>
          <w:rFonts w:ascii="Times New Roman" w:hAnsi="Times New Roman" w:cs="Times New Roman"/>
          <w:sz w:val="23"/>
          <w:szCs w:val="23"/>
        </w:rPr>
        <w:t>g) procedeele și măsurile, instalațiile pentru reținerea și/sau neutralizarea poluanților rezultați din procesul de tratare, capacitatea, randamentul acestor instalații;</w:t>
      </w:r>
    </w:p>
    <w:p w14:paraId="17B186DD" w14:textId="23780F22" w:rsidR="008D3401" w:rsidRPr="008E652A" w:rsidRDefault="008D3401" w:rsidP="008E652A">
      <w:pPr>
        <w:tabs>
          <w:tab w:val="left" w:pos="3960"/>
        </w:tabs>
        <w:spacing w:after="0" w:line="240" w:lineRule="auto"/>
        <w:ind w:firstLine="709"/>
        <w:jc w:val="both"/>
        <w:rPr>
          <w:rFonts w:ascii="Times New Roman" w:hAnsi="Times New Roman" w:cs="Times New Roman"/>
          <w:sz w:val="23"/>
          <w:szCs w:val="23"/>
        </w:rPr>
      </w:pPr>
      <w:r w:rsidRPr="008E652A">
        <w:rPr>
          <w:rFonts w:ascii="Times New Roman" w:hAnsi="Times New Roman" w:cs="Times New Roman"/>
          <w:sz w:val="23"/>
          <w:szCs w:val="23"/>
        </w:rPr>
        <w:t>h) emisiile de poluanți în mediu, concentrația, volumul;</w:t>
      </w:r>
    </w:p>
    <w:p w14:paraId="108F9844" w14:textId="77777777" w:rsidR="008D3401" w:rsidRPr="008E652A" w:rsidRDefault="008D3401" w:rsidP="008E652A">
      <w:pPr>
        <w:tabs>
          <w:tab w:val="left" w:pos="3960"/>
        </w:tabs>
        <w:spacing w:after="0" w:line="240" w:lineRule="auto"/>
        <w:ind w:firstLine="709"/>
        <w:jc w:val="both"/>
        <w:rPr>
          <w:rFonts w:ascii="Times New Roman" w:hAnsi="Times New Roman" w:cs="Times New Roman"/>
          <w:sz w:val="23"/>
          <w:szCs w:val="23"/>
        </w:rPr>
      </w:pPr>
      <w:r w:rsidRPr="008E652A">
        <w:rPr>
          <w:rFonts w:ascii="Times New Roman" w:hAnsi="Times New Roman" w:cs="Times New Roman"/>
          <w:sz w:val="23"/>
          <w:szCs w:val="23"/>
        </w:rPr>
        <w:t>i) monitorizarea și controlul operațiunilor;</w:t>
      </w:r>
    </w:p>
    <w:p w14:paraId="6FD12338" w14:textId="378D0C5A" w:rsidR="008D3401" w:rsidRPr="008E652A" w:rsidRDefault="008D3401" w:rsidP="008E652A">
      <w:pPr>
        <w:tabs>
          <w:tab w:val="left" w:pos="3960"/>
        </w:tabs>
        <w:spacing w:after="0" w:line="240" w:lineRule="auto"/>
        <w:ind w:firstLine="709"/>
        <w:jc w:val="both"/>
        <w:rPr>
          <w:rFonts w:ascii="Times New Roman" w:hAnsi="Times New Roman" w:cs="Times New Roman"/>
          <w:sz w:val="23"/>
          <w:szCs w:val="23"/>
        </w:rPr>
      </w:pPr>
      <w:r w:rsidRPr="008E652A">
        <w:rPr>
          <w:rFonts w:ascii="Times New Roman" w:hAnsi="Times New Roman" w:cs="Times New Roman"/>
          <w:sz w:val="23"/>
          <w:szCs w:val="23"/>
        </w:rPr>
        <w:t>j) măsurile de închidere și de întreținere ulterioare;</w:t>
      </w:r>
    </w:p>
    <w:p w14:paraId="4541163A" w14:textId="671B57CC" w:rsidR="008D3401" w:rsidRPr="008E652A" w:rsidRDefault="008D3401" w:rsidP="008E652A">
      <w:pPr>
        <w:tabs>
          <w:tab w:val="left" w:pos="3960"/>
        </w:tabs>
        <w:spacing w:after="0" w:line="240" w:lineRule="auto"/>
        <w:ind w:firstLine="709"/>
        <w:jc w:val="both"/>
        <w:rPr>
          <w:rFonts w:ascii="Times New Roman" w:hAnsi="Times New Roman" w:cs="Times New Roman"/>
          <w:sz w:val="23"/>
          <w:szCs w:val="23"/>
        </w:rPr>
      </w:pPr>
      <w:r w:rsidRPr="008E652A">
        <w:rPr>
          <w:rFonts w:ascii="Times New Roman" w:hAnsi="Times New Roman" w:cs="Times New Roman"/>
          <w:sz w:val="23"/>
          <w:szCs w:val="23"/>
        </w:rPr>
        <w:t>k) metodele propuse de prevenire și reducere a poluării, inclusiv planul de intervenție în caz de urgențe;</w:t>
      </w:r>
    </w:p>
    <w:p w14:paraId="6CFE84B6" w14:textId="77777777" w:rsidR="008D3401" w:rsidRPr="008E652A" w:rsidRDefault="008D3401" w:rsidP="008E652A">
      <w:pPr>
        <w:tabs>
          <w:tab w:val="left" w:pos="3960"/>
        </w:tabs>
        <w:spacing w:after="0" w:line="240" w:lineRule="auto"/>
        <w:ind w:firstLine="709"/>
        <w:jc w:val="both"/>
        <w:rPr>
          <w:rFonts w:ascii="Times New Roman" w:hAnsi="Times New Roman" w:cs="Times New Roman"/>
          <w:sz w:val="23"/>
          <w:szCs w:val="23"/>
        </w:rPr>
      </w:pPr>
    </w:p>
    <w:p w14:paraId="7B362B8E" w14:textId="2825C4E4" w:rsidR="008D3401" w:rsidRPr="008E652A" w:rsidRDefault="008D3401" w:rsidP="008E652A">
      <w:pPr>
        <w:tabs>
          <w:tab w:val="left" w:pos="3960"/>
        </w:tabs>
        <w:spacing w:after="0" w:line="240" w:lineRule="auto"/>
        <w:ind w:firstLine="709"/>
        <w:jc w:val="both"/>
        <w:rPr>
          <w:rFonts w:ascii="Times New Roman" w:hAnsi="Times New Roman" w:cs="Times New Roman"/>
          <w:sz w:val="23"/>
          <w:szCs w:val="23"/>
        </w:rPr>
      </w:pPr>
      <w:r w:rsidRPr="008E652A">
        <w:rPr>
          <w:rFonts w:ascii="Times New Roman" w:hAnsi="Times New Roman" w:cs="Times New Roman"/>
          <w:sz w:val="23"/>
          <w:szCs w:val="23"/>
        </w:rPr>
        <w:t>4) pentru activități</w:t>
      </w:r>
      <w:r w:rsidR="00553E87" w:rsidRPr="008E652A">
        <w:rPr>
          <w:rFonts w:ascii="Times New Roman" w:hAnsi="Times New Roman" w:cs="Times New Roman"/>
          <w:sz w:val="23"/>
          <w:szCs w:val="23"/>
        </w:rPr>
        <w:t>le</w:t>
      </w:r>
      <w:r w:rsidRPr="008E652A">
        <w:rPr>
          <w:rFonts w:ascii="Times New Roman" w:hAnsi="Times New Roman" w:cs="Times New Roman"/>
          <w:sz w:val="23"/>
          <w:szCs w:val="23"/>
        </w:rPr>
        <w:t xml:space="preserve"> de eliminare a deșeurilor prin depozitare:</w:t>
      </w:r>
    </w:p>
    <w:p w14:paraId="6831E716" w14:textId="79FC983B" w:rsidR="008D3401" w:rsidRPr="008E652A" w:rsidRDefault="008D3401" w:rsidP="008E652A">
      <w:pPr>
        <w:tabs>
          <w:tab w:val="left" w:pos="3960"/>
        </w:tabs>
        <w:spacing w:after="0" w:line="240" w:lineRule="auto"/>
        <w:ind w:firstLine="709"/>
        <w:jc w:val="both"/>
        <w:rPr>
          <w:rFonts w:ascii="Times New Roman" w:hAnsi="Times New Roman" w:cs="Times New Roman"/>
          <w:sz w:val="23"/>
          <w:szCs w:val="23"/>
        </w:rPr>
      </w:pPr>
      <w:r w:rsidRPr="008E652A">
        <w:rPr>
          <w:rFonts w:ascii="Times New Roman" w:hAnsi="Times New Roman" w:cs="Times New Roman"/>
          <w:sz w:val="23"/>
          <w:szCs w:val="23"/>
        </w:rPr>
        <w:t>a) actul ce adeverește perimetrul minier, e</w:t>
      </w:r>
      <w:r w:rsidR="005579B4" w:rsidRPr="008E652A">
        <w:rPr>
          <w:rFonts w:ascii="Times New Roman" w:hAnsi="Times New Roman" w:cs="Times New Roman"/>
          <w:sz w:val="23"/>
          <w:szCs w:val="23"/>
        </w:rPr>
        <w:t xml:space="preserve">liberat </w:t>
      </w:r>
      <w:r w:rsidRPr="008E652A">
        <w:rPr>
          <w:rFonts w:ascii="Times New Roman" w:hAnsi="Times New Roman" w:cs="Times New Roman"/>
          <w:sz w:val="23"/>
          <w:szCs w:val="23"/>
        </w:rPr>
        <w:t xml:space="preserve">de </w:t>
      </w:r>
      <w:r w:rsidR="005579B4" w:rsidRPr="008E652A">
        <w:rPr>
          <w:rFonts w:ascii="Times New Roman" w:hAnsi="Times New Roman" w:cs="Times New Roman"/>
          <w:sz w:val="23"/>
          <w:szCs w:val="23"/>
        </w:rPr>
        <w:t xml:space="preserve">către </w:t>
      </w:r>
      <w:r w:rsidRPr="008E652A">
        <w:rPr>
          <w:rFonts w:ascii="Times New Roman" w:hAnsi="Times New Roman" w:cs="Times New Roman"/>
          <w:sz w:val="23"/>
          <w:szCs w:val="23"/>
        </w:rPr>
        <w:t>organismul competent în domeniul geologiei și resurselor minerale - în cazul plasării deșeurilor în subsoluri;</w:t>
      </w:r>
    </w:p>
    <w:p w14:paraId="5D7B249C" w14:textId="6F1033A4" w:rsidR="008D3401" w:rsidRPr="008E652A" w:rsidRDefault="008D3401" w:rsidP="008E652A">
      <w:pPr>
        <w:tabs>
          <w:tab w:val="left" w:pos="3960"/>
        </w:tabs>
        <w:spacing w:after="0" w:line="240" w:lineRule="auto"/>
        <w:ind w:firstLine="709"/>
        <w:jc w:val="both"/>
        <w:rPr>
          <w:rFonts w:ascii="Times New Roman" w:hAnsi="Times New Roman" w:cs="Times New Roman"/>
          <w:sz w:val="23"/>
          <w:szCs w:val="23"/>
        </w:rPr>
      </w:pPr>
      <w:r w:rsidRPr="008E652A">
        <w:rPr>
          <w:rFonts w:ascii="Times New Roman" w:hAnsi="Times New Roman" w:cs="Times New Roman"/>
          <w:sz w:val="23"/>
          <w:szCs w:val="23"/>
        </w:rPr>
        <w:t>b) dovada e</w:t>
      </w:r>
      <w:r w:rsidR="005579B4" w:rsidRPr="008E652A">
        <w:rPr>
          <w:rFonts w:ascii="Times New Roman" w:hAnsi="Times New Roman" w:cs="Times New Roman"/>
          <w:sz w:val="23"/>
          <w:szCs w:val="23"/>
        </w:rPr>
        <w:t>liberată</w:t>
      </w:r>
      <w:r w:rsidRPr="008E652A">
        <w:rPr>
          <w:rFonts w:ascii="Times New Roman" w:hAnsi="Times New Roman" w:cs="Times New Roman"/>
          <w:sz w:val="23"/>
          <w:szCs w:val="23"/>
        </w:rPr>
        <w:t xml:space="preserve"> de organismul competent în domeniul geologiei și resurselor minerale privi</w:t>
      </w:r>
      <w:r w:rsidR="005579B4" w:rsidRPr="008E652A">
        <w:rPr>
          <w:rFonts w:ascii="Times New Roman" w:hAnsi="Times New Roman" w:cs="Times New Roman"/>
          <w:sz w:val="23"/>
          <w:szCs w:val="23"/>
        </w:rPr>
        <w:t>nd</w:t>
      </w:r>
      <w:r w:rsidRPr="008E652A">
        <w:rPr>
          <w:rFonts w:ascii="Times New Roman" w:hAnsi="Times New Roman" w:cs="Times New Roman"/>
          <w:sz w:val="23"/>
          <w:szCs w:val="23"/>
        </w:rPr>
        <w:t xml:space="preserve"> lipsa impactului negativ al deșeurilor asupra calității apelor subterane;</w:t>
      </w:r>
    </w:p>
    <w:p w14:paraId="1EFE6CCE" w14:textId="0B936A2F" w:rsidR="00B7578A" w:rsidRPr="008E652A" w:rsidRDefault="008D3401" w:rsidP="008E652A">
      <w:pPr>
        <w:tabs>
          <w:tab w:val="left" w:pos="3960"/>
        </w:tabs>
        <w:spacing w:after="0" w:line="240" w:lineRule="auto"/>
        <w:ind w:firstLine="709"/>
        <w:jc w:val="both"/>
        <w:rPr>
          <w:rFonts w:ascii="Times New Roman" w:hAnsi="Times New Roman" w:cs="Times New Roman"/>
          <w:sz w:val="23"/>
          <w:szCs w:val="23"/>
        </w:rPr>
      </w:pPr>
      <w:r w:rsidRPr="008E652A">
        <w:rPr>
          <w:rFonts w:ascii="Times New Roman" w:hAnsi="Times New Roman" w:cs="Times New Roman"/>
          <w:sz w:val="23"/>
          <w:szCs w:val="23"/>
        </w:rPr>
        <w:t xml:space="preserve">c) dovada unei garanții financiare pentru a asigura că obligațiile ce </w:t>
      </w:r>
      <w:r w:rsidR="005579B4" w:rsidRPr="008E652A">
        <w:rPr>
          <w:rFonts w:ascii="Times New Roman" w:hAnsi="Times New Roman" w:cs="Times New Roman"/>
          <w:sz w:val="23"/>
          <w:szCs w:val="23"/>
        </w:rPr>
        <w:t>decurg</w:t>
      </w:r>
      <w:r w:rsidRPr="008E652A">
        <w:rPr>
          <w:rFonts w:ascii="Times New Roman" w:hAnsi="Times New Roman" w:cs="Times New Roman"/>
          <w:sz w:val="23"/>
          <w:szCs w:val="23"/>
        </w:rPr>
        <w:t xml:space="preserve"> din autoriza</w:t>
      </w:r>
      <w:r w:rsidR="005579B4" w:rsidRPr="008E652A">
        <w:rPr>
          <w:rFonts w:ascii="Times New Roman" w:hAnsi="Times New Roman" w:cs="Times New Roman"/>
          <w:sz w:val="23"/>
          <w:szCs w:val="23"/>
        </w:rPr>
        <w:t>ție</w:t>
      </w:r>
      <w:r w:rsidRPr="008E652A">
        <w:rPr>
          <w:rFonts w:ascii="Times New Roman" w:hAnsi="Times New Roman" w:cs="Times New Roman"/>
          <w:sz w:val="23"/>
          <w:szCs w:val="23"/>
        </w:rPr>
        <w:t xml:space="preserve"> </w:t>
      </w:r>
      <w:r w:rsidR="005579B4" w:rsidRPr="008E652A">
        <w:rPr>
          <w:rFonts w:ascii="Times New Roman" w:hAnsi="Times New Roman" w:cs="Times New Roman"/>
          <w:sz w:val="23"/>
          <w:szCs w:val="23"/>
        </w:rPr>
        <w:t xml:space="preserve">sunt îndeplinite </w:t>
      </w:r>
      <w:r w:rsidRPr="008E652A">
        <w:rPr>
          <w:rFonts w:ascii="Times New Roman" w:hAnsi="Times New Roman" w:cs="Times New Roman"/>
          <w:sz w:val="23"/>
          <w:szCs w:val="23"/>
        </w:rPr>
        <w:t>și că procedurile de închidere a depozit</w:t>
      </w:r>
      <w:r w:rsidR="005579B4" w:rsidRPr="008E652A">
        <w:rPr>
          <w:rFonts w:ascii="Times New Roman" w:hAnsi="Times New Roman" w:cs="Times New Roman"/>
          <w:sz w:val="23"/>
          <w:szCs w:val="23"/>
        </w:rPr>
        <w:t>ului sunt respectate</w:t>
      </w:r>
      <w:r w:rsidRPr="008E652A">
        <w:rPr>
          <w:rFonts w:ascii="Times New Roman" w:hAnsi="Times New Roman" w:cs="Times New Roman"/>
          <w:sz w:val="23"/>
          <w:szCs w:val="23"/>
        </w:rPr>
        <w:t>.</w:t>
      </w:r>
    </w:p>
    <w:p w14:paraId="0C30FE06" w14:textId="77777777" w:rsidR="005579B4" w:rsidRPr="008E652A" w:rsidRDefault="005579B4" w:rsidP="008E652A">
      <w:pPr>
        <w:tabs>
          <w:tab w:val="left" w:pos="3960"/>
        </w:tabs>
        <w:spacing w:after="0" w:line="240" w:lineRule="auto"/>
        <w:jc w:val="both"/>
        <w:rPr>
          <w:rFonts w:ascii="Times New Roman" w:hAnsi="Times New Roman" w:cs="Times New Roman"/>
          <w:sz w:val="23"/>
          <w:szCs w:val="23"/>
        </w:rPr>
      </w:pPr>
    </w:p>
    <w:p w14:paraId="315D3829" w14:textId="60151E28" w:rsidR="005579B4" w:rsidRPr="008E652A" w:rsidRDefault="005579B4" w:rsidP="008E652A">
      <w:pPr>
        <w:tabs>
          <w:tab w:val="left" w:pos="3960"/>
        </w:tabs>
        <w:spacing w:after="0" w:line="240" w:lineRule="auto"/>
        <w:jc w:val="both"/>
        <w:rPr>
          <w:rFonts w:ascii="Times New Roman" w:hAnsi="Times New Roman" w:cs="Times New Roman"/>
          <w:sz w:val="23"/>
          <w:szCs w:val="23"/>
        </w:rPr>
      </w:pPr>
      <w:r w:rsidRPr="008E652A">
        <w:rPr>
          <w:rFonts w:ascii="Times New Roman" w:hAnsi="Times New Roman" w:cs="Times New Roman"/>
          <w:sz w:val="23"/>
          <w:szCs w:val="23"/>
        </w:rPr>
        <w:t>Mai multe informații privind gestionarea deșeurilor medicale sunt incluse în Anexa 8.</w:t>
      </w:r>
    </w:p>
    <w:p w14:paraId="24988C7A" w14:textId="77777777" w:rsidR="00B7578A" w:rsidRPr="008E652A" w:rsidRDefault="00B7578A" w:rsidP="008E652A">
      <w:pPr>
        <w:spacing w:after="160" w:line="240" w:lineRule="auto"/>
        <w:jc w:val="both"/>
        <w:rPr>
          <w:rFonts w:ascii="Times New Roman" w:hAnsi="Times New Roman" w:cs="Times New Roman"/>
          <w:sz w:val="23"/>
          <w:szCs w:val="23"/>
        </w:rPr>
      </w:pPr>
    </w:p>
    <w:p w14:paraId="3E276E25" w14:textId="69F68784" w:rsidR="00F3046B" w:rsidRPr="008E652A" w:rsidRDefault="00A66B57" w:rsidP="008E652A">
      <w:pPr>
        <w:pStyle w:val="Heading2"/>
        <w:spacing w:before="240" w:after="120" w:line="240" w:lineRule="auto"/>
        <w:ind w:left="540" w:hanging="540"/>
        <w:rPr>
          <w:rFonts w:cs="Times New Roman"/>
          <w:i/>
          <w:color w:val="1F4E79" w:themeColor="accent5" w:themeShade="80"/>
          <w:sz w:val="23"/>
          <w:szCs w:val="23"/>
        </w:rPr>
      </w:pPr>
      <w:bookmarkStart w:id="37" w:name="_Toc47020385"/>
      <w:bookmarkStart w:id="38" w:name="_Toc55208248"/>
      <w:r w:rsidRPr="008E652A">
        <w:rPr>
          <w:rFonts w:cs="Times New Roman"/>
          <w:i/>
          <w:color w:val="1F4E79" w:themeColor="accent5" w:themeShade="80"/>
          <w:sz w:val="23"/>
          <w:szCs w:val="23"/>
        </w:rPr>
        <w:t>Popula</w:t>
      </w:r>
      <w:r w:rsidR="00F4618E" w:rsidRPr="008E652A">
        <w:rPr>
          <w:rFonts w:cs="Times New Roman"/>
          <w:i/>
          <w:color w:val="1F4E79" w:themeColor="accent5" w:themeShade="80"/>
          <w:sz w:val="23"/>
          <w:szCs w:val="23"/>
        </w:rPr>
        <w:t>ția și caracteristicile socio-economice</w:t>
      </w:r>
      <w:bookmarkEnd w:id="37"/>
      <w:bookmarkEnd w:id="38"/>
    </w:p>
    <w:p w14:paraId="0CEBCEEE" w14:textId="5F50E906" w:rsidR="00F4618E" w:rsidRPr="008E652A" w:rsidRDefault="00F4618E" w:rsidP="008E652A">
      <w:pPr>
        <w:spacing w:after="160" w:line="240" w:lineRule="auto"/>
        <w:jc w:val="both"/>
        <w:rPr>
          <w:rFonts w:ascii="Times New Roman" w:hAnsi="Times New Roman" w:cs="Times New Roman"/>
          <w:sz w:val="23"/>
          <w:szCs w:val="23"/>
        </w:rPr>
      </w:pPr>
      <w:r w:rsidRPr="008E652A">
        <w:rPr>
          <w:rFonts w:ascii="Times New Roman" w:hAnsi="Times New Roman" w:cs="Times New Roman"/>
          <w:sz w:val="23"/>
          <w:szCs w:val="23"/>
        </w:rPr>
        <w:t xml:space="preserve">Creșterea economică volatilă, tendințele negative ale pieței forței de muncă și </w:t>
      </w:r>
      <w:r w:rsidR="00553E87" w:rsidRPr="008E652A">
        <w:rPr>
          <w:rFonts w:ascii="Times New Roman" w:hAnsi="Times New Roman" w:cs="Times New Roman"/>
          <w:sz w:val="23"/>
          <w:szCs w:val="23"/>
        </w:rPr>
        <w:t>presiunea</w:t>
      </w:r>
      <w:r w:rsidRPr="008E652A">
        <w:rPr>
          <w:rFonts w:ascii="Times New Roman" w:hAnsi="Times New Roman" w:cs="Times New Roman"/>
          <w:sz w:val="23"/>
          <w:szCs w:val="23"/>
        </w:rPr>
        <w:t xml:space="preserve"> cheltuielilor publice au </w:t>
      </w:r>
      <w:r w:rsidR="002258B0" w:rsidRPr="008E652A">
        <w:rPr>
          <w:rFonts w:ascii="Times New Roman" w:hAnsi="Times New Roman" w:cs="Times New Roman"/>
          <w:sz w:val="23"/>
          <w:szCs w:val="23"/>
        </w:rPr>
        <w:t xml:space="preserve">reprezentat </w:t>
      </w:r>
      <w:r w:rsidRPr="008E652A">
        <w:rPr>
          <w:rFonts w:ascii="Times New Roman" w:hAnsi="Times New Roman" w:cs="Times New Roman"/>
          <w:sz w:val="23"/>
          <w:szCs w:val="23"/>
        </w:rPr>
        <w:t xml:space="preserve">principalele caracteristici și provocări socio-economice </w:t>
      </w:r>
      <w:r w:rsidR="002258B0" w:rsidRPr="008E652A">
        <w:rPr>
          <w:rFonts w:ascii="Times New Roman" w:hAnsi="Times New Roman" w:cs="Times New Roman"/>
          <w:sz w:val="23"/>
          <w:szCs w:val="23"/>
        </w:rPr>
        <w:t>cu care s-a confruntat țara</w:t>
      </w:r>
      <w:r w:rsidRPr="008E652A">
        <w:rPr>
          <w:rFonts w:ascii="Times New Roman" w:hAnsi="Times New Roman" w:cs="Times New Roman"/>
          <w:sz w:val="23"/>
          <w:szCs w:val="23"/>
        </w:rPr>
        <w:t xml:space="preserve"> </w:t>
      </w:r>
      <w:r w:rsidR="00D013F5" w:rsidRPr="008E652A">
        <w:rPr>
          <w:rFonts w:ascii="Times New Roman" w:hAnsi="Times New Roman" w:cs="Times New Roman"/>
          <w:sz w:val="23"/>
          <w:szCs w:val="23"/>
        </w:rPr>
        <w:t>în ultimii ani. O privire de ansamblu</w:t>
      </w:r>
      <w:r w:rsidRPr="008E652A">
        <w:rPr>
          <w:rFonts w:ascii="Times New Roman" w:hAnsi="Times New Roman" w:cs="Times New Roman"/>
          <w:sz w:val="23"/>
          <w:szCs w:val="23"/>
        </w:rPr>
        <w:t xml:space="preserve"> a</w:t>
      </w:r>
      <w:r w:rsidR="00A21FF1" w:rsidRPr="008E652A">
        <w:rPr>
          <w:rFonts w:ascii="Times New Roman" w:hAnsi="Times New Roman" w:cs="Times New Roman"/>
          <w:sz w:val="23"/>
          <w:szCs w:val="23"/>
        </w:rPr>
        <w:t>supra</w:t>
      </w:r>
      <w:r w:rsidRPr="008E652A">
        <w:rPr>
          <w:rFonts w:ascii="Times New Roman" w:hAnsi="Times New Roman" w:cs="Times New Roman"/>
          <w:sz w:val="23"/>
          <w:szCs w:val="23"/>
        </w:rPr>
        <w:t xml:space="preserve"> situației populației, economiei și sărăciei este prezentată mai jos, </w:t>
      </w:r>
      <w:r w:rsidR="002258B0" w:rsidRPr="008E652A">
        <w:rPr>
          <w:rFonts w:ascii="Times New Roman" w:hAnsi="Times New Roman" w:cs="Times New Roman"/>
          <w:sz w:val="23"/>
          <w:szCs w:val="23"/>
        </w:rPr>
        <w:t xml:space="preserve">cu </w:t>
      </w:r>
      <w:r w:rsidR="008958A8" w:rsidRPr="008E652A">
        <w:rPr>
          <w:rFonts w:ascii="Times New Roman" w:hAnsi="Times New Roman" w:cs="Times New Roman"/>
          <w:sz w:val="23"/>
          <w:szCs w:val="23"/>
        </w:rPr>
        <w:t>descrierea</w:t>
      </w:r>
      <w:r w:rsidRPr="008E652A">
        <w:rPr>
          <w:rFonts w:ascii="Times New Roman" w:hAnsi="Times New Roman" w:cs="Times New Roman"/>
          <w:sz w:val="23"/>
          <w:szCs w:val="23"/>
        </w:rPr>
        <w:t xml:space="preserve"> principalel</w:t>
      </w:r>
      <w:r w:rsidR="002258B0" w:rsidRPr="008E652A">
        <w:rPr>
          <w:rFonts w:ascii="Times New Roman" w:hAnsi="Times New Roman" w:cs="Times New Roman"/>
          <w:sz w:val="23"/>
          <w:szCs w:val="23"/>
        </w:rPr>
        <w:t>or</w:t>
      </w:r>
      <w:r w:rsidRPr="008E652A">
        <w:rPr>
          <w:rFonts w:ascii="Times New Roman" w:hAnsi="Times New Roman" w:cs="Times New Roman"/>
          <w:sz w:val="23"/>
          <w:szCs w:val="23"/>
        </w:rPr>
        <w:t xml:space="preserve"> provocări economice și sociale, efecte ocazionale asupra producției, ocuparea forței de muncă, vulnerabilitatea grupurilor de populație, precum și provocările sistemelor de protecție socială și medicală.</w:t>
      </w:r>
    </w:p>
    <w:p w14:paraId="1C70B90E" w14:textId="53E7795B" w:rsidR="00832A0B" w:rsidRPr="008E652A" w:rsidRDefault="00E9717D" w:rsidP="008E652A">
      <w:pPr>
        <w:spacing w:after="160" w:line="240" w:lineRule="auto"/>
        <w:jc w:val="both"/>
        <w:rPr>
          <w:rFonts w:ascii="Times New Roman" w:eastAsiaTheme="minorHAnsi" w:hAnsi="Times New Roman" w:cs="Times New Roman"/>
          <w:sz w:val="23"/>
          <w:szCs w:val="23"/>
        </w:rPr>
      </w:pPr>
      <w:r w:rsidRPr="008E652A">
        <w:rPr>
          <w:rFonts w:ascii="Times New Roman" w:hAnsi="Times New Roman" w:cs="Times New Roman"/>
          <w:b/>
          <w:sz w:val="23"/>
          <w:szCs w:val="23"/>
        </w:rPr>
        <w:t>Populația</w:t>
      </w:r>
      <w:r w:rsidRPr="008E652A">
        <w:rPr>
          <w:rFonts w:ascii="Times New Roman" w:hAnsi="Times New Roman" w:cs="Times New Roman"/>
          <w:sz w:val="23"/>
          <w:szCs w:val="23"/>
        </w:rPr>
        <w:t xml:space="preserve"> Republicii Moldova </w:t>
      </w:r>
      <w:r w:rsidR="00A21FF1" w:rsidRPr="008E652A">
        <w:rPr>
          <w:rFonts w:ascii="Times New Roman" w:hAnsi="Times New Roman" w:cs="Times New Roman"/>
          <w:sz w:val="23"/>
          <w:szCs w:val="23"/>
        </w:rPr>
        <w:t xml:space="preserve">este </w:t>
      </w:r>
      <w:r w:rsidRPr="008E652A">
        <w:rPr>
          <w:rFonts w:ascii="Times New Roman" w:hAnsi="Times New Roman" w:cs="Times New Roman"/>
          <w:sz w:val="23"/>
          <w:szCs w:val="23"/>
        </w:rPr>
        <w:t xml:space="preserve">de </w:t>
      </w:r>
      <w:r w:rsidR="00EE7A12" w:rsidRPr="008E652A">
        <w:rPr>
          <w:rFonts w:ascii="Times New Roman" w:eastAsiaTheme="minorHAnsi" w:hAnsi="Times New Roman" w:cs="Times New Roman"/>
          <w:bCs/>
          <w:sz w:val="23"/>
          <w:szCs w:val="23"/>
        </w:rPr>
        <w:t>2</w:t>
      </w:r>
      <w:r w:rsidR="00A21FF1" w:rsidRPr="008E652A">
        <w:rPr>
          <w:rFonts w:ascii="Times New Roman" w:eastAsiaTheme="minorHAnsi" w:hAnsi="Times New Roman" w:cs="Times New Roman"/>
          <w:bCs/>
          <w:sz w:val="23"/>
          <w:szCs w:val="23"/>
        </w:rPr>
        <w:t>.</w:t>
      </w:r>
      <w:r w:rsidR="00EE7A12" w:rsidRPr="008E652A">
        <w:rPr>
          <w:rFonts w:ascii="Times New Roman" w:eastAsiaTheme="minorHAnsi" w:hAnsi="Times New Roman" w:cs="Times New Roman"/>
          <w:bCs/>
          <w:sz w:val="23"/>
          <w:szCs w:val="23"/>
        </w:rPr>
        <w:t>649</w:t>
      </w:r>
      <w:r w:rsidR="00A21FF1" w:rsidRPr="008E652A">
        <w:rPr>
          <w:rFonts w:ascii="Times New Roman" w:eastAsiaTheme="minorHAnsi" w:hAnsi="Times New Roman" w:cs="Times New Roman"/>
          <w:bCs/>
          <w:sz w:val="23"/>
          <w:szCs w:val="23"/>
        </w:rPr>
        <w:t>.</w:t>
      </w:r>
      <w:r w:rsidR="00EE7A12" w:rsidRPr="008E652A">
        <w:rPr>
          <w:rFonts w:ascii="Times New Roman" w:eastAsiaTheme="minorHAnsi" w:hAnsi="Times New Roman" w:cs="Times New Roman"/>
          <w:bCs/>
          <w:sz w:val="23"/>
          <w:szCs w:val="23"/>
        </w:rPr>
        <w:t>540</w:t>
      </w:r>
      <w:r w:rsidR="00EE7A12" w:rsidRPr="008E652A">
        <w:rPr>
          <w:rStyle w:val="FootnoteReference"/>
          <w:rFonts w:ascii="Times New Roman" w:eastAsiaTheme="minorHAnsi" w:hAnsi="Times New Roman" w:cs="Times New Roman"/>
          <w:bCs/>
          <w:sz w:val="23"/>
          <w:szCs w:val="23"/>
        </w:rPr>
        <w:footnoteReference w:id="24"/>
      </w:r>
      <w:r w:rsidR="00CB3693" w:rsidRPr="008E652A">
        <w:rPr>
          <w:rFonts w:ascii="Times New Roman" w:eastAsiaTheme="minorHAnsi" w:hAnsi="Times New Roman" w:cs="Times New Roman"/>
          <w:bCs/>
          <w:sz w:val="23"/>
          <w:szCs w:val="23"/>
        </w:rPr>
        <w:t xml:space="preserve"> </w:t>
      </w:r>
      <w:r w:rsidR="00EE7A12" w:rsidRPr="008E652A">
        <w:rPr>
          <w:rFonts w:ascii="Times New Roman" w:eastAsiaTheme="minorHAnsi" w:hAnsi="Times New Roman" w:cs="Times New Roman"/>
          <w:bCs/>
          <w:sz w:val="23"/>
          <w:szCs w:val="23"/>
        </w:rPr>
        <w:t>p</w:t>
      </w:r>
      <w:r w:rsidRPr="008E652A">
        <w:rPr>
          <w:rFonts w:ascii="Times New Roman" w:eastAsiaTheme="minorHAnsi" w:hAnsi="Times New Roman" w:cs="Times New Roman"/>
          <w:bCs/>
          <w:sz w:val="23"/>
          <w:szCs w:val="23"/>
        </w:rPr>
        <w:t>ersoane</w:t>
      </w:r>
      <w:r w:rsidR="00EE7A12" w:rsidRPr="008E652A">
        <w:rPr>
          <w:rFonts w:ascii="Times New Roman" w:eastAsiaTheme="minorHAnsi" w:hAnsi="Times New Roman" w:cs="Times New Roman"/>
          <w:bCs/>
          <w:sz w:val="23"/>
          <w:szCs w:val="23"/>
        </w:rPr>
        <w:t xml:space="preserve"> (47</w:t>
      </w:r>
      <w:r w:rsidR="00A21FF1" w:rsidRPr="008E652A">
        <w:rPr>
          <w:rFonts w:ascii="Times New Roman" w:eastAsiaTheme="minorHAnsi" w:hAnsi="Times New Roman" w:cs="Times New Roman"/>
          <w:bCs/>
          <w:sz w:val="23"/>
          <w:szCs w:val="23"/>
        </w:rPr>
        <w:t>,</w:t>
      </w:r>
      <w:r w:rsidR="00EE7A12" w:rsidRPr="008E652A">
        <w:rPr>
          <w:rFonts w:ascii="Times New Roman" w:eastAsiaTheme="minorHAnsi" w:hAnsi="Times New Roman" w:cs="Times New Roman"/>
          <w:bCs/>
          <w:sz w:val="23"/>
          <w:szCs w:val="23"/>
        </w:rPr>
        <w:t xml:space="preserve">9% </w:t>
      </w:r>
      <w:r w:rsidRPr="008E652A">
        <w:rPr>
          <w:rFonts w:ascii="Times New Roman" w:eastAsiaTheme="minorHAnsi" w:hAnsi="Times New Roman" w:cs="Times New Roman"/>
          <w:bCs/>
          <w:sz w:val="23"/>
          <w:szCs w:val="23"/>
        </w:rPr>
        <w:t xml:space="preserve">bărbați și </w:t>
      </w:r>
      <w:r w:rsidR="00EE7A12" w:rsidRPr="008E652A">
        <w:rPr>
          <w:rFonts w:ascii="Times New Roman" w:eastAsiaTheme="minorHAnsi" w:hAnsi="Times New Roman" w:cs="Times New Roman"/>
          <w:bCs/>
          <w:sz w:val="23"/>
          <w:szCs w:val="23"/>
        </w:rPr>
        <w:t>52</w:t>
      </w:r>
      <w:r w:rsidR="00A21FF1" w:rsidRPr="008E652A">
        <w:rPr>
          <w:rFonts w:ascii="Times New Roman" w:eastAsiaTheme="minorHAnsi" w:hAnsi="Times New Roman" w:cs="Times New Roman"/>
          <w:bCs/>
          <w:sz w:val="23"/>
          <w:szCs w:val="23"/>
        </w:rPr>
        <w:t>,</w:t>
      </w:r>
      <w:r w:rsidR="00EE7A12" w:rsidRPr="008E652A">
        <w:rPr>
          <w:rFonts w:ascii="Times New Roman" w:eastAsiaTheme="minorHAnsi" w:hAnsi="Times New Roman" w:cs="Times New Roman"/>
          <w:bCs/>
          <w:sz w:val="23"/>
          <w:szCs w:val="23"/>
        </w:rPr>
        <w:t>1% fem</w:t>
      </w:r>
      <w:r w:rsidRPr="008E652A">
        <w:rPr>
          <w:rFonts w:ascii="Times New Roman" w:eastAsiaTheme="minorHAnsi" w:hAnsi="Times New Roman" w:cs="Times New Roman"/>
          <w:bCs/>
          <w:sz w:val="23"/>
          <w:szCs w:val="23"/>
        </w:rPr>
        <w:t>ei</w:t>
      </w:r>
      <w:r w:rsidR="00EE7A12" w:rsidRPr="008E652A">
        <w:rPr>
          <w:rFonts w:ascii="Times New Roman" w:eastAsiaTheme="minorHAnsi" w:hAnsi="Times New Roman" w:cs="Times New Roman"/>
          <w:bCs/>
          <w:sz w:val="23"/>
          <w:szCs w:val="23"/>
        </w:rPr>
        <w:t xml:space="preserve">). </w:t>
      </w:r>
      <w:r w:rsidRPr="008E652A">
        <w:rPr>
          <w:rFonts w:ascii="Times New Roman" w:eastAsiaTheme="minorHAnsi" w:hAnsi="Times New Roman" w:cs="Times New Roman"/>
          <w:bCs/>
          <w:sz w:val="23"/>
          <w:szCs w:val="23"/>
        </w:rPr>
        <w:t xml:space="preserve">Aproximativ </w:t>
      </w:r>
      <w:r w:rsidR="00EE7A12" w:rsidRPr="008E652A">
        <w:rPr>
          <w:rFonts w:ascii="Times New Roman" w:eastAsiaTheme="minorHAnsi" w:hAnsi="Times New Roman" w:cs="Times New Roman"/>
          <w:bCs/>
          <w:sz w:val="23"/>
          <w:szCs w:val="23"/>
        </w:rPr>
        <w:t xml:space="preserve">38% </w:t>
      </w:r>
      <w:r w:rsidRPr="008E652A">
        <w:rPr>
          <w:rFonts w:ascii="Times New Roman" w:eastAsiaTheme="minorHAnsi" w:hAnsi="Times New Roman" w:cs="Times New Roman"/>
          <w:bCs/>
          <w:sz w:val="23"/>
          <w:szCs w:val="23"/>
        </w:rPr>
        <w:t>din populația țării este concentrată în orașe sau în suburbii</w:t>
      </w:r>
      <w:r w:rsidR="00EE7A12" w:rsidRPr="008E652A">
        <w:rPr>
          <w:rFonts w:ascii="Times New Roman" w:eastAsiaTheme="minorHAnsi" w:hAnsi="Times New Roman" w:cs="Times New Roman"/>
          <w:bCs/>
          <w:sz w:val="23"/>
          <w:szCs w:val="23"/>
        </w:rPr>
        <w:t xml:space="preserve">. </w:t>
      </w:r>
      <w:r w:rsidRPr="008E652A">
        <w:rPr>
          <w:rFonts w:ascii="Times New Roman" w:eastAsiaTheme="minorHAnsi" w:hAnsi="Times New Roman" w:cs="Times New Roman"/>
          <w:sz w:val="23"/>
          <w:szCs w:val="23"/>
        </w:rPr>
        <w:t xml:space="preserve">În prezent, în Moldova, rata de creștere a populației este </w:t>
      </w:r>
      <w:r w:rsidR="00A21FF1" w:rsidRPr="008E652A">
        <w:rPr>
          <w:rFonts w:ascii="Times New Roman" w:eastAsiaTheme="minorHAnsi" w:hAnsi="Times New Roman" w:cs="Times New Roman"/>
          <w:sz w:val="23"/>
          <w:szCs w:val="23"/>
        </w:rPr>
        <w:t>egală cu ze</w:t>
      </w:r>
      <w:r w:rsidRPr="008E652A">
        <w:rPr>
          <w:rFonts w:ascii="Times New Roman" w:eastAsiaTheme="minorHAnsi" w:hAnsi="Times New Roman" w:cs="Times New Roman"/>
          <w:sz w:val="23"/>
          <w:szCs w:val="23"/>
        </w:rPr>
        <w:t>ro 0,0%, iar rata totală a fertilității este de aproximativ 1,55 copii născuți de fiecare femeie, ceea ce este s</w:t>
      </w:r>
      <w:r w:rsidR="00A21FF1" w:rsidRPr="008E652A">
        <w:rPr>
          <w:rFonts w:ascii="Times New Roman" w:eastAsiaTheme="minorHAnsi" w:hAnsi="Times New Roman" w:cs="Times New Roman"/>
          <w:sz w:val="23"/>
          <w:szCs w:val="23"/>
        </w:rPr>
        <w:t>ub rata de înlocuire de 2,1. În</w:t>
      </w:r>
      <w:r w:rsidRPr="008E652A">
        <w:rPr>
          <w:rFonts w:ascii="Times New Roman" w:eastAsiaTheme="minorHAnsi" w:hAnsi="Times New Roman" w:cs="Times New Roman"/>
          <w:sz w:val="23"/>
          <w:szCs w:val="23"/>
        </w:rPr>
        <w:t xml:space="preserve"> 2019, populația se modific</w:t>
      </w:r>
      <w:r w:rsidR="00A21FF1" w:rsidRPr="008E652A">
        <w:rPr>
          <w:rFonts w:ascii="Times New Roman" w:eastAsiaTheme="minorHAnsi" w:hAnsi="Times New Roman" w:cs="Times New Roman"/>
          <w:sz w:val="23"/>
          <w:szCs w:val="23"/>
        </w:rPr>
        <w:t>a</w:t>
      </w:r>
      <w:r w:rsidRPr="008E652A">
        <w:rPr>
          <w:rFonts w:ascii="Times New Roman" w:eastAsiaTheme="minorHAnsi" w:hAnsi="Times New Roman" w:cs="Times New Roman"/>
          <w:sz w:val="23"/>
          <w:szCs w:val="23"/>
        </w:rPr>
        <w:t xml:space="preserve"> la o rat</w:t>
      </w:r>
      <w:r w:rsidR="00A21FF1" w:rsidRPr="008E652A">
        <w:rPr>
          <w:rFonts w:ascii="Times New Roman" w:eastAsiaTheme="minorHAnsi" w:hAnsi="Times New Roman" w:cs="Times New Roman"/>
          <w:sz w:val="23"/>
          <w:szCs w:val="23"/>
        </w:rPr>
        <w:t xml:space="preserve">ă anuală </w:t>
      </w:r>
      <w:r w:rsidRPr="008E652A">
        <w:rPr>
          <w:rFonts w:ascii="Times New Roman" w:eastAsiaTheme="minorHAnsi" w:hAnsi="Times New Roman" w:cs="Times New Roman"/>
          <w:sz w:val="23"/>
          <w:szCs w:val="23"/>
        </w:rPr>
        <w:t xml:space="preserve"> de </w:t>
      </w:r>
      <w:r w:rsidRPr="008E652A">
        <w:rPr>
          <w:rFonts w:ascii="Times New Roman" w:eastAsiaTheme="minorHAnsi" w:hAnsi="Times New Roman" w:cs="Times New Roman"/>
          <w:bCs/>
          <w:sz w:val="23"/>
          <w:szCs w:val="23"/>
        </w:rPr>
        <w:t>-</w:t>
      </w:r>
      <w:r w:rsidR="00B7623B" w:rsidRPr="008E652A">
        <w:rPr>
          <w:rFonts w:ascii="Times New Roman" w:eastAsiaTheme="minorHAnsi" w:hAnsi="Times New Roman" w:cs="Times New Roman"/>
          <w:bCs/>
          <w:sz w:val="23"/>
          <w:szCs w:val="23"/>
        </w:rPr>
        <w:t>0</w:t>
      </w:r>
      <w:r w:rsidR="00A21FF1" w:rsidRPr="008E652A">
        <w:rPr>
          <w:rFonts w:ascii="Times New Roman" w:eastAsiaTheme="minorHAnsi" w:hAnsi="Times New Roman" w:cs="Times New Roman"/>
          <w:bCs/>
          <w:sz w:val="23"/>
          <w:szCs w:val="23"/>
        </w:rPr>
        <w:t>,</w:t>
      </w:r>
      <w:r w:rsidR="00B7623B" w:rsidRPr="008E652A">
        <w:rPr>
          <w:rFonts w:ascii="Times New Roman" w:eastAsiaTheme="minorHAnsi" w:hAnsi="Times New Roman" w:cs="Times New Roman"/>
          <w:bCs/>
          <w:sz w:val="23"/>
          <w:szCs w:val="23"/>
        </w:rPr>
        <w:t>28%</w:t>
      </w:r>
      <w:r w:rsidR="00B7623B" w:rsidRPr="008E652A">
        <w:rPr>
          <w:rStyle w:val="FootnoteReference"/>
          <w:rFonts w:ascii="Times New Roman" w:eastAsiaTheme="minorHAnsi" w:hAnsi="Times New Roman" w:cs="Times New Roman"/>
          <w:bCs/>
          <w:sz w:val="23"/>
          <w:szCs w:val="23"/>
        </w:rPr>
        <w:footnoteReference w:id="25"/>
      </w:r>
      <w:r w:rsidR="00B7623B" w:rsidRPr="008E652A">
        <w:rPr>
          <w:rFonts w:ascii="Times New Roman" w:eastAsiaTheme="minorHAnsi" w:hAnsi="Times New Roman" w:cs="Times New Roman"/>
          <w:bCs/>
          <w:sz w:val="23"/>
          <w:szCs w:val="23"/>
        </w:rPr>
        <w:t xml:space="preserve">. </w:t>
      </w:r>
      <w:r w:rsidR="00832A0B" w:rsidRPr="008E652A">
        <w:rPr>
          <w:rFonts w:ascii="Times New Roman" w:eastAsiaTheme="minorHAnsi" w:hAnsi="Times New Roman" w:cs="Times New Roman"/>
          <w:bCs/>
          <w:sz w:val="23"/>
          <w:szCs w:val="23"/>
        </w:rPr>
        <w:t>Circa</w:t>
      </w:r>
      <w:r w:rsidR="0031367B" w:rsidRPr="008E652A">
        <w:rPr>
          <w:rFonts w:ascii="Times New Roman" w:eastAsiaTheme="minorHAnsi" w:hAnsi="Times New Roman" w:cs="Times New Roman"/>
          <w:bCs/>
          <w:sz w:val="23"/>
          <w:szCs w:val="23"/>
        </w:rPr>
        <w:t xml:space="preserve"> 18</w:t>
      </w:r>
      <w:r w:rsidR="00A21FF1" w:rsidRPr="008E652A">
        <w:rPr>
          <w:rFonts w:ascii="Times New Roman" w:eastAsiaTheme="minorHAnsi" w:hAnsi="Times New Roman" w:cs="Times New Roman"/>
          <w:bCs/>
          <w:sz w:val="23"/>
          <w:szCs w:val="23"/>
        </w:rPr>
        <w:t>,</w:t>
      </w:r>
      <w:r w:rsidR="0031367B" w:rsidRPr="008E652A">
        <w:rPr>
          <w:rFonts w:ascii="Times New Roman" w:eastAsiaTheme="minorHAnsi" w:hAnsi="Times New Roman" w:cs="Times New Roman"/>
          <w:bCs/>
          <w:sz w:val="23"/>
          <w:szCs w:val="23"/>
        </w:rPr>
        <w:t xml:space="preserve">4% </w:t>
      </w:r>
      <w:r w:rsidR="00832A0B" w:rsidRPr="008E652A">
        <w:rPr>
          <w:rFonts w:ascii="Times New Roman" w:eastAsiaTheme="minorHAnsi" w:hAnsi="Times New Roman" w:cs="Times New Roman"/>
          <w:bCs/>
          <w:sz w:val="23"/>
          <w:szCs w:val="23"/>
        </w:rPr>
        <w:t xml:space="preserve">din populație a depășit vârsta de </w:t>
      </w:r>
      <w:r w:rsidR="0031367B" w:rsidRPr="008E652A">
        <w:rPr>
          <w:rFonts w:ascii="Times New Roman" w:eastAsiaTheme="minorHAnsi" w:hAnsi="Times New Roman" w:cs="Times New Roman"/>
          <w:bCs/>
          <w:sz w:val="23"/>
          <w:szCs w:val="23"/>
        </w:rPr>
        <w:t xml:space="preserve">60 </w:t>
      </w:r>
      <w:r w:rsidR="00832A0B" w:rsidRPr="008E652A">
        <w:rPr>
          <w:rFonts w:ascii="Times New Roman" w:eastAsiaTheme="minorHAnsi" w:hAnsi="Times New Roman" w:cs="Times New Roman"/>
          <w:bCs/>
          <w:sz w:val="23"/>
          <w:szCs w:val="23"/>
        </w:rPr>
        <w:t xml:space="preserve">de ani, iar </w:t>
      </w:r>
      <w:r w:rsidR="0031367B" w:rsidRPr="008E652A">
        <w:rPr>
          <w:rFonts w:ascii="Times New Roman" w:eastAsiaTheme="minorHAnsi" w:hAnsi="Times New Roman" w:cs="Times New Roman"/>
          <w:bCs/>
          <w:sz w:val="23"/>
          <w:szCs w:val="23"/>
        </w:rPr>
        <w:t>2</w:t>
      </w:r>
      <w:r w:rsidR="00A21FF1" w:rsidRPr="008E652A">
        <w:rPr>
          <w:rFonts w:ascii="Times New Roman" w:eastAsiaTheme="minorHAnsi" w:hAnsi="Times New Roman" w:cs="Times New Roman"/>
          <w:bCs/>
          <w:sz w:val="23"/>
          <w:szCs w:val="23"/>
        </w:rPr>
        <w:t>,</w:t>
      </w:r>
      <w:r w:rsidR="0031367B" w:rsidRPr="008E652A">
        <w:rPr>
          <w:rFonts w:ascii="Times New Roman" w:eastAsiaTheme="minorHAnsi" w:hAnsi="Times New Roman" w:cs="Times New Roman"/>
          <w:bCs/>
          <w:sz w:val="23"/>
          <w:szCs w:val="23"/>
        </w:rPr>
        <w:t xml:space="preserve">4% </w:t>
      </w:r>
      <w:r w:rsidR="00832A0B" w:rsidRPr="008E652A">
        <w:rPr>
          <w:rFonts w:ascii="Times New Roman" w:eastAsiaTheme="minorHAnsi" w:hAnsi="Times New Roman" w:cs="Times New Roman"/>
          <w:bCs/>
          <w:sz w:val="23"/>
          <w:szCs w:val="23"/>
        </w:rPr>
        <w:t>din populație are peste 80 de ani</w:t>
      </w:r>
      <w:r w:rsidR="0031367B" w:rsidRPr="008E652A">
        <w:rPr>
          <w:rFonts w:ascii="Times New Roman" w:eastAsiaTheme="minorHAnsi" w:hAnsi="Times New Roman" w:cs="Times New Roman"/>
          <w:bCs/>
          <w:sz w:val="23"/>
          <w:szCs w:val="23"/>
          <w:vertAlign w:val="superscript"/>
        </w:rPr>
        <w:footnoteReference w:id="26"/>
      </w:r>
      <w:r w:rsidR="0031367B" w:rsidRPr="008E652A">
        <w:rPr>
          <w:rFonts w:ascii="Times New Roman" w:eastAsiaTheme="minorHAnsi" w:hAnsi="Times New Roman" w:cs="Times New Roman"/>
          <w:bCs/>
          <w:sz w:val="23"/>
          <w:szCs w:val="23"/>
        </w:rPr>
        <w:t xml:space="preserve">. </w:t>
      </w:r>
      <w:r w:rsidR="00832A0B" w:rsidRPr="008E652A">
        <w:rPr>
          <w:rFonts w:ascii="Times New Roman" w:eastAsiaTheme="minorHAnsi" w:hAnsi="Times New Roman" w:cs="Times New Roman"/>
          <w:bCs/>
          <w:sz w:val="23"/>
          <w:szCs w:val="23"/>
        </w:rPr>
        <w:t xml:space="preserve">Comorbiditățile relevante pentru COVID-19 (inclusiv </w:t>
      </w:r>
      <w:r w:rsidR="00832A0B" w:rsidRPr="008E652A">
        <w:rPr>
          <w:rFonts w:ascii="Times New Roman" w:eastAsiaTheme="minorHAnsi" w:hAnsi="Times New Roman" w:cs="Times New Roman"/>
          <w:sz w:val="23"/>
          <w:szCs w:val="23"/>
        </w:rPr>
        <w:t>boli cardiace ischemice, accident vascular cerebral, boli cardiace hipertensive, cancer pulmonar, cancer colorectal, boală pulmonară obstructivă cronică</w:t>
      </w:r>
      <w:r w:rsidR="00832A0B" w:rsidRPr="008E652A">
        <w:rPr>
          <w:rFonts w:ascii="Times New Roman" w:eastAsiaTheme="minorHAnsi" w:hAnsi="Times New Roman" w:cs="Times New Roman"/>
          <w:sz w:val="23"/>
          <w:szCs w:val="23"/>
          <w:vertAlign w:val="superscript"/>
        </w:rPr>
        <w:footnoteReference w:id="27"/>
      </w:r>
      <w:r w:rsidR="00832A0B" w:rsidRPr="008E652A">
        <w:rPr>
          <w:rFonts w:ascii="Times New Roman" w:eastAsiaTheme="minorHAnsi" w:hAnsi="Times New Roman" w:cs="Times New Roman"/>
          <w:sz w:val="23"/>
          <w:szCs w:val="23"/>
        </w:rPr>
        <w:t xml:space="preserve">) se regăsesc printre primele </w:t>
      </w:r>
      <w:r w:rsidR="00832A0B" w:rsidRPr="008E652A">
        <w:rPr>
          <w:rFonts w:ascii="Times New Roman" w:eastAsiaTheme="minorHAnsi" w:hAnsi="Times New Roman" w:cs="Times New Roman"/>
          <w:bCs/>
          <w:sz w:val="23"/>
          <w:szCs w:val="23"/>
        </w:rPr>
        <w:t>10 cauze de deces prematur în Republica Moldova</w:t>
      </w:r>
      <w:r w:rsidR="00832A0B" w:rsidRPr="008E652A">
        <w:rPr>
          <w:rFonts w:ascii="Times New Roman" w:eastAsiaTheme="minorHAnsi" w:hAnsi="Times New Roman" w:cs="Times New Roman"/>
          <w:sz w:val="23"/>
          <w:szCs w:val="23"/>
        </w:rPr>
        <w:t xml:space="preserve">. </w:t>
      </w:r>
      <w:r w:rsidR="00832A0B" w:rsidRPr="008E652A">
        <w:rPr>
          <w:rFonts w:ascii="Times New Roman" w:hAnsi="Times New Roman" w:cs="Times New Roman"/>
          <w:sz w:val="23"/>
          <w:szCs w:val="23"/>
        </w:rPr>
        <w:t xml:space="preserve">Un număr mare de populație suferă de cancer (prevalența </w:t>
      </w:r>
      <w:r w:rsidR="00F61363" w:rsidRPr="008E652A">
        <w:rPr>
          <w:rFonts w:ascii="Times New Roman" w:hAnsi="Times New Roman" w:cs="Times New Roman"/>
          <w:sz w:val="23"/>
          <w:szCs w:val="23"/>
        </w:rPr>
        <w:t xml:space="preserve">cazurilor este de </w:t>
      </w:r>
      <w:r w:rsidR="00832A0B" w:rsidRPr="008E652A">
        <w:rPr>
          <w:rFonts w:ascii="Times New Roman" w:hAnsi="Times New Roman" w:cs="Times New Roman"/>
          <w:sz w:val="23"/>
          <w:szCs w:val="23"/>
        </w:rPr>
        <w:t>32.200</w:t>
      </w:r>
      <w:r w:rsidR="00F61363" w:rsidRPr="008E652A">
        <w:rPr>
          <w:rFonts w:ascii="Times New Roman" w:hAnsi="Times New Roman" w:cs="Times New Roman"/>
          <w:sz w:val="23"/>
          <w:szCs w:val="23"/>
        </w:rPr>
        <w:t xml:space="preserve"> la 5 ani</w:t>
      </w:r>
      <w:r w:rsidR="00832A0B" w:rsidRPr="008E652A">
        <w:rPr>
          <w:rFonts w:ascii="Times New Roman" w:hAnsi="Times New Roman" w:cs="Times New Roman"/>
          <w:sz w:val="23"/>
          <w:szCs w:val="23"/>
        </w:rPr>
        <w:t>), iar cancerul pulmonar este cel mai frecvent tip de cancer în rândul bărbaților</w:t>
      </w:r>
      <w:r w:rsidR="00832A0B" w:rsidRPr="008E652A">
        <w:rPr>
          <w:rStyle w:val="FootnoteReference"/>
          <w:rFonts w:ascii="Times New Roman" w:hAnsi="Times New Roman" w:cs="Times New Roman"/>
          <w:sz w:val="23"/>
          <w:szCs w:val="23"/>
        </w:rPr>
        <w:footnoteReference w:id="28"/>
      </w:r>
      <w:r w:rsidR="00832A0B" w:rsidRPr="008E652A">
        <w:rPr>
          <w:rFonts w:ascii="Times New Roman" w:hAnsi="Times New Roman" w:cs="Times New Roman"/>
          <w:sz w:val="23"/>
          <w:szCs w:val="23"/>
        </w:rPr>
        <w:t>.</w:t>
      </w:r>
      <w:r w:rsidR="00832A0B" w:rsidRPr="008E652A">
        <w:rPr>
          <w:rFonts w:ascii="Times New Roman" w:eastAsiaTheme="minorHAnsi" w:hAnsi="Times New Roman" w:cs="Times New Roman"/>
          <w:sz w:val="23"/>
          <w:szCs w:val="23"/>
        </w:rPr>
        <w:t xml:space="preserve"> </w:t>
      </w:r>
      <w:r w:rsidR="00832A0B" w:rsidRPr="008E652A">
        <w:rPr>
          <w:rFonts w:ascii="Times New Roman" w:hAnsi="Times New Roman" w:cs="Times New Roman"/>
          <w:sz w:val="23"/>
          <w:szCs w:val="23"/>
        </w:rPr>
        <w:t xml:space="preserve">Întrucât COVID-19 afectează sistemul respirator, fumatul reprezintă un factor de risc </w:t>
      </w:r>
      <w:r w:rsidR="00F61363" w:rsidRPr="008E652A">
        <w:rPr>
          <w:rFonts w:ascii="Times New Roman" w:hAnsi="Times New Roman" w:cs="Times New Roman"/>
          <w:sz w:val="23"/>
          <w:szCs w:val="23"/>
        </w:rPr>
        <w:t>semnificativ</w:t>
      </w:r>
      <w:r w:rsidR="00832A0B" w:rsidRPr="008E652A">
        <w:rPr>
          <w:rFonts w:ascii="Times New Roman" w:hAnsi="Times New Roman" w:cs="Times New Roman"/>
          <w:sz w:val="23"/>
          <w:szCs w:val="23"/>
        </w:rPr>
        <w:t xml:space="preserve"> și pare să fi jucat un rol important în distribuția de gen și </w:t>
      </w:r>
      <w:r w:rsidR="00F61363" w:rsidRPr="008E652A">
        <w:rPr>
          <w:rFonts w:ascii="Times New Roman" w:hAnsi="Times New Roman" w:cs="Times New Roman"/>
          <w:sz w:val="23"/>
          <w:szCs w:val="23"/>
        </w:rPr>
        <w:t>gravitatea</w:t>
      </w:r>
      <w:r w:rsidR="00832A0B" w:rsidRPr="008E652A">
        <w:rPr>
          <w:rFonts w:ascii="Times New Roman" w:hAnsi="Times New Roman" w:cs="Times New Roman"/>
          <w:sz w:val="23"/>
          <w:szCs w:val="23"/>
        </w:rPr>
        <w:t xml:space="preserve"> bolii COVID-19 în China</w:t>
      </w:r>
      <w:r w:rsidR="00832A0B" w:rsidRPr="008E652A">
        <w:rPr>
          <w:rStyle w:val="FootnoteReference"/>
          <w:rFonts w:ascii="Times New Roman" w:hAnsi="Times New Roman" w:cs="Times New Roman"/>
          <w:sz w:val="23"/>
          <w:szCs w:val="23"/>
        </w:rPr>
        <w:footnoteReference w:id="29"/>
      </w:r>
      <w:r w:rsidR="00832A0B" w:rsidRPr="008E652A">
        <w:rPr>
          <w:rFonts w:ascii="Times New Roman" w:hAnsi="Times New Roman" w:cs="Times New Roman"/>
          <w:sz w:val="23"/>
          <w:szCs w:val="23"/>
        </w:rPr>
        <w:t>. Prin urmare, fumatul poate fi un factor destul de agravant pentru potențialul focar din Moldova, unde 43,6% din bărbați și 5,6% din femei fumează</w:t>
      </w:r>
      <w:r w:rsidR="00832A0B" w:rsidRPr="008E652A">
        <w:rPr>
          <w:rStyle w:val="FootnoteReference"/>
          <w:rFonts w:ascii="Times New Roman" w:hAnsi="Times New Roman" w:cs="Times New Roman"/>
          <w:sz w:val="23"/>
          <w:szCs w:val="23"/>
        </w:rPr>
        <w:footnoteReference w:id="30"/>
      </w:r>
      <w:r w:rsidR="00832A0B" w:rsidRPr="008E652A">
        <w:rPr>
          <w:rFonts w:ascii="Times New Roman" w:hAnsi="Times New Roman" w:cs="Times New Roman"/>
          <w:sz w:val="23"/>
          <w:szCs w:val="23"/>
        </w:rPr>
        <w:t>.</w:t>
      </w:r>
    </w:p>
    <w:p w14:paraId="041B5ADB" w14:textId="5876658A" w:rsidR="00690858" w:rsidRPr="008E652A" w:rsidRDefault="00F61363" w:rsidP="008E652A">
      <w:pPr>
        <w:spacing w:after="160" w:line="240" w:lineRule="auto"/>
        <w:jc w:val="both"/>
        <w:rPr>
          <w:rFonts w:ascii="Times New Roman" w:hAnsi="Times New Roman" w:cs="Times New Roman"/>
          <w:b/>
          <w:sz w:val="23"/>
          <w:szCs w:val="23"/>
        </w:rPr>
      </w:pPr>
      <w:r w:rsidRPr="008E652A">
        <w:rPr>
          <w:rFonts w:ascii="Times New Roman" w:hAnsi="Times New Roman" w:cs="Times New Roman"/>
          <w:sz w:val="23"/>
          <w:szCs w:val="23"/>
        </w:rPr>
        <w:t>C</w:t>
      </w:r>
      <w:r w:rsidR="00690858" w:rsidRPr="008E652A">
        <w:rPr>
          <w:rFonts w:ascii="Times New Roman" w:hAnsi="Times New Roman" w:cs="Times New Roman"/>
          <w:sz w:val="23"/>
          <w:szCs w:val="23"/>
        </w:rPr>
        <w:t xml:space="preserve">hiar și </w:t>
      </w:r>
      <w:r w:rsidRPr="008E652A">
        <w:rPr>
          <w:rFonts w:ascii="Times New Roman" w:hAnsi="Times New Roman" w:cs="Times New Roman"/>
          <w:sz w:val="23"/>
          <w:szCs w:val="23"/>
        </w:rPr>
        <w:t>până la</w:t>
      </w:r>
      <w:r w:rsidR="00690858" w:rsidRPr="008E652A">
        <w:rPr>
          <w:rFonts w:ascii="Times New Roman" w:hAnsi="Times New Roman" w:cs="Times New Roman"/>
          <w:sz w:val="23"/>
          <w:szCs w:val="23"/>
        </w:rPr>
        <w:t xml:space="preserve"> șocul </w:t>
      </w:r>
      <w:r w:rsidR="00363F9F" w:rsidRPr="008E652A">
        <w:rPr>
          <w:rFonts w:ascii="Times New Roman" w:hAnsi="Times New Roman" w:cs="Times New Roman"/>
          <w:sz w:val="23"/>
          <w:szCs w:val="23"/>
        </w:rPr>
        <w:t xml:space="preserve">cauzat de </w:t>
      </w:r>
      <w:r w:rsidR="00690858" w:rsidRPr="008E652A">
        <w:rPr>
          <w:rFonts w:ascii="Times New Roman" w:hAnsi="Times New Roman" w:cs="Times New Roman"/>
          <w:sz w:val="23"/>
          <w:szCs w:val="23"/>
        </w:rPr>
        <w:t xml:space="preserve">COVID-19, </w:t>
      </w:r>
      <w:r w:rsidRPr="008E652A">
        <w:rPr>
          <w:rFonts w:ascii="Times New Roman" w:hAnsi="Times New Roman" w:cs="Times New Roman"/>
          <w:b/>
          <w:sz w:val="23"/>
          <w:szCs w:val="23"/>
        </w:rPr>
        <w:t xml:space="preserve">economia Republicii Moldova a </w:t>
      </w:r>
      <w:r w:rsidR="00690858" w:rsidRPr="008E652A">
        <w:rPr>
          <w:rFonts w:ascii="Times New Roman" w:hAnsi="Times New Roman" w:cs="Times New Roman"/>
          <w:b/>
          <w:sz w:val="23"/>
          <w:szCs w:val="23"/>
        </w:rPr>
        <w:t>încetini</w:t>
      </w:r>
      <w:r w:rsidRPr="008E652A">
        <w:rPr>
          <w:rFonts w:ascii="Times New Roman" w:hAnsi="Times New Roman" w:cs="Times New Roman"/>
          <w:b/>
          <w:sz w:val="23"/>
          <w:szCs w:val="23"/>
        </w:rPr>
        <w:t xml:space="preserve">t </w:t>
      </w:r>
      <w:r w:rsidR="00690858" w:rsidRPr="008E652A">
        <w:rPr>
          <w:rFonts w:ascii="Times New Roman" w:hAnsi="Times New Roman" w:cs="Times New Roman"/>
          <w:b/>
          <w:sz w:val="23"/>
          <w:szCs w:val="23"/>
        </w:rPr>
        <w:t>brusc în ultimul trimestru al anului 2019</w:t>
      </w:r>
      <w:r w:rsidR="00690858" w:rsidRPr="008E652A">
        <w:rPr>
          <w:rStyle w:val="FootnoteReference"/>
          <w:rFonts w:ascii="Times New Roman" w:hAnsi="Times New Roman" w:cs="Times New Roman"/>
          <w:sz w:val="23"/>
          <w:szCs w:val="23"/>
        </w:rPr>
        <w:footnoteReference w:id="31"/>
      </w:r>
      <w:r w:rsidR="00690858" w:rsidRPr="008E652A">
        <w:rPr>
          <w:rFonts w:ascii="Times New Roman" w:hAnsi="Times New Roman" w:cs="Times New Roman"/>
          <w:b/>
          <w:sz w:val="23"/>
          <w:szCs w:val="23"/>
        </w:rPr>
        <w:t xml:space="preserve">. </w:t>
      </w:r>
      <w:r w:rsidR="00690858" w:rsidRPr="008E652A">
        <w:rPr>
          <w:rFonts w:ascii="Times New Roman" w:hAnsi="Times New Roman" w:cs="Times New Roman"/>
          <w:sz w:val="23"/>
          <w:szCs w:val="23"/>
        </w:rPr>
        <w:t xml:space="preserve">Blocarea activității economice și introducerea restricțiilor de călătorie au condus la o </w:t>
      </w:r>
      <w:r w:rsidR="00690858" w:rsidRPr="008E652A">
        <w:rPr>
          <w:rFonts w:ascii="Times New Roman" w:hAnsi="Times New Roman" w:cs="Times New Roman"/>
          <w:b/>
          <w:sz w:val="23"/>
          <w:szCs w:val="23"/>
        </w:rPr>
        <w:t xml:space="preserve">deteriorare accentuată a activității cu o scădere drastică a venitului disponibil. </w:t>
      </w:r>
      <w:r w:rsidR="00324A30" w:rsidRPr="008E652A">
        <w:rPr>
          <w:rFonts w:ascii="Times New Roman" w:hAnsi="Times New Roman" w:cs="Times New Roman"/>
          <w:sz w:val="23"/>
          <w:szCs w:val="23"/>
        </w:rPr>
        <w:t xml:space="preserve">Scăderea remitențelor va descuraja și mai mult consumul privat și va afecta multe categorii ale populației, în timp ce recesiunea economică care va rezulta </w:t>
      </w:r>
      <w:r w:rsidR="001D7089" w:rsidRPr="008E652A">
        <w:rPr>
          <w:rFonts w:ascii="Times New Roman" w:hAnsi="Times New Roman" w:cs="Times New Roman"/>
          <w:sz w:val="23"/>
          <w:szCs w:val="23"/>
        </w:rPr>
        <w:t xml:space="preserve">va afecta populația actuală săracă și ar putea să ducă la </w:t>
      </w:r>
      <w:r w:rsidR="00363F9F" w:rsidRPr="008E652A">
        <w:rPr>
          <w:rFonts w:ascii="Times New Roman" w:hAnsi="Times New Roman" w:cs="Times New Roman"/>
          <w:sz w:val="23"/>
          <w:szCs w:val="23"/>
        </w:rPr>
        <w:t>creșterea</w:t>
      </w:r>
      <w:r w:rsidR="001D7089" w:rsidRPr="008E652A">
        <w:rPr>
          <w:rFonts w:ascii="Times New Roman" w:hAnsi="Times New Roman" w:cs="Times New Roman"/>
          <w:sz w:val="23"/>
          <w:szCs w:val="23"/>
        </w:rPr>
        <w:t xml:space="preserve"> numărului de oameni expuși sărăciei</w:t>
      </w:r>
      <w:r w:rsidR="00324A30" w:rsidRPr="008E652A">
        <w:rPr>
          <w:rFonts w:ascii="Times New Roman" w:hAnsi="Times New Roman" w:cs="Times New Roman"/>
          <w:sz w:val="23"/>
          <w:szCs w:val="23"/>
        </w:rPr>
        <w:t>.</w:t>
      </w:r>
    </w:p>
    <w:p w14:paraId="4F528EE1" w14:textId="5C6D230F" w:rsidR="005A1E70" w:rsidRPr="008E652A" w:rsidRDefault="00F61363" w:rsidP="008E652A">
      <w:pPr>
        <w:spacing w:after="160" w:line="240" w:lineRule="auto"/>
        <w:jc w:val="both"/>
        <w:rPr>
          <w:rFonts w:ascii="Times New Roman" w:hAnsi="Times New Roman" w:cs="Times New Roman"/>
          <w:sz w:val="23"/>
          <w:szCs w:val="23"/>
        </w:rPr>
      </w:pPr>
      <w:r w:rsidRPr="008E652A">
        <w:rPr>
          <w:rFonts w:ascii="Times New Roman" w:hAnsi="Times New Roman" w:cs="Times New Roman"/>
          <w:sz w:val="23"/>
          <w:szCs w:val="23"/>
        </w:rPr>
        <w:t>Se așteaptă o</w:t>
      </w:r>
      <w:r w:rsidR="001D7089" w:rsidRPr="008E652A">
        <w:rPr>
          <w:rFonts w:ascii="Times New Roman" w:hAnsi="Times New Roman" w:cs="Times New Roman"/>
          <w:sz w:val="23"/>
          <w:szCs w:val="23"/>
        </w:rPr>
        <w:t xml:space="preserve"> </w:t>
      </w:r>
      <w:r w:rsidR="001D7089" w:rsidRPr="008E652A">
        <w:rPr>
          <w:rFonts w:ascii="Times New Roman" w:hAnsi="Times New Roman" w:cs="Times New Roman"/>
          <w:b/>
          <w:sz w:val="23"/>
          <w:szCs w:val="23"/>
        </w:rPr>
        <w:t>scădere semnificativă a veniturilor publice</w:t>
      </w:r>
      <w:r w:rsidR="003C31D6" w:rsidRPr="008E652A">
        <w:rPr>
          <w:rFonts w:ascii="Times New Roman" w:hAnsi="Times New Roman" w:cs="Times New Roman"/>
          <w:b/>
          <w:sz w:val="23"/>
          <w:szCs w:val="23"/>
        </w:rPr>
        <w:t xml:space="preserve">, </w:t>
      </w:r>
      <w:r w:rsidR="003C31D6" w:rsidRPr="008E652A">
        <w:rPr>
          <w:rFonts w:ascii="Times New Roman" w:hAnsi="Times New Roman" w:cs="Times New Roman"/>
          <w:sz w:val="23"/>
          <w:szCs w:val="23"/>
        </w:rPr>
        <w:t xml:space="preserve">în timp ce cheltuielile sociale și de sănătate și stimulentele fiscale vor impulsiona cheltuielile, dar nu suficient pentru a compensa pierderea cererii interne din cauza crizei generate de </w:t>
      </w:r>
      <w:r w:rsidR="001D7089" w:rsidRPr="008E652A">
        <w:rPr>
          <w:rFonts w:ascii="Times New Roman" w:hAnsi="Times New Roman" w:cs="Times New Roman"/>
          <w:sz w:val="23"/>
          <w:szCs w:val="23"/>
        </w:rPr>
        <w:t xml:space="preserve">COVID-19. Deficitul </w:t>
      </w:r>
      <w:r w:rsidR="003C31D6" w:rsidRPr="008E652A">
        <w:rPr>
          <w:rFonts w:ascii="Times New Roman" w:hAnsi="Times New Roman" w:cs="Times New Roman"/>
          <w:sz w:val="23"/>
          <w:szCs w:val="23"/>
        </w:rPr>
        <w:t>estimat</w:t>
      </w:r>
      <w:r w:rsidR="001D7089" w:rsidRPr="008E652A">
        <w:rPr>
          <w:rFonts w:ascii="Times New Roman" w:hAnsi="Times New Roman" w:cs="Times New Roman"/>
          <w:sz w:val="23"/>
          <w:szCs w:val="23"/>
        </w:rPr>
        <w:t xml:space="preserve"> pentru scenariul de bază este evaluat la 5,8 la sută, sub planurile oficiale, deoarece ar putea fi necesară stabilirea unor priorități suplimentare pentru cheltuieli și finanțare. În al doilea trimestru al anului 2020, veniturile bugetului public național au scăzut, fiind cu 8,7 la sută sub nivelul înregistrat în perioada similară a anului 2019</w:t>
      </w:r>
      <w:r w:rsidR="001D7089" w:rsidRPr="008E652A">
        <w:rPr>
          <w:rStyle w:val="FootnoteReference"/>
          <w:rFonts w:ascii="Times New Roman" w:hAnsi="Times New Roman" w:cs="Times New Roman"/>
          <w:sz w:val="23"/>
          <w:szCs w:val="23"/>
        </w:rPr>
        <w:footnoteReference w:id="32"/>
      </w:r>
      <w:r w:rsidR="001D7089" w:rsidRPr="008E652A">
        <w:rPr>
          <w:rFonts w:ascii="Times New Roman" w:hAnsi="Times New Roman" w:cs="Times New Roman"/>
          <w:sz w:val="23"/>
          <w:szCs w:val="23"/>
        </w:rPr>
        <w:t>.</w:t>
      </w:r>
      <w:r w:rsidR="003C31D6" w:rsidRPr="008E652A">
        <w:rPr>
          <w:rFonts w:ascii="Times New Roman" w:hAnsi="Times New Roman" w:cs="Times New Roman"/>
          <w:sz w:val="23"/>
          <w:szCs w:val="23"/>
        </w:rPr>
        <w:t xml:space="preserve"> Pe fondul unei cereri interne slabe, a </w:t>
      </w:r>
      <w:r w:rsidR="00C06DBC" w:rsidRPr="008E652A">
        <w:rPr>
          <w:rFonts w:ascii="Times New Roman" w:hAnsi="Times New Roman" w:cs="Times New Roman"/>
          <w:sz w:val="23"/>
          <w:szCs w:val="23"/>
        </w:rPr>
        <w:t>scăderii prețurilor</w:t>
      </w:r>
      <w:r w:rsidRPr="008E652A">
        <w:rPr>
          <w:rFonts w:ascii="Times New Roman" w:hAnsi="Times New Roman" w:cs="Times New Roman"/>
          <w:sz w:val="23"/>
          <w:szCs w:val="23"/>
        </w:rPr>
        <w:t xml:space="preserve"> </w:t>
      </w:r>
      <w:r w:rsidR="00363F9F" w:rsidRPr="008E652A">
        <w:rPr>
          <w:rFonts w:ascii="Times New Roman" w:hAnsi="Times New Roman" w:cs="Times New Roman"/>
          <w:sz w:val="23"/>
          <w:szCs w:val="23"/>
        </w:rPr>
        <w:t xml:space="preserve">la </w:t>
      </w:r>
      <w:r w:rsidRPr="008E652A">
        <w:rPr>
          <w:rFonts w:ascii="Times New Roman" w:hAnsi="Times New Roman" w:cs="Times New Roman"/>
          <w:sz w:val="23"/>
          <w:szCs w:val="23"/>
        </w:rPr>
        <w:t>mărfuri</w:t>
      </w:r>
      <w:r w:rsidR="00C06DBC" w:rsidRPr="008E652A">
        <w:rPr>
          <w:rFonts w:ascii="Times New Roman" w:hAnsi="Times New Roman" w:cs="Times New Roman"/>
          <w:sz w:val="23"/>
          <w:szCs w:val="23"/>
        </w:rPr>
        <w:t xml:space="preserve"> și a unui efect de bază </w:t>
      </w:r>
      <w:r w:rsidR="003C31D6" w:rsidRPr="008E652A">
        <w:rPr>
          <w:rFonts w:ascii="Times New Roman" w:hAnsi="Times New Roman" w:cs="Times New Roman"/>
          <w:sz w:val="23"/>
          <w:szCs w:val="23"/>
        </w:rPr>
        <w:t xml:space="preserve">mai ridicat, presiunile dezinflaționiste vor prevala </w:t>
      </w:r>
      <w:r w:rsidRPr="008E652A">
        <w:rPr>
          <w:rFonts w:ascii="Times New Roman" w:hAnsi="Times New Roman" w:cs="Times New Roman"/>
          <w:sz w:val="23"/>
          <w:szCs w:val="23"/>
        </w:rPr>
        <w:t>față de</w:t>
      </w:r>
      <w:r w:rsidR="003C31D6" w:rsidRPr="008E652A">
        <w:rPr>
          <w:rFonts w:ascii="Times New Roman" w:hAnsi="Times New Roman" w:cs="Times New Roman"/>
          <w:sz w:val="23"/>
          <w:szCs w:val="23"/>
        </w:rPr>
        <w:t xml:space="preserve"> politicil</w:t>
      </w:r>
      <w:r w:rsidRPr="008E652A">
        <w:rPr>
          <w:rFonts w:ascii="Times New Roman" w:hAnsi="Times New Roman" w:cs="Times New Roman"/>
          <w:sz w:val="23"/>
          <w:szCs w:val="23"/>
        </w:rPr>
        <w:t>e</w:t>
      </w:r>
      <w:r w:rsidR="003C31D6" w:rsidRPr="008E652A">
        <w:rPr>
          <w:rFonts w:ascii="Times New Roman" w:hAnsi="Times New Roman" w:cs="Times New Roman"/>
          <w:sz w:val="23"/>
          <w:szCs w:val="23"/>
        </w:rPr>
        <w:t xml:space="preserve"> economice acomodative, deprecier</w:t>
      </w:r>
      <w:r w:rsidRPr="008E652A">
        <w:rPr>
          <w:rFonts w:ascii="Times New Roman" w:hAnsi="Times New Roman" w:cs="Times New Roman"/>
          <w:sz w:val="23"/>
          <w:szCs w:val="23"/>
        </w:rPr>
        <w:t>ea</w:t>
      </w:r>
      <w:r w:rsidR="003C31D6" w:rsidRPr="008E652A">
        <w:rPr>
          <w:rFonts w:ascii="Times New Roman" w:hAnsi="Times New Roman" w:cs="Times New Roman"/>
          <w:sz w:val="23"/>
          <w:szCs w:val="23"/>
        </w:rPr>
        <w:t xml:space="preserve"> moderat</w:t>
      </w:r>
      <w:r w:rsidRPr="008E652A">
        <w:rPr>
          <w:rFonts w:ascii="Times New Roman" w:hAnsi="Times New Roman" w:cs="Times New Roman"/>
          <w:sz w:val="23"/>
          <w:szCs w:val="23"/>
        </w:rPr>
        <w:t>ă</w:t>
      </w:r>
      <w:r w:rsidR="003C31D6" w:rsidRPr="008E652A">
        <w:rPr>
          <w:rFonts w:ascii="Times New Roman" w:hAnsi="Times New Roman" w:cs="Times New Roman"/>
          <w:sz w:val="23"/>
          <w:szCs w:val="23"/>
        </w:rPr>
        <w:t>, șocuril</w:t>
      </w:r>
      <w:r w:rsidRPr="008E652A">
        <w:rPr>
          <w:rFonts w:ascii="Times New Roman" w:hAnsi="Times New Roman" w:cs="Times New Roman"/>
          <w:sz w:val="23"/>
          <w:szCs w:val="23"/>
        </w:rPr>
        <w:t>e</w:t>
      </w:r>
      <w:r w:rsidR="003C31D6" w:rsidRPr="008E652A">
        <w:rPr>
          <w:rFonts w:ascii="Times New Roman" w:hAnsi="Times New Roman" w:cs="Times New Roman"/>
          <w:sz w:val="23"/>
          <w:szCs w:val="23"/>
        </w:rPr>
        <w:t xml:space="preserve"> de aprovizionare și randamentel</w:t>
      </w:r>
      <w:r w:rsidRPr="008E652A">
        <w:rPr>
          <w:rFonts w:ascii="Times New Roman" w:hAnsi="Times New Roman" w:cs="Times New Roman"/>
          <w:sz w:val="23"/>
          <w:szCs w:val="23"/>
        </w:rPr>
        <w:t>e</w:t>
      </w:r>
      <w:r w:rsidR="003C31D6" w:rsidRPr="008E652A">
        <w:rPr>
          <w:rFonts w:ascii="Times New Roman" w:hAnsi="Times New Roman" w:cs="Times New Roman"/>
          <w:sz w:val="23"/>
          <w:szCs w:val="23"/>
        </w:rPr>
        <w:t xml:space="preserve"> agricole slabe. Toate acestea vor afecta populația </w:t>
      </w:r>
      <w:r w:rsidRPr="008E652A">
        <w:rPr>
          <w:rFonts w:ascii="Times New Roman" w:hAnsi="Times New Roman" w:cs="Times New Roman"/>
          <w:sz w:val="23"/>
          <w:szCs w:val="23"/>
        </w:rPr>
        <w:t>prin creșterea prețurilor</w:t>
      </w:r>
      <w:r w:rsidR="003C31D6" w:rsidRPr="008E652A">
        <w:rPr>
          <w:rFonts w:ascii="Times New Roman" w:hAnsi="Times New Roman" w:cs="Times New Roman"/>
          <w:sz w:val="23"/>
          <w:szCs w:val="23"/>
        </w:rPr>
        <w:t xml:space="preserve">, </w:t>
      </w:r>
      <w:r w:rsidRPr="008E652A">
        <w:rPr>
          <w:rFonts w:ascii="Times New Roman" w:hAnsi="Times New Roman" w:cs="Times New Roman"/>
          <w:sz w:val="23"/>
          <w:szCs w:val="23"/>
        </w:rPr>
        <w:t xml:space="preserve">reducerea </w:t>
      </w:r>
      <w:r w:rsidR="003C31D6" w:rsidRPr="008E652A">
        <w:rPr>
          <w:rFonts w:ascii="Times New Roman" w:hAnsi="Times New Roman" w:cs="Times New Roman"/>
          <w:sz w:val="23"/>
          <w:szCs w:val="23"/>
        </w:rPr>
        <w:t>aprovizion</w:t>
      </w:r>
      <w:r w:rsidRPr="008E652A">
        <w:rPr>
          <w:rFonts w:ascii="Times New Roman" w:hAnsi="Times New Roman" w:cs="Times New Roman"/>
          <w:sz w:val="23"/>
          <w:szCs w:val="23"/>
        </w:rPr>
        <w:t>ării</w:t>
      </w:r>
      <w:r w:rsidR="003C31D6" w:rsidRPr="008E652A">
        <w:rPr>
          <w:rFonts w:ascii="Times New Roman" w:hAnsi="Times New Roman" w:cs="Times New Roman"/>
          <w:sz w:val="23"/>
          <w:szCs w:val="23"/>
        </w:rPr>
        <w:t xml:space="preserve"> cu alimente și </w:t>
      </w:r>
      <w:r w:rsidRPr="008E652A">
        <w:rPr>
          <w:rFonts w:ascii="Times New Roman" w:hAnsi="Times New Roman" w:cs="Times New Roman"/>
          <w:sz w:val="23"/>
          <w:szCs w:val="23"/>
        </w:rPr>
        <w:t xml:space="preserve">scăderii </w:t>
      </w:r>
      <w:r w:rsidR="003C31D6" w:rsidRPr="008E652A">
        <w:rPr>
          <w:rFonts w:ascii="Times New Roman" w:hAnsi="Times New Roman" w:cs="Times New Roman"/>
          <w:sz w:val="23"/>
          <w:szCs w:val="23"/>
        </w:rPr>
        <w:t>venituril</w:t>
      </w:r>
      <w:r w:rsidRPr="008E652A">
        <w:rPr>
          <w:rFonts w:ascii="Times New Roman" w:hAnsi="Times New Roman" w:cs="Times New Roman"/>
          <w:sz w:val="23"/>
          <w:szCs w:val="23"/>
        </w:rPr>
        <w:t>or</w:t>
      </w:r>
      <w:r w:rsidR="003C31D6" w:rsidRPr="008E652A">
        <w:rPr>
          <w:rFonts w:ascii="Times New Roman" w:hAnsi="Times New Roman" w:cs="Times New Roman"/>
          <w:sz w:val="23"/>
          <w:szCs w:val="23"/>
        </w:rPr>
        <w:t xml:space="preserve"> pentru </w:t>
      </w:r>
      <w:r w:rsidRPr="008E652A">
        <w:rPr>
          <w:rFonts w:ascii="Times New Roman" w:hAnsi="Times New Roman" w:cs="Times New Roman"/>
          <w:sz w:val="23"/>
          <w:szCs w:val="23"/>
        </w:rPr>
        <w:t>a putea acoperi</w:t>
      </w:r>
      <w:r w:rsidR="003C31D6" w:rsidRPr="008E652A">
        <w:rPr>
          <w:rFonts w:ascii="Times New Roman" w:hAnsi="Times New Roman" w:cs="Times New Roman"/>
          <w:sz w:val="23"/>
          <w:szCs w:val="23"/>
        </w:rPr>
        <w:t xml:space="preserve"> nevoil</w:t>
      </w:r>
      <w:r w:rsidRPr="008E652A">
        <w:rPr>
          <w:rFonts w:ascii="Times New Roman" w:hAnsi="Times New Roman" w:cs="Times New Roman"/>
          <w:sz w:val="23"/>
          <w:szCs w:val="23"/>
        </w:rPr>
        <w:t>e</w:t>
      </w:r>
      <w:r w:rsidR="003C31D6" w:rsidRPr="008E652A">
        <w:rPr>
          <w:rFonts w:ascii="Times New Roman" w:hAnsi="Times New Roman" w:cs="Times New Roman"/>
          <w:sz w:val="23"/>
          <w:szCs w:val="23"/>
        </w:rPr>
        <w:t xml:space="preserve"> de bază, cum ar fi sănătatea, alimentația și educația. </w:t>
      </w:r>
      <w:r w:rsidRPr="008E652A">
        <w:rPr>
          <w:rFonts w:ascii="Times New Roman" w:hAnsi="Times New Roman" w:cs="Times New Roman"/>
          <w:sz w:val="23"/>
          <w:szCs w:val="23"/>
        </w:rPr>
        <w:t>Lipsa</w:t>
      </w:r>
      <w:r w:rsidR="003C31D6" w:rsidRPr="008E652A">
        <w:rPr>
          <w:rFonts w:ascii="Times New Roman" w:hAnsi="Times New Roman" w:cs="Times New Roman"/>
          <w:sz w:val="23"/>
          <w:szCs w:val="23"/>
        </w:rPr>
        <w:t xml:space="preserve"> economiilor, pierderea remitențelor, creșterea prețurilor și accesul mai dificil la bunuri și alimente de bază îi va face pe cei săraci foarte vulnerabili. </w:t>
      </w:r>
      <w:r w:rsidR="00063C43" w:rsidRPr="008E652A">
        <w:rPr>
          <w:rFonts w:ascii="Times New Roman" w:hAnsi="Times New Roman" w:cs="Times New Roman"/>
          <w:sz w:val="23"/>
          <w:szCs w:val="23"/>
        </w:rPr>
        <w:t>Solicitarea</w:t>
      </w:r>
      <w:r w:rsidR="003C31D6" w:rsidRPr="008E652A">
        <w:rPr>
          <w:rFonts w:ascii="Times New Roman" w:hAnsi="Times New Roman" w:cs="Times New Roman"/>
          <w:sz w:val="23"/>
          <w:szCs w:val="23"/>
        </w:rPr>
        <w:t xml:space="preserve"> asistenț</w:t>
      </w:r>
      <w:r w:rsidR="00063C43" w:rsidRPr="008E652A">
        <w:rPr>
          <w:rFonts w:ascii="Times New Roman" w:hAnsi="Times New Roman" w:cs="Times New Roman"/>
          <w:sz w:val="23"/>
          <w:szCs w:val="23"/>
        </w:rPr>
        <w:t>ei</w:t>
      </w:r>
      <w:r w:rsidR="003C31D6" w:rsidRPr="008E652A">
        <w:rPr>
          <w:rFonts w:ascii="Times New Roman" w:hAnsi="Times New Roman" w:cs="Times New Roman"/>
          <w:sz w:val="23"/>
          <w:szCs w:val="23"/>
        </w:rPr>
        <w:t xml:space="preserve"> medicală poate fi la fel de dificilă pentru cei săraci, în special pentru părinții singuri, familiile cu mulți copii sau familiile care au membri cu dizabilități. Chiar dacă guvernul a anunțat că tratamentul pentru COVID-19 va fi oferit gratuit, gospodăriile se confruntă cu alte costuri atunci când </w:t>
      </w:r>
      <w:r w:rsidR="00063C43" w:rsidRPr="008E652A">
        <w:rPr>
          <w:rFonts w:ascii="Times New Roman" w:hAnsi="Times New Roman" w:cs="Times New Roman"/>
          <w:sz w:val="23"/>
          <w:szCs w:val="23"/>
        </w:rPr>
        <w:t>au nevoie de asistență medicală</w:t>
      </w:r>
      <w:r w:rsidR="003C31D6" w:rsidRPr="008E652A">
        <w:rPr>
          <w:rFonts w:ascii="Times New Roman" w:hAnsi="Times New Roman" w:cs="Times New Roman"/>
          <w:sz w:val="23"/>
          <w:szCs w:val="23"/>
        </w:rPr>
        <w:t>, cum ar fi</w:t>
      </w:r>
      <w:r w:rsidR="00063C43" w:rsidRPr="008E652A">
        <w:rPr>
          <w:rFonts w:ascii="Times New Roman" w:hAnsi="Times New Roman" w:cs="Times New Roman"/>
          <w:sz w:val="23"/>
          <w:szCs w:val="23"/>
        </w:rPr>
        <w:t>, transport</w:t>
      </w:r>
      <w:r w:rsidR="003C31D6" w:rsidRPr="008E652A">
        <w:rPr>
          <w:rFonts w:ascii="Times New Roman" w:hAnsi="Times New Roman" w:cs="Times New Roman"/>
          <w:sz w:val="23"/>
          <w:szCs w:val="23"/>
        </w:rPr>
        <w:t xml:space="preserve">, medicamente, </w:t>
      </w:r>
      <w:r w:rsidR="00AA238A" w:rsidRPr="008E652A">
        <w:rPr>
          <w:rFonts w:ascii="Times New Roman" w:hAnsi="Times New Roman" w:cs="Times New Roman"/>
          <w:sz w:val="23"/>
          <w:szCs w:val="23"/>
        </w:rPr>
        <w:t>acordarea îngrijiri</w:t>
      </w:r>
      <w:r w:rsidR="005E5DE2" w:rsidRPr="008E652A">
        <w:rPr>
          <w:rFonts w:ascii="Times New Roman" w:hAnsi="Times New Roman" w:cs="Times New Roman"/>
          <w:sz w:val="23"/>
          <w:szCs w:val="23"/>
        </w:rPr>
        <w:t>i</w:t>
      </w:r>
      <w:r w:rsidR="00AA238A" w:rsidRPr="008E652A">
        <w:rPr>
          <w:rFonts w:ascii="Times New Roman" w:hAnsi="Times New Roman" w:cs="Times New Roman"/>
          <w:sz w:val="23"/>
          <w:szCs w:val="23"/>
        </w:rPr>
        <w:t xml:space="preserve"> </w:t>
      </w:r>
      <w:r w:rsidR="003C31D6" w:rsidRPr="008E652A">
        <w:rPr>
          <w:rFonts w:ascii="Times New Roman" w:hAnsi="Times New Roman" w:cs="Times New Roman"/>
          <w:sz w:val="23"/>
          <w:szCs w:val="23"/>
        </w:rPr>
        <w:t>membrilor familiei.</w:t>
      </w:r>
    </w:p>
    <w:p w14:paraId="6467FD9E" w14:textId="2E6DDB99" w:rsidR="005A1E70" w:rsidRPr="008E652A" w:rsidRDefault="00C06DBC" w:rsidP="008E652A">
      <w:pPr>
        <w:spacing w:after="160" w:line="240" w:lineRule="auto"/>
        <w:jc w:val="both"/>
        <w:rPr>
          <w:rFonts w:ascii="Times New Roman" w:hAnsi="Times New Roman" w:cs="Times New Roman"/>
          <w:sz w:val="23"/>
          <w:szCs w:val="23"/>
        </w:rPr>
      </w:pPr>
      <w:r w:rsidRPr="008E652A">
        <w:rPr>
          <w:rFonts w:ascii="Times New Roman" w:hAnsi="Times New Roman" w:cs="Times New Roman"/>
          <w:b/>
          <w:sz w:val="23"/>
          <w:szCs w:val="23"/>
        </w:rPr>
        <w:t xml:space="preserve">Seceta a </w:t>
      </w:r>
      <w:r w:rsidR="00AA238A" w:rsidRPr="008E652A">
        <w:rPr>
          <w:rFonts w:ascii="Times New Roman" w:hAnsi="Times New Roman" w:cs="Times New Roman"/>
          <w:b/>
          <w:sz w:val="23"/>
          <w:szCs w:val="23"/>
        </w:rPr>
        <w:t>scos</w:t>
      </w:r>
      <w:r w:rsidRPr="008E652A">
        <w:rPr>
          <w:rFonts w:ascii="Times New Roman" w:hAnsi="Times New Roman" w:cs="Times New Roman"/>
          <w:b/>
          <w:sz w:val="23"/>
          <w:szCs w:val="23"/>
        </w:rPr>
        <w:t xml:space="preserve"> producătorii agricoli în stradă </w:t>
      </w:r>
      <w:r w:rsidRPr="008E652A">
        <w:rPr>
          <w:rFonts w:ascii="Times New Roman" w:hAnsi="Times New Roman" w:cs="Times New Roman"/>
          <w:sz w:val="23"/>
          <w:szCs w:val="23"/>
        </w:rPr>
        <w:t xml:space="preserve">în </w:t>
      </w:r>
      <w:r w:rsidR="008958A8" w:rsidRPr="008E652A">
        <w:rPr>
          <w:rFonts w:ascii="Times New Roman" w:hAnsi="Times New Roman" w:cs="Times New Roman"/>
          <w:sz w:val="23"/>
          <w:szCs w:val="23"/>
        </w:rPr>
        <w:t>august</w:t>
      </w:r>
      <w:r w:rsidRPr="008E652A">
        <w:rPr>
          <w:rFonts w:ascii="Times New Roman" w:hAnsi="Times New Roman" w:cs="Times New Roman"/>
          <w:sz w:val="23"/>
          <w:szCs w:val="23"/>
        </w:rPr>
        <w:t xml:space="preserve"> 2020, </w:t>
      </w:r>
      <w:r w:rsidR="00AA238A" w:rsidRPr="008E652A">
        <w:rPr>
          <w:rFonts w:ascii="Times New Roman" w:hAnsi="Times New Roman" w:cs="Times New Roman"/>
          <w:sz w:val="23"/>
          <w:szCs w:val="23"/>
        </w:rPr>
        <w:t>pentru a solicita</w:t>
      </w:r>
      <w:r w:rsidRPr="008E652A">
        <w:rPr>
          <w:rFonts w:ascii="Times New Roman" w:hAnsi="Times New Roman" w:cs="Times New Roman"/>
          <w:sz w:val="23"/>
          <w:szCs w:val="23"/>
        </w:rPr>
        <w:t xml:space="preserve"> sprijin din partea Guvernului. În timp ce Guvernul a alocat 5,07 milioane euro pentru achitarea compensațiilor producătorilor agricoli care au fost afectați de secetă, </w:t>
      </w:r>
      <w:r w:rsidRPr="008E652A">
        <w:rPr>
          <w:rFonts w:ascii="Times New Roman" w:hAnsi="Times New Roman" w:cs="Times New Roman"/>
          <w:b/>
          <w:sz w:val="23"/>
          <w:szCs w:val="23"/>
        </w:rPr>
        <w:t>familiile sărace care depind de agricultura de subzistență sunt aruncate în sărăcie disperată</w:t>
      </w:r>
      <w:r w:rsidR="005A1E70" w:rsidRPr="008E652A">
        <w:rPr>
          <w:rFonts w:ascii="Times New Roman" w:hAnsi="Times New Roman" w:cs="Times New Roman"/>
          <w:sz w:val="23"/>
          <w:szCs w:val="23"/>
        </w:rPr>
        <w:t xml:space="preserve">. </w:t>
      </w:r>
    </w:p>
    <w:p w14:paraId="43852F11" w14:textId="2FE14E48" w:rsidR="001E62A9" w:rsidRPr="008E652A" w:rsidRDefault="00FD2D81" w:rsidP="008E652A">
      <w:pPr>
        <w:spacing w:after="160" w:line="240" w:lineRule="auto"/>
        <w:jc w:val="both"/>
        <w:rPr>
          <w:rFonts w:ascii="Times New Roman" w:hAnsi="Times New Roman" w:cs="Times New Roman"/>
          <w:sz w:val="23"/>
          <w:szCs w:val="23"/>
        </w:rPr>
      </w:pPr>
      <w:r w:rsidRPr="008E652A">
        <w:rPr>
          <w:rFonts w:ascii="Times New Roman" w:hAnsi="Times New Roman" w:cs="Times New Roman"/>
          <w:b/>
          <w:sz w:val="23"/>
          <w:szCs w:val="23"/>
        </w:rPr>
        <w:t>În ceea ce privește situația sistemului de sănătate</w:t>
      </w:r>
      <w:r w:rsidR="00AA238A" w:rsidRPr="008E652A">
        <w:rPr>
          <w:rFonts w:ascii="Times New Roman" w:hAnsi="Times New Roman" w:cs="Times New Roman"/>
          <w:sz w:val="23"/>
          <w:szCs w:val="23"/>
        </w:rPr>
        <w:t xml:space="preserve"> din Moldova, după anul 2000, au fost înregistrate ameliorări substanțiale în </w:t>
      </w:r>
      <w:r w:rsidR="000223BB" w:rsidRPr="008E652A">
        <w:rPr>
          <w:rFonts w:ascii="Times New Roman" w:hAnsi="Times New Roman" w:cs="Times New Roman"/>
          <w:sz w:val="23"/>
          <w:szCs w:val="23"/>
        </w:rPr>
        <w:t>sistemul de sănătate, prestarea de ser</w:t>
      </w:r>
      <w:r w:rsidR="00AA238A" w:rsidRPr="008E652A">
        <w:rPr>
          <w:rFonts w:ascii="Times New Roman" w:hAnsi="Times New Roman" w:cs="Times New Roman"/>
          <w:sz w:val="23"/>
          <w:szCs w:val="23"/>
        </w:rPr>
        <w:t xml:space="preserve">vicii și accesul la </w:t>
      </w:r>
      <w:r w:rsidR="00CB73C9" w:rsidRPr="008E652A">
        <w:rPr>
          <w:rFonts w:ascii="Times New Roman" w:hAnsi="Times New Roman" w:cs="Times New Roman"/>
          <w:sz w:val="23"/>
          <w:szCs w:val="23"/>
        </w:rPr>
        <w:t>ISM</w:t>
      </w:r>
      <w:r w:rsidR="000223BB" w:rsidRPr="008E652A">
        <w:rPr>
          <w:rFonts w:ascii="Times New Roman" w:hAnsi="Times New Roman" w:cs="Times New Roman"/>
          <w:sz w:val="23"/>
          <w:szCs w:val="23"/>
        </w:rPr>
        <w:t xml:space="preserve">. </w:t>
      </w:r>
      <w:r w:rsidRPr="008E652A">
        <w:rPr>
          <w:rFonts w:ascii="Times New Roman" w:hAnsi="Times New Roman" w:cs="Times New Roman"/>
          <w:sz w:val="23"/>
          <w:szCs w:val="23"/>
        </w:rPr>
        <w:t xml:space="preserve">Cu toate acestea, </w:t>
      </w:r>
      <w:r w:rsidR="000223BB" w:rsidRPr="008E652A">
        <w:rPr>
          <w:rFonts w:ascii="Times New Roman" w:hAnsi="Times New Roman" w:cs="Times New Roman"/>
          <w:sz w:val="23"/>
          <w:szCs w:val="23"/>
        </w:rPr>
        <w:t xml:space="preserve">Republica </w:t>
      </w:r>
      <w:r w:rsidRPr="008E652A">
        <w:rPr>
          <w:rFonts w:ascii="Times New Roman" w:hAnsi="Times New Roman" w:cs="Times New Roman"/>
          <w:sz w:val="23"/>
          <w:szCs w:val="23"/>
        </w:rPr>
        <w:t xml:space="preserve">Moldova rămâne în urmă față de țările </w:t>
      </w:r>
      <w:r w:rsidR="000223BB" w:rsidRPr="008E652A">
        <w:rPr>
          <w:rFonts w:ascii="Times New Roman" w:hAnsi="Times New Roman" w:cs="Times New Roman"/>
          <w:sz w:val="23"/>
          <w:szCs w:val="23"/>
        </w:rPr>
        <w:t xml:space="preserve">din </w:t>
      </w:r>
      <w:r w:rsidRPr="008E652A">
        <w:rPr>
          <w:rFonts w:ascii="Times New Roman" w:hAnsi="Times New Roman" w:cs="Times New Roman"/>
          <w:sz w:val="23"/>
          <w:szCs w:val="23"/>
        </w:rPr>
        <w:t>regi</w:t>
      </w:r>
      <w:r w:rsidR="000223BB" w:rsidRPr="008E652A">
        <w:rPr>
          <w:rFonts w:ascii="Times New Roman" w:hAnsi="Times New Roman" w:cs="Times New Roman"/>
          <w:sz w:val="23"/>
          <w:szCs w:val="23"/>
        </w:rPr>
        <w:t>une</w:t>
      </w:r>
      <w:r w:rsidRPr="008E652A">
        <w:rPr>
          <w:rFonts w:ascii="Times New Roman" w:hAnsi="Times New Roman" w:cs="Times New Roman"/>
          <w:sz w:val="23"/>
          <w:szCs w:val="23"/>
        </w:rPr>
        <w:t xml:space="preserve"> </w:t>
      </w:r>
      <w:r w:rsidR="00AA238A" w:rsidRPr="008E652A">
        <w:rPr>
          <w:rFonts w:ascii="Times New Roman" w:hAnsi="Times New Roman" w:cs="Times New Roman"/>
          <w:sz w:val="23"/>
          <w:szCs w:val="23"/>
        </w:rPr>
        <w:t>la capitolul</w:t>
      </w:r>
      <w:r w:rsidRPr="008E652A">
        <w:rPr>
          <w:rFonts w:ascii="Times New Roman" w:hAnsi="Times New Roman" w:cs="Times New Roman"/>
          <w:sz w:val="23"/>
          <w:szCs w:val="23"/>
        </w:rPr>
        <w:t xml:space="preserve"> personal medical, echipamente etc.</w:t>
      </w:r>
      <w:r w:rsidR="000223BB" w:rsidRPr="008E652A">
        <w:rPr>
          <w:rFonts w:ascii="Times New Roman" w:hAnsi="Times New Roman" w:cs="Times New Roman"/>
          <w:sz w:val="23"/>
          <w:szCs w:val="23"/>
        </w:rPr>
        <w:t>, iar</w:t>
      </w:r>
      <w:r w:rsidRPr="008E652A">
        <w:rPr>
          <w:rFonts w:ascii="Times New Roman" w:hAnsi="Times New Roman" w:cs="Times New Roman"/>
          <w:sz w:val="23"/>
          <w:szCs w:val="23"/>
        </w:rPr>
        <w:t xml:space="preserve"> în ultimul deceniu a înregistrat </w:t>
      </w:r>
      <w:r w:rsidR="000223BB" w:rsidRPr="008E652A">
        <w:rPr>
          <w:rFonts w:ascii="Times New Roman" w:hAnsi="Times New Roman" w:cs="Times New Roman"/>
          <w:sz w:val="23"/>
          <w:szCs w:val="23"/>
        </w:rPr>
        <w:t>un</w:t>
      </w:r>
      <w:r w:rsidRPr="008E652A">
        <w:rPr>
          <w:rFonts w:ascii="Times New Roman" w:hAnsi="Times New Roman" w:cs="Times New Roman"/>
          <w:sz w:val="23"/>
          <w:szCs w:val="23"/>
        </w:rPr>
        <w:t xml:space="preserve"> exod</w:t>
      </w:r>
      <w:r w:rsidR="000223BB" w:rsidRPr="008E652A">
        <w:rPr>
          <w:rFonts w:ascii="Times New Roman" w:hAnsi="Times New Roman" w:cs="Times New Roman"/>
          <w:sz w:val="23"/>
          <w:szCs w:val="23"/>
        </w:rPr>
        <w:t xml:space="preserve"> </w:t>
      </w:r>
      <w:r w:rsidR="00363F9F" w:rsidRPr="008E652A">
        <w:rPr>
          <w:rFonts w:ascii="Times New Roman" w:hAnsi="Times New Roman" w:cs="Times New Roman"/>
          <w:sz w:val="23"/>
          <w:szCs w:val="23"/>
        </w:rPr>
        <w:t>semnificativ</w:t>
      </w:r>
      <w:r w:rsidR="000223BB" w:rsidRPr="008E652A">
        <w:rPr>
          <w:rFonts w:ascii="Times New Roman" w:hAnsi="Times New Roman" w:cs="Times New Roman"/>
          <w:sz w:val="23"/>
          <w:szCs w:val="23"/>
        </w:rPr>
        <w:t xml:space="preserve"> </w:t>
      </w:r>
      <w:r w:rsidRPr="008E652A">
        <w:rPr>
          <w:rFonts w:ascii="Times New Roman" w:hAnsi="Times New Roman" w:cs="Times New Roman"/>
          <w:sz w:val="23"/>
          <w:szCs w:val="23"/>
        </w:rPr>
        <w:t>a</w:t>
      </w:r>
      <w:r w:rsidR="000223BB" w:rsidRPr="008E652A">
        <w:rPr>
          <w:rFonts w:ascii="Times New Roman" w:hAnsi="Times New Roman" w:cs="Times New Roman"/>
          <w:sz w:val="23"/>
          <w:szCs w:val="23"/>
        </w:rPr>
        <w:t>l</w:t>
      </w:r>
      <w:r w:rsidRPr="008E652A">
        <w:rPr>
          <w:rFonts w:ascii="Times New Roman" w:hAnsi="Times New Roman" w:cs="Times New Roman"/>
          <w:sz w:val="23"/>
          <w:szCs w:val="23"/>
        </w:rPr>
        <w:t xml:space="preserve"> creierelor </w:t>
      </w:r>
      <w:r w:rsidR="000223BB" w:rsidRPr="008E652A">
        <w:rPr>
          <w:rFonts w:ascii="Times New Roman" w:hAnsi="Times New Roman" w:cs="Times New Roman"/>
          <w:sz w:val="23"/>
          <w:szCs w:val="23"/>
        </w:rPr>
        <w:t>din sectorul medical, atât în rândul</w:t>
      </w:r>
      <w:r w:rsidRPr="008E652A">
        <w:rPr>
          <w:rFonts w:ascii="Times New Roman" w:hAnsi="Times New Roman" w:cs="Times New Roman"/>
          <w:sz w:val="23"/>
          <w:szCs w:val="23"/>
        </w:rPr>
        <w:t xml:space="preserve"> tinerilor </w:t>
      </w:r>
      <w:r w:rsidR="000223BB" w:rsidRPr="008E652A">
        <w:rPr>
          <w:rFonts w:ascii="Times New Roman" w:hAnsi="Times New Roman" w:cs="Times New Roman"/>
          <w:sz w:val="23"/>
          <w:szCs w:val="23"/>
        </w:rPr>
        <w:t>specialiști</w:t>
      </w:r>
      <w:r w:rsidRPr="008E652A">
        <w:rPr>
          <w:rFonts w:ascii="Times New Roman" w:hAnsi="Times New Roman" w:cs="Times New Roman"/>
          <w:sz w:val="23"/>
          <w:szCs w:val="23"/>
        </w:rPr>
        <w:t>, cât și a</w:t>
      </w:r>
      <w:r w:rsidR="000223BB" w:rsidRPr="008E652A">
        <w:rPr>
          <w:rFonts w:ascii="Times New Roman" w:hAnsi="Times New Roman" w:cs="Times New Roman"/>
          <w:sz w:val="23"/>
          <w:szCs w:val="23"/>
        </w:rPr>
        <w:t>l</w:t>
      </w:r>
      <w:r w:rsidRPr="008E652A">
        <w:rPr>
          <w:rFonts w:ascii="Times New Roman" w:hAnsi="Times New Roman" w:cs="Times New Roman"/>
          <w:sz w:val="23"/>
          <w:szCs w:val="23"/>
        </w:rPr>
        <w:t xml:space="preserve"> medicilor </w:t>
      </w:r>
      <w:r w:rsidR="000223BB" w:rsidRPr="008E652A">
        <w:rPr>
          <w:rFonts w:ascii="Times New Roman" w:hAnsi="Times New Roman" w:cs="Times New Roman"/>
          <w:sz w:val="23"/>
          <w:szCs w:val="23"/>
        </w:rPr>
        <w:t>cu experiență</w:t>
      </w:r>
      <w:r w:rsidR="001E62A9" w:rsidRPr="008E652A">
        <w:rPr>
          <w:rFonts w:ascii="Times New Roman" w:hAnsi="Times New Roman" w:cs="Times New Roman"/>
          <w:sz w:val="23"/>
          <w:szCs w:val="23"/>
        </w:rPr>
        <w:t xml:space="preserve">.  </w:t>
      </w:r>
    </w:p>
    <w:p w14:paraId="0EF3D851" w14:textId="44D6D80F" w:rsidR="00D13285" w:rsidRPr="008E652A" w:rsidRDefault="00420CB9" w:rsidP="008E652A">
      <w:pPr>
        <w:spacing w:after="160" w:line="240" w:lineRule="auto"/>
        <w:jc w:val="both"/>
        <w:rPr>
          <w:rFonts w:ascii="Times New Roman" w:hAnsi="Times New Roman" w:cs="Times New Roman"/>
          <w:sz w:val="23"/>
          <w:szCs w:val="23"/>
        </w:rPr>
      </w:pPr>
      <w:r w:rsidRPr="008E652A">
        <w:rPr>
          <w:rFonts w:ascii="Times New Roman" w:hAnsi="Times New Roman" w:cs="Times New Roman"/>
          <w:sz w:val="23"/>
          <w:szCs w:val="23"/>
        </w:rPr>
        <w:t xml:space="preserve">Indicele global de securitate sanitară publicat în 2019 evidențiază constrângerile și provocările cheie, deficiența în materie de capacitatea de răspuns rapid, capacitatea sistemului de sănătate, detectare și raportare, plasând Moldova pe locul 78 din 195 de țări. Evaluarea externă </w:t>
      </w:r>
      <w:r w:rsidR="009938B2" w:rsidRPr="008E652A">
        <w:rPr>
          <w:rFonts w:ascii="Times New Roman" w:hAnsi="Times New Roman" w:cs="Times New Roman"/>
          <w:sz w:val="23"/>
          <w:szCs w:val="23"/>
        </w:rPr>
        <w:t xml:space="preserve">comună </w:t>
      </w:r>
      <w:r w:rsidRPr="008E652A">
        <w:rPr>
          <w:rFonts w:ascii="Times New Roman" w:hAnsi="Times New Roman" w:cs="Times New Roman"/>
          <w:sz w:val="23"/>
          <w:szCs w:val="23"/>
        </w:rPr>
        <w:t>(</w:t>
      </w:r>
      <w:r w:rsidR="009938B2" w:rsidRPr="008E652A">
        <w:rPr>
          <w:rFonts w:ascii="Times New Roman" w:hAnsi="Times New Roman" w:cs="Times New Roman"/>
          <w:sz w:val="23"/>
          <w:szCs w:val="23"/>
        </w:rPr>
        <w:t>EEC</w:t>
      </w:r>
      <w:r w:rsidRPr="008E652A">
        <w:rPr>
          <w:rFonts w:ascii="Times New Roman" w:hAnsi="Times New Roman" w:cs="Times New Roman"/>
          <w:sz w:val="23"/>
          <w:szCs w:val="23"/>
        </w:rPr>
        <w:t xml:space="preserve">) din 2018 a identificat vulnerabilități considerabile </w:t>
      </w:r>
      <w:r w:rsidR="00AA238A" w:rsidRPr="008E652A">
        <w:rPr>
          <w:rFonts w:ascii="Times New Roman" w:hAnsi="Times New Roman" w:cs="Times New Roman"/>
          <w:sz w:val="23"/>
          <w:szCs w:val="23"/>
        </w:rPr>
        <w:t>la capitolul</w:t>
      </w:r>
      <w:r w:rsidRPr="008E652A">
        <w:rPr>
          <w:rFonts w:ascii="Times New Roman" w:hAnsi="Times New Roman" w:cs="Times New Roman"/>
          <w:sz w:val="23"/>
          <w:szCs w:val="23"/>
        </w:rPr>
        <w:t xml:space="preserve"> pregătirea </w:t>
      </w:r>
      <w:r w:rsidR="00D3671B" w:rsidRPr="008E652A">
        <w:rPr>
          <w:rFonts w:ascii="Times New Roman" w:hAnsi="Times New Roman" w:cs="Times New Roman"/>
          <w:sz w:val="23"/>
          <w:szCs w:val="23"/>
        </w:rPr>
        <w:t xml:space="preserve">pentru pandemie </w:t>
      </w:r>
      <w:r w:rsidRPr="008E652A">
        <w:rPr>
          <w:rFonts w:ascii="Times New Roman" w:hAnsi="Times New Roman" w:cs="Times New Roman"/>
          <w:sz w:val="23"/>
          <w:szCs w:val="23"/>
        </w:rPr>
        <w:t>și finanțarea</w:t>
      </w:r>
      <w:r w:rsidR="00D3671B" w:rsidRPr="008E652A">
        <w:rPr>
          <w:rFonts w:ascii="Times New Roman" w:hAnsi="Times New Roman" w:cs="Times New Roman"/>
          <w:sz w:val="23"/>
          <w:szCs w:val="23"/>
        </w:rPr>
        <w:t xml:space="preserve"> măsurilor de răspuns la </w:t>
      </w:r>
      <w:r w:rsidRPr="008E652A">
        <w:rPr>
          <w:rFonts w:ascii="Times New Roman" w:hAnsi="Times New Roman" w:cs="Times New Roman"/>
          <w:sz w:val="23"/>
          <w:szCs w:val="23"/>
        </w:rPr>
        <w:t>pandemi</w:t>
      </w:r>
      <w:r w:rsidR="00D3671B" w:rsidRPr="008E652A">
        <w:rPr>
          <w:rFonts w:ascii="Times New Roman" w:hAnsi="Times New Roman" w:cs="Times New Roman"/>
          <w:sz w:val="23"/>
          <w:szCs w:val="23"/>
        </w:rPr>
        <w:t>e</w:t>
      </w:r>
      <w:r w:rsidRPr="008E652A">
        <w:rPr>
          <w:rFonts w:ascii="Times New Roman" w:hAnsi="Times New Roman" w:cs="Times New Roman"/>
          <w:sz w:val="23"/>
          <w:szCs w:val="23"/>
        </w:rPr>
        <w:t xml:space="preserve">, cu provocări </w:t>
      </w:r>
      <w:r w:rsidR="00AA238A" w:rsidRPr="008E652A">
        <w:rPr>
          <w:rFonts w:ascii="Times New Roman" w:hAnsi="Times New Roman" w:cs="Times New Roman"/>
          <w:sz w:val="23"/>
          <w:szCs w:val="23"/>
        </w:rPr>
        <w:t xml:space="preserve">deosebite </w:t>
      </w:r>
      <w:r w:rsidRPr="008E652A">
        <w:rPr>
          <w:rFonts w:ascii="Times New Roman" w:hAnsi="Times New Roman" w:cs="Times New Roman"/>
          <w:sz w:val="23"/>
          <w:szCs w:val="23"/>
        </w:rPr>
        <w:t xml:space="preserve">în </w:t>
      </w:r>
      <w:r w:rsidR="00AA238A" w:rsidRPr="008E652A">
        <w:rPr>
          <w:rFonts w:ascii="Times New Roman" w:hAnsi="Times New Roman" w:cs="Times New Roman"/>
          <w:sz w:val="23"/>
          <w:szCs w:val="23"/>
        </w:rPr>
        <w:t xml:space="preserve">ceea ce privește </w:t>
      </w:r>
      <w:r w:rsidRPr="008E652A">
        <w:rPr>
          <w:rFonts w:ascii="Times New Roman" w:hAnsi="Times New Roman" w:cs="Times New Roman"/>
          <w:sz w:val="23"/>
          <w:szCs w:val="23"/>
        </w:rPr>
        <w:t>sistemel</w:t>
      </w:r>
      <w:r w:rsidR="00AA238A" w:rsidRPr="008E652A">
        <w:rPr>
          <w:rFonts w:ascii="Times New Roman" w:hAnsi="Times New Roman" w:cs="Times New Roman"/>
          <w:sz w:val="23"/>
          <w:szCs w:val="23"/>
        </w:rPr>
        <w:t>e</w:t>
      </w:r>
      <w:r w:rsidRPr="008E652A">
        <w:rPr>
          <w:rFonts w:ascii="Times New Roman" w:hAnsi="Times New Roman" w:cs="Times New Roman"/>
          <w:sz w:val="23"/>
          <w:szCs w:val="23"/>
        </w:rPr>
        <w:t xml:space="preserve"> de laborator, supraveghere și detectarea cazurilor, coordonarea răspunsului, desfășurarea personalului și comunicarea riscurilor.</w:t>
      </w:r>
      <w:r w:rsidR="00AD2D52" w:rsidRPr="008E652A">
        <w:rPr>
          <w:rFonts w:ascii="Times New Roman" w:hAnsi="Times New Roman" w:cs="Times New Roman"/>
          <w:sz w:val="23"/>
          <w:szCs w:val="23"/>
        </w:rPr>
        <w:t xml:space="preserve"> De asemenea, rezultatele </w:t>
      </w:r>
      <w:r w:rsidR="009938B2" w:rsidRPr="008E652A">
        <w:rPr>
          <w:rFonts w:ascii="Times New Roman" w:hAnsi="Times New Roman" w:cs="Times New Roman"/>
          <w:sz w:val="23"/>
          <w:szCs w:val="23"/>
        </w:rPr>
        <w:t>EEC</w:t>
      </w:r>
      <w:r w:rsidR="00AD2D52" w:rsidRPr="008E652A">
        <w:rPr>
          <w:rFonts w:ascii="Times New Roman" w:hAnsi="Times New Roman" w:cs="Times New Roman"/>
          <w:sz w:val="23"/>
          <w:szCs w:val="23"/>
        </w:rPr>
        <w:t xml:space="preserve"> au scos în evidență deficitul critic de finanțare pentru a putea susține un răspuns de urgență</w:t>
      </w:r>
      <w:r w:rsidR="005A1E70" w:rsidRPr="008E652A">
        <w:rPr>
          <w:rFonts w:ascii="Times New Roman" w:hAnsi="Times New Roman" w:cs="Times New Roman"/>
          <w:sz w:val="23"/>
          <w:szCs w:val="23"/>
        </w:rPr>
        <w:t xml:space="preserve">. </w:t>
      </w:r>
      <w:r w:rsidR="00AD2D52" w:rsidRPr="008E652A">
        <w:rPr>
          <w:rFonts w:ascii="Times New Roman" w:hAnsi="Times New Roman" w:cs="Times New Roman"/>
          <w:sz w:val="23"/>
          <w:szCs w:val="23"/>
        </w:rPr>
        <w:t>În plus, recomandările EE</w:t>
      </w:r>
      <w:r w:rsidR="009938B2" w:rsidRPr="008E652A">
        <w:rPr>
          <w:rFonts w:ascii="Times New Roman" w:hAnsi="Times New Roman" w:cs="Times New Roman"/>
          <w:sz w:val="23"/>
          <w:szCs w:val="23"/>
        </w:rPr>
        <w:t>C</w:t>
      </w:r>
      <w:r w:rsidR="00AD2D52" w:rsidRPr="008E652A">
        <w:rPr>
          <w:rFonts w:ascii="Times New Roman" w:hAnsi="Times New Roman" w:cs="Times New Roman"/>
          <w:sz w:val="23"/>
          <w:szCs w:val="23"/>
        </w:rPr>
        <w:t xml:space="preserve"> indică spre importanța stabilirii de protocoale, proceduri și capa</w:t>
      </w:r>
      <w:r w:rsidR="00DA02C3" w:rsidRPr="008E652A">
        <w:rPr>
          <w:rFonts w:ascii="Times New Roman" w:hAnsi="Times New Roman" w:cs="Times New Roman"/>
          <w:sz w:val="23"/>
          <w:szCs w:val="23"/>
        </w:rPr>
        <w:t>bilități</w:t>
      </w:r>
      <w:r w:rsidR="00AD2D52" w:rsidRPr="008E652A">
        <w:rPr>
          <w:rFonts w:ascii="Times New Roman" w:hAnsi="Times New Roman" w:cs="Times New Roman"/>
          <w:sz w:val="23"/>
          <w:szCs w:val="23"/>
        </w:rPr>
        <w:t xml:space="preserve"> în vederea extinderii rapide a capacității țării de tratare a pacienților vulnerabili și de introducere a măsurilor pentru a opri transmiterea comunitară</w:t>
      </w:r>
      <w:r w:rsidR="005A1E70" w:rsidRPr="008E652A">
        <w:rPr>
          <w:rFonts w:ascii="Times New Roman" w:hAnsi="Times New Roman" w:cs="Times New Roman"/>
          <w:sz w:val="23"/>
          <w:szCs w:val="23"/>
        </w:rPr>
        <w:t xml:space="preserve">. </w:t>
      </w:r>
      <w:r w:rsidR="00AD2D52" w:rsidRPr="008E652A">
        <w:rPr>
          <w:rFonts w:ascii="Times New Roman" w:hAnsi="Times New Roman" w:cs="Times New Roman"/>
          <w:sz w:val="23"/>
          <w:szCs w:val="23"/>
        </w:rPr>
        <w:t xml:space="preserve">Aceasta include strategii pentru comunicarea riscurilor, formarea lucrătorilor medicali și non-medicali privind protocoalele relevante, și consolidarea asistenței medicale de rutină și a </w:t>
      </w:r>
      <w:r w:rsidR="008958A8" w:rsidRPr="008E652A">
        <w:rPr>
          <w:rFonts w:ascii="Times New Roman" w:hAnsi="Times New Roman" w:cs="Times New Roman"/>
          <w:sz w:val="23"/>
          <w:szCs w:val="23"/>
        </w:rPr>
        <w:t>cârpăciților</w:t>
      </w:r>
      <w:r w:rsidR="00AD2D52" w:rsidRPr="008E652A">
        <w:rPr>
          <w:rFonts w:ascii="Times New Roman" w:hAnsi="Times New Roman" w:cs="Times New Roman"/>
          <w:sz w:val="23"/>
          <w:szCs w:val="23"/>
        </w:rPr>
        <w:t xml:space="preserve"> de tratament de urgență.</w:t>
      </w:r>
      <w:r w:rsidR="00A00E80" w:rsidRPr="008E652A">
        <w:rPr>
          <w:rFonts w:ascii="Times New Roman" w:hAnsi="Times New Roman" w:cs="Times New Roman"/>
          <w:sz w:val="23"/>
          <w:szCs w:val="23"/>
        </w:rPr>
        <w:t xml:space="preserve"> </w:t>
      </w:r>
    </w:p>
    <w:p w14:paraId="5D227F15" w14:textId="571BD2C6" w:rsidR="00D3671B" w:rsidRPr="008E652A" w:rsidRDefault="00D3671B" w:rsidP="008E652A">
      <w:pPr>
        <w:spacing w:after="160" w:line="240" w:lineRule="auto"/>
        <w:jc w:val="both"/>
        <w:rPr>
          <w:rFonts w:ascii="Times New Roman" w:hAnsi="Times New Roman" w:cs="Times New Roman"/>
          <w:sz w:val="23"/>
          <w:szCs w:val="23"/>
        </w:rPr>
      </w:pPr>
      <w:r w:rsidRPr="008E652A">
        <w:rPr>
          <w:rFonts w:ascii="Times New Roman" w:hAnsi="Times New Roman" w:cs="Times New Roman"/>
          <w:sz w:val="23"/>
          <w:szCs w:val="23"/>
        </w:rPr>
        <w:t xml:space="preserve">În 2016, Guvernul RM a cheltuit aproximativ 83,5 dolari SUA pe cap de locuitor pentru sănătate, cheltuielile statului pentru sănătate reprezentând aproximativ 49% din cheltuielile totale de sănătate. Cheltuielile totale pentru sănătate, calculate ca procent din PIB, au crescut de la 5,9% în 2000 la 9% în 2016. Cheltuielile pentru sănătate suportate din buzunarul pacienților contribuie cu aproximativ 46% din cheltuielile totale pentru sănătate și indică o vulnerabilitate de bază pentru populațiile mai sărace. Întrucât categoriile sărace ale populației se confruntă cu constrângeri mai mari legate de prețuri și acces limitat la bunuri și alimente de bază, precum și posibilitatea unor cheltuieli neprevăzute în domeniul asistenței medicale, aceste grupuri sunt deosebit de expuse riscului pe măsură </w:t>
      </w:r>
      <w:r w:rsidR="006F1E62" w:rsidRPr="008E652A">
        <w:rPr>
          <w:rFonts w:ascii="Times New Roman" w:hAnsi="Times New Roman" w:cs="Times New Roman"/>
          <w:sz w:val="23"/>
          <w:szCs w:val="23"/>
        </w:rPr>
        <w:t xml:space="preserve">ce se aprofundează criza </w:t>
      </w:r>
      <w:r w:rsidRPr="008E652A">
        <w:rPr>
          <w:rFonts w:ascii="Times New Roman" w:hAnsi="Times New Roman" w:cs="Times New Roman"/>
          <w:sz w:val="23"/>
          <w:szCs w:val="23"/>
        </w:rPr>
        <w:t>COVID-19.</w:t>
      </w:r>
    </w:p>
    <w:p w14:paraId="08A5C581" w14:textId="4D7B96F1" w:rsidR="001D2548" w:rsidRPr="008E652A" w:rsidRDefault="00D3671B" w:rsidP="008E652A">
      <w:pPr>
        <w:spacing w:after="160" w:line="240" w:lineRule="auto"/>
        <w:jc w:val="both"/>
        <w:rPr>
          <w:rFonts w:ascii="Times New Roman" w:hAnsi="Times New Roman" w:cs="Times New Roman"/>
          <w:sz w:val="23"/>
          <w:szCs w:val="23"/>
        </w:rPr>
      </w:pPr>
      <w:r w:rsidRPr="008E652A">
        <w:rPr>
          <w:rFonts w:ascii="Times New Roman" w:hAnsi="Times New Roman" w:cs="Times New Roman"/>
          <w:sz w:val="23"/>
          <w:szCs w:val="23"/>
        </w:rPr>
        <w:t xml:space="preserve">Reziliența sistemului de sănătate este limitată și </w:t>
      </w:r>
      <w:r w:rsidR="00B85D77" w:rsidRPr="008E652A">
        <w:rPr>
          <w:rFonts w:ascii="Times New Roman" w:hAnsi="Times New Roman" w:cs="Times New Roman"/>
          <w:sz w:val="23"/>
          <w:szCs w:val="23"/>
        </w:rPr>
        <w:t>necesită</w:t>
      </w:r>
      <w:r w:rsidRPr="008E652A">
        <w:rPr>
          <w:rFonts w:ascii="Times New Roman" w:hAnsi="Times New Roman" w:cs="Times New Roman"/>
          <w:sz w:val="23"/>
          <w:szCs w:val="23"/>
        </w:rPr>
        <w:t xml:space="preserve"> finanțare pentru a se asigura că, în perioad</w:t>
      </w:r>
      <w:r w:rsidR="00086744" w:rsidRPr="008E652A">
        <w:rPr>
          <w:rFonts w:ascii="Times New Roman" w:hAnsi="Times New Roman" w:cs="Times New Roman"/>
          <w:sz w:val="23"/>
          <w:szCs w:val="23"/>
        </w:rPr>
        <w:t>e</w:t>
      </w:r>
      <w:r w:rsidRPr="008E652A">
        <w:rPr>
          <w:rFonts w:ascii="Times New Roman" w:hAnsi="Times New Roman" w:cs="Times New Roman"/>
          <w:sz w:val="23"/>
          <w:szCs w:val="23"/>
        </w:rPr>
        <w:t xml:space="preserve"> de criză și pandemie </w:t>
      </w:r>
      <w:r w:rsidR="00086744" w:rsidRPr="008E652A">
        <w:rPr>
          <w:rFonts w:ascii="Times New Roman" w:hAnsi="Times New Roman" w:cs="Times New Roman"/>
          <w:sz w:val="23"/>
          <w:szCs w:val="23"/>
        </w:rPr>
        <w:t>cu evoluție</w:t>
      </w:r>
      <w:r w:rsidRPr="008E652A">
        <w:rPr>
          <w:rFonts w:ascii="Times New Roman" w:hAnsi="Times New Roman" w:cs="Times New Roman"/>
          <w:sz w:val="23"/>
          <w:szCs w:val="23"/>
        </w:rPr>
        <w:t xml:space="preserve"> rapid</w:t>
      </w:r>
      <w:r w:rsidR="00086744" w:rsidRPr="008E652A">
        <w:rPr>
          <w:rFonts w:ascii="Times New Roman" w:hAnsi="Times New Roman" w:cs="Times New Roman"/>
          <w:sz w:val="23"/>
          <w:szCs w:val="23"/>
        </w:rPr>
        <w:t>ă</w:t>
      </w:r>
      <w:r w:rsidRPr="008E652A">
        <w:rPr>
          <w:rFonts w:ascii="Times New Roman" w:hAnsi="Times New Roman" w:cs="Times New Roman"/>
          <w:sz w:val="23"/>
          <w:szCs w:val="23"/>
        </w:rPr>
        <w:t xml:space="preserve">, este mai bine poziționat pentru a </w:t>
      </w:r>
      <w:r w:rsidR="00B85D77" w:rsidRPr="008E652A">
        <w:rPr>
          <w:rFonts w:ascii="Times New Roman" w:hAnsi="Times New Roman" w:cs="Times New Roman"/>
          <w:sz w:val="23"/>
          <w:szCs w:val="23"/>
        </w:rPr>
        <w:t>răspunde nevoilor</w:t>
      </w:r>
      <w:r w:rsidRPr="008E652A">
        <w:rPr>
          <w:rFonts w:ascii="Times New Roman" w:hAnsi="Times New Roman" w:cs="Times New Roman"/>
          <w:sz w:val="23"/>
          <w:szCs w:val="23"/>
        </w:rPr>
        <w:t xml:space="preserve"> cetățenilor, în special a </w:t>
      </w:r>
      <w:r w:rsidR="00B85D77" w:rsidRPr="008E652A">
        <w:rPr>
          <w:rFonts w:ascii="Times New Roman" w:hAnsi="Times New Roman" w:cs="Times New Roman"/>
          <w:sz w:val="23"/>
          <w:szCs w:val="23"/>
        </w:rPr>
        <w:t>celor</w:t>
      </w:r>
      <w:r w:rsidRPr="008E652A">
        <w:rPr>
          <w:rFonts w:ascii="Times New Roman" w:hAnsi="Times New Roman" w:cs="Times New Roman"/>
          <w:sz w:val="23"/>
          <w:szCs w:val="23"/>
        </w:rPr>
        <w:t xml:space="preserve"> vulnerabili, inclusiv cu venituri </w:t>
      </w:r>
      <w:r w:rsidR="00B85D77" w:rsidRPr="008E652A">
        <w:rPr>
          <w:rFonts w:ascii="Times New Roman" w:hAnsi="Times New Roman" w:cs="Times New Roman"/>
          <w:sz w:val="23"/>
          <w:szCs w:val="23"/>
        </w:rPr>
        <w:t>mici, cu dizabilități, în vârstă</w:t>
      </w:r>
      <w:r w:rsidRPr="008E652A">
        <w:rPr>
          <w:rFonts w:ascii="Times New Roman" w:hAnsi="Times New Roman" w:cs="Times New Roman"/>
          <w:sz w:val="23"/>
          <w:szCs w:val="23"/>
        </w:rPr>
        <w:t>, comunități izolate și comunități de romi. Moldova a înregistrat rate ridicate de infec</w:t>
      </w:r>
      <w:r w:rsidR="00B85D77" w:rsidRPr="008E652A">
        <w:rPr>
          <w:rFonts w:ascii="Times New Roman" w:hAnsi="Times New Roman" w:cs="Times New Roman"/>
          <w:sz w:val="23"/>
          <w:szCs w:val="23"/>
        </w:rPr>
        <w:t>tare</w:t>
      </w:r>
      <w:r w:rsidRPr="008E652A">
        <w:rPr>
          <w:rFonts w:ascii="Times New Roman" w:hAnsi="Times New Roman" w:cs="Times New Roman"/>
          <w:sz w:val="23"/>
          <w:szCs w:val="23"/>
        </w:rPr>
        <w:t xml:space="preserve"> </w:t>
      </w:r>
      <w:r w:rsidR="00B85D77" w:rsidRPr="008E652A">
        <w:rPr>
          <w:rFonts w:ascii="Times New Roman" w:hAnsi="Times New Roman" w:cs="Times New Roman"/>
          <w:sz w:val="23"/>
          <w:szCs w:val="23"/>
        </w:rPr>
        <w:t xml:space="preserve">cu </w:t>
      </w:r>
      <w:r w:rsidRPr="008E652A">
        <w:rPr>
          <w:rFonts w:ascii="Times New Roman" w:hAnsi="Times New Roman" w:cs="Times New Roman"/>
          <w:sz w:val="23"/>
          <w:szCs w:val="23"/>
        </w:rPr>
        <w:t xml:space="preserve">Covid și deces în rândul </w:t>
      </w:r>
      <w:r w:rsidR="00B85D77" w:rsidRPr="008E652A">
        <w:rPr>
          <w:rFonts w:ascii="Times New Roman" w:hAnsi="Times New Roman" w:cs="Times New Roman"/>
          <w:sz w:val="23"/>
          <w:szCs w:val="23"/>
        </w:rPr>
        <w:t xml:space="preserve">medicilor și </w:t>
      </w:r>
      <w:r w:rsidRPr="008E652A">
        <w:rPr>
          <w:rFonts w:ascii="Times New Roman" w:hAnsi="Times New Roman" w:cs="Times New Roman"/>
          <w:sz w:val="23"/>
          <w:szCs w:val="23"/>
        </w:rPr>
        <w:t xml:space="preserve">personalului medical, </w:t>
      </w:r>
      <w:r w:rsidR="00B85D77" w:rsidRPr="008E652A">
        <w:rPr>
          <w:rFonts w:ascii="Times New Roman" w:hAnsi="Times New Roman" w:cs="Times New Roman"/>
          <w:sz w:val="23"/>
          <w:szCs w:val="23"/>
        </w:rPr>
        <w:t xml:space="preserve">fapt care </w:t>
      </w:r>
      <w:r w:rsidR="006F1E62" w:rsidRPr="008E652A">
        <w:rPr>
          <w:rFonts w:ascii="Times New Roman" w:hAnsi="Times New Roman" w:cs="Times New Roman"/>
          <w:sz w:val="23"/>
          <w:szCs w:val="23"/>
        </w:rPr>
        <w:t>generează</w:t>
      </w:r>
      <w:r w:rsidR="00B85D77" w:rsidRPr="008E652A">
        <w:rPr>
          <w:rFonts w:ascii="Times New Roman" w:hAnsi="Times New Roman" w:cs="Times New Roman"/>
          <w:sz w:val="23"/>
          <w:szCs w:val="23"/>
        </w:rPr>
        <w:t xml:space="preserve"> </w:t>
      </w:r>
      <w:r w:rsidRPr="008E652A">
        <w:rPr>
          <w:rFonts w:ascii="Times New Roman" w:hAnsi="Times New Roman" w:cs="Times New Roman"/>
          <w:sz w:val="23"/>
          <w:szCs w:val="23"/>
        </w:rPr>
        <w:t xml:space="preserve">riscuri suplimentare </w:t>
      </w:r>
      <w:r w:rsidR="00B85D77" w:rsidRPr="008E652A">
        <w:rPr>
          <w:rFonts w:ascii="Times New Roman" w:hAnsi="Times New Roman" w:cs="Times New Roman"/>
          <w:sz w:val="23"/>
          <w:szCs w:val="23"/>
        </w:rPr>
        <w:t xml:space="preserve">pentru </w:t>
      </w:r>
      <w:r w:rsidRPr="008E652A">
        <w:rPr>
          <w:rFonts w:ascii="Times New Roman" w:hAnsi="Times New Roman" w:cs="Times New Roman"/>
          <w:sz w:val="23"/>
          <w:szCs w:val="23"/>
        </w:rPr>
        <w:t>sistem și capacitatea de a răspunde crizei.</w:t>
      </w:r>
    </w:p>
    <w:p w14:paraId="04236A48" w14:textId="2B151EB2" w:rsidR="001E62A9" w:rsidRPr="008E652A" w:rsidRDefault="00B85D77" w:rsidP="008E652A">
      <w:pPr>
        <w:spacing w:after="160" w:line="240" w:lineRule="auto"/>
        <w:jc w:val="both"/>
        <w:rPr>
          <w:rFonts w:ascii="Times New Roman" w:hAnsi="Times New Roman" w:cs="Times New Roman"/>
          <w:sz w:val="23"/>
          <w:szCs w:val="23"/>
        </w:rPr>
      </w:pPr>
      <w:r w:rsidRPr="008E652A">
        <w:rPr>
          <w:rFonts w:ascii="Times New Roman" w:hAnsi="Times New Roman" w:cs="Times New Roman"/>
          <w:b/>
          <w:sz w:val="23"/>
          <w:szCs w:val="23"/>
        </w:rPr>
        <w:t>Din punct de vedere social și al muncii</w:t>
      </w:r>
      <w:r w:rsidRPr="008E652A">
        <w:rPr>
          <w:rFonts w:ascii="Times New Roman" w:hAnsi="Times New Roman" w:cs="Times New Roman"/>
          <w:sz w:val="23"/>
          <w:szCs w:val="23"/>
        </w:rPr>
        <w:t>, criza d</w:t>
      </w:r>
      <w:r w:rsidR="006F1E62" w:rsidRPr="008E652A">
        <w:rPr>
          <w:rFonts w:ascii="Times New Roman" w:hAnsi="Times New Roman" w:cs="Times New Roman"/>
          <w:sz w:val="23"/>
          <w:szCs w:val="23"/>
        </w:rPr>
        <w:t>in domeniul</w:t>
      </w:r>
      <w:r w:rsidRPr="008E652A">
        <w:rPr>
          <w:rFonts w:ascii="Times New Roman" w:hAnsi="Times New Roman" w:cs="Times New Roman"/>
          <w:sz w:val="23"/>
          <w:szCs w:val="23"/>
        </w:rPr>
        <w:t xml:space="preserve"> sănăt</w:t>
      </w:r>
      <w:r w:rsidR="006F1E62" w:rsidRPr="008E652A">
        <w:rPr>
          <w:rFonts w:ascii="Times New Roman" w:hAnsi="Times New Roman" w:cs="Times New Roman"/>
          <w:sz w:val="23"/>
          <w:szCs w:val="23"/>
        </w:rPr>
        <w:t xml:space="preserve">ății </w:t>
      </w:r>
      <w:r w:rsidRPr="008E652A">
        <w:rPr>
          <w:rFonts w:ascii="Times New Roman" w:hAnsi="Times New Roman" w:cs="Times New Roman"/>
          <w:sz w:val="23"/>
          <w:szCs w:val="23"/>
        </w:rPr>
        <w:t xml:space="preserve">a provocat o criză socio-economică, nu numai din cauza pierderii de vieți omenești, ci și în urma consecințelor măsurilor de izolare. Măsurile de izolare, inclusiv distanțarea socială și </w:t>
      </w:r>
      <w:r w:rsidR="006E2E0B" w:rsidRPr="008E652A">
        <w:rPr>
          <w:rFonts w:ascii="Times New Roman" w:hAnsi="Times New Roman" w:cs="Times New Roman"/>
          <w:sz w:val="23"/>
          <w:szCs w:val="23"/>
        </w:rPr>
        <w:t xml:space="preserve">ordinile de a </w:t>
      </w:r>
      <w:r w:rsidR="006C29DC" w:rsidRPr="008E652A">
        <w:rPr>
          <w:rFonts w:ascii="Times New Roman" w:hAnsi="Times New Roman" w:cs="Times New Roman"/>
          <w:sz w:val="23"/>
          <w:szCs w:val="23"/>
        </w:rPr>
        <w:t>sta</w:t>
      </w:r>
      <w:r w:rsidR="006E2E0B" w:rsidRPr="008E652A">
        <w:rPr>
          <w:rFonts w:ascii="Times New Roman" w:hAnsi="Times New Roman" w:cs="Times New Roman"/>
          <w:sz w:val="23"/>
          <w:szCs w:val="23"/>
        </w:rPr>
        <w:t xml:space="preserve"> acasă, au forțat</w:t>
      </w:r>
      <w:r w:rsidRPr="008E652A">
        <w:rPr>
          <w:rFonts w:ascii="Times New Roman" w:hAnsi="Times New Roman" w:cs="Times New Roman"/>
          <w:sz w:val="23"/>
          <w:szCs w:val="23"/>
        </w:rPr>
        <w:t xml:space="preserve"> unele </w:t>
      </w:r>
      <w:r w:rsidR="006F1E62" w:rsidRPr="008E652A">
        <w:rPr>
          <w:rFonts w:ascii="Times New Roman" w:hAnsi="Times New Roman" w:cs="Times New Roman"/>
          <w:sz w:val="23"/>
          <w:szCs w:val="23"/>
        </w:rPr>
        <w:t>întreprinderi</w:t>
      </w:r>
      <w:r w:rsidRPr="008E652A">
        <w:rPr>
          <w:rFonts w:ascii="Times New Roman" w:hAnsi="Times New Roman" w:cs="Times New Roman"/>
          <w:sz w:val="23"/>
          <w:szCs w:val="23"/>
        </w:rPr>
        <w:t xml:space="preserve"> să</w:t>
      </w:r>
      <w:r w:rsidR="006E2E0B" w:rsidRPr="008E652A">
        <w:rPr>
          <w:rFonts w:ascii="Times New Roman" w:hAnsi="Times New Roman" w:cs="Times New Roman"/>
          <w:sz w:val="23"/>
          <w:szCs w:val="23"/>
        </w:rPr>
        <w:t>-și stopeze</w:t>
      </w:r>
      <w:r w:rsidRPr="008E652A">
        <w:rPr>
          <w:rFonts w:ascii="Times New Roman" w:hAnsi="Times New Roman" w:cs="Times New Roman"/>
          <w:sz w:val="23"/>
          <w:szCs w:val="23"/>
        </w:rPr>
        <w:t xml:space="preserve"> sau să</w:t>
      </w:r>
      <w:r w:rsidR="006E2E0B" w:rsidRPr="008E652A">
        <w:rPr>
          <w:rFonts w:ascii="Times New Roman" w:hAnsi="Times New Roman" w:cs="Times New Roman"/>
          <w:sz w:val="23"/>
          <w:szCs w:val="23"/>
        </w:rPr>
        <w:t xml:space="preserve">-și </w:t>
      </w:r>
      <w:r w:rsidRPr="008E652A">
        <w:rPr>
          <w:rFonts w:ascii="Times New Roman" w:hAnsi="Times New Roman" w:cs="Times New Roman"/>
          <w:sz w:val="23"/>
          <w:szCs w:val="23"/>
        </w:rPr>
        <w:t xml:space="preserve">restricționeze </w:t>
      </w:r>
      <w:r w:rsidR="006E2E0B" w:rsidRPr="008E652A">
        <w:rPr>
          <w:rFonts w:ascii="Times New Roman" w:hAnsi="Times New Roman" w:cs="Times New Roman"/>
          <w:sz w:val="23"/>
          <w:szCs w:val="23"/>
        </w:rPr>
        <w:t>activitățile</w:t>
      </w:r>
      <w:r w:rsidRPr="008E652A">
        <w:rPr>
          <w:rFonts w:ascii="Times New Roman" w:hAnsi="Times New Roman" w:cs="Times New Roman"/>
          <w:sz w:val="23"/>
          <w:szCs w:val="23"/>
        </w:rPr>
        <w:t xml:space="preserve">. Interdicțiile de călătorie și transport, prin generarea de întreruperi ale lanțului de aprovizionare, au </w:t>
      </w:r>
      <w:r w:rsidR="006C29DC" w:rsidRPr="008E652A">
        <w:rPr>
          <w:rFonts w:ascii="Times New Roman" w:hAnsi="Times New Roman" w:cs="Times New Roman"/>
          <w:sz w:val="23"/>
          <w:szCs w:val="23"/>
        </w:rPr>
        <w:t xml:space="preserve">dus la o </w:t>
      </w:r>
      <w:r w:rsidRPr="008E652A">
        <w:rPr>
          <w:rFonts w:ascii="Times New Roman" w:hAnsi="Times New Roman" w:cs="Times New Roman"/>
          <w:sz w:val="23"/>
          <w:szCs w:val="23"/>
        </w:rPr>
        <w:t xml:space="preserve">disponibilitate de intrare limitată, agravând șocul negativ al aprovizionării. Efectul asupra piețelor forței de muncă a provocat o scădere a veniturilor și consumului gospodăriilor, provocând astfel </w:t>
      </w:r>
      <w:r w:rsidR="006C29DC" w:rsidRPr="008E652A">
        <w:rPr>
          <w:rFonts w:ascii="Times New Roman" w:hAnsi="Times New Roman" w:cs="Times New Roman"/>
          <w:sz w:val="23"/>
          <w:szCs w:val="23"/>
        </w:rPr>
        <w:t xml:space="preserve">și </w:t>
      </w:r>
      <w:r w:rsidRPr="008E652A">
        <w:rPr>
          <w:rFonts w:ascii="Times New Roman" w:hAnsi="Times New Roman" w:cs="Times New Roman"/>
          <w:sz w:val="23"/>
          <w:szCs w:val="23"/>
        </w:rPr>
        <w:t>un șoc negativ al cererii.</w:t>
      </w:r>
    </w:p>
    <w:p w14:paraId="4890DFBB" w14:textId="408E926E" w:rsidR="006E2E0B" w:rsidRPr="008E652A" w:rsidRDefault="006E2E0B" w:rsidP="008E652A">
      <w:pPr>
        <w:spacing w:after="160" w:line="240" w:lineRule="auto"/>
        <w:jc w:val="both"/>
        <w:rPr>
          <w:rFonts w:ascii="Times New Roman" w:hAnsi="Times New Roman" w:cs="Times New Roman"/>
          <w:sz w:val="23"/>
          <w:szCs w:val="23"/>
        </w:rPr>
      </w:pPr>
      <w:r w:rsidRPr="008E652A">
        <w:rPr>
          <w:rFonts w:ascii="Times New Roman" w:hAnsi="Times New Roman" w:cs="Times New Roman"/>
          <w:sz w:val="23"/>
          <w:szCs w:val="23"/>
        </w:rPr>
        <w:t>Analiza statisticilor naționale</w:t>
      </w:r>
      <w:r w:rsidRPr="008E652A">
        <w:rPr>
          <w:rStyle w:val="FootnoteReference"/>
          <w:rFonts w:ascii="Times New Roman" w:hAnsi="Times New Roman" w:cs="Times New Roman"/>
          <w:sz w:val="23"/>
          <w:szCs w:val="23"/>
        </w:rPr>
        <w:footnoteReference w:id="33"/>
      </w:r>
      <w:r w:rsidRPr="008E652A">
        <w:rPr>
          <w:rFonts w:ascii="Times New Roman" w:hAnsi="Times New Roman" w:cs="Times New Roman"/>
          <w:sz w:val="23"/>
          <w:szCs w:val="23"/>
        </w:rPr>
        <w:t xml:space="preserve"> arată </w:t>
      </w:r>
      <w:r w:rsidRPr="008E652A">
        <w:rPr>
          <w:rFonts w:ascii="Times New Roman" w:hAnsi="Times New Roman" w:cs="Times New Roman"/>
          <w:b/>
          <w:sz w:val="23"/>
          <w:szCs w:val="23"/>
        </w:rPr>
        <w:t>o reducere a ocupării forței de muncă în al doilea trimestru al anului 2020,</w:t>
      </w:r>
      <w:r w:rsidRPr="008E652A">
        <w:rPr>
          <w:rFonts w:ascii="Times New Roman" w:hAnsi="Times New Roman" w:cs="Times New Roman"/>
          <w:sz w:val="23"/>
          <w:szCs w:val="23"/>
        </w:rPr>
        <w:t xml:space="preserve"> comparativ cu aceeași perioadă a anului 2019. Mai exact, populația ocupată număra 21,5 mii persoane, cu 8,8% mai puțin față de al doilea trimestru al anului 2019 (901,1 mii). Ponderea bărbaților a fost mai mare decât cea a femeilor (52,2% bărbați și 47,8% femei), iar ponderea persoanelor ocupate din mediul rural a fost mai mare decât cea a persoanelor ocupate din mediul urban (56,0% în mediul rural și 44,0% în mediul urban). Acest lucru poate fi legat de </w:t>
      </w:r>
      <w:r w:rsidRPr="008E652A">
        <w:rPr>
          <w:rFonts w:ascii="Times New Roman" w:hAnsi="Times New Roman" w:cs="Times New Roman"/>
          <w:b/>
          <w:sz w:val="23"/>
          <w:szCs w:val="23"/>
        </w:rPr>
        <w:t>carantină care afectează mai mult întreprinderi</w:t>
      </w:r>
      <w:r w:rsidR="006C29DC" w:rsidRPr="008E652A">
        <w:rPr>
          <w:rFonts w:ascii="Times New Roman" w:hAnsi="Times New Roman" w:cs="Times New Roman"/>
          <w:b/>
          <w:sz w:val="23"/>
          <w:szCs w:val="23"/>
        </w:rPr>
        <w:t>le</w:t>
      </w:r>
      <w:r w:rsidRPr="008E652A">
        <w:rPr>
          <w:rFonts w:ascii="Times New Roman" w:hAnsi="Times New Roman" w:cs="Times New Roman"/>
          <w:b/>
          <w:sz w:val="23"/>
          <w:szCs w:val="23"/>
        </w:rPr>
        <w:t xml:space="preserve"> urbane </w:t>
      </w:r>
      <w:r w:rsidR="006C29DC" w:rsidRPr="008E652A">
        <w:rPr>
          <w:rFonts w:ascii="Times New Roman" w:hAnsi="Times New Roman" w:cs="Times New Roman"/>
          <w:b/>
          <w:sz w:val="23"/>
          <w:szCs w:val="23"/>
        </w:rPr>
        <w:t>c</w:t>
      </w:r>
      <w:r w:rsidRPr="008E652A">
        <w:rPr>
          <w:rFonts w:ascii="Times New Roman" w:hAnsi="Times New Roman" w:cs="Times New Roman"/>
          <w:b/>
          <w:sz w:val="23"/>
          <w:szCs w:val="23"/>
        </w:rPr>
        <w:t>ompara</w:t>
      </w:r>
      <w:r w:rsidR="006C29DC" w:rsidRPr="008E652A">
        <w:rPr>
          <w:rFonts w:ascii="Times New Roman" w:hAnsi="Times New Roman" w:cs="Times New Roman"/>
          <w:b/>
          <w:sz w:val="23"/>
          <w:szCs w:val="23"/>
        </w:rPr>
        <w:t>tiv cu cele din</w:t>
      </w:r>
      <w:r w:rsidRPr="008E652A">
        <w:rPr>
          <w:rFonts w:ascii="Times New Roman" w:hAnsi="Times New Roman" w:cs="Times New Roman"/>
          <w:b/>
          <w:sz w:val="23"/>
          <w:szCs w:val="23"/>
        </w:rPr>
        <w:t xml:space="preserve"> mediul rural</w:t>
      </w:r>
      <w:r w:rsidRPr="008E652A">
        <w:rPr>
          <w:rFonts w:ascii="Times New Roman" w:hAnsi="Times New Roman" w:cs="Times New Roman"/>
          <w:sz w:val="23"/>
          <w:szCs w:val="23"/>
        </w:rPr>
        <w:t>.</w:t>
      </w:r>
    </w:p>
    <w:p w14:paraId="4A148861" w14:textId="4BC955D6" w:rsidR="005A1E70" w:rsidRPr="008E652A" w:rsidRDefault="004629B3" w:rsidP="008E652A">
      <w:pPr>
        <w:spacing w:after="160" w:line="240" w:lineRule="auto"/>
        <w:jc w:val="both"/>
        <w:rPr>
          <w:rFonts w:ascii="Times New Roman" w:hAnsi="Times New Roman" w:cs="Times New Roman"/>
          <w:sz w:val="23"/>
          <w:szCs w:val="23"/>
        </w:rPr>
      </w:pPr>
      <w:r w:rsidRPr="008E652A">
        <w:rPr>
          <w:rFonts w:ascii="Times New Roman" w:hAnsi="Times New Roman" w:cs="Times New Roman"/>
          <w:sz w:val="23"/>
          <w:szCs w:val="23"/>
        </w:rPr>
        <w:t xml:space="preserve">Conform datelor </w:t>
      </w:r>
      <w:r w:rsidR="006E2E0B" w:rsidRPr="008E652A">
        <w:rPr>
          <w:rFonts w:ascii="Times New Roman" w:hAnsi="Times New Roman" w:cs="Times New Roman"/>
          <w:sz w:val="23"/>
          <w:szCs w:val="23"/>
        </w:rPr>
        <w:t>Biroului Național de Statistică, numărul persoanelor angajate</w:t>
      </w:r>
      <w:r w:rsidRPr="008E652A">
        <w:rPr>
          <w:rFonts w:ascii="Times New Roman" w:hAnsi="Times New Roman" w:cs="Times New Roman"/>
          <w:sz w:val="23"/>
          <w:szCs w:val="23"/>
        </w:rPr>
        <w:t>,</w:t>
      </w:r>
      <w:r w:rsidR="006E2E0B" w:rsidRPr="008E652A">
        <w:rPr>
          <w:rFonts w:ascii="Times New Roman" w:hAnsi="Times New Roman" w:cs="Times New Roman"/>
          <w:sz w:val="23"/>
          <w:szCs w:val="23"/>
        </w:rPr>
        <w:t xml:space="preserve"> care au declarat că </w:t>
      </w:r>
      <w:r w:rsidR="006E2E0B" w:rsidRPr="008E652A">
        <w:rPr>
          <w:rFonts w:ascii="Times New Roman" w:hAnsi="Times New Roman" w:cs="Times New Roman"/>
          <w:b/>
          <w:sz w:val="23"/>
          <w:szCs w:val="23"/>
        </w:rPr>
        <w:t>situația lor la locul de muncă a fost afectată din cauza COVID-19</w:t>
      </w:r>
      <w:r w:rsidRPr="008E652A">
        <w:rPr>
          <w:rFonts w:ascii="Times New Roman" w:hAnsi="Times New Roman" w:cs="Times New Roman"/>
          <w:b/>
          <w:sz w:val="23"/>
          <w:szCs w:val="23"/>
        </w:rPr>
        <w:t>,</w:t>
      </w:r>
      <w:r w:rsidR="006E2E0B" w:rsidRPr="008E652A">
        <w:rPr>
          <w:rFonts w:ascii="Times New Roman" w:hAnsi="Times New Roman" w:cs="Times New Roman"/>
          <w:b/>
          <w:sz w:val="23"/>
          <w:szCs w:val="23"/>
        </w:rPr>
        <w:t xml:space="preserve"> </w:t>
      </w:r>
      <w:r w:rsidR="006E2E0B" w:rsidRPr="008E652A">
        <w:rPr>
          <w:rFonts w:ascii="Times New Roman" w:hAnsi="Times New Roman" w:cs="Times New Roman"/>
          <w:sz w:val="23"/>
          <w:szCs w:val="23"/>
        </w:rPr>
        <w:t xml:space="preserve">a constituit 200,6 mii sau 24,4% din totalul populației ocupate (comparativ cu 33,2 mii sau 4,1% din totalul populației ocupate în primul trimestru al anului 2020). </w:t>
      </w:r>
      <w:r w:rsidR="006E2E0B" w:rsidRPr="008E652A">
        <w:rPr>
          <w:rFonts w:ascii="Times New Roman" w:hAnsi="Times New Roman" w:cs="Times New Roman"/>
          <w:b/>
          <w:sz w:val="23"/>
          <w:szCs w:val="23"/>
        </w:rPr>
        <w:t xml:space="preserve">COVID-19 a afectat populația feminină într-o măsură mai mare </w:t>
      </w:r>
      <w:r w:rsidR="006E2E0B" w:rsidRPr="008E652A">
        <w:rPr>
          <w:rFonts w:ascii="Times New Roman" w:hAnsi="Times New Roman" w:cs="Times New Roman"/>
          <w:sz w:val="23"/>
          <w:szCs w:val="23"/>
        </w:rPr>
        <w:t>- 30,9%, comparativ cu populația masculină - 18,5% (față de 4,6% pentru femei și 3,7% pentru bărbați în primul trimestru al anului 2020) și, respectiv, populația urbană - 33,3 %, comparativ cu cea din mediul rural - 17,4%.</w:t>
      </w:r>
    </w:p>
    <w:p w14:paraId="10C0CB15" w14:textId="3DCA3B07" w:rsidR="005A1E70" w:rsidRPr="008E652A" w:rsidRDefault="006E2E0B" w:rsidP="008E652A">
      <w:pPr>
        <w:spacing w:after="160" w:line="240" w:lineRule="auto"/>
        <w:jc w:val="both"/>
        <w:rPr>
          <w:rFonts w:ascii="Times New Roman" w:hAnsi="Times New Roman" w:cs="Times New Roman"/>
          <w:sz w:val="23"/>
          <w:szCs w:val="23"/>
        </w:rPr>
      </w:pPr>
      <w:r w:rsidRPr="008E652A">
        <w:rPr>
          <w:rFonts w:ascii="Times New Roman" w:hAnsi="Times New Roman" w:cs="Times New Roman"/>
          <w:b/>
          <w:bCs/>
          <w:sz w:val="23"/>
          <w:szCs w:val="23"/>
        </w:rPr>
        <w:t>Populația săracă, vulnerabilă și dezavantajată</w:t>
      </w:r>
      <w:r w:rsidRPr="008E652A">
        <w:rPr>
          <w:rFonts w:ascii="Times New Roman" w:hAnsi="Times New Roman" w:cs="Times New Roman"/>
          <w:sz w:val="23"/>
          <w:szCs w:val="23"/>
        </w:rPr>
        <w:t xml:space="preserve">: gospodăriile </w:t>
      </w:r>
      <w:r w:rsidR="00B013DD" w:rsidRPr="008E652A">
        <w:rPr>
          <w:rFonts w:ascii="Times New Roman" w:hAnsi="Times New Roman" w:cs="Times New Roman"/>
          <w:sz w:val="23"/>
          <w:szCs w:val="23"/>
        </w:rPr>
        <w:t xml:space="preserve">din toate grupurile etnice </w:t>
      </w:r>
      <w:r w:rsidRPr="008E652A">
        <w:rPr>
          <w:rFonts w:ascii="Times New Roman" w:hAnsi="Times New Roman" w:cs="Times New Roman"/>
          <w:sz w:val="23"/>
          <w:szCs w:val="23"/>
        </w:rPr>
        <w:t>cu copii, conduse de alte persoane decât părinții, familiile cu mulți copii, persoanele din gospodăriile angajate în agricultură, persoanele în vârstă, cu dizabilități, șomeri</w:t>
      </w:r>
      <w:r w:rsidR="00375C91" w:rsidRPr="008E652A">
        <w:rPr>
          <w:rFonts w:ascii="Times New Roman" w:hAnsi="Times New Roman" w:cs="Times New Roman"/>
          <w:sz w:val="23"/>
          <w:szCs w:val="23"/>
        </w:rPr>
        <w:t>i</w:t>
      </w:r>
      <w:r w:rsidRPr="008E652A">
        <w:rPr>
          <w:rFonts w:ascii="Times New Roman" w:hAnsi="Times New Roman" w:cs="Times New Roman"/>
          <w:sz w:val="23"/>
          <w:szCs w:val="23"/>
        </w:rPr>
        <w:t xml:space="preserve">, mamele singure aflate în concediu de maternitate, persoanele fără studii sau abilități profesionale </w:t>
      </w:r>
      <w:r w:rsidR="00375C91" w:rsidRPr="008E652A">
        <w:rPr>
          <w:rFonts w:ascii="Times New Roman" w:hAnsi="Times New Roman" w:cs="Times New Roman"/>
          <w:sz w:val="23"/>
          <w:szCs w:val="23"/>
        </w:rPr>
        <w:t>reprezintă</w:t>
      </w:r>
      <w:r w:rsidRPr="008E652A">
        <w:rPr>
          <w:rFonts w:ascii="Times New Roman" w:hAnsi="Times New Roman" w:cs="Times New Roman"/>
          <w:sz w:val="23"/>
          <w:szCs w:val="23"/>
        </w:rPr>
        <w:t xml:space="preserve"> grupurile de populație cele mai vulnerabile la </w:t>
      </w:r>
      <w:r w:rsidR="00375C91" w:rsidRPr="008E652A">
        <w:rPr>
          <w:rFonts w:ascii="Times New Roman" w:hAnsi="Times New Roman" w:cs="Times New Roman"/>
          <w:sz w:val="23"/>
          <w:szCs w:val="23"/>
        </w:rPr>
        <w:t>insecuritate</w:t>
      </w:r>
      <w:r w:rsidRPr="008E652A">
        <w:rPr>
          <w:rFonts w:ascii="Times New Roman" w:hAnsi="Times New Roman" w:cs="Times New Roman"/>
          <w:sz w:val="23"/>
          <w:szCs w:val="23"/>
        </w:rPr>
        <w:t>, violență și vulnerabilitate financiară. Datele Biroul</w:t>
      </w:r>
      <w:r w:rsidR="00375C91" w:rsidRPr="008E652A">
        <w:rPr>
          <w:rFonts w:ascii="Times New Roman" w:hAnsi="Times New Roman" w:cs="Times New Roman"/>
          <w:sz w:val="23"/>
          <w:szCs w:val="23"/>
        </w:rPr>
        <w:t>ui</w:t>
      </w:r>
      <w:r w:rsidRPr="008E652A">
        <w:rPr>
          <w:rFonts w:ascii="Times New Roman" w:hAnsi="Times New Roman" w:cs="Times New Roman"/>
          <w:sz w:val="23"/>
          <w:szCs w:val="23"/>
        </w:rPr>
        <w:t xml:space="preserve"> Național de Statistică arată că familiile </w:t>
      </w:r>
      <w:r w:rsidR="00375C91" w:rsidRPr="008E652A">
        <w:rPr>
          <w:rFonts w:ascii="Times New Roman" w:hAnsi="Times New Roman" w:cs="Times New Roman"/>
          <w:sz w:val="23"/>
          <w:szCs w:val="23"/>
        </w:rPr>
        <w:t>din Moldova</w:t>
      </w:r>
      <w:r w:rsidRPr="008E652A">
        <w:rPr>
          <w:rFonts w:ascii="Times New Roman" w:hAnsi="Times New Roman" w:cs="Times New Roman"/>
          <w:sz w:val="23"/>
          <w:szCs w:val="23"/>
        </w:rPr>
        <w:t xml:space="preserve"> își cheltuie</w:t>
      </w:r>
      <w:r w:rsidR="00375C91" w:rsidRPr="008E652A">
        <w:rPr>
          <w:rFonts w:ascii="Times New Roman" w:hAnsi="Times New Roman" w:cs="Times New Roman"/>
          <w:sz w:val="23"/>
          <w:szCs w:val="23"/>
        </w:rPr>
        <w:t>sc</w:t>
      </w:r>
      <w:r w:rsidRPr="008E652A">
        <w:rPr>
          <w:rFonts w:ascii="Times New Roman" w:hAnsi="Times New Roman" w:cs="Times New Roman"/>
          <w:sz w:val="23"/>
          <w:szCs w:val="23"/>
        </w:rPr>
        <w:t xml:space="preserve"> majoritatea veniturilor pentru produse alimentare, bunuri nealimentare și întreținerea locuințelor. Majoritatea gospodăriilor nu pot asigura un consum suficient de produse și servicii. Cel mai scăzut nivel de cheltuieli se înregistrează în rândul gospodăriilor care desfășoară activități independente în </w:t>
      </w:r>
      <w:r w:rsidR="00D32213" w:rsidRPr="008E652A">
        <w:rPr>
          <w:rFonts w:ascii="Times New Roman" w:hAnsi="Times New Roman" w:cs="Times New Roman"/>
          <w:sz w:val="23"/>
          <w:szCs w:val="23"/>
        </w:rPr>
        <w:t>a</w:t>
      </w:r>
      <w:r w:rsidRPr="008E652A">
        <w:rPr>
          <w:rFonts w:ascii="Times New Roman" w:hAnsi="Times New Roman" w:cs="Times New Roman"/>
          <w:sz w:val="23"/>
          <w:szCs w:val="23"/>
        </w:rPr>
        <w:t>gricultură și pensionari</w:t>
      </w:r>
      <w:r w:rsidR="00375C91" w:rsidRPr="008E652A">
        <w:rPr>
          <w:rFonts w:ascii="Times New Roman" w:hAnsi="Times New Roman" w:cs="Times New Roman"/>
          <w:sz w:val="23"/>
          <w:szCs w:val="23"/>
        </w:rPr>
        <w:t>i</w:t>
      </w:r>
      <w:r w:rsidRPr="008E652A">
        <w:rPr>
          <w:rFonts w:ascii="Times New Roman" w:hAnsi="Times New Roman" w:cs="Times New Roman"/>
          <w:sz w:val="23"/>
          <w:szCs w:val="23"/>
        </w:rPr>
        <w:t>; aceste gospodării își alocă majoritatea veniturilor pentru consumul de alimente (aproximativ 47% din totalul cheltuielilor de consum)</w:t>
      </w:r>
      <w:r w:rsidRPr="008E652A">
        <w:rPr>
          <w:rFonts w:ascii="Times New Roman" w:hAnsi="Times New Roman" w:cs="Times New Roman"/>
          <w:sz w:val="23"/>
          <w:szCs w:val="23"/>
          <w:vertAlign w:val="superscript"/>
        </w:rPr>
        <w:footnoteReference w:id="34"/>
      </w:r>
      <w:r w:rsidRPr="008E652A">
        <w:rPr>
          <w:rFonts w:ascii="Times New Roman" w:hAnsi="Times New Roman" w:cs="Times New Roman"/>
          <w:sz w:val="23"/>
          <w:szCs w:val="23"/>
        </w:rPr>
        <w:t>.</w:t>
      </w:r>
    </w:p>
    <w:p w14:paraId="36918E0C" w14:textId="53351522" w:rsidR="00B013DD" w:rsidRPr="008E652A" w:rsidRDefault="005671DE" w:rsidP="008E652A">
      <w:pPr>
        <w:spacing w:after="160" w:line="240" w:lineRule="auto"/>
        <w:jc w:val="both"/>
        <w:rPr>
          <w:rFonts w:ascii="Times New Roman" w:hAnsi="Times New Roman" w:cs="Times New Roman"/>
          <w:sz w:val="23"/>
          <w:szCs w:val="23"/>
        </w:rPr>
      </w:pPr>
      <w:r w:rsidRPr="008E652A">
        <w:rPr>
          <w:rFonts w:ascii="Times New Roman" w:hAnsi="Times New Roman" w:cs="Times New Roman"/>
          <w:sz w:val="23"/>
          <w:szCs w:val="23"/>
        </w:rPr>
        <w:t>Cu toate acestea, impactul restricțiilor legate de Covid posibil să fi afectat multe grupuri de populație în moduri diferite. Un raport al Băncii Mondiale</w:t>
      </w:r>
      <w:r w:rsidRPr="008E652A">
        <w:rPr>
          <w:rStyle w:val="FootnoteReference"/>
          <w:rFonts w:ascii="Times New Roman" w:hAnsi="Times New Roman" w:cs="Times New Roman"/>
          <w:sz w:val="23"/>
          <w:szCs w:val="23"/>
        </w:rPr>
        <w:footnoteReference w:id="35"/>
      </w:r>
      <w:r w:rsidRPr="008E652A">
        <w:rPr>
          <w:rFonts w:ascii="Times New Roman" w:hAnsi="Times New Roman" w:cs="Times New Roman"/>
          <w:sz w:val="23"/>
          <w:szCs w:val="23"/>
        </w:rPr>
        <w:t xml:space="preserve"> a stabilit că înțelegerea despre vulnerabilitate s-a schimbat și „mulți dintre noii săraci s-ar putea afla în mediile urbane aglomerate, ceea ce poate servi drept cale pentru răspândirea pandemiei. Este probabil ca mulți dintre noii săraci să fie angajați mai degrabă în servicii informale, construcții și producție, decât în agricultură. Acestea sunt sectoarele în care activitatea economică este cel mai afectată de măsurile de carantină și alte restricții de mobilitate, precum și de distanțarea socială continuă”.</w:t>
      </w:r>
    </w:p>
    <w:p w14:paraId="5D63FF02" w14:textId="7E1E64D0" w:rsidR="006C4D44" w:rsidRPr="008E652A" w:rsidRDefault="00375C91" w:rsidP="008E652A">
      <w:pPr>
        <w:spacing w:after="160" w:line="240" w:lineRule="auto"/>
        <w:jc w:val="both"/>
        <w:rPr>
          <w:rFonts w:ascii="Times New Roman" w:hAnsi="Times New Roman" w:cs="Times New Roman"/>
          <w:sz w:val="23"/>
          <w:szCs w:val="23"/>
        </w:rPr>
      </w:pPr>
      <w:r w:rsidRPr="008E652A">
        <w:rPr>
          <w:rFonts w:ascii="Times New Roman" w:hAnsi="Times New Roman" w:cs="Times New Roman"/>
          <w:sz w:val="23"/>
          <w:szCs w:val="23"/>
        </w:rPr>
        <w:t>Familiile cu copii tind să fie mai sărace decât alte grupuri - rata sărăciei în cazul părinților singuri și familiilor cu mulți copii este mult mai mare decât media (38,3%, respectiv 27,1%, comparativ cu 18,6% în medie). În august 2020</w:t>
      </w:r>
      <w:r w:rsidRPr="008E652A">
        <w:rPr>
          <w:rFonts w:ascii="Times New Roman" w:hAnsi="Times New Roman" w:cs="Times New Roman"/>
          <w:sz w:val="23"/>
          <w:szCs w:val="23"/>
          <w:vertAlign w:val="superscript"/>
        </w:rPr>
        <w:footnoteReference w:id="36"/>
      </w:r>
      <w:r w:rsidRPr="008E652A">
        <w:rPr>
          <w:rFonts w:ascii="Times New Roman" w:hAnsi="Times New Roman" w:cs="Times New Roman"/>
          <w:sz w:val="23"/>
          <w:szCs w:val="23"/>
        </w:rPr>
        <w:t xml:space="preserve">, Guvernul a operat modificări, </w:t>
      </w:r>
      <w:r w:rsidR="008958A8" w:rsidRPr="008E652A">
        <w:rPr>
          <w:rFonts w:ascii="Times New Roman" w:hAnsi="Times New Roman" w:cs="Times New Roman"/>
          <w:sz w:val="23"/>
          <w:szCs w:val="23"/>
        </w:rPr>
        <w:t>planificând</w:t>
      </w:r>
      <w:r w:rsidRPr="008E652A">
        <w:rPr>
          <w:rFonts w:ascii="Times New Roman" w:hAnsi="Times New Roman" w:cs="Times New Roman"/>
          <w:sz w:val="23"/>
          <w:szCs w:val="23"/>
        </w:rPr>
        <w:t xml:space="preserve"> indexarea de două ori pe an (1 aprilie și 1 octombrie) și o creștere cu 25% a sumei VMG de la 50% la 75%. Aceasta ar reprezenta o creștere monetară de 276,75 lei/per copil </w:t>
      </w:r>
      <w:r w:rsidR="006F78BB" w:rsidRPr="008E652A">
        <w:rPr>
          <w:rFonts w:ascii="Times New Roman" w:hAnsi="Times New Roman" w:cs="Times New Roman"/>
          <w:sz w:val="23"/>
          <w:szCs w:val="23"/>
        </w:rPr>
        <w:t>pentru</w:t>
      </w:r>
      <w:r w:rsidRPr="008E652A">
        <w:rPr>
          <w:rFonts w:ascii="Times New Roman" w:hAnsi="Times New Roman" w:cs="Times New Roman"/>
          <w:sz w:val="23"/>
          <w:szCs w:val="23"/>
        </w:rPr>
        <w:t xml:space="preserve"> asistenț</w:t>
      </w:r>
      <w:r w:rsidR="006F78BB" w:rsidRPr="008E652A">
        <w:rPr>
          <w:rFonts w:ascii="Times New Roman" w:hAnsi="Times New Roman" w:cs="Times New Roman"/>
          <w:sz w:val="23"/>
          <w:szCs w:val="23"/>
        </w:rPr>
        <w:t>a</w:t>
      </w:r>
      <w:r w:rsidRPr="008E652A">
        <w:rPr>
          <w:rFonts w:ascii="Times New Roman" w:hAnsi="Times New Roman" w:cs="Times New Roman"/>
          <w:sz w:val="23"/>
          <w:szCs w:val="23"/>
        </w:rPr>
        <w:t xml:space="preserve"> socială și de 608,85 lei/per copil în cazul ajutorului pentru perioada rece a anului.</w:t>
      </w:r>
    </w:p>
    <w:p w14:paraId="60DCCC97" w14:textId="529C408F" w:rsidR="00A543AA" w:rsidRPr="008E652A" w:rsidRDefault="00375C91" w:rsidP="008E652A">
      <w:pPr>
        <w:spacing w:after="160" w:line="240" w:lineRule="auto"/>
        <w:jc w:val="both"/>
        <w:rPr>
          <w:rFonts w:ascii="Times New Roman" w:hAnsi="Times New Roman" w:cs="Times New Roman"/>
          <w:sz w:val="23"/>
          <w:szCs w:val="23"/>
        </w:rPr>
      </w:pPr>
      <w:r w:rsidRPr="008E652A">
        <w:rPr>
          <w:rFonts w:ascii="Times New Roman" w:hAnsi="Times New Roman" w:cs="Times New Roman"/>
          <w:sz w:val="23"/>
          <w:szCs w:val="23"/>
        </w:rPr>
        <w:t xml:space="preserve">Membrii familiilor sărace cu dizabilități </w:t>
      </w:r>
      <w:r w:rsidR="00CC3AD6" w:rsidRPr="008E652A">
        <w:rPr>
          <w:rFonts w:ascii="Times New Roman" w:hAnsi="Times New Roman" w:cs="Times New Roman"/>
          <w:sz w:val="23"/>
          <w:szCs w:val="23"/>
        </w:rPr>
        <w:t xml:space="preserve">beneficiază de </w:t>
      </w:r>
      <w:r w:rsidRPr="008E652A">
        <w:rPr>
          <w:rFonts w:ascii="Times New Roman" w:hAnsi="Times New Roman" w:cs="Times New Roman"/>
          <w:sz w:val="23"/>
          <w:szCs w:val="23"/>
        </w:rPr>
        <w:t xml:space="preserve">coeficienți de sărăcie </w:t>
      </w:r>
      <w:r w:rsidR="00CC3AD6" w:rsidRPr="008E652A">
        <w:rPr>
          <w:rFonts w:ascii="Times New Roman" w:hAnsi="Times New Roman" w:cs="Times New Roman"/>
          <w:sz w:val="23"/>
          <w:szCs w:val="23"/>
        </w:rPr>
        <w:t>majorați</w:t>
      </w:r>
      <w:r w:rsidRPr="008E652A">
        <w:rPr>
          <w:rFonts w:ascii="Times New Roman" w:hAnsi="Times New Roman" w:cs="Times New Roman"/>
          <w:sz w:val="23"/>
          <w:szCs w:val="23"/>
        </w:rPr>
        <w:t xml:space="preserve"> (+0,3 pentru adulții cu dizabilități, +0,5 pentru copiii cu dizabilități, +0,1 pentru un singur adult c</w:t>
      </w:r>
      <w:r w:rsidR="00CC3AD6" w:rsidRPr="008E652A">
        <w:rPr>
          <w:rFonts w:ascii="Times New Roman" w:hAnsi="Times New Roman" w:cs="Times New Roman"/>
          <w:sz w:val="23"/>
          <w:szCs w:val="23"/>
        </w:rPr>
        <w:t>u</w:t>
      </w:r>
      <w:r w:rsidRPr="008E652A">
        <w:rPr>
          <w:rFonts w:ascii="Times New Roman" w:hAnsi="Times New Roman" w:cs="Times New Roman"/>
          <w:sz w:val="23"/>
          <w:szCs w:val="23"/>
        </w:rPr>
        <w:t xml:space="preserve"> dizabilități), dar având în vedere </w:t>
      </w:r>
      <w:r w:rsidR="00CC3AD6" w:rsidRPr="008E652A">
        <w:rPr>
          <w:rFonts w:ascii="Times New Roman" w:hAnsi="Times New Roman" w:cs="Times New Roman"/>
          <w:sz w:val="23"/>
          <w:szCs w:val="23"/>
        </w:rPr>
        <w:t xml:space="preserve">VMG redus, venitul acestora </w:t>
      </w:r>
      <w:r w:rsidRPr="008E652A">
        <w:rPr>
          <w:rFonts w:ascii="Times New Roman" w:hAnsi="Times New Roman" w:cs="Times New Roman"/>
          <w:sz w:val="23"/>
          <w:szCs w:val="23"/>
        </w:rPr>
        <w:t xml:space="preserve">după </w:t>
      </w:r>
      <w:r w:rsidR="00CC3AD6" w:rsidRPr="008E652A">
        <w:rPr>
          <w:rFonts w:ascii="Times New Roman" w:hAnsi="Times New Roman" w:cs="Times New Roman"/>
          <w:sz w:val="23"/>
          <w:szCs w:val="23"/>
        </w:rPr>
        <w:t xml:space="preserve">aplicarea prestației de </w:t>
      </w:r>
      <w:r w:rsidRPr="008E652A">
        <w:rPr>
          <w:rFonts w:ascii="Times New Roman" w:hAnsi="Times New Roman" w:cs="Times New Roman"/>
          <w:sz w:val="23"/>
          <w:szCs w:val="23"/>
        </w:rPr>
        <w:t>Ajutor</w:t>
      </w:r>
      <w:r w:rsidR="00CC3AD6" w:rsidRPr="008E652A">
        <w:rPr>
          <w:rFonts w:ascii="Times New Roman" w:hAnsi="Times New Roman" w:cs="Times New Roman"/>
          <w:sz w:val="23"/>
          <w:szCs w:val="23"/>
        </w:rPr>
        <w:t xml:space="preserve"> S</w:t>
      </w:r>
      <w:r w:rsidRPr="008E652A">
        <w:rPr>
          <w:rFonts w:ascii="Times New Roman" w:hAnsi="Times New Roman" w:cs="Times New Roman"/>
          <w:sz w:val="23"/>
          <w:szCs w:val="23"/>
        </w:rPr>
        <w:t>ocial poate</w:t>
      </w:r>
      <w:r w:rsidR="00CC3AD6" w:rsidRPr="008E652A">
        <w:rPr>
          <w:rFonts w:ascii="Times New Roman" w:hAnsi="Times New Roman" w:cs="Times New Roman"/>
          <w:sz w:val="23"/>
          <w:szCs w:val="23"/>
        </w:rPr>
        <w:t xml:space="preserve"> nici măcar să nu atingă minimul</w:t>
      </w:r>
      <w:r w:rsidRPr="008E652A">
        <w:rPr>
          <w:rFonts w:ascii="Times New Roman" w:hAnsi="Times New Roman" w:cs="Times New Roman"/>
          <w:sz w:val="23"/>
          <w:szCs w:val="23"/>
        </w:rPr>
        <w:t xml:space="preserve"> de existență (1.707,4 lei în 2019 pentru această categorie).</w:t>
      </w:r>
    </w:p>
    <w:p w14:paraId="4D0E11EC" w14:textId="79A25CFE" w:rsidR="006C4D44" w:rsidRPr="008E652A" w:rsidRDefault="00CC3AD6" w:rsidP="008E652A">
      <w:pPr>
        <w:spacing w:after="160" w:line="240" w:lineRule="auto"/>
        <w:jc w:val="both"/>
        <w:rPr>
          <w:rFonts w:ascii="Times New Roman" w:hAnsi="Times New Roman" w:cs="Times New Roman"/>
          <w:sz w:val="23"/>
          <w:szCs w:val="23"/>
        </w:rPr>
      </w:pPr>
      <w:r w:rsidRPr="008E652A">
        <w:rPr>
          <w:rFonts w:ascii="Times New Roman" w:hAnsi="Times New Roman" w:cs="Times New Roman"/>
          <w:sz w:val="23"/>
          <w:szCs w:val="23"/>
        </w:rPr>
        <w:t>O anchetă rapidă desfășurată în cadrul structurilor teritoriale de asistență socială (27 aprilie - 7 mai 2020) a identificat că familiile cu copii cu părinți alcoolici, familiile în care cel puțin un părinte este cunoscut ca fiind violent, familiile cu venituri mai mici decât minimul garantat, familiile cu trei sau mai mulți copii și familiile în care un părinte și-a pierdut locul de muncă în timpul stării de urgență Covid-19 au fost cel mai afectate de situația epidemiologică și carantină</w:t>
      </w:r>
      <w:r w:rsidRPr="008E652A">
        <w:rPr>
          <w:rFonts w:ascii="Times New Roman" w:hAnsi="Times New Roman" w:cs="Times New Roman"/>
          <w:sz w:val="23"/>
          <w:szCs w:val="23"/>
          <w:vertAlign w:val="superscript"/>
        </w:rPr>
        <w:footnoteReference w:id="37"/>
      </w:r>
      <w:r w:rsidRPr="008E652A">
        <w:rPr>
          <w:rFonts w:ascii="Times New Roman" w:hAnsi="Times New Roman" w:cs="Times New Roman"/>
          <w:sz w:val="23"/>
          <w:szCs w:val="23"/>
        </w:rPr>
        <w:t>.</w:t>
      </w:r>
    </w:p>
    <w:p w14:paraId="71B34238" w14:textId="4042C35A" w:rsidR="006C4D44" w:rsidRPr="008E652A" w:rsidRDefault="00CC3AD6" w:rsidP="008E652A">
      <w:pPr>
        <w:spacing w:after="160" w:line="240" w:lineRule="auto"/>
        <w:jc w:val="both"/>
        <w:rPr>
          <w:rFonts w:ascii="Times New Roman" w:hAnsi="Times New Roman" w:cs="Times New Roman"/>
          <w:sz w:val="23"/>
          <w:szCs w:val="23"/>
        </w:rPr>
      </w:pPr>
      <w:r w:rsidRPr="008E652A">
        <w:rPr>
          <w:rFonts w:ascii="Times New Roman" w:hAnsi="Times New Roman" w:cs="Times New Roman"/>
          <w:sz w:val="23"/>
          <w:szCs w:val="23"/>
        </w:rPr>
        <w:t>Astfel, familiile sărace cu trei și mai mulți copii, mamele neasigurate aflate în concediu de maternitate, familiile cu persoane cu dizabilități aflate la întreținere, familiile care depind de agricultura de subzistență și persoanele în vârstă sunt cele care au nevoie de sprijin specific.</w:t>
      </w:r>
    </w:p>
    <w:p w14:paraId="4083707C" w14:textId="15578DA4" w:rsidR="00A00E80" w:rsidRPr="008E652A" w:rsidRDefault="00BF3975" w:rsidP="008E652A">
      <w:pPr>
        <w:spacing w:after="160" w:line="240" w:lineRule="auto"/>
        <w:jc w:val="both"/>
        <w:rPr>
          <w:rFonts w:ascii="Times New Roman" w:hAnsi="Times New Roman" w:cs="Times New Roman"/>
          <w:sz w:val="23"/>
          <w:szCs w:val="23"/>
        </w:rPr>
      </w:pPr>
      <w:r w:rsidRPr="008E652A">
        <w:rPr>
          <w:rFonts w:ascii="Times New Roman" w:hAnsi="Times New Roman" w:cs="Times New Roman"/>
          <w:sz w:val="23"/>
          <w:szCs w:val="23"/>
        </w:rPr>
        <w:t>Republica</w:t>
      </w:r>
      <w:r w:rsidR="00CC3AD6" w:rsidRPr="008E652A">
        <w:rPr>
          <w:rFonts w:ascii="Times New Roman" w:hAnsi="Times New Roman" w:cs="Times New Roman"/>
          <w:sz w:val="23"/>
          <w:szCs w:val="23"/>
        </w:rPr>
        <w:t xml:space="preserve"> Moldova </w:t>
      </w:r>
      <w:r w:rsidRPr="008E652A">
        <w:rPr>
          <w:rFonts w:ascii="Times New Roman" w:hAnsi="Times New Roman" w:cs="Times New Roman"/>
          <w:sz w:val="23"/>
          <w:szCs w:val="23"/>
        </w:rPr>
        <w:t>se situează pe poziția</w:t>
      </w:r>
      <w:r w:rsidR="00CC3AD6" w:rsidRPr="008E652A">
        <w:rPr>
          <w:rFonts w:ascii="Times New Roman" w:hAnsi="Times New Roman" w:cs="Times New Roman"/>
          <w:sz w:val="23"/>
          <w:szCs w:val="23"/>
        </w:rPr>
        <w:t xml:space="preserve"> 107 din 189 de țări și teritorii </w:t>
      </w:r>
      <w:r w:rsidRPr="008E652A">
        <w:rPr>
          <w:rFonts w:ascii="Times New Roman" w:hAnsi="Times New Roman" w:cs="Times New Roman"/>
          <w:sz w:val="23"/>
          <w:szCs w:val="23"/>
        </w:rPr>
        <w:t xml:space="preserve">după </w:t>
      </w:r>
      <w:r w:rsidR="00CC3AD6" w:rsidRPr="008E652A">
        <w:rPr>
          <w:rFonts w:ascii="Times New Roman" w:hAnsi="Times New Roman" w:cs="Times New Roman"/>
          <w:sz w:val="23"/>
          <w:szCs w:val="23"/>
        </w:rPr>
        <w:t>Indicel</w:t>
      </w:r>
      <w:r w:rsidRPr="008E652A">
        <w:rPr>
          <w:rFonts w:ascii="Times New Roman" w:hAnsi="Times New Roman" w:cs="Times New Roman"/>
          <w:sz w:val="23"/>
          <w:szCs w:val="23"/>
        </w:rPr>
        <w:t xml:space="preserve">e </w:t>
      </w:r>
      <w:r w:rsidR="00CC3AD6" w:rsidRPr="008E652A">
        <w:rPr>
          <w:rFonts w:ascii="Times New Roman" w:hAnsi="Times New Roman" w:cs="Times New Roman"/>
          <w:sz w:val="23"/>
          <w:szCs w:val="23"/>
        </w:rPr>
        <w:t>Dezvolt</w:t>
      </w:r>
      <w:r w:rsidRPr="008E652A">
        <w:rPr>
          <w:rFonts w:ascii="Times New Roman" w:hAnsi="Times New Roman" w:cs="Times New Roman"/>
          <w:sz w:val="23"/>
          <w:szCs w:val="23"/>
        </w:rPr>
        <w:t>ării</w:t>
      </w:r>
      <w:r w:rsidR="00CC3AD6" w:rsidRPr="008E652A">
        <w:rPr>
          <w:rFonts w:ascii="Times New Roman" w:hAnsi="Times New Roman" w:cs="Times New Roman"/>
          <w:sz w:val="23"/>
          <w:szCs w:val="23"/>
        </w:rPr>
        <w:t xml:space="preserve"> </w:t>
      </w:r>
      <w:r w:rsidR="000F1EFA" w:rsidRPr="008E652A">
        <w:rPr>
          <w:rFonts w:ascii="Times New Roman" w:hAnsi="Times New Roman" w:cs="Times New Roman"/>
          <w:sz w:val="23"/>
          <w:szCs w:val="23"/>
        </w:rPr>
        <w:t>U</w:t>
      </w:r>
      <w:r w:rsidR="00CC3AD6" w:rsidRPr="008E652A">
        <w:rPr>
          <w:rFonts w:ascii="Times New Roman" w:hAnsi="Times New Roman" w:cs="Times New Roman"/>
          <w:sz w:val="23"/>
          <w:szCs w:val="23"/>
        </w:rPr>
        <w:t>man</w:t>
      </w:r>
      <w:r w:rsidRPr="008E652A">
        <w:rPr>
          <w:rFonts w:ascii="Times New Roman" w:hAnsi="Times New Roman" w:cs="Times New Roman"/>
          <w:sz w:val="23"/>
          <w:szCs w:val="23"/>
        </w:rPr>
        <w:t>e</w:t>
      </w:r>
      <w:r w:rsidR="00CC3AD6" w:rsidRPr="008E652A">
        <w:rPr>
          <w:rFonts w:ascii="Times New Roman" w:hAnsi="Times New Roman" w:cs="Times New Roman"/>
          <w:sz w:val="23"/>
          <w:szCs w:val="23"/>
        </w:rPr>
        <w:t xml:space="preserve"> (IDU), care măsoară progresul </w:t>
      </w:r>
      <w:r w:rsidRPr="008E652A">
        <w:rPr>
          <w:rFonts w:ascii="Times New Roman" w:hAnsi="Times New Roman" w:cs="Times New Roman"/>
          <w:sz w:val="23"/>
          <w:szCs w:val="23"/>
        </w:rPr>
        <w:t>țării</w:t>
      </w:r>
      <w:r w:rsidR="00CC3AD6" w:rsidRPr="008E652A">
        <w:rPr>
          <w:rFonts w:ascii="Times New Roman" w:hAnsi="Times New Roman" w:cs="Times New Roman"/>
          <w:sz w:val="23"/>
          <w:szCs w:val="23"/>
        </w:rPr>
        <w:t xml:space="preserve"> </w:t>
      </w:r>
      <w:r w:rsidRPr="008E652A">
        <w:rPr>
          <w:rFonts w:ascii="Times New Roman" w:hAnsi="Times New Roman" w:cs="Times New Roman"/>
          <w:sz w:val="23"/>
          <w:szCs w:val="23"/>
        </w:rPr>
        <w:t xml:space="preserve">la capitolul </w:t>
      </w:r>
      <w:r w:rsidR="00CC3AD6" w:rsidRPr="008E652A">
        <w:rPr>
          <w:rFonts w:ascii="Times New Roman" w:hAnsi="Times New Roman" w:cs="Times New Roman"/>
          <w:sz w:val="23"/>
          <w:szCs w:val="23"/>
        </w:rPr>
        <w:t>sănăt</w:t>
      </w:r>
      <w:r w:rsidRPr="008E652A">
        <w:rPr>
          <w:rFonts w:ascii="Times New Roman" w:hAnsi="Times New Roman" w:cs="Times New Roman"/>
          <w:sz w:val="23"/>
          <w:szCs w:val="23"/>
        </w:rPr>
        <w:t>ate</w:t>
      </w:r>
      <w:r w:rsidR="00CC3AD6" w:rsidRPr="008E652A">
        <w:rPr>
          <w:rFonts w:ascii="Times New Roman" w:hAnsi="Times New Roman" w:cs="Times New Roman"/>
          <w:sz w:val="23"/>
          <w:szCs w:val="23"/>
        </w:rPr>
        <w:t xml:space="preserve">, educație și venituri, pierzând 10,4% din progresul dezvoltării umane din cauza inegalităților persistente. </w:t>
      </w:r>
      <w:r w:rsidR="00C22419" w:rsidRPr="008E652A">
        <w:rPr>
          <w:rFonts w:ascii="Times New Roman" w:hAnsi="Times New Roman" w:cs="Times New Roman"/>
          <w:sz w:val="23"/>
          <w:szCs w:val="23"/>
        </w:rPr>
        <w:t>Incidența</w:t>
      </w:r>
      <w:r w:rsidR="00CC3AD6" w:rsidRPr="008E652A">
        <w:rPr>
          <w:rFonts w:ascii="Times New Roman" w:hAnsi="Times New Roman" w:cs="Times New Roman"/>
          <w:sz w:val="23"/>
          <w:szCs w:val="23"/>
        </w:rPr>
        <w:t xml:space="preserve"> sărăciei multidimensionale </w:t>
      </w:r>
      <w:r w:rsidR="00C22419" w:rsidRPr="008E652A">
        <w:rPr>
          <w:rFonts w:ascii="Times New Roman" w:hAnsi="Times New Roman" w:cs="Times New Roman"/>
          <w:sz w:val="23"/>
          <w:szCs w:val="23"/>
        </w:rPr>
        <w:t>în</w:t>
      </w:r>
      <w:r w:rsidR="00CC3AD6" w:rsidRPr="008E652A">
        <w:rPr>
          <w:rFonts w:ascii="Times New Roman" w:hAnsi="Times New Roman" w:cs="Times New Roman"/>
          <w:sz w:val="23"/>
          <w:szCs w:val="23"/>
        </w:rPr>
        <w:t xml:space="preserve"> Moldova este cu 0,8 puncte procentuale mai mare decât sărăcia </w:t>
      </w:r>
      <w:r w:rsidR="00C22419" w:rsidRPr="008E652A">
        <w:rPr>
          <w:rFonts w:ascii="Times New Roman" w:hAnsi="Times New Roman" w:cs="Times New Roman"/>
          <w:sz w:val="23"/>
          <w:szCs w:val="23"/>
        </w:rPr>
        <w:t>în termeni de venituri</w:t>
      </w:r>
      <w:r w:rsidR="00CC3AD6" w:rsidRPr="008E652A">
        <w:rPr>
          <w:rFonts w:ascii="Times New Roman" w:hAnsi="Times New Roman" w:cs="Times New Roman"/>
          <w:sz w:val="23"/>
          <w:szCs w:val="23"/>
          <w:vertAlign w:val="superscript"/>
        </w:rPr>
        <w:footnoteReference w:id="38"/>
      </w:r>
      <w:r w:rsidR="00CC3AD6" w:rsidRPr="008E652A">
        <w:rPr>
          <w:rFonts w:ascii="Times New Roman" w:hAnsi="Times New Roman" w:cs="Times New Roman"/>
          <w:sz w:val="23"/>
          <w:szCs w:val="23"/>
        </w:rPr>
        <w:t xml:space="preserve">. Acest lucru implică faptul că persoanele care trăiesc peste pragul sărăciei </w:t>
      </w:r>
      <w:r w:rsidR="00C22419" w:rsidRPr="008E652A">
        <w:rPr>
          <w:rFonts w:ascii="Times New Roman" w:hAnsi="Times New Roman" w:cs="Times New Roman"/>
          <w:sz w:val="23"/>
          <w:szCs w:val="23"/>
        </w:rPr>
        <w:t xml:space="preserve">în termeni de </w:t>
      </w:r>
      <w:r w:rsidR="00CC3AD6" w:rsidRPr="008E652A">
        <w:rPr>
          <w:rFonts w:ascii="Times New Roman" w:hAnsi="Times New Roman" w:cs="Times New Roman"/>
          <w:sz w:val="23"/>
          <w:szCs w:val="23"/>
        </w:rPr>
        <w:t xml:space="preserve">venit suferă în continuare </w:t>
      </w:r>
      <w:r w:rsidR="00C22419" w:rsidRPr="008E652A">
        <w:rPr>
          <w:rFonts w:ascii="Times New Roman" w:hAnsi="Times New Roman" w:cs="Times New Roman"/>
          <w:sz w:val="23"/>
          <w:szCs w:val="23"/>
        </w:rPr>
        <w:t xml:space="preserve">de lipsuri </w:t>
      </w:r>
      <w:r w:rsidR="00CC3AD6" w:rsidRPr="008E652A">
        <w:rPr>
          <w:rFonts w:ascii="Times New Roman" w:hAnsi="Times New Roman" w:cs="Times New Roman"/>
          <w:sz w:val="23"/>
          <w:szCs w:val="23"/>
        </w:rPr>
        <w:t xml:space="preserve">multiple </w:t>
      </w:r>
      <w:r w:rsidR="00C22419" w:rsidRPr="008E652A">
        <w:rPr>
          <w:rFonts w:ascii="Times New Roman" w:hAnsi="Times New Roman" w:cs="Times New Roman"/>
          <w:sz w:val="23"/>
          <w:szCs w:val="23"/>
        </w:rPr>
        <w:t xml:space="preserve">în materie </w:t>
      </w:r>
      <w:r w:rsidR="00CC3AD6" w:rsidRPr="008E652A">
        <w:rPr>
          <w:rFonts w:ascii="Times New Roman" w:hAnsi="Times New Roman" w:cs="Times New Roman"/>
          <w:sz w:val="23"/>
          <w:szCs w:val="23"/>
        </w:rPr>
        <w:t>de sănătate, educație și/sau nivel de trai.</w:t>
      </w:r>
    </w:p>
    <w:p w14:paraId="0D7F1A05" w14:textId="367891B1" w:rsidR="00A00E80" w:rsidRPr="008E652A" w:rsidRDefault="00C22419" w:rsidP="008E652A">
      <w:pPr>
        <w:spacing w:after="160" w:line="240" w:lineRule="auto"/>
        <w:jc w:val="both"/>
        <w:rPr>
          <w:rFonts w:ascii="Times New Roman" w:hAnsi="Times New Roman" w:cs="Times New Roman"/>
          <w:sz w:val="23"/>
          <w:szCs w:val="23"/>
        </w:rPr>
      </w:pPr>
      <w:r w:rsidRPr="008E652A">
        <w:rPr>
          <w:rFonts w:ascii="Times New Roman" w:hAnsi="Times New Roman" w:cs="Times New Roman"/>
          <w:b/>
          <w:sz w:val="23"/>
          <w:szCs w:val="23"/>
        </w:rPr>
        <w:t xml:space="preserve">Inegalitatea de gen și violența împotriva femeilor </w:t>
      </w:r>
      <w:r w:rsidRPr="008E652A">
        <w:rPr>
          <w:rFonts w:ascii="Times New Roman" w:hAnsi="Times New Roman" w:cs="Times New Roman"/>
          <w:sz w:val="23"/>
          <w:szCs w:val="23"/>
        </w:rPr>
        <w:t>este legată de stereotipuri și roluri sociale atribuite femeilor și bărbaților. Acest lucru afectează poziția femeilor în viața politică, economică și publică și crește incidența violenței împotriva femeilor, inclusiv segregarea de gen. Potrivit unui studiu din 2019</w:t>
      </w:r>
      <w:r w:rsidRPr="008E652A">
        <w:rPr>
          <w:rFonts w:ascii="Times New Roman" w:hAnsi="Times New Roman" w:cs="Times New Roman"/>
          <w:sz w:val="23"/>
          <w:szCs w:val="23"/>
          <w:vertAlign w:val="superscript"/>
        </w:rPr>
        <w:footnoteReference w:id="39"/>
      </w:r>
      <w:r w:rsidRPr="008E652A">
        <w:rPr>
          <w:rFonts w:ascii="Times New Roman" w:hAnsi="Times New Roman" w:cs="Times New Roman"/>
          <w:sz w:val="23"/>
          <w:szCs w:val="23"/>
        </w:rPr>
        <w:t xml:space="preserve">, ponderea celor care suferă de cele mai frecvente forme de violență bazată pe gen este de două ori mai mare în rândul femeilor din gospodăriile cu persoane cu dizabilități, femeile rome și femeile în vârstă de pre-pensionare. În același studiu, 17% dintre femei au </w:t>
      </w:r>
      <w:r w:rsidR="00787EB5" w:rsidRPr="008E652A">
        <w:rPr>
          <w:rFonts w:ascii="Times New Roman" w:hAnsi="Times New Roman" w:cs="Times New Roman"/>
          <w:sz w:val="23"/>
          <w:szCs w:val="23"/>
        </w:rPr>
        <w:t>spus</w:t>
      </w:r>
      <w:r w:rsidRPr="008E652A">
        <w:rPr>
          <w:rFonts w:ascii="Times New Roman" w:hAnsi="Times New Roman" w:cs="Times New Roman"/>
          <w:sz w:val="23"/>
          <w:szCs w:val="23"/>
        </w:rPr>
        <w:t xml:space="preserve"> că nu își permit să cumpere medicamente în valoare de 200 de lei (12 dolari</w:t>
      </w:r>
      <w:r w:rsidR="000F1EFA" w:rsidRPr="008E652A">
        <w:rPr>
          <w:rFonts w:ascii="Times New Roman" w:hAnsi="Times New Roman" w:cs="Times New Roman"/>
          <w:sz w:val="23"/>
          <w:szCs w:val="23"/>
        </w:rPr>
        <w:t xml:space="preserve"> SUA</w:t>
      </w:r>
      <w:r w:rsidRPr="008E652A">
        <w:rPr>
          <w:rFonts w:ascii="Times New Roman" w:hAnsi="Times New Roman" w:cs="Times New Roman"/>
          <w:sz w:val="23"/>
          <w:szCs w:val="23"/>
        </w:rPr>
        <w:t xml:space="preserve">) </w:t>
      </w:r>
      <w:r w:rsidR="00787EB5" w:rsidRPr="008E652A">
        <w:rPr>
          <w:rFonts w:ascii="Times New Roman" w:hAnsi="Times New Roman" w:cs="Times New Roman"/>
          <w:sz w:val="23"/>
          <w:szCs w:val="23"/>
        </w:rPr>
        <w:t>din cauza</w:t>
      </w:r>
      <w:r w:rsidRPr="008E652A">
        <w:rPr>
          <w:rFonts w:ascii="Times New Roman" w:hAnsi="Times New Roman" w:cs="Times New Roman"/>
          <w:sz w:val="23"/>
          <w:szCs w:val="23"/>
        </w:rPr>
        <w:t xml:space="preserve"> lips</w:t>
      </w:r>
      <w:r w:rsidR="00787EB5" w:rsidRPr="008E652A">
        <w:rPr>
          <w:rFonts w:ascii="Times New Roman" w:hAnsi="Times New Roman" w:cs="Times New Roman"/>
          <w:sz w:val="23"/>
          <w:szCs w:val="23"/>
        </w:rPr>
        <w:t>ei</w:t>
      </w:r>
      <w:r w:rsidRPr="008E652A">
        <w:rPr>
          <w:rFonts w:ascii="Times New Roman" w:hAnsi="Times New Roman" w:cs="Times New Roman"/>
          <w:sz w:val="23"/>
          <w:szCs w:val="23"/>
        </w:rPr>
        <w:t xml:space="preserve"> banilor, iar 37% au spus că nu au destui bani. 42% nu au mers la un medic chiar dacă au nevoie și 16% nu au vizitat un medic din cauza lipsei de timp sau de bani.</w:t>
      </w:r>
      <w:r w:rsidR="00361232" w:rsidRPr="008E652A">
        <w:rPr>
          <w:rFonts w:ascii="Times New Roman" w:hAnsi="Times New Roman" w:cs="Times New Roman"/>
          <w:sz w:val="23"/>
          <w:szCs w:val="23"/>
        </w:rPr>
        <w:t xml:space="preserve"> Pandemia și restricțiile </w:t>
      </w:r>
      <w:r w:rsidR="006F78BB" w:rsidRPr="008E652A">
        <w:rPr>
          <w:rFonts w:ascii="Times New Roman" w:hAnsi="Times New Roman" w:cs="Times New Roman"/>
          <w:sz w:val="23"/>
          <w:szCs w:val="23"/>
        </w:rPr>
        <w:t>aferente</w:t>
      </w:r>
      <w:r w:rsidR="00361232" w:rsidRPr="008E652A">
        <w:rPr>
          <w:rFonts w:ascii="Times New Roman" w:hAnsi="Times New Roman" w:cs="Times New Roman"/>
          <w:sz w:val="23"/>
          <w:szCs w:val="23"/>
        </w:rPr>
        <w:t xml:space="preserve"> au agravat situația femeilor. Femeile dispun de o putere de cumpărare semnificativ mai mică, se confruntă cu o presiune mai mare din cauza închiderii grădinițelor și desfășurării școlii online și accesului limitat la servicii și autorități și la măsuri de protecție împotriva COVID-19. Frustrarea legată de risc</w:t>
      </w:r>
      <w:r w:rsidR="000F1EFA" w:rsidRPr="008E652A">
        <w:rPr>
          <w:rFonts w:ascii="Times New Roman" w:hAnsi="Times New Roman" w:cs="Times New Roman"/>
          <w:sz w:val="23"/>
          <w:szCs w:val="23"/>
        </w:rPr>
        <w:t>urile pentru sănătate, pierderi</w:t>
      </w:r>
      <w:r w:rsidR="00361232" w:rsidRPr="008E652A">
        <w:rPr>
          <w:rFonts w:ascii="Times New Roman" w:hAnsi="Times New Roman" w:cs="Times New Roman"/>
          <w:sz w:val="23"/>
          <w:szCs w:val="23"/>
        </w:rPr>
        <w:t xml:space="preserve"> economice, incertitudine, restricții de circulație și lipsuri, duc la o creștere a violenței împotriva femeilor. </w:t>
      </w:r>
      <w:r w:rsidR="000F1EFA" w:rsidRPr="008E652A">
        <w:rPr>
          <w:rFonts w:ascii="Times New Roman" w:hAnsi="Times New Roman" w:cs="Times New Roman"/>
          <w:sz w:val="23"/>
          <w:szCs w:val="23"/>
        </w:rPr>
        <w:t xml:space="preserve">În urma </w:t>
      </w:r>
      <w:r w:rsidR="00361232" w:rsidRPr="008E652A">
        <w:rPr>
          <w:rFonts w:ascii="Times New Roman" w:hAnsi="Times New Roman" w:cs="Times New Roman"/>
          <w:sz w:val="23"/>
          <w:szCs w:val="23"/>
        </w:rPr>
        <w:t xml:space="preserve">măsurilor întreprinse ca răspuns la pandemie, serviciile de prevenire și protecție a femeilor împotriva violenței au fost mai puțin disponibile din cauza modificării regimului de muncă, lipsei de informații cu privire la noile moduri de acces la servicii, deplasării restricționate sau unui control mai ferm al agresorilor exercitat asupra femeilor pe durata carantinei. Accesul la serviciile de sănătate sexuală și reproductivă a fost, de asemenea, destul de limitat, precum </w:t>
      </w:r>
      <w:r w:rsidR="007A07B2" w:rsidRPr="008E652A">
        <w:rPr>
          <w:rFonts w:ascii="Times New Roman" w:hAnsi="Times New Roman" w:cs="Times New Roman"/>
          <w:sz w:val="23"/>
          <w:szCs w:val="23"/>
        </w:rPr>
        <w:t>a fost și accesul la</w:t>
      </w:r>
      <w:r w:rsidR="00361232" w:rsidRPr="008E652A">
        <w:rPr>
          <w:rFonts w:ascii="Times New Roman" w:hAnsi="Times New Roman" w:cs="Times New Roman"/>
          <w:sz w:val="23"/>
          <w:szCs w:val="23"/>
        </w:rPr>
        <w:t xml:space="preserve"> linii</w:t>
      </w:r>
      <w:r w:rsidR="007A07B2" w:rsidRPr="008E652A">
        <w:rPr>
          <w:rFonts w:ascii="Times New Roman" w:hAnsi="Times New Roman" w:cs="Times New Roman"/>
          <w:sz w:val="23"/>
          <w:szCs w:val="23"/>
        </w:rPr>
        <w:t>le</w:t>
      </w:r>
      <w:r w:rsidR="00361232" w:rsidRPr="008E652A">
        <w:rPr>
          <w:rFonts w:ascii="Times New Roman" w:hAnsi="Times New Roman" w:cs="Times New Roman"/>
          <w:sz w:val="23"/>
          <w:szCs w:val="23"/>
        </w:rPr>
        <w:t xml:space="preserve"> de asistență telefonică, centre</w:t>
      </w:r>
      <w:r w:rsidR="007A07B2" w:rsidRPr="008E652A">
        <w:rPr>
          <w:rFonts w:ascii="Times New Roman" w:hAnsi="Times New Roman" w:cs="Times New Roman"/>
          <w:sz w:val="23"/>
          <w:szCs w:val="23"/>
        </w:rPr>
        <w:t>le</w:t>
      </w:r>
      <w:r w:rsidR="00361232" w:rsidRPr="008E652A">
        <w:rPr>
          <w:rFonts w:ascii="Times New Roman" w:hAnsi="Times New Roman" w:cs="Times New Roman"/>
          <w:sz w:val="23"/>
          <w:szCs w:val="23"/>
        </w:rPr>
        <w:t xml:space="preserve"> de criză, adăposturi, asistență juridică și servicii de protecție.</w:t>
      </w:r>
    </w:p>
    <w:p w14:paraId="2A138F47" w14:textId="555240F5" w:rsidR="00B92D8B" w:rsidRPr="008E652A" w:rsidRDefault="005671DE" w:rsidP="008E652A">
      <w:pPr>
        <w:spacing w:after="160" w:line="240" w:lineRule="auto"/>
        <w:jc w:val="both"/>
        <w:rPr>
          <w:rFonts w:ascii="Times New Roman" w:hAnsi="Times New Roman" w:cs="Times New Roman"/>
          <w:sz w:val="23"/>
          <w:szCs w:val="23"/>
        </w:rPr>
      </w:pPr>
      <w:r w:rsidRPr="008E652A">
        <w:rPr>
          <w:rFonts w:ascii="Times New Roman" w:hAnsi="Times New Roman" w:cs="Times New Roman"/>
          <w:b/>
          <w:sz w:val="23"/>
          <w:szCs w:val="23"/>
        </w:rPr>
        <w:t>Copii vulnerabili</w:t>
      </w:r>
      <w:r w:rsidRPr="008E652A">
        <w:rPr>
          <w:rFonts w:ascii="Times New Roman" w:hAnsi="Times New Roman" w:cs="Times New Roman"/>
          <w:sz w:val="23"/>
          <w:szCs w:val="23"/>
        </w:rPr>
        <w:t xml:space="preserve">: Sărăcia și vulnerabilitatea familiei și bunăstarea/vulnerabilitatea copilului sunt interconectate. </w:t>
      </w:r>
      <w:r w:rsidR="00B92D8B" w:rsidRPr="008E652A">
        <w:rPr>
          <w:rFonts w:ascii="Times New Roman" w:hAnsi="Times New Roman" w:cs="Times New Roman"/>
          <w:sz w:val="23"/>
          <w:szCs w:val="23"/>
        </w:rPr>
        <w:t>Potrivit Avocatului Copilului</w:t>
      </w:r>
      <w:r w:rsidR="00B92D8B" w:rsidRPr="008E652A">
        <w:rPr>
          <w:rFonts w:ascii="Times New Roman" w:hAnsi="Times New Roman" w:cs="Times New Roman"/>
          <w:sz w:val="23"/>
          <w:szCs w:val="23"/>
          <w:vertAlign w:val="superscript"/>
        </w:rPr>
        <w:footnoteReference w:id="40"/>
      </w:r>
      <w:r w:rsidR="00B92D8B" w:rsidRPr="008E652A">
        <w:rPr>
          <w:rFonts w:ascii="Times New Roman" w:hAnsi="Times New Roman" w:cs="Times New Roman"/>
          <w:sz w:val="23"/>
          <w:szCs w:val="23"/>
        </w:rPr>
        <w:t xml:space="preserve">, indemnizațiile lunare pentru îngrijirea copiilor </w:t>
      </w:r>
      <w:r w:rsidR="005E5DE2" w:rsidRPr="008E652A">
        <w:rPr>
          <w:rFonts w:ascii="Times New Roman" w:hAnsi="Times New Roman" w:cs="Times New Roman"/>
          <w:sz w:val="23"/>
          <w:szCs w:val="23"/>
        </w:rPr>
        <w:t xml:space="preserve">care sunt </w:t>
      </w:r>
      <w:r w:rsidR="00B92D8B" w:rsidRPr="008E652A">
        <w:rPr>
          <w:rFonts w:ascii="Times New Roman" w:hAnsi="Times New Roman" w:cs="Times New Roman"/>
          <w:sz w:val="23"/>
          <w:szCs w:val="23"/>
        </w:rPr>
        <w:t>insuficiente pentru a acoperi un nivel minim de sprijin pentru copii, lipsa mecanismelor de protecție pentru copiii lăsați în grija rudelor sau a altor persoane, deficiențele multiple în materie de asigurare a îngrijirii copiilor cu nevoi speciale, violența împotriva copiilor, lipsa specialiștilor în domeniul drepturilor copilului în cadrul administrațiilor publice locale sunt elemente care afectează anumite categorii de copii. Sunt copiii din familiile vulnerabile (familii numeroase cu trei sau mai mulți copii, familii care depind de agricultura de subzistență, familii cu persoane cu dizabilități aflate la întreținere, familii monoparentale, copii rămași în grija bunicilor vârstnici). Pandemia a agravat situația copiilor vulnerabili. Lipsa unui venit stabil în familie în rezultatul aplicării restricțiilor de călătorie sau închiderii locului de muncă, insuficiența alimentară, accesul limitat al copiilor la educație, asigurarea insuficientă a igienei îi face mai vulnerabili și mai incapabili să facă față situației epidemiologice. Potrivit specialiștilor din Structurile teritoriale de asistență socială</w:t>
      </w:r>
      <w:r w:rsidR="00B92D8B" w:rsidRPr="008E652A">
        <w:rPr>
          <w:rFonts w:ascii="Times New Roman" w:hAnsi="Times New Roman" w:cs="Times New Roman"/>
          <w:sz w:val="23"/>
          <w:szCs w:val="23"/>
          <w:vertAlign w:val="superscript"/>
        </w:rPr>
        <w:footnoteReference w:id="41"/>
      </w:r>
      <w:r w:rsidR="00B92D8B" w:rsidRPr="008E652A">
        <w:rPr>
          <w:rFonts w:ascii="Times New Roman" w:hAnsi="Times New Roman" w:cs="Times New Roman"/>
          <w:sz w:val="23"/>
          <w:szCs w:val="23"/>
        </w:rPr>
        <w:t>, pe lângă categoriile de copii din familii vulnerabile, în mod special mai sunt afectați și copiii străzii și copiii lăsați singuri acasă din cauza spitalizării părinților</w:t>
      </w:r>
    </w:p>
    <w:p w14:paraId="639B9F62" w14:textId="10FCE35E" w:rsidR="00712034" w:rsidRPr="008E652A" w:rsidRDefault="00712034" w:rsidP="008E652A">
      <w:pPr>
        <w:spacing w:after="160" w:line="240" w:lineRule="auto"/>
        <w:jc w:val="both"/>
        <w:rPr>
          <w:rFonts w:ascii="Times New Roman" w:hAnsi="Times New Roman" w:cs="Times New Roman"/>
          <w:sz w:val="23"/>
          <w:szCs w:val="23"/>
        </w:rPr>
      </w:pPr>
      <w:r w:rsidRPr="008E652A">
        <w:rPr>
          <w:rFonts w:ascii="Times New Roman" w:hAnsi="Times New Roman" w:cs="Times New Roman"/>
          <w:b/>
          <w:sz w:val="23"/>
          <w:szCs w:val="23"/>
        </w:rPr>
        <w:t xml:space="preserve">Programele de protecție socială </w:t>
      </w:r>
      <w:r w:rsidRPr="008E652A">
        <w:rPr>
          <w:rFonts w:ascii="Times New Roman" w:hAnsi="Times New Roman" w:cs="Times New Roman"/>
          <w:sz w:val="23"/>
          <w:szCs w:val="23"/>
        </w:rPr>
        <w:t>acoperă 62% din populație (comparativ cu 72% în Ucraina și 81% în România), în cazul chintilei inferioare, acoperirea fiind de aproape 80%. Din programele de protecție socială, pensiile și alte prestații de asigurări sociale reprezintă cea mai mare acoperire (52% din toată populația și 53% din chintila cea mai săracă), deși cuantumul prestațiilor este relativ mic. Asistența socială are o acoperire mult mai redusă, acoperind doar 12,8% din populația totală și 27% din cea mai săracă chintilă. Cuantumul inadecvat al prestației compromite eficiența programelor menite să susțină beneficiarii să depășească pe termen lung situația precară. Cheltuielile Republicii Moldova pentru asistența socială rămân a fi reduse, comparativ cu media din regiune. Cheltuielile pentru programele de asistență socială reprezintă 1% din PIB, în timp ce media în regiune este aproape dublă (1,9% din PIB).</w:t>
      </w:r>
    </w:p>
    <w:p w14:paraId="374C6AEB" w14:textId="5331D110" w:rsidR="008F06A3" w:rsidRDefault="00063DCA" w:rsidP="008E652A">
      <w:pPr>
        <w:spacing w:after="160" w:line="240" w:lineRule="auto"/>
        <w:jc w:val="both"/>
        <w:rPr>
          <w:rFonts w:ascii="Times New Roman" w:hAnsi="Times New Roman" w:cs="Times New Roman"/>
          <w:sz w:val="23"/>
          <w:szCs w:val="23"/>
        </w:rPr>
      </w:pPr>
      <w:r w:rsidRPr="008E652A">
        <w:rPr>
          <w:rFonts w:ascii="Times New Roman" w:hAnsi="Times New Roman" w:cs="Times New Roman"/>
          <w:sz w:val="23"/>
          <w:szCs w:val="23"/>
        </w:rPr>
        <w:t xml:space="preserve">În timp ce </w:t>
      </w:r>
      <w:r w:rsidRPr="008E652A">
        <w:rPr>
          <w:rFonts w:ascii="Times New Roman" w:hAnsi="Times New Roman" w:cs="Times New Roman"/>
          <w:b/>
          <w:sz w:val="23"/>
          <w:szCs w:val="23"/>
        </w:rPr>
        <w:t>programul de protecție socială este esențial</w:t>
      </w:r>
      <w:r w:rsidRPr="008E652A">
        <w:rPr>
          <w:rFonts w:ascii="Times New Roman" w:hAnsi="Times New Roman" w:cs="Times New Roman"/>
          <w:sz w:val="23"/>
          <w:szCs w:val="23"/>
        </w:rPr>
        <w:t xml:space="preserve"> pentru multe familii </w:t>
      </w:r>
      <w:r w:rsidR="006F78BB" w:rsidRPr="008E652A">
        <w:rPr>
          <w:rFonts w:ascii="Times New Roman" w:hAnsi="Times New Roman" w:cs="Times New Roman"/>
          <w:sz w:val="23"/>
          <w:szCs w:val="23"/>
        </w:rPr>
        <w:t xml:space="preserve">din Moldova </w:t>
      </w:r>
      <w:r w:rsidRPr="008E652A">
        <w:rPr>
          <w:rFonts w:ascii="Times New Roman" w:hAnsi="Times New Roman" w:cs="Times New Roman"/>
          <w:sz w:val="23"/>
          <w:szCs w:val="23"/>
        </w:rPr>
        <w:t xml:space="preserve">care trăiesc la sau sub limita subzistenței, </w:t>
      </w:r>
      <w:r w:rsidRPr="008E652A">
        <w:rPr>
          <w:rFonts w:ascii="Times New Roman" w:hAnsi="Times New Roman" w:cs="Times New Roman"/>
          <w:b/>
          <w:sz w:val="23"/>
          <w:szCs w:val="23"/>
        </w:rPr>
        <w:t>actualul concept al programului Ajutor Social nu este potrivit pentru a asigura un sprijin eficient în condițiile economice actuale, aflate în curs de deteriorare</w:t>
      </w:r>
      <w:r w:rsidRPr="008E652A">
        <w:rPr>
          <w:rFonts w:ascii="Times New Roman" w:hAnsi="Times New Roman" w:cs="Times New Roman"/>
          <w:sz w:val="23"/>
          <w:szCs w:val="23"/>
        </w:rPr>
        <w:t xml:space="preserve">. Cuantumul prestației nu este corespunzător: plățile de Ajutor Social au o incidență relativă (procentajul prestației în venitul global al acestui grup) de doar 8% pentru cea mai săracă chintilă. Mai mult, programul a înregistrat un declin în ultima perioadă, atât din punct de vedere al acoperirii, cât și al bugetului nominal. Și, în sfârșit, conceptul programului nu este orientat spre susținerea grupurilor vulnerabile, cum ar fi, familiile cu mai mult de doi copii și monoparentale – de fapt, o familie formată din doi adulți este în prezent eligibilă pentru o prestație mai mare decât o familie cu un singur părinte și un copil. Filtrul de statut profesional nu permite includerea unor familii recent împinse în sărăcie, cum ar fi muncitorii migranți reîntorși în țară, sau cei care au fost în trecut angajați informal. </w:t>
      </w:r>
      <w:r w:rsidR="00511D12" w:rsidRPr="008E652A">
        <w:rPr>
          <w:rFonts w:ascii="Times New Roman" w:hAnsi="Times New Roman" w:cs="Times New Roman"/>
          <w:sz w:val="23"/>
          <w:szCs w:val="23"/>
        </w:rPr>
        <w:t xml:space="preserve">În acest context, modificarea conceptului programului Ajutor Social în vederea sporirii caracterului adecvat al acestuia de susținere și axare mai mult pe grupurile vulnerabile ar contribui la consolidarea eficienței programului </w:t>
      </w:r>
      <w:r w:rsidR="000F1EFA" w:rsidRPr="008E652A">
        <w:rPr>
          <w:rFonts w:ascii="Times New Roman" w:hAnsi="Times New Roman" w:cs="Times New Roman"/>
          <w:sz w:val="23"/>
          <w:szCs w:val="23"/>
        </w:rPr>
        <w:t>în</w:t>
      </w:r>
      <w:r w:rsidR="00511D12" w:rsidRPr="008E652A">
        <w:rPr>
          <w:rFonts w:ascii="Times New Roman" w:hAnsi="Times New Roman" w:cs="Times New Roman"/>
          <w:sz w:val="23"/>
          <w:szCs w:val="23"/>
        </w:rPr>
        <w:t xml:space="preserve"> abordarea provocărilor cu care se confruntă populația vulnerabilă în rezultatul focarului de COVID-19</w:t>
      </w:r>
      <w:r w:rsidR="005A1E70" w:rsidRPr="008E652A">
        <w:rPr>
          <w:rFonts w:ascii="Times New Roman" w:hAnsi="Times New Roman" w:cs="Times New Roman"/>
          <w:sz w:val="23"/>
          <w:szCs w:val="23"/>
        </w:rPr>
        <w:t>.</w:t>
      </w:r>
    </w:p>
    <w:p w14:paraId="392E3D70" w14:textId="0B61C049" w:rsidR="008E652A" w:rsidRDefault="008E652A" w:rsidP="008E652A">
      <w:pPr>
        <w:spacing w:after="160" w:line="240" w:lineRule="auto"/>
        <w:jc w:val="both"/>
        <w:rPr>
          <w:rFonts w:ascii="Times New Roman" w:hAnsi="Times New Roman" w:cs="Times New Roman"/>
          <w:sz w:val="23"/>
          <w:szCs w:val="23"/>
        </w:rPr>
      </w:pPr>
    </w:p>
    <w:p w14:paraId="401A66B1" w14:textId="77777777" w:rsidR="008E652A" w:rsidRPr="008E652A" w:rsidRDefault="008E652A" w:rsidP="008E652A">
      <w:pPr>
        <w:spacing w:after="160" w:line="240" w:lineRule="auto"/>
        <w:jc w:val="both"/>
        <w:rPr>
          <w:rFonts w:ascii="Times New Roman" w:hAnsi="Times New Roman" w:cs="Times New Roman"/>
          <w:sz w:val="23"/>
          <w:szCs w:val="23"/>
        </w:rPr>
      </w:pPr>
    </w:p>
    <w:p w14:paraId="585F904C" w14:textId="361CE8E2" w:rsidR="00F3046B" w:rsidRPr="00144F38" w:rsidRDefault="005D3F3A" w:rsidP="00D32213">
      <w:pPr>
        <w:pStyle w:val="Heading1"/>
        <w:jc w:val="center"/>
      </w:pPr>
      <w:bookmarkStart w:id="39" w:name="_Toc47020386"/>
      <w:bookmarkStart w:id="40" w:name="_Toc55208249"/>
      <w:r w:rsidRPr="00144F38">
        <w:t>R</w:t>
      </w:r>
      <w:r w:rsidRPr="00D32213">
        <w:t>iscuri potențial</w:t>
      </w:r>
      <w:r w:rsidR="005741C2" w:rsidRPr="00D32213">
        <w:t>e de mediu și sociale și măsuri</w:t>
      </w:r>
      <w:r w:rsidRPr="00D32213">
        <w:t xml:space="preserve"> de atenuare</w:t>
      </w:r>
      <w:bookmarkEnd w:id="39"/>
      <w:bookmarkEnd w:id="40"/>
    </w:p>
    <w:p w14:paraId="7F5C05F5" w14:textId="161BEB19" w:rsidR="00C93BEC" w:rsidRPr="008E652A" w:rsidRDefault="00897369" w:rsidP="009F20D4">
      <w:pPr>
        <w:pStyle w:val="Heading2"/>
        <w:keepNext w:val="0"/>
        <w:keepLines w:val="0"/>
        <w:numPr>
          <w:ilvl w:val="1"/>
          <w:numId w:val="59"/>
        </w:numPr>
        <w:spacing w:before="240" w:after="240" w:line="240" w:lineRule="auto"/>
        <w:jc w:val="both"/>
        <w:rPr>
          <w:rFonts w:cs="Times New Roman"/>
          <w:i/>
          <w:color w:val="2F5496" w:themeColor="accent1" w:themeShade="BF"/>
          <w:sz w:val="23"/>
          <w:szCs w:val="23"/>
        </w:rPr>
      </w:pPr>
      <w:bookmarkStart w:id="41" w:name="_Toc47020371"/>
      <w:r w:rsidRPr="00144F38">
        <w:rPr>
          <w:i/>
          <w:color w:val="1F4E79" w:themeColor="accent5" w:themeShade="80"/>
        </w:rPr>
        <w:tab/>
      </w:r>
      <w:bookmarkStart w:id="42" w:name="_Toc55208250"/>
      <w:r w:rsidR="005D3F3A" w:rsidRPr="008E652A">
        <w:rPr>
          <w:rFonts w:cs="Times New Roman"/>
          <w:i/>
          <w:color w:val="2F5496" w:themeColor="accent1" w:themeShade="BF"/>
          <w:sz w:val="23"/>
          <w:szCs w:val="23"/>
        </w:rPr>
        <w:t>Riscuri de mediu și sociale ale proiectului</w:t>
      </w:r>
      <w:bookmarkEnd w:id="41"/>
      <w:bookmarkEnd w:id="42"/>
    </w:p>
    <w:p w14:paraId="7DCFF749" w14:textId="3DE5FC7B" w:rsidR="00AF68EA" w:rsidRPr="008E652A" w:rsidRDefault="005D3F3A" w:rsidP="008E652A">
      <w:pPr>
        <w:tabs>
          <w:tab w:val="left" w:pos="0"/>
        </w:tabs>
        <w:spacing w:after="160" w:line="240" w:lineRule="auto"/>
        <w:jc w:val="both"/>
        <w:rPr>
          <w:rFonts w:ascii="Times New Roman" w:eastAsia="Times New Roman" w:hAnsi="Times New Roman" w:cs="Times New Roman"/>
          <w:sz w:val="23"/>
          <w:szCs w:val="23"/>
        </w:rPr>
      </w:pPr>
      <w:r w:rsidRPr="008E652A">
        <w:rPr>
          <w:rFonts w:ascii="Times New Roman" w:eastAsia="Times New Roman" w:hAnsi="Times New Roman" w:cs="Times New Roman"/>
          <w:sz w:val="23"/>
          <w:szCs w:val="23"/>
        </w:rPr>
        <w:t>Proiectul a fost elaborat în b</w:t>
      </w:r>
      <w:r w:rsidRPr="00381B3E">
        <w:rPr>
          <w:rFonts w:ascii="Times New Roman" w:eastAsia="Times New Roman" w:hAnsi="Times New Roman" w:cs="Times New Roman"/>
          <w:sz w:val="23"/>
          <w:szCs w:val="23"/>
        </w:rPr>
        <w:t>aza Cadrului de Mediu și Social al Băncii Mondiale</w:t>
      </w:r>
      <w:r w:rsidR="00C93BEC" w:rsidRPr="00381B3E">
        <w:rPr>
          <w:rFonts w:ascii="Times New Roman" w:eastAsia="Times New Roman" w:hAnsi="Times New Roman" w:cs="Times New Roman"/>
          <w:sz w:val="23"/>
          <w:szCs w:val="23"/>
        </w:rPr>
        <w:t xml:space="preserve"> (</w:t>
      </w:r>
      <w:r w:rsidR="00381B3E" w:rsidRPr="00381B3E">
        <w:rPr>
          <w:rFonts w:ascii="Times New Roman" w:eastAsia="Times New Roman" w:hAnsi="Times New Roman" w:cs="Times New Roman"/>
          <w:sz w:val="23"/>
          <w:szCs w:val="23"/>
        </w:rPr>
        <w:t>în eng., Environental and Social Framework, ESF</w:t>
      </w:r>
      <w:r w:rsidR="00C93BEC" w:rsidRPr="008E652A">
        <w:rPr>
          <w:rFonts w:ascii="Times New Roman" w:eastAsia="Times New Roman" w:hAnsi="Times New Roman" w:cs="Times New Roman"/>
          <w:sz w:val="23"/>
          <w:szCs w:val="23"/>
        </w:rPr>
        <w:t xml:space="preserve">). </w:t>
      </w:r>
      <w:r w:rsidRPr="008E652A">
        <w:rPr>
          <w:rFonts w:ascii="Times New Roman" w:eastAsia="Times New Roman" w:hAnsi="Times New Roman" w:cs="Times New Roman"/>
          <w:sz w:val="23"/>
          <w:szCs w:val="23"/>
        </w:rPr>
        <w:t xml:space="preserve">Riscul de mediu este </w:t>
      </w:r>
      <w:r w:rsidR="008C088E" w:rsidRPr="008E652A">
        <w:rPr>
          <w:rFonts w:ascii="Times New Roman" w:eastAsia="Times New Roman" w:hAnsi="Times New Roman" w:cs="Times New Roman"/>
          <w:sz w:val="23"/>
          <w:szCs w:val="23"/>
        </w:rPr>
        <w:t>apreciat</w:t>
      </w:r>
      <w:r w:rsidRPr="008E652A">
        <w:rPr>
          <w:rFonts w:ascii="Times New Roman" w:eastAsia="Times New Roman" w:hAnsi="Times New Roman" w:cs="Times New Roman"/>
          <w:sz w:val="23"/>
          <w:szCs w:val="23"/>
          <w:vertAlign w:val="superscript"/>
        </w:rPr>
        <w:footnoteReference w:id="42"/>
      </w:r>
      <w:r w:rsidRPr="008E652A">
        <w:rPr>
          <w:rFonts w:ascii="Times New Roman" w:eastAsia="Times New Roman" w:hAnsi="Times New Roman" w:cs="Times New Roman"/>
          <w:sz w:val="23"/>
          <w:szCs w:val="23"/>
        </w:rPr>
        <w:t xml:space="preserve"> ca „</w:t>
      </w:r>
      <w:r w:rsidR="008C088E" w:rsidRPr="008E652A">
        <w:rPr>
          <w:rFonts w:ascii="Times New Roman" w:eastAsia="Times New Roman" w:hAnsi="Times New Roman" w:cs="Times New Roman"/>
          <w:sz w:val="23"/>
          <w:szCs w:val="23"/>
        </w:rPr>
        <w:t xml:space="preserve">Substanțial”, iar Riscul social - </w:t>
      </w:r>
      <w:r w:rsidR="00211246" w:rsidRPr="008E652A">
        <w:rPr>
          <w:rFonts w:ascii="Times New Roman" w:eastAsia="Times New Roman" w:hAnsi="Times New Roman" w:cs="Times New Roman"/>
          <w:sz w:val="23"/>
          <w:szCs w:val="23"/>
        </w:rPr>
        <w:t xml:space="preserve">„Moderat”, Riscul global fiind astfel clasificat drept „Substanțial”. </w:t>
      </w:r>
    </w:p>
    <w:p w14:paraId="57A7A35B" w14:textId="16D8CCA3" w:rsidR="00D4181B" w:rsidRPr="008E652A" w:rsidRDefault="008C088E" w:rsidP="008E652A">
      <w:pPr>
        <w:tabs>
          <w:tab w:val="left" w:pos="0"/>
        </w:tabs>
        <w:spacing w:after="160" w:line="240" w:lineRule="auto"/>
        <w:jc w:val="both"/>
        <w:rPr>
          <w:rFonts w:ascii="Times New Roman" w:eastAsia="Times New Roman" w:hAnsi="Times New Roman" w:cs="Times New Roman"/>
          <w:sz w:val="23"/>
          <w:szCs w:val="23"/>
        </w:rPr>
      </w:pPr>
      <w:r w:rsidRPr="008E652A">
        <w:rPr>
          <w:rFonts w:ascii="Times New Roman" w:eastAsia="Times New Roman" w:hAnsi="Times New Roman" w:cs="Times New Roman"/>
          <w:sz w:val="23"/>
          <w:szCs w:val="23"/>
        </w:rPr>
        <w:t>Principalele t</w:t>
      </w:r>
      <w:r w:rsidR="00736475" w:rsidRPr="008E652A">
        <w:rPr>
          <w:rFonts w:ascii="Times New Roman" w:eastAsia="Times New Roman" w:hAnsi="Times New Roman" w:cs="Times New Roman"/>
          <w:sz w:val="23"/>
          <w:szCs w:val="23"/>
        </w:rPr>
        <w:t>ipuri de riscuri asociate proiectului se referă la</w:t>
      </w:r>
      <w:r w:rsidR="00C93BEC" w:rsidRPr="008E652A">
        <w:rPr>
          <w:rFonts w:ascii="Times New Roman" w:eastAsia="Times New Roman" w:hAnsi="Times New Roman" w:cs="Times New Roman"/>
          <w:sz w:val="23"/>
          <w:szCs w:val="23"/>
        </w:rPr>
        <w:t xml:space="preserve">: </w:t>
      </w:r>
      <w:r w:rsidR="00AD53F3" w:rsidRPr="008E652A">
        <w:rPr>
          <w:rFonts w:ascii="Times New Roman" w:eastAsia="Times New Roman" w:hAnsi="Times New Roman" w:cs="Times New Roman"/>
          <w:sz w:val="23"/>
          <w:szCs w:val="23"/>
        </w:rPr>
        <w:t xml:space="preserve">(i) </w:t>
      </w:r>
      <w:r w:rsidR="00736475" w:rsidRPr="008E652A">
        <w:rPr>
          <w:rFonts w:ascii="Times New Roman" w:eastAsia="Times New Roman" w:hAnsi="Times New Roman" w:cs="Times New Roman"/>
          <w:sz w:val="23"/>
          <w:szCs w:val="23"/>
        </w:rPr>
        <w:t xml:space="preserve">sănătatea și siguranța la locul de muncă pentru </w:t>
      </w:r>
      <w:r w:rsidRPr="008E652A">
        <w:rPr>
          <w:rFonts w:ascii="Times New Roman" w:eastAsia="Times New Roman" w:hAnsi="Times New Roman" w:cs="Times New Roman"/>
          <w:sz w:val="23"/>
          <w:szCs w:val="23"/>
        </w:rPr>
        <w:t>lucrătorii</w:t>
      </w:r>
      <w:r w:rsidR="00736475" w:rsidRPr="008E652A">
        <w:rPr>
          <w:rFonts w:ascii="Times New Roman" w:eastAsia="Times New Roman" w:hAnsi="Times New Roman" w:cs="Times New Roman"/>
          <w:sz w:val="23"/>
          <w:szCs w:val="23"/>
        </w:rPr>
        <w:t xml:space="preserve"> medical</w:t>
      </w:r>
      <w:r w:rsidRPr="008E652A">
        <w:rPr>
          <w:rFonts w:ascii="Times New Roman" w:eastAsia="Times New Roman" w:hAnsi="Times New Roman" w:cs="Times New Roman"/>
          <w:sz w:val="23"/>
          <w:szCs w:val="23"/>
        </w:rPr>
        <w:t>i</w:t>
      </w:r>
      <w:r w:rsidR="00736475" w:rsidRPr="008E652A">
        <w:rPr>
          <w:rFonts w:ascii="Times New Roman" w:eastAsia="Times New Roman" w:hAnsi="Times New Roman" w:cs="Times New Roman"/>
          <w:sz w:val="23"/>
          <w:szCs w:val="23"/>
        </w:rPr>
        <w:t xml:space="preserve">, </w:t>
      </w:r>
      <w:r w:rsidR="008958A8" w:rsidRPr="008E652A">
        <w:rPr>
          <w:rFonts w:ascii="Times New Roman" w:eastAsia="Times New Roman" w:hAnsi="Times New Roman" w:cs="Times New Roman"/>
          <w:sz w:val="23"/>
          <w:szCs w:val="23"/>
        </w:rPr>
        <w:t>personalul</w:t>
      </w:r>
      <w:r w:rsidRPr="008E652A">
        <w:rPr>
          <w:rFonts w:ascii="Times New Roman" w:eastAsia="Times New Roman" w:hAnsi="Times New Roman" w:cs="Times New Roman"/>
          <w:sz w:val="23"/>
          <w:szCs w:val="23"/>
        </w:rPr>
        <w:t xml:space="preserve"> de </w:t>
      </w:r>
      <w:r w:rsidR="00736475" w:rsidRPr="008E652A">
        <w:rPr>
          <w:rFonts w:ascii="Times New Roman" w:eastAsia="Times New Roman" w:hAnsi="Times New Roman" w:cs="Times New Roman"/>
          <w:sz w:val="23"/>
          <w:szCs w:val="23"/>
        </w:rPr>
        <w:t>laborator și comunități</w:t>
      </w:r>
      <w:r w:rsidRPr="008E652A">
        <w:rPr>
          <w:rFonts w:ascii="Times New Roman" w:eastAsia="Times New Roman" w:hAnsi="Times New Roman" w:cs="Times New Roman"/>
          <w:sz w:val="23"/>
          <w:szCs w:val="23"/>
        </w:rPr>
        <w:t>le</w:t>
      </w:r>
      <w:r w:rsidR="00736475" w:rsidRPr="008E652A">
        <w:rPr>
          <w:rFonts w:ascii="Times New Roman" w:eastAsia="Times New Roman" w:hAnsi="Times New Roman" w:cs="Times New Roman"/>
          <w:sz w:val="23"/>
          <w:szCs w:val="23"/>
        </w:rPr>
        <w:t xml:space="preserve"> </w:t>
      </w:r>
      <w:r w:rsidRPr="008E652A">
        <w:rPr>
          <w:rFonts w:ascii="Times New Roman" w:eastAsia="Times New Roman" w:hAnsi="Times New Roman" w:cs="Times New Roman"/>
          <w:sz w:val="23"/>
          <w:szCs w:val="23"/>
        </w:rPr>
        <w:t>pe parcursul identificării</w:t>
      </w:r>
      <w:r w:rsidR="00736475" w:rsidRPr="008E652A">
        <w:rPr>
          <w:rFonts w:ascii="Times New Roman" w:eastAsia="Times New Roman" w:hAnsi="Times New Roman" w:cs="Times New Roman"/>
          <w:sz w:val="23"/>
          <w:szCs w:val="23"/>
        </w:rPr>
        <w:t>, transportării pacienților/testelor/substanțe</w:t>
      </w:r>
      <w:r w:rsidRPr="008E652A">
        <w:rPr>
          <w:rFonts w:ascii="Times New Roman" w:eastAsia="Times New Roman" w:hAnsi="Times New Roman" w:cs="Times New Roman"/>
          <w:sz w:val="23"/>
          <w:szCs w:val="23"/>
        </w:rPr>
        <w:t>lor</w:t>
      </w:r>
      <w:r w:rsidR="00736475" w:rsidRPr="008E652A">
        <w:rPr>
          <w:rFonts w:ascii="Times New Roman" w:eastAsia="Times New Roman" w:hAnsi="Times New Roman" w:cs="Times New Roman"/>
          <w:sz w:val="23"/>
          <w:szCs w:val="23"/>
        </w:rPr>
        <w:t xml:space="preserve"> chimice și rea</w:t>
      </w:r>
      <w:r w:rsidRPr="008E652A">
        <w:rPr>
          <w:rFonts w:ascii="Times New Roman" w:eastAsia="Times New Roman" w:hAnsi="Times New Roman" w:cs="Times New Roman"/>
          <w:sz w:val="23"/>
          <w:szCs w:val="23"/>
        </w:rPr>
        <w:t>ctivilor</w:t>
      </w:r>
      <w:r w:rsidR="00736475" w:rsidRPr="008E652A">
        <w:rPr>
          <w:rFonts w:ascii="Times New Roman" w:eastAsia="Times New Roman" w:hAnsi="Times New Roman" w:cs="Times New Roman"/>
          <w:sz w:val="23"/>
          <w:szCs w:val="23"/>
        </w:rPr>
        <w:t xml:space="preserve">, și </w:t>
      </w:r>
      <w:r w:rsidRPr="008E652A">
        <w:rPr>
          <w:rFonts w:ascii="Times New Roman" w:eastAsia="Times New Roman" w:hAnsi="Times New Roman" w:cs="Times New Roman"/>
          <w:sz w:val="23"/>
          <w:szCs w:val="23"/>
        </w:rPr>
        <w:t xml:space="preserve">a </w:t>
      </w:r>
      <w:r w:rsidR="00736475" w:rsidRPr="008E652A">
        <w:rPr>
          <w:rFonts w:ascii="Times New Roman" w:eastAsia="Times New Roman" w:hAnsi="Times New Roman" w:cs="Times New Roman"/>
          <w:sz w:val="23"/>
          <w:szCs w:val="23"/>
        </w:rPr>
        <w:t xml:space="preserve">etapelor de tratament ale ciclului </w:t>
      </w:r>
      <w:r w:rsidR="00AD53F3" w:rsidRPr="008E652A">
        <w:rPr>
          <w:rFonts w:ascii="Times New Roman" w:eastAsia="Times New Roman" w:hAnsi="Times New Roman" w:cs="Times New Roman"/>
          <w:sz w:val="23"/>
          <w:szCs w:val="23"/>
        </w:rPr>
        <w:t xml:space="preserve">COVID-19; (ii) </w:t>
      </w:r>
      <w:r w:rsidR="00736475" w:rsidRPr="008E652A">
        <w:rPr>
          <w:rFonts w:ascii="Times New Roman" w:eastAsia="Times New Roman" w:hAnsi="Times New Roman" w:cs="Times New Roman"/>
          <w:sz w:val="23"/>
          <w:szCs w:val="23"/>
        </w:rPr>
        <w:t>sănătatea și s</w:t>
      </w:r>
      <w:r w:rsidRPr="008E652A">
        <w:rPr>
          <w:rFonts w:ascii="Times New Roman" w:eastAsia="Times New Roman" w:hAnsi="Times New Roman" w:cs="Times New Roman"/>
          <w:sz w:val="23"/>
          <w:szCs w:val="23"/>
        </w:rPr>
        <w:t>ecuritatea</w:t>
      </w:r>
      <w:r w:rsidR="00736475" w:rsidRPr="008E652A">
        <w:rPr>
          <w:rFonts w:ascii="Times New Roman" w:eastAsia="Times New Roman" w:hAnsi="Times New Roman" w:cs="Times New Roman"/>
          <w:sz w:val="23"/>
          <w:szCs w:val="23"/>
        </w:rPr>
        <w:t xml:space="preserve"> </w:t>
      </w:r>
      <w:r w:rsidRPr="008E652A">
        <w:rPr>
          <w:rFonts w:ascii="Times New Roman" w:eastAsia="Times New Roman" w:hAnsi="Times New Roman" w:cs="Times New Roman"/>
          <w:sz w:val="23"/>
          <w:szCs w:val="23"/>
        </w:rPr>
        <w:t>în muncă</w:t>
      </w:r>
      <w:r w:rsidR="00736475" w:rsidRPr="008E652A">
        <w:rPr>
          <w:rFonts w:ascii="Times New Roman" w:eastAsia="Times New Roman" w:hAnsi="Times New Roman" w:cs="Times New Roman"/>
          <w:sz w:val="23"/>
          <w:szCs w:val="23"/>
        </w:rPr>
        <w:t xml:space="preserve"> în</w:t>
      </w:r>
      <w:r w:rsidR="00623166" w:rsidRPr="008E652A">
        <w:rPr>
          <w:rFonts w:ascii="Times New Roman" w:eastAsia="Times New Roman" w:hAnsi="Times New Roman" w:cs="Times New Roman"/>
          <w:sz w:val="23"/>
          <w:szCs w:val="23"/>
        </w:rPr>
        <w:t xml:space="preserve"> ceea ce ține de</w:t>
      </w:r>
      <w:r w:rsidR="00736475" w:rsidRPr="008E652A">
        <w:rPr>
          <w:rFonts w:ascii="Times New Roman" w:eastAsia="Times New Roman" w:hAnsi="Times New Roman" w:cs="Times New Roman"/>
          <w:sz w:val="23"/>
          <w:szCs w:val="23"/>
        </w:rPr>
        <w:t xml:space="preserve"> colectare</w:t>
      </w:r>
      <w:r w:rsidR="00623166" w:rsidRPr="008E652A">
        <w:rPr>
          <w:rFonts w:ascii="Times New Roman" w:eastAsia="Times New Roman" w:hAnsi="Times New Roman" w:cs="Times New Roman"/>
          <w:sz w:val="23"/>
          <w:szCs w:val="23"/>
        </w:rPr>
        <w:t>a</w:t>
      </w:r>
      <w:r w:rsidR="00736475" w:rsidRPr="008E652A">
        <w:rPr>
          <w:rFonts w:ascii="Times New Roman" w:eastAsia="Times New Roman" w:hAnsi="Times New Roman" w:cs="Times New Roman"/>
          <w:sz w:val="23"/>
          <w:szCs w:val="23"/>
        </w:rPr>
        <w:t>, transportare</w:t>
      </w:r>
      <w:r w:rsidR="00623166" w:rsidRPr="008E652A">
        <w:rPr>
          <w:rFonts w:ascii="Times New Roman" w:eastAsia="Times New Roman" w:hAnsi="Times New Roman" w:cs="Times New Roman"/>
          <w:sz w:val="23"/>
          <w:szCs w:val="23"/>
        </w:rPr>
        <w:t>a</w:t>
      </w:r>
      <w:r w:rsidR="00736475" w:rsidRPr="008E652A">
        <w:rPr>
          <w:rFonts w:ascii="Times New Roman" w:eastAsia="Times New Roman" w:hAnsi="Times New Roman" w:cs="Times New Roman"/>
          <w:sz w:val="23"/>
          <w:szCs w:val="23"/>
        </w:rPr>
        <w:t xml:space="preserve"> și eliminarea deșeurilor medicale</w:t>
      </w:r>
      <w:r w:rsidR="00AD53F3" w:rsidRPr="008E652A">
        <w:rPr>
          <w:rFonts w:ascii="Times New Roman" w:eastAsia="Times New Roman" w:hAnsi="Times New Roman" w:cs="Times New Roman"/>
          <w:sz w:val="23"/>
          <w:szCs w:val="23"/>
        </w:rPr>
        <w:t xml:space="preserve">; (iii) </w:t>
      </w:r>
      <w:r w:rsidR="00736475" w:rsidRPr="008E652A">
        <w:rPr>
          <w:rFonts w:ascii="Times New Roman" w:eastAsia="Times New Roman" w:hAnsi="Times New Roman" w:cs="Times New Roman"/>
          <w:sz w:val="23"/>
          <w:szCs w:val="23"/>
        </w:rPr>
        <w:t>grupurile vulnerabile și dezavantaja</w:t>
      </w:r>
      <w:r w:rsidR="007314D1" w:rsidRPr="008E652A">
        <w:rPr>
          <w:rFonts w:ascii="Times New Roman" w:eastAsia="Times New Roman" w:hAnsi="Times New Roman" w:cs="Times New Roman"/>
          <w:sz w:val="23"/>
          <w:szCs w:val="23"/>
        </w:rPr>
        <w:t>t</w:t>
      </w:r>
      <w:r w:rsidR="00736475" w:rsidRPr="008E652A">
        <w:rPr>
          <w:rFonts w:ascii="Times New Roman" w:eastAsia="Times New Roman" w:hAnsi="Times New Roman" w:cs="Times New Roman"/>
          <w:sz w:val="23"/>
          <w:szCs w:val="23"/>
        </w:rPr>
        <w:t>e</w:t>
      </w:r>
      <w:r w:rsidR="00AD53F3" w:rsidRPr="008E652A">
        <w:rPr>
          <w:rFonts w:ascii="Times New Roman" w:eastAsia="Times New Roman" w:hAnsi="Times New Roman" w:cs="Times New Roman"/>
          <w:sz w:val="23"/>
          <w:szCs w:val="23"/>
        </w:rPr>
        <w:t xml:space="preserve"> (</w:t>
      </w:r>
      <w:r w:rsidR="00736475" w:rsidRPr="008E652A">
        <w:rPr>
          <w:rFonts w:ascii="Times New Roman" w:eastAsia="Times New Roman" w:hAnsi="Times New Roman" w:cs="Times New Roman"/>
          <w:sz w:val="23"/>
          <w:szCs w:val="23"/>
        </w:rPr>
        <w:t xml:space="preserve">cu venituri </w:t>
      </w:r>
      <w:r w:rsidR="007314D1" w:rsidRPr="008E652A">
        <w:rPr>
          <w:rFonts w:ascii="Times New Roman" w:eastAsia="Times New Roman" w:hAnsi="Times New Roman" w:cs="Times New Roman"/>
          <w:sz w:val="23"/>
          <w:szCs w:val="23"/>
        </w:rPr>
        <w:t>mici</w:t>
      </w:r>
      <w:r w:rsidR="00736475" w:rsidRPr="008E652A">
        <w:rPr>
          <w:rFonts w:ascii="Times New Roman" w:eastAsia="Times New Roman" w:hAnsi="Times New Roman" w:cs="Times New Roman"/>
          <w:sz w:val="23"/>
          <w:szCs w:val="23"/>
        </w:rPr>
        <w:t>, persoane</w:t>
      </w:r>
      <w:r w:rsidR="007314D1" w:rsidRPr="008E652A">
        <w:rPr>
          <w:rFonts w:ascii="Times New Roman" w:eastAsia="Times New Roman" w:hAnsi="Times New Roman" w:cs="Times New Roman"/>
          <w:sz w:val="23"/>
          <w:szCs w:val="23"/>
        </w:rPr>
        <w:t>le</w:t>
      </w:r>
      <w:r w:rsidR="00736475" w:rsidRPr="008E652A">
        <w:rPr>
          <w:rFonts w:ascii="Times New Roman" w:eastAsia="Times New Roman" w:hAnsi="Times New Roman" w:cs="Times New Roman"/>
          <w:sz w:val="23"/>
          <w:szCs w:val="23"/>
        </w:rPr>
        <w:t xml:space="preserve"> cu dizabilități, </w:t>
      </w:r>
      <w:r w:rsidR="007314D1" w:rsidRPr="008E652A">
        <w:rPr>
          <w:rFonts w:ascii="Times New Roman" w:eastAsia="Times New Roman" w:hAnsi="Times New Roman" w:cs="Times New Roman"/>
          <w:sz w:val="23"/>
          <w:szCs w:val="23"/>
        </w:rPr>
        <w:t>persoanele în vârstă</w:t>
      </w:r>
      <w:r w:rsidR="00AD53F3" w:rsidRPr="008E652A">
        <w:rPr>
          <w:rFonts w:ascii="Times New Roman" w:eastAsia="Times New Roman" w:hAnsi="Times New Roman" w:cs="Times New Roman"/>
          <w:sz w:val="23"/>
          <w:szCs w:val="23"/>
        </w:rPr>
        <w:t xml:space="preserve">, </w:t>
      </w:r>
      <w:r w:rsidR="00736475" w:rsidRPr="008E652A">
        <w:rPr>
          <w:rFonts w:ascii="Times New Roman" w:eastAsia="Times New Roman" w:hAnsi="Times New Roman" w:cs="Times New Roman"/>
          <w:sz w:val="23"/>
          <w:szCs w:val="23"/>
        </w:rPr>
        <w:t>comunități</w:t>
      </w:r>
      <w:r w:rsidR="007314D1" w:rsidRPr="008E652A">
        <w:rPr>
          <w:rFonts w:ascii="Times New Roman" w:eastAsia="Times New Roman" w:hAnsi="Times New Roman" w:cs="Times New Roman"/>
          <w:sz w:val="23"/>
          <w:szCs w:val="23"/>
        </w:rPr>
        <w:t>le</w:t>
      </w:r>
      <w:r w:rsidR="00736475" w:rsidRPr="008E652A">
        <w:rPr>
          <w:rFonts w:ascii="Times New Roman" w:eastAsia="Times New Roman" w:hAnsi="Times New Roman" w:cs="Times New Roman"/>
          <w:sz w:val="23"/>
          <w:szCs w:val="23"/>
        </w:rPr>
        <w:t xml:space="preserve"> izolate, inclusiv potențial comunitățile rom</w:t>
      </w:r>
      <w:r w:rsidR="007314D1" w:rsidRPr="008E652A">
        <w:rPr>
          <w:rFonts w:ascii="Times New Roman" w:eastAsia="Times New Roman" w:hAnsi="Times New Roman" w:cs="Times New Roman"/>
          <w:sz w:val="23"/>
          <w:szCs w:val="23"/>
        </w:rPr>
        <w:t>e</w:t>
      </w:r>
      <w:r w:rsidR="00AD53F3" w:rsidRPr="008E652A">
        <w:rPr>
          <w:rFonts w:ascii="Times New Roman" w:eastAsia="Times New Roman" w:hAnsi="Times New Roman" w:cs="Times New Roman"/>
          <w:sz w:val="23"/>
          <w:szCs w:val="23"/>
        </w:rPr>
        <w:t xml:space="preserve">) </w:t>
      </w:r>
      <w:r w:rsidR="00736475" w:rsidRPr="008E652A">
        <w:rPr>
          <w:rFonts w:ascii="Times New Roman" w:eastAsia="Times New Roman" w:hAnsi="Times New Roman" w:cs="Times New Roman"/>
          <w:sz w:val="23"/>
          <w:szCs w:val="23"/>
        </w:rPr>
        <w:t xml:space="preserve">care se confruntă cu dificultăți în accesarea </w:t>
      </w:r>
      <w:r w:rsidR="007314D1" w:rsidRPr="008E652A">
        <w:rPr>
          <w:rFonts w:ascii="Times New Roman" w:eastAsia="Times New Roman" w:hAnsi="Times New Roman" w:cs="Times New Roman"/>
          <w:sz w:val="23"/>
          <w:szCs w:val="23"/>
        </w:rPr>
        <w:t>infrastructurii</w:t>
      </w:r>
      <w:r w:rsidR="00736475" w:rsidRPr="008E652A">
        <w:rPr>
          <w:rFonts w:ascii="Times New Roman" w:eastAsia="Times New Roman" w:hAnsi="Times New Roman" w:cs="Times New Roman"/>
          <w:sz w:val="23"/>
          <w:szCs w:val="23"/>
        </w:rPr>
        <w:t xml:space="preserve"> și serviciilor oferite prin intermediul activităților proiectului</w:t>
      </w:r>
      <w:r w:rsidR="00AD53F3" w:rsidRPr="008E652A">
        <w:rPr>
          <w:rFonts w:ascii="Times New Roman" w:eastAsia="Times New Roman" w:hAnsi="Times New Roman" w:cs="Times New Roman"/>
          <w:sz w:val="23"/>
          <w:szCs w:val="23"/>
        </w:rPr>
        <w:t>;</w:t>
      </w:r>
      <w:r w:rsidR="00D4181B" w:rsidRPr="008E652A">
        <w:rPr>
          <w:rFonts w:ascii="Times New Roman" w:eastAsia="Times New Roman" w:hAnsi="Times New Roman" w:cs="Times New Roman"/>
          <w:sz w:val="23"/>
          <w:szCs w:val="23"/>
        </w:rPr>
        <w:t xml:space="preserve"> (iv) </w:t>
      </w:r>
      <w:r w:rsidR="00736475" w:rsidRPr="008E652A">
        <w:rPr>
          <w:rFonts w:ascii="Times New Roman" w:eastAsia="Times New Roman" w:hAnsi="Times New Roman" w:cs="Times New Roman"/>
          <w:sz w:val="23"/>
          <w:szCs w:val="23"/>
        </w:rPr>
        <w:t>gestionarea intervențiilor de caranti</w:t>
      </w:r>
      <w:r w:rsidR="007314D1" w:rsidRPr="008E652A">
        <w:rPr>
          <w:rFonts w:ascii="Times New Roman" w:eastAsia="Times New Roman" w:hAnsi="Times New Roman" w:cs="Times New Roman"/>
          <w:sz w:val="23"/>
          <w:szCs w:val="23"/>
        </w:rPr>
        <w:t>nă</w:t>
      </w:r>
      <w:r w:rsidR="00D4181B" w:rsidRPr="008E652A">
        <w:rPr>
          <w:rFonts w:ascii="Times New Roman" w:eastAsia="Times New Roman" w:hAnsi="Times New Roman" w:cs="Times New Roman"/>
          <w:sz w:val="23"/>
          <w:szCs w:val="23"/>
        </w:rPr>
        <w:t xml:space="preserve"> (inclu</w:t>
      </w:r>
      <w:r w:rsidR="00736475" w:rsidRPr="008E652A">
        <w:rPr>
          <w:rFonts w:ascii="Times New Roman" w:eastAsia="Times New Roman" w:hAnsi="Times New Roman" w:cs="Times New Roman"/>
          <w:sz w:val="23"/>
          <w:szCs w:val="23"/>
        </w:rPr>
        <w:t>siv tratamentul demn al pacienților</w:t>
      </w:r>
      <w:r w:rsidR="00D4181B" w:rsidRPr="008E652A">
        <w:rPr>
          <w:rFonts w:ascii="Times New Roman" w:eastAsia="Times New Roman" w:hAnsi="Times New Roman" w:cs="Times New Roman"/>
          <w:sz w:val="23"/>
          <w:szCs w:val="23"/>
        </w:rPr>
        <w:t xml:space="preserve">; </w:t>
      </w:r>
      <w:r w:rsidR="00736475" w:rsidRPr="008E652A">
        <w:rPr>
          <w:rFonts w:ascii="Times New Roman" w:eastAsia="Times New Roman" w:hAnsi="Times New Roman" w:cs="Times New Roman"/>
          <w:sz w:val="23"/>
          <w:szCs w:val="23"/>
        </w:rPr>
        <w:t xml:space="preserve">atenție acordată </w:t>
      </w:r>
      <w:r w:rsidR="002C552D" w:rsidRPr="008E652A">
        <w:rPr>
          <w:rFonts w:ascii="Times New Roman" w:eastAsia="Times New Roman" w:hAnsi="Times New Roman" w:cs="Times New Roman"/>
          <w:sz w:val="23"/>
          <w:szCs w:val="23"/>
        </w:rPr>
        <w:t>pr</w:t>
      </w:r>
      <w:r w:rsidR="00D42574" w:rsidRPr="008E652A">
        <w:rPr>
          <w:rFonts w:ascii="Times New Roman" w:eastAsia="Times New Roman" w:hAnsi="Times New Roman" w:cs="Times New Roman"/>
          <w:sz w:val="23"/>
          <w:szCs w:val="23"/>
        </w:rPr>
        <w:t>eocupărilor specifice, de</w:t>
      </w:r>
      <w:r w:rsidR="007314D1" w:rsidRPr="008E652A">
        <w:rPr>
          <w:rFonts w:ascii="Times New Roman" w:eastAsia="Times New Roman" w:hAnsi="Times New Roman" w:cs="Times New Roman"/>
          <w:sz w:val="23"/>
          <w:szCs w:val="23"/>
        </w:rPr>
        <w:t>terminată de c</w:t>
      </w:r>
      <w:r w:rsidR="00D42574" w:rsidRPr="008E652A">
        <w:rPr>
          <w:rFonts w:ascii="Times New Roman" w:eastAsia="Times New Roman" w:hAnsi="Times New Roman" w:cs="Times New Roman"/>
          <w:sz w:val="23"/>
          <w:szCs w:val="23"/>
        </w:rPr>
        <w:t>ultura</w:t>
      </w:r>
      <w:r w:rsidR="007314D1" w:rsidRPr="008E652A">
        <w:rPr>
          <w:rFonts w:ascii="Times New Roman" w:eastAsia="Times New Roman" w:hAnsi="Times New Roman" w:cs="Times New Roman"/>
          <w:sz w:val="23"/>
          <w:szCs w:val="23"/>
        </w:rPr>
        <w:t xml:space="preserve"> grupurilor </w:t>
      </w:r>
      <w:r w:rsidR="00D42574" w:rsidRPr="008E652A">
        <w:rPr>
          <w:rFonts w:ascii="Times New Roman" w:eastAsia="Times New Roman" w:hAnsi="Times New Roman" w:cs="Times New Roman"/>
          <w:sz w:val="23"/>
          <w:szCs w:val="23"/>
        </w:rPr>
        <w:t>vulnerabile; și prevenirea exploatării și abuzului sexual</w:t>
      </w:r>
      <w:r w:rsidR="007314D1" w:rsidRPr="008E652A">
        <w:rPr>
          <w:rFonts w:ascii="Times New Roman" w:eastAsia="Times New Roman" w:hAnsi="Times New Roman" w:cs="Times New Roman"/>
          <w:sz w:val="23"/>
          <w:szCs w:val="23"/>
        </w:rPr>
        <w:t>,</w:t>
      </w:r>
      <w:r w:rsidR="00D42574" w:rsidRPr="008E652A">
        <w:rPr>
          <w:rFonts w:ascii="Times New Roman" w:eastAsia="Times New Roman" w:hAnsi="Times New Roman" w:cs="Times New Roman"/>
          <w:sz w:val="23"/>
          <w:szCs w:val="23"/>
        </w:rPr>
        <w:t xml:space="preserve"> </w:t>
      </w:r>
      <w:r w:rsidR="007314D1" w:rsidRPr="008E652A">
        <w:rPr>
          <w:rFonts w:ascii="Times New Roman" w:eastAsia="Times New Roman" w:hAnsi="Times New Roman" w:cs="Times New Roman"/>
          <w:sz w:val="23"/>
          <w:szCs w:val="23"/>
        </w:rPr>
        <w:t xml:space="preserve">a </w:t>
      </w:r>
      <w:r w:rsidR="00D42574" w:rsidRPr="008E652A">
        <w:rPr>
          <w:rFonts w:ascii="Times New Roman" w:eastAsia="Times New Roman" w:hAnsi="Times New Roman" w:cs="Times New Roman"/>
          <w:sz w:val="23"/>
          <w:szCs w:val="23"/>
        </w:rPr>
        <w:t xml:space="preserve">hărțuirii sexuale, precum și </w:t>
      </w:r>
      <w:r w:rsidR="007314D1" w:rsidRPr="008E652A">
        <w:rPr>
          <w:rFonts w:ascii="Times New Roman" w:eastAsia="Times New Roman" w:hAnsi="Times New Roman" w:cs="Times New Roman"/>
          <w:sz w:val="23"/>
          <w:szCs w:val="23"/>
        </w:rPr>
        <w:t>respectarea</w:t>
      </w:r>
      <w:r w:rsidR="00D42574" w:rsidRPr="008E652A">
        <w:rPr>
          <w:rFonts w:ascii="Times New Roman" w:eastAsia="Times New Roman" w:hAnsi="Times New Roman" w:cs="Times New Roman"/>
          <w:sz w:val="23"/>
          <w:szCs w:val="23"/>
        </w:rPr>
        <w:t xml:space="preserve"> cerințelor minime de cazare și deservire</w:t>
      </w:r>
      <w:r w:rsidR="00D4181B" w:rsidRPr="008E652A">
        <w:rPr>
          <w:rFonts w:ascii="Times New Roman" w:eastAsia="Times New Roman" w:hAnsi="Times New Roman" w:cs="Times New Roman"/>
          <w:sz w:val="23"/>
          <w:szCs w:val="23"/>
        </w:rPr>
        <w:t>); (v)</w:t>
      </w:r>
      <w:r w:rsidR="00C93BEC" w:rsidRPr="008E652A">
        <w:rPr>
          <w:rFonts w:ascii="Times New Roman" w:eastAsia="Times New Roman" w:hAnsi="Times New Roman" w:cs="Times New Roman"/>
          <w:sz w:val="23"/>
          <w:szCs w:val="23"/>
        </w:rPr>
        <w:t xml:space="preserve"> </w:t>
      </w:r>
      <w:r w:rsidR="00D42574" w:rsidRPr="008E652A">
        <w:rPr>
          <w:rFonts w:ascii="Times New Roman" w:eastAsia="Times New Roman" w:hAnsi="Times New Roman" w:cs="Times New Roman"/>
          <w:sz w:val="23"/>
          <w:szCs w:val="23"/>
        </w:rPr>
        <w:t>tensiuni sociale care ar putea fi a</w:t>
      </w:r>
      <w:r w:rsidR="007314D1" w:rsidRPr="008E652A">
        <w:rPr>
          <w:rFonts w:ascii="Times New Roman" w:eastAsia="Times New Roman" w:hAnsi="Times New Roman" w:cs="Times New Roman"/>
          <w:sz w:val="23"/>
          <w:szCs w:val="23"/>
        </w:rPr>
        <w:t>mplificate</w:t>
      </w:r>
      <w:r w:rsidR="00D42574" w:rsidRPr="008E652A">
        <w:rPr>
          <w:rFonts w:ascii="Times New Roman" w:eastAsia="Times New Roman" w:hAnsi="Times New Roman" w:cs="Times New Roman"/>
          <w:sz w:val="23"/>
          <w:szCs w:val="23"/>
        </w:rPr>
        <w:t xml:space="preserve"> de </w:t>
      </w:r>
      <w:r w:rsidR="007314D1" w:rsidRPr="008E652A">
        <w:rPr>
          <w:rFonts w:ascii="Times New Roman" w:eastAsia="Times New Roman" w:hAnsi="Times New Roman" w:cs="Times New Roman"/>
          <w:sz w:val="23"/>
          <w:szCs w:val="23"/>
        </w:rPr>
        <w:t xml:space="preserve">rezultatele în materie de sănătate și siguranță ale </w:t>
      </w:r>
      <w:r w:rsidR="00D42574" w:rsidRPr="008E652A">
        <w:rPr>
          <w:rFonts w:ascii="Times New Roman" w:eastAsia="Times New Roman" w:hAnsi="Times New Roman" w:cs="Times New Roman"/>
          <w:sz w:val="23"/>
          <w:szCs w:val="23"/>
        </w:rPr>
        <w:t>proiect</w:t>
      </w:r>
      <w:r w:rsidR="007314D1" w:rsidRPr="008E652A">
        <w:rPr>
          <w:rFonts w:ascii="Times New Roman" w:eastAsia="Times New Roman" w:hAnsi="Times New Roman" w:cs="Times New Roman"/>
          <w:sz w:val="23"/>
          <w:szCs w:val="23"/>
        </w:rPr>
        <w:t>ului</w:t>
      </w:r>
      <w:r w:rsidR="00D42574" w:rsidRPr="008E652A">
        <w:rPr>
          <w:rFonts w:ascii="Times New Roman" w:eastAsia="Times New Roman" w:hAnsi="Times New Roman" w:cs="Times New Roman"/>
          <w:sz w:val="23"/>
          <w:szCs w:val="23"/>
        </w:rPr>
        <w:t xml:space="preserve"> și</w:t>
      </w:r>
      <w:r w:rsidR="007314D1" w:rsidRPr="008E652A">
        <w:rPr>
          <w:rFonts w:ascii="Times New Roman" w:eastAsia="Times New Roman" w:hAnsi="Times New Roman" w:cs="Times New Roman"/>
          <w:sz w:val="23"/>
          <w:szCs w:val="23"/>
        </w:rPr>
        <w:t xml:space="preserve"> comunității</w:t>
      </w:r>
      <w:r w:rsidR="00D42574" w:rsidRPr="008E652A">
        <w:rPr>
          <w:rFonts w:ascii="Times New Roman" w:eastAsia="Times New Roman" w:hAnsi="Times New Roman" w:cs="Times New Roman"/>
          <w:sz w:val="23"/>
          <w:szCs w:val="23"/>
        </w:rPr>
        <w:t xml:space="preserve"> (în special</w:t>
      </w:r>
      <w:r w:rsidR="007314D1" w:rsidRPr="008E652A">
        <w:rPr>
          <w:rFonts w:ascii="Times New Roman" w:eastAsia="Times New Roman" w:hAnsi="Times New Roman" w:cs="Times New Roman"/>
          <w:sz w:val="23"/>
          <w:szCs w:val="23"/>
        </w:rPr>
        <w:t>,</w:t>
      </w:r>
      <w:r w:rsidR="00D42574" w:rsidRPr="008E652A">
        <w:rPr>
          <w:rFonts w:ascii="Times New Roman" w:eastAsia="Times New Roman" w:hAnsi="Times New Roman" w:cs="Times New Roman"/>
          <w:sz w:val="23"/>
          <w:szCs w:val="23"/>
        </w:rPr>
        <w:t xml:space="preserve"> legate de răspândirea boli</w:t>
      </w:r>
      <w:r w:rsidR="007314D1" w:rsidRPr="008E652A">
        <w:rPr>
          <w:rFonts w:ascii="Times New Roman" w:eastAsia="Times New Roman" w:hAnsi="Times New Roman" w:cs="Times New Roman"/>
          <w:sz w:val="23"/>
          <w:szCs w:val="23"/>
        </w:rPr>
        <w:t>i</w:t>
      </w:r>
      <w:r w:rsidR="00D42574" w:rsidRPr="008E652A">
        <w:rPr>
          <w:rFonts w:ascii="Times New Roman" w:eastAsia="Times New Roman" w:hAnsi="Times New Roman" w:cs="Times New Roman"/>
          <w:sz w:val="23"/>
          <w:szCs w:val="23"/>
        </w:rPr>
        <w:t xml:space="preserve"> și gestionarea deșeurilor</w:t>
      </w:r>
      <w:r w:rsidR="00D4181B" w:rsidRPr="008E652A">
        <w:rPr>
          <w:rFonts w:ascii="Times New Roman" w:eastAsia="Times New Roman" w:hAnsi="Times New Roman" w:cs="Times New Roman"/>
          <w:sz w:val="23"/>
          <w:szCs w:val="23"/>
        </w:rPr>
        <w:t xml:space="preserve">); (vi) </w:t>
      </w:r>
      <w:r w:rsidR="00D42574" w:rsidRPr="008E652A">
        <w:rPr>
          <w:rFonts w:ascii="Times New Roman" w:eastAsia="Times New Roman" w:hAnsi="Times New Roman" w:cs="Times New Roman"/>
          <w:sz w:val="23"/>
          <w:szCs w:val="23"/>
        </w:rPr>
        <w:t>excluderea socială</w:t>
      </w:r>
      <w:r w:rsidR="007314D1" w:rsidRPr="008E652A">
        <w:rPr>
          <w:rFonts w:ascii="Times New Roman" w:eastAsia="Times New Roman" w:hAnsi="Times New Roman" w:cs="Times New Roman"/>
          <w:sz w:val="23"/>
          <w:szCs w:val="23"/>
        </w:rPr>
        <w:t>,</w:t>
      </w:r>
      <w:r w:rsidR="00D42574" w:rsidRPr="008E652A">
        <w:rPr>
          <w:rFonts w:ascii="Times New Roman" w:eastAsia="Times New Roman" w:hAnsi="Times New Roman" w:cs="Times New Roman"/>
          <w:sz w:val="23"/>
          <w:szCs w:val="23"/>
        </w:rPr>
        <w:t xml:space="preserve"> care este </w:t>
      </w:r>
      <w:r w:rsidR="007314D1" w:rsidRPr="008E652A">
        <w:rPr>
          <w:rFonts w:ascii="Times New Roman" w:eastAsia="Times New Roman" w:hAnsi="Times New Roman" w:cs="Times New Roman"/>
          <w:sz w:val="23"/>
          <w:szCs w:val="23"/>
        </w:rPr>
        <w:t xml:space="preserve">pe larg </w:t>
      </w:r>
      <w:r w:rsidR="00D42574" w:rsidRPr="008E652A">
        <w:rPr>
          <w:rFonts w:ascii="Times New Roman" w:eastAsia="Times New Roman" w:hAnsi="Times New Roman" w:cs="Times New Roman"/>
          <w:sz w:val="23"/>
          <w:szCs w:val="23"/>
        </w:rPr>
        <w:t>răspândită în Moldova din cauza diferențelor în capacitatea de plată a comunităților sau persoane</w:t>
      </w:r>
      <w:r w:rsidR="007314D1" w:rsidRPr="008E652A">
        <w:rPr>
          <w:rFonts w:ascii="Times New Roman" w:eastAsia="Times New Roman" w:hAnsi="Times New Roman" w:cs="Times New Roman"/>
          <w:sz w:val="23"/>
          <w:szCs w:val="23"/>
        </w:rPr>
        <w:t>lor</w:t>
      </w:r>
      <w:r w:rsidR="00D4181B" w:rsidRPr="008E652A">
        <w:rPr>
          <w:rFonts w:ascii="Times New Roman" w:eastAsia="Times New Roman" w:hAnsi="Times New Roman" w:cs="Times New Roman"/>
          <w:sz w:val="23"/>
          <w:szCs w:val="23"/>
        </w:rPr>
        <w:t xml:space="preserve">; (vii) </w:t>
      </w:r>
      <w:r w:rsidR="00D42574" w:rsidRPr="008E652A">
        <w:rPr>
          <w:rFonts w:ascii="Times New Roman" w:eastAsia="Times New Roman" w:hAnsi="Times New Roman" w:cs="Times New Roman"/>
          <w:sz w:val="23"/>
          <w:szCs w:val="23"/>
        </w:rPr>
        <w:t>asigurarea transparenței și echității pentru sprijinul financiar acordat gospodăriilor</w:t>
      </w:r>
      <w:r w:rsidR="007314D1" w:rsidRPr="008E652A">
        <w:rPr>
          <w:rFonts w:ascii="Times New Roman" w:eastAsia="Times New Roman" w:hAnsi="Times New Roman" w:cs="Times New Roman"/>
          <w:sz w:val="23"/>
          <w:szCs w:val="23"/>
        </w:rPr>
        <w:t>,</w:t>
      </w:r>
      <w:r w:rsidR="00D42574" w:rsidRPr="008E652A">
        <w:rPr>
          <w:rFonts w:ascii="Times New Roman" w:eastAsia="Times New Roman" w:hAnsi="Times New Roman" w:cs="Times New Roman"/>
          <w:sz w:val="23"/>
          <w:szCs w:val="23"/>
        </w:rPr>
        <w:t xml:space="preserve"> </w:t>
      </w:r>
      <w:r w:rsidR="007314D1" w:rsidRPr="008E652A">
        <w:rPr>
          <w:rFonts w:ascii="Times New Roman" w:eastAsia="Times New Roman" w:hAnsi="Times New Roman" w:cs="Times New Roman"/>
          <w:sz w:val="23"/>
          <w:szCs w:val="23"/>
        </w:rPr>
        <w:t>fiind v</w:t>
      </w:r>
      <w:r w:rsidR="00D42574" w:rsidRPr="008E652A">
        <w:rPr>
          <w:rFonts w:ascii="Times New Roman" w:eastAsia="Times New Roman" w:hAnsi="Times New Roman" w:cs="Times New Roman"/>
          <w:sz w:val="23"/>
          <w:szCs w:val="23"/>
        </w:rPr>
        <w:t>iz</w:t>
      </w:r>
      <w:r w:rsidR="007314D1" w:rsidRPr="008E652A">
        <w:rPr>
          <w:rFonts w:ascii="Times New Roman" w:eastAsia="Times New Roman" w:hAnsi="Times New Roman" w:cs="Times New Roman"/>
          <w:sz w:val="23"/>
          <w:szCs w:val="23"/>
        </w:rPr>
        <w:t xml:space="preserve">ate </w:t>
      </w:r>
      <w:r w:rsidR="00967A7D" w:rsidRPr="008E652A">
        <w:rPr>
          <w:rFonts w:ascii="Times New Roman" w:eastAsia="Times New Roman" w:hAnsi="Times New Roman" w:cs="Times New Roman"/>
          <w:sz w:val="23"/>
          <w:szCs w:val="23"/>
        </w:rPr>
        <w:t xml:space="preserve">în </w:t>
      </w:r>
      <w:r w:rsidR="007314D1" w:rsidRPr="008E652A">
        <w:rPr>
          <w:rFonts w:ascii="Times New Roman" w:eastAsia="Times New Roman" w:hAnsi="Times New Roman" w:cs="Times New Roman"/>
          <w:sz w:val="23"/>
          <w:szCs w:val="23"/>
        </w:rPr>
        <w:t xml:space="preserve">mod </w:t>
      </w:r>
      <w:r w:rsidR="00967A7D" w:rsidRPr="008E652A">
        <w:rPr>
          <w:rFonts w:ascii="Times New Roman" w:eastAsia="Times New Roman" w:hAnsi="Times New Roman" w:cs="Times New Roman"/>
          <w:sz w:val="23"/>
          <w:szCs w:val="23"/>
        </w:rPr>
        <w:t>special</w:t>
      </w:r>
      <w:r w:rsidR="007314D1" w:rsidRPr="008E652A">
        <w:rPr>
          <w:rFonts w:ascii="Times New Roman" w:eastAsia="Times New Roman" w:hAnsi="Times New Roman" w:cs="Times New Roman"/>
          <w:sz w:val="23"/>
          <w:szCs w:val="23"/>
        </w:rPr>
        <w:t>,</w:t>
      </w:r>
      <w:r w:rsidR="00967A7D" w:rsidRPr="008E652A">
        <w:rPr>
          <w:rFonts w:ascii="Times New Roman" w:eastAsia="Times New Roman" w:hAnsi="Times New Roman" w:cs="Times New Roman"/>
          <w:sz w:val="23"/>
          <w:szCs w:val="23"/>
        </w:rPr>
        <w:t xml:space="preserve"> populațiile vulnerabile</w:t>
      </w:r>
      <w:r w:rsidR="001A3B86" w:rsidRPr="008E652A">
        <w:rPr>
          <w:rFonts w:ascii="Times New Roman" w:eastAsia="Times New Roman" w:hAnsi="Times New Roman" w:cs="Times New Roman"/>
          <w:sz w:val="23"/>
          <w:szCs w:val="23"/>
        </w:rPr>
        <w:t>.</w:t>
      </w:r>
    </w:p>
    <w:p w14:paraId="03ACB470" w14:textId="717A8091" w:rsidR="00967A7D" w:rsidRPr="008E652A" w:rsidRDefault="001C6F07" w:rsidP="008E652A">
      <w:pPr>
        <w:tabs>
          <w:tab w:val="left" w:pos="0"/>
        </w:tabs>
        <w:spacing w:after="160" w:line="240" w:lineRule="auto"/>
        <w:jc w:val="both"/>
        <w:rPr>
          <w:rFonts w:ascii="Times New Roman" w:eastAsia="Times New Roman" w:hAnsi="Times New Roman" w:cs="Times New Roman"/>
          <w:sz w:val="23"/>
          <w:szCs w:val="23"/>
        </w:rPr>
      </w:pPr>
      <w:r w:rsidRPr="008E652A">
        <w:rPr>
          <w:rFonts w:ascii="Times New Roman" w:eastAsia="Times New Roman" w:hAnsi="Times New Roman" w:cs="Times New Roman"/>
          <w:sz w:val="23"/>
          <w:szCs w:val="23"/>
        </w:rPr>
        <w:t xml:space="preserve">Lucrările fizice din cadrul </w:t>
      </w:r>
      <w:r w:rsidR="007314D1" w:rsidRPr="008E652A">
        <w:rPr>
          <w:rFonts w:ascii="Times New Roman" w:eastAsia="Times New Roman" w:hAnsi="Times New Roman" w:cs="Times New Roman"/>
          <w:sz w:val="23"/>
          <w:szCs w:val="23"/>
        </w:rPr>
        <w:t>Proiectului Răspuns de Urgență la</w:t>
      </w:r>
      <w:r w:rsidRPr="008E652A">
        <w:rPr>
          <w:rFonts w:ascii="Times New Roman" w:eastAsia="Times New Roman" w:hAnsi="Times New Roman" w:cs="Times New Roman"/>
          <w:sz w:val="23"/>
          <w:szCs w:val="23"/>
        </w:rPr>
        <w:t xml:space="preserve"> COVID-19 vor fi limitate la lucrări minore, cum ar fi reabilitarea, renovarea</w:t>
      </w:r>
      <w:r w:rsidR="00381B3E">
        <w:rPr>
          <w:rFonts w:ascii="Times New Roman" w:eastAsia="Times New Roman" w:hAnsi="Times New Roman" w:cs="Times New Roman"/>
          <w:sz w:val="23"/>
          <w:szCs w:val="23"/>
        </w:rPr>
        <w:t xml:space="preserve"> minoră</w:t>
      </w:r>
      <w:r w:rsidRPr="008E652A">
        <w:rPr>
          <w:rFonts w:ascii="Times New Roman" w:eastAsia="Times New Roman" w:hAnsi="Times New Roman" w:cs="Times New Roman"/>
          <w:sz w:val="23"/>
          <w:szCs w:val="23"/>
        </w:rPr>
        <w:t xml:space="preserve">, </w:t>
      </w:r>
      <w:r w:rsidRPr="00381B3E">
        <w:rPr>
          <w:rFonts w:ascii="Times New Roman" w:eastAsia="Times New Roman" w:hAnsi="Times New Roman" w:cs="Times New Roman"/>
          <w:sz w:val="23"/>
          <w:szCs w:val="23"/>
        </w:rPr>
        <w:t>reamenajarea și</w:t>
      </w:r>
      <w:r w:rsidRPr="008E652A">
        <w:rPr>
          <w:rFonts w:ascii="Times New Roman" w:eastAsia="Times New Roman" w:hAnsi="Times New Roman" w:cs="Times New Roman"/>
          <w:sz w:val="23"/>
          <w:szCs w:val="23"/>
        </w:rPr>
        <w:t xml:space="preserve"> adaptarea retroactivă a clădirilor existente. Nu va fi finanțată nicio construcție nouă sau extindere a </w:t>
      </w:r>
      <w:r w:rsidR="00937AAB" w:rsidRPr="008E652A">
        <w:rPr>
          <w:rFonts w:ascii="Times New Roman" w:eastAsia="Times New Roman" w:hAnsi="Times New Roman" w:cs="Times New Roman"/>
          <w:sz w:val="23"/>
          <w:szCs w:val="23"/>
        </w:rPr>
        <w:t>infrastructurii</w:t>
      </w:r>
      <w:r w:rsidRPr="008E652A">
        <w:rPr>
          <w:rFonts w:ascii="Times New Roman" w:eastAsia="Times New Roman" w:hAnsi="Times New Roman" w:cs="Times New Roman"/>
          <w:sz w:val="23"/>
          <w:szCs w:val="23"/>
        </w:rPr>
        <w:t xml:space="preserve"> medicale sau de gestionare a deșeurilor.</w:t>
      </w:r>
      <w:r w:rsidR="00937AAB" w:rsidRPr="008E652A">
        <w:rPr>
          <w:rFonts w:ascii="Times New Roman" w:eastAsia="Times New Roman" w:hAnsi="Times New Roman" w:cs="Times New Roman"/>
          <w:sz w:val="23"/>
          <w:szCs w:val="23"/>
        </w:rPr>
        <w:t xml:space="preserve"> De asemenea, în cadrul proiectului, </w:t>
      </w:r>
      <w:r w:rsidRPr="008E652A">
        <w:rPr>
          <w:rFonts w:ascii="Times New Roman" w:eastAsia="Times New Roman" w:hAnsi="Times New Roman" w:cs="Times New Roman"/>
          <w:sz w:val="23"/>
          <w:szCs w:val="23"/>
        </w:rPr>
        <w:t xml:space="preserve">nu </w:t>
      </w:r>
      <w:r w:rsidR="00937AAB" w:rsidRPr="008E652A">
        <w:rPr>
          <w:rFonts w:ascii="Times New Roman" w:eastAsia="Times New Roman" w:hAnsi="Times New Roman" w:cs="Times New Roman"/>
          <w:sz w:val="23"/>
          <w:szCs w:val="23"/>
        </w:rPr>
        <w:t>va fi prevăzută</w:t>
      </w:r>
      <w:r w:rsidRPr="008E652A">
        <w:rPr>
          <w:rFonts w:ascii="Times New Roman" w:eastAsia="Times New Roman" w:hAnsi="Times New Roman" w:cs="Times New Roman"/>
          <w:sz w:val="23"/>
          <w:szCs w:val="23"/>
        </w:rPr>
        <w:t xml:space="preserve"> achi</w:t>
      </w:r>
      <w:r w:rsidR="00937AAB" w:rsidRPr="008E652A">
        <w:rPr>
          <w:rFonts w:ascii="Times New Roman" w:eastAsia="Times New Roman" w:hAnsi="Times New Roman" w:cs="Times New Roman"/>
          <w:sz w:val="23"/>
          <w:szCs w:val="23"/>
        </w:rPr>
        <w:t>ziționarea de infrastructură</w:t>
      </w:r>
      <w:r w:rsidRPr="008E652A">
        <w:rPr>
          <w:rFonts w:ascii="Times New Roman" w:eastAsia="Times New Roman" w:hAnsi="Times New Roman" w:cs="Times New Roman"/>
          <w:sz w:val="23"/>
          <w:szCs w:val="23"/>
        </w:rPr>
        <w:t xml:space="preserve"> public</w:t>
      </w:r>
      <w:r w:rsidR="00937AAB" w:rsidRPr="008E652A">
        <w:rPr>
          <w:rFonts w:ascii="Times New Roman" w:eastAsia="Times New Roman" w:hAnsi="Times New Roman" w:cs="Times New Roman"/>
          <w:sz w:val="23"/>
          <w:szCs w:val="23"/>
        </w:rPr>
        <w:t>ă</w:t>
      </w:r>
      <w:r w:rsidRPr="008E652A">
        <w:rPr>
          <w:rFonts w:ascii="Times New Roman" w:eastAsia="Times New Roman" w:hAnsi="Times New Roman" w:cs="Times New Roman"/>
          <w:sz w:val="23"/>
          <w:szCs w:val="23"/>
        </w:rPr>
        <w:t xml:space="preserve"> sau privat</w:t>
      </w:r>
      <w:r w:rsidR="00937AAB" w:rsidRPr="008E652A">
        <w:rPr>
          <w:rFonts w:ascii="Times New Roman" w:eastAsia="Times New Roman" w:hAnsi="Times New Roman" w:cs="Times New Roman"/>
          <w:sz w:val="23"/>
          <w:szCs w:val="23"/>
        </w:rPr>
        <w:t>ă</w:t>
      </w:r>
      <w:r w:rsidRPr="008E652A">
        <w:rPr>
          <w:rFonts w:ascii="Times New Roman" w:eastAsia="Times New Roman" w:hAnsi="Times New Roman" w:cs="Times New Roman"/>
          <w:sz w:val="23"/>
          <w:szCs w:val="23"/>
        </w:rPr>
        <w:t xml:space="preserve"> existent</w:t>
      </w:r>
      <w:r w:rsidR="00937AAB" w:rsidRPr="008E652A">
        <w:rPr>
          <w:rFonts w:ascii="Times New Roman" w:eastAsia="Times New Roman" w:hAnsi="Times New Roman" w:cs="Times New Roman"/>
          <w:sz w:val="23"/>
          <w:szCs w:val="23"/>
        </w:rPr>
        <w:t>ă</w:t>
      </w:r>
      <w:r w:rsidRPr="008E652A">
        <w:rPr>
          <w:rFonts w:ascii="Times New Roman" w:eastAsia="Times New Roman" w:hAnsi="Times New Roman" w:cs="Times New Roman"/>
          <w:sz w:val="23"/>
          <w:szCs w:val="23"/>
        </w:rPr>
        <w:t>. Activitățile proiectului nu vor implica achiziționarea de terenuri, d</w:t>
      </w:r>
      <w:r w:rsidR="00937AAB" w:rsidRPr="008E652A">
        <w:rPr>
          <w:rFonts w:ascii="Times New Roman" w:eastAsia="Times New Roman" w:hAnsi="Times New Roman" w:cs="Times New Roman"/>
          <w:sz w:val="23"/>
          <w:szCs w:val="23"/>
        </w:rPr>
        <w:t>islocarea</w:t>
      </w:r>
      <w:r w:rsidRPr="008E652A">
        <w:rPr>
          <w:rFonts w:ascii="Times New Roman" w:eastAsia="Times New Roman" w:hAnsi="Times New Roman" w:cs="Times New Roman"/>
          <w:sz w:val="23"/>
          <w:szCs w:val="23"/>
        </w:rPr>
        <w:t xml:space="preserve"> fizică sau economică sau restricționarea accesului la terenuri private și alte proprietăți.</w:t>
      </w:r>
    </w:p>
    <w:p w14:paraId="08337FF0" w14:textId="6E7CCBE4" w:rsidR="00C93BEC" w:rsidRPr="008E652A" w:rsidRDefault="00937AAB" w:rsidP="008E652A">
      <w:pPr>
        <w:tabs>
          <w:tab w:val="left" w:pos="0"/>
        </w:tabs>
        <w:spacing w:after="160" w:line="240" w:lineRule="auto"/>
        <w:jc w:val="both"/>
        <w:rPr>
          <w:rFonts w:ascii="Times New Roman" w:eastAsia="Times New Roman" w:hAnsi="Times New Roman" w:cs="Times New Roman"/>
          <w:sz w:val="23"/>
          <w:szCs w:val="23"/>
        </w:rPr>
      </w:pPr>
      <w:r w:rsidRPr="008E652A">
        <w:rPr>
          <w:rFonts w:ascii="Times New Roman" w:hAnsi="Times New Roman" w:cs="Times New Roman"/>
          <w:sz w:val="23"/>
          <w:szCs w:val="23"/>
        </w:rPr>
        <w:t>Activitățile proiectului vor fi realizate de funcționarii publici din cadrul MSMPS și alte agenții de stat, consultanții angajați de MSMPS, personalul din domeniul sănătății și lucrătorii contractați pentru executarea lucrărilor civile. Personalul</w:t>
      </w:r>
      <w:r w:rsidR="00623166" w:rsidRPr="008E652A">
        <w:rPr>
          <w:rFonts w:ascii="Times New Roman" w:hAnsi="Times New Roman" w:cs="Times New Roman"/>
          <w:sz w:val="23"/>
          <w:szCs w:val="23"/>
        </w:rPr>
        <w:t xml:space="preserve"> din cadrul instituțiilor medicale</w:t>
      </w:r>
      <w:r w:rsidRPr="008E652A">
        <w:rPr>
          <w:rFonts w:ascii="Times New Roman" w:hAnsi="Times New Roman" w:cs="Times New Roman"/>
          <w:sz w:val="23"/>
          <w:szCs w:val="23"/>
        </w:rPr>
        <w:t xml:space="preserve"> va fi expus riscului de a contracta infecția în timp ce lucrează în secțiile </w:t>
      </w:r>
      <w:r w:rsidR="007071B1" w:rsidRPr="008E652A">
        <w:rPr>
          <w:rFonts w:ascii="Times New Roman" w:hAnsi="Times New Roman" w:cs="Times New Roman"/>
          <w:sz w:val="23"/>
          <w:szCs w:val="23"/>
        </w:rPr>
        <w:t>spitalelor</w:t>
      </w:r>
      <w:r w:rsidRPr="008E652A">
        <w:rPr>
          <w:rFonts w:ascii="Times New Roman" w:hAnsi="Times New Roman" w:cs="Times New Roman"/>
          <w:sz w:val="23"/>
          <w:szCs w:val="23"/>
        </w:rPr>
        <w:t xml:space="preserve"> care tratează cazurile </w:t>
      </w:r>
      <w:r w:rsidR="007071B1" w:rsidRPr="008E652A">
        <w:rPr>
          <w:rFonts w:ascii="Times New Roman" w:hAnsi="Times New Roman" w:cs="Times New Roman"/>
          <w:sz w:val="23"/>
          <w:szCs w:val="23"/>
        </w:rPr>
        <w:t xml:space="preserve">de </w:t>
      </w:r>
      <w:r w:rsidRPr="008E652A">
        <w:rPr>
          <w:rFonts w:ascii="Times New Roman" w:hAnsi="Times New Roman" w:cs="Times New Roman"/>
          <w:sz w:val="23"/>
          <w:szCs w:val="23"/>
        </w:rPr>
        <w:t xml:space="preserve">COVID-19 și în laboratoare. Alți lucrători din </w:t>
      </w:r>
      <w:r w:rsidR="007071B1" w:rsidRPr="008E652A">
        <w:rPr>
          <w:rFonts w:ascii="Times New Roman" w:hAnsi="Times New Roman" w:cs="Times New Roman"/>
          <w:sz w:val="23"/>
          <w:szCs w:val="23"/>
        </w:rPr>
        <w:t xml:space="preserve">cadrul </w:t>
      </w:r>
      <w:r w:rsidRPr="008E652A">
        <w:rPr>
          <w:rFonts w:ascii="Times New Roman" w:hAnsi="Times New Roman" w:cs="Times New Roman"/>
          <w:sz w:val="23"/>
          <w:szCs w:val="23"/>
        </w:rPr>
        <w:t>proiect</w:t>
      </w:r>
      <w:r w:rsidR="00623166" w:rsidRPr="008E652A">
        <w:rPr>
          <w:rFonts w:ascii="Times New Roman" w:hAnsi="Times New Roman" w:cs="Times New Roman"/>
          <w:sz w:val="23"/>
          <w:szCs w:val="23"/>
        </w:rPr>
        <w:t>ului</w:t>
      </w:r>
      <w:r w:rsidRPr="008E652A">
        <w:rPr>
          <w:rFonts w:ascii="Times New Roman" w:hAnsi="Times New Roman" w:cs="Times New Roman"/>
          <w:sz w:val="23"/>
          <w:szCs w:val="23"/>
        </w:rPr>
        <w:t xml:space="preserve"> vor fi, de asemenea, expuși riscului de </w:t>
      </w:r>
      <w:r w:rsidR="00DD4EE7" w:rsidRPr="008E652A">
        <w:rPr>
          <w:rFonts w:ascii="Times New Roman" w:hAnsi="Times New Roman" w:cs="Times New Roman"/>
          <w:sz w:val="23"/>
          <w:szCs w:val="23"/>
        </w:rPr>
        <w:t>contaminare</w:t>
      </w:r>
      <w:r w:rsidRPr="008E652A">
        <w:rPr>
          <w:rFonts w:ascii="Times New Roman" w:hAnsi="Times New Roman" w:cs="Times New Roman"/>
          <w:sz w:val="23"/>
          <w:szCs w:val="23"/>
        </w:rPr>
        <w:t xml:space="preserve">. </w:t>
      </w:r>
      <w:r w:rsidR="007071B1" w:rsidRPr="008E652A">
        <w:rPr>
          <w:rFonts w:ascii="Times New Roman" w:hAnsi="Times New Roman" w:cs="Times New Roman"/>
          <w:sz w:val="23"/>
          <w:szCs w:val="23"/>
        </w:rPr>
        <w:t>În continuare</w:t>
      </w:r>
      <w:r w:rsidRPr="008E652A">
        <w:rPr>
          <w:rFonts w:ascii="Times New Roman" w:hAnsi="Times New Roman" w:cs="Times New Roman"/>
          <w:sz w:val="23"/>
          <w:szCs w:val="23"/>
        </w:rPr>
        <w:t xml:space="preserve">, muncitorii din construcții </w:t>
      </w:r>
      <w:r w:rsidR="007071B1" w:rsidRPr="008E652A">
        <w:rPr>
          <w:rFonts w:ascii="Times New Roman" w:hAnsi="Times New Roman" w:cs="Times New Roman"/>
          <w:sz w:val="23"/>
          <w:szCs w:val="23"/>
        </w:rPr>
        <w:t>pot fi expuși unor riscuri m</w:t>
      </w:r>
      <w:r w:rsidR="00623166" w:rsidRPr="008E652A">
        <w:rPr>
          <w:rFonts w:ascii="Times New Roman" w:hAnsi="Times New Roman" w:cs="Times New Roman"/>
          <w:sz w:val="23"/>
          <w:szCs w:val="23"/>
        </w:rPr>
        <w:t>inore</w:t>
      </w:r>
      <w:r w:rsidR="007071B1" w:rsidRPr="008E652A">
        <w:rPr>
          <w:rFonts w:ascii="Times New Roman" w:hAnsi="Times New Roman" w:cs="Times New Roman"/>
          <w:sz w:val="23"/>
          <w:szCs w:val="23"/>
        </w:rPr>
        <w:t xml:space="preserve"> în materie de </w:t>
      </w:r>
      <w:r w:rsidRPr="008E652A">
        <w:rPr>
          <w:rFonts w:ascii="Times New Roman" w:hAnsi="Times New Roman" w:cs="Times New Roman"/>
          <w:sz w:val="23"/>
          <w:szCs w:val="23"/>
        </w:rPr>
        <w:t>sănătate și securitate</w:t>
      </w:r>
      <w:r w:rsidR="007071B1" w:rsidRPr="008E652A">
        <w:rPr>
          <w:rFonts w:ascii="Times New Roman" w:hAnsi="Times New Roman" w:cs="Times New Roman"/>
          <w:sz w:val="23"/>
          <w:szCs w:val="23"/>
        </w:rPr>
        <w:t xml:space="preserve"> </w:t>
      </w:r>
      <w:r w:rsidRPr="008E652A">
        <w:rPr>
          <w:rFonts w:ascii="Times New Roman" w:hAnsi="Times New Roman" w:cs="Times New Roman"/>
          <w:sz w:val="23"/>
          <w:szCs w:val="23"/>
        </w:rPr>
        <w:t xml:space="preserve">a muncii, tipice </w:t>
      </w:r>
      <w:r w:rsidR="007071B1" w:rsidRPr="008E652A">
        <w:rPr>
          <w:rFonts w:ascii="Times New Roman" w:hAnsi="Times New Roman" w:cs="Times New Roman"/>
          <w:sz w:val="23"/>
          <w:szCs w:val="23"/>
        </w:rPr>
        <w:t xml:space="preserve">pentru </w:t>
      </w:r>
      <w:r w:rsidRPr="008E652A">
        <w:rPr>
          <w:rFonts w:ascii="Times New Roman" w:hAnsi="Times New Roman" w:cs="Times New Roman"/>
          <w:sz w:val="23"/>
          <w:szCs w:val="23"/>
        </w:rPr>
        <w:t>lucrăril</w:t>
      </w:r>
      <w:r w:rsidR="007071B1" w:rsidRPr="008E652A">
        <w:rPr>
          <w:rFonts w:ascii="Times New Roman" w:hAnsi="Times New Roman" w:cs="Times New Roman"/>
          <w:sz w:val="23"/>
          <w:szCs w:val="23"/>
        </w:rPr>
        <w:t>e</w:t>
      </w:r>
      <w:r w:rsidR="00DD4EE7" w:rsidRPr="008E652A">
        <w:rPr>
          <w:rFonts w:ascii="Times New Roman" w:hAnsi="Times New Roman" w:cs="Times New Roman"/>
          <w:sz w:val="23"/>
          <w:szCs w:val="23"/>
        </w:rPr>
        <w:t xml:space="preserve"> la scară mică. Se preconizează</w:t>
      </w:r>
      <w:r w:rsidRPr="008E652A">
        <w:rPr>
          <w:rFonts w:ascii="Times New Roman" w:hAnsi="Times New Roman" w:cs="Times New Roman"/>
          <w:sz w:val="23"/>
          <w:szCs w:val="23"/>
        </w:rPr>
        <w:t xml:space="preserve"> ca </w:t>
      </w:r>
      <w:r w:rsidR="00432415" w:rsidRPr="008E652A">
        <w:rPr>
          <w:rFonts w:ascii="Times New Roman" w:hAnsi="Times New Roman" w:cs="Times New Roman"/>
          <w:sz w:val="23"/>
          <w:szCs w:val="23"/>
        </w:rPr>
        <w:t>lucrările de reabilitare din cadrul proiectului să fie executate pre</w:t>
      </w:r>
      <w:r w:rsidR="0029730F" w:rsidRPr="008E652A">
        <w:rPr>
          <w:rFonts w:ascii="Times New Roman" w:hAnsi="Times New Roman" w:cs="Times New Roman"/>
          <w:sz w:val="23"/>
          <w:szCs w:val="23"/>
        </w:rPr>
        <w:t>ponderent</w:t>
      </w:r>
      <w:r w:rsidR="00432415" w:rsidRPr="008E652A">
        <w:rPr>
          <w:rFonts w:ascii="Times New Roman" w:hAnsi="Times New Roman" w:cs="Times New Roman"/>
          <w:sz w:val="23"/>
          <w:szCs w:val="23"/>
        </w:rPr>
        <w:t xml:space="preserve"> de companiile de construcții locale</w:t>
      </w:r>
      <w:r w:rsidRPr="008E652A">
        <w:rPr>
          <w:rFonts w:ascii="Times New Roman" w:hAnsi="Times New Roman" w:cs="Times New Roman"/>
          <w:sz w:val="23"/>
          <w:szCs w:val="23"/>
        </w:rPr>
        <w:t xml:space="preserve">. </w:t>
      </w:r>
      <w:r w:rsidR="009F02D2" w:rsidRPr="008E652A">
        <w:rPr>
          <w:rFonts w:ascii="Times New Roman" w:hAnsi="Times New Roman" w:cs="Times New Roman"/>
          <w:sz w:val="23"/>
          <w:szCs w:val="23"/>
        </w:rPr>
        <w:t xml:space="preserve">Niciunul dintre șantierele de muncă individuale nu va implica un număr mare de lucrători. </w:t>
      </w:r>
      <w:r w:rsidRPr="008E652A">
        <w:rPr>
          <w:rFonts w:ascii="Times New Roman" w:hAnsi="Times New Roman" w:cs="Times New Roman"/>
          <w:sz w:val="23"/>
          <w:szCs w:val="23"/>
        </w:rPr>
        <w:t xml:space="preserve">De asemenea, nu </w:t>
      </w:r>
      <w:r w:rsidR="009F02D2" w:rsidRPr="008E652A">
        <w:rPr>
          <w:rFonts w:ascii="Times New Roman" w:hAnsi="Times New Roman" w:cs="Times New Roman"/>
          <w:sz w:val="23"/>
          <w:szCs w:val="23"/>
        </w:rPr>
        <w:t xml:space="preserve">se </w:t>
      </w:r>
      <w:r w:rsidR="008958A8" w:rsidRPr="008E652A">
        <w:rPr>
          <w:rFonts w:ascii="Times New Roman" w:hAnsi="Times New Roman" w:cs="Times New Roman"/>
          <w:sz w:val="23"/>
          <w:szCs w:val="23"/>
        </w:rPr>
        <w:t>preconizează</w:t>
      </w:r>
      <w:r w:rsidR="009F02D2" w:rsidRPr="008E652A">
        <w:rPr>
          <w:rFonts w:ascii="Times New Roman" w:hAnsi="Times New Roman" w:cs="Times New Roman"/>
          <w:sz w:val="23"/>
          <w:szCs w:val="23"/>
        </w:rPr>
        <w:t xml:space="preserve"> un</w:t>
      </w:r>
      <w:r w:rsidRPr="008E652A">
        <w:rPr>
          <w:rFonts w:ascii="Times New Roman" w:hAnsi="Times New Roman" w:cs="Times New Roman"/>
          <w:sz w:val="23"/>
          <w:szCs w:val="23"/>
        </w:rPr>
        <w:t xml:space="preserve"> aflux de forță de muncă.</w:t>
      </w:r>
    </w:p>
    <w:p w14:paraId="3ABFC832" w14:textId="478A4629" w:rsidR="00C93BEC" w:rsidRPr="008E652A" w:rsidRDefault="009042DA" w:rsidP="008E652A">
      <w:pPr>
        <w:tabs>
          <w:tab w:val="left" w:pos="0"/>
        </w:tabs>
        <w:spacing w:after="160" w:line="240" w:lineRule="auto"/>
        <w:jc w:val="both"/>
        <w:rPr>
          <w:rFonts w:ascii="Times New Roman" w:eastAsia="Times New Roman" w:hAnsi="Times New Roman" w:cs="Times New Roman"/>
          <w:sz w:val="23"/>
          <w:szCs w:val="23"/>
        </w:rPr>
      </w:pPr>
      <w:r w:rsidRPr="008E652A">
        <w:rPr>
          <w:rFonts w:ascii="Times New Roman" w:eastAsia="Times New Roman" w:hAnsi="Times New Roman" w:cs="Times New Roman"/>
          <w:sz w:val="23"/>
          <w:szCs w:val="23"/>
        </w:rPr>
        <w:t xml:space="preserve">Livrarea de echipamente, EIP, </w:t>
      </w:r>
      <w:r w:rsidR="0029730F" w:rsidRPr="008E652A">
        <w:rPr>
          <w:rFonts w:ascii="Times New Roman" w:eastAsia="Times New Roman" w:hAnsi="Times New Roman" w:cs="Times New Roman"/>
          <w:sz w:val="23"/>
          <w:szCs w:val="23"/>
        </w:rPr>
        <w:t>kituri</w:t>
      </w:r>
      <w:r w:rsidRPr="008E652A">
        <w:rPr>
          <w:rFonts w:ascii="Times New Roman" w:eastAsia="Times New Roman" w:hAnsi="Times New Roman" w:cs="Times New Roman"/>
          <w:sz w:val="23"/>
          <w:szCs w:val="23"/>
        </w:rPr>
        <w:t xml:space="preserve"> de testare și alte bunuri este planificată pentru spitalele, laboratoarele medicale, posturile de screening și punctele de carantină și de izolare din cadrul unităților de asistență medicală primară, centrelor de tratare a infecțiilor, </w:t>
      </w:r>
      <w:r w:rsidR="004A2328" w:rsidRPr="008E652A">
        <w:rPr>
          <w:rFonts w:ascii="Times New Roman" w:eastAsia="Times New Roman" w:hAnsi="Times New Roman" w:cs="Times New Roman"/>
          <w:sz w:val="23"/>
          <w:szCs w:val="23"/>
        </w:rPr>
        <w:t>A</w:t>
      </w:r>
      <w:r w:rsidRPr="008E652A">
        <w:rPr>
          <w:rFonts w:ascii="Times New Roman" w:eastAsia="Times New Roman" w:hAnsi="Times New Roman" w:cs="Times New Roman"/>
          <w:sz w:val="23"/>
          <w:szCs w:val="23"/>
        </w:rPr>
        <w:t>TI</w:t>
      </w:r>
      <w:r w:rsidR="004A2328" w:rsidRPr="008E652A">
        <w:rPr>
          <w:rFonts w:ascii="Times New Roman" w:eastAsia="Times New Roman" w:hAnsi="Times New Roman" w:cs="Times New Roman"/>
          <w:sz w:val="23"/>
          <w:szCs w:val="23"/>
        </w:rPr>
        <w:t>-urilor</w:t>
      </w:r>
      <w:r w:rsidRPr="008E652A">
        <w:rPr>
          <w:rFonts w:ascii="Times New Roman" w:eastAsia="Times New Roman" w:hAnsi="Times New Roman" w:cs="Times New Roman"/>
          <w:sz w:val="23"/>
          <w:szCs w:val="23"/>
        </w:rPr>
        <w:t xml:space="preserve"> și unităților de asistență pentru autonomie</w:t>
      </w:r>
      <w:r w:rsidR="004A2328" w:rsidRPr="008E652A">
        <w:rPr>
          <w:rFonts w:ascii="Times New Roman" w:eastAsia="Times New Roman" w:hAnsi="Times New Roman" w:cs="Times New Roman"/>
          <w:sz w:val="23"/>
          <w:szCs w:val="23"/>
        </w:rPr>
        <w:t xml:space="preserve"> selectate</w:t>
      </w:r>
      <w:r w:rsidRPr="008E652A">
        <w:rPr>
          <w:rFonts w:ascii="Times New Roman" w:eastAsia="Times New Roman" w:hAnsi="Times New Roman" w:cs="Times New Roman"/>
          <w:sz w:val="23"/>
          <w:szCs w:val="23"/>
        </w:rPr>
        <w:t xml:space="preserve">. </w:t>
      </w:r>
      <w:r w:rsidR="00894B77" w:rsidRPr="008E652A">
        <w:rPr>
          <w:rFonts w:ascii="Times New Roman" w:eastAsia="Times New Roman" w:hAnsi="Times New Roman" w:cs="Times New Roman"/>
          <w:sz w:val="23"/>
          <w:szCs w:val="23"/>
        </w:rPr>
        <w:t xml:space="preserve">În cazul unor </w:t>
      </w:r>
      <w:r w:rsidR="00446939" w:rsidRPr="008E652A">
        <w:rPr>
          <w:rFonts w:ascii="Times New Roman" w:eastAsia="Times New Roman" w:hAnsi="Times New Roman" w:cs="Times New Roman"/>
          <w:sz w:val="23"/>
          <w:szCs w:val="23"/>
        </w:rPr>
        <w:t xml:space="preserve">instituții medicale, </w:t>
      </w:r>
      <w:r w:rsidR="00894B77" w:rsidRPr="008E652A">
        <w:rPr>
          <w:rFonts w:ascii="Times New Roman" w:eastAsia="Times New Roman" w:hAnsi="Times New Roman" w:cs="Times New Roman"/>
          <w:sz w:val="23"/>
          <w:szCs w:val="23"/>
        </w:rPr>
        <w:t>sunt prevăzute lucrări minore de interior</w:t>
      </w:r>
      <w:r w:rsidRPr="008E652A">
        <w:rPr>
          <w:rFonts w:ascii="Times New Roman" w:eastAsia="Times New Roman" w:hAnsi="Times New Roman" w:cs="Times New Roman"/>
          <w:sz w:val="23"/>
          <w:szCs w:val="23"/>
        </w:rPr>
        <w:t xml:space="preserve">. Specificațiile tehnice ale echipamentelor și EIP, precum și proiectele pentru </w:t>
      </w:r>
      <w:r w:rsidR="00964424">
        <w:rPr>
          <w:rFonts w:ascii="Times New Roman" w:eastAsia="Times New Roman" w:hAnsi="Times New Roman" w:cs="Times New Roman"/>
          <w:sz w:val="23"/>
          <w:szCs w:val="23"/>
        </w:rPr>
        <w:t xml:space="preserve">renovarea minoră </w:t>
      </w:r>
      <w:r w:rsidR="00894B77" w:rsidRPr="008E652A">
        <w:rPr>
          <w:rFonts w:ascii="Times New Roman" w:eastAsia="Times New Roman" w:hAnsi="Times New Roman" w:cs="Times New Roman"/>
          <w:sz w:val="23"/>
          <w:szCs w:val="23"/>
        </w:rPr>
        <w:t xml:space="preserve">a </w:t>
      </w:r>
      <w:r w:rsidR="00964424">
        <w:rPr>
          <w:rFonts w:ascii="Times New Roman" w:eastAsia="Times New Roman" w:hAnsi="Times New Roman" w:cs="Times New Roman"/>
          <w:sz w:val="23"/>
          <w:szCs w:val="23"/>
        </w:rPr>
        <w:t xml:space="preserve">secțiilor de </w:t>
      </w:r>
      <w:r w:rsidR="00446939" w:rsidRPr="008E652A">
        <w:rPr>
          <w:rFonts w:ascii="Times New Roman" w:eastAsia="Times New Roman" w:hAnsi="Times New Roman" w:cs="Times New Roman"/>
          <w:sz w:val="23"/>
          <w:szCs w:val="23"/>
        </w:rPr>
        <w:t>A</w:t>
      </w:r>
      <w:r w:rsidR="00894B77" w:rsidRPr="008E652A">
        <w:rPr>
          <w:rFonts w:ascii="Times New Roman" w:eastAsia="Times New Roman" w:hAnsi="Times New Roman" w:cs="Times New Roman"/>
          <w:sz w:val="23"/>
          <w:szCs w:val="23"/>
        </w:rPr>
        <w:t>TI</w:t>
      </w:r>
      <w:r w:rsidRPr="008E652A">
        <w:rPr>
          <w:rFonts w:ascii="Times New Roman" w:eastAsia="Times New Roman" w:hAnsi="Times New Roman" w:cs="Times New Roman"/>
          <w:sz w:val="23"/>
          <w:szCs w:val="23"/>
        </w:rPr>
        <w:t xml:space="preserve"> și a altor </w:t>
      </w:r>
      <w:r w:rsidR="00894B77" w:rsidRPr="008E652A">
        <w:rPr>
          <w:rFonts w:ascii="Times New Roman" w:eastAsia="Times New Roman" w:hAnsi="Times New Roman" w:cs="Times New Roman"/>
          <w:sz w:val="23"/>
          <w:szCs w:val="23"/>
        </w:rPr>
        <w:t>infrastructuri</w:t>
      </w:r>
      <w:r w:rsidRPr="008E652A">
        <w:rPr>
          <w:rFonts w:ascii="Times New Roman" w:eastAsia="Times New Roman" w:hAnsi="Times New Roman" w:cs="Times New Roman"/>
          <w:sz w:val="23"/>
          <w:szCs w:val="23"/>
        </w:rPr>
        <w:t xml:space="preserve"> specializate vor respecta cu strictețe </w:t>
      </w:r>
      <w:r w:rsidR="00894B77" w:rsidRPr="008E652A">
        <w:rPr>
          <w:rFonts w:ascii="Times New Roman" w:eastAsia="Times New Roman" w:hAnsi="Times New Roman" w:cs="Times New Roman"/>
          <w:sz w:val="23"/>
          <w:szCs w:val="23"/>
        </w:rPr>
        <w:t>ghidurile</w:t>
      </w:r>
      <w:r w:rsidRPr="008E652A">
        <w:rPr>
          <w:rFonts w:ascii="Times New Roman" w:eastAsia="Times New Roman" w:hAnsi="Times New Roman" w:cs="Times New Roman"/>
          <w:sz w:val="23"/>
          <w:szCs w:val="23"/>
        </w:rPr>
        <w:t xml:space="preserve"> OMS și alte </w:t>
      </w:r>
      <w:r w:rsidR="0029730F" w:rsidRPr="008E652A">
        <w:rPr>
          <w:rFonts w:ascii="Times New Roman" w:eastAsia="Times New Roman" w:hAnsi="Times New Roman" w:cs="Times New Roman"/>
          <w:sz w:val="23"/>
          <w:szCs w:val="23"/>
        </w:rPr>
        <w:t>Standarde de bune practici în industrie relevante</w:t>
      </w:r>
      <w:r w:rsidRPr="008E652A">
        <w:rPr>
          <w:rFonts w:ascii="Times New Roman" w:eastAsia="Times New Roman" w:hAnsi="Times New Roman" w:cs="Times New Roman"/>
          <w:sz w:val="23"/>
          <w:szCs w:val="23"/>
        </w:rPr>
        <w:t xml:space="preserve"> (GIIP).</w:t>
      </w:r>
    </w:p>
    <w:p w14:paraId="029D5575" w14:textId="2A236714" w:rsidR="00B92D8B" w:rsidRPr="008E652A" w:rsidRDefault="008D0BC3" w:rsidP="008E652A">
      <w:pPr>
        <w:spacing w:after="160" w:line="240" w:lineRule="auto"/>
        <w:jc w:val="both"/>
        <w:rPr>
          <w:rFonts w:ascii="Times New Roman" w:eastAsia="Times New Roman" w:hAnsi="Times New Roman" w:cs="Times New Roman"/>
          <w:sz w:val="23"/>
          <w:szCs w:val="23"/>
        </w:rPr>
      </w:pPr>
      <w:r w:rsidRPr="008E652A">
        <w:rPr>
          <w:rFonts w:ascii="Times New Roman" w:eastAsia="Times New Roman" w:hAnsi="Times New Roman" w:cs="Times New Roman"/>
          <w:sz w:val="23"/>
          <w:szCs w:val="23"/>
        </w:rPr>
        <w:t>Proiectul nu va investi în sisteme și infrastructur</w:t>
      </w:r>
      <w:r w:rsidR="00307E6F" w:rsidRPr="008E652A">
        <w:rPr>
          <w:rFonts w:ascii="Times New Roman" w:eastAsia="Times New Roman" w:hAnsi="Times New Roman" w:cs="Times New Roman"/>
          <w:sz w:val="23"/>
          <w:szCs w:val="23"/>
        </w:rPr>
        <w:t>a</w:t>
      </w:r>
      <w:r w:rsidRPr="008E652A">
        <w:rPr>
          <w:rFonts w:ascii="Times New Roman" w:eastAsia="Times New Roman" w:hAnsi="Times New Roman" w:cs="Times New Roman"/>
          <w:sz w:val="23"/>
          <w:szCs w:val="23"/>
        </w:rPr>
        <w:t xml:space="preserve"> de gestionare a deșeurilor medicale. Totuși, clinicile care beneficiază de lucrări de reabilitare și </w:t>
      </w:r>
      <w:r w:rsidR="00307E6F" w:rsidRPr="008E652A">
        <w:rPr>
          <w:rFonts w:ascii="Times New Roman" w:eastAsia="Times New Roman" w:hAnsi="Times New Roman" w:cs="Times New Roman"/>
          <w:sz w:val="23"/>
          <w:szCs w:val="23"/>
        </w:rPr>
        <w:t xml:space="preserve">livrări de </w:t>
      </w:r>
      <w:r w:rsidRPr="008E652A">
        <w:rPr>
          <w:rFonts w:ascii="Times New Roman" w:eastAsia="Times New Roman" w:hAnsi="Times New Roman" w:cs="Times New Roman"/>
          <w:sz w:val="23"/>
          <w:szCs w:val="23"/>
        </w:rPr>
        <w:t>echipamente în cadrul proiectului vor fi asistate să-și îmbunătățească practicile de control al infecțiilor și de gestionare a deșeurilor, după cum este necesar</w:t>
      </w:r>
      <w:r w:rsidR="00B92D8B" w:rsidRPr="008E652A">
        <w:rPr>
          <w:rFonts w:ascii="Times New Roman" w:eastAsia="Times New Roman" w:hAnsi="Times New Roman" w:cs="Times New Roman"/>
          <w:sz w:val="23"/>
          <w:szCs w:val="23"/>
        </w:rPr>
        <w:t xml:space="preserve">, în special, în cazul </w:t>
      </w:r>
      <w:r w:rsidR="00446939" w:rsidRPr="008E652A">
        <w:rPr>
          <w:rFonts w:ascii="Times New Roman" w:eastAsia="Times New Roman" w:hAnsi="Times New Roman" w:cs="Times New Roman"/>
          <w:sz w:val="23"/>
          <w:szCs w:val="23"/>
        </w:rPr>
        <w:t>IMS</w:t>
      </w:r>
      <w:r w:rsidR="00B92D8B" w:rsidRPr="008E652A">
        <w:rPr>
          <w:rFonts w:ascii="Times New Roman" w:eastAsia="Times New Roman" w:hAnsi="Times New Roman" w:cs="Times New Roman"/>
          <w:sz w:val="23"/>
          <w:szCs w:val="23"/>
        </w:rPr>
        <w:t xml:space="preserve"> din mediul rural (pungi din plastic pentru gestionarea deșeurilor medicale, containere)</w:t>
      </w:r>
      <w:r w:rsidRPr="008E652A">
        <w:rPr>
          <w:rFonts w:ascii="Times New Roman" w:eastAsia="Times New Roman" w:hAnsi="Times New Roman" w:cs="Times New Roman"/>
          <w:sz w:val="23"/>
          <w:szCs w:val="23"/>
        </w:rPr>
        <w:t>.</w:t>
      </w:r>
      <w:r w:rsidR="00B92D8B" w:rsidRPr="008E652A">
        <w:rPr>
          <w:rFonts w:ascii="Times New Roman" w:eastAsia="Times New Roman" w:hAnsi="Times New Roman" w:cs="Times New Roman"/>
          <w:sz w:val="23"/>
          <w:szCs w:val="23"/>
        </w:rPr>
        <w:t xml:space="preserve"> În cazul identificării lacunelor critice în </w:t>
      </w:r>
      <w:r w:rsidR="001623B4" w:rsidRPr="00170543">
        <w:rPr>
          <w:rFonts w:ascii="Times New Roman" w:eastAsia="Times New Roman" w:hAnsi="Times New Roman" w:cs="Times New Roman"/>
          <w:sz w:val="23"/>
          <w:szCs w:val="23"/>
        </w:rPr>
        <w:t>PMMS</w:t>
      </w:r>
      <w:r w:rsidR="00B92D8B" w:rsidRPr="00170543">
        <w:rPr>
          <w:rFonts w:ascii="Times New Roman" w:eastAsia="Times New Roman" w:hAnsi="Times New Roman" w:cs="Times New Roman"/>
          <w:sz w:val="23"/>
          <w:szCs w:val="23"/>
        </w:rPr>
        <w:t>-urile/</w:t>
      </w:r>
      <w:r w:rsidR="00170543" w:rsidRPr="00170543">
        <w:rPr>
          <w:rFonts w:ascii="Times New Roman" w:eastAsia="Times New Roman" w:hAnsi="Times New Roman" w:cs="Times New Roman"/>
          <w:sz w:val="23"/>
          <w:szCs w:val="23"/>
        </w:rPr>
        <w:t>PCIGD</w:t>
      </w:r>
      <w:r w:rsidR="00B92D8B" w:rsidRPr="00170543">
        <w:rPr>
          <w:rFonts w:ascii="Times New Roman" w:eastAsia="Times New Roman" w:hAnsi="Times New Roman" w:cs="Times New Roman"/>
          <w:sz w:val="23"/>
          <w:szCs w:val="23"/>
        </w:rPr>
        <w:t>-urile</w:t>
      </w:r>
      <w:r w:rsidR="00B92D8B" w:rsidRPr="008E652A">
        <w:rPr>
          <w:rFonts w:ascii="Times New Roman" w:eastAsia="Times New Roman" w:hAnsi="Times New Roman" w:cs="Times New Roman"/>
          <w:sz w:val="23"/>
          <w:szCs w:val="23"/>
        </w:rPr>
        <w:t xml:space="preserve"> întocmite de </w:t>
      </w:r>
      <w:r w:rsidR="00446939" w:rsidRPr="008E652A">
        <w:rPr>
          <w:rFonts w:ascii="Times New Roman" w:eastAsia="Times New Roman" w:hAnsi="Times New Roman" w:cs="Times New Roman"/>
          <w:sz w:val="23"/>
          <w:szCs w:val="23"/>
        </w:rPr>
        <w:t xml:space="preserve">IMS, </w:t>
      </w:r>
      <w:r w:rsidR="00B92D8B" w:rsidRPr="008E652A">
        <w:rPr>
          <w:rFonts w:ascii="Times New Roman" w:eastAsia="Times New Roman" w:hAnsi="Times New Roman" w:cs="Times New Roman"/>
          <w:sz w:val="23"/>
          <w:szCs w:val="23"/>
        </w:rPr>
        <w:t xml:space="preserve">fără </w:t>
      </w:r>
      <w:r w:rsidR="00446939" w:rsidRPr="008E652A">
        <w:rPr>
          <w:rFonts w:ascii="Times New Roman" w:eastAsia="Times New Roman" w:hAnsi="Times New Roman" w:cs="Times New Roman"/>
          <w:sz w:val="23"/>
          <w:szCs w:val="23"/>
        </w:rPr>
        <w:t xml:space="preserve">prevederea </w:t>
      </w:r>
      <w:r w:rsidR="00B92D8B" w:rsidRPr="008E652A">
        <w:rPr>
          <w:rFonts w:ascii="Times New Roman" w:eastAsia="Times New Roman" w:hAnsi="Times New Roman" w:cs="Times New Roman"/>
          <w:sz w:val="23"/>
          <w:szCs w:val="23"/>
        </w:rPr>
        <w:t>măsuri</w:t>
      </w:r>
      <w:r w:rsidR="00446939" w:rsidRPr="008E652A">
        <w:rPr>
          <w:rFonts w:ascii="Times New Roman" w:eastAsia="Times New Roman" w:hAnsi="Times New Roman" w:cs="Times New Roman"/>
          <w:sz w:val="23"/>
          <w:szCs w:val="23"/>
        </w:rPr>
        <w:t>lor</w:t>
      </w:r>
      <w:r w:rsidR="00B92D8B" w:rsidRPr="008E652A">
        <w:rPr>
          <w:rFonts w:ascii="Times New Roman" w:eastAsia="Times New Roman" w:hAnsi="Times New Roman" w:cs="Times New Roman"/>
          <w:sz w:val="23"/>
          <w:szCs w:val="23"/>
        </w:rPr>
        <w:t xml:space="preserve"> de atenuare corespunzătoare, proiectul va renunța la susținerea acestor </w:t>
      </w:r>
      <w:r w:rsidR="00446939" w:rsidRPr="008E652A">
        <w:rPr>
          <w:rFonts w:ascii="Times New Roman" w:eastAsia="Times New Roman" w:hAnsi="Times New Roman" w:cs="Times New Roman"/>
          <w:sz w:val="23"/>
          <w:szCs w:val="23"/>
        </w:rPr>
        <w:t>IMS</w:t>
      </w:r>
      <w:r w:rsidR="00B92D8B" w:rsidRPr="008E652A">
        <w:rPr>
          <w:rFonts w:ascii="Times New Roman" w:eastAsia="Times New Roman" w:hAnsi="Times New Roman" w:cs="Times New Roman"/>
          <w:sz w:val="23"/>
          <w:szCs w:val="23"/>
        </w:rPr>
        <w:t>.</w:t>
      </w:r>
      <w:r w:rsidRPr="008E652A">
        <w:rPr>
          <w:rFonts w:ascii="Times New Roman" w:eastAsia="Times New Roman" w:hAnsi="Times New Roman" w:cs="Times New Roman"/>
          <w:sz w:val="23"/>
          <w:szCs w:val="23"/>
        </w:rPr>
        <w:t xml:space="preserve"> </w:t>
      </w:r>
    </w:p>
    <w:p w14:paraId="6A6FEDDE" w14:textId="1EA1F653" w:rsidR="00C93BEC" w:rsidRPr="008E652A" w:rsidRDefault="008D0BC3" w:rsidP="008E652A">
      <w:pPr>
        <w:spacing w:after="160" w:line="240" w:lineRule="auto"/>
        <w:jc w:val="both"/>
        <w:rPr>
          <w:rFonts w:ascii="Times New Roman" w:eastAsia="Times New Roman" w:hAnsi="Times New Roman" w:cs="Times New Roman"/>
          <w:sz w:val="23"/>
          <w:szCs w:val="23"/>
        </w:rPr>
      </w:pPr>
      <w:r w:rsidRPr="008E652A">
        <w:rPr>
          <w:rFonts w:ascii="Times New Roman" w:eastAsia="Times New Roman" w:hAnsi="Times New Roman" w:cs="Times New Roman"/>
          <w:sz w:val="23"/>
          <w:szCs w:val="23"/>
        </w:rPr>
        <w:t>Separarea deșeurilor spitali</w:t>
      </w:r>
      <w:r w:rsidR="0029730F" w:rsidRPr="008E652A">
        <w:rPr>
          <w:rFonts w:ascii="Times New Roman" w:eastAsia="Times New Roman" w:hAnsi="Times New Roman" w:cs="Times New Roman"/>
          <w:sz w:val="23"/>
          <w:szCs w:val="23"/>
        </w:rPr>
        <w:t>cești,</w:t>
      </w:r>
      <w:r w:rsidRPr="008E652A">
        <w:rPr>
          <w:rFonts w:ascii="Times New Roman" w:eastAsia="Times New Roman" w:hAnsi="Times New Roman" w:cs="Times New Roman"/>
          <w:sz w:val="23"/>
          <w:szCs w:val="23"/>
        </w:rPr>
        <w:t xml:space="preserve"> colectarea, îndepărtarea și tratarea la fața locului fac obiectul reglementărilor naționale, deși punerea în aplicare a acestora se confruntă cu multiple provocări. Mai multe </w:t>
      </w:r>
      <w:r w:rsidR="00446939" w:rsidRPr="008E652A">
        <w:rPr>
          <w:rFonts w:ascii="Times New Roman" w:eastAsia="Times New Roman" w:hAnsi="Times New Roman" w:cs="Times New Roman"/>
          <w:sz w:val="23"/>
          <w:szCs w:val="23"/>
        </w:rPr>
        <w:t>instituții medicale</w:t>
      </w:r>
      <w:r w:rsidRPr="008E652A">
        <w:rPr>
          <w:rFonts w:ascii="Times New Roman" w:eastAsia="Times New Roman" w:hAnsi="Times New Roman" w:cs="Times New Roman"/>
          <w:sz w:val="23"/>
          <w:szCs w:val="23"/>
        </w:rPr>
        <w:t xml:space="preserve"> utilizează propriile incineratoare și autoclave, însă capacitatea acestora nu este întotdeauna suficientă. Nu există incineratoare municipale pentru tratarea deșeurilor medicale. Există câteva companii private care prestează servicii de gestionare a deșeurilor pentru </w:t>
      </w:r>
      <w:r w:rsidR="00446939" w:rsidRPr="008E652A">
        <w:rPr>
          <w:rFonts w:ascii="Times New Roman" w:eastAsia="Times New Roman" w:hAnsi="Times New Roman" w:cs="Times New Roman"/>
          <w:sz w:val="23"/>
          <w:szCs w:val="23"/>
        </w:rPr>
        <w:t>instituțiile medicale,</w:t>
      </w:r>
      <w:r w:rsidRPr="008E652A">
        <w:rPr>
          <w:rFonts w:ascii="Times New Roman" w:eastAsia="Times New Roman" w:hAnsi="Times New Roman" w:cs="Times New Roman"/>
          <w:sz w:val="23"/>
          <w:szCs w:val="23"/>
        </w:rPr>
        <w:t xml:space="preserve"> dar standardul lor de funcționare, în unele cazuri, nu îndeplinește nici cerințele directivei UE 2000/76/CE</w:t>
      </w:r>
      <w:r w:rsidRPr="008E652A">
        <w:rPr>
          <w:rStyle w:val="FootnoteReference"/>
          <w:rFonts w:ascii="Times New Roman" w:eastAsia="Times New Roman" w:hAnsi="Times New Roman" w:cs="Times New Roman"/>
          <w:sz w:val="23"/>
          <w:szCs w:val="23"/>
        </w:rPr>
        <w:footnoteReference w:id="43"/>
      </w:r>
      <w:r w:rsidRPr="008E652A">
        <w:rPr>
          <w:rFonts w:ascii="Times New Roman" w:eastAsia="Times New Roman" w:hAnsi="Times New Roman" w:cs="Times New Roman"/>
          <w:sz w:val="23"/>
          <w:szCs w:val="23"/>
        </w:rPr>
        <w:t xml:space="preserve"> privind</w:t>
      </w:r>
      <w:r w:rsidRPr="008E652A">
        <w:rPr>
          <w:rFonts w:ascii="Times New Roman" w:eastAsia="Times New Roman" w:hAnsi="Times New Roman" w:cs="Times New Roman"/>
          <w:sz w:val="23"/>
          <w:szCs w:val="23"/>
          <w:shd w:val="clear" w:color="auto" w:fill="FEFEFE"/>
        </w:rPr>
        <w:t xml:space="preserve"> incinerarea deșeurilor, nici</w:t>
      </w:r>
      <w:r w:rsidRPr="008E652A">
        <w:rPr>
          <w:rFonts w:ascii="Times New Roman" w:eastAsia="Times New Roman" w:hAnsi="Times New Roman" w:cs="Times New Roman"/>
          <w:sz w:val="23"/>
          <w:szCs w:val="23"/>
        </w:rPr>
        <w:t xml:space="preserve"> liniile directoare </w:t>
      </w:r>
      <w:r w:rsidR="0029730F" w:rsidRPr="008E652A">
        <w:rPr>
          <w:rFonts w:ascii="Times New Roman" w:eastAsia="Times New Roman" w:hAnsi="Times New Roman" w:cs="Times New Roman"/>
          <w:sz w:val="23"/>
          <w:szCs w:val="23"/>
        </w:rPr>
        <w:t xml:space="preserve">din acest domeniu </w:t>
      </w:r>
      <w:r w:rsidRPr="008E652A">
        <w:rPr>
          <w:rFonts w:ascii="Times New Roman" w:eastAsia="Times New Roman" w:hAnsi="Times New Roman" w:cs="Times New Roman"/>
          <w:sz w:val="23"/>
          <w:szCs w:val="23"/>
        </w:rPr>
        <w:t xml:space="preserve">ale OMS. Spre deosebire de deșeurile medicale nepericuloase, deșeurile medicale periculoase nu pot fi aruncate la rampele de gunoi municipale. Actuala politică națională de gestionare a deșeurilor prevede închiderea treptată a rampelor </w:t>
      </w:r>
      <w:r w:rsidR="00D65B57" w:rsidRPr="008E652A">
        <w:rPr>
          <w:rFonts w:ascii="Times New Roman" w:eastAsia="Times New Roman" w:hAnsi="Times New Roman" w:cs="Times New Roman"/>
          <w:sz w:val="23"/>
          <w:szCs w:val="23"/>
        </w:rPr>
        <w:t xml:space="preserve">de gunoi </w:t>
      </w:r>
      <w:r w:rsidRPr="008E652A">
        <w:rPr>
          <w:rFonts w:ascii="Times New Roman" w:eastAsia="Times New Roman" w:hAnsi="Times New Roman" w:cs="Times New Roman"/>
          <w:sz w:val="23"/>
          <w:szCs w:val="23"/>
        </w:rPr>
        <w:t xml:space="preserve">municipale până în </w:t>
      </w:r>
      <w:r w:rsidR="00D65B57" w:rsidRPr="008E652A">
        <w:rPr>
          <w:rFonts w:ascii="Times New Roman" w:eastAsia="Times New Roman" w:hAnsi="Times New Roman" w:cs="Times New Roman"/>
          <w:sz w:val="23"/>
          <w:szCs w:val="23"/>
        </w:rPr>
        <w:t xml:space="preserve">anul </w:t>
      </w:r>
      <w:r w:rsidRPr="008E652A">
        <w:rPr>
          <w:rFonts w:ascii="Times New Roman" w:eastAsia="Times New Roman" w:hAnsi="Times New Roman" w:cs="Times New Roman"/>
          <w:sz w:val="23"/>
          <w:szCs w:val="23"/>
        </w:rPr>
        <w:t xml:space="preserve">2027 și înlocuirea acestora cu noile </w:t>
      </w:r>
      <w:r w:rsidR="00D65B57" w:rsidRPr="008E652A">
        <w:rPr>
          <w:rFonts w:ascii="Times New Roman" w:eastAsia="Times New Roman" w:hAnsi="Times New Roman" w:cs="Times New Roman"/>
          <w:sz w:val="23"/>
          <w:szCs w:val="23"/>
        </w:rPr>
        <w:t>rampe de gunoi/</w:t>
      </w:r>
      <w:r w:rsidRPr="008E652A">
        <w:rPr>
          <w:rFonts w:ascii="Times New Roman" w:eastAsia="Times New Roman" w:hAnsi="Times New Roman" w:cs="Times New Roman"/>
          <w:sz w:val="23"/>
          <w:szCs w:val="23"/>
        </w:rPr>
        <w:t xml:space="preserve">depozite de deșeuri regionale, </w:t>
      </w:r>
      <w:r w:rsidR="00307E6F" w:rsidRPr="008E652A">
        <w:rPr>
          <w:rFonts w:ascii="Times New Roman" w:eastAsia="Times New Roman" w:hAnsi="Times New Roman" w:cs="Times New Roman"/>
          <w:sz w:val="23"/>
          <w:szCs w:val="23"/>
        </w:rPr>
        <w:t>însă</w:t>
      </w:r>
      <w:r w:rsidRPr="008E652A">
        <w:rPr>
          <w:rFonts w:ascii="Times New Roman" w:eastAsia="Times New Roman" w:hAnsi="Times New Roman" w:cs="Times New Roman"/>
          <w:sz w:val="23"/>
          <w:szCs w:val="23"/>
        </w:rPr>
        <w:t xml:space="preserve"> </w:t>
      </w:r>
      <w:r w:rsidR="00D65B57" w:rsidRPr="008E652A">
        <w:rPr>
          <w:rFonts w:ascii="Times New Roman" w:eastAsia="Times New Roman" w:hAnsi="Times New Roman" w:cs="Times New Roman"/>
          <w:sz w:val="23"/>
          <w:szCs w:val="23"/>
        </w:rPr>
        <w:t xml:space="preserve">punerea în aplicare în termenul stabilit a acestor prevederi este </w:t>
      </w:r>
      <w:r w:rsidRPr="008E652A">
        <w:rPr>
          <w:rFonts w:ascii="Times New Roman" w:eastAsia="Times New Roman" w:hAnsi="Times New Roman" w:cs="Times New Roman"/>
          <w:sz w:val="23"/>
          <w:szCs w:val="23"/>
        </w:rPr>
        <w:t>puțin probabil</w:t>
      </w:r>
      <w:r w:rsidR="00D65B57" w:rsidRPr="008E652A">
        <w:rPr>
          <w:rFonts w:ascii="Times New Roman" w:eastAsia="Times New Roman" w:hAnsi="Times New Roman" w:cs="Times New Roman"/>
          <w:sz w:val="23"/>
          <w:szCs w:val="23"/>
        </w:rPr>
        <w:t>ă</w:t>
      </w:r>
      <w:r w:rsidRPr="008E652A">
        <w:rPr>
          <w:rFonts w:ascii="Times New Roman" w:eastAsia="Times New Roman" w:hAnsi="Times New Roman" w:cs="Times New Roman"/>
          <w:sz w:val="23"/>
          <w:szCs w:val="23"/>
        </w:rPr>
        <w:t xml:space="preserve">. În 2019, Guvernul Republicii Moldova a semnat cu Banca Europeană de Investiții </w:t>
      </w:r>
      <w:r w:rsidR="00D65B57" w:rsidRPr="008E652A">
        <w:rPr>
          <w:rFonts w:ascii="Times New Roman" w:eastAsia="Times New Roman" w:hAnsi="Times New Roman" w:cs="Times New Roman"/>
          <w:sz w:val="23"/>
          <w:szCs w:val="23"/>
        </w:rPr>
        <w:t xml:space="preserve">un </w:t>
      </w:r>
      <w:r w:rsidRPr="008E652A">
        <w:rPr>
          <w:rFonts w:ascii="Times New Roman" w:eastAsia="Times New Roman" w:hAnsi="Times New Roman" w:cs="Times New Roman"/>
          <w:sz w:val="23"/>
          <w:szCs w:val="23"/>
        </w:rPr>
        <w:t>Acord</w:t>
      </w:r>
      <w:r w:rsidR="00D65B57" w:rsidRPr="008E652A">
        <w:rPr>
          <w:rFonts w:ascii="Times New Roman" w:eastAsia="Times New Roman" w:hAnsi="Times New Roman" w:cs="Times New Roman"/>
          <w:sz w:val="23"/>
          <w:szCs w:val="23"/>
        </w:rPr>
        <w:t xml:space="preserve"> pentru</w:t>
      </w:r>
      <w:r w:rsidRPr="008E652A">
        <w:rPr>
          <w:rFonts w:ascii="Times New Roman" w:eastAsia="Times New Roman" w:hAnsi="Times New Roman" w:cs="Times New Roman"/>
          <w:sz w:val="23"/>
          <w:szCs w:val="23"/>
        </w:rPr>
        <w:t xml:space="preserve"> </w:t>
      </w:r>
      <w:r w:rsidR="00D65B57" w:rsidRPr="008E652A">
        <w:rPr>
          <w:rFonts w:ascii="Times New Roman" w:eastAsia="Times New Roman" w:hAnsi="Times New Roman" w:cs="Times New Roman"/>
          <w:sz w:val="23"/>
          <w:szCs w:val="23"/>
        </w:rPr>
        <w:t xml:space="preserve">gestionarea deșeurilor solide </w:t>
      </w:r>
      <w:r w:rsidRPr="008E652A">
        <w:rPr>
          <w:rFonts w:ascii="Times New Roman" w:eastAsia="Times New Roman" w:hAnsi="Times New Roman" w:cs="Times New Roman"/>
          <w:sz w:val="23"/>
          <w:szCs w:val="23"/>
        </w:rPr>
        <w:t xml:space="preserve">municipale în Moldova cu o valoare totală de 100 </w:t>
      </w:r>
      <w:r w:rsidR="008958A8" w:rsidRPr="008E652A">
        <w:rPr>
          <w:rFonts w:ascii="Times New Roman" w:eastAsia="Times New Roman" w:hAnsi="Times New Roman" w:cs="Times New Roman"/>
          <w:sz w:val="23"/>
          <w:szCs w:val="23"/>
        </w:rPr>
        <w:t>milioane</w:t>
      </w:r>
      <w:r w:rsidR="00D65B57" w:rsidRPr="008E652A">
        <w:rPr>
          <w:rFonts w:ascii="Times New Roman" w:eastAsia="Times New Roman" w:hAnsi="Times New Roman" w:cs="Times New Roman"/>
          <w:sz w:val="23"/>
          <w:szCs w:val="23"/>
        </w:rPr>
        <w:t xml:space="preserve"> euro. Acest acord va aborda aspectele ce țin de </w:t>
      </w:r>
      <w:r w:rsidRPr="008E652A">
        <w:rPr>
          <w:rFonts w:ascii="Times New Roman" w:eastAsia="Times New Roman" w:hAnsi="Times New Roman" w:cs="Times New Roman"/>
          <w:sz w:val="23"/>
          <w:szCs w:val="23"/>
        </w:rPr>
        <w:t>deșeurile municipale</w:t>
      </w:r>
      <w:r w:rsidR="00D65B57" w:rsidRPr="008E652A">
        <w:rPr>
          <w:rFonts w:ascii="Times New Roman" w:eastAsia="Times New Roman" w:hAnsi="Times New Roman" w:cs="Times New Roman"/>
          <w:sz w:val="23"/>
          <w:szCs w:val="23"/>
        </w:rPr>
        <w:t>, însă nu acoperă și</w:t>
      </w:r>
      <w:r w:rsidRPr="008E652A">
        <w:rPr>
          <w:rFonts w:ascii="Times New Roman" w:eastAsia="Times New Roman" w:hAnsi="Times New Roman" w:cs="Times New Roman"/>
          <w:sz w:val="23"/>
          <w:szCs w:val="23"/>
        </w:rPr>
        <w:t xml:space="preserve"> deșeurile periculoase.</w:t>
      </w:r>
    </w:p>
    <w:p w14:paraId="0646DF6F" w14:textId="5E541935" w:rsidR="00B92D8B" w:rsidRPr="008E652A" w:rsidRDefault="00B92D8B" w:rsidP="008E652A">
      <w:pPr>
        <w:spacing w:after="160" w:line="240" w:lineRule="auto"/>
        <w:jc w:val="both"/>
        <w:rPr>
          <w:rFonts w:ascii="Times New Roman" w:eastAsiaTheme="minorEastAsia" w:hAnsi="Times New Roman" w:cs="Times New Roman"/>
          <w:sz w:val="23"/>
          <w:szCs w:val="23"/>
        </w:rPr>
      </w:pPr>
      <w:r w:rsidRPr="008E652A">
        <w:rPr>
          <w:rFonts w:ascii="Times New Roman" w:hAnsi="Times New Roman" w:cs="Times New Roman"/>
          <w:sz w:val="23"/>
          <w:szCs w:val="23"/>
        </w:rPr>
        <w:t xml:space="preserve">Autorizațiile pentru </w:t>
      </w:r>
      <w:r w:rsidR="00446939" w:rsidRPr="008E652A">
        <w:rPr>
          <w:rFonts w:ascii="Times New Roman" w:hAnsi="Times New Roman" w:cs="Times New Roman"/>
          <w:sz w:val="23"/>
          <w:szCs w:val="23"/>
        </w:rPr>
        <w:t>întreprinderile</w:t>
      </w:r>
      <w:r w:rsidRPr="008E652A">
        <w:rPr>
          <w:rFonts w:ascii="Times New Roman" w:hAnsi="Times New Roman" w:cs="Times New Roman"/>
          <w:sz w:val="23"/>
          <w:szCs w:val="23"/>
        </w:rPr>
        <w:t xml:space="preserve"> care gestionează deșeurile medicale sunt eliberate de Agenția de Mediu, care trebui</w:t>
      </w:r>
      <w:r w:rsidR="00446939" w:rsidRPr="008E652A">
        <w:rPr>
          <w:rFonts w:ascii="Times New Roman" w:hAnsi="Times New Roman" w:cs="Times New Roman"/>
          <w:sz w:val="23"/>
          <w:szCs w:val="23"/>
        </w:rPr>
        <w:t>e</w:t>
      </w:r>
      <w:r w:rsidRPr="008E652A">
        <w:rPr>
          <w:rFonts w:ascii="Times New Roman" w:hAnsi="Times New Roman" w:cs="Times New Roman"/>
          <w:sz w:val="23"/>
          <w:szCs w:val="23"/>
        </w:rPr>
        <w:t xml:space="preserve"> să monitorizeze respectarea de către agenții economici a prevederilor autorizațiilor în cauză. Proiectul va identifica necesitățile companiilor private care gestionează deșeurile medicale și va consolida capacitățile de informare ale acestora pentru a asigura o mai bună gestionare a deșeurilor medicale. De asemenea, va identifica dacă companiile private existente acoperă nevoile întregii țări sau dacă este necesarară abordarea unor regiuni specifice cu sprijin tehnic pentru o mai bună gestionare a pandemiei de COVID-19.</w:t>
      </w:r>
    </w:p>
    <w:p w14:paraId="63055755" w14:textId="38428CB3" w:rsidR="00C93BEC" w:rsidRPr="008E652A" w:rsidRDefault="00D65B57" w:rsidP="008E652A">
      <w:pPr>
        <w:spacing w:after="160" w:line="240" w:lineRule="auto"/>
        <w:jc w:val="both"/>
        <w:rPr>
          <w:rFonts w:ascii="Times New Roman" w:eastAsiaTheme="minorEastAsia" w:hAnsi="Times New Roman" w:cs="Times New Roman"/>
          <w:sz w:val="23"/>
          <w:szCs w:val="23"/>
        </w:rPr>
      </w:pPr>
      <w:r w:rsidRPr="008E652A">
        <w:rPr>
          <w:rFonts w:ascii="Times New Roman" w:eastAsia="Times New Roman" w:hAnsi="Times New Roman" w:cs="Times New Roman"/>
          <w:sz w:val="23"/>
          <w:szCs w:val="23"/>
        </w:rPr>
        <w:t>Implementarea proiectului nu va implica transportul transfrontalier al specimenelor</w:t>
      </w:r>
      <w:r w:rsidR="00307E6F" w:rsidRPr="008E652A">
        <w:rPr>
          <w:rFonts w:ascii="Times New Roman" w:eastAsia="Times New Roman" w:hAnsi="Times New Roman" w:cs="Times New Roman"/>
          <w:sz w:val="23"/>
          <w:szCs w:val="23"/>
        </w:rPr>
        <w:t>, probelor</w:t>
      </w:r>
      <w:r w:rsidRPr="008E652A">
        <w:rPr>
          <w:rFonts w:ascii="Times New Roman" w:eastAsia="Times New Roman" w:hAnsi="Times New Roman" w:cs="Times New Roman"/>
          <w:sz w:val="23"/>
          <w:szCs w:val="23"/>
        </w:rPr>
        <w:t xml:space="preserve"> sau materialelor periculoase. Se </w:t>
      </w:r>
      <w:r w:rsidR="008958A8" w:rsidRPr="008E652A">
        <w:rPr>
          <w:rFonts w:ascii="Times New Roman" w:eastAsia="Times New Roman" w:hAnsi="Times New Roman" w:cs="Times New Roman"/>
          <w:sz w:val="23"/>
          <w:szCs w:val="23"/>
        </w:rPr>
        <w:t>preconizează</w:t>
      </w:r>
      <w:r w:rsidRPr="008E652A">
        <w:rPr>
          <w:rFonts w:ascii="Times New Roman" w:eastAsia="Times New Roman" w:hAnsi="Times New Roman" w:cs="Times New Roman"/>
          <w:sz w:val="23"/>
          <w:szCs w:val="23"/>
        </w:rPr>
        <w:t xml:space="preserve"> doar transportul acestora pe teritoriul țării.</w:t>
      </w:r>
    </w:p>
    <w:p w14:paraId="590D328D" w14:textId="4BEF813A" w:rsidR="00C93BEC" w:rsidRPr="008E652A" w:rsidRDefault="009D1185" w:rsidP="008E652A">
      <w:pPr>
        <w:spacing w:after="160" w:line="240" w:lineRule="auto"/>
        <w:jc w:val="both"/>
        <w:rPr>
          <w:rFonts w:ascii="Times New Roman" w:eastAsia="Times New Roman" w:hAnsi="Times New Roman" w:cs="Times New Roman"/>
          <w:sz w:val="23"/>
          <w:szCs w:val="23"/>
        </w:rPr>
      </w:pPr>
      <w:r w:rsidRPr="008E652A">
        <w:rPr>
          <w:rFonts w:ascii="Times New Roman" w:eastAsia="Times New Roman" w:hAnsi="Times New Roman" w:cs="Times New Roman"/>
          <w:sz w:val="23"/>
          <w:szCs w:val="23"/>
        </w:rPr>
        <w:t xml:space="preserve">În cazul în care va </w:t>
      </w:r>
      <w:r w:rsidR="00446939" w:rsidRPr="008E652A">
        <w:rPr>
          <w:rFonts w:ascii="Times New Roman" w:eastAsia="Times New Roman" w:hAnsi="Times New Roman" w:cs="Times New Roman"/>
          <w:sz w:val="23"/>
          <w:szCs w:val="23"/>
        </w:rPr>
        <w:t xml:space="preserve">fi </w:t>
      </w:r>
      <w:r w:rsidRPr="008E652A">
        <w:rPr>
          <w:rFonts w:ascii="Times New Roman" w:eastAsia="Times New Roman" w:hAnsi="Times New Roman" w:cs="Times New Roman"/>
          <w:sz w:val="23"/>
          <w:szCs w:val="23"/>
        </w:rPr>
        <w:t xml:space="preserve">necesară adoptarea măsurilor </w:t>
      </w:r>
      <w:r w:rsidR="00D65B57" w:rsidRPr="008E652A">
        <w:rPr>
          <w:rFonts w:ascii="Times New Roman" w:eastAsia="Times New Roman" w:hAnsi="Times New Roman" w:cs="Times New Roman"/>
          <w:sz w:val="23"/>
          <w:szCs w:val="23"/>
        </w:rPr>
        <w:t xml:space="preserve">speciale pentru controlul infecțiilor, implicarea părților interesate în implementarea proiectului, inclusiv consultarea </w:t>
      </w:r>
      <w:r w:rsidRPr="008E652A">
        <w:rPr>
          <w:rFonts w:ascii="Times New Roman" w:eastAsia="Times New Roman" w:hAnsi="Times New Roman" w:cs="Times New Roman"/>
          <w:sz w:val="23"/>
          <w:szCs w:val="23"/>
        </w:rPr>
        <w:t xml:space="preserve">acestora </w:t>
      </w:r>
      <w:r w:rsidR="00D65B57" w:rsidRPr="008E652A">
        <w:rPr>
          <w:rFonts w:ascii="Times New Roman" w:eastAsia="Times New Roman" w:hAnsi="Times New Roman" w:cs="Times New Roman"/>
          <w:sz w:val="23"/>
          <w:szCs w:val="23"/>
        </w:rPr>
        <w:t xml:space="preserve">asupra aspectelor de mediu și sociale, poate </w:t>
      </w:r>
      <w:r w:rsidRPr="008E652A">
        <w:rPr>
          <w:rFonts w:ascii="Times New Roman" w:eastAsia="Times New Roman" w:hAnsi="Times New Roman" w:cs="Times New Roman"/>
          <w:sz w:val="23"/>
          <w:szCs w:val="23"/>
        </w:rPr>
        <w:t xml:space="preserve">constitui o provocare </w:t>
      </w:r>
      <w:r w:rsidR="00D65B57" w:rsidRPr="008E652A">
        <w:rPr>
          <w:rFonts w:ascii="Times New Roman" w:eastAsia="Times New Roman" w:hAnsi="Times New Roman" w:cs="Times New Roman"/>
          <w:sz w:val="23"/>
          <w:szCs w:val="23"/>
        </w:rPr>
        <w:t xml:space="preserve">din cauza </w:t>
      </w:r>
      <w:r w:rsidRPr="008E652A">
        <w:rPr>
          <w:rFonts w:ascii="Times New Roman" w:eastAsia="Times New Roman" w:hAnsi="Times New Roman" w:cs="Times New Roman"/>
          <w:sz w:val="23"/>
          <w:szCs w:val="23"/>
        </w:rPr>
        <w:t xml:space="preserve">posibilelor </w:t>
      </w:r>
      <w:r w:rsidR="00D65B57" w:rsidRPr="008E652A">
        <w:rPr>
          <w:rFonts w:ascii="Times New Roman" w:eastAsia="Times New Roman" w:hAnsi="Times New Roman" w:cs="Times New Roman"/>
          <w:sz w:val="23"/>
          <w:szCs w:val="23"/>
        </w:rPr>
        <w:t xml:space="preserve">restricții care </w:t>
      </w:r>
      <w:r w:rsidRPr="008E652A">
        <w:rPr>
          <w:rFonts w:ascii="Times New Roman" w:eastAsia="Times New Roman" w:hAnsi="Times New Roman" w:cs="Times New Roman"/>
          <w:sz w:val="23"/>
          <w:szCs w:val="23"/>
        </w:rPr>
        <w:t xml:space="preserve">impun </w:t>
      </w:r>
      <w:r w:rsidR="00D65B57" w:rsidRPr="008E652A">
        <w:rPr>
          <w:rFonts w:ascii="Times New Roman" w:eastAsia="Times New Roman" w:hAnsi="Times New Roman" w:cs="Times New Roman"/>
          <w:sz w:val="23"/>
          <w:szCs w:val="23"/>
        </w:rPr>
        <w:t xml:space="preserve">distanțarea socială/fizică și alte reglementări naționale. </w:t>
      </w:r>
      <w:r w:rsidRPr="008E652A">
        <w:rPr>
          <w:rFonts w:ascii="Times New Roman" w:eastAsia="Times New Roman" w:hAnsi="Times New Roman" w:cs="Times New Roman"/>
          <w:sz w:val="23"/>
          <w:szCs w:val="23"/>
        </w:rPr>
        <w:t>În astfel de circumstanțe, vor fi explorate și utilizate m</w:t>
      </w:r>
      <w:r w:rsidR="00D65B57" w:rsidRPr="008E652A">
        <w:rPr>
          <w:rFonts w:ascii="Times New Roman" w:eastAsia="Times New Roman" w:hAnsi="Times New Roman" w:cs="Times New Roman"/>
          <w:sz w:val="23"/>
          <w:szCs w:val="23"/>
        </w:rPr>
        <w:t>ijloacele de comunicare neconvenționale</w:t>
      </w:r>
      <w:r w:rsidRPr="008E652A">
        <w:rPr>
          <w:rFonts w:ascii="Times New Roman" w:eastAsia="Times New Roman" w:hAnsi="Times New Roman" w:cs="Times New Roman"/>
          <w:sz w:val="23"/>
          <w:szCs w:val="23"/>
        </w:rPr>
        <w:t>, de alternativă</w:t>
      </w:r>
      <w:r w:rsidR="00D65B57" w:rsidRPr="008E652A">
        <w:rPr>
          <w:rFonts w:ascii="Times New Roman" w:eastAsia="Times New Roman" w:hAnsi="Times New Roman" w:cs="Times New Roman"/>
          <w:sz w:val="23"/>
          <w:szCs w:val="23"/>
        </w:rPr>
        <w:t>.</w:t>
      </w:r>
    </w:p>
    <w:p w14:paraId="59DCADBB" w14:textId="16C93147" w:rsidR="00210853" w:rsidRPr="008E652A" w:rsidRDefault="00210853" w:rsidP="008E652A">
      <w:pPr>
        <w:spacing w:after="160" w:line="240" w:lineRule="auto"/>
        <w:jc w:val="both"/>
        <w:rPr>
          <w:rFonts w:ascii="Times New Roman" w:eastAsia="Times New Roman" w:hAnsi="Times New Roman" w:cs="Times New Roman"/>
          <w:sz w:val="23"/>
          <w:szCs w:val="23"/>
        </w:rPr>
      </w:pPr>
      <w:r w:rsidRPr="008E652A">
        <w:rPr>
          <w:rFonts w:ascii="Times New Roman" w:eastAsia="Times New Roman" w:hAnsi="Times New Roman" w:cs="Times New Roman"/>
          <w:sz w:val="23"/>
          <w:szCs w:val="23"/>
        </w:rPr>
        <w:t>Foarte important, un volum mare de date cu caracter personal și alte informații sensibile urmează să fie prelucrate în legătură cu gestionarea focarului</w:t>
      </w:r>
      <w:r w:rsidR="005741C2" w:rsidRPr="008E652A">
        <w:rPr>
          <w:rFonts w:ascii="Times New Roman" w:eastAsia="Times New Roman" w:hAnsi="Times New Roman" w:cs="Times New Roman"/>
          <w:sz w:val="23"/>
          <w:szCs w:val="23"/>
        </w:rPr>
        <w:t xml:space="preserve"> de</w:t>
      </w:r>
      <w:r w:rsidRPr="008E652A">
        <w:rPr>
          <w:rFonts w:ascii="Times New Roman" w:eastAsia="Times New Roman" w:hAnsi="Times New Roman" w:cs="Times New Roman"/>
          <w:sz w:val="23"/>
          <w:szCs w:val="23"/>
        </w:rPr>
        <w:t xml:space="preserve"> COVID-19 în Republica Moldova. Procesul de asigurare a utilizării și prelucrării legitime, adecvate și proporționale a datelor menționate prevăzut de legislația națională privind protecția datelor cu caracter personal și, în ansamblu, reglementările de gestionare a datelor, poate prezenta unele deficiențe sau poate solicita măsuri suplimentare pentru a asigura respectarea legislației </w:t>
      </w:r>
      <w:r w:rsidR="009D1185" w:rsidRPr="008E652A">
        <w:rPr>
          <w:rFonts w:ascii="Times New Roman" w:eastAsia="Times New Roman" w:hAnsi="Times New Roman" w:cs="Times New Roman"/>
          <w:sz w:val="23"/>
          <w:szCs w:val="23"/>
        </w:rPr>
        <w:t>în cauză</w:t>
      </w:r>
      <w:r w:rsidRPr="008E652A">
        <w:rPr>
          <w:rFonts w:ascii="Times New Roman" w:eastAsia="Times New Roman" w:hAnsi="Times New Roman" w:cs="Times New Roman"/>
          <w:sz w:val="23"/>
          <w:szCs w:val="23"/>
        </w:rPr>
        <w:t xml:space="preserve"> și sisteme de securitate și gestionare a informațiilor.</w:t>
      </w:r>
    </w:p>
    <w:p w14:paraId="780F7292" w14:textId="209F342C" w:rsidR="00C93BEC" w:rsidRPr="008E652A" w:rsidRDefault="00472080" w:rsidP="009F20D4">
      <w:pPr>
        <w:pStyle w:val="Heading2"/>
        <w:numPr>
          <w:ilvl w:val="1"/>
          <w:numId w:val="59"/>
        </w:numPr>
        <w:tabs>
          <w:tab w:val="left" w:pos="540"/>
        </w:tabs>
        <w:spacing w:before="240" w:after="120" w:line="240" w:lineRule="auto"/>
        <w:ind w:left="540" w:hanging="540"/>
        <w:rPr>
          <w:rFonts w:cs="Times New Roman"/>
          <w:i/>
          <w:color w:val="2F5496" w:themeColor="accent1" w:themeShade="BF"/>
          <w:sz w:val="23"/>
          <w:szCs w:val="23"/>
        </w:rPr>
      </w:pPr>
      <w:bookmarkStart w:id="43" w:name="_Toc47020372"/>
      <w:bookmarkStart w:id="44" w:name="_Toc55208251"/>
      <w:r w:rsidRPr="008E652A">
        <w:rPr>
          <w:rFonts w:cs="Times New Roman"/>
          <w:i/>
          <w:color w:val="2F5496" w:themeColor="accent1" w:themeShade="BF"/>
          <w:sz w:val="23"/>
          <w:szCs w:val="23"/>
        </w:rPr>
        <w:t>Riscuri de mediu și sociale ale subproiectelor</w:t>
      </w:r>
      <w:bookmarkEnd w:id="43"/>
      <w:bookmarkEnd w:id="44"/>
    </w:p>
    <w:p w14:paraId="66F57695" w14:textId="76A355A4" w:rsidR="00C96BDA" w:rsidRPr="008E652A" w:rsidRDefault="00472080" w:rsidP="008E652A">
      <w:pPr>
        <w:spacing w:after="160" w:line="240" w:lineRule="auto"/>
        <w:jc w:val="both"/>
        <w:rPr>
          <w:rFonts w:ascii="Times New Roman" w:hAnsi="Times New Roman" w:cs="Times New Roman"/>
          <w:sz w:val="23"/>
          <w:szCs w:val="23"/>
        </w:rPr>
      </w:pPr>
      <w:r w:rsidRPr="008E652A">
        <w:rPr>
          <w:rFonts w:ascii="Times New Roman" w:hAnsi="Times New Roman" w:cs="Times New Roman"/>
          <w:sz w:val="23"/>
          <w:szCs w:val="23"/>
        </w:rPr>
        <w:t>Proiectul</w:t>
      </w:r>
      <w:r w:rsidR="005741C2" w:rsidRPr="008E652A">
        <w:rPr>
          <w:rFonts w:ascii="Times New Roman" w:hAnsi="Times New Roman" w:cs="Times New Roman"/>
          <w:sz w:val="23"/>
          <w:szCs w:val="23"/>
        </w:rPr>
        <w:t xml:space="preserve"> Răspuns de Urgență la</w:t>
      </w:r>
      <w:r w:rsidRPr="008E652A">
        <w:rPr>
          <w:rFonts w:ascii="Times New Roman" w:hAnsi="Times New Roman" w:cs="Times New Roman"/>
          <w:sz w:val="23"/>
          <w:szCs w:val="23"/>
        </w:rPr>
        <w:t xml:space="preserve"> COVID-19 este conceput pentru a sprijini o serie de </w:t>
      </w:r>
      <w:r w:rsidR="00446939" w:rsidRPr="008E652A">
        <w:rPr>
          <w:rFonts w:ascii="Times New Roman" w:hAnsi="Times New Roman" w:cs="Times New Roman"/>
          <w:sz w:val="23"/>
          <w:szCs w:val="23"/>
        </w:rPr>
        <w:t>instituții medico-sanitare</w:t>
      </w:r>
      <w:r w:rsidR="00C2271D" w:rsidRPr="008E652A">
        <w:rPr>
          <w:rFonts w:ascii="Times New Roman" w:hAnsi="Times New Roman" w:cs="Times New Roman"/>
          <w:sz w:val="23"/>
          <w:szCs w:val="23"/>
        </w:rPr>
        <w:t>, care nu au fost identificate în totalitate înainte de</w:t>
      </w:r>
      <w:r w:rsidRPr="008E652A">
        <w:rPr>
          <w:rFonts w:ascii="Times New Roman" w:hAnsi="Times New Roman" w:cs="Times New Roman"/>
          <w:sz w:val="23"/>
          <w:szCs w:val="23"/>
        </w:rPr>
        <w:t xml:space="preserve"> momentul </w:t>
      </w:r>
      <w:r w:rsidR="00C2271D" w:rsidRPr="008E652A">
        <w:rPr>
          <w:rFonts w:ascii="Times New Roman" w:hAnsi="Times New Roman" w:cs="Times New Roman"/>
          <w:sz w:val="23"/>
          <w:szCs w:val="23"/>
        </w:rPr>
        <w:t xml:space="preserve">de </w:t>
      </w:r>
      <w:r w:rsidRPr="008E652A">
        <w:rPr>
          <w:rFonts w:ascii="Times New Roman" w:hAnsi="Times New Roman" w:cs="Times New Roman"/>
          <w:sz w:val="23"/>
          <w:szCs w:val="23"/>
        </w:rPr>
        <w:t>pregătir</w:t>
      </w:r>
      <w:r w:rsidR="00C2271D" w:rsidRPr="008E652A">
        <w:rPr>
          <w:rFonts w:ascii="Times New Roman" w:hAnsi="Times New Roman" w:cs="Times New Roman"/>
          <w:sz w:val="23"/>
          <w:szCs w:val="23"/>
        </w:rPr>
        <w:t>e a</w:t>
      </w:r>
      <w:r w:rsidRPr="008E652A">
        <w:rPr>
          <w:rFonts w:ascii="Times New Roman" w:hAnsi="Times New Roman" w:cs="Times New Roman"/>
          <w:sz w:val="23"/>
          <w:szCs w:val="23"/>
        </w:rPr>
        <w:t xml:space="preserve"> proiectului. </w:t>
      </w:r>
      <w:r w:rsidR="00D00378" w:rsidRPr="008E652A">
        <w:rPr>
          <w:rFonts w:ascii="Times New Roman" w:hAnsi="Times New Roman" w:cs="Times New Roman"/>
          <w:sz w:val="23"/>
          <w:szCs w:val="23"/>
        </w:rPr>
        <w:t>În continuare</w:t>
      </w:r>
      <w:r w:rsidRPr="008E652A">
        <w:rPr>
          <w:rFonts w:ascii="Times New Roman" w:hAnsi="Times New Roman" w:cs="Times New Roman"/>
          <w:sz w:val="23"/>
          <w:szCs w:val="23"/>
        </w:rPr>
        <w:t xml:space="preserve">, lucrările care trebuie întreprinse în clinicile selectate nu sunt pre-proiectate; nici seturile de echipamente și alte bunuri necesare pentru clinicile individuale nu sunt pe deplin cunoscute dinainte. În </w:t>
      </w:r>
      <w:r w:rsidR="00EF79B6" w:rsidRPr="008E652A">
        <w:rPr>
          <w:rFonts w:ascii="Times New Roman" w:hAnsi="Times New Roman" w:cs="Times New Roman"/>
          <w:sz w:val="23"/>
          <w:szCs w:val="23"/>
        </w:rPr>
        <w:t>final</w:t>
      </w:r>
      <w:r w:rsidRPr="008E652A">
        <w:rPr>
          <w:rFonts w:ascii="Times New Roman" w:hAnsi="Times New Roman" w:cs="Times New Roman"/>
          <w:sz w:val="23"/>
          <w:szCs w:val="23"/>
        </w:rPr>
        <w:t xml:space="preserve">, proiectul va asigura finanțarea retroactivă a anumitor tipuri de activități întreprinse înainte de </w:t>
      </w:r>
      <w:r w:rsidR="00D00378" w:rsidRPr="008E652A">
        <w:rPr>
          <w:rFonts w:ascii="Times New Roman" w:hAnsi="Times New Roman" w:cs="Times New Roman"/>
          <w:sz w:val="23"/>
          <w:szCs w:val="23"/>
        </w:rPr>
        <w:t>a intra în vigoare</w:t>
      </w:r>
      <w:r w:rsidRPr="008E652A">
        <w:rPr>
          <w:rFonts w:ascii="Times New Roman" w:hAnsi="Times New Roman" w:cs="Times New Roman"/>
          <w:sz w:val="23"/>
          <w:szCs w:val="23"/>
        </w:rPr>
        <w:t xml:space="preserve">. </w:t>
      </w:r>
      <w:r w:rsidR="00C96BDA" w:rsidRPr="008E652A">
        <w:rPr>
          <w:rFonts w:ascii="Times New Roman" w:hAnsi="Times New Roman" w:cs="Times New Roman"/>
          <w:sz w:val="23"/>
          <w:szCs w:val="23"/>
        </w:rPr>
        <w:t>Mai exact, proiectul prevede finanțarea retroactivă pentru debursarea rapidă a resursele ca răspuns la nevoile urgente de consumabile medical</w:t>
      </w:r>
      <w:r w:rsidR="00EF79B6" w:rsidRPr="008E652A">
        <w:rPr>
          <w:rFonts w:ascii="Times New Roman" w:hAnsi="Times New Roman" w:cs="Times New Roman"/>
          <w:sz w:val="23"/>
          <w:szCs w:val="23"/>
        </w:rPr>
        <w:t>e</w:t>
      </w:r>
      <w:r w:rsidR="00C96BDA" w:rsidRPr="008E652A">
        <w:rPr>
          <w:rFonts w:ascii="Times New Roman" w:hAnsi="Times New Roman" w:cs="Times New Roman"/>
          <w:sz w:val="23"/>
          <w:szCs w:val="23"/>
        </w:rPr>
        <w:t>. Conform acordului de finanțare, proiectul se va califica</w:t>
      </w:r>
      <w:r w:rsidR="00EF79B6" w:rsidRPr="008E652A">
        <w:rPr>
          <w:rFonts w:ascii="Times New Roman" w:hAnsi="Times New Roman" w:cs="Times New Roman"/>
          <w:sz w:val="23"/>
          <w:szCs w:val="23"/>
        </w:rPr>
        <w:t xml:space="preserve"> pentru</w:t>
      </w:r>
      <w:r w:rsidR="00C96BDA" w:rsidRPr="008E652A">
        <w:rPr>
          <w:rFonts w:ascii="Times New Roman" w:hAnsi="Times New Roman" w:cs="Times New Roman"/>
          <w:sz w:val="23"/>
          <w:szCs w:val="23"/>
        </w:rPr>
        <w:t xml:space="preserve"> finanțare retroactivă</w:t>
      </w:r>
      <w:r w:rsidR="00EF79B6" w:rsidRPr="008E652A">
        <w:rPr>
          <w:rFonts w:ascii="Times New Roman" w:hAnsi="Times New Roman" w:cs="Times New Roman"/>
          <w:sz w:val="23"/>
          <w:szCs w:val="23"/>
        </w:rPr>
        <w:t xml:space="preserve"> în volum de până la 40%</w:t>
      </w:r>
      <w:r w:rsidR="00C96BDA" w:rsidRPr="008E652A">
        <w:rPr>
          <w:rFonts w:ascii="Times New Roman" w:hAnsi="Times New Roman" w:cs="Times New Roman"/>
          <w:sz w:val="23"/>
          <w:szCs w:val="23"/>
        </w:rPr>
        <w:t>.</w:t>
      </w:r>
    </w:p>
    <w:p w14:paraId="03AB32F8" w14:textId="3AA49D33" w:rsidR="00C93BEC" w:rsidRPr="008E652A" w:rsidRDefault="00D00378" w:rsidP="008E652A">
      <w:pPr>
        <w:spacing w:after="160" w:line="240" w:lineRule="auto"/>
        <w:jc w:val="both"/>
        <w:rPr>
          <w:rFonts w:ascii="Times New Roman" w:hAnsi="Times New Roman" w:cs="Times New Roman"/>
          <w:sz w:val="23"/>
          <w:szCs w:val="23"/>
        </w:rPr>
      </w:pPr>
      <w:r w:rsidRPr="008E652A">
        <w:rPr>
          <w:rFonts w:ascii="Times New Roman" w:hAnsi="Times New Roman" w:cs="Times New Roman"/>
          <w:sz w:val="23"/>
          <w:szCs w:val="23"/>
        </w:rPr>
        <w:t xml:space="preserve">Toate cele de mai sus solicită un mecanism clar și eficient pentru a întreprinde </w:t>
      </w:r>
      <w:r w:rsidR="000265AC" w:rsidRPr="008E652A">
        <w:rPr>
          <w:rFonts w:ascii="Times New Roman" w:hAnsi="Times New Roman" w:cs="Times New Roman"/>
          <w:sz w:val="23"/>
          <w:szCs w:val="23"/>
        </w:rPr>
        <w:t xml:space="preserve">o analiză </w:t>
      </w:r>
      <w:r w:rsidRPr="008E652A">
        <w:rPr>
          <w:rFonts w:ascii="Times New Roman" w:hAnsi="Times New Roman" w:cs="Times New Roman"/>
          <w:sz w:val="23"/>
          <w:szCs w:val="23"/>
        </w:rPr>
        <w:t xml:space="preserve">a riscurilor de mediu și sociale </w:t>
      </w:r>
      <w:r w:rsidR="000265AC" w:rsidRPr="008E652A">
        <w:rPr>
          <w:rFonts w:ascii="Times New Roman" w:hAnsi="Times New Roman" w:cs="Times New Roman"/>
          <w:sz w:val="23"/>
          <w:szCs w:val="23"/>
        </w:rPr>
        <w:t>prezentate de</w:t>
      </w:r>
      <w:r w:rsidRPr="008E652A">
        <w:rPr>
          <w:rFonts w:ascii="Times New Roman" w:hAnsi="Times New Roman" w:cs="Times New Roman"/>
          <w:sz w:val="23"/>
          <w:szCs w:val="23"/>
        </w:rPr>
        <w:t xml:space="preserve"> activitățil</w:t>
      </w:r>
      <w:r w:rsidR="000265AC" w:rsidRPr="008E652A">
        <w:rPr>
          <w:rFonts w:ascii="Times New Roman" w:hAnsi="Times New Roman" w:cs="Times New Roman"/>
          <w:sz w:val="23"/>
          <w:szCs w:val="23"/>
        </w:rPr>
        <w:t>e</w:t>
      </w:r>
      <w:r w:rsidRPr="008E652A">
        <w:rPr>
          <w:rFonts w:ascii="Times New Roman" w:hAnsi="Times New Roman" w:cs="Times New Roman"/>
          <w:sz w:val="23"/>
          <w:szCs w:val="23"/>
        </w:rPr>
        <w:t xml:space="preserve"> individuale sugerate pentru sprijinirea proiectului și verificarea eligibilității lor pentru finanțare din </w:t>
      </w:r>
      <w:r w:rsidR="000265AC" w:rsidRPr="008E652A">
        <w:rPr>
          <w:rFonts w:ascii="Times New Roman" w:hAnsi="Times New Roman" w:cs="Times New Roman"/>
          <w:sz w:val="23"/>
          <w:szCs w:val="23"/>
        </w:rPr>
        <w:t>mijloacele</w:t>
      </w:r>
      <w:r w:rsidRPr="008E652A">
        <w:rPr>
          <w:rFonts w:ascii="Times New Roman" w:hAnsi="Times New Roman" w:cs="Times New Roman"/>
          <w:sz w:val="23"/>
          <w:szCs w:val="23"/>
        </w:rPr>
        <w:t xml:space="preserve"> proiectului.</w:t>
      </w:r>
      <w:r w:rsidR="00472080" w:rsidRPr="008E652A">
        <w:rPr>
          <w:rFonts w:ascii="Times New Roman" w:hAnsi="Times New Roman" w:cs="Times New Roman"/>
          <w:sz w:val="23"/>
          <w:szCs w:val="23"/>
        </w:rPr>
        <w:t xml:space="preserve"> Prezent</w:t>
      </w:r>
      <w:r w:rsidR="00C96BDA" w:rsidRPr="008E652A">
        <w:rPr>
          <w:rFonts w:ascii="Times New Roman" w:hAnsi="Times New Roman" w:cs="Times New Roman"/>
          <w:sz w:val="23"/>
          <w:szCs w:val="23"/>
        </w:rPr>
        <w:t>a secțiune</w:t>
      </w:r>
      <w:r w:rsidR="00472080" w:rsidRPr="008E652A">
        <w:rPr>
          <w:rFonts w:ascii="Times New Roman" w:hAnsi="Times New Roman" w:cs="Times New Roman"/>
          <w:sz w:val="23"/>
          <w:szCs w:val="23"/>
        </w:rPr>
        <w:t xml:space="preserve"> detaliază regulile pentru </w:t>
      </w:r>
      <w:r w:rsidR="000265AC" w:rsidRPr="008E652A">
        <w:rPr>
          <w:rFonts w:ascii="Times New Roman" w:hAnsi="Times New Roman" w:cs="Times New Roman"/>
          <w:sz w:val="23"/>
          <w:szCs w:val="23"/>
        </w:rPr>
        <w:t>examinarea</w:t>
      </w:r>
      <w:r w:rsidR="00472080" w:rsidRPr="008E652A">
        <w:rPr>
          <w:rFonts w:ascii="Times New Roman" w:hAnsi="Times New Roman" w:cs="Times New Roman"/>
          <w:sz w:val="23"/>
          <w:szCs w:val="23"/>
        </w:rPr>
        <w:t xml:space="preserve"> potențialelor probleme de mediu și sociale </w:t>
      </w:r>
      <w:r w:rsidR="000265AC" w:rsidRPr="008E652A">
        <w:rPr>
          <w:rFonts w:ascii="Times New Roman" w:hAnsi="Times New Roman" w:cs="Times New Roman"/>
          <w:sz w:val="23"/>
          <w:szCs w:val="23"/>
        </w:rPr>
        <w:t xml:space="preserve">în </w:t>
      </w:r>
      <w:r w:rsidR="00472080" w:rsidRPr="008E652A">
        <w:rPr>
          <w:rFonts w:ascii="Times New Roman" w:hAnsi="Times New Roman" w:cs="Times New Roman"/>
          <w:sz w:val="23"/>
          <w:szCs w:val="23"/>
        </w:rPr>
        <w:t>leg</w:t>
      </w:r>
      <w:r w:rsidR="000265AC" w:rsidRPr="008E652A">
        <w:rPr>
          <w:rFonts w:ascii="Times New Roman" w:hAnsi="Times New Roman" w:cs="Times New Roman"/>
          <w:sz w:val="23"/>
          <w:szCs w:val="23"/>
        </w:rPr>
        <w:t>ătură cu</w:t>
      </w:r>
      <w:r w:rsidR="00472080" w:rsidRPr="008E652A">
        <w:rPr>
          <w:rFonts w:ascii="Times New Roman" w:hAnsi="Times New Roman" w:cs="Times New Roman"/>
          <w:sz w:val="23"/>
          <w:szCs w:val="23"/>
        </w:rPr>
        <w:t xml:space="preserve"> viitoarele subproiecte și oferă un </w:t>
      </w:r>
      <w:r w:rsidRPr="008E652A">
        <w:rPr>
          <w:rFonts w:ascii="Times New Roman" w:hAnsi="Times New Roman" w:cs="Times New Roman"/>
          <w:sz w:val="23"/>
          <w:szCs w:val="23"/>
        </w:rPr>
        <w:t>model</w:t>
      </w:r>
      <w:r w:rsidR="00472080" w:rsidRPr="008E652A">
        <w:rPr>
          <w:rFonts w:ascii="Times New Roman" w:hAnsi="Times New Roman" w:cs="Times New Roman"/>
          <w:sz w:val="23"/>
          <w:szCs w:val="23"/>
        </w:rPr>
        <w:t xml:space="preserve"> pentru evaluarea și clasificarea riscurilor. Nicio activitate cu risc </w:t>
      </w:r>
      <w:r w:rsidR="000265AC" w:rsidRPr="008E652A">
        <w:rPr>
          <w:rFonts w:ascii="Times New Roman" w:hAnsi="Times New Roman" w:cs="Times New Roman"/>
          <w:sz w:val="23"/>
          <w:szCs w:val="23"/>
        </w:rPr>
        <w:t xml:space="preserve">pentru </w:t>
      </w:r>
      <w:r w:rsidR="00472080" w:rsidRPr="008E652A">
        <w:rPr>
          <w:rFonts w:ascii="Times New Roman" w:hAnsi="Times New Roman" w:cs="Times New Roman"/>
          <w:sz w:val="23"/>
          <w:szCs w:val="23"/>
        </w:rPr>
        <w:t xml:space="preserve">mediu </w:t>
      </w:r>
      <w:r w:rsidRPr="008E652A">
        <w:rPr>
          <w:rFonts w:ascii="Times New Roman" w:hAnsi="Times New Roman" w:cs="Times New Roman"/>
          <w:sz w:val="23"/>
          <w:szCs w:val="23"/>
        </w:rPr>
        <w:t xml:space="preserve">care depășește nivelul </w:t>
      </w:r>
      <w:r w:rsidR="00EF79B6" w:rsidRPr="008E652A">
        <w:rPr>
          <w:rFonts w:ascii="Times New Roman" w:hAnsi="Times New Roman" w:cs="Times New Roman"/>
          <w:sz w:val="23"/>
          <w:szCs w:val="23"/>
        </w:rPr>
        <w:t>„</w:t>
      </w:r>
      <w:r w:rsidRPr="008E652A">
        <w:rPr>
          <w:rFonts w:ascii="Times New Roman" w:hAnsi="Times New Roman" w:cs="Times New Roman"/>
          <w:sz w:val="23"/>
          <w:szCs w:val="23"/>
        </w:rPr>
        <w:t>S</w:t>
      </w:r>
      <w:r w:rsidR="00472080" w:rsidRPr="008E652A">
        <w:rPr>
          <w:rFonts w:ascii="Times New Roman" w:hAnsi="Times New Roman" w:cs="Times New Roman"/>
          <w:sz w:val="23"/>
          <w:szCs w:val="23"/>
        </w:rPr>
        <w:t>ubstanțial</w:t>
      </w:r>
      <w:r w:rsidR="00EF79B6" w:rsidRPr="008E652A">
        <w:rPr>
          <w:rFonts w:ascii="Times New Roman" w:hAnsi="Times New Roman" w:cs="Times New Roman"/>
          <w:sz w:val="23"/>
          <w:szCs w:val="23"/>
        </w:rPr>
        <w:t>”</w:t>
      </w:r>
      <w:r w:rsidR="00472080" w:rsidRPr="008E652A">
        <w:rPr>
          <w:rFonts w:ascii="Times New Roman" w:hAnsi="Times New Roman" w:cs="Times New Roman"/>
          <w:sz w:val="23"/>
          <w:szCs w:val="23"/>
        </w:rPr>
        <w:t xml:space="preserve"> și/sau cu risc social mai mare decât </w:t>
      </w:r>
      <w:r w:rsidR="00EF79B6" w:rsidRPr="008E652A">
        <w:rPr>
          <w:rFonts w:ascii="Times New Roman" w:hAnsi="Times New Roman" w:cs="Times New Roman"/>
          <w:sz w:val="23"/>
          <w:szCs w:val="23"/>
        </w:rPr>
        <w:t>„</w:t>
      </w:r>
      <w:r w:rsidRPr="008E652A">
        <w:rPr>
          <w:rFonts w:ascii="Times New Roman" w:hAnsi="Times New Roman" w:cs="Times New Roman"/>
          <w:sz w:val="23"/>
          <w:szCs w:val="23"/>
        </w:rPr>
        <w:t>M</w:t>
      </w:r>
      <w:r w:rsidR="00472080" w:rsidRPr="008E652A">
        <w:rPr>
          <w:rFonts w:ascii="Times New Roman" w:hAnsi="Times New Roman" w:cs="Times New Roman"/>
          <w:sz w:val="23"/>
          <w:szCs w:val="23"/>
        </w:rPr>
        <w:t>oderat</w:t>
      </w:r>
      <w:r w:rsidR="00EF79B6" w:rsidRPr="008E652A">
        <w:rPr>
          <w:rFonts w:ascii="Times New Roman" w:hAnsi="Times New Roman" w:cs="Times New Roman"/>
          <w:sz w:val="23"/>
          <w:szCs w:val="23"/>
        </w:rPr>
        <w:t>”</w:t>
      </w:r>
      <w:r w:rsidR="00472080" w:rsidRPr="008E652A">
        <w:rPr>
          <w:rFonts w:ascii="Times New Roman" w:hAnsi="Times New Roman" w:cs="Times New Roman"/>
          <w:sz w:val="23"/>
          <w:szCs w:val="23"/>
        </w:rPr>
        <w:t xml:space="preserve"> nu va fi eligibilă pentru </w:t>
      </w:r>
      <w:r w:rsidR="000265AC" w:rsidRPr="008E652A">
        <w:rPr>
          <w:rFonts w:ascii="Times New Roman" w:hAnsi="Times New Roman" w:cs="Times New Roman"/>
          <w:sz w:val="23"/>
          <w:szCs w:val="23"/>
        </w:rPr>
        <w:t xml:space="preserve">a fi </w:t>
      </w:r>
      <w:r w:rsidR="00472080" w:rsidRPr="008E652A">
        <w:rPr>
          <w:rFonts w:ascii="Times New Roman" w:hAnsi="Times New Roman" w:cs="Times New Roman"/>
          <w:sz w:val="23"/>
          <w:szCs w:val="23"/>
        </w:rPr>
        <w:t>sprijin</w:t>
      </w:r>
      <w:r w:rsidR="000265AC" w:rsidRPr="008E652A">
        <w:rPr>
          <w:rFonts w:ascii="Times New Roman" w:hAnsi="Times New Roman" w:cs="Times New Roman"/>
          <w:sz w:val="23"/>
          <w:szCs w:val="23"/>
        </w:rPr>
        <w:t>ită de</w:t>
      </w:r>
      <w:r w:rsidR="00472080" w:rsidRPr="008E652A">
        <w:rPr>
          <w:rFonts w:ascii="Times New Roman" w:hAnsi="Times New Roman" w:cs="Times New Roman"/>
          <w:sz w:val="23"/>
          <w:szCs w:val="23"/>
        </w:rPr>
        <w:t xml:space="preserve"> proiect. </w:t>
      </w:r>
      <w:r w:rsidRPr="008E652A">
        <w:rPr>
          <w:rFonts w:ascii="Times New Roman" w:hAnsi="Times New Roman" w:cs="Times New Roman"/>
          <w:sz w:val="23"/>
          <w:szCs w:val="23"/>
        </w:rPr>
        <w:t>Pe lângă</w:t>
      </w:r>
      <w:r w:rsidR="00472080" w:rsidRPr="008E652A">
        <w:rPr>
          <w:rFonts w:ascii="Times New Roman" w:hAnsi="Times New Roman" w:cs="Times New Roman"/>
          <w:sz w:val="23"/>
          <w:szCs w:val="23"/>
        </w:rPr>
        <w:t xml:space="preserve"> filtrarea subproiectelor neeligibile, screeningul de mediu și social va defini, de asemenea, </w:t>
      </w:r>
      <w:r w:rsidR="00494DF8" w:rsidRPr="008E652A">
        <w:rPr>
          <w:rFonts w:ascii="Times New Roman" w:hAnsi="Times New Roman" w:cs="Times New Roman"/>
          <w:sz w:val="23"/>
          <w:szCs w:val="23"/>
        </w:rPr>
        <w:t xml:space="preserve">necesarul și tipul de </w:t>
      </w:r>
      <w:r w:rsidR="00472080" w:rsidRPr="008E652A">
        <w:rPr>
          <w:rFonts w:ascii="Times New Roman" w:hAnsi="Times New Roman" w:cs="Times New Roman"/>
          <w:sz w:val="23"/>
          <w:szCs w:val="23"/>
        </w:rPr>
        <w:t xml:space="preserve">documente de gestionare a riscurilor specifice </w:t>
      </w:r>
      <w:r w:rsidRPr="008E652A">
        <w:rPr>
          <w:rFonts w:ascii="Times New Roman" w:hAnsi="Times New Roman" w:cs="Times New Roman"/>
          <w:sz w:val="23"/>
          <w:szCs w:val="23"/>
        </w:rPr>
        <w:t>locației</w:t>
      </w:r>
      <w:r w:rsidR="00472080" w:rsidRPr="008E652A">
        <w:rPr>
          <w:rFonts w:ascii="Times New Roman" w:hAnsi="Times New Roman" w:cs="Times New Roman"/>
          <w:sz w:val="23"/>
          <w:szCs w:val="23"/>
        </w:rPr>
        <w:t xml:space="preserve"> care trebuie pregătite înainte de implementare</w:t>
      </w:r>
      <w:r w:rsidR="00C93BEC" w:rsidRPr="008E652A">
        <w:rPr>
          <w:rFonts w:ascii="Times New Roman" w:eastAsia="Times New Roman" w:hAnsi="Times New Roman" w:cs="Times New Roman"/>
          <w:sz w:val="23"/>
          <w:szCs w:val="23"/>
        </w:rPr>
        <w:t>.</w:t>
      </w:r>
    </w:p>
    <w:p w14:paraId="7B12AD71" w14:textId="2E3C3FEC" w:rsidR="007E4057" w:rsidRPr="008E652A" w:rsidRDefault="00F3046B" w:rsidP="009F20D4">
      <w:pPr>
        <w:pStyle w:val="Heading2"/>
        <w:numPr>
          <w:ilvl w:val="1"/>
          <w:numId w:val="59"/>
        </w:numPr>
        <w:spacing w:before="240" w:after="120" w:line="240" w:lineRule="auto"/>
        <w:ind w:left="540" w:hanging="540"/>
        <w:rPr>
          <w:rFonts w:cs="Times New Roman"/>
          <w:i/>
          <w:color w:val="2F5496" w:themeColor="accent1" w:themeShade="BF"/>
          <w:sz w:val="23"/>
          <w:szCs w:val="23"/>
        </w:rPr>
      </w:pPr>
      <w:bookmarkStart w:id="45" w:name="_Toc47020387"/>
      <w:bookmarkStart w:id="46" w:name="_Toc55208252"/>
      <w:r w:rsidRPr="008E652A">
        <w:rPr>
          <w:rFonts w:cs="Times New Roman"/>
          <w:i/>
          <w:color w:val="2F5496" w:themeColor="accent1" w:themeShade="BF"/>
          <w:sz w:val="23"/>
          <w:szCs w:val="23"/>
        </w:rPr>
        <w:t>Ris</w:t>
      </w:r>
      <w:r w:rsidR="00A1280D" w:rsidRPr="008E652A">
        <w:rPr>
          <w:rFonts w:cs="Times New Roman"/>
          <w:i/>
          <w:color w:val="2F5496" w:themeColor="accent1" w:themeShade="BF"/>
          <w:sz w:val="23"/>
          <w:szCs w:val="23"/>
        </w:rPr>
        <w:t>curi și măsuri de atenuare instituite în cadrul pro</w:t>
      </w:r>
      <w:r w:rsidR="000265AC" w:rsidRPr="008E652A">
        <w:rPr>
          <w:rFonts w:cs="Times New Roman"/>
          <w:i/>
          <w:color w:val="2F5496" w:themeColor="accent1" w:themeShade="BF"/>
          <w:sz w:val="23"/>
          <w:szCs w:val="23"/>
        </w:rPr>
        <w:t>i</w:t>
      </w:r>
      <w:r w:rsidR="00A1280D" w:rsidRPr="008E652A">
        <w:rPr>
          <w:rFonts w:cs="Times New Roman"/>
          <w:i/>
          <w:color w:val="2F5496" w:themeColor="accent1" w:themeShade="BF"/>
          <w:sz w:val="23"/>
          <w:szCs w:val="23"/>
        </w:rPr>
        <w:t>ectului</w:t>
      </w:r>
      <w:bookmarkEnd w:id="45"/>
      <w:bookmarkEnd w:id="46"/>
      <w:r w:rsidR="007E4057" w:rsidRPr="008E652A">
        <w:rPr>
          <w:rFonts w:cs="Times New Roman"/>
          <w:i/>
          <w:color w:val="2F5496" w:themeColor="accent1" w:themeShade="BF"/>
          <w:sz w:val="23"/>
          <w:szCs w:val="23"/>
        </w:rPr>
        <w:t xml:space="preserve"> </w:t>
      </w:r>
    </w:p>
    <w:p w14:paraId="40CC3E9B" w14:textId="2E436709" w:rsidR="007E4057" w:rsidRPr="008E652A" w:rsidRDefault="00A1280D" w:rsidP="008E652A">
      <w:pPr>
        <w:spacing w:after="160" w:line="240" w:lineRule="auto"/>
        <w:jc w:val="both"/>
        <w:rPr>
          <w:rFonts w:ascii="Times New Roman" w:eastAsia="Times New Roman" w:hAnsi="Times New Roman" w:cs="Times New Roman"/>
          <w:sz w:val="23"/>
          <w:szCs w:val="23"/>
        </w:rPr>
      </w:pPr>
      <w:r w:rsidRPr="008E652A">
        <w:rPr>
          <w:rFonts w:ascii="Times New Roman" w:hAnsi="Times New Roman" w:cs="Times New Roman"/>
          <w:sz w:val="23"/>
          <w:szCs w:val="23"/>
        </w:rPr>
        <w:t>În general, proiectul va avea un im</w:t>
      </w:r>
      <w:r w:rsidR="00495FE4" w:rsidRPr="008E652A">
        <w:rPr>
          <w:rFonts w:ascii="Times New Roman" w:hAnsi="Times New Roman" w:cs="Times New Roman"/>
          <w:sz w:val="23"/>
          <w:szCs w:val="23"/>
        </w:rPr>
        <w:t xml:space="preserve">pact pozitiv asupra mediului și </w:t>
      </w:r>
      <w:r w:rsidR="00C2271D" w:rsidRPr="008E652A">
        <w:rPr>
          <w:rFonts w:ascii="Times New Roman" w:hAnsi="Times New Roman" w:cs="Times New Roman"/>
          <w:sz w:val="23"/>
          <w:szCs w:val="23"/>
        </w:rPr>
        <w:t xml:space="preserve">domeniului </w:t>
      </w:r>
      <w:r w:rsidR="00495FE4" w:rsidRPr="008E652A">
        <w:rPr>
          <w:rFonts w:ascii="Times New Roman" w:hAnsi="Times New Roman" w:cs="Times New Roman"/>
          <w:sz w:val="23"/>
          <w:szCs w:val="23"/>
        </w:rPr>
        <w:t xml:space="preserve">social prin îmbunătățirea supravegherii, monitorizării și controlului </w:t>
      </w:r>
      <w:r w:rsidR="00C2271D" w:rsidRPr="008E652A">
        <w:rPr>
          <w:rFonts w:ascii="Times New Roman" w:hAnsi="Times New Roman" w:cs="Times New Roman"/>
          <w:sz w:val="23"/>
          <w:szCs w:val="23"/>
        </w:rPr>
        <w:t xml:space="preserve">infecției de </w:t>
      </w:r>
      <w:r w:rsidR="007E4057" w:rsidRPr="008E652A">
        <w:rPr>
          <w:rFonts w:ascii="Times New Roman" w:hAnsi="Times New Roman" w:cs="Times New Roman"/>
          <w:sz w:val="23"/>
          <w:szCs w:val="23"/>
        </w:rPr>
        <w:t>COVID-19</w:t>
      </w:r>
      <w:r w:rsidR="00495FE4" w:rsidRPr="008E652A">
        <w:rPr>
          <w:rFonts w:ascii="Times New Roman" w:hAnsi="Times New Roman" w:cs="Times New Roman"/>
          <w:sz w:val="23"/>
          <w:szCs w:val="23"/>
        </w:rPr>
        <w:t>, precum și va oferi sprijin specific gospodăriilor vulnerabile</w:t>
      </w:r>
      <w:r w:rsidR="007E4057" w:rsidRPr="008E652A">
        <w:rPr>
          <w:rFonts w:ascii="Times New Roman" w:hAnsi="Times New Roman" w:cs="Times New Roman"/>
          <w:sz w:val="23"/>
          <w:szCs w:val="23"/>
        </w:rPr>
        <w:t>.</w:t>
      </w:r>
    </w:p>
    <w:p w14:paraId="236C0622" w14:textId="68B90BED" w:rsidR="00495FE4" w:rsidRPr="008E652A" w:rsidRDefault="00495FE4" w:rsidP="008E652A">
      <w:pPr>
        <w:spacing w:after="160" w:line="240" w:lineRule="auto"/>
        <w:jc w:val="both"/>
        <w:rPr>
          <w:rFonts w:ascii="Times New Roman" w:eastAsia="Times New Roman" w:hAnsi="Times New Roman" w:cs="Times New Roman"/>
          <w:sz w:val="23"/>
          <w:szCs w:val="23"/>
        </w:rPr>
      </w:pPr>
      <w:r w:rsidRPr="008E652A">
        <w:rPr>
          <w:rFonts w:ascii="Times New Roman" w:eastAsia="Times New Roman" w:hAnsi="Times New Roman" w:cs="Times New Roman"/>
          <w:sz w:val="23"/>
          <w:szCs w:val="23"/>
        </w:rPr>
        <w:t xml:space="preserve">Totuși, orice risc de mediu și social identificat la această etapă a </w:t>
      </w:r>
      <w:r w:rsidR="00366A63" w:rsidRPr="008E652A">
        <w:rPr>
          <w:rFonts w:ascii="Times New Roman" w:eastAsia="Times New Roman" w:hAnsi="Times New Roman" w:cs="Times New Roman"/>
          <w:sz w:val="23"/>
          <w:szCs w:val="23"/>
        </w:rPr>
        <w:t xml:space="preserve">prezentului </w:t>
      </w:r>
      <w:r w:rsidRPr="008E652A">
        <w:rPr>
          <w:rFonts w:ascii="Times New Roman" w:eastAsia="Times New Roman" w:hAnsi="Times New Roman" w:cs="Times New Roman"/>
          <w:sz w:val="23"/>
          <w:szCs w:val="23"/>
        </w:rPr>
        <w:t>CMMS</w:t>
      </w:r>
      <w:r w:rsidR="00366A63" w:rsidRPr="008E652A">
        <w:rPr>
          <w:rFonts w:ascii="Times New Roman" w:eastAsia="Times New Roman" w:hAnsi="Times New Roman" w:cs="Times New Roman"/>
          <w:sz w:val="23"/>
          <w:szCs w:val="23"/>
        </w:rPr>
        <w:t>,</w:t>
      </w:r>
      <w:r w:rsidRPr="008E652A">
        <w:rPr>
          <w:rFonts w:ascii="Times New Roman" w:eastAsia="Times New Roman" w:hAnsi="Times New Roman" w:cs="Times New Roman"/>
          <w:sz w:val="23"/>
          <w:szCs w:val="23"/>
        </w:rPr>
        <w:t xml:space="preserve"> sau care </w:t>
      </w:r>
      <w:r w:rsidR="00C2271D" w:rsidRPr="008E652A">
        <w:rPr>
          <w:rFonts w:ascii="Times New Roman" w:eastAsia="Times New Roman" w:hAnsi="Times New Roman" w:cs="Times New Roman"/>
          <w:sz w:val="23"/>
          <w:szCs w:val="23"/>
        </w:rPr>
        <w:t>este</w:t>
      </w:r>
      <w:r w:rsidRPr="008E652A">
        <w:rPr>
          <w:rFonts w:ascii="Times New Roman" w:eastAsia="Times New Roman" w:hAnsi="Times New Roman" w:cs="Times New Roman"/>
          <w:sz w:val="23"/>
          <w:szCs w:val="23"/>
        </w:rPr>
        <w:t xml:space="preserve"> identificabil în timpul implementării proiectului</w:t>
      </w:r>
      <w:r w:rsidR="00366A63" w:rsidRPr="008E652A">
        <w:rPr>
          <w:rFonts w:ascii="Times New Roman" w:eastAsia="Times New Roman" w:hAnsi="Times New Roman" w:cs="Times New Roman"/>
          <w:sz w:val="23"/>
          <w:szCs w:val="23"/>
        </w:rPr>
        <w:t>,</w:t>
      </w:r>
      <w:r w:rsidRPr="008E652A">
        <w:rPr>
          <w:rFonts w:ascii="Times New Roman" w:eastAsia="Times New Roman" w:hAnsi="Times New Roman" w:cs="Times New Roman"/>
          <w:sz w:val="23"/>
          <w:szCs w:val="23"/>
        </w:rPr>
        <w:t xml:space="preserve"> vor fi </w:t>
      </w:r>
      <w:r w:rsidR="00366A63" w:rsidRPr="008E652A">
        <w:rPr>
          <w:rFonts w:ascii="Times New Roman" w:eastAsia="Times New Roman" w:hAnsi="Times New Roman" w:cs="Times New Roman"/>
          <w:sz w:val="23"/>
          <w:szCs w:val="23"/>
        </w:rPr>
        <w:t>diminuate</w:t>
      </w:r>
      <w:r w:rsidRPr="008E652A">
        <w:rPr>
          <w:rFonts w:ascii="Times New Roman" w:eastAsia="Times New Roman" w:hAnsi="Times New Roman" w:cs="Times New Roman"/>
          <w:sz w:val="23"/>
          <w:szCs w:val="23"/>
        </w:rPr>
        <w:t xml:space="preserve"> prin intermediul ESS-urilor relevante ale Băncii Mondiale. UIP va fi în primul rând responsabilă pentru supravegherea și solicitarea respectării acestor standarde de către toate părțile interesate, agențiile de implementare și contract</w:t>
      </w:r>
      <w:r w:rsidR="00C2271D" w:rsidRPr="008E652A">
        <w:rPr>
          <w:rFonts w:ascii="Times New Roman" w:eastAsia="Times New Roman" w:hAnsi="Times New Roman" w:cs="Times New Roman"/>
          <w:sz w:val="23"/>
          <w:szCs w:val="23"/>
        </w:rPr>
        <w:t>orii</w:t>
      </w:r>
      <w:r w:rsidRPr="008E652A">
        <w:rPr>
          <w:rFonts w:ascii="Times New Roman" w:eastAsia="Times New Roman" w:hAnsi="Times New Roman" w:cs="Times New Roman"/>
          <w:sz w:val="23"/>
          <w:szCs w:val="23"/>
        </w:rPr>
        <w:t>.</w:t>
      </w:r>
    </w:p>
    <w:p w14:paraId="18DF2D10" w14:textId="082A9A2F" w:rsidR="00495FE4" w:rsidRPr="008E652A" w:rsidRDefault="00495FE4" w:rsidP="008E652A">
      <w:pPr>
        <w:spacing w:after="160" w:line="240" w:lineRule="auto"/>
        <w:jc w:val="both"/>
        <w:rPr>
          <w:rFonts w:ascii="Times New Roman" w:eastAsia="Times New Roman" w:hAnsi="Times New Roman" w:cs="Times New Roman"/>
          <w:sz w:val="23"/>
          <w:szCs w:val="23"/>
        </w:rPr>
      </w:pPr>
      <w:r w:rsidRPr="008E652A">
        <w:rPr>
          <w:rFonts w:ascii="Times New Roman" w:eastAsia="Times New Roman" w:hAnsi="Times New Roman" w:cs="Times New Roman"/>
          <w:sz w:val="23"/>
          <w:szCs w:val="23"/>
        </w:rPr>
        <w:t>Prezentul CMMS descrie modul de atenuare a fiecărui risc, precum și instrumentele utilizate în acest scop.</w:t>
      </w:r>
    </w:p>
    <w:p w14:paraId="0BD14B32" w14:textId="11EDE681" w:rsidR="007E4057" w:rsidRPr="008E652A" w:rsidRDefault="00495FE4" w:rsidP="008E652A">
      <w:pPr>
        <w:spacing w:after="160" w:line="240" w:lineRule="auto"/>
        <w:jc w:val="both"/>
        <w:rPr>
          <w:rFonts w:ascii="Times New Roman" w:eastAsia="Times New Roman" w:hAnsi="Times New Roman" w:cs="Times New Roman"/>
          <w:sz w:val="23"/>
          <w:szCs w:val="23"/>
        </w:rPr>
      </w:pPr>
      <w:r w:rsidRPr="008E652A">
        <w:rPr>
          <w:rFonts w:ascii="Times New Roman" w:eastAsia="Times New Roman" w:hAnsi="Times New Roman" w:cs="Times New Roman"/>
          <w:sz w:val="23"/>
          <w:szCs w:val="23"/>
        </w:rPr>
        <w:t xml:space="preserve">Mai </w:t>
      </w:r>
      <w:r w:rsidR="009901BC" w:rsidRPr="008E652A">
        <w:rPr>
          <w:rFonts w:ascii="Times New Roman" w:eastAsia="Times New Roman" w:hAnsi="Times New Roman" w:cs="Times New Roman"/>
          <w:sz w:val="23"/>
          <w:szCs w:val="23"/>
        </w:rPr>
        <w:t>exact</w:t>
      </w:r>
      <w:r w:rsidRPr="008E652A">
        <w:rPr>
          <w:rFonts w:ascii="Times New Roman" w:eastAsia="Times New Roman" w:hAnsi="Times New Roman" w:cs="Times New Roman"/>
          <w:sz w:val="23"/>
          <w:szCs w:val="23"/>
        </w:rPr>
        <w:t xml:space="preserve">, ESS 1, ESS 2, ESS 3, ESS 4 și ESS 10 care au fost </w:t>
      </w:r>
      <w:r w:rsidR="00366A63" w:rsidRPr="008E652A">
        <w:rPr>
          <w:rFonts w:ascii="Times New Roman" w:eastAsia="Times New Roman" w:hAnsi="Times New Roman" w:cs="Times New Roman"/>
          <w:sz w:val="23"/>
          <w:szCs w:val="23"/>
        </w:rPr>
        <w:t>determinate</w:t>
      </w:r>
      <w:r w:rsidRPr="008E652A">
        <w:rPr>
          <w:rFonts w:ascii="Times New Roman" w:eastAsia="Times New Roman" w:hAnsi="Times New Roman" w:cs="Times New Roman"/>
          <w:sz w:val="23"/>
          <w:szCs w:val="23"/>
        </w:rPr>
        <w:t xml:space="preserve"> ca </w:t>
      </w:r>
      <w:r w:rsidR="009901BC" w:rsidRPr="008E652A">
        <w:rPr>
          <w:rFonts w:ascii="Times New Roman" w:eastAsia="Times New Roman" w:hAnsi="Times New Roman" w:cs="Times New Roman"/>
          <w:sz w:val="23"/>
          <w:szCs w:val="23"/>
        </w:rPr>
        <w:t xml:space="preserve">fiind </w:t>
      </w:r>
      <w:r w:rsidRPr="008E652A">
        <w:rPr>
          <w:rFonts w:ascii="Times New Roman" w:eastAsia="Times New Roman" w:hAnsi="Times New Roman" w:cs="Times New Roman"/>
          <w:sz w:val="23"/>
          <w:szCs w:val="23"/>
        </w:rPr>
        <w:t xml:space="preserve">relevante pentru proiect, vor fi </w:t>
      </w:r>
      <w:r w:rsidR="009901BC" w:rsidRPr="008E652A">
        <w:rPr>
          <w:rFonts w:ascii="Times New Roman" w:eastAsia="Times New Roman" w:hAnsi="Times New Roman" w:cs="Times New Roman"/>
          <w:sz w:val="23"/>
          <w:szCs w:val="23"/>
        </w:rPr>
        <w:t>aplicate</w:t>
      </w:r>
      <w:r w:rsidRPr="008E652A">
        <w:rPr>
          <w:rFonts w:ascii="Times New Roman" w:eastAsia="Times New Roman" w:hAnsi="Times New Roman" w:cs="Times New Roman"/>
          <w:sz w:val="23"/>
          <w:szCs w:val="23"/>
        </w:rPr>
        <w:t xml:space="preserve"> pentru a evita, minimiza sau reduce riscurile de mediu și sociale. În </w:t>
      </w:r>
      <w:r w:rsidR="0048233D" w:rsidRPr="008E652A">
        <w:rPr>
          <w:rFonts w:ascii="Times New Roman" w:eastAsia="Times New Roman" w:hAnsi="Times New Roman" w:cs="Times New Roman"/>
          <w:sz w:val="23"/>
          <w:szCs w:val="23"/>
        </w:rPr>
        <w:t>baza</w:t>
      </w:r>
      <w:r w:rsidRPr="008E652A">
        <w:rPr>
          <w:rFonts w:ascii="Times New Roman" w:eastAsia="Times New Roman" w:hAnsi="Times New Roman" w:cs="Times New Roman"/>
          <w:sz w:val="23"/>
          <w:szCs w:val="23"/>
        </w:rPr>
        <w:t xml:space="preserve"> acestor ESS, MSMPS a pregătit următoarele instrumente de management social și de mediu:</w:t>
      </w:r>
    </w:p>
    <w:p w14:paraId="39A3BEA8" w14:textId="44A865CC" w:rsidR="00153822" w:rsidRPr="008E652A" w:rsidRDefault="00153822" w:rsidP="009F20D4">
      <w:pPr>
        <w:pStyle w:val="ListParagraph"/>
        <w:numPr>
          <w:ilvl w:val="0"/>
          <w:numId w:val="55"/>
        </w:numPr>
        <w:spacing w:after="160"/>
        <w:jc w:val="both"/>
        <w:rPr>
          <w:rFonts w:ascii="Times New Roman" w:eastAsia="Times New Roman" w:hAnsi="Times New Roman" w:cs="Times New Roman"/>
          <w:b/>
          <w:bCs/>
          <w:sz w:val="23"/>
          <w:szCs w:val="23"/>
        </w:rPr>
      </w:pPr>
      <w:r w:rsidRPr="008E652A">
        <w:rPr>
          <w:rFonts w:ascii="Times New Roman" w:eastAsia="Times New Roman" w:hAnsi="Times New Roman" w:cs="Times New Roman"/>
          <w:b/>
          <w:sz w:val="23"/>
          <w:szCs w:val="23"/>
        </w:rPr>
        <w:t xml:space="preserve">ESS 1 - Evaluarea și gestionarea riscurilor și impacturilor sociale și de mediu. </w:t>
      </w:r>
      <w:r w:rsidRPr="008E652A">
        <w:rPr>
          <w:rFonts w:ascii="Times New Roman" w:eastAsia="Times New Roman" w:hAnsi="Times New Roman" w:cs="Times New Roman"/>
          <w:sz w:val="23"/>
          <w:szCs w:val="23"/>
        </w:rPr>
        <w:t xml:space="preserve">Proiectul va avea impacturi pozitive asupra mediului și sociale, deoarece ar trebui să îmbunătățească </w:t>
      </w:r>
      <w:r w:rsidR="00EF79B6" w:rsidRPr="008E652A">
        <w:rPr>
          <w:rFonts w:ascii="Times New Roman" w:eastAsia="Times New Roman" w:hAnsi="Times New Roman" w:cs="Times New Roman"/>
          <w:sz w:val="23"/>
          <w:szCs w:val="23"/>
        </w:rPr>
        <w:t xml:space="preserve">funcțiile de </w:t>
      </w:r>
      <w:r w:rsidRPr="008E652A">
        <w:rPr>
          <w:rFonts w:ascii="Times New Roman" w:eastAsia="Times New Roman" w:hAnsi="Times New Roman" w:cs="Times New Roman"/>
          <w:sz w:val="23"/>
          <w:szCs w:val="23"/>
        </w:rPr>
        <w:t>supraveghere, monitorizare și control</w:t>
      </w:r>
      <w:r w:rsidR="00EF79B6" w:rsidRPr="008E652A">
        <w:rPr>
          <w:rFonts w:ascii="Times New Roman" w:eastAsia="Times New Roman" w:hAnsi="Times New Roman" w:cs="Times New Roman"/>
          <w:sz w:val="23"/>
          <w:szCs w:val="23"/>
        </w:rPr>
        <w:t xml:space="preserve"> a</w:t>
      </w:r>
      <w:r w:rsidRPr="008E652A">
        <w:rPr>
          <w:rFonts w:ascii="Times New Roman" w:eastAsia="Times New Roman" w:hAnsi="Times New Roman" w:cs="Times New Roman"/>
          <w:sz w:val="23"/>
          <w:szCs w:val="23"/>
        </w:rPr>
        <w:t xml:space="preserve">l </w:t>
      </w:r>
      <w:r w:rsidR="00EF79B6" w:rsidRPr="008E652A">
        <w:rPr>
          <w:rFonts w:ascii="Times New Roman" w:eastAsia="Times New Roman" w:hAnsi="Times New Roman" w:cs="Times New Roman"/>
          <w:sz w:val="23"/>
          <w:szCs w:val="23"/>
        </w:rPr>
        <w:t xml:space="preserve">infecției </w:t>
      </w:r>
      <w:r w:rsidRPr="008E652A">
        <w:rPr>
          <w:rFonts w:ascii="Times New Roman" w:eastAsia="Times New Roman" w:hAnsi="Times New Roman" w:cs="Times New Roman"/>
          <w:sz w:val="23"/>
          <w:szCs w:val="23"/>
        </w:rPr>
        <w:t>COVID-19, precum și să ofere sprijin țintit pentru gospodăriile mai vulnerabile. Totuși, proiectul ar putea provoca, de asemenea, riscuri pentru mediu, sănătate și siguranță din cauza naturii periculoase a agentului patogen</w:t>
      </w:r>
      <w:r w:rsidR="0048233D" w:rsidRPr="008E652A">
        <w:rPr>
          <w:rFonts w:ascii="Times New Roman" w:eastAsia="Times New Roman" w:hAnsi="Times New Roman" w:cs="Times New Roman"/>
          <w:sz w:val="23"/>
          <w:szCs w:val="23"/>
        </w:rPr>
        <w:t>,</w:t>
      </w:r>
      <w:r w:rsidRPr="008E652A">
        <w:rPr>
          <w:rFonts w:ascii="Times New Roman" w:eastAsia="Times New Roman" w:hAnsi="Times New Roman" w:cs="Times New Roman"/>
          <w:sz w:val="23"/>
          <w:szCs w:val="23"/>
        </w:rPr>
        <w:t xml:space="preserve"> a reactivilor și a altor materiale care urmează să fie utilizate în </w:t>
      </w:r>
      <w:r w:rsidR="0048233D" w:rsidRPr="008E652A">
        <w:rPr>
          <w:rFonts w:ascii="Times New Roman" w:eastAsia="Times New Roman" w:hAnsi="Times New Roman" w:cs="Times New Roman"/>
          <w:sz w:val="23"/>
          <w:szCs w:val="23"/>
        </w:rPr>
        <w:t xml:space="preserve">cadrul </w:t>
      </w:r>
      <w:r w:rsidR="00EF79B6" w:rsidRPr="008E652A">
        <w:rPr>
          <w:rFonts w:ascii="Times New Roman" w:eastAsia="Times New Roman" w:hAnsi="Times New Roman" w:cs="Times New Roman"/>
          <w:sz w:val="23"/>
          <w:szCs w:val="23"/>
        </w:rPr>
        <w:t>A</w:t>
      </w:r>
      <w:r w:rsidR="00C2271D" w:rsidRPr="008E652A">
        <w:rPr>
          <w:rFonts w:ascii="Times New Roman" w:eastAsia="Times New Roman" w:hAnsi="Times New Roman" w:cs="Times New Roman"/>
          <w:sz w:val="23"/>
          <w:szCs w:val="23"/>
        </w:rPr>
        <w:t>TI</w:t>
      </w:r>
      <w:r w:rsidR="0048233D" w:rsidRPr="008E652A">
        <w:rPr>
          <w:rFonts w:ascii="Times New Roman" w:eastAsia="Times New Roman" w:hAnsi="Times New Roman" w:cs="Times New Roman"/>
          <w:sz w:val="23"/>
          <w:szCs w:val="23"/>
        </w:rPr>
        <w:t>, laboratoare</w:t>
      </w:r>
      <w:r w:rsidR="00EF79B6" w:rsidRPr="008E652A">
        <w:rPr>
          <w:rFonts w:ascii="Times New Roman" w:eastAsia="Times New Roman" w:hAnsi="Times New Roman" w:cs="Times New Roman"/>
          <w:sz w:val="23"/>
          <w:szCs w:val="23"/>
        </w:rPr>
        <w:t>lor</w:t>
      </w:r>
      <w:r w:rsidR="0048233D" w:rsidRPr="008E652A">
        <w:rPr>
          <w:rFonts w:ascii="Times New Roman" w:eastAsia="Times New Roman" w:hAnsi="Times New Roman" w:cs="Times New Roman"/>
          <w:sz w:val="23"/>
          <w:szCs w:val="23"/>
        </w:rPr>
        <w:t xml:space="preserve"> și centre</w:t>
      </w:r>
      <w:r w:rsidR="00EF79B6" w:rsidRPr="008E652A">
        <w:rPr>
          <w:rFonts w:ascii="Times New Roman" w:eastAsia="Times New Roman" w:hAnsi="Times New Roman" w:cs="Times New Roman"/>
          <w:sz w:val="23"/>
          <w:szCs w:val="23"/>
        </w:rPr>
        <w:t>lor</w:t>
      </w:r>
      <w:r w:rsidRPr="008E652A">
        <w:rPr>
          <w:rFonts w:ascii="Times New Roman" w:eastAsia="Times New Roman" w:hAnsi="Times New Roman" w:cs="Times New Roman"/>
          <w:sz w:val="23"/>
          <w:szCs w:val="23"/>
        </w:rPr>
        <w:t xml:space="preserve"> de carantină sprijinite de proiect. Pentru a gestiona aceste riscuri, MSMPS a pregătit următoarele instrumente de management de mediu și social:</w:t>
      </w:r>
    </w:p>
    <w:p w14:paraId="2782730E" w14:textId="7EC44B3C" w:rsidR="00153822" w:rsidRPr="008E652A" w:rsidRDefault="00153822" w:rsidP="009F20D4">
      <w:pPr>
        <w:pStyle w:val="ListParagraph"/>
        <w:numPr>
          <w:ilvl w:val="0"/>
          <w:numId w:val="5"/>
        </w:numPr>
        <w:spacing w:after="160"/>
        <w:ind w:left="850" w:hanging="357"/>
        <w:contextualSpacing w:val="0"/>
        <w:jc w:val="both"/>
        <w:rPr>
          <w:rFonts w:ascii="Times New Roman" w:eastAsia="Times New Roman" w:hAnsi="Times New Roman" w:cs="Times New Roman"/>
          <w:sz w:val="23"/>
          <w:szCs w:val="23"/>
        </w:rPr>
      </w:pPr>
      <w:bookmarkStart w:id="47" w:name="_heading=h.2jxsxqh" w:colFirst="0" w:colLast="0"/>
      <w:bookmarkEnd w:id="47"/>
      <w:r w:rsidRPr="008E652A">
        <w:rPr>
          <w:rFonts w:ascii="Times New Roman" w:eastAsia="Times New Roman" w:hAnsi="Times New Roman" w:cs="Times New Roman"/>
          <w:sz w:val="23"/>
          <w:szCs w:val="23"/>
        </w:rPr>
        <w:t>Prezentul</w:t>
      </w:r>
      <w:r w:rsidRPr="008E652A">
        <w:rPr>
          <w:rFonts w:ascii="Times New Roman" w:eastAsia="Times New Roman" w:hAnsi="Times New Roman" w:cs="Times New Roman"/>
          <w:b/>
          <w:i/>
          <w:sz w:val="23"/>
          <w:szCs w:val="23"/>
        </w:rPr>
        <w:t xml:space="preserve"> Cadru de management de mediu și social</w:t>
      </w:r>
      <w:r w:rsidRPr="008E652A">
        <w:rPr>
          <w:rFonts w:ascii="Times New Roman" w:eastAsia="Times New Roman" w:hAnsi="Times New Roman" w:cs="Times New Roman"/>
          <w:sz w:val="23"/>
          <w:szCs w:val="23"/>
        </w:rPr>
        <w:t xml:space="preserve">, care conține formulare pentru </w:t>
      </w:r>
      <w:r w:rsidR="000E7F56" w:rsidRPr="008E652A">
        <w:rPr>
          <w:rFonts w:ascii="Times New Roman" w:eastAsia="Times New Roman" w:hAnsi="Times New Roman" w:cs="Times New Roman"/>
          <w:sz w:val="23"/>
          <w:szCs w:val="23"/>
        </w:rPr>
        <w:t xml:space="preserve">elaborarea </w:t>
      </w:r>
      <w:r w:rsidR="0048233D" w:rsidRPr="008E652A">
        <w:rPr>
          <w:rFonts w:ascii="Times New Roman" w:eastAsia="Times New Roman" w:hAnsi="Times New Roman" w:cs="Times New Roman"/>
          <w:sz w:val="23"/>
          <w:szCs w:val="23"/>
        </w:rPr>
        <w:t>PMMS-urilor</w:t>
      </w:r>
      <w:r w:rsidR="000E7F56" w:rsidRPr="008E652A">
        <w:rPr>
          <w:rFonts w:ascii="Times New Roman" w:eastAsia="Times New Roman" w:hAnsi="Times New Roman" w:cs="Times New Roman"/>
          <w:sz w:val="23"/>
          <w:szCs w:val="23"/>
        </w:rPr>
        <w:t xml:space="preserve"> specifice </w:t>
      </w:r>
      <w:r w:rsidR="00C2271D" w:rsidRPr="008E652A">
        <w:rPr>
          <w:rFonts w:ascii="Times New Roman" w:eastAsia="Times New Roman" w:hAnsi="Times New Roman" w:cs="Times New Roman"/>
          <w:sz w:val="23"/>
          <w:szCs w:val="23"/>
        </w:rPr>
        <w:t>amplasamentului</w:t>
      </w:r>
      <w:r w:rsidRPr="008E652A">
        <w:rPr>
          <w:rFonts w:ascii="Times New Roman" w:eastAsia="Times New Roman" w:hAnsi="Times New Roman" w:cs="Times New Roman"/>
          <w:color w:val="000000" w:themeColor="text1"/>
          <w:sz w:val="23"/>
          <w:szCs w:val="23"/>
        </w:rPr>
        <w:t xml:space="preserve"> (</w:t>
      </w:r>
      <w:r w:rsidR="000E7F56" w:rsidRPr="008E652A">
        <w:rPr>
          <w:rFonts w:ascii="Times New Roman" w:eastAsia="Times New Roman" w:hAnsi="Times New Roman" w:cs="Times New Roman"/>
          <w:color w:val="000000" w:themeColor="text1"/>
          <w:sz w:val="23"/>
          <w:szCs w:val="23"/>
        </w:rPr>
        <w:t>A</w:t>
      </w:r>
      <w:r w:rsidRPr="008E652A">
        <w:rPr>
          <w:rFonts w:ascii="Times New Roman" w:eastAsia="Times New Roman" w:hAnsi="Times New Roman" w:cs="Times New Roman"/>
          <w:color w:val="000000" w:themeColor="text1"/>
          <w:sz w:val="23"/>
          <w:szCs w:val="23"/>
        </w:rPr>
        <w:t xml:space="preserve">nexa </w:t>
      </w:r>
      <w:r w:rsidR="00825AA2">
        <w:rPr>
          <w:rFonts w:ascii="Times New Roman" w:eastAsia="Times New Roman" w:hAnsi="Times New Roman" w:cs="Times New Roman"/>
          <w:color w:val="000000" w:themeColor="text1"/>
          <w:sz w:val="23"/>
          <w:szCs w:val="23"/>
        </w:rPr>
        <w:t>3</w:t>
      </w:r>
      <w:r w:rsidRPr="008E652A">
        <w:rPr>
          <w:rFonts w:ascii="Times New Roman" w:eastAsia="Times New Roman" w:hAnsi="Times New Roman" w:cs="Times New Roman"/>
          <w:color w:val="000000" w:themeColor="text1"/>
          <w:sz w:val="23"/>
          <w:szCs w:val="23"/>
        </w:rPr>
        <w:t xml:space="preserve">) și </w:t>
      </w:r>
      <w:r w:rsidR="009938B2" w:rsidRPr="008E652A">
        <w:rPr>
          <w:rFonts w:ascii="Times New Roman" w:eastAsia="Times New Roman" w:hAnsi="Times New Roman" w:cs="Times New Roman"/>
          <w:color w:val="000000" w:themeColor="text1"/>
          <w:sz w:val="23"/>
          <w:szCs w:val="23"/>
        </w:rPr>
        <w:t>PCIGD</w:t>
      </w:r>
      <w:r w:rsidR="000E7F56" w:rsidRPr="008E652A">
        <w:rPr>
          <w:rFonts w:ascii="Times New Roman" w:eastAsia="Times New Roman" w:hAnsi="Times New Roman" w:cs="Times New Roman"/>
          <w:color w:val="000000" w:themeColor="text1"/>
          <w:sz w:val="23"/>
          <w:szCs w:val="23"/>
        </w:rPr>
        <w:t>-uri</w:t>
      </w:r>
      <w:r w:rsidRPr="008E652A">
        <w:rPr>
          <w:rFonts w:ascii="Times New Roman" w:eastAsia="Times New Roman" w:hAnsi="Times New Roman" w:cs="Times New Roman"/>
          <w:color w:val="000000" w:themeColor="text1"/>
          <w:sz w:val="23"/>
          <w:szCs w:val="23"/>
        </w:rPr>
        <w:t xml:space="preserve"> (</w:t>
      </w:r>
      <w:r w:rsidR="000E7F56" w:rsidRPr="008E652A">
        <w:rPr>
          <w:rFonts w:ascii="Times New Roman" w:eastAsia="Times New Roman" w:hAnsi="Times New Roman" w:cs="Times New Roman"/>
          <w:color w:val="000000" w:themeColor="text1"/>
          <w:sz w:val="23"/>
          <w:szCs w:val="23"/>
        </w:rPr>
        <w:t>A</w:t>
      </w:r>
      <w:r w:rsidRPr="008E652A">
        <w:rPr>
          <w:rFonts w:ascii="Times New Roman" w:eastAsia="Times New Roman" w:hAnsi="Times New Roman" w:cs="Times New Roman"/>
          <w:color w:val="000000" w:themeColor="text1"/>
          <w:sz w:val="23"/>
          <w:szCs w:val="23"/>
        </w:rPr>
        <w:t xml:space="preserve">nexa </w:t>
      </w:r>
      <w:r w:rsidR="00825AA2">
        <w:rPr>
          <w:rFonts w:ascii="Times New Roman" w:eastAsia="Times New Roman" w:hAnsi="Times New Roman" w:cs="Times New Roman"/>
          <w:color w:val="000000" w:themeColor="text1"/>
          <w:sz w:val="23"/>
          <w:szCs w:val="23"/>
        </w:rPr>
        <w:t>4</w:t>
      </w:r>
      <w:r w:rsidRPr="008E652A">
        <w:rPr>
          <w:rFonts w:ascii="Times New Roman" w:eastAsia="Times New Roman" w:hAnsi="Times New Roman" w:cs="Times New Roman"/>
          <w:color w:val="000000" w:themeColor="text1"/>
          <w:sz w:val="23"/>
          <w:szCs w:val="23"/>
        </w:rPr>
        <w:t xml:space="preserve">), astfel încât clinicile, laboratoarele și </w:t>
      </w:r>
      <w:r w:rsidR="0048233D" w:rsidRPr="008E652A">
        <w:rPr>
          <w:rFonts w:ascii="Times New Roman" w:eastAsia="Times New Roman" w:hAnsi="Times New Roman" w:cs="Times New Roman"/>
          <w:color w:val="000000" w:themeColor="text1"/>
          <w:sz w:val="23"/>
          <w:szCs w:val="23"/>
        </w:rPr>
        <w:t>centrele</w:t>
      </w:r>
      <w:r w:rsidRPr="008E652A">
        <w:rPr>
          <w:rFonts w:ascii="Times New Roman" w:eastAsia="Times New Roman" w:hAnsi="Times New Roman" w:cs="Times New Roman"/>
          <w:color w:val="000000" w:themeColor="text1"/>
          <w:sz w:val="23"/>
          <w:szCs w:val="23"/>
        </w:rPr>
        <w:t xml:space="preserve"> de carantină care vor fi sprijinite </w:t>
      </w:r>
      <w:r w:rsidR="000E7F56" w:rsidRPr="008E652A">
        <w:rPr>
          <w:rFonts w:ascii="Times New Roman" w:eastAsia="Times New Roman" w:hAnsi="Times New Roman" w:cs="Times New Roman"/>
          <w:color w:val="000000" w:themeColor="text1"/>
          <w:sz w:val="23"/>
          <w:szCs w:val="23"/>
        </w:rPr>
        <w:t>prin intermediul</w:t>
      </w:r>
      <w:r w:rsidRPr="008E652A">
        <w:rPr>
          <w:rFonts w:ascii="Times New Roman" w:eastAsia="Times New Roman" w:hAnsi="Times New Roman" w:cs="Times New Roman"/>
          <w:color w:val="000000" w:themeColor="text1"/>
          <w:sz w:val="23"/>
          <w:szCs w:val="23"/>
        </w:rPr>
        <w:t xml:space="preserve"> proiect</w:t>
      </w:r>
      <w:r w:rsidR="000E7F56" w:rsidRPr="008E652A">
        <w:rPr>
          <w:rFonts w:ascii="Times New Roman" w:eastAsia="Times New Roman" w:hAnsi="Times New Roman" w:cs="Times New Roman"/>
          <w:color w:val="000000" w:themeColor="text1"/>
          <w:sz w:val="23"/>
          <w:szCs w:val="23"/>
        </w:rPr>
        <w:t>ului</w:t>
      </w:r>
      <w:r w:rsidRPr="008E652A">
        <w:rPr>
          <w:rFonts w:ascii="Times New Roman" w:eastAsia="Times New Roman" w:hAnsi="Times New Roman" w:cs="Times New Roman"/>
          <w:color w:val="000000" w:themeColor="text1"/>
          <w:sz w:val="23"/>
          <w:szCs w:val="23"/>
        </w:rPr>
        <w:t xml:space="preserve"> să aplice cele mai bune practici internaționale </w:t>
      </w:r>
      <w:r w:rsidRPr="008E652A">
        <w:rPr>
          <w:rFonts w:ascii="Times New Roman" w:eastAsia="Times New Roman" w:hAnsi="Times New Roman" w:cs="Times New Roman"/>
          <w:sz w:val="23"/>
          <w:szCs w:val="23"/>
        </w:rPr>
        <w:t>în prevenirea, diagnosticarea și tratamentul COVID-19. Documentul a fost revizuit</w:t>
      </w:r>
      <w:r w:rsidR="000E7F56" w:rsidRPr="008E652A">
        <w:rPr>
          <w:rFonts w:ascii="Times New Roman" w:eastAsia="Times New Roman" w:hAnsi="Times New Roman" w:cs="Times New Roman"/>
          <w:sz w:val="23"/>
          <w:szCs w:val="23"/>
        </w:rPr>
        <w:t xml:space="preserve"> și acceptat de Banca Mondială și a fost </w:t>
      </w:r>
      <w:r w:rsidR="00423E69" w:rsidRPr="008E652A">
        <w:rPr>
          <w:rFonts w:ascii="Times New Roman" w:eastAsia="Times New Roman" w:hAnsi="Times New Roman" w:cs="Times New Roman"/>
          <w:sz w:val="23"/>
          <w:szCs w:val="23"/>
        </w:rPr>
        <w:t xml:space="preserve">făcut </w:t>
      </w:r>
      <w:r w:rsidR="000E7F56" w:rsidRPr="008E652A">
        <w:rPr>
          <w:rFonts w:ascii="Times New Roman" w:eastAsia="Times New Roman" w:hAnsi="Times New Roman" w:cs="Times New Roman"/>
          <w:sz w:val="23"/>
          <w:szCs w:val="23"/>
        </w:rPr>
        <w:t>public</w:t>
      </w:r>
      <w:r w:rsidR="00423E69" w:rsidRPr="008E652A">
        <w:rPr>
          <w:rFonts w:ascii="Times New Roman" w:eastAsia="Times New Roman" w:hAnsi="Times New Roman" w:cs="Times New Roman"/>
          <w:sz w:val="23"/>
          <w:szCs w:val="23"/>
        </w:rPr>
        <w:t xml:space="preserve"> </w:t>
      </w:r>
      <w:r w:rsidRPr="008E652A">
        <w:rPr>
          <w:rFonts w:ascii="Times New Roman" w:eastAsia="Times New Roman" w:hAnsi="Times New Roman" w:cs="Times New Roman"/>
          <w:sz w:val="23"/>
          <w:szCs w:val="23"/>
        </w:rPr>
        <w:t xml:space="preserve">atât </w:t>
      </w:r>
      <w:r w:rsidR="00423E69" w:rsidRPr="008E652A">
        <w:rPr>
          <w:rFonts w:ascii="Times New Roman" w:eastAsia="Times New Roman" w:hAnsi="Times New Roman" w:cs="Times New Roman"/>
          <w:sz w:val="23"/>
          <w:szCs w:val="23"/>
        </w:rPr>
        <w:t>la nivel național</w:t>
      </w:r>
      <w:r w:rsidRPr="008E652A">
        <w:rPr>
          <w:rFonts w:ascii="Times New Roman" w:eastAsia="Times New Roman" w:hAnsi="Times New Roman" w:cs="Times New Roman"/>
          <w:sz w:val="23"/>
          <w:szCs w:val="23"/>
          <w:vertAlign w:val="superscript"/>
        </w:rPr>
        <w:footnoteReference w:id="44"/>
      </w:r>
      <w:r w:rsidRPr="008E652A">
        <w:rPr>
          <w:rFonts w:ascii="Times New Roman" w:eastAsia="Times New Roman" w:hAnsi="Times New Roman" w:cs="Times New Roman"/>
          <w:sz w:val="23"/>
          <w:szCs w:val="23"/>
        </w:rPr>
        <w:t xml:space="preserve"> </w:t>
      </w:r>
      <w:r w:rsidR="00423E69" w:rsidRPr="008E652A">
        <w:rPr>
          <w:rFonts w:ascii="Times New Roman" w:eastAsia="Times New Roman" w:hAnsi="Times New Roman" w:cs="Times New Roman"/>
          <w:sz w:val="23"/>
          <w:szCs w:val="23"/>
        </w:rPr>
        <w:t xml:space="preserve">cât și </w:t>
      </w:r>
      <w:r w:rsidRPr="008E652A">
        <w:rPr>
          <w:rFonts w:ascii="Times New Roman" w:eastAsia="Times New Roman" w:hAnsi="Times New Roman" w:cs="Times New Roman"/>
          <w:sz w:val="23"/>
          <w:szCs w:val="23"/>
        </w:rPr>
        <w:t>prin intermediul paginii web externe a Băncii Mondiale</w:t>
      </w:r>
      <w:r w:rsidRPr="008E652A">
        <w:rPr>
          <w:rFonts w:ascii="Times New Roman" w:eastAsia="Times New Roman" w:hAnsi="Times New Roman" w:cs="Times New Roman"/>
          <w:sz w:val="23"/>
          <w:szCs w:val="23"/>
          <w:vertAlign w:val="superscript"/>
        </w:rPr>
        <w:footnoteReference w:id="45"/>
      </w:r>
      <w:r w:rsidRPr="008E652A">
        <w:rPr>
          <w:rFonts w:ascii="Times New Roman" w:eastAsia="Times New Roman" w:hAnsi="Times New Roman" w:cs="Times New Roman"/>
          <w:sz w:val="23"/>
          <w:szCs w:val="23"/>
        </w:rPr>
        <w:t>;</w:t>
      </w:r>
    </w:p>
    <w:p w14:paraId="46AD4A7B" w14:textId="0F208C86" w:rsidR="00480754" w:rsidRPr="008E652A" w:rsidRDefault="0011142B" w:rsidP="009F20D4">
      <w:pPr>
        <w:pStyle w:val="ListParagraph"/>
        <w:numPr>
          <w:ilvl w:val="0"/>
          <w:numId w:val="5"/>
        </w:numPr>
        <w:spacing w:after="160"/>
        <w:contextualSpacing w:val="0"/>
        <w:jc w:val="both"/>
        <w:rPr>
          <w:rFonts w:ascii="Times New Roman" w:eastAsia="Times New Roman" w:hAnsi="Times New Roman" w:cs="Times New Roman"/>
          <w:sz w:val="23"/>
          <w:szCs w:val="23"/>
        </w:rPr>
      </w:pPr>
      <w:r w:rsidRPr="008E652A">
        <w:rPr>
          <w:rFonts w:ascii="Times New Roman" w:eastAsia="Times New Roman" w:hAnsi="Times New Roman" w:cs="Times New Roman"/>
          <w:sz w:val="23"/>
          <w:szCs w:val="23"/>
        </w:rPr>
        <w:t xml:space="preserve">Incluziunea </w:t>
      </w:r>
      <w:r w:rsidR="00423E69" w:rsidRPr="008E652A">
        <w:rPr>
          <w:rFonts w:ascii="Times New Roman" w:eastAsia="Times New Roman" w:hAnsi="Times New Roman" w:cs="Times New Roman"/>
          <w:sz w:val="23"/>
          <w:szCs w:val="23"/>
        </w:rPr>
        <w:t xml:space="preserve">grupurilor vulnerabile și dezavantajate. Dovezile empirice și </w:t>
      </w:r>
      <w:r w:rsidR="0048233D" w:rsidRPr="008E652A">
        <w:rPr>
          <w:rFonts w:ascii="Times New Roman" w:eastAsia="Times New Roman" w:hAnsi="Times New Roman" w:cs="Times New Roman"/>
          <w:sz w:val="23"/>
          <w:szCs w:val="23"/>
        </w:rPr>
        <w:t>anchetele</w:t>
      </w:r>
      <w:r w:rsidR="00423E69" w:rsidRPr="008E652A">
        <w:rPr>
          <w:rFonts w:ascii="Times New Roman" w:eastAsia="Times New Roman" w:hAnsi="Times New Roman" w:cs="Times New Roman"/>
          <w:sz w:val="23"/>
          <w:szCs w:val="23"/>
        </w:rPr>
        <w:t xml:space="preserve"> rapide</w:t>
      </w:r>
      <w:r w:rsidR="003E7258" w:rsidRPr="008E652A">
        <w:rPr>
          <w:rFonts w:ascii="Times New Roman" w:eastAsia="Times New Roman" w:hAnsi="Times New Roman" w:cs="Times New Roman"/>
          <w:sz w:val="23"/>
          <w:szCs w:val="23"/>
        </w:rPr>
        <w:t>,</w:t>
      </w:r>
      <w:r w:rsidR="00423E69" w:rsidRPr="008E652A">
        <w:rPr>
          <w:rFonts w:ascii="Times New Roman" w:eastAsia="Times New Roman" w:hAnsi="Times New Roman" w:cs="Times New Roman"/>
          <w:sz w:val="23"/>
          <w:szCs w:val="23"/>
        </w:rPr>
        <w:t xml:space="preserve"> efectuate de diferite instituții</w:t>
      </w:r>
      <w:r w:rsidR="003E7258" w:rsidRPr="008E652A">
        <w:rPr>
          <w:rFonts w:ascii="Times New Roman" w:eastAsia="Times New Roman" w:hAnsi="Times New Roman" w:cs="Times New Roman"/>
          <w:sz w:val="23"/>
          <w:szCs w:val="23"/>
        </w:rPr>
        <w:t>,</w:t>
      </w:r>
      <w:r w:rsidR="00423E69" w:rsidRPr="008E652A">
        <w:rPr>
          <w:rFonts w:ascii="Times New Roman" w:eastAsia="Times New Roman" w:hAnsi="Times New Roman" w:cs="Times New Roman"/>
          <w:sz w:val="23"/>
          <w:szCs w:val="23"/>
        </w:rPr>
        <w:t xml:space="preserve"> relevă faptul că grupurile sărace, vulnerabile și dezavantajate, cum ar fi familiile cu mai mult de doi copii, familiile monoparentale, mamele în concediu pentru îngrijirea copiilor, familiile cu persoane cu dizabilități </w:t>
      </w:r>
      <w:r w:rsidR="00C2271D" w:rsidRPr="008E652A">
        <w:rPr>
          <w:rFonts w:ascii="Times New Roman" w:eastAsia="Times New Roman" w:hAnsi="Times New Roman" w:cs="Times New Roman"/>
          <w:sz w:val="23"/>
          <w:szCs w:val="23"/>
        </w:rPr>
        <w:t>la</w:t>
      </w:r>
      <w:r w:rsidR="00423E69" w:rsidRPr="008E652A">
        <w:rPr>
          <w:rFonts w:ascii="Times New Roman" w:eastAsia="Times New Roman" w:hAnsi="Times New Roman" w:cs="Times New Roman"/>
          <w:sz w:val="23"/>
          <w:szCs w:val="23"/>
        </w:rPr>
        <w:t xml:space="preserve"> întreținere, persoanele în vârstă, familiile care depind de agricultura de subzistență, sunt afectate în mod speci</w:t>
      </w:r>
      <w:r w:rsidR="00CA7268" w:rsidRPr="008E652A">
        <w:rPr>
          <w:rFonts w:ascii="Times New Roman" w:eastAsia="Times New Roman" w:hAnsi="Times New Roman" w:cs="Times New Roman"/>
          <w:sz w:val="23"/>
          <w:szCs w:val="23"/>
        </w:rPr>
        <w:t>al</w:t>
      </w:r>
      <w:r w:rsidR="00423E69" w:rsidRPr="008E652A">
        <w:rPr>
          <w:rFonts w:ascii="Times New Roman" w:eastAsia="Times New Roman" w:hAnsi="Times New Roman" w:cs="Times New Roman"/>
          <w:sz w:val="23"/>
          <w:szCs w:val="23"/>
        </w:rPr>
        <w:t xml:space="preserve"> de circumstanțele existente. </w:t>
      </w:r>
      <w:r w:rsidR="003D585A" w:rsidRPr="008E652A">
        <w:rPr>
          <w:rFonts w:ascii="Times New Roman" w:eastAsia="Times New Roman" w:hAnsi="Times New Roman" w:cs="Times New Roman"/>
          <w:sz w:val="23"/>
          <w:szCs w:val="23"/>
        </w:rPr>
        <w:t>Grupurile vulnerabile din cadrul comunităților afectate de proiect vor fi confirmate și consultate în timpul implementării proiectului prin mijloace dedicate, după caz. La această etapă, cel mai înalt grad de vulnerabilitate este legat de sărăcia financiară, care este în continuare agravată, mai ales dacă persoana este infectată. Persoanele sărace nu au capacitatea financiară să acopere plata pentru testare, care variază în jur de 48 dolari SUA</w:t>
      </w:r>
      <w:r w:rsidR="003D585A" w:rsidRPr="008E652A">
        <w:rPr>
          <w:rFonts w:ascii="Times New Roman" w:hAnsi="Times New Roman" w:cs="Times New Roman"/>
          <w:sz w:val="23"/>
          <w:szCs w:val="23"/>
        </w:rPr>
        <w:t xml:space="preserve"> în laboratoarele private </w:t>
      </w:r>
      <w:r w:rsidR="003E7258" w:rsidRPr="008E652A">
        <w:rPr>
          <w:rFonts w:ascii="Times New Roman" w:eastAsia="Times New Roman" w:hAnsi="Times New Roman" w:cs="Times New Roman"/>
          <w:sz w:val="23"/>
          <w:szCs w:val="23"/>
        </w:rPr>
        <w:t>și este foarte mare</w:t>
      </w:r>
      <w:r w:rsidR="003E7258" w:rsidRPr="008E652A">
        <w:rPr>
          <w:rStyle w:val="FootnoteReference"/>
          <w:rFonts w:ascii="Times New Roman" w:eastAsia="Times New Roman" w:hAnsi="Times New Roman" w:cs="Times New Roman"/>
          <w:sz w:val="23"/>
          <w:szCs w:val="23"/>
        </w:rPr>
        <w:footnoteReference w:id="46"/>
      </w:r>
      <w:r w:rsidR="003E7258" w:rsidRPr="008E652A">
        <w:rPr>
          <w:rFonts w:ascii="Times New Roman" w:eastAsia="Times New Roman" w:hAnsi="Times New Roman" w:cs="Times New Roman"/>
          <w:sz w:val="23"/>
          <w:szCs w:val="23"/>
        </w:rPr>
        <w:t xml:space="preserve">, </w:t>
      </w:r>
      <w:r w:rsidR="003D585A" w:rsidRPr="008E652A">
        <w:rPr>
          <w:rFonts w:ascii="Times New Roman" w:hAnsi="Times New Roman" w:cs="Times New Roman"/>
          <w:sz w:val="23"/>
          <w:szCs w:val="23"/>
        </w:rPr>
        <w:t>chiar și pentru clasa de mijloc, precum și costurile tratamentului. Pacienții în stare non-critică</w:t>
      </w:r>
      <w:r w:rsidR="003E7258" w:rsidRPr="008E652A">
        <w:rPr>
          <w:rFonts w:ascii="Times New Roman" w:hAnsi="Times New Roman" w:cs="Times New Roman"/>
          <w:sz w:val="23"/>
          <w:szCs w:val="23"/>
        </w:rPr>
        <w:t>,</w:t>
      </w:r>
      <w:r w:rsidR="003D585A" w:rsidRPr="008E652A">
        <w:rPr>
          <w:rFonts w:ascii="Times New Roman" w:hAnsi="Times New Roman" w:cs="Times New Roman"/>
          <w:sz w:val="23"/>
          <w:szCs w:val="23"/>
        </w:rPr>
        <w:t xml:space="preserve"> care sunt tratați la domiciliu</w:t>
      </w:r>
      <w:r w:rsidR="003E7258" w:rsidRPr="008E652A">
        <w:rPr>
          <w:rFonts w:ascii="Times New Roman" w:hAnsi="Times New Roman" w:cs="Times New Roman"/>
          <w:sz w:val="23"/>
          <w:szCs w:val="23"/>
        </w:rPr>
        <w:t>,</w:t>
      </w:r>
      <w:r w:rsidR="003D585A" w:rsidRPr="008E652A">
        <w:rPr>
          <w:rFonts w:ascii="Times New Roman" w:hAnsi="Times New Roman" w:cs="Times New Roman"/>
          <w:sz w:val="23"/>
          <w:szCs w:val="23"/>
        </w:rPr>
        <w:t xml:space="preserve"> suportă costuri de tratament estimate la minimum 100 dolari SUA, costuri care sunt dificil de acoperit </w:t>
      </w:r>
      <w:r w:rsidR="003E7258" w:rsidRPr="008E652A">
        <w:rPr>
          <w:rFonts w:ascii="Times New Roman" w:hAnsi="Times New Roman" w:cs="Times New Roman"/>
          <w:sz w:val="23"/>
          <w:szCs w:val="23"/>
        </w:rPr>
        <w:t>pentru</w:t>
      </w:r>
      <w:r w:rsidR="003D585A" w:rsidRPr="008E652A">
        <w:rPr>
          <w:rFonts w:ascii="Times New Roman" w:hAnsi="Times New Roman" w:cs="Times New Roman"/>
          <w:sz w:val="23"/>
          <w:szCs w:val="23"/>
        </w:rPr>
        <w:t xml:space="preserve"> familiile sărace. </w:t>
      </w:r>
      <w:r w:rsidR="00CA7268" w:rsidRPr="008E652A">
        <w:rPr>
          <w:rFonts w:ascii="Times New Roman" w:eastAsia="Times New Roman" w:hAnsi="Times New Roman" w:cs="Times New Roman"/>
          <w:sz w:val="23"/>
          <w:szCs w:val="23"/>
        </w:rPr>
        <w:t>A</w:t>
      </w:r>
      <w:r w:rsidR="00423E69" w:rsidRPr="008E652A">
        <w:rPr>
          <w:rFonts w:ascii="Times New Roman" w:eastAsia="Times New Roman" w:hAnsi="Times New Roman" w:cs="Times New Roman"/>
          <w:sz w:val="23"/>
          <w:szCs w:val="23"/>
        </w:rPr>
        <w:t xml:space="preserve">ceste grupuri afectate și vulnerabile vor </w:t>
      </w:r>
      <w:r w:rsidR="00CA7268" w:rsidRPr="008E652A">
        <w:rPr>
          <w:rFonts w:ascii="Times New Roman" w:eastAsia="Times New Roman" w:hAnsi="Times New Roman" w:cs="Times New Roman"/>
          <w:sz w:val="23"/>
          <w:szCs w:val="23"/>
        </w:rPr>
        <w:t>beneficia de</w:t>
      </w:r>
      <w:r w:rsidR="00423E69" w:rsidRPr="008E652A">
        <w:rPr>
          <w:rFonts w:ascii="Times New Roman" w:eastAsia="Times New Roman" w:hAnsi="Times New Roman" w:cs="Times New Roman"/>
          <w:sz w:val="23"/>
          <w:szCs w:val="23"/>
        </w:rPr>
        <w:t xml:space="preserve"> sprijin specific</w:t>
      </w:r>
      <w:r w:rsidR="00CA7268" w:rsidRPr="008E652A">
        <w:rPr>
          <w:rFonts w:ascii="Times New Roman" w:eastAsia="Times New Roman" w:hAnsi="Times New Roman" w:cs="Times New Roman"/>
          <w:sz w:val="23"/>
          <w:szCs w:val="23"/>
        </w:rPr>
        <w:t xml:space="preserve"> prin intermediul </w:t>
      </w:r>
      <w:r w:rsidR="00CA7268" w:rsidRPr="008E652A">
        <w:rPr>
          <w:rFonts w:ascii="Times New Roman" w:eastAsia="Times New Roman" w:hAnsi="Times New Roman" w:cs="Times New Roman"/>
          <w:b/>
          <w:sz w:val="23"/>
          <w:szCs w:val="23"/>
        </w:rPr>
        <w:t>Subcomponentei 1.4 Sprijin social și financiar pentru gospodării</w:t>
      </w:r>
      <w:r w:rsidR="00423E69" w:rsidRPr="008E652A">
        <w:rPr>
          <w:rFonts w:ascii="Times New Roman" w:eastAsia="Times New Roman" w:hAnsi="Times New Roman" w:cs="Times New Roman"/>
          <w:sz w:val="23"/>
          <w:szCs w:val="23"/>
        </w:rPr>
        <w:t>. Pr</w:t>
      </w:r>
      <w:r w:rsidR="00CA7268" w:rsidRPr="008E652A">
        <w:rPr>
          <w:rFonts w:ascii="Times New Roman" w:eastAsia="Times New Roman" w:hAnsi="Times New Roman" w:cs="Times New Roman"/>
          <w:sz w:val="23"/>
          <w:szCs w:val="23"/>
        </w:rPr>
        <w:t>oiectul va sprijini reconceptualizarea</w:t>
      </w:r>
      <w:r w:rsidR="00423E69" w:rsidRPr="008E652A">
        <w:rPr>
          <w:rFonts w:ascii="Times New Roman" w:eastAsia="Times New Roman" w:hAnsi="Times New Roman" w:cs="Times New Roman"/>
          <w:sz w:val="23"/>
          <w:szCs w:val="23"/>
        </w:rPr>
        <w:t xml:space="preserve"> programului Ajutor Social pentru</w:t>
      </w:r>
      <w:r w:rsidR="003E7258" w:rsidRPr="008E652A">
        <w:rPr>
          <w:rFonts w:ascii="Times New Roman" w:eastAsia="Times New Roman" w:hAnsi="Times New Roman" w:cs="Times New Roman"/>
          <w:sz w:val="23"/>
          <w:szCs w:val="23"/>
        </w:rPr>
        <w:t xml:space="preserve"> a asigura</w:t>
      </w:r>
      <w:r w:rsidR="00423E69" w:rsidRPr="008E652A">
        <w:rPr>
          <w:rFonts w:ascii="Times New Roman" w:eastAsia="Times New Roman" w:hAnsi="Times New Roman" w:cs="Times New Roman"/>
          <w:sz w:val="23"/>
          <w:szCs w:val="23"/>
        </w:rPr>
        <w:t xml:space="preserve"> </w:t>
      </w:r>
      <w:r w:rsidR="00CA7268" w:rsidRPr="008E652A">
        <w:rPr>
          <w:rFonts w:ascii="Times New Roman" w:eastAsia="Times New Roman" w:hAnsi="Times New Roman" w:cs="Times New Roman"/>
          <w:sz w:val="23"/>
          <w:szCs w:val="23"/>
        </w:rPr>
        <w:t xml:space="preserve">o mai bună țintire a </w:t>
      </w:r>
      <w:r w:rsidR="00423E69" w:rsidRPr="008E652A">
        <w:rPr>
          <w:rFonts w:ascii="Times New Roman" w:eastAsia="Times New Roman" w:hAnsi="Times New Roman" w:cs="Times New Roman"/>
          <w:sz w:val="23"/>
          <w:szCs w:val="23"/>
        </w:rPr>
        <w:t>acest</w:t>
      </w:r>
      <w:r w:rsidR="00CA7268" w:rsidRPr="008E652A">
        <w:rPr>
          <w:rFonts w:ascii="Times New Roman" w:eastAsia="Times New Roman" w:hAnsi="Times New Roman" w:cs="Times New Roman"/>
          <w:sz w:val="23"/>
          <w:szCs w:val="23"/>
        </w:rPr>
        <w:t>or</w:t>
      </w:r>
      <w:r w:rsidR="00423E69" w:rsidRPr="008E652A">
        <w:rPr>
          <w:rFonts w:ascii="Times New Roman" w:eastAsia="Times New Roman" w:hAnsi="Times New Roman" w:cs="Times New Roman"/>
          <w:sz w:val="23"/>
          <w:szCs w:val="23"/>
        </w:rPr>
        <w:t xml:space="preserve"> persoane. În cadrul acestei subcomponente</w:t>
      </w:r>
      <w:r w:rsidR="003E7258" w:rsidRPr="008E652A">
        <w:rPr>
          <w:rFonts w:ascii="Times New Roman" w:eastAsia="Times New Roman" w:hAnsi="Times New Roman" w:cs="Times New Roman"/>
          <w:sz w:val="23"/>
          <w:szCs w:val="23"/>
        </w:rPr>
        <w:t>,</w:t>
      </w:r>
      <w:r w:rsidR="00423E69" w:rsidRPr="008E652A">
        <w:rPr>
          <w:rFonts w:ascii="Times New Roman" w:eastAsia="Times New Roman" w:hAnsi="Times New Roman" w:cs="Times New Roman"/>
          <w:sz w:val="23"/>
          <w:szCs w:val="23"/>
        </w:rPr>
        <w:t xml:space="preserve"> vor fi elaborate criterii clare de eligibilitate, inclusiv descrieri detaliate ale acțiunilor care trebuie întreprinse, abordarea </w:t>
      </w:r>
      <w:r w:rsidR="00CA7268" w:rsidRPr="008E652A">
        <w:rPr>
          <w:rFonts w:ascii="Times New Roman" w:eastAsia="Times New Roman" w:hAnsi="Times New Roman" w:cs="Times New Roman"/>
          <w:sz w:val="23"/>
          <w:szCs w:val="23"/>
        </w:rPr>
        <w:t xml:space="preserve">asupra </w:t>
      </w:r>
      <w:r w:rsidR="00423E69" w:rsidRPr="008E652A">
        <w:rPr>
          <w:rFonts w:ascii="Times New Roman" w:eastAsia="Times New Roman" w:hAnsi="Times New Roman" w:cs="Times New Roman"/>
          <w:sz w:val="23"/>
          <w:szCs w:val="23"/>
        </w:rPr>
        <w:t>selec</w:t>
      </w:r>
      <w:r w:rsidR="00CA7268" w:rsidRPr="008E652A">
        <w:rPr>
          <w:rFonts w:ascii="Times New Roman" w:eastAsia="Times New Roman" w:hAnsi="Times New Roman" w:cs="Times New Roman"/>
          <w:sz w:val="23"/>
          <w:szCs w:val="23"/>
        </w:rPr>
        <w:t>tării</w:t>
      </w:r>
      <w:r w:rsidR="00423E69" w:rsidRPr="008E652A">
        <w:rPr>
          <w:rFonts w:ascii="Times New Roman" w:eastAsia="Times New Roman" w:hAnsi="Times New Roman" w:cs="Times New Roman"/>
          <w:sz w:val="23"/>
          <w:szCs w:val="23"/>
        </w:rPr>
        <w:t xml:space="preserve"> acestor gospodării și beneficiari.</w:t>
      </w:r>
    </w:p>
    <w:p w14:paraId="1FA5BAB7" w14:textId="0B24AB02" w:rsidR="00CA7268" w:rsidRPr="008E652A" w:rsidRDefault="00CA7268" w:rsidP="009F20D4">
      <w:pPr>
        <w:pStyle w:val="ListParagraph"/>
        <w:numPr>
          <w:ilvl w:val="0"/>
          <w:numId w:val="5"/>
        </w:numPr>
        <w:spacing w:after="160"/>
        <w:ind w:left="850" w:hanging="357"/>
        <w:contextualSpacing w:val="0"/>
        <w:jc w:val="both"/>
        <w:rPr>
          <w:rFonts w:ascii="Times New Roman" w:eastAsia="Times New Roman" w:hAnsi="Times New Roman" w:cs="Times New Roman"/>
          <w:sz w:val="23"/>
          <w:szCs w:val="23"/>
        </w:rPr>
      </w:pPr>
      <w:r w:rsidRPr="008E652A">
        <w:rPr>
          <w:rFonts w:ascii="Times New Roman" w:eastAsia="Times New Roman" w:hAnsi="Times New Roman" w:cs="Times New Roman"/>
          <w:sz w:val="23"/>
          <w:szCs w:val="23"/>
        </w:rPr>
        <w:t xml:space="preserve">Criteriile de eligibilitate vor fi comunicate prin intermediul </w:t>
      </w:r>
      <w:r w:rsidR="0048233D" w:rsidRPr="008E652A">
        <w:rPr>
          <w:rFonts w:ascii="Times New Roman" w:eastAsia="Times New Roman" w:hAnsi="Times New Roman" w:cs="Times New Roman"/>
          <w:sz w:val="23"/>
          <w:szCs w:val="23"/>
        </w:rPr>
        <w:t xml:space="preserve">instituțiilor </w:t>
      </w:r>
      <w:r w:rsidR="002665CF" w:rsidRPr="008E652A">
        <w:rPr>
          <w:rFonts w:ascii="Times New Roman" w:eastAsia="Times New Roman" w:hAnsi="Times New Roman" w:cs="Times New Roman"/>
          <w:sz w:val="23"/>
          <w:szCs w:val="23"/>
        </w:rPr>
        <w:t>m</w:t>
      </w:r>
      <w:r w:rsidRPr="008E652A">
        <w:rPr>
          <w:rFonts w:ascii="Times New Roman" w:eastAsia="Times New Roman" w:hAnsi="Times New Roman" w:cs="Times New Roman"/>
          <w:sz w:val="23"/>
          <w:szCs w:val="23"/>
        </w:rPr>
        <w:t>ass-media</w:t>
      </w:r>
      <w:r w:rsidR="002665CF" w:rsidRPr="008E652A">
        <w:rPr>
          <w:rFonts w:ascii="Times New Roman" w:eastAsia="Times New Roman" w:hAnsi="Times New Roman" w:cs="Times New Roman"/>
          <w:sz w:val="23"/>
          <w:szCs w:val="23"/>
        </w:rPr>
        <w:t xml:space="preserve"> publice</w:t>
      </w:r>
      <w:r w:rsidRPr="008E652A">
        <w:rPr>
          <w:rFonts w:ascii="Times New Roman" w:eastAsia="Times New Roman" w:hAnsi="Times New Roman" w:cs="Times New Roman"/>
          <w:sz w:val="23"/>
          <w:szCs w:val="23"/>
        </w:rPr>
        <w:t xml:space="preserve"> pentru a asigura un proces transparent. Va fi elaborată o strategie de comunicare și va fi asigurat accesul către beneficiarii-țintă prin diferite canale, cum ar fi TV, mass-media scrisă și comunicare directă la nivel de comunitate prin intermediul autorităților publice locale și structurilor teritoriale de asistență socială. Acțiunile stabilite în cadrul acestei subcomponente vor include o platformă pentru o cooperare extinsă cu organizațiile societății civile și ONG-urile specializate.</w:t>
      </w:r>
    </w:p>
    <w:p w14:paraId="1263F056" w14:textId="18C11B4F" w:rsidR="00D3515D" w:rsidRPr="008E652A" w:rsidRDefault="00D3515D" w:rsidP="009F20D4">
      <w:pPr>
        <w:pStyle w:val="ListParagraph"/>
        <w:numPr>
          <w:ilvl w:val="0"/>
          <w:numId w:val="5"/>
        </w:numPr>
        <w:spacing w:after="160"/>
        <w:ind w:left="850" w:hanging="357"/>
        <w:contextualSpacing w:val="0"/>
        <w:jc w:val="both"/>
        <w:rPr>
          <w:rFonts w:ascii="Times New Roman" w:eastAsia="Times New Roman" w:hAnsi="Times New Roman" w:cs="Times New Roman"/>
          <w:sz w:val="23"/>
          <w:szCs w:val="23"/>
        </w:rPr>
      </w:pPr>
      <w:r w:rsidRPr="008E652A">
        <w:rPr>
          <w:rFonts w:ascii="Times New Roman" w:eastAsia="Times New Roman" w:hAnsi="Times New Roman" w:cs="Times New Roman"/>
          <w:b/>
          <w:i/>
          <w:sz w:val="23"/>
          <w:szCs w:val="23"/>
        </w:rPr>
        <w:t xml:space="preserve">Procedura de </w:t>
      </w:r>
      <w:r w:rsidR="00716D33" w:rsidRPr="008E652A">
        <w:rPr>
          <w:rFonts w:ascii="Times New Roman" w:eastAsia="Times New Roman" w:hAnsi="Times New Roman" w:cs="Times New Roman"/>
          <w:b/>
          <w:i/>
          <w:sz w:val="23"/>
          <w:szCs w:val="23"/>
        </w:rPr>
        <w:t>gestionare</w:t>
      </w:r>
      <w:r w:rsidRPr="008E652A">
        <w:rPr>
          <w:rFonts w:ascii="Times New Roman" w:eastAsia="Times New Roman" w:hAnsi="Times New Roman" w:cs="Times New Roman"/>
          <w:b/>
          <w:i/>
          <w:sz w:val="23"/>
          <w:szCs w:val="23"/>
        </w:rPr>
        <w:t xml:space="preserve"> a muncii </w:t>
      </w:r>
      <w:r w:rsidRPr="008E652A">
        <w:rPr>
          <w:rFonts w:ascii="Times New Roman" w:eastAsia="Times New Roman" w:hAnsi="Times New Roman" w:cs="Times New Roman"/>
          <w:sz w:val="23"/>
          <w:szCs w:val="23"/>
        </w:rPr>
        <w:t xml:space="preserve">face parte din actualul </w:t>
      </w:r>
      <w:r w:rsidR="00716D33" w:rsidRPr="008E652A">
        <w:rPr>
          <w:rFonts w:ascii="Times New Roman" w:eastAsia="Times New Roman" w:hAnsi="Times New Roman" w:cs="Times New Roman"/>
          <w:sz w:val="23"/>
          <w:szCs w:val="23"/>
        </w:rPr>
        <w:t>CMMS</w:t>
      </w:r>
      <w:r w:rsidRPr="008E652A">
        <w:rPr>
          <w:rFonts w:ascii="Times New Roman" w:eastAsia="Times New Roman" w:hAnsi="Times New Roman" w:cs="Times New Roman"/>
          <w:sz w:val="23"/>
          <w:szCs w:val="23"/>
        </w:rPr>
        <w:t xml:space="preserve">. </w:t>
      </w:r>
      <w:r w:rsidR="00716D33" w:rsidRPr="008E652A">
        <w:rPr>
          <w:rFonts w:ascii="Times New Roman" w:eastAsia="Times New Roman" w:hAnsi="Times New Roman" w:cs="Times New Roman"/>
          <w:sz w:val="23"/>
          <w:szCs w:val="23"/>
        </w:rPr>
        <w:t>Se elaborează pentru</w:t>
      </w:r>
      <w:r w:rsidRPr="008E652A">
        <w:rPr>
          <w:rFonts w:ascii="Times New Roman" w:eastAsia="Times New Roman" w:hAnsi="Times New Roman" w:cs="Times New Roman"/>
          <w:sz w:val="23"/>
          <w:szCs w:val="23"/>
        </w:rPr>
        <w:t xml:space="preserve"> a (i) răspunde la problemele specifice </w:t>
      </w:r>
      <w:r w:rsidR="002665CF" w:rsidRPr="008E652A">
        <w:rPr>
          <w:rFonts w:ascii="Times New Roman" w:eastAsia="Times New Roman" w:hAnsi="Times New Roman" w:cs="Times New Roman"/>
          <w:sz w:val="23"/>
          <w:szCs w:val="23"/>
        </w:rPr>
        <w:t xml:space="preserve">în materie </w:t>
      </w:r>
      <w:r w:rsidRPr="008E652A">
        <w:rPr>
          <w:rFonts w:ascii="Times New Roman" w:eastAsia="Times New Roman" w:hAnsi="Times New Roman" w:cs="Times New Roman"/>
          <w:sz w:val="23"/>
          <w:szCs w:val="23"/>
        </w:rPr>
        <w:t>de sănătate și siguranță p</w:t>
      </w:r>
      <w:r w:rsidR="00716D33" w:rsidRPr="008E652A">
        <w:rPr>
          <w:rFonts w:ascii="Times New Roman" w:eastAsia="Times New Roman" w:hAnsi="Times New Roman" w:cs="Times New Roman"/>
          <w:sz w:val="23"/>
          <w:szCs w:val="23"/>
        </w:rPr>
        <w:t>rezentate</w:t>
      </w:r>
      <w:r w:rsidRPr="008E652A">
        <w:rPr>
          <w:rFonts w:ascii="Times New Roman" w:eastAsia="Times New Roman" w:hAnsi="Times New Roman" w:cs="Times New Roman"/>
          <w:sz w:val="23"/>
          <w:szCs w:val="23"/>
        </w:rPr>
        <w:t xml:space="preserve"> de COVID-19; și (ii) proteja drepturil</w:t>
      </w:r>
      <w:r w:rsidR="0048233D" w:rsidRPr="008E652A">
        <w:rPr>
          <w:rFonts w:ascii="Times New Roman" w:eastAsia="Times New Roman" w:hAnsi="Times New Roman" w:cs="Times New Roman"/>
          <w:sz w:val="23"/>
          <w:szCs w:val="23"/>
        </w:rPr>
        <w:t>e</w:t>
      </w:r>
      <w:r w:rsidRPr="008E652A">
        <w:rPr>
          <w:rFonts w:ascii="Times New Roman" w:eastAsia="Times New Roman" w:hAnsi="Times New Roman" w:cs="Times New Roman"/>
          <w:sz w:val="23"/>
          <w:szCs w:val="23"/>
        </w:rPr>
        <w:t xml:space="preserve"> lucrătorilor</w:t>
      </w:r>
      <w:r w:rsidR="00716D33" w:rsidRPr="008E652A">
        <w:rPr>
          <w:rFonts w:ascii="Times New Roman" w:eastAsia="Times New Roman" w:hAnsi="Times New Roman" w:cs="Times New Roman"/>
          <w:sz w:val="23"/>
          <w:szCs w:val="23"/>
        </w:rPr>
        <w:t>, după cum este</w:t>
      </w:r>
      <w:r w:rsidRPr="008E652A">
        <w:rPr>
          <w:rFonts w:ascii="Times New Roman" w:eastAsia="Times New Roman" w:hAnsi="Times New Roman" w:cs="Times New Roman"/>
          <w:sz w:val="23"/>
          <w:szCs w:val="23"/>
        </w:rPr>
        <w:t xml:space="preserve"> prevăzut în ESS2.</w:t>
      </w:r>
    </w:p>
    <w:p w14:paraId="010F2728" w14:textId="2942BC99" w:rsidR="00480754" w:rsidRPr="008E652A" w:rsidRDefault="00716D33" w:rsidP="009F20D4">
      <w:pPr>
        <w:pStyle w:val="ListParagraph"/>
        <w:numPr>
          <w:ilvl w:val="0"/>
          <w:numId w:val="5"/>
        </w:numPr>
        <w:spacing w:after="160"/>
        <w:ind w:left="850" w:hanging="357"/>
        <w:contextualSpacing w:val="0"/>
        <w:jc w:val="both"/>
        <w:rPr>
          <w:rFonts w:ascii="Times New Roman" w:eastAsia="Times New Roman" w:hAnsi="Times New Roman" w:cs="Times New Roman"/>
          <w:sz w:val="23"/>
          <w:szCs w:val="23"/>
        </w:rPr>
      </w:pPr>
      <w:r w:rsidRPr="008E652A">
        <w:rPr>
          <w:rFonts w:ascii="Times New Roman" w:eastAsia="Times New Roman" w:hAnsi="Times New Roman" w:cs="Times New Roman"/>
          <w:b/>
          <w:i/>
          <w:sz w:val="23"/>
          <w:szCs w:val="23"/>
        </w:rPr>
        <w:t xml:space="preserve">Planul de implicare a părților interesate </w:t>
      </w:r>
      <w:r w:rsidR="003E7258" w:rsidRPr="008E652A">
        <w:rPr>
          <w:rFonts w:ascii="Times New Roman" w:eastAsia="Times New Roman" w:hAnsi="Times New Roman" w:cs="Times New Roman"/>
          <w:bCs/>
          <w:iCs/>
          <w:sz w:val="23"/>
          <w:szCs w:val="23"/>
        </w:rPr>
        <w:t>(</w:t>
      </w:r>
      <w:r w:rsidR="003E7258" w:rsidRPr="008E652A">
        <w:rPr>
          <w:rFonts w:ascii="Times New Roman" w:eastAsia="Times New Roman" w:hAnsi="Times New Roman" w:cs="Times New Roman"/>
          <w:sz w:val="23"/>
          <w:szCs w:val="23"/>
        </w:rPr>
        <w:t xml:space="preserve">SEP) </w:t>
      </w:r>
      <w:r w:rsidRPr="008E652A">
        <w:rPr>
          <w:rFonts w:ascii="Times New Roman" w:eastAsia="Times New Roman" w:hAnsi="Times New Roman" w:cs="Times New Roman"/>
          <w:sz w:val="23"/>
          <w:szCs w:val="23"/>
        </w:rPr>
        <w:t xml:space="preserve">identifică și analizează </w:t>
      </w:r>
      <w:r w:rsidR="0048233D" w:rsidRPr="008E652A">
        <w:rPr>
          <w:rFonts w:ascii="Times New Roman" w:eastAsia="Times New Roman" w:hAnsi="Times New Roman" w:cs="Times New Roman"/>
          <w:sz w:val="23"/>
          <w:szCs w:val="23"/>
        </w:rPr>
        <w:t xml:space="preserve">principalele </w:t>
      </w:r>
      <w:r w:rsidRPr="008E652A">
        <w:rPr>
          <w:rFonts w:ascii="Times New Roman" w:eastAsia="Times New Roman" w:hAnsi="Times New Roman" w:cs="Times New Roman"/>
          <w:sz w:val="23"/>
          <w:szCs w:val="23"/>
        </w:rPr>
        <w:t xml:space="preserve">părți interesate și descrie procesul și modalitățile de schimb de informații </w:t>
      </w:r>
      <w:r w:rsidR="0048233D" w:rsidRPr="008E652A">
        <w:rPr>
          <w:rFonts w:ascii="Times New Roman" w:eastAsia="Times New Roman" w:hAnsi="Times New Roman" w:cs="Times New Roman"/>
          <w:sz w:val="23"/>
          <w:szCs w:val="23"/>
        </w:rPr>
        <w:t>privind</w:t>
      </w:r>
      <w:r w:rsidRPr="008E652A">
        <w:rPr>
          <w:rFonts w:ascii="Times New Roman" w:eastAsia="Times New Roman" w:hAnsi="Times New Roman" w:cs="Times New Roman"/>
          <w:sz w:val="23"/>
          <w:szCs w:val="23"/>
        </w:rPr>
        <w:t xml:space="preserve"> activitățile proiectului, </w:t>
      </w:r>
      <w:r w:rsidR="0048233D" w:rsidRPr="008E652A">
        <w:rPr>
          <w:rFonts w:ascii="Times New Roman" w:eastAsia="Times New Roman" w:hAnsi="Times New Roman" w:cs="Times New Roman"/>
          <w:sz w:val="23"/>
          <w:szCs w:val="23"/>
        </w:rPr>
        <w:t xml:space="preserve">de incorporare a </w:t>
      </w:r>
      <w:r w:rsidRPr="008E652A">
        <w:rPr>
          <w:rFonts w:ascii="Times New Roman" w:eastAsia="Times New Roman" w:hAnsi="Times New Roman" w:cs="Times New Roman"/>
          <w:sz w:val="23"/>
          <w:szCs w:val="23"/>
        </w:rPr>
        <w:t>feedback-ul părților interesate, raportare</w:t>
      </w:r>
      <w:r w:rsidR="0048233D" w:rsidRPr="008E652A">
        <w:rPr>
          <w:rFonts w:ascii="Times New Roman" w:eastAsia="Times New Roman" w:hAnsi="Times New Roman" w:cs="Times New Roman"/>
          <w:sz w:val="23"/>
          <w:szCs w:val="23"/>
        </w:rPr>
        <w:t xml:space="preserve"> </w:t>
      </w:r>
      <w:r w:rsidRPr="008E652A">
        <w:rPr>
          <w:rFonts w:ascii="Times New Roman" w:eastAsia="Times New Roman" w:hAnsi="Times New Roman" w:cs="Times New Roman"/>
          <w:sz w:val="23"/>
          <w:szCs w:val="23"/>
        </w:rPr>
        <w:t xml:space="preserve">și </w:t>
      </w:r>
      <w:r w:rsidR="0048233D" w:rsidRPr="008E652A">
        <w:rPr>
          <w:rFonts w:ascii="Times New Roman" w:eastAsia="Times New Roman" w:hAnsi="Times New Roman" w:cs="Times New Roman"/>
          <w:sz w:val="23"/>
          <w:szCs w:val="23"/>
        </w:rPr>
        <w:t>dezvăluire a</w:t>
      </w:r>
      <w:r w:rsidRPr="008E652A">
        <w:rPr>
          <w:rFonts w:ascii="Times New Roman" w:eastAsia="Times New Roman" w:hAnsi="Times New Roman" w:cs="Times New Roman"/>
          <w:sz w:val="23"/>
          <w:szCs w:val="23"/>
        </w:rPr>
        <w:t xml:space="preserve"> documentelor proiectului. Planul este elaborat </w:t>
      </w:r>
      <w:r w:rsidR="00581777" w:rsidRPr="008E652A">
        <w:rPr>
          <w:rFonts w:ascii="Times New Roman" w:eastAsia="Times New Roman" w:hAnsi="Times New Roman" w:cs="Times New Roman"/>
          <w:sz w:val="23"/>
          <w:szCs w:val="23"/>
        </w:rPr>
        <w:t xml:space="preserve">în contextul </w:t>
      </w:r>
      <w:r w:rsidRPr="008E652A">
        <w:rPr>
          <w:rFonts w:ascii="Times New Roman" w:eastAsia="Times New Roman" w:hAnsi="Times New Roman" w:cs="Times New Roman"/>
          <w:sz w:val="23"/>
          <w:szCs w:val="23"/>
        </w:rPr>
        <w:t xml:space="preserve">eforturilor globale de prevenire și combatere a evoluției situației COVID-19. </w:t>
      </w:r>
      <w:r w:rsidR="00BE3909" w:rsidRPr="008E652A">
        <w:rPr>
          <w:rFonts w:ascii="Times New Roman" w:eastAsia="Times New Roman" w:hAnsi="Times New Roman" w:cs="Times New Roman"/>
          <w:sz w:val="23"/>
          <w:szCs w:val="23"/>
        </w:rPr>
        <w:t>SEP</w:t>
      </w:r>
      <w:r w:rsidRPr="008E652A">
        <w:rPr>
          <w:rFonts w:ascii="Times New Roman" w:eastAsia="Times New Roman" w:hAnsi="Times New Roman" w:cs="Times New Roman"/>
          <w:sz w:val="23"/>
          <w:szCs w:val="23"/>
        </w:rPr>
        <w:t xml:space="preserve"> își propune nu doar să contribui</w:t>
      </w:r>
      <w:r w:rsidR="006934E0" w:rsidRPr="008E652A">
        <w:rPr>
          <w:rFonts w:ascii="Times New Roman" w:eastAsia="Times New Roman" w:hAnsi="Times New Roman" w:cs="Times New Roman"/>
          <w:sz w:val="23"/>
          <w:szCs w:val="23"/>
        </w:rPr>
        <w:t>e</w:t>
      </w:r>
      <w:r w:rsidRPr="008E652A">
        <w:rPr>
          <w:rFonts w:ascii="Times New Roman" w:eastAsia="Times New Roman" w:hAnsi="Times New Roman" w:cs="Times New Roman"/>
          <w:sz w:val="23"/>
          <w:szCs w:val="23"/>
        </w:rPr>
        <w:t xml:space="preserve"> la realizarea obiectivelor proiectului de mobilizare a comunității și de schimbare a comportamentului, ci și la suprimarea informațiilor false legate de COVID-19 și asigurarea accesului echitabil la servicii. Documentul a fost revizuit și acceptat de Banca Mondială, dezvăluit atât </w:t>
      </w:r>
      <w:r w:rsidR="006934E0" w:rsidRPr="008E652A">
        <w:rPr>
          <w:rFonts w:ascii="Times New Roman" w:eastAsia="Times New Roman" w:hAnsi="Times New Roman" w:cs="Times New Roman"/>
          <w:sz w:val="23"/>
          <w:szCs w:val="23"/>
        </w:rPr>
        <w:t>la nivel național</w:t>
      </w:r>
      <w:r w:rsidRPr="008E652A">
        <w:rPr>
          <w:rFonts w:ascii="Times New Roman" w:eastAsia="Times New Roman" w:hAnsi="Times New Roman" w:cs="Times New Roman"/>
          <w:sz w:val="23"/>
          <w:szCs w:val="23"/>
          <w:vertAlign w:val="superscript"/>
        </w:rPr>
        <w:footnoteReference w:id="47"/>
      </w:r>
      <w:r w:rsidR="006934E0" w:rsidRPr="008E652A">
        <w:rPr>
          <w:rFonts w:ascii="Times New Roman" w:eastAsia="Times New Roman" w:hAnsi="Times New Roman" w:cs="Times New Roman"/>
          <w:sz w:val="23"/>
          <w:szCs w:val="23"/>
        </w:rPr>
        <w:t>, cât și prin</w:t>
      </w:r>
      <w:r w:rsidRPr="008E652A">
        <w:rPr>
          <w:rFonts w:ascii="Times New Roman" w:eastAsia="Times New Roman" w:hAnsi="Times New Roman" w:cs="Times New Roman"/>
          <w:sz w:val="23"/>
          <w:szCs w:val="23"/>
        </w:rPr>
        <w:t xml:space="preserve"> intermediul paginii web externe a Băncii Mondiale</w:t>
      </w:r>
      <w:r w:rsidRPr="008E652A">
        <w:rPr>
          <w:rFonts w:ascii="Times New Roman" w:eastAsia="Times New Roman" w:hAnsi="Times New Roman" w:cs="Times New Roman"/>
          <w:sz w:val="23"/>
          <w:szCs w:val="23"/>
          <w:vertAlign w:val="superscript"/>
        </w:rPr>
        <w:footnoteReference w:id="48"/>
      </w:r>
      <w:r w:rsidRPr="008E652A">
        <w:rPr>
          <w:rFonts w:ascii="Times New Roman" w:eastAsia="Times New Roman" w:hAnsi="Times New Roman" w:cs="Times New Roman"/>
          <w:sz w:val="23"/>
          <w:szCs w:val="23"/>
        </w:rPr>
        <w:t>.</w:t>
      </w:r>
    </w:p>
    <w:p w14:paraId="61276F1E" w14:textId="6F884860" w:rsidR="005175CA" w:rsidRPr="008E652A" w:rsidRDefault="005175CA" w:rsidP="009F20D4">
      <w:pPr>
        <w:pStyle w:val="ListParagraph"/>
        <w:numPr>
          <w:ilvl w:val="0"/>
          <w:numId w:val="55"/>
        </w:numPr>
        <w:spacing w:after="160"/>
        <w:jc w:val="both"/>
        <w:rPr>
          <w:rFonts w:ascii="Times New Roman" w:eastAsia="Times New Roman" w:hAnsi="Times New Roman" w:cs="Times New Roman"/>
          <w:b/>
          <w:bCs/>
          <w:sz w:val="23"/>
          <w:szCs w:val="23"/>
        </w:rPr>
      </w:pPr>
      <w:r w:rsidRPr="008E652A">
        <w:rPr>
          <w:rFonts w:ascii="Times New Roman" w:eastAsia="Times New Roman" w:hAnsi="Times New Roman" w:cs="Times New Roman"/>
          <w:b/>
          <w:sz w:val="23"/>
          <w:szCs w:val="23"/>
        </w:rPr>
        <w:t xml:space="preserve">ESS 2 – Munca și condițiile de muncă. </w:t>
      </w:r>
      <w:r w:rsidRPr="008E652A">
        <w:rPr>
          <w:rFonts w:ascii="Times New Roman" w:eastAsia="Times New Roman" w:hAnsi="Times New Roman" w:cs="Times New Roman"/>
          <w:sz w:val="23"/>
          <w:szCs w:val="23"/>
        </w:rPr>
        <w:t xml:space="preserve">Proiectul va fi realizat în conformitate cu cerințele aplicabile din ESS 2, într-un mod acceptabil pentru Banca Mondială, inclusiv, printre altele, implementarea măsurilor adecvate de sănătate și securitate la locul de muncă (inclusiv măsuri de pregătire și răspuns în caz de urgență), stabilind </w:t>
      </w:r>
      <w:r w:rsidR="004139D3" w:rsidRPr="008E652A">
        <w:rPr>
          <w:rFonts w:ascii="Times New Roman" w:eastAsia="Times New Roman" w:hAnsi="Times New Roman" w:cs="Times New Roman"/>
          <w:sz w:val="23"/>
          <w:szCs w:val="23"/>
        </w:rPr>
        <w:t xml:space="preserve">mecanismele </w:t>
      </w:r>
      <w:r w:rsidRPr="008E652A">
        <w:rPr>
          <w:rFonts w:ascii="Times New Roman" w:eastAsia="Times New Roman" w:hAnsi="Times New Roman" w:cs="Times New Roman"/>
          <w:sz w:val="23"/>
          <w:szCs w:val="23"/>
        </w:rPr>
        <w:t xml:space="preserve">pentru reclamații pentru lucrătorii din </w:t>
      </w:r>
      <w:r w:rsidR="004139D3" w:rsidRPr="008E652A">
        <w:rPr>
          <w:rFonts w:ascii="Times New Roman" w:eastAsia="Times New Roman" w:hAnsi="Times New Roman" w:cs="Times New Roman"/>
          <w:sz w:val="23"/>
          <w:szCs w:val="23"/>
        </w:rPr>
        <w:t xml:space="preserve">cadrul </w:t>
      </w:r>
      <w:r w:rsidRPr="008E652A">
        <w:rPr>
          <w:rFonts w:ascii="Times New Roman" w:eastAsia="Times New Roman" w:hAnsi="Times New Roman" w:cs="Times New Roman"/>
          <w:sz w:val="23"/>
          <w:szCs w:val="23"/>
        </w:rPr>
        <w:t>proiect</w:t>
      </w:r>
      <w:r w:rsidR="004139D3" w:rsidRPr="008E652A">
        <w:rPr>
          <w:rFonts w:ascii="Times New Roman" w:eastAsia="Times New Roman" w:hAnsi="Times New Roman" w:cs="Times New Roman"/>
          <w:sz w:val="23"/>
          <w:szCs w:val="23"/>
        </w:rPr>
        <w:t>ului</w:t>
      </w:r>
      <w:r w:rsidRPr="008E652A">
        <w:rPr>
          <w:rFonts w:ascii="Times New Roman" w:eastAsia="Times New Roman" w:hAnsi="Times New Roman" w:cs="Times New Roman"/>
          <w:sz w:val="23"/>
          <w:szCs w:val="23"/>
        </w:rPr>
        <w:t xml:space="preserve"> și încorpor</w:t>
      </w:r>
      <w:r w:rsidR="004139D3" w:rsidRPr="008E652A">
        <w:rPr>
          <w:rFonts w:ascii="Times New Roman" w:eastAsia="Times New Roman" w:hAnsi="Times New Roman" w:cs="Times New Roman"/>
          <w:sz w:val="23"/>
          <w:szCs w:val="23"/>
        </w:rPr>
        <w:t>ând</w:t>
      </w:r>
      <w:r w:rsidRPr="008E652A">
        <w:rPr>
          <w:rFonts w:ascii="Times New Roman" w:eastAsia="Times New Roman" w:hAnsi="Times New Roman" w:cs="Times New Roman"/>
          <w:sz w:val="23"/>
          <w:szCs w:val="23"/>
        </w:rPr>
        <w:t xml:space="preserve"> cerințel</w:t>
      </w:r>
      <w:r w:rsidR="004139D3" w:rsidRPr="008E652A">
        <w:rPr>
          <w:rFonts w:ascii="Times New Roman" w:eastAsia="Times New Roman" w:hAnsi="Times New Roman" w:cs="Times New Roman"/>
          <w:sz w:val="23"/>
          <w:szCs w:val="23"/>
        </w:rPr>
        <w:t>e</w:t>
      </w:r>
      <w:r w:rsidRPr="008E652A">
        <w:rPr>
          <w:rFonts w:ascii="Times New Roman" w:eastAsia="Times New Roman" w:hAnsi="Times New Roman" w:cs="Times New Roman"/>
          <w:sz w:val="23"/>
          <w:szCs w:val="23"/>
        </w:rPr>
        <w:t xml:space="preserve"> de muncă în specificațiile </w:t>
      </w:r>
      <w:r w:rsidR="00825AA2">
        <w:rPr>
          <w:rFonts w:ascii="Times New Roman" w:eastAsia="Times New Roman" w:hAnsi="Times New Roman" w:cs="Times New Roman"/>
          <w:sz w:val="23"/>
          <w:szCs w:val="23"/>
        </w:rPr>
        <w:t xml:space="preserve">MSSS </w:t>
      </w:r>
      <w:r w:rsidRPr="008E652A">
        <w:rPr>
          <w:rFonts w:ascii="Times New Roman" w:eastAsia="Times New Roman" w:hAnsi="Times New Roman" w:cs="Times New Roman"/>
          <w:sz w:val="23"/>
          <w:szCs w:val="23"/>
        </w:rPr>
        <w:t>ale documentelor de achiziții și contractelor cu furnizorii de lucrări și companiile de supraveghere tehnică.</w:t>
      </w:r>
    </w:p>
    <w:p w14:paraId="097F0F4A" w14:textId="640F04D1" w:rsidR="004139D3" w:rsidRPr="008E652A" w:rsidRDefault="004139D3" w:rsidP="008E652A">
      <w:pPr>
        <w:spacing w:after="160" w:line="240" w:lineRule="auto"/>
        <w:jc w:val="both"/>
        <w:rPr>
          <w:rFonts w:ascii="Times New Roman" w:eastAsia="Times New Roman" w:hAnsi="Times New Roman" w:cs="Times New Roman"/>
          <w:sz w:val="23"/>
          <w:szCs w:val="23"/>
        </w:rPr>
      </w:pPr>
      <w:r w:rsidRPr="008E652A">
        <w:rPr>
          <w:rFonts w:ascii="Times New Roman" w:eastAsia="Times New Roman" w:hAnsi="Times New Roman" w:cs="Times New Roman"/>
          <w:sz w:val="23"/>
          <w:szCs w:val="23"/>
        </w:rPr>
        <w:t xml:space="preserve">Se </w:t>
      </w:r>
      <w:r w:rsidR="00666509" w:rsidRPr="008E652A">
        <w:rPr>
          <w:rFonts w:ascii="Times New Roman" w:eastAsia="Times New Roman" w:hAnsi="Times New Roman" w:cs="Times New Roman"/>
          <w:sz w:val="23"/>
          <w:szCs w:val="23"/>
        </w:rPr>
        <w:t>preconizează</w:t>
      </w:r>
      <w:r w:rsidR="00FA1CF9" w:rsidRPr="008E652A">
        <w:rPr>
          <w:rFonts w:ascii="Times New Roman" w:eastAsia="Times New Roman" w:hAnsi="Times New Roman" w:cs="Times New Roman"/>
          <w:sz w:val="23"/>
          <w:szCs w:val="23"/>
        </w:rPr>
        <w:t xml:space="preserve"> ca</w:t>
      </w:r>
      <w:r w:rsidRPr="008E652A">
        <w:rPr>
          <w:rFonts w:ascii="Times New Roman" w:eastAsia="Times New Roman" w:hAnsi="Times New Roman" w:cs="Times New Roman"/>
          <w:sz w:val="23"/>
          <w:szCs w:val="23"/>
        </w:rPr>
        <w:t xml:space="preserve"> proiectul să </w:t>
      </w:r>
      <w:r w:rsidR="00FA1CF9" w:rsidRPr="008E652A">
        <w:rPr>
          <w:rFonts w:ascii="Times New Roman" w:eastAsia="Times New Roman" w:hAnsi="Times New Roman" w:cs="Times New Roman"/>
          <w:sz w:val="23"/>
          <w:szCs w:val="23"/>
        </w:rPr>
        <w:t>acopere</w:t>
      </w:r>
      <w:r w:rsidRPr="008E652A">
        <w:rPr>
          <w:rFonts w:ascii="Times New Roman" w:eastAsia="Times New Roman" w:hAnsi="Times New Roman" w:cs="Times New Roman"/>
          <w:sz w:val="23"/>
          <w:szCs w:val="23"/>
        </w:rPr>
        <w:t xml:space="preserve"> următoarele categorii de lucrători: lucrători direcți și lucrători contractuali. Lucrătorii direcți ar putea fi fie funcționari</w:t>
      </w:r>
      <w:r w:rsidR="006F2F17" w:rsidRPr="008E652A">
        <w:rPr>
          <w:rFonts w:ascii="Times New Roman" w:eastAsia="Times New Roman" w:hAnsi="Times New Roman" w:cs="Times New Roman"/>
          <w:sz w:val="23"/>
          <w:szCs w:val="23"/>
        </w:rPr>
        <w:t>i</w:t>
      </w:r>
      <w:r w:rsidRPr="008E652A">
        <w:rPr>
          <w:rFonts w:ascii="Times New Roman" w:eastAsia="Times New Roman" w:hAnsi="Times New Roman" w:cs="Times New Roman"/>
          <w:sz w:val="23"/>
          <w:szCs w:val="23"/>
        </w:rPr>
        <w:t xml:space="preserve"> publici guvernamentali, fie </w:t>
      </w:r>
      <w:r w:rsidR="006F2F17" w:rsidRPr="008E652A">
        <w:rPr>
          <w:rFonts w:ascii="Times New Roman" w:eastAsia="Times New Roman" w:hAnsi="Times New Roman" w:cs="Times New Roman"/>
          <w:sz w:val="23"/>
          <w:szCs w:val="23"/>
        </w:rPr>
        <w:t xml:space="preserve">persoanele </w:t>
      </w:r>
      <w:r w:rsidRPr="008E652A">
        <w:rPr>
          <w:rFonts w:ascii="Times New Roman" w:eastAsia="Times New Roman" w:hAnsi="Times New Roman" w:cs="Times New Roman"/>
          <w:sz w:val="23"/>
          <w:szCs w:val="23"/>
        </w:rPr>
        <w:t>angaja</w:t>
      </w:r>
      <w:r w:rsidR="006F2F17" w:rsidRPr="008E652A">
        <w:rPr>
          <w:rFonts w:ascii="Times New Roman" w:eastAsia="Times New Roman" w:hAnsi="Times New Roman" w:cs="Times New Roman"/>
          <w:sz w:val="23"/>
          <w:szCs w:val="23"/>
        </w:rPr>
        <w:t>te</w:t>
      </w:r>
      <w:r w:rsidRPr="008E652A">
        <w:rPr>
          <w:rFonts w:ascii="Times New Roman" w:eastAsia="Times New Roman" w:hAnsi="Times New Roman" w:cs="Times New Roman"/>
          <w:sz w:val="23"/>
          <w:szCs w:val="23"/>
        </w:rPr>
        <w:t xml:space="preserve"> </w:t>
      </w:r>
      <w:r w:rsidR="006F2F17" w:rsidRPr="008E652A">
        <w:rPr>
          <w:rFonts w:ascii="Times New Roman" w:eastAsia="Times New Roman" w:hAnsi="Times New Roman" w:cs="Times New Roman"/>
          <w:sz w:val="23"/>
          <w:szCs w:val="23"/>
        </w:rPr>
        <w:t xml:space="preserve">în calitate de </w:t>
      </w:r>
      <w:r w:rsidR="002665CF" w:rsidRPr="008E652A">
        <w:rPr>
          <w:rFonts w:ascii="Times New Roman" w:eastAsia="Times New Roman" w:hAnsi="Times New Roman" w:cs="Times New Roman"/>
          <w:sz w:val="23"/>
          <w:szCs w:val="23"/>
        </w:rPr>
        <w:t>‘</w:t>
      </w:r>
      <w:r w:rsidRPr="008E652A">
        <w:rPr>
          <w:rFonts w:ascii="Times New Roman" w:eastAsia="Times New Roman" w:hAnsi="Times New Roman" w:cs="Times New Roman"/>
          <w:sz w:val="23"/>
          <w:szCs w:val="23"/>
        </w:rPr>
        <w:t>consultanți tehnic</w:t>
      </w:r>
      <w:r w:rsidR="00581777" w:rsidRPr="008E652A">
        <w:rPr>
          <w:rFonts w:ascii="Times New Roman" w:eastAsia="Times New Roman" w:hAnsi="Times New Roman" w:cs="Times New Roman"/>
          <w:sz w:val="23"/>
          <w:szCs w:val="23"/>
        </w:rPr>
        <w:t>i</w:t>
      </w:r>
      <w:r w:rsidR="002665CF" w:rsidRPr="008E652A">
        <w:rPr>
          <w:rFonts w:ascii="Times New Roman" w:eastAsia="Times New Roman" w:hAnsi="Times New Roman" w:cs="Times New Roman"/>
          <w:sz w:val="23"/>
          <w:szCs w:val="23"/>
        </w:rPr>
        <w:t>’</w:t>
      </w:r>
      <w:r w:rsidR="00581777" w:rsidRPr="008E652A">
        <w:rPr>
          <w:rFonts w:ascii="Times New Roman" w:eastAsia="Times New Roman" w:hAnsi="Times New Roman" w:cs="Times New Roman"/>
          <w:sz w:val="23"/>
          <w:szCs w:val="23"/>
        </w:rPr>
        <w:t xml:space="preserve"> în cadrul proiectului. Prima categorie</w:t>
      </w:r>
      <w:r w:rsidRPr="008E652A">
        <w:rPr>
          <w:rFonts w:ascii="Times New Roman" w:eastAsia="Times New Roman" w:hAnsi="Times New Roman" w:cs="Times New Roman"/>
          <w:sz w:val="23"/>
          <w:szCs w:val="23"/>
        </w:rPr>
        <w:t xml:space="preserve"> v</w:t>
      </w:r>
      <w:r w:rsidR="00581777" w:rsidRPr="008E652A">
        <w:rPr>
          <w:rFonts w:ascii="Times New Roman" w:eastAsia="Times New Roman" w:hAnsi="Times New Roman" w:cs="Times New Roman"/>
          <w:sz w:val="23"/>
          <w:szCs w:val="23"/>
        </w:rPr>
        <w:t>a</w:t>
      </w:r>
      <w:r w:rsidRPr="008E652A">
        <w:rPr>
          <w:rFonts w:ascii="Times New Roman" w:eastAsia="Times New Roman" w:hAnsi="Times New Roman" w:cs="Times New Roman"/>
          <w:sz w:val="23"/>
          <w:szCs w:val="23"/>
        </w:rPr>
        <w:t xml:space="preserve"> include: furnizorii de servicii medicale și lucrătorii </w:t>
      </w:r>
      <w:r w:rsidR="00AC63CB" w:rsidRPr="008E652A">
        <w:rPr>
          <w:rFonts w:ascii="Times New Roman" w:eastAsia="Times New Roman" w:hAnsi="Times New Roman" w:cs="Times New Roman"/>
          <w:sz w:val="23"/>
          <w:szCs w:val="23"/>
        </w:rPr>
        <w:t>instuțiilor medico-sanitare</w:t>
      </w:r>
      <w:r w:rsidRPr="008E652A">
        <w:rPr>
          <w:rFonts w:ascii="Times New Roman" w:eastAsia="Times New Roman" w:hAnsi="Times New Roman" w:cs="Times New Roman"/>
          <w:sz w:val="23"/>
          <w:szCs w:val="23"/>
        </w:rPr>
        <w:t xml:space="preserve">. </w:t>
      </w:r>
      <w:r w:rsidR="006D6690" w:rsidRPr="008E652A">
        <w:rPr>
          <w:rFonts w:ascii="Times New Roman" w:eastAsia="Times New Roman" w:hAnsi="Times New Roman" w:cs="Times New Roman"/>
          <w:sz w:val="23"/>
          <w:szCs w:val="23"/>
        </w:rPr>
        <w:t>A doua categorie va include</w:t>
      </w:r>
      <w:r w:rsidRPr="008E652A">
        <w:rPr>
          <w:rFonts w:ascii="Times New Roman" w:eastAsia="Times New Roman" w:hAnsi="Times New Roman" w:cs="Times New Roman"/>
          <w:sz w:val="23"/>
          <w:szCs w:val="23"/>
        </w:rPr>
        <w:t xml:space="preserve"> în principal lucrătorii din construcții implicați în lucrările civile minore. Funcționarii publici </w:t>
      </w:r>
      <w:r w:rsidR="006D6690" w:rsidRPr="008E652A">
        <w:rPr>
          <w:rFonts w:ascii="Times New Roman" w:eastAsia="Times New Roman" w:hAnsi="Times New Roman" w:cs="Times New Roman"/>
          <w:sz w:val="23"/>
          <w:szCs w:val="23"/>
        </w:rPr>
        <w:t xml:space="preserve">se vor conduce </w:t>
      </w:r>
      <w:r w:rsidRPr="008E652A">
        <w:rPr>
          <w:rFonts w:ascii="Times New Roman" w:eastAsia="Times New Roman" w:hAnsi="Times New Roman" w:cs="Times New Roman"/>
          <w:sz w:val="23"/>
          <w:szCs w:val="23"/>
        </w:rPr>
        <w:t xml:space="preserve">de un set de coduri </w:t>
      </w:r>
      <w:r w:rsidR="006D6690" w:rsidRPr="008E652A">
        <w:rPr>
          <w:rFonts w:ascii="Times New Roman" w:eastAsia="Times New Roman" w:hAnsi="Times New Roman" w:cs="Times New Roman"/>
          <w:sz w:val="23"/>
          <w:szCs w:val="23"/>
        </w:rPr>
        <w:t xml:space="preserve">privind funcțiile </w:t>
      </w:r>
      <w:r w:rsidRPr="008E652A">
        <w:rPr>
          <w:rFonts w:ascii="Times New Roman" w:eastAsia="Times New Roman" w:hAnsi="Times New Roman" w:cs="Times New Roman"/>
          <w:sz w:val="23"/>
          <w:szCs w:val="23"/>
        </w:rPr>
        <w:t xml:space="preserve">publice, iar </w:t>
      </w:r>
      <w:r w:rsidR="002665CF" w:rsidRPr="008E652A">
        <w:rPr>
          <w:rFonts w:ascii="Times New Roman" w:eastAsia="Times New Roman" w:hAnsi="Times New Roman" w:cs="Times New Roman"/>
          <w:sz w:val="23"/>
          <w:szCs w:val="23"/>
        </w:rPr>
        <w:t>‘</w:t>
      </w:r>
      <w:r w:rsidRPr="008E652A">
        <w:rPr>
          <w:rFonts w:ascii="Times New Roman" w:eastAsia="Times New Roman" w:hAnsi="Times New Roman" w:cs="Times New Roman"/>
          <w:sz w:val="23"/>
          <w:szCs w:val="23"/>
        </w:rPr>
        <w:t>consultanții tehnici</w:t>
      </w:r>
      <w:r w:rsidR="002665CF" w:rsidRPr="008E652A">
        <w:rPr>
          <w:rFonts w:ascii="Times New Roman" w:eastAsia="Times New Roman" w:hAnsi="Times New Roman" w:cs="Times New Roman"/>
          <w:sz w:val="23"/>
          <w:szCs w:val="23"/>
        </w:rPr>
        <w:t>’</w:t>
      </w:r>
      <w:r w:rsidRPr="008E652A">
        <w:rPr>
          <w:rFonts w:ascii="Times New Roman" w:eastAsia="Times New Roman" w:hAnsi="Times New Roman" w:cs="Times New Roman"/>
          <w:sz w:val="23"/>
          <w:szCs w:val="23"/>
        </w:rPr>
        <w:t xml:space="preserve"> </w:t>
      </w:r>
      <w:r w:rsidR="006D6690" w:rsidRPr="008E652A">
        <w:rPr>
          <w:rFonts w:ascii="Times New Roman" w:eastAsia="Times New Roman" w:hAnsi="Times New Roman" w:cs="Times New Roman"/>
          <w:sz w:val="23"/>
          <w:szCs w:val="23"/>
        </w:rPr>
        <w:t xml:space="preserve">- </w:t>
      </w:r>
      <w:r w:rsidRPr="008E652A">
        <w:rPr>
          <w:rFonts w:ascii="Times New Roman" w:eastAsia="Times New Roman" w:hAnsi="Times New Roman" w:cs="Times New Roman"/>
          <w:sz w:val="23"/>
          <w:szCs w:val="23"/>
        </w:rPr>
        <w:t>de contracte</w:t>
      </w:r>
      <w:r w:rsidR="006D6690" w:rsidRPr="008E652A">
        <w:rPr>
          <w:rFonts w:ascii="Times New Roman" w:eastAsia="Times New Roman" w:hAnsi="Times New Roman" w:cs="Times New Roman"/>
          <w:sz w:val="23"/>
          <w:szCs w:val="23"/>
        </w:rPr>
        <w:t xml:space="preserve">le încheiate </w:t>
      </w:r>
      <w:r w:rsidRPr="008E652A">
        <w:rPr>
          <w:rFonts w:ascii="Times New Roman" w:eastAsia="Times New Roman" w:hAnsi="Times New Roman" w:cs="Times New Roman"/>
          <w:sz w:val="23"/>
          <w:szCs w:val="23"/>
        </w:rPr>
        <w:t xml:space="preserve">de comun acord. Proiectul propune </w:t>
      </w:r>
      <w:r w:rsidR="006D6690" w:rsidRPr="008E652A">
        <w:rPr>
          <w:rFonts w:ascii="Times New Roman" w:eastAsia="Times New Roman" w:hAnsi="Times New Roman" w:cs="Times New Roman"/>
          <w:sz w:val="23"/>
          <w:szCs w:val="23"/>
        </w:rPr>
        <w:t>unele</w:t>
      </w:r>
      <w:r w:rsidRPr="008E652A">
        <w:rPr>
          <w:rFonts w:ascii="Times New Roman" w:eastAsia="Times New Roman" w:hAnsi="Times New Roman" w:cs="Times New Roman"/>
          <w:sz w:val="23"/>
          <w:szCs w:val="23"/>
        </w:rPr>
        <w:t xml:space="preserve"> lucrări civile la scară mică și se </w:t>
      </w:r>
      <w:r w:rsidR="006D6690" w:rsidRPr="008E652A">
        <w:rPr>
          <w:rFonts w:ascii="Times New Roman" w:eastAsia="Times New Roman" w:hAnsi="Times New Roman" w:cs="Times New Roman"/>
          <w:sz w:val="23"/>
          <w:szCs w:val="23"/>
        </w:rPr>
        <w:t>preconizează</w:t>
      </w:r>
      <w:r w:rsidRPr="008E652A">
        <w:rPr>
          <w:rFonts w:ascii="Times New Roman" w:eastAsia="Times New Roman" w:hAnsi="Times New Roman" w:cs="Times New Roman"/>
          <w:sz w:val="23"/>
          <w:szCs w:val="23"/>
        </w:rPr>
        <w:t xml:space="preserve"> ca majoritatea forței de muncă să fie angajată local și, prin urmare, nu este prevăzut un aflux de forță de muncă pe scară largă.</w:t>
      </w:r>
    </w:p>
    <w:p w14:paraId="1303E0B5" w14:textId="7507C843" w:rsidR="00480754" w:rsidRPr="008E652A" w:rsidRDefault="006D6690" w:rsidP="008E652A">
      <w:pPr>
        <w:spacing w:after="160" w:line="240" w:lineRule="auto"/>
        <w:jc w:val="both"/>
        <w:rPr>
          <w:rFonts w:ascii="Times New Roman" w:eastAsia="Times New Roman" w:hAnsi="Times New Roman" w:cs="Times New Roman"/>
          <w:sz w:val="23"/>
          <w:szCs w:val="23"/>
        </w:rPr>
      </w:pPr>
      <w:bookmarkStart w:id="48" w:name="_heading=h.z337ya" w:colFirst="0" w:colLast="0"/>
      <w:bookmarkEnd w:id="48"/>
      <w:r w:rsidRPr="008E652A">
        <w:rPr>
          <w:rFonts w:ascii="Times New Roman" w:eastAsia="Times New Roman" w:hAnsi="Times New Roman" w:cs="Times New Roman"/>
          <w:sz w:val="23"/>
          <w:szCs w:val="23"/>
        </w:rPr>
        <w:t xml:space="preserve">Procedurile de gestionare a muncii, incluse în prezentul CMMS, impun cerințe de asigurare a sănătății și siguranței lucrătorilor din proiect. </w:t>
      </w:r>
      <w:r w:rsidR="00581777" w:rsidRPr="008E652A">
        <w:rPr>
          <w:rFonts w:ascii="Times New Roman" w:eastAsia="Times New Roman" w:hAnsi="Times New Roman" w:cs="Times New Roman"/>
          <w:sz w:val="23"/>
          <w:szCs w:val="23"/>
        </w:rPr>
        <w:t>Modelul PMMS</w:t>
      </w:r>
      <w:r w:rsidRPr="008E652A">
        <w:rPr>
          <w:rFonts w:ascii="Times New Roman" w:eastAsia="Times New Roman" w:hAnsi="Times New Roman" w:cs="Times New Roman"/>
          <w:sz w:val="23"/>
          <w:szCs w:val="23"/>
        </w:rPr>
        <w:t xml:space="preserve">, inclus ca atașament la </w:t>
      </w:r>
      <w:r w:rsidR="00581777" w:rsidRPr="008E652A">
        <w:rPr>
          <w:rFonts w:ascii="Times New Roman" w:eastAsia="Times New Roman" w:hAnsi="Times New Roman" w:cs="Times New Roman"/>
          <w:sz w:val="23"/>
          <w:szCs w:val="23"/>
        </w:rPr>
        <w:t xml:space="preserve">prezentul </w:t>
      </w:r>
      <w:r w:rsidRPr="008E652A">
        <w:rPr>
          <w:rFonts w:ascii="Times New Roman" w:eastAsia="Times New Roman" w:hAnsi="Times New Roman" w:cs="Times New Roman"/>
          <w:sz w:val="23"/>
          <w:szCs w:val="23"/>
        </w:rPr>
        <w:t>CMMS, conține o secțiune privind cerințele de sănătate și siguranță a lucrătorilor.</w:t>
      </w:r>
    </w:p>
    <w:p w14:paraId="16D0419E" w14:textId="59D1A05F" w:rsidR="00480754" w:rsidRPr="008E652A" w:rsidRDefault="006D6690" w:rsidP="008E652A">
      <w:pPr>
        <w:spacing w:after="160" w:line="240" w:lineRule="auto"/>
        <w:jc w:val="both"/>
        <w:rPr>
          <w:rFonts w:ascii="Times New Roman" w:eastAsia="Times New Roman" w:hAnsi="Times New Roman" w:cs="Times New Roman"/>
          <w:sz w:val="23"/>
          <w:szCs w:val="23"/>
        </w:rPr>
      </w:pPr>
      <w:r w:rsidRPr="008E652A">
        <w:rPr>
          <w:rFonts w:ascii="Times New Roman" w:eastAsia="Times New Roman" w:hAnsi="Times New Roman" w:cs="Times New Roman"/>
          <w:sz w:val="23"/>
          <w:szCs w:val="23"/>
        </w:rPr>
        <w:t xml:space="preserve">Contractele de lucrări civile vor încorpora măsuri de atenuare </w:t>
      </w:r>
      <w:r w:rsidR="00FB5514" w:rsidRPr="008E652A">
        <w:rPr>
          <w:rFonts w:ascii="Times New Roman" w:eastAsia="Times New Roman" w:hAnsi="Times New Roman" w:cs="Times New Roman"/>
          <w:sz w:val="23"/>
          <w:szCs w:val="23"/>
        </w:rPr>
        <w:t xml:space="preserve">a efectelor </w:t>
      </w:r>
      <w:r w:rsidRPr="008E652A">
        <w:rPr>
          <w:rFonts w:ascii="Times New Roman" w:eastAsia="Times New Roman" w:hAnsi="Times New Roman" w:cs="Times New Roman"/>
          <w:sz w:val="23"/>
          <w:szCs w:val="23"/>
        </w:rPr>
        <w:t>social</w:t>
      </w:r>
      <w:r w:rsidR="00FB5514" w:rsidRPr="008E652A">
        <w:rPr>
          <w:rFonts w:ascii="Times New Roman" w:eastAsia="Times New Roman" w:hAnsi="Times New Roman" w:cs="Times New Roman"/>
          <w:sz w:val="23"/>
          <w:szCs w:val="23"/>
        </w:rPr>
        <w:t xml:space="preserve">e </w:t>
      </w:r>
      <w:r w:rsidRPr="008E652A">
        <w:rPr>
          <w:rFonts w:ascii="Times New Roman" w:eastAsia="Times New Roman" w:hAnsi="Times New Roman" w:cs="Times New Roman"/>
          <w:sz w:val="23"/>
          <w:szCs w:val="23"/>
        </w:rPr>
        <w:t xml:space="preserve">și de mediu bazate pe liniile directoare ale Grupului Băncii Mondiale privind sănătatea și securitatea mediului și </w:t>
      </w:r>
      <w:r w:rsidR="002665CF" w:rsidRPr="008E652A">
        <w:rPr>
          <w:rFonts w:ascii="Times New Roman" w:eastAsia="Times New Roman" w:hAnsi="Times New Roman" w:cs="Times New Roman"/>
          <w:sz w:val="23"/>
          <w:szCs w:val="23"/>
        </w:rPr>
        <w:t>CMMS</w:t>
      </w:r>
      <w:r w:rsidRPr="008E652A">
        <w:rPr>
          <w:rFonts w:ascii="Times New Roman" w:eastAsia="Times New Roman" w:hAnsi="Times New Roman" w:cs="Times New Roman"/>
          <w:sz w:val="23"/>
          <w:szCs w:val="23"/>
        </w:rPr>
        <w:t xml:space="preserve">. Toate contractele de lucrări civile vor include Coduri de conduită standard din industrie care </w:t>
      </w:r>
      <w:r w:rsidR="00220CA8" w:rsidRPr="008E652A">
        <w:rPr>
          <w:rFonts w:ascii="Times New Roman" w:eastAsia="Times New Roman" w:hAnsi="Times New Roman" w:cs="Times New Roman"/>
          <w:sz w:val="23"/>
          <w:szCs w:val="23"/>
        </w:rPr>
        <w:t xml:space="preserve">conțin </w:t>
      </w:r>
      <w:r w:rsidRPr="008E652A">
        <w:rPr>
          <w:rFonts w:ascii="Times New Roman" w:eastAsia="Times New Roman" w:hAnsi="Times New Roman" w:cs="Times New Roman"/>
          <w:sz w:val="23"/>
          <w:szCs w:val="23"/>
        </w:rPr>
        <w:t xml:space="preserve">măsuri de prevenire a violenței </w:t>
      </w:r>
      <w:r w:rsidR="00220CA8" w:rsidRPr="008E652A">
        <w:rPr>
          <w:rFonts w:ascii="Times New Roman" w:eastAsia="Times New Roman" w:hAnsi="Times New Roman" w:cs="Times New Roman"/>
          <w:sz w:val="23"/>
          <w:szCs w:val="23"/>
        </w:rPr>
        <w:t>bazată pe</w:t>
      </w:r>
      <w:r w:rsidRPr="008E652A">
        <w:rPr>
          <w:rFonts w:ascii="Times New Roman" w:eastAsia="Times New Roman" w:hAnsi="Times New Roman" w:cs="Times New Roman"/>
          <w:sz w:val="23"/>
          <w:szCs w:val="23"/>
        </w:rPr>
        <w:t xml:space="preserve"> gen (</w:t>
      </w:r>
      <w:r w:rsidR="002665CF" w:rsidRPr="008E652A">
        <w:rPr>
          <w:rFonts w:ascii="Times New Roman" w:eastAsia="Times New Roman" w:hAnsi="Times New Roman" w:cs="Times New Roman"/>
          <w:sz w:val="23"/>
          <w:szCs w:val="23"/>
        </w:rPr>
        <w:t>VBG</w:t>
      </w:r>
      <w:r w:rsidRPr="008E652A">
        <w:rPr>
          <w:rFonts w:ascii="Times New Roman" w:eastAsia="Times New Roman" w:hAnsi="Times New Roman" w:cs="Times New Roman"/>
          <w:sz w:val="23"/>
          <w:szCs w:val="23"/>
        </w:rPr>
        <w:t>), inclusiv exploatarea și abuzul sexual (</w:t>
      </w:r>
      <w:r w:rsidR="00817D50" w:rsidRPr="008E652A">
        <w:rPr>
          <w:rFonts w:ascii="Times New Roman" w:eastAsia="Times New Roman" w:hAnsi="Times New Roman" w:cs="Times New Roman"/>
          <w:sz w:val="23"/>
          <w:szCs w:val="23"/>
        </w:rPr>
        <w:t>EAS</w:t>
      </w:r>
      <w:r w:rsidRPr="008E652A">
        <w:rPr>
          <w:rFonts w:ascii="Times New Roman" w:eastAsia="Times New Roman" w:hAnsi="Times New Roman" w:cs="Times New Roman"/>
          <w:sz w:val="23"/>
          <w:szCs w:val="23"/>
        </w:rPr>
        <w:t>) și hărțuirea sexuală (</w:t>
      </w:r>
      <w:r w:rsidR="001623B4">
        <w:rPr>
          <w:rFonts w:ascii="Times New Roman" w:eastAsia="Times New Roman" w:hAnsi="Times New Roman" w:cs="Times New Roman"/>
          <w:sz w:val="23"/>
          <w:szCs w:val="23"/>
        </w:rPr>
        <w:t>HS</w:t>
      </w:r>
      <w:r w:rsidRPr="008E652A">
        <w:rPr>
          <w:rFonts w:ascii="Times New Roman" w:eastAsia="Times New Roman" w:hAnsi="Times New Roman" w:cs="Times New Roman"/>
          <w:sz w:val="23"/>
          <w:szCs w:val="23"/>
        </w:rPr>
        <w:t>). Vor fi sta</w:t>
      </w:r>
      <w:r w:rsidR="00220CA8" w:rsidRPr="008E652A">
        <w:rPr>
          <w:rFonts w:ascii="Times New Roman" w:eastAsia="Times New Roman" w:hAnsi="Times New Roman" w:cs="Times New Roman"/>
          <w:sz w:val="23"/>
          <w:szCs w:val="23"/>
        </w:rPr>
        <w:t xml:space="preserve">bilite mecanisme funcționale de </w:t>
      </w:r>
      <w:r w:rsidRPr="008E652A">
        <w:rPr>
          <w:rFonts w:ascii="Times New Roman" w:eastAsia="Times New Roman" w:hAnsi="Times New Roman" w:cs="Times New Roman"/>
          <w:sz w:val="23"/>
          <w:szCs w:val="23"/>
        </w:rPr>
        <w:t>reclamați</w:t>
      </w:r>
      <w:r w:rsidR="00220CA8" w:rsidRPr="008E652A">
        <w:rPr>
          <w:rFonts w:ascii="Times New Roman" w:eastAsia="Times New Roman" w:hAnsi="Times New Roman" w:cs="Times New Roman"/>
          <w:sz w:val="23"/>
          <w:szCs w:val="23"/>
        </w:rPr>
        <w:t>i</w:t>
      </w:r>
      <w:r w:rsidRPr="008E652A">
        <w:rPr>
          <w:rFonts w:ascii="Times New Roman" w:eastAsia="Times New Roman" w:hAnsi="Times New Roman" w:cs="Times New Roman"/>
          <w:sz w:val="23"/>
          <w:szCs w:val="23"/>
        </w:rPr>
        <w:t xml:space="preserve"> (</w:t>
      </w:r>
      <w:r w:rsidR="00581777" w:rsidRPr="008E652A">
        <w:rPr>
          <w:rFonts w:ascii="Times New Roman" w:eastAsia="Times New Roman" w:hAnsi="Times New Roman" w:cs="Times New Roman"/>
          <w:sz w:val="23"/>
          <w:szCs w:val="23"/>
        </w:rPr>
        <w:t>M</w:t>
      </w:r>
      <w:r w:rsidR="001623B4">
        <w:rPr>
          <w:rFonts w:ascii="Times New Roman" w:eastAsia="Times New Roman" w:hAnsi="Times New Roman" w:cs="Times New Roman"/>
          <w:sz w:val="23"/>
          <w:szCs w:val="23"/>
        </w:rPr>
        <w:t>R</w:t>
      </w:r>
      <w:r w:rsidR="00581777" w:rsidRPr="008E652A">
        <w:rPr>
          <w:rFonts w:ascii="Times New Roman" w:eastAsia="Times New Roman" w:hAnsi="Times New Roman" w:cs="Times New Roman"/>
          <w:sz w:val="23"/>
          <w:szCs w:val="23"/>
        </w:rPr>
        <w:t>R</w:t>
      </w:r>
      <w:r w:rsidRPr="008E652A">
        <w:rPr>
          <w:rFonts w:ascii="Times New Roman" w:eastAsia="Times New Roman" w:hAnsi="Times New Roman" w:cs="Times New Roman"/>
          <w:sz w:val="23"/>
          <w:szCs w:val="23"/>
        </w:rPr>
        <w:t xml:space="preserve">) pentru lucrătorii </w:t>
      </w:r>
      <w:r w:rsidR="001623B4">
        <w:rPr>
          <w:rFonts w:ascii="Times New Roman" w:eastAsia="Times New Roman" w:hAnsi="Times New Roman" w:cs="Times New Roman"/>
          <w:sz w:val="23"/>
          <w:szCs w:val="23"/>
        </w:rPr>
        <w:t>5</w:t>
      </w:r>
      <w:r w:rsidRPr="008E652A">
        <w:rPr>
          <w:rFonts w:ascii="Times New Roman" w:eastAsia="Times New Roman" w:hAnsi="Times New Roman" w:cs="Times New Roman"/>
          <w:sz w:val="23"/>
          <w:szCs w:val="23"/>
        </w:rPr>
        <w:t>direcți și contract</w:t>
      </w:r>
      <w:r w:rsidR="00220CA8" w:rsidRPr="008E652A">
        <w:rPr>
          <w:rFonts w:ascii="Times New Roman" w:eastAsia="Times New Roman" w:hAnsi="Times New Roman" w:cs="Times New Roman"/>
          <w:sz w:val="23"/>
          <w:szCs w:val="23"/>
        </w:rPr>
        <w:t>uali</w:t>
      </w:r>
      <w:r w:rsidRPr="008E652A">
        <w:rPr>
          <w:rFonts w:ascii="Times New Roman" w:eastAsia="Times New Roman" w:hAnsi="Times New Roman" w:cs="Times New Roman"/>
          <w:sz w:val="23"/>
          <w:szCs w:val="23"/>
        </w:rPr>
        <w:t xml:space="preserve">. </w:t>
      </w:r>
      <w:r w:rsidR="00220CA8" w:rsidRPr="008E652A">
        <w:rPr>
          <w:rFonts w:ascii="Times New Roman" w:eastAsia="Times New Roman" w:hAnsi="Times New Roman" w:cs="Times New Roman"/>
          <w:sz w:val="23"/>
          <w:szCs w:val="23"/>
        </w:rPr>
        <w:t xml:space="preserve">Anexa </w:t>
      </w:r>
      <w:r w:rsidR="001623B4">
        <w:rPr>
          <w:rFonts w:ascii="Times New Roman" w:eastAsia="Times New Roman" w:hAnsi="Times New Roman" w:cs="Times New Roman"/>
          <w:sz w:val="23"/>
          <w:szCs w:val="23"/>
        </w:rPr>
        <w:t>5</w:t>
      </w:r>
      <w:r w:rsidR="00220CA8" w:rsidRPr="008E652A">
        <w:rPr>
          <w:rFonts w:ascii="Times New Roman" w:eastAsia="Times New Roman" w:hAnsi="Times New Roman" w:cs="Times New Roman"/>
          <w:sz w:val="23"/>
          <w:szCs w:val="23"/>
        </w:rPr>
        <w:t xml:space="preserve"> conține o</w:t>
      </w:r>
      <w:r w:rsidRPr="008E652A">
        <w:rPr>
          <w:rFonts w:ascii="Times New Roman" w:eastAsia="Times New Roman" w:hAnsi="Times New Roman" w:cs="Times New Roman"/>
          <w:sz w:val="23"/>
          <w:szCs w:val="23"/>
        </w:rPr>
        <w:t xml:space="preserve"> notă tehnică privind </w:t>
      </w:r>
      <w:r w:rsidR="001623B4">
        <w:rPr>
          <w:rFonts w:ascii="Times New Roman" w:eastAsia="Times New Roman" w:hAnsi="Times New Roman" w:cs="Times New Roman"/>
          <w:sz w:val="23"/>
          <w:szCs w:val="23"/>
        </w:rPr>
        <w:t>SEA</w:t>
      </w:r>
      <w:r w:rsidRPr="008E652A">
        <w:rPr>
          <w:rFonts w:ascii="Times New Roman" w:eastAsia="Times New Roman" w:hAnsi="Times New Roman" w:cs="Times New Roman"/>
          <w:sz w:val="23"/>
          <w:szCs w:val="23"/>
        </w:rPr>
        <w:t>/</w:t>
      </w:r>
      <w:r w:rsidR="00817D50" w:rsidRPr="008E652A">
        <w:rPr>
          <w:rFonts w:ascii="Times New Roman" w:eastAsia="Times New Roman" w:hAnsi="Times New Roman" w:cs="Times New Roman"/>
          <w:sz w:val="23"/>
          <w:szCs w:val="23"/>
        </w:rPr>
        <w:t>HS</w:t>
      </w:r>
      <w:r w:rsidRPr="008E652A">
        <w:rPr>
          <w:rFonts w:ascii="Times New Roman" w:eastAsia="Times New Roman" w:hAnsi="Times New Roman" w:cs="Times New Roman"/>
          <w:sz w:val="23"/>
          <w:szCs w:val="23"/>
        </w:rPr>
        <w:t xml:space="preserve"> pentru proiectele COVID-19</w:t>
      </w:r>
      <w:r w:rsidR="00480754" w:rsidRPr="008E652A">
        <w:rPr>
          <w:rFonts w:ascii="Times New Roman" w:eastAsia="Times New Roman" w:hAnsi="Times New Roman" w:cs="Times New Roman"/>
          <w:sz w:val="23"/>
          <w:szCs w:val="23"/>
        </w:rPr>
        <w:t>.</w:t>
      </w:r>
    </w:p>
    <w:p w14:paraId="36D74DAA" w14:textId="50A9FA47" w:rsidR="00220CA8" w:rsidRPr="008E652A" w:rsidRDefault="00220CA8" w:rsidP="008E652A">
      <w:pPr>
        <w:spacing w:after="160" w:line="240" w:lineRule="auto"/>
        <w:jc w:val="both"/>
        <w:rPr>
          <w:rFonts w:ascii="Times New Roman" w:eastAsia="Times New Roman" w:hAnsi="Times New Roman" w:cs="Times New Roman"/>
          <w:b/>
          <w:sz w:val="23"/>
          <w:szCs w:val="23"/>
        </w:rPr>
      </w:pPr>
      <w:r w:rsidRPr="008E652A">
        <w:rPr>
          <w:rFonts w:ascii="Times New Roman" w:eastAsia="Times New Roman" w:hAnsi="Times New Roman" w:cs="Times New Roman"/>
          <w:b/>
          <w:sz w:val="23"/>
          <w:szCs w:val="23"/>
        </w:rPr>
        <w:t>Măsuri</w:t>
      </w:r>
      <w:r w:rsidR="002665CF" w:rsidRPr="008E652A">
        <w:rPr>
          <w:rFonts w:ascii="Times New Roman" w:eastAsia="Times New Roman" w:hAnsi="Times New Roman" w:cs="Times New Roman"/>
          <w:b/>
          <w:sz w:val="23"/>
          <w:szCs w:val="23"/>
        </w:rPr>
        <w:t>le</w:t>
      </w:r>
      <w:r w:rsidRPr="008E652A">
        <w:rPr>
          <w:rFonts w:ascii="Times New Roman" w:eastAsia="Times New Roman" w:hAnsi="Times New Roman" w:cs="Times New Roman"/>
          <w:b/>
          <w:sz w:val="23"/>
          <w:szCs w:val="23"/>
        </w:rPr>
        <w:t xml:space="preserve"> de atenuare pentru protecția lucrătorilor din domeniul sănătății </w:t>
      </w:r>
      <w:r w:rsidR="007B230C" w:rsidRPr="008E652A">
        <w:rPr>
          <w:rFonts w:ascii="Times New Roman" w:hAnsi="Times New Roman" w:cs="Times New Roman"/>
          <w:sz w:val="23"/>
          <w:szCs w:val="23"/>
        </w:rPr>
        <w:t>conțin</w:t>
      </w:r>
      <w:r w:rsidRPr="008E652A">
        <w:rPr>
          <w:rFonts w:ascii="Times New Roman" w:hAnsi="Times New Roman" w:cs="Times New Roman"/>
          <w:sz w:val="23"/>
          <w:szCs w:val="23"/>
        </w:rPr>
        <w:t xml:space="preserve"> protocoale clare pentru tratarea pacienților și manipularea deșeurilor medicale, protocoale de dezinfectare, care vor fi incluse în Planul de control al infecțiilor și de gestionare a deșeurilor medicale </w:t>
      </w:r>
      <w:r w:rsidRPr="001623B4">
        <w:rPr>
          <w:rFonts w:ascii="Times New Roman" w:hAnsi="Times New Roman" w:cs="Times New Roman"/>
          <w:sz w:val="23"/>
          <w:szCs w:val="23"/>
        </w:rPr>
        <w:t>(</w:t>
      </w:r>
      <w:r w:rsidR="009938B2" w:rsidRPr="001623B4">
        <w:rPr>
          <w:rFonts w:ascii="Times New Roman" w:hAnsi="Times New Roman" w:cs="Times New Roman"/>
          <w:sz w:val="23"/>
          <w:szCs w:val="23"/>
        </w:rPr>
        <w:t>PCIGD</w:t>
      </w:r>
      <w:r w:rsidRPr="001623B4">
        <w:rPr>
          <w:rFonts w:ascii="Times New Roman" w:hAnsi="Times New Roman" w:cs="Times New Roman"/>
          <w:sz w:val="23"/>
          <w:szCs w:val="23"/>
        </w:rPr>
        <w:t>), care</w:t>
      </w:r>
      <w:r w:rsidRPr="008E652A">
        <w:rPr>
          <w:rFonts w:ascii="Times New Roman" w:hAnsi="Times New Roman" w:cs="Times New Roman"/>
          <w:sz w:val="23"/>
          <w:szCs w:val="23"/>
        </w:rPr>
        <w:t xml:space="preserve"> urmează să fie adoptat și apoi implementat de către </w:t>
      </w:r>
      <w:r w:rsidR="00107361" w:rsidRPr="00107361">
        <w:rPr>
          <w:rFonts w:ascii="Times New Roman" w:hAnsi="Times New Roman" w:cs="Times New Roman"/>
          <w:sz w:val="23"/>
          <w:szCs w:val="23"/>
        </w:rPr>
        <w:t>C</w:t>
      </w:r>
      <w:r w:rsidR="007B230C" w:rsidRPr="00107361">
        <w:rPr>
          <w:rFonts w:ascii="Times New Roman" w:hAnsi="Times New Roman" w:cs="Times New Roman"/>
          <w:sz w:val="23"/>
          <w:szCs w:val="23"/>
        </w:rPr>
        <w:t>E</w:t>
      </w:r>
      <w:r w:rsidRPr="008E652A">
        <w:rPr>
          <w:rFonts w:ascii="Times New Roman" w:hAnsi="Times New Roman" w:cs="Times New Roman"/>
          <w:sz w:val="23"/>
          <w:szCs w:val="23"/>
        </w:rPr>
        <w:t xml:space="preserve"> și laboratoarele care participă la proiect. Măsurile de atenuare includ, de asemenea, testarea periodică a lucrătorilor din domeniul sănătății, cerințe pentru eliminarea core</w:t>
      </w:r>
      <w:r w:rsidR="007B230C" w:rsidRPr="008E652A">
        <w:rPr>
          <w:rFonts w:ascii="Times New Roman" w:hAnsi="Times New Roman" w:cs="Times New Roman"/>
          <w:sz w:val="23"/>
          <w:szCs w:val="23"/>
        </w:rPr>
        <w:t>spunzătoare</w:t>
      </w:r>
      <w:r w:rsidRPr="008E652A">
        <w:rPr>
          <w:rFonts w:ascii="Times New Roman" w:hAnsi="Times New Roman" w:cs="Times New Roman"/>
          <w:sz w:val="23"/>
          <w:szCs w:val="23"/>
        </w:rPr>
        <w:t xml:space="preserve"> a obiectelor ascuțite, împreună cu linii directoare </w:t>
      </w:r>
      <w:r w:rsidR="007B230C" w:rsidRPr="008E652A">
        <w:rPr>
          <w:rFonts w:ascii="Times New Roman" w:hAnsi="Times New Roman" w:cs="Times New Roman"/>
          <w:sz w:val="23"/>
          <w:szCs w:val="23"/>
        </w:rPr>
        <w:t xml:space="preserve">privind sănătatea și </w:t>
      </w:r>
      <w:r w:rsidRPr="008E652A">
        <w:rPr>
          <w:rFonts w:ascii="Times New Roman" w:hAnsi="Times New Roman" w:cs="Times New Roman"/>
          <w:sz w:val="23"/>
          <w:szCs w:val="23"/>
        </w:rPr>
        <w:t>securitate</w:t>
      </w:r>
      <w:r w:rsidR="007B230C" w:rsidRPr="008E652A">
        <w:rPr>
          <w:rFonts w:ascii="Times New Roman" w:hAnsi="Times New Roman" w:cs="Times New Roman"/>
          <w:sz w:val="23"/>
          <w:szCs w:val="23"/>
        </w:rPr>
        <w:t>a</w:t>
      </w:r>
      <w:r w:rsidRPr="008E652A">
        <w:rPr>
          <w:rFonts w:ascii="Times New Roman" w:hAnsi="Times New Roman" w:cs="Times New Roman"/>
          <w:sz w:val="23"/>
          <w:szCs w:val="23"/>
        </w:rPr>
        <w:t xml:space="preserve"> mediului pentru personal și echipamentele </w:t>
      </w:r>
      <w:r w:rsidR="007B230C" w:rsidRPr="008E652A">
        <w:rPr>
          <w:rFonts w:ascii="Times New Roman" w:hAnsi="Times New Roman" w:cs="Times New Roman"/>
          <w:sz w:val="23"/>
          <w:szCs w:val="23"/>
        </w:rPr>
        <w:t xml:space="preserve">individuale </w:t>
      </w:r>
      <w:r w:rsidRPr="008E652A">
        <w:rPr>
          <w:rFonts w:ascii="Times New Roman" w:hAnsi="Times New Roman" w:cs="Times New Roman"/>
          <w:sz w:val="23"/>
          <w:szCs w:val="23"/>
        </w:rPr>
        <w:t xml:space="preserve">de protecție (EIP) necesare. Proiectul va finanța, de asemenea, EIP și materiale de igienă, precum și </w:t>
      </w:r>
      <w:r w:rsidR="007B230C" w:rsidRPr="008E652A">
        <w:rPr>
          <w:rFonts w:ascii="Times New Roman" w:hAnsi="Times New Roman" w:cs="Times New Roman"/>
          <w:sz w:val="23"/>
          <w:szCs w:val="23"/>
        </w:rPr>
        <w:t>formări în domeniul</w:t>
      </w:r>
      <w:r w:rsidRPr="008E652A">
        <w:rPr>
          <w:rFonts w:ascii="Times New Roman" w:hAnsi="Times New Roman" w:cs="Times New Roman"/>
          <w:sz w:val="23"/>
          <w:szCs w:val="23"/>
        </w:rPr>
        <w:t xml:space="preserve"> practicil</w:t>
      </w:r>
      <w:r w:rsidR="007B230C" w:rsidRPr="008E652A">
        <w:rPr>
          <w:rFonts w:ascii="Times New Roman" w:hAnsi="Times New Roman" w:cs="Times New Roman"/>
          <w:sz w:val="23"/>
          <w:szCs w:val="23"/>
        </w:rPr>
        <w:t>or</w:t>
      </w:r>
      <w:r w:rsidRPr="008E652A">
        <w:rPr>
          <w:rFonts w:ascii="Times New Roman" w:hAnsi="Times New Roman" w:cs="Times New Roman"/>
          <w:sz w:val="23"/>
          <w:szCs w:val="23"/>
        </w:rPr>
        <w:t xml:space="preserve"> de prevenire și control al infecțiilor, cu accent pe personalul care acordă </w:t>
      </w:r>
      <w:r w:rsidR="007B230C" w:rsidRPr="008E652A">
        <w:rPr>
          <w:rFonts w:ascii="Times New Roman" w:hAnsi="Times New Roman" w:cs="Times New Roman"/>
          <w:sz w:val="23"/>
          <w:szCs w:val="23"/>
        </w:rPr>
        <w:t xml:space="preserve">îngrijire </w:t>
      </w:r>
      <w:r w:rsidRPr="008E652A">
        <w:rPr>
          <w:rFonts w:ascii="Times New Roman" w:hAnsi="Times New Roman" w:cs="Times New Roman"/>
          <w:sz w:val="23"/>
          <w:szCs w:val="23"/>
        </w:rPr>
        <w:t xml:space="preserve">cazurilor suspectate și confirmate. De asemenea, va furniza echipamente, medicamente și consumabile medicale, în special </w:t>
      </w:r>
      <w:r w:rsidR="002665CF" w:rsidRPr="008E652A">
        <w:rPr>
          <w:rFonts w:ascii="Times New Roman" w:hAnsi="Times New Roman" w:cs="Times New Roman"/>
          <w:sz w:val="23"/>
          <w:szCs w:val="23"/>
        </w:rPr>
        <w:t xml:space="preserve">pentru </w:t>
      </w:r>
      <w:r w:rsidRPr="008E652A">
        <w:rPr>
          <w:rFonts w:ascii="Times New Roman" w:hAnsi="Times New Roman" w:cs="Times New Roman"/>
          <w:sz w:val="23"/>
          <w:szCs w:val="23"/>
        </w:rPr>
        <w:t>unități</w:t>
      </w:r>
      <w:r w:rsidR="002665CF" w:rsidRPr="008E652A">
        <w:rPr>
          <w:rFonts w:ascii="Times New Roman" w:hAnsi="Times New Roman" w:cs="Times New Roman"/>
          <w:sz w:val="23"/>
          <w:szCs w:val="23"/>
        </w:rPr>
        <w:t>le</w:t>
      </w:r>
      <w:r w:rsidRPr="008E652A">
        <w:rPr>
          <w:rFonts w:ascii="Times New Roman" w:hAnsi="Times New Roman" w:cs="Times New Roman"/>
          <w:sz w:val="23"/>
          <w:szCs w:val="23"/>
        </w:rPr>
        <w:t xml:space="preserve"> de terapie intensivă și paturi</w:t>
      </w:r>
      <w:r w:rsidR="002665CF" w:rsidRPr="008E652A">
        <w:rPr>
          <w:rFonts w:ascii="Times New Roman" w:hAnsi="Times New Roman" w:cs="Times New Roman"/>
          <w:sz w:val="23"/>
          <w:szCs w:val="23"/>
        </w:rPr>
        <w:t>le</w:t>
      </w:r>
      <w:r w:rsidRPr="008E652A">
        <w:rPr>
          <w:rFonts w:ascii="Times New Roman" w:hAnsi="Times New Roman" w:cs="Times New Roman"/>
          <w:sz w:val="23"/>
          <w:szCs w:val="23"/>
        </w:rPr>
        <w:t xml:space="preserve"> </w:t>
      </w:r>
      <w:r w:rsidR="002665CF" w:rsidRPr="008E652A">
        <w:rPr>
          <w:rFonts w:ascii="Times New Roman" w:hAnsi="Times New Roman" w:cs="Times New Roman"/>
          <w:sz w:val="23"/>
          <w:szCs w:val="23"/>
        </w:rPr>
        <w:t>din</w:t>
      </w:r>
      <w:r w:rsidRPr="008E652A">
        <w:rPr>
          <w:rFonts w:ascii="Times New Roman" w:hAnsi="Times New Roman" w:cs="Times New Roman"/>
          <w:sz w:val="23"/>
          <w:szCs w:val="23"/>
        </w:rPr>
        <w:t xml:space="preserve"> spitale</w:t>
      </w:r>
      <w:r w:rsidR="007B230C" w:rsidRPr="008E652A">
        <w:rPr>
          <w:rFonts w:ascii="Times New Roman" w:hAnsi="Times New Roman" w:cs="Times New Roman"/>
          <w:sz w:val="23"/>
          <w:szCs w:val="23"/>
        </w:rPr>
        <w:t>le</w:t>
      </w:r>
      <w:r w:rsidRPr="008E652A">
        <w:rPr>
          <w:rFonts w:ascii="Times New Roman" w:hAnsi="Times New Roman" w:cs="Times New Roman"/>
          <w:sz w:val="23"/>
          <w:szCs w:val="23"/>
        </w:rPr>
        <w:t xml:space="preserve"> desemnate, precum și </w:t>
      </w:r>
      <w:r w:rsidR="007B230C" w:rsidRPr="008E652A">
        <w:rPr>
          <w:rFonts w:ascii="Times New Roman" w:hAnsi="Times New Roman" w:cs="Times New Roman"/>
          <w:sz w:val="23"/>
          <w:szCs w:val="23"/>
        </w:rPr>
        <w:t>formări</w:t>
      </w:r>
      <w:r w:rsidRPr="008E652A">
        <w:rPr>
          <w:rFonts w:ascii="Times New Roman" w:hAnsi="Times New Roman" w:cs="Times New Roman"/>
          <w:sz w:val="23"/>
          <w:szCs w:val="23"/>
        </w:rPr>
        <w:t xml:space="preserve"> cu privire la tratamentul </w:t>
      </w:r>
      <w:r w:rsidR="007B230C" w:rsidRPr="008E652A">
        <w:rPr>
          <w:rFonts w:ascii="Times New Roman" w:hAnsi="Times New Roman" w:cs="Times New Roman"/>
          <w:sz w:val="23"/>
          <w:szCs w:val="23"/>
        </w:rPr>
        <w:t xml:space="preserve">COVID-19 și terapie intensivă pentru pacienții infectați </w:t>
      </w:r>
      <w:r w:rsidRPr="008E652A">
        <w:rPr>
          <w:rFonts w:ascii="Times New Roman" w:hAnsi="Times New Roman" w:cs="Times New Roman"/>
          <w:sz w:val="23"/>
          <w:szCs w:val="23"/>
        </w:rPr>
        <w:t xml:space="preserve">pentru a răspunde la creșterea </w:t>
      </w:r>
      <w:r w:rsidR="007B230C" w:rsidRPr="008E652A">
        <w:rPr>
          <w:rFonts w:ascii="Times New Roman" w:hAnsi="Times New Roman" w:cs="Times New Roman"/>
          <w:sz w:val="23"/>
          <w:szCs w:val="23"/>
        </w:rPr>
        <w:t xml:space="preserve">numărului de </w:t>
      </w:r>
      <w:r w:rsidRPr="008E652A">
        <w:rPr>
          <w:rFonts w:ascii="Times New Roman" w:hAnsi="Times New Roman" w:cs="Times New Roman"/>
          <w:sz w:val="23"/>
          <w:szCs w:val="23"/>
        </w:rPr>
        <w:t xml:space="preserve">pacienți care necesită internare în </w:t>
      </w:r>
      <w:r w:rsidR="00AC63CB" w:rsidRPr="008E652A">
        <w:rPr>
          <w:rFonts w:ascii="Times New Roman" w:hAnsi="Times New Roman" w:cs="Times New Roman"/>
          <w:sz w:val="23"/>
          <w:szCs w:val="23"/>
        </w:rPr>
        <w:t>secțiile de ATI</w:t>
      </w:r>
      <w:r w:rsidRPr="008E652A">
        <w:rPr>
          <w:rFonts w:ascii="Times New Roman" w:hAnsi="Times New Roman" w:cs="Times New Roman"/>
          <w:sz w:val="23"/>
          <w:szCs w:val="23"/>
        </w:rPr>
        <w:t>.</w:t>
      </w:r>
    </w:p>
    <w:p w14:paraId="335352AB" w14:textId="2DC7ED04" w:rsidR="000D2A8A" w:rsidRPr="008E652A" w:rsidRDefault="007B230C" w:rsidP="008E652A">
      <w:pPr>
        <w:spacing w:after="160" w:line="240" w:lineRule="auto"/>
        <w:jc w:val="both"/>
        <w:rPr>
          <w:rFonts w:ascii="Times New Roman" w:eastAsia="Times New Roman" w:hAnsi="Times New Roman" w:cs="Times New Roman"/>
          <w:sz w:val="23"/>
          <w:szCs w:val="23"/>
        </w:rPr>
      </w:pPr>
      <w:r w:rsidRPr="008E652A">
        <w:rPr>
          <w:rFonts w:ascii="Times New Roman" w:eastAsia="Times New Roman" w:hAnsi="Times New Roman" w:cs="Times New Roman"/>
          <w:sz w:val="23"/>
          <w:szCs w:val="23"/>
        </w:rPr>
        <w:t xml:space="preserve">În conformitate cu ESS 2 și legislația RM, utilizarea muncii forțate, a </w:t>
      </w:r>
      <w:r w:rsidR="002A7775" w:rsidRPr="008E652A">
        <w:rPr>
          <w:rFonts w:ascii="Times New Roman" w:eastAsia="Times New Roman" w:hAnsi="Times New Roman" w:cs="Times New Roman"/>
          <w:sz w:val="23"/>
          <w:szCs w:val="23"/>
        </w:rPr>
        <w:t>minorilor</w:t>
      </w:r>
      <w:r w:rsidRPr="008E652A">
        <w:rPr>
          <w:rFonts w:ascii="Times New Roman" w:eastAsia="Times New Roman" w:hAnsi="Times New Roman" w:cs="Times New Roman"/>
          <w:sz w:val="23"/>
          <w:szCs w:val="23"/>
        </w:rPr>
        <w:t xml:space="preserve"> sau a </w:t>
      </w:r>
      <w:r w:rsidR="00581777" w:rsidRPr="008E652A">
        <w:rPr>
          <w:rFonts w:ascii="Times New Roman" w:eastAsia="Times New Roman" w:hAnsi="Times New Roman" w:cs="Times New Roman"/>
          <w:sz w:val="23"/>
          <w:szCs w:val="23"/>
        </w:rPr>
        <w:t xml:space="preserve">muncii </w:t>
      </w:r>
      <w:r w:rsidR="002A7775" w:rsidRPr="008E652A">
        <w:rPr>
          <w:rFonts w:ascii="Times New Roman" w:eastAsia="Times New Roman" w:hAnsi="Times New Roman" w:cs="Times New Roman"/>
          <w:sz w:val="23"/>
          <w:szCs w:val="23"/>
        </w:rPr>
        <w:t>neremunerate în folosul comunității</w:t>
      </w:r>
      <w:r w:rsidRPr="008E652A">
        <w:rPr>
          <w:rFonts w:ascii="Times New Roman" w:eastAsia="Times New Roman" w:hAnsi="Times New Roman" w:cs="Times New Roman"/>
          <w:sz w:val="23"/>
          <w:szCs w:val="23"/>
        </w:rPr>
        <w:t xml:space="preserve"> este interzisă în </w:t>
      </w:r>
      <w:r w:rsidR="00F20E06" w:rsidRPr="008E652A">
        <w:rPr>
          <w:rFonts w:ascii="Times New Roman" w:eastAsia="Times New Roman" w:hAnsi="Times New Roman" w:cs="Times New Roman"/>
          <w:sz w:val="23"/>
          <w:szCs w:val="23"/>
        </w:rPr>
        <w:t xml:space="preserve">cadrul </w:t>
      </w:r>
      <w:r w:rsidRPr="008E652A">
        <w:rPr>
          <w:rFonts w:ascii="Times New Roman" w:eastAsia="Times New Roman" w:hAnsi="Times New Roman" w:cs="Times New Roman"/>
          <w:sz w:val="23"/>
          <w:szCs w:val="23"/>
        </w:rPr>
        <w:t>proiect</w:t>
      </w:r>
      <w:r w:rsidR="00F20E06" w:rsidRPr="008E652A">
        <w:rPr>
          <w:rFonts w:ascii="Times New Roman" w:eastAsia="Times New Roman" w:hAnsi="Times New Roman" w:cs="Times New Roman"/>
          <w:sz w:val="23"/>
          <w:szCs w:val="23"/>
        </w:rPr>
        <w:t>ului</w:t>
      </w:r>
      <w:r w:rsidRPr="008E652A">
        <w:rPr>
          <w:rFonts w:ascii="Times New Roman" w:eastAsia="Times New Roman" w:hAnsi="Times New Roman" w:cs="Times New Roman"/>
          <w:sz w:val="23"/>
          <w:szCs w:val="23"/>
        </w:rPr>
        <w:t xml:space="preserve">, inclusiv </w:t>
      </w:r>
      <w:r w:rsidR="00AC63CB" w:rsidRPr="008E652A">
        <w:rPr>
          <w:rFonts w:ascii="Times New Roman" w:eastAsia="Times New Roman" w:hAnsi="Times New Roman" w:cs="Times New Roman"/>
          <w:sz w:val="23"/>
          <w:szCs w:val="23"/>
        </w:rPr>
        <w:t xml:space="preserve">în cazul activităților de </w:t>
      </w:r>
      <w:r w:rsidRPr="008E652A">
        <w:rPr>
          <w:rFonts w:ascii="Times New Roman" w:eastAsia="Times New Roman" w:hAnsi="Times New Roman" w:cs="Times New Roman"/>
          <w:sz w:val="23"/>
          <w:szCs w:val="23"/>
        </w:rPr>
        <w:t>constru</w:t>
      </w:r>
      <w:r w:rsidR="00AC63CB" w:rsidRPr="008E652A">
        <w:rPr>
          <w:rFonts w:ascii="Times New Roman" w:eastAsia="Times New Roman" w:hAnsi="Times New Roman" w:cs="Times New Roman"/>
          <w:sz w:val="23"/>
          <w:szCs w:val="23"/>
        </w:rPr>
        <w:t>cție</w:t>
      </w:r>
      <w:r w:rsidRPr="008E652A">
        <w:rPr>
          <w:rFonts w:ascii="Times New Roman" w:eastAsia="Times New Roman" w:hAnsi="Times New Roman" w:cs="Times New Roman"/>
          <w:sz w:val="23"/>
          <w:szCs w:val="23"/>
        </w:rPr>
        <w:t xml:space="preserve"> și </w:t>
      </w:r>
      <w:r w:rsidR="002A7775" w:rsidRPr="008E652A">
        <w:rPr>
          <w:rFonts w:ascii="Times New Roman" w:eastAsia="Times New Roman" w:hAnsi="Times New Roman" w:cs="Times New Roman"/>
          <w:sz w:val="23"/>
          <w:szCs w:val="23"/>
        </w:rPr>
        <w:t>asigurarea</w:t>
      </w:r>
      <w:r w:rsidR="00C628ED" w:rsidRPr="008E652A">
        <w:rPr>
          <w:rFonts w:ascii="Times New Roman" w:eastAsia="Times New Roman" w:hAnsi="Times New Roman" w:cs="Times New Roman"/>
          <w:sz w:val="23"/>
          <w:szCs w:val="23"/>
        </w:rPr>
        <w:t xml:space="preserve"> a</w:t>
      </w:r>
      <w:r w:rsidR="002A7775" w:rsidRPr="008E652A">
        <w:rPr>
          <w:rFonts w:ascii="Times New Roman" w:eastAsia="Times New Roman" w:hAnsi="Times New Roman" w:cs="Times New Roman"/>
          <w:sz w:val="23"/>
          <w:szCs w:val="23"/>
        </w:rPr>
        <w:t xml:space="preserve"> </w:t>
      </w:r>
      <w:r w:rsidR="002E2978" w:rsidRPr="008E652A">
        <w:rPr>
          <w:rFonts w:ascii="Times New Roman" w:eastAsia="Times New Roman" w:hAnsi="Times New Roman" w:cs="Times New Roman"/>
          <w:sz w:val="23"/>
          <w:szCs w:val="23"/>
        </w:rPr>
        <w:t>funcțion</w:t>
      </w:r>
      <w:r w:rsidR="002A7775" w:rsidRPr="008E652A">
        <w:rPr>
          <w:rFonts w:ascii="Times New Roman" w:eastAsia="Times New Roman" w:hAnsi="Times New Roman" w:cs="Times New Roman"/>
          <w:sz w:val="23"/>
          <w:szCs w:val="23"/>
        </w:rPr>
        <w:t>ării</w:t>
      </w:r>
      <w:r w:rsidRPr="008E652A">
        <w:rPr>
          <w:rFonts w:ascii="Times New Roman" w:eastAsia="Times New Roman" w:hAnsi="Times New Roman" w:cs="Times New Roman"/>
          <w:sz w:val="23"/>
          <w:szCs w:val="23"/>
        </w:rPr>
        <w:t xml:space="preserve"> </w:t>
      </w:r>
      <w:r w:rsidR="00F20E06" w:rsidRPr="008E652A">
        <w:rPr>
          <w:rFonts w:ascii="Times New Roman" w:eastAsia="Times New Roman" w:hAnsi="Times New Roman" w:cs="Times New Roman"/>
          <w:sz w:val="23"/>
          <w:szCs w:val="23"/>
        </w:rPr>
        <w:t>infrastructuri</w:t>
      </w:r>
      <w:r w:rsidR="002E2978" w:rsidRPr="008E652A">
        <w:rPr>
          <w:rFonts w:ascii="Times New Roman" w:eastAsia="Times New Roman" w:hAnsi="Times New Roman" w:cs="Times New Roman"/>
          <w:sz w:val="23"/>
          <w:szCs w:val="23"/>
        </w:rPr>
        <w:t>i</w:t>
      </w:r>
      <w:r w:rsidR="00F20E06" w:rsidRPr="008E652A">
        <w:rPr>
          <w:rFonts w:ascii="Times New Roman" w:eastAsia="Times New Roman" w:hAnsi="Times New Roman" w:cs="Times New Roman"/>
          <w:sz w:val="23"/>
          <w:szCs w:val="23"/>
        </w:rPr>
        <w:t xml:space="preserve"> medicale</w:t>
      </w:r>
      <w:r w:rsidRPr="008E652A">
        <w:rPr>
          <w:rFonts w:ascii="Times New Roman" w:eastAsia="Times New Roman" w:hAnsi="Times New Roman" w:cs="Times New Roman"/>
          <w:sz w:val="23"/>
          <w:szCs w:val="23"/>
        </w:rPr>
        <w:t>.</w:t>
      </w:r>
    </w:p>
    <w:p w14:paraId="74B4248E" w14:textId="2543D115" w:rsidR="000D2A8A" w:rsidRPr="008E652A" w:rsidRDefault="00D65CFC" w:rsidP="008E652A">
      <w:pPr>
        <w:spacing w:after="160" w:line="240" w:lineRule="auto"/>
        <w:jc w:val="both"/>
        <w:rPr>
          <w:rFonts w:ascii="Times New Roman" w:eastAsia="Times New Roman" w:hAnsi="Times New Roman" w:cs="Times New Roman"/>
          <w:sz w:val="23"/>
          <w:szCs w:val="23"/>
        </w:rPr>
      </w:pPr>
      <w:r w:rsidRPr="008E652A">
        <w:rPr>
          <w:rFonts w:ascii="Times New Roman" w:eastAsia="Times New Roman" w:hAnsi="Times New Roman" w:cs="Times New Roman"/>
          <w:b/>
          <w:sz w:val="23"/>
          <w:szCs w:val="23"/>
        </w:rPr>
        <w:t>ESS 3 - Resurse și eficiență, prevenirea și gestionarea poluării</w:t>
      </w:r>
      <w:r w:rsidRPr="008E652A">
        <w:rPr>
          <w:rFonts w:ascii="Times New Roman" w:hAnsi="Times New Roman" w:cs="Times New Roman"/>
          <w:sz w:val="23"/>
          <w:szCs w:val="23"/>
        </w:rPr>
        <w:t>. Deșeurile medicale și deșeurile chimice (inclusiv ap</w:t>
      </w:r>
      <w:r w:rsidR="002E2978" w:rsidRPr="008E652A">
        <w:rPr>
          <w:rFonts w:ascii="Times New Roman" w:hAnsi="Times New Roman" w:cs="Times New Roman"/>
          <w:sz w:val="23"/>
          <w:szCs w:val="23"/>
        </w:rPr>
        <w:t>ă</w:t>
      </w:r>
      <w:r w:rsidRPr="008E652A">
        <w:rPr>
          <w:rFonts w:ascii="Times New Roman" w:hAnsi="Times New Roman" w:cs="Times New Roman"/>
          <w:sz w:val="23"/>
          <w:szCs w:val="23"/>
        </w:rPr>
        <w:t>, reactivi, materiale infectate etc.)</w:t>
      </w:r>
      <w:r w:rsidR="0020616D" w:rsidRPr="008E652A">
        <w:rPr>
          <w:rFonts w:ascii="Times New Roman" w:hAnsi="Times New Roman" w:cs="Times New Roman"/>
          <w:sz w:val="23"/>
          <w:szCs w:val="23"/>
        </w:rPr>
        <w:t xml:space="preserve"> </w:t>
      </w:r>
      <w:r w:rsidRPr="008E652A">
        <w:rPr>
          <w:rFonts w:ascii="Times New Roman" w:hAnsi="Times New Roman" w:cs="Times New Roman"/>
          <w:sz w:val="23"/>
          <w:szCs w:val="23"/>
        </w:rPr>
        <w:t xml:space="preserve">din laboratoare, </w:t>
      </w:r>
      <w:r w:rsidR="002E2978" w:rsidRPr="008E652A">
        <w:rPr>
          <w:rFonts w:ascii="Times New Roman" w:hAnsi="Times New Roman" w:cs="Times New Roman"/>
          <w:sz w:val="23"/>
          <w:szCs w:val="23"/>
        </w:rPr>
        <w:t xml:space="preserve">centrele de </w:t>
      </w:r>
      <w:r w:rsidRPr="008E652A">
        <w:rPr>
          <w:rFonts w:ascii="Times New Roman" w:hAnsi="Times New Roman" w:cs="Times New Roman"/>
          <w:sz w:val="23"/>
          <w:szCs w:val="23"/>
        </w:rPr>
        <w:t>carantin</w:t>
      </w:r>
      <w:r w:rsidR="00732510" w:rsidRPr="008E652A">
        <w:rPr>
          <w:rFonts w:ascii="Times New Roman" w:hAnsi="Times New Roman" w:cs="Times New Roman"/>
          <w:sz w:val="23"/>
          <w:szCs w:val="23"/>
        </w:rPr>
        <w:t>ă</w:t>
      </w:r>
      <w:r w:rsidRPr="008E652A">
        <w:rPr>
          <w:rFonts w:ascii="Times New Roman" w:hAnsi="Times New Roman" w:cs="Times New Roman"/>
          <w:sz w:val="23"/>
          <w:szCs w:val="23"/>
        </w:rPr>
        <w:t xml:space="preserve"> și posturi</w:t>
      </w:r>
      <w:r w:rsidR="002E2978" w:rsidRPr="008E652A">
        <w:rPr>
          <w:rFonts w:ascii="Times New Roman" w:hAnsi="Times New Roman" w:cs="Times New Roman"/>
          <w:sz w:val="23"/>
          <w:szCs w:val="23"/>
        </w:rPr>
        <w:t>le</w:t>
      </w:r>
      <w:r w:rsidRPr="008E652A">
        <w:rPr>
          <w:rFonts w:ascii="Times New Roman" w:hAnsi="Times New Roman" w:cs="Times New Roman"/>
          <w:sz w:val="23"/>
          <w:szCs w:val="23"/>
        </w:rPr>
        <w:t xml:space="preserve"> de screening care </w:t>
      </w:r>
      <w:r w:rsidR="00732510" w:rsidRPr="008E652A">
        <w:rPr>
          <w:rFonts w:ascii="Times New Roman" w:hAnsi="Times New Roman" w:cs="Times New Roman"/>
          <w:sz w:val="23"/>
          <w:szCs w:val="23"/>
        </w:rPr>
        <w:t xml:space="preserve">urmează a fi </w:t>
      </w:r>
      <w:r w:rsidRPr="008E652A">
        <w:rPr>
          <w:rFonts w:ascii="Times New Roman" w:hAnsi="Times New Roman" w:cs="Times New Roman"/>
          <w:sz w:val="23"/>
          <w:szCs w:val="23"/>
        </w:rPr>
        <w:t xml:space="preserve">sprijinite (medicamente, consumabile și echipamente medicale) pot avea </w:t>
      </w:r>
      <w:r w:rsidR="0020616D" w:rsidRPr="008E652A">
        <w:rPr>
          <w:rFonts w:ascii="Times New Roman" w:hAnsi="Times New Roman" w:cs="Times New Roman"/>
          <w:sz w:val="23"/>
          <w:szCs w:val="23"/>
        </w:rPr>
        <w:t xml:space="preserve">un </w:t>
      </w:r>
      <w:r w:rsidRPr="008E652A">
        <w:rPr>
          <w:rFonts w:ascii="Times New Roman" w:hAnsi="Times New Roman" w:cs="Times New Roman"/>
          <w:sz w:val="23"/>
          <w:szCs w:val="23"/>
        </w:rPr>
        <w:t xml:space="preserve">impact asupra mediului și sănătății umane. Deșeurile care pot fi generate de </w:t>
      </w:r>
      <w:r w:rsidR="00C628ED" w:rsidRPr="008E652A">
        <w:rPr>
          <w:rFonts w:ascii="Times New Roman" w:hAnsi="Times New Roman" w:cs="Times New Roman"/>
          <w:sz w:val="23"/>
          <w:szCs w:val="23"/>
        </w:rPr>
        <w:t xml:space="preserve">instituțiile medicale </w:t>
      </w:r>
      <w:r w:rsidRPr="008E652A">
        <w:rPr>
          <w:rFonts w:ascii="Times New Roman" w:hAnsi="Times New Roman" w:cs="Times New Roman"/>
          <w:sz w:val="23"/>
          <w:szCs w:val="23"/>
        </w:rPr>
        <w:t>și laboratoarele medicale ar putea include deșeuri contaminate cu lichide, substanțe chimice și alte materiale periculoase</w:t>
      </w:r>
      <w:r w:rsidR="00732510" w:rsidRPr="008E652A">
        <w:rPr>
          <w:rFonts w:ascii="Times New Roman" w:hAnsi="Times New Roman" w:cs="Times New Roman"/>
          <w:sz w:val="23"/>
          <w:szCs w:val="23"/>
        </w:rPr>
        <w:t>, precum</w:t>
      </w:r>
      <w:r w:rsidRPr="008E652A">
        <w:rPr>
          <w:rFonts w:ascii="Times New Roman" w:hAnsi="Times New Roman" w:cs="Times New Roman"/>
          <w:sz w:val="23"/>
          <w:szCs w:val="23"/>
        </w:rPr>
        <w:t xml:space="preserve"> și alte deșeuri </w:t>
      </w:r>
      <w:r w:rsidR="00C628ED" w:rsidRPr="008E652A">
        <w:rPr>
          <w:rFonts w:ascii="Times New Roman" w:hAnsi="Times New Roman" w:cs="Times New Roman"/>
          <w:sz w:val="23"/>
          <w:szCs w:val="23"/>
        </w:rPr>
        <w:t>provenite de la</w:t>
      </w:r>
      <w:r w:rsidRPr="008E652A">
        <w:rPr>
          <w:rFonts w:ascii="Times New Roman" w:hAnsi="Times New Roman" w:cs="Times New Roman"/>
          <w:sz w:val="23"/>
          <w:szCs w:val="23"/>
        </w:rPr>
        <w:t xml:space="preserve"> laboratoare</w:t>
      </w:r>
      <w:r w:rsidR="00C628ED" w:rsidRPr="008E652A">
        <w:rPr>
          <w:rFonts w:ascii="Times New Roman" w:hAnsi="Times New Roman" w:cs="Times New Roman"/>
          <w:sz w:val="23"/>
          <w:szCs w:val="23"/>
        </w:rPr>
        <w:t>le</w:t>
      </w:r>
      <w:r w:rsidRPr="008E652A">
        <w:rPr>
          <w:rFonts w:ascii="Times New Roman" w:hAnsi="Times New Roman" w:cs="Times New Roman"/>
          <w:sz w:val="23"/>
          <w:szCs w:val="23"/>
        </w:rPr>
        <w:t xml:space="preserve"> și centre</w:t>
      </w:r>
      <w:r w:rsidR="00C628ED" w:rsidRPr="008E652A">
        <w:rPr>
          <w:rFonts w:ascii="Times New Roman" w:hAnsi="Times New Roman" w:cs="Times New Roman"/>
          <w:sz w:val="23"/>
          <w:szCs w:val="23"/>
        </w:rPr>
        <w:t>le</w:t>
      </w:r>
      <w:r w:rsidRPr="008E652A">
        <w:rPr>
          <w:rFonts w:ascii="Times New Roman" w:hAnsi="Times New Roman" w:cs="Times New Roman"/>
          <w:sz w:val="23"/>
          <w:szCs w:val="23"/>
        </w:rPr>
        <w:t xml:space="preserve"> de carantină și izolare, inclusiv obiecte ascuțite, utilizate în diagnostic și trat</w:t>
      </w:r>
      <w:r w:rsidR="00732510" w:rsidRPr="008E652A">
        <w:rPr>
          <w:rFonts w:ascii="Times New Roman" w:hAnsi="Times New Roman" w:cs="Times New Roman"/>
          <w:sz w:val="23"/>
          <w:szCs w:val="23"/>
        </w:rPr>
        <w:t xml:space="preserve">ament. </w:t>
      </w:r>
      <w:r w:rsidR="00C628ED" w:rsidRPr="008E652A">
        <w:rPr>
          <w:rFonts w:ascii="Times New Roman" w:hAnsi="Times New Roman" w:cs="Times New Roman"/>
          <w:sz w:val="23"/>
          <w:szCs w:val="23"/>
        </w:rPr>
        <w:t xml:space="preserve">În conformitate cu cerințele CMMS care urmează să fie elaborat pentru proiect, documentele de orientare privind COVID-19 ale OMS și alte bune practici internaționale, fiecare instituție medicală/laborator beneficiar, va elabora și urma un PCIGD pentru a preveni sau minimiza astfel de efecte adverse. </w:t>
      </w:r>
      <w:r w:rsidR="009938B2" w:rsidRPr="008E652A">
        <w:rPr>
          <w:rFonts w:ascii="Times New Roman" w:hAnsi="Times New Roman" w:cs="Times New Roman"/>
          <w:sz w:val="23"/>
          <w:szCs w:val="23"/>
        </w:rPr>
        <w:t>PCIGD</w:t>
      </w:r>
      <w:r w:rsidRPr="008E652A">
        <w:rPr>
          <w:rFonts w:ascii="Times New Roman" w:hAnsi="Times New Roman" w:cs="Times New Roman"/>
          <w:sz w:val="23"/>
          <w:szCs w:val="23"/>
        </w:rPr>
        <w:t xml:space="preserve"> </w:t>
      </w:r>
      <w:r w:rsidR="002E2978" w:rsidRPr="008E652A">
        <w:rPr>
          <w:rFonts w:ascii="Times New Roman" w:hAnsi="Times New Roman" w:cs="Times New Roman"/>
          <w:sz w:val="23"/>
          <w:szCs w:val="23"/>
        </w:rPr>
        <w:t xml:space="preserve">va </w:t>
      </w:r>
      <w:r w:rsidR="00C628ED" w:rsidRPr="008E652A">
        <w:rPr>
          <w:rFonts w:ascii="Times New Roman" w:hAnsi="Times New Roman" w:cs="Times New Roman"/>
          <w:sz w:val="23"/>
          <w:szCs w:val="23"/>
        </w:rPr>
        <w:t>impune</w:t>
      </w:r>
      <w:r w:rsidRPr="008E652A">
        <w:rPr>
          <w:rFonts w:ascii="Times New Roman" w:hAnsi="Times New Roman" w:cs="Times New Roman"/>
          <w:sz w:val="23"/>
          <w:szCs w:val="23"/>
        </w:rPr>
        <w:t xml:space="preserve"> incinera</w:t>
      </w:r>
      <w:r w:rsidR="00C628ED" w:rsidRPr="008E652A">
        <w:rPr>
          <w:rFonts w:ascii="Times New Roman" w:hAnsi="Times New Roman" w:cs="Times New Roman"/>
          <w:sz w:val="23"/>
          <w:szCs w:val="23"/>
        </w:rPr>
        <w:t>rea</w:t>
      </w:r>
      <w:r w:rsidRPr="008E652A">
        <w:rPr>
          <w:rFonts w:ascii="Times New Roman" w:hAnsi="Times New Roman" w:cs="Times New Roman"/>
          <w:sz w:val="23"/>
          <w:szCs w:val="23"/>
        </w:rPr>
        <w:t xml:space="preserve"> la fața locului ori de câte ori este posibil</w:t>
      </w:r>
      <w:r w:rsidR="00C628ED" w:rsidRPr="008E652A">
        <w:rPr>
          <w:rFonts w:ascii="Times New Roman" w:hAnsi="Times New Roman" w:cs="Times New Roman"/>
          <w:sz w:val="23"/>
          <w:szCs w:val="23"/>
        </w:rPr>
        <w:t xml:space="preserve"> a oricăror deșeuri asociate cu testarea sau tratarea COVID-19</w:t>
      </w:r>
      <w:r w:rsidRPr="008E652A">
        <w:rPr>
          <w:rFonts w:ascii="Times New Roman" w:hAnsi="Times New Roman" w:cs="Times New Roman"/>
          <w:sz w:val="23"/>
          <w:szCs w:val="23"/>
        </w:rPr>
        <w:t xml:space="preserve">. De asemenea, </w:t>
      </w:r>
      <w:r w:rsidR="00C628ED" w:rsidRPr="008E652A">
        <w:rPr>
          <w:rFonts w:ascii="Times New Roman" w:hAnsi="Times New Roman" w:cs="Times New Roman"/>
          <w:sz w:val="23"/>
          <w:szCs w:val="23"/>
        </w:rPr>
        <w:t xml:space="preserve">documentul </w:t>
      </w:r>
      <w:r w:rsidRPr="008E652A">
        <w:rPr>
          <w:rFonts w:ascii="Times New Roman" w:hAnsi="Times New Roman" w:cs="Times New Roman"/>
          <w:sz w:val="23"/>
          <w:szCs w:val="23"/>
        </w:rPr>
        <w:t xml:space="preserve">va </w:t>
      </w:r>
      <w:r w:rsidR="00C628ED" w:rsidRPr="008E652A">
        <w:rPr>
          <w:rFonts w:ascii="Times New Roman" w:hAnsi="Times New Roman" w:cs="Times New Roman"/>
          <w:sz w:val="23"/>
          <w:szCs w:val="23"/>
        </w:rPr>
        <w:t>conține</w:t>
      </w:r>
      <w:r w:rsidRPr="008E652A">
        <w:rPr>
          <w:rFonts w:ascii="Times New Roman" w:hAnsi="Times New Roman" w:cs="Times New Roman"/>
          <w:sz w:val="23"/>
          <w:szCs w:val="23"/>
        </w:rPr>
        <w:t xml:space="preserve"> protocoale stricte pentru dezinfectarea și ambalarea acestor deșeuri pentru transportul la cel mai apropiat incinerator de deșeuri medicale, dacă nu este posibilă distrugerea la fața locului.</w:t>
      </w:r>
    </w:p>
    <w:p w14:paraId="347A345A" w14:textId="4EE3317B" w:rsidR="00732510" w:rsidRPr="008E652A" w:rsidRDefault="002665CF" w:rsidP="008E652A">
      <w:pPr>
        <w:autoSpaceDE w:val="0"/>
        <w:autoSpaceDN w:val="0"/>
        <w:adjustRightInd w:val="0"/>
        <w:spacing w:after="160" w:line="240" w:lineRule="auto"/>
        <w:jc w:val="both"/>
        <w:rPr>
          <w:rFonts w:ascii="Times New Roman" w:eastAsia="Times New Roman" w:hAnsi="Times New Roman" w:cs="Times New Roman"/>
          <w:sz w:val="23"/>
          <w:szCs w:val="23"/>
        </w:rPr>
      </w:pPr>
      <w:r w:rsidRPr="008E652A">
        <w:rPr>
          <w:rFonts w:ascii="Times New Roman" w:eastAsia="Times New Roman" w:hAnsi="Times New Roman" w:cs="Times New Roman"/>
          <w:sz w:val="23"/>
          <w:szCs w:val="23"/>
        </w:rPr>
        <w:t>CMMS</w:t>
      </w:r>
      <w:r w:rsidR="00732510" w:rsidRPr="008E652A">
        <w:rPr>
          <w:rFonts w:ascii="Times New Roman" w:eastAsia="Times New Roman" w:hAnsi="Times New Roman" w:cs="Times New Roman"/>
          <w:sz w:val="23"/>
          <w:szCs w:val="23"/>
        </w:rPr>
        <w:t xml:space="preserve"> include, de asemenea, îndrumări legate de transportul și gestionarea probelor și a bunurilor medicale sau a produselor chimice expirate, precum și activități de reabilitare la scară mică.</w:t>
      </w:r>
    </w:p>
    <w:p w14:paraId="4E721746" w14:textId="71CED0EC" w:rsidR="00480754" w:rsidRPr="008E652A" w:rsidRDefault="002E2978" w:rsidP="008E652A">
      <w:pPr>
        <w:autoSpaceDE w:val="0"/>
        <w:autoSpaceDN w:val="0"/>
        <w:adjustRightInd w:val="0"/>
        <w:spacing w:after="160" w:line="240" w:lineRule="auto"/>
        <w:jc w:val="both"/>
        <w:rPr>
          <w:rFonts w:ascii="Times New Roman" w:eastAsiaTheme="minorHAnsi" w:hAnsi="Times New Roman" w:cs="Times New Roman"/>
          <w:sz w:val="23"/>
          <w:szCs w:val="23"/>
        </w:rPr>
      </w:pPr>
      <w:r w:rsidRPr="008E652A">
        <w:rPr>
          <w:rFonts w:ascii="Times New Roman" w:eastAsia="Times New Roman" w:hAnsi="Times New Roman" w:cs="Times New Roman"/>
          <w:sz w:val="23"/>
          <w:szCs w:val="23"/>
        </w:rPr>
        <w:t>PMMS-urile</w:t>
      </w:r>
      <w:r w:rsidR="00732510" w:rsidRPr="008E652A">
        <w:rPr>
          <w:rFonts w:ascii="Times New Roman" w:eastAsia="Times New Roman" w:hAnsi="Times New Roman" w:cs="Times New Roman"/>
          <w:sz w:val="23"/>
          <w:szCs w:val="23"/>
        </w:rPr>
        <w:t xml:space="preserve"> specifice locației, care urmează să fie</w:t>
      </w:r>
      <w:r w:rsidR="009938B2" w:rsidRPr="008E652A">
        <w:rPr>
          <w:rFonts w:ascii="Times New Roman" w:eastAsia="Times New Roman" w:hAnsi="Times New Roman" w:cs="Times New Roman"/>
          <w:sz w:val="23"/>
          <w:szCs w:val="23"/>
        </w:rPr>
        <w:t xml:space="preserve"> pregătite pentru reabilitarea </w:t>
      </w:r>
      <w:r w:rsidR="00C628ED" w:rsidRPr="008E652A">
        <w:rPr>
          <w:rFonts w:ascii="Times New Roman" w:eastAsia="Times New Roman" w:hAnsi="Times New Roman" w:cs="Times New Roman"/>
          <w:sz w:val="23"/>
          <w:szCs w:val="23"/>
        </w:rPr>
        <w:t>secțiilor de ATI din</w:t>
      </w:r>
      <w:r w:rsidR="00732510" w:rsidRPr="008E652A">
        <w:rPr>
          <w:rFonts w:ascii="Times New Roman" w:eastAsia="Times New Roman" w:hAnsi="Times New Roman" w:cs="Times New Roman"/>
          <w:sz w:val="23"/>
          <w:szCs w:val="23"/>
        </w:rPr>
        <w:t xml:space="preserve"> cadrul spitalelor selectate, vor include proceduri de manipulare a deșeurilor </w:t>
      </w:r>
      <w:r w:rsidR="00C628ED" w:rsidRPr="008E652A">
        <w:rPr>
          <w:rFonts w:ascii="Times New Roman" w:eastAsia="Times New Roman" w:hAnsi="Times New Roman" w:cs="Times New Roman"/>
          <w:sz w:val="23"/>
          <w:szCs w:val="23"/>
        </w:rPr>
        <w:t xml:space="preserve">provenite </w:t>
      </w:r>
      <w:r w:rsidR="00732510" w:rsidRPr="008E652A">
        <w:rPr>
          <w:rFonts w:ascii="Times New Roman" w:eastAsia="Times New Roman" w:hAnsi="Times New Roman" w:cs="Times New Roman"/>
          <w:sz w:val="23"/>
          <w:szCs w:val="23"/>
        </w:rPr>
        <w:t xml:space="preserve">din construcții. </w:t>
      </w:r>
      <w:r w:rsidR="00534C95" w:rsidRPr="008E652A">
        <w:rPr>
          <w:rFonts w:ascii="Times New Roman" w:eastAsia="Times New Roman" w:hAnsi="Times New Roman" w:cs="Times New Roman"/>
          <w:sz w:val="23"/>
          <w:szCs w:val="23"/>
        </w:rPr>
        <w:t xml:space="preserve">Construcțiile </w:t>
      </w:r>
      <w:r w:rsidR="00732510" w:rsidRPr="008E652A">
        <w:rPr>
          <w:rFonts w:ascii="Times New Roman" w:eastAsia="Times New Roman" w:hAnsi="Times New Roman" w:cs="Times New Roman"/>
          <w:sz w:val="23"/>
          <w:szCs w:val="23"/>
        </w:rPr>
        <w:t>cu izolație din azbest,</w:t>
      </w:r>
      <w:r w:rsidR="00534C95" w:rsidRPr="008E652A">
        <w:rPr>
          <w:rFonts w:ascii="Times New Roman" w:eastAsia="Times New Roman" w:hAnsi="Times New Roman" w:cs="Times New Roman"/>
          <w:sz w:val="23"/>
          <w:szCs w:val="23"/>
        </w:rPr>
        <w:t xml:space="preserve"> </w:t>
      </w:r>
      <w:r w:rsidRPr="008E652A">
        <w:rPr>
          <w:rFonts w:ascii="Times New Roman" w:eastAsia="Times New Roman" w:hAnsi="Times New Roman" w:cs="Times New Roman"/>
          <w:sz w:val="23"/>
          <w:szCs w:val="23"/>
        </w:rPr>
        <w:t>izolația conductelor</w:t>
      </w:r>
      <w:r w:rsidR="00732510" w:rsidRPr="008E652A">
        <w:rPr>
          <w:rFonts w:ascii="Times New Roman" w:eastAsia="Times New Roman" w:hAnsi="Times New Roman" w:cs="Times New Roman"/>
          <w:sz w:val="23"/>
          <w:szCs w:val="23"/>
        </w:rPr>
        <w:t xml:space="preserve"> etc. vor fi excluse d</w:t>
      </w:r>
      <w:r w:rsidR="0020616D" w:rsidRPr="008E652A">
        <w:rPr>
          <w:rFonts w:ascii="Times New Roman" w:eastAsia="Times New Roman" w:hAnsi="Times New Roman" w:cs="Times New Roman"/>
          <w:sz w:val="23"/>
          <w:szCs w:val="23"/>
        </w:rPr>
        <w:t>in</w:t>
      </w:r>
      <w:r w:rsidR="00732510" w:rsidRPr="008E652A">
        <w:rPr>
          <w:rFonts w:ascii="Times New Roman" w:eastAsia="Times New Roman" w:hAnsi="Times New Roman" w:cs="Times New Roman"/>
          <w:sz w:val="23"/>
          <w:szCs w:val="23"/>
        </w:rPr>
        <w:t xml:space="preserve"> finanțare în cadrul proiectului.</w:t>
      </w:r>
    </w:p>
    <w:p w14:paraId="7F2DB2FC" w14:textId="1C1557B8" w:rsidR="00534C8B" w:rsidRPr="008E652A" w:rsidRDefault="00534C95" w:rsidP="008E652A">
      <w:pPr>
        <w:autoSpaceDE w:val="0"/>
        <w:autoSpaceDN w:val="0"/>
        <w:adjustRightInd w:val="0"/>
        <w:spacing w:after="160" w:line="240" w:lineRule="auto"/>
        <w:jc w:val="both"/>
        <w:rPr>
          <w:rFonts w:ascii="Times New Roman" w:eastAsia="Times New Roman" w:hAnsi="Times New Roman" w:cs="Times New Roman"/>
          <w:bCs/>
          <w:sz w:val="23"/>
          <w:szCs w:val="23"/>
        </w:rPr>
      </w:pPr>
      <w:r w:rsidRPr="008E652A">
        <w:rPr>
          <w:rFonts w:ascii="Times New Roman" w:eastAsia="Times New Roman" w:hAnsi="Times New Roman" w:cs="Times New Roman"/>
          <w:sz w:val="23"/>
          <w:szCs w:val="23"/>
        </w:rPr>
        <w:t xml:space="preserve">În cazul </w:t>
      </w:r>
      <w:r w:rsidR="002E2978" w:rsidRPr="008E652A">
        <w:rPr>
          <w:rFonts w:ascii="Times New Roman" w:eastAsia="Times New Roman" w:hAnsi="Times New Roman" w:cs="Times New Roman"/>
          <w:sz w:val="23"/>
          <w:szCs w:val="23"/>
        </w:rPr>
        <w:t>instalațiilor/stațiilor</w:t>
      </w:r>
      <w:r w:rsidRPr="008E652A">
        <w:rPr>
          <w:rFonts w:ascii="Times New Roman" w:eastAsia="Times New Roman" w:hAnsi="Times New Roman" w:cs="Times New Roman"/>
          <w:sz w:val="23"/>
          <w:szCs w:val="23"/>
        </w:rPr>
        <w:t xml:space="preserve"> de spălare a mâinilor, toaletelor sau altor condiții de sănătate și igienă de bază, acestea vor fi îmbunătățite </w:t>
      </w:r>
      <w:r w:rsidR="00C628ED" w:rsidRPr="008E652A">
        <w:rPr>
          <w:rFonts w:ascii="Times New Roman" w:eastAsia="Times New Roman" w:hAnsi="Times New Roman" w:cs="Times New Roman"/>
          <w:sz w:val="23"/>
          <w:szCs w:val="23"/>
        </w:rPr>
        <w:t xml:space="preserve">cu asigurarea unei </w:t>
      </w:r>
      <w:r w:rsidRPr="008E652A">
        <w:rPr>
          <w:rFonts w:ascii="Times New Roman" w:eastAsia="Times New Roman" w:hAnsi="Times New Roman" w:cs="Times New Roman"/>
          <w:sz w:val="23"/>
          <w:szCs w:val="23"/>
        </w:rPr>
        <w:t>gestion</w:t>
      </w:r>
      <w:r w:rsidR="00C628ED" w:rsidRPr="008E652A">
        <w:rPr>
          <w:rFonts w:ascii="Times New Roman" w:eastAsia="Times New Roman" w:hAnsi="Times New Roman" w:cs="Times New Roman"/>
          <w:sz w:val="23"/>
          <w:szCs w:val="23"/>
        </w:rPr>
        <w:t>ări în condiții de siguranță</w:t>
      </w:r>
      <w:r w:rsidRPr="008E652A">
        <w:rPr>
          <w:rFonts w:ascii="Times New Roman" w:eastAsia="Times New Roman" w:hAnsi="Times New Roman" w:cs="Times New Roman"/>
          <w:sz w:val="23"/>
          <w:szCs w:val="23"/>
        </w:rPr>
        <w:t xml:space="preserve"> a apelor uzate (mini fose septice etc.). Resursele (ap</w:t>
      </w:r>
      <w:r w:rsidR="00C628ED" w:rsidRPr="008E652A">
        <w:rPr>
          <w:rFonts w:ascii="Times New Roman" w:eastAsia="Times New Roman" w:hAnsi="Times New Roman" w:cs="Times New Roman"/>
          <w:sz w:val="23"/>
          <w:szCs w:val="23"/>
        </w:rPr>
        <w:t>ă</w:t>
      </w:r>
      <w:r w:rsidRPr="008E652A">
        <w:rPr>
          <w:rFonts w:ascii="Times New Roman" w:eastAsia="Times New Roman" w:hAnsi="Times New Roman" w:cs="Times New Roman"/>
          <w:sz w:val="23"/>
          <w:szCs w:val="23"/>
        </w:rPr>
        <w:t xml:space="preserve">, aer etc.) utilizate în cadrul </w:t>
      </w:r>
      <w:r w:rsidR="00C628ED" w:rsidRPr="008E652A">
        <w:rPr>
          <w:rFonts w:ascii="Times New Roman" w:eastAsia="Times New Roman" w:hAnsi="Times New Roman" w:cs="Times New Roman"/>
          <w:sz w:val="23"/>
          <w:szCs w:val="23"/>
        </w:rPr>
        <w:t>instituțiilor medico-sanitare,</w:t>
      </w:r>
      <w:r w:rsidRPr="008E652A">
        <w:rPr>
          <w:rFonts w:ascii="Times New Roman" w:eastAsia="Times New Roman" w:hAnsi="Times New Roman" w:cs="Times New Roman"/>
          <w:sz w:val="23"/>
          <w:szCs w:val="23"/>
        </w:rPr>
        <w:t xml:space="preserve"> </w:t>
      </w:r>
      <w:r w:rsidR="002E2978" w:rsidRPr="008E652A">
        <w:rPr>
          <w:rFonts w:ascii="Times New Roman" w:eastAsia="Times New Roman" w:hAnsi="Times New Roman" w:cs="Times New Roman"/>
          <w:sz w:val="23"/>
          <w:szCs w:val="23"/>
        </w:rPr>
        <w:t xml:space="preserve">centrelor </w:t>
      </w:r>
      <w:r w:rsidRPr="008E652A">
        <w:rPr>
          <w:rFonts w:ascii="Times New Roman" w:eastAsia="Times New Roman" w:hAnsi="Times New Roman" w:cs="Times New Roman"/>
          <w:sz w:val="23"/>
          <w:szCs w:val="23"/>
        </w:rPr>
        <w:t xml:space="preserve">de carantină și laboratoarelor vor respecta standardele și măsurile în conformitate cu </w:t>
      </w:r>
      <w:r w:rsidR="00C628ED" w:rsidRPr="008E652A">
        <w:rPr>
          <w:rFonts w:ascii="Times New Roman" w:eastAsia="Times New Roman" w:hAnsi="Times New Roman" w:cs="Times New Roman"/>
          <w:sz w:val="23"/>
          <w:szCs w:val="23"/>
        </w:rPr>
        <w:t xml:space="preserve">prevederile </w:t>
      </w:r>
      <w:r w:rsidRPr="008E652A">
        <w:rPr>
          <w:rFonts w:ascii="Times New Roman" w:eastAsia="Times New Roman" w:hAnsi="Times New Roman" w:cs="Times New Roman"/>
          <w:sz w:val="23"/>
          <w:szCs w:val="23"/>
        </w:rPr>
        <w:t>Serviciul</w:t>
      </w:r>
      <w:r w:rsidR="00C628ED" w:rsidRPr="008E652A">
        <w:rPr>
          <w:rFonts w:ascii="Times New Roman" w:eastAsia="Times New Roman" w:hAnsi="Times New Roman" w:cs="Times New Roman"/>
          <w:sz w:val="23"/>
          <w:szCs w:val="23"/>
        </w:rPr>
        <w:t>ui</w:t>
      </w:r>
      <w:r w:rsidRPr="008E652A">
        <w:rPr>
          <w:rFonts w:ascii="Times New Roman" w:eastAsia="Times New Roman" w:hAnsi="Times New Roman" w:cs="Times New Roman"/>
          <w:sz w:val="23"/>
          <w:szCs w:val="23"/>
        </w:rPr>
        <w:t xml:space="preserve"> de </w:t>
      </w:r>
      <w:r w:rsidR="008958A8" w:rsidRPr="008E652A">
        <w:rPr>
          <w:rFonts w:ascii="Times New Roman" w:eastAsia="Times New Roman" w:hAnsi="Times New Roman" w:cs="Times New Roman"/>
          <w:sz w:val="23"/>
          <w:szCs w:val="23"/>
        </w:rPr>
        <w:t>Supraveghere</w:t>
      </w:r>
      <w:r w:rsidRPr="008E652A">
        <w:rPr>
          <w:rFonts w:ascii="Times New Roman" w:eastAsia="Times New Roman" w:hAnsi="Times New Roman" w:cs="Times New Roman"/>
          <w:sz w:val="23"/>
          <w:szCs w:val="23"/>
        </w:rPr>
        <w:t xml:space="preserve"> de Stat a Sănătății Publice (Serviciul Sanitaro-Epidemiologic de Stat) al MSMPS și cu </w:t>
      </w:r>
      <w:r w:rsidR="007C6D9B" w:rsidRPr="008E652A">
        <w:rPr>
          <w:rFonts w:ascii="Times New Roman" w:eastAsia="Times New Roman" w:hAnsi="Times New Roman" w:cs="Times New Roman"/>
          <w:sz w:val="23"/>
          <w:szCs w:val="23"/>
        </w:rPr>
        <w:t xml:space="preserve">liniile directoare </w:t>
      </w:r>
      <w:r w:rsidRPr="008E652A">
        <w:rPr>
          <w:rFonts w:ascii="Times New Roman" w:eastAsia="Times New Roman" w:hAnsi="Times New Roman" w:cs="Times New Roman"/>
          <w:sz w:val="23"/>
          <w:szCs w:val="23"/>
        </w:rPr>
        <w:t>OMS p</w:t>
      </w:r>
      <w:r w:rsidR="007C6D9B" w:rsidRPr="008E652A">
        <w:rPr>
          <w:rFonts w:ascii="Times New Roman" w:eastAsia="Times New Roman" w:hAnsi="Times New Roman" w:cs="Times New Roman"/>
          <w:sz w:val="23"/>
          <w:szCs w:val="23"/>
        </w:rPr>
        <w:t>rivind</w:t>
      </w:r>
      <w:r w:rsidRPr="008E652A">
        <w:rPr>
          <w:rFonts w:ascii="Times New Roman" w:eastAsia="Times New Roman" w:hAnsi="Times New Roman" w:cs="Times New Roman"/>
          <w:sz w:val="23"/>
          <w:szCs w:val="23"/>
        </w:rPr>
        <w:t xml:space="preserve"> controlul infecțiilor </w:t>
      </w:r>
      <w:r w:rsidR="00C628ED" w:rsidRPr="008E652A">
        <w:rPr>
          <w:rFonts w:ascii="Times New Roman" w:eastAsia="Times New Roman" w:hAnsi="Times New Roman" w:cs="Times New Roman"/>
          <w:sz w:val="23"/>
          <w:szCs w:val="23"/>
        </w:rPr>
        <w:t>în cadrul instituțiilor medicale</w:t>
      </w:r>
      <w:r w:rsidRPr="008E652A">
        <w:rPr>
          <w:rFonts w:ascii="Times New Roman" w:eastAsia="Times New Roman" w:hAnsi="Times New Roman" w:cs="Times New Roman"/>
          <w:sz w:val="23"/>
          <w:szCs w:val="23"/>
        </w:rPr>
        <w:t>.</w:t>
      </w:r>
    </w:p>
    <w:p w14:paraId="229D06B1" w14:textId="71CAC256" w:rsidR="007C6D9B" w:rsidRPr="008E652A" w:rsidRDefault="007C6D9B" w:rsidP="008E652A">
      <w:pPr>
        <w:autoSpaceDE w:val="0"/>
        <w:autoSpaceDN w:val="0"/>
        <w:adjustRightInd w:val="0"/>
        <w:spacing w:after="160" w:line="240" w:lineRule="auto"/>
        <w:jc w:val="both"/>
        <w:rPr>
          <w:rFonts w:ascii="Times New Roman" w:eastAsia="Times New Roman" w:hAnsi="Times New Roman" w:cs="Times New Roman"/>
          <w:b/>
          <w:sz w:val="23"/>
          <w:szCs w:val="23"/>
        </w:rPr>
      </w:pPr>
      <w:r w:rsidRPr="008E652A">
        <w:rPr>
          <w:rFonts w:ascii="Times New Roman" w:eastAsia="Times New Roman" w:hAnsi="Times New Roman" w:cs="Times New Roman"/>
          <w:b/>
          <w:sz w:val="23"/>
          <w:szCs w:val="23"/>
        </w:rPr>
        <w:t xml:space="preserve">ESS 4 - Sănătate și siguranță comunitară. </w:t>
      </w:r>
      <w:r w:rsidRPr="008E652A">
        <w:rPr>
          <w:rFonts w:ascii="Times New Roman" w:eastAsia="Times New Roman" w:hAnsi="Times New Roman" w:cs="Times New Roman"/>
          <w:sz w:val="23"/>
          <w:szCs w:val="23"/>
        </w:rPr>
        <w:t>Deșeurile medicale și deșeurile generale din laboratoare, centre de sănătate și centre de carantină și izolare au un potențial ridicat de transportare a microorganismelor care pot infecta comunitatea dacă nu sunt eliminate corespunzător. Există posibilitatea ca microorganismele infecțioase să ajungă în mediu</w:t>
      </w:r>
      <w:r w:rsidR="006B18B5" w:rsidRPr="008E652A">
        <w:rPr>
          <w:rFonts w:ascii="Times New Roman" w:eastAsia="Times New Roman" w:hAnsi="Times New Roman" w:cs="Times New Roman"/>
          <w:sz w:val="23"/>
          <w:szCs w:val="23"/>
        </w:rPr>
        <w:t>,</w:t>
      </w:r>
      <w:r w:rsidRPr="008E652A">
        <w:rPr>
          <w:rFonts w:ascii="Times New Roman" w:eastAsia="Times New Roman" w:hAnsi="Times New Roman" w:cs="Times New Roman"/>
          <w:sz w:val="23"/>
          <w:szCs w:val="23"/>
        </w:rPr>
        <w:t xml:space="preserve"> dacă nu sunt bine izolate în laborator</w:t>
      </w:r>
      <w:r w:rsidR="006B18B5" w:rsidRPr="008E652A">
        <w:rPr>
          <w:rFonts w:ascii="Times New Roman" w:eastAsia="Times New Roman" w:hAnsi="Times New Roman" w:cs="Times New Roman"/>
          <w:sz w:val="23"/>
          <w:szCs w:val="23"/>
        </w:rPr>
        <w:t>,</w:t>
      </w:r>
      <w:r w:rsidRPr="008E652A">
        <w:rPr>
          <w:rFonts w:ascii="Times New Roman" w:eastAsia="Times New Roman" w:hAnsi="Times New Roman" w:cs="Times New Roman"/>
          <w:sz w:val="23"/>
          <w:szCs w:val="23"/>
        </w:rPr>
        <w:t xml:space="preserve"> sau în urma unor accidente/</w:t>
      </w:r>
      <w:r w:rsidR="00BE73E3" w:rsidRPr="008E652A">
        <w:rPr>
          <w:rFonts w:ascii="Times New Roman" w:eastAsia="Times New Roman" w:hAnsi="Times New Roman" w:cs="Times New Roman"/>
          <w:sz w:val="23"/>
          <w:szCs w:val="23"/>
        </w:rPr>
        <w:t>situații excepționale</w:t>
      </w:r>
      <w:r w:rsidRPr="008E652A">
        <w:rPr>
          <w:rFonts w:ascii="Times New Roman" w:eastAsia="Times New Roman" w:hAnsi="Times New Roman" w:cs="Times New Roman"/>
          <w:sz w:val="23"/>
          <w:szCs w:val="23"/>
        </w:rPr>
        <w:t xml:space="preserve">, de exemplu, în </w:t>
      </w:r>
      <w:r w:rsidR="006B18B5" w:rsidRPr="008E652A">
        <w:rPr>
          <w:rFonts w:ascii="Times New Roman" w:eastAsia="Times New Roman" w:hAnsi="Times New Roman" w:cs="Times New Roman"/>
          <w:sz w:val="23"/>
          <w:szCs w:val="23"/>
        </w:rPr>
        <w:t>urma</w:t>
      </w:r>
      <w:r w:rsidR="0020616D" w:rsidRPr="008E652A">
        <w:rPr>
          <w:rFonts w:ascii="Times New Roman" w:eastAsia="Times New Roman" w:hAnsi="Times New Roman" w:cs="Times New Roman"/>
          <w:sz w:val="23"/>
          <w:szCs w:val="23"/>
        </w:rPr>
        <w:t xml:space="preserve"> intervențiilor de stingere a unui </w:t>
      </w:r>
      <w:r w:rsidRPr="008E652A">
        <w:rPr>
          <w:rFonts w:ascii="Times New Roman" w:eastAsia="Times New Roman" w:hAnsi="Times New Roman" w:cs="Times New Roman"/>
          <w:sz w:val="23"/>
          <w:szCs w:val="23"/>
        </w:rPr>
        <w:t xml:space="preserve">incendiu sau a unui fenomen natural (de exemplu, </w:t>
      </w:r>
      <w:r w:rsidR="006B18B5" w:rsidRPr="008E652A">
        <w:rPr>
          <w:rFonts w:ascii="Times New Roman" w:eastAsia="Times New Roman" w:hAnsi="Times New Roman" w:cs="Times New Roman"/>
          <w:sz w:val="23"/>
          <w:szCs w:val="23"/>
        </w:rPr>
        <w:t xml:space="preserve">de natură </w:t>
      </w:r>
      <w:r w:rsidRPr="008E652A">
        <w:rPr>
          <w:rFonts w:ascii="Times New Roman" w:eastAsia="Times New Roman" w:hAnsi="Times New Roman" w:cs="Times New Roman"/>
          <w:sz w:val="23"/>
          <w:szCs w:val="23"/>
        </w:rPr>
        <w:t>seismic</w:t>
      </w:r>
      <w:r w:rsidR="006B18B5" w:rsidRPr="008E652A">
        <w:rPr>
          <w:rFonts w:ascii="Times New Roman" w:eastAsia="Times New Roman" w:hAnsi="Times New Roman" w:cs="Times New Roman"/>
          <w:sz w:val="23"/>
          <w:szCs w:val="23"/>
        </w:rPr>
        <w:t>ă</w:t>
      </w:r>
      <w:r w:rsidRPr="008E652A">
        <w:rPr>
          <w:rFonts w:ascii="Times New Roman" w:eastAsia="Times New Roman" w:hAnsi="Times New Roman" w:cs="Times New Roman"/>
          <w:sz w:val="23"/>
          <w:szCs w:val="23"/>
        </w:rPr>
        <w:t xml:space="preserve">). Laboratoarele, centrele de carantină și izolare și posturile de screening vor trebui să urmeze astfel procedurile detaliate în </w:t>
      </w:r>
      <w:r w:rsidR="002665CF" w:rsidRPr="008E652A">
        <w:rPr>
          <w:rFonts w:ascii="Times New Roman" w:eastAsia="Times New Roman" w:hAnsi="Times New Roman" w:cs="Times New Roman"/>
          <w:sz w:val="23"/>
          <w:szCs w:val="23"/>
        </w:rPr>
        <w:t>CMMS</w:t>
      </w:r>
      <w:r w:rsidRPr="008E652A">
        <w:rPr>
          <w:rFonts w:ascii="Times New Roman" w:eastAsia="Times New Roman" w:hAnsi="Times New Roman" w:cs="Times New Roman"/>
          <w:sz w:val="23"/>
          <w:szCs w:val="23"/>
        </w:rPr>
        <w:t xml:space="preserve"> și </w:t>
      </w:r>
      <w:r w:rsidR="009938B2" w:rsidRPr="008E652A">
        <w:rPr>
          <w:rFonts w:ascii="Times New Roman" w:eastAsia="Times New Roman" w:hAnsi="Times New Roman" w:cs="Times New Roman"/>
          <w:sz w:val="23"/>
          <w:szCs w:val="23"/>
        </w:rPr>
        <w:t>PCIGD</w:t>
      </w:r>
      <w:r w:rsidRPr="008E652A">
        <w:rPr>
          <w:rFonts w:ascii="Times New Roman" w:eastAsia="Times New Roman" w:hAnsi="Times New Roman" w:cs="Times New Roman"/>
          <w:sz w:val="23"/>
          <w:szCs w:val="23"/>
        </w:rPr>
        <w:t>.</w:t>
      </w:r>
    </w:p>
    <w:p w14:paraId="45BE2062" w14:textId="0217AD36" w:rsidR="00D55F92" w:rsidRPr="008E652A" w:rsidRDefault="00B727F3" w:rsidP="008E652A">
      <w:pPr>
        <w:autoSpaceDE w:val="0"/>
        <w:autoSpaceDN w:val="0"/>
        <w:adjustRightInd w:val="0"/>
        <w:spacing w:after="160" w:line="240" w:lineRule="auto"/>
        <w:jc w:val="both"/>
        <w:rPr>
          <w:rFonts w:ascii="Times New Roman" w:eastAsia="Times New Roman" w:hAnsi="Times New Roman" w:cs="Times New Roman"/>
          <w:bCs/>
          <w:sz w:val="23"/>
          <w:szCs w:val="23"/>
        </w:rPr>
      </w:pPr>
      <w:r w:rsidRPr="008E652A">
        <w:rPr>
          <w:rFonts w:ascii="Times New Roman" w:eastAsia="Times New Roman" w:hAnsi="Times New Roman" w:cs="Times New Roman"/>
          <w:sz w:val="23"/>
          <w:szCs w:val="23"/>
        </w:rPr>
        <w:t>Funcționarea centrelor de carantină și izolare trebuie să fie asigurată într-un mod în care personalul, pacienții și publicul general să urmeze și să fie trata</w:t>
      </w:r>
      <w:r w:rsidR="00BE73E3" w:rsidRPr="008E652A">
        <w:rPr>
          <w:rFonts w:ascii="Times New Roman" w:eastAsia="Times New Roman" w:hAnsi="Times New Roman" w:cs="Times New Roman"/>
          <w:sz w:val="23"/>
          <w:szCs w:val="23"/>
        </w:rPr>
        <w:t>t</w:t>
      </w:r>
      <w:r w:rsidRPr="008E652A">
        <w:rPr>
          <w:rFonts w:ascii="Times New Roman" w:eastAsia="Times New Roman" w:hAnsi="Times New Roman" w:cs="Times New Roman"/>
          <w:sz w:val="23"/>
          <w:szCs w:val="23"/>
        </w:rPr>
        <w:t xml:space="preserve"> în conformitate cu cele mai bune practici internaționale, așa cum este subliniat în orientările OMS privind răspunsul la COVID-19, în ESS 1 și ESS 2 de mai sus.</w:t>
      </w:r>
    </w:p>
    <w:p w14:paraId="4FAA8E14" w14:textId="6886D3D6" w:rsidR="00D55F92" w:rsidRPr="008E652A" w:rsidRDefault="00BE3909" w:rsidP="008E652A">
      <w:pPr>
        <w:autoSpaceDE w:val="0"/>
        <w:autoSpaceDN w:val="0"/>
        <w:adjustRightInd w:val="0"/>
        <w:spacing w:after="160" w:line="240" w:lineRule="auto"/>
        <w:jc w:val="both"/>
        <w:rPr>
          <w:rFonts w:ascii="Times New Roman" w:eastAsia="Times New Roman" w:hAnsi="Times New Roman" w:cs="Times New Roman"/>
          <w:bCs/>
          <w:sz w:val="23"/>
          <w:szCs w:val="23"/>
        </w:rPr>
      </w:pPr>
      <w:r w:rsidRPr="008E652A">
        <w:rPr>
          <w:rFonts w:ascii="Times New Roman" w:hAnsi="Times New Roman" w:cs="Times New Roman"/>
          <w:sz w:val="23"/>
          <w:szCs w:val="23"/>
        </w:rPr>
        <w:t>SEP</w:t>
      </w:r>
      <w:r w:rsidR="00B727F3" w:rsidRPr="008E652A">
        <w:rPr>
          <w:rFonts w:ascii="Times New Roman" w:hAnsi="Times New Roman" w:cs="Times New Roman"/>
          <w:sz w:val="23"/>
          <w:szCs w:val="23"/>
        </w:rPr>
        <w:t xml:space="preserve"> va asigura, de asemenea, </w:t>
      </w:r>
      <w:r w:rsidR="002C72D6" w:rsidRPr="008E652A">
        <w:rPr>
          <w:rFonts w:ascii="Times New Roman" w:hAnsi="Times New Roman" w:cs="Times New Roman"/>
          <w:sz w:val="23"/>
          <w:szCs w:val="23"/>
        </w:rPr>
        <w:t>realizarea unui angajament</w:t>
      </w:r>
      <w:r w:rsidR="00B727F3" w:rsidRPr="008E652A">
        <w:rPr>
          <w:rFonts w:ascii="Times New Roman" w:hAnsi="Times New Roman" w:cs="Times New Roman"/>
          <w:sz w:val="23"/>
          <w:szCs w:val="23"/>
        </w:rPr>
        <w:t xml:space="preserve"> </w:t>
      </w:r>
      <w:r w:rsidR="002C72D6" w:rsidRPr="008E652A">
        <w:rPr>
          <w:rFonts w:ascii="Times New Roman" w:hAnsi="Times New Roman" w:cs="Times New Roman"/>
          <w:sz w:val="23"/>
          <w:szCs w:val="23"/>
        </w:rPr>
        <w:t>pe scară largă cu comunitățile în materie de</w:t>
      </w:r>
      <w:r w:rsidR="00B727F3" w:rsidRPr="008E652A">
        <w:rPr>
          <w:rFonts w:ascii="Times New Roman" w:hAnsi="Times New Roman" w:cs="Times New Roman"/>
          <w:sz w:val="23"/>
          <w:szCs w:val="23"/>
        </w:rPr>
        <w:t xml:space="preserve"> disemina</w:t>
      </w:r>
      <w:r w:rsidR="002C72D6" w:rsidRPr="008E652A">
        <w:rPr>
          <w:rFonts w:ascii="Times New Roman" w:hAnsi="Times New Roman" w:cs="Times New Roman"/>
          <w:sz w:val="23"/>
          <w:szCs w:val="23"/>
        </w:rPr>
        <w:t>re a</w:t>
      </w:r>
      <w:r w:rsidR="00B727F3" w:rsidRPr="008E652A">
        <w:rPr>
          <w:rFonts w:ascii="Times New Roman" w:hAnsi="Times New Roman" w:cs="Times New Roman"/>
          <w:sz w:val="23"/>
          <w:szCs w:val="23"/>
        </w:rPr>
        <w:t xml:space="preserve"> informații legate de sănătatea și siguranța comunității, în special în ceea ce privește distanțarea socială, datele demografice cu risc ridicat, auto-</w:t>
      </w:r>
      <w:r w:rsidR="002C72D6" w:rsidRPr="008E652A">
        <w:rPr>
          <w:rFonts w:ascii="Times New Roman" w:hAnsi="Times New Roman" w:cs="Times New Roman"/>
          <w:sz w:val="23"/>
          <w:szCs w:val="23"/>
        </w:rPr>
        <w:t>izolarea</w:t>
      </w:r>
      <w:r w:rsidR="00B727F3" w:rsidRPr="008E652A">
        <w:rPr>
          <w:rFonts w:ascii="Times New Roman" w:hAnsi="Times New Roman" w:cs="Times New Roman"/>
          <w:sz w:val="23"/>
          <w:szCs w:val="23"/>
        </w:rPr>
        <w:t xml:space="preserve"> și carantina obligatorie. Proiectul va contribui la diseminarea informațiilor privind impactul </w:t>
      </w:r>
      <w:r w:rsidR="002C72D6" w:rsidRPr="008E652A">
        <w:rPr>
          <w:rFonts w:ascii="Times New Roman" w:hAnsi="Times New Roman" w:cs="Times New Roman"/>
          <w:sz w:val="23"/>
          <w:szCs w:val="23"/>
        </w:rPr>
        <w:t>carantinei</w:t>
      </w:r>
      <w:r w:rsidR="00B727F3" w:rsidRPr="008E652A">
        <w:rPr>
          <w:rFonts w:ascii="Times New Roman" w:hAnsi="Times New Roman" w:cs="Times New Roman"/>
          <w:sz w:val="23"/>
          <w:szCs w:val="23"/>
        </w:rPr>
        <w:t xml:space="preserve"> și riscurile violenței </w:t>
      </w:r>
      <w:r w:rsidR="0020616D" w:rsidRPr="008E652A">
        <w:rPr>
          <w:rFonts w:ascii="Times New Roman" w:hAnsi="Times New Roman" w:cs="Times New Roman"/>
          <w:sz w:val="23"/>
          <w:szCs w:val="23"/>
        </w:rPr>
        <w:t xml:space="preserve">pe bază </w:t>
      </w:r>
      <w:r w:rsidR="00B727F3" w:rsidRPr="008E652A">
        <w:rPr>
          <w:rFonts w:ascii="Times New Roman" w:hAnsi="Times New Roman" w:cs="Times New Roman"/>
          <w:sz w:val="23"/>
          <w:szCs w:val="23"/>
        </w:rPr>
        <w:t>de gen asociate cu carantina. Instruirea organizată pentru lucrătorii di</w:t>
      </w:r>
      <w:r w:rsidR="006B18B5" w:rsidRPr="008E652A">
        <w:rPr>
          <w:rFonts w:ascii="Times New Roman" w:hAnsi="Times New Roman" w:cs="Times New Roman"/>
          <w:sz w:val="23"/>
          <w:szCs w:val="23"/>
        </w:rPr>
        <w:t>n domeniul sănătății în cadrul S</w:t>
      </w:r>
      <w:r w:rsidR="00B727F3" w:rsidRPr="008E652A">
        <w:rPr>
          <w:rFonts w:ascii="Times New Roman" w:hAnsi="Times New Roman" w:cs="Times New Roman"/>
          <w:sz w:val="23"/>
          <w:szCs w:val="23"/>
        </w:rPr>
        <w:t xml:space="preserve">ubcomponentei 1.2 va aborda, de asemenea, subiectul </w:t>
      </w:r>
      <w:r w:rsidR="002665CF" w:rsidRPr="008E652A">
        <w:rPr>
          <w:rFonts w:ascii="Times New Roman" w:hAnsi="Times New Roman" w:cs="Times New Roman"/>
          <w:sz w:val="23"/>
          <w:szCs w:val="23"/>
        </w:rPr>
        <w:t>VBG</w:t>
      </w:r>
      <w:r w:rsidR="00B727F3" w:rsidRPr="008E652A">
        <w:rPr>
          <w:rFonts w:ascii="Times New Roman" w:hAnsi="Times New Roman" w:cs="Times New Roman"/>
          <w:sz w:val="23"/>
          <w:szCs w:val="23"/>
        </w:rPr>
        <w:t xml:space="preserve"> în </w:t>
      </w:r>
      <w:r w:rsidR="007F7C19" w:rsidRPr="008E652A">
        <w:rPr>
          <w:rFonts w:ascii="Times New Roman" w:hAnsi="Times New Roman" w:cs="Times New Roman"/>
          <w:sz w:val="23"/>
          <w:szCs w:val="23"/>
        </w:rPr>
        <w:t>contextul</w:t>
      </w:r>
      <w:r w:rsidR="00B727F3" w:rsidRPr="008E652A">
        <w:rPr>
          <w:rFonts w:ascii="Times New Roman" w:hAnsi="Times New Roman" w:cs="Times New Roman"/>
          <w:sz w:val="23"/>
          <w:szCs w:val="23"/>
        </w:rPr>
        <w:t xml:space="preserve"> pandemiei și modul în care personalul medical ar putea </w:t>
      </w:r>
      <w:r w:rsidR="002C72D6" w:rsidRPr="008E652A">
        <w:rPr>
          <w:rFonts w:ascii="Times New Roman" w:hAnsi="Times New Roman" w:cs="Times New Roman"/>
          <w:sz w:val="23"/>
          <w:szCs w:val="23"/>
        </w:rPr>
        <w:t>acorda suport în acest sens</w:t>
      </w:r>
      <w:r w:rsidR="00B727F3" w:rsidRPr="008E652A">
        <w:rPr>
          <w:rFonts w:ascii="Times New Roman" w:hAnsi="Times New Roman" w:cs="Times New Roman"/>
          <w:sz w:val="23"/>
          <w:szCs w:val="23"/>
        </w:rPr>
        <w:t xml:space="preserve">. </w:t>
      </w:r>
      <w:r w:rsidR="00552192" w:rsidRPr="008E652A">
        <w:rPr>
          <w:rFonts w:ascii="Times New Roman" w:hAnsi="Times New Roman" w:cs="Times New Roman"/>
          <w:sz w:val="23"/>
          <w:szCs w:val="23"/>
        </w:rPr>
        <w:t>Potrivit recomandărilor</w:t>
      </w:r>
      <w:r w:rsidR="00B727F3" w:rsidRPr="008E652A">
        <w:rPr>
          <w:rFonts w:ascii="Times New Roman" w:hAnsi="Times New Roman" w:cs="Times New Roman"/>
          <w:sz w:val="23"/>
          <w:szCs w:val="23"/>
        </w:rPr>
        <w:t xml:space="preserve"> OMS pentru personalul medical</w:t>
      </w:r>
      <w:r w:rsidR="00552192" w:rsidRPr="008E652A">
        <w:rPr>
          <w:rFonts w:ascii="Times New Roman" w:hAnsi="Times New Roman" w:cs="Times New Roman"/>
          <w:sz w:val="23"/>
          <w:szCs w:val="23"/>
        </w:rPr>
        <w:t>, în cazul în care</w:t>
      </w:r>
      <w:r w:rsidR="00B727F3" w:rsidRPr="008E652A">
        <w:rPr>
          <w:rFonts w:ascii="Times New Roman" w:hAnsi="Times New Roman" w:cs="Times New Roman"/>
          <w:sz w:val="23"/>
          <w:szCs w:val="23"/>
        </w:rPr>
        <w:t xml:space="preserve"> o femeie suspectat</w:t>
      </w:r>
      <w:r w:rsidR="00552192" w:rsidRPr="008E652A">
        <w:rPr>
          <w:rFonts w:ascii="Times New Roman" w:hAnsi="Times New Roman" w:cs="Times New Roman"/>
          <w:sz w:val="23"/>
          <w:szCs w:val="23"/>
        </w:rPr>
        <w:t xml:space="preserve">ă sau confirmată cu COVID-19 </w:t>
      </w:r>
      <w:r w:rsidR="00B727F3" w:rsidRPr="008E652A">
        <w:rPr>
          <w:rFonts w:ascii="Times New Roman" w:hAnsi="Times New Roman" w:cs="Times New Roman"/>
          <w:sz w:val="23"/>
          <w:szCs w:val="23"/>
        </w:rPr>
        <w:t xml:space="preserve">solicită </w:t>
      </w:r>
      <w:r w:rsidR="00552192" w:rsidRPr="008E652A">
        <w:rPr>
          <w:rFonts w:ascii="Times New Roman" w:hAnsi="Times New Roman" w:cs="Times New Roman"/>
          <w:sz w:val="23"/>
          <w:szCs w:val="23"/>
        </w:rPr>
        <w:t>îngrijire/asistență</w:t>
      </w:r>
      <w:r w:rsidR="00B727F3" w:rsidRPr="008E652A">
        <w:rPr>
          <w:rFonts w:ascii="Times New Roman" w:hAnsi="Times New Roman" w:cs="Times New Roman"/>
          <w:sz w:val="23"/>
          <w:szCs w:val="23"/>
        </w:rPr>
        <w:t xml:space="preserve"> din cauza violenței, răspunsul medicilor ar trebui să fie același ca </w:t>
      </w:r>
      <w:r w:rsidR="00552192" w:rsidRPr="008E652A">
        <w:rPr>
          <w:rFonts w:ascii="Times New Roman" w:hAnsi="Times New Roman" w:cs="Times New Roman"/>
          <w:sz w:val="23"/>
          <w:szCs w:val="23"/>
        </w:rPr>
        <w:t xml:space="preserve">și </w:t>
      </w:r>
      <w:r w:rsidR="00B727F3" w:rsidRPr="008E652A">
        <w:rPr>
          <w:rFonts w:ascii="Times New Roman" w:hAnsi="Times New Roman" w:cs="Times New Roman"/>
          <w:sz w:val="23"/>
          <w:szCs w:val="23"/>
        </w:rPr>
        <w:t>pentru orice alt supraviețuitor</w:t>
      </w:r>
      <w:r w:rsidR="007F7C19" w:rsidRPr="008E652A">
        <w:rPr>
          <w:rFonts w:ascii="Times New Roman" w:hAnsi="Times New Roman" w:cs="Times New Roman"/>
          <w:sz w:val="23"/>
          <w:szCs w:val="23"/>
        </w:rPr>
        <w:t xml:space="preserve"> al violenței</w:t>
      </w:r>
      <w:r w:rsidR="00B727F3" w:rsidRPr="008E652A">
        <w:rPr>
          <w:rFonts w:ascii="Times New Roman" w:hAnsi="Times New Roman" w:cs="Times New Roman"/>
          <w:sz w:val="23"/>
          <w:szCs w:val="23"/>
        </w:rPr>
        <w:t xml:space="preserve">. În orice circumstanță, inclusiv în timpul pandemiei COVID-19, lucrătorii </w:t>
      </w:r>
      <w:r w:rsidR="00552192" w:rsidRPr="008E652A">
        <w:rPr>
          <w:rFonts w:ascii="Times New Roman" w:hAnsi="Times New Roman" w:cs="Times New Roman"/>
          <w:sz w:val="23"/>
          <w:szCs w:val="23"/>
        </w:rPr>
        <w:t>medicali</w:t>
      </w:r>
      <w:r w:rsidR="00B727F3" w:rsidRPr="008E652A">
        <w:rPr>
          <w:rFonts w:ascii="Times New Roman" w:hAnsi="Times New Roman" w:cs="Times New Roman"/>
          <w:sz w:val="23"/>
          <w:szCs w:val="23"/>
        </w:rPr>
        <w:t xml:space="preserve"> ar trebui să ofere sprijin de prim</w:t>
      </w:r>
      <w:r w:rsidR="007F7C19" w:rsidRPr="008E652A">
        <w:rPr>
          <w:rFonts w:ascii="Times New Roman" w:hAnsi="Times New Roman" w:cs="Times New Roman"/>
          <w:sz w:val="23"/>
          <w:szCs w:val="23"/>
        </w:rPr>
        <w:t>a</w:t>
      </w:r>
      <w:r w:rsidR="00B727F3" w:rsidRPr="008E652A">
        <w:rPr>
          <w:rFonts w:ascii="Times New Roman" w:hAnsi="Times New Roman" w:cs="Times New Roman"/>
          <w:sz w:val="23"/>
          <w:szCs w:val="23"/>
        </w:rPr>
        <w:t xml:space="preserve"> linie, </w:t>
      </w:r>
      <w:r w:rsidR="006B18B5" w:rsidRPr="008E652A">
        <w:rPr>
          <w:rFonts w:ascii="Times New Roman" w:hAnsi="Times New Roman" w:cs="Times New Roman"/>
          <w:sz w:val="23"/>
          <w:szCs w:val="23"/>
        </w:rPr>
        <w:t>aplicând</w:t>
      </w:r>
      <w:r w:rsidR="00B727F3" w:rsidRPr="008E652A">
        <w:rPr>
          <w:rFonts w:ascii="Times New Roman" w:hAnsi="Times New Roman" w:cs="Times New Roman"/>
          <w:sz w:val="23"/>
          <w:szCs w:val="23"/>
        </w:rPr>
        <w:t xml:space="preserve"> abordarea LIVES pentru a ajuta femeile supraviețuitoare ale violenței.</w:t>
      </w:r>
    </w:p>
    <w:p w14:paraId="6E318DA0" w14:textId="3E1004F2" w:rsidR="005062DE" w:rsidRPr="008E652A" w:rsidRDefault="00E10AA5" w:rsidP="008E652A">
      <w:pPr>
        <w:spacing w:line="240" w:lineRule="auto"/>
        <w:jc w:val="both"/>
        <w:rPr>
          <w:rFonts w:ascii="Times New Roman" w:eastAsia="Times New Roman" w:hAnsi="Times New Roman" w:cs="Times New Roman"/>
          <w:bCs/>
          <w:sz w:val="23"/>
          <w:szCs w:val="23"/>
        </w:rPr>
      </w:pPr>
      <w:r w:rsidRPr="008E652A">
        <w:rPr>
          <w:rFonts w:ascii="Times New Roman" w:eastAsia="Times New Roman" w:hAnsi="Times New Roman" w:cs="Times New Roman"/>
          <w:sz w:val="23"/>
          <w:szCs w:val="23"/>
        </w:rPr>
        <w:t>Proiectul va asigura, de asemenea, prin dispozițiile menționate mai sus, inclusiv implicarea părților interesate, funcționarea eficientă a centrelor de carantină și izolare și posturilor de screening din toată țara, inclusiv în zonele îndepărtate și de frontieră, fără a agrava potențialele conflicte între diferite grupuri.</w:t>
      </w:r>
      <w:r w:rsidR="005062DE" w:rsidRPr="008E652A">
        <w:rPr>
          <w:rFonts w:ascii="Times New Roman" w:eastAsia="Times New Roman" w:hAnsi="Times New Roman" w:cs="Times New Roman"/>
          <w:bCs/>
          <w:sz w:val="23"/>
          <w:szCs w:val="23"/>
        </w:rPr>
        <w:t xml:space="preserve"> </w:t>
      </w:r>
    </w:p>
    <w:p w14:paraId="66C97B7A" w14:textId="377613B5" w:rsidR="00D55F92" w:rsidRPr="008E652A" w:rsidRDefault="00E10AA5" w:rsidP="008E652A">
      <w:pPr>
        <w:autoSpaceDE w:val="0"/>
        <w:autoSpaceDN w:val="0"/>
        <w:adjustRightInd w:val="0"/>
        <w:spacing w:after="160" w:line="240" w:lineRule="auto"/>
        <w:jc w:val="both"/>
        <w:rPr>
          <w:rFonts w:ascii="Times New Roman" w:eastAsia="Times New Roman" w:hAnsi="Times New Roman" w:cs="Times New Roman"/>
          <w:bCs/>
          <w:sz w:val="23"/>
          <w:szCs w:val="23"/>
        </w:rPr>
      </w:pPr>
      <w:r w:rsidRPr="008E652A">
        <w:rPr>
          <w:rFonts w:ascii="Times New Roman" w:eastAsia="Times New Roman" w:hAnsi="Times New Roman" w:cs="Times New Roman"/>
          <w:sz w:val="23"/>
          <w:szCs w:val="23"/>
        </w:rPr>
        <w:t xml:space="preserve">În cazul în care centrele de carantină și izolare vor fi protejate de personalul </w:t>
      </w:r>
      <w:r w:rsidR="009B5B27" w:rsidRPr="008E652A">
        <w:rPr>
          <w:rFonts w:ascii="Times New Roman" w:eastAsia="Times New Roman" w:hAnsi="Times New Roman" w:cs="Times New Roman"/>
          <w:sz w:val="23"/>
          <w:szCs w:val="23"/>
        </w:rPr>
        <w:t xml:space="preserve">de securitate, se va asigura respectarea de către </w:t>
      </w:r>
      <w:r w:rsidRPr="008E652A">
        <w:rPr>
          <w:rFonts w:ascii="Times New Roman" w:eastAsia="Times New Roman" w:hAnsi="Times New Roman" w:cs="Times New Roman"/>
          <w:sz w:val="23"/>
          <w:szCs w:val="23"/>
        </w:rPr>
        <w:t xml:space="preserve">personalul de securitate </w:t>
      </w:r>
      <w:r w:rsidR="009B5B27" w:rsidRPr="008E652A">
        <w:rPr>
          <w:rFonts w:ascii="Times New Roman" w:eastAsia="Times New Roman" w:hAnsi="Times New Roman" w:cs="Times New Roman"/>
          <w:sz w:val="23"/>
          <w:szCs w:val="23"/>
        </w:rPr>
        <w:t>a</w:t>
      </w:r>
      <w:r w:rsidRPr="008E652A">
        <w:rPr>
          <w:rFonts w:ascii="Times New Roman" w:eastAsia="Times New Roman" w:hAnsi="Times New Roman" w:cs="Times New Roman"/>
          <w:sz w:val="23"/>
          <w:szCs w:val="23"/>
        </w:rPr>
        <w:t xml:space="preserve"> regulil</w:t>
      </w:r>
      <w:r w:rsidR="009B5B27" w:rsidRPr="008E652A">
        <w:rPr>
          <w:rFonts w:ascii="Times New Roman" w:eastAsia="Times New Roman" w:hAnsi="Times New Roman" w:cs="Times New Roman"/>
          <w:sz w:val="23"/>
          <w:szCs w:val="23"/>
        </w:rPr>
        <w:t>or</w:t>
      </w:r>
      <w:r w:rsidRPr="008E652A">
        <w:rPr>
          <w:rFonts w:ascii="Times New Roman" w:eastAsia="Times New Roman" w:hAnsi="Times New Roman" w:cs="Times New Roman"/>
          <w:sz w:val="23"/>
          <w:szCs w:val="23"/>
        </w:rPr>
        <w:t xml:space="preserve"> stricte </w:t>
      </w:r>
      <w:r w:rsidR="007F7C19" w:rsidRPr="008E652A">
        <w:rPr>
          <w:rFonts w:ascii="Times New Roman" w:eastAsia="Times New Roman" w:hAnsi="Times New Roman" w:cs="Times New Roman"/>
          <w:sz w:val="23"/>
          <w:szCs w:val="23"/>
        </w:rPr>
        <w:t>privind</w:t>
      </w:r>
      <w:r w:rsidRPr="008E652A">
        <w:rPr>
          <w:rFonts w:ascii="Times New Roman" w:eastAsia="Times New Roman" w:hAnsi="Times New Roman" w:cs="Times New Roman"/>
          <w:sz w:val="23"/>
          <w:szCs w:val="23"/>
        </w:rPr>
        <w:t xml:space="preserve"> </w:t>
      </w:r>
      <w:r w:rsidR="009B5B27" w:rsidRPr="008E652A">
        <w:rPr>
          <w:rFonts w:ascii="Times New Roman" w:eastAsia="Times New Roman" w:hAnsi="Times New Roman" w:cs="Times New Roman"/>
          <w:sz w:val="23"/>
          <w:szCs w:val="23"/>
        </w:rPr>
        <w:t>implicare</w:t>
      </w:r>
      <w:r w:rsidR="007F7C19" w:rsidRPr="008E652A">
        <w:rPr>
          <w:rFonts w:ascii="Times New Roman" w:eastAsia="Times New Roman" w:hAnsi="Times New Roman" w:cs="Times New Roman"/>
          <w:sz w:val="23"/>
          <w:szCs w:val="23"/>
        </w:rPr>
        <w:t>a</w:t>
      </w:r>
      <w:r w:rsidRPr="008E652A">
        <w:rPr>
          <w:rFonts w:ascii="Times New Roman" w:eastAsia="Times New Roman" w:hAnsi="Times New Roman" w:cs="Times New Roman"/>
          <w:sz w:val="23"/>
          <w:szCs w:val="23"/>
        </w:rPr>
        <w:t xml:space="preserve"> și evita</w:t>
      </w:r>
      <w:r w:rsidR="009B5B27" w:rsidRPr="008E652A">
        <w:rPr>
          <w:rFonts w:ascii="Times New Roman" w:eastAsia="Times New Roman" w:hAnsi="Times New Roman" w:cs="Times New Roman"/>
          <w:sz w:val="23"/>
          <w:szCs w:val="23"/>
        </w:rPr>
        <w:t>rea</w:t>
      </w:r>
      <w:r w:rsidRPr="008E652A">
        <w:rPr>
          <w:rFonts w:ascii="Times New Roman" w:eastAsia="Times New Roman" w:hAnsi="Times New Roman" w:cs="Times New Roman"/>
          <w:sz w:val="23"/>
          <w:szCs w:val="23"/>
        </w:rPr>
        <w:t xml:space="preserve"> escalad</w:t>
      </w:r>
      <w:r w:rsidR="009B5B27" w:rsidRPr="008E652A">
        <w:rPr>
          <w:rFonts w:ascii="Times New Roman" w:eastAsia="Times New Roman" w:hAnsi="Times New Roman" w:cs="Times New Roman"/>
          <w:sz w:val="23"/>
          <w:szCs w:val="23"/>
        </w:rPr>
        <w:t>ării</w:t>
      </w:r>
      <w:r w:rsidRPr="008E652A">
        <w:rPr>
          <w:rFonts w:ascii="Times New Roman" w:eastAsia="Times New Roman" w:hAnsi="Times New Roman" w:cs="Times New Roman"/>
          <w:sz w:val="23"/>
          <w:szCs w:val="23"/>
        </w:rPr>
        <w:t xml:space="preserve"> situației, luând în considerare nevoile menționate mai sus ale persoanelor </w:t>
      </w:r>
      <w:r w:rsidR="009B5B27" w:rsidRPr="008E652A">
        <w:rPr>
          <w:rFonts w:ascii="Times New Roman" w:eastAsia="Times New Roman" w:hAnsi="Times New Roman" w:cs="Times New Roman"/>
          <w:sz w:val="23"/>
          <w:szCs w:val="23"/>
        </w:rPr>
        <w:t xml:space="preserve">aflate </w:t>
      </w:r>
      <w:r w:rsidRPr="008E652A">
        <w:rPr>
          <w:rFonts w:ascii="Times New Roman" w:eastAsia="Times New Roman" w:hAnsi="Times New Roman" w:cs="Times New Roman"/>
          <w:sz w:val="23"/>
          <w:szCs w:val="23"/>
        </w:rPr>
        <w:t xml:space="preserve">în carantină, precum și stresul potențial </w:t>
      </w:r>
      <w:r w:rsidR="009B5B27" w:rsidRPr="008E652A">
        <w:rPr>
          <w:rFonts w:ascii="Times New Roman" w:eastAsia="Times New Roman" w:hAnsi="Times New Roman" w:cs="Times New Roman"/>
          <w:sz w:val="23"/>
          <w:szCs w:val="23"/>
        </w:rPr>
        <w:t>în legătură cu acest fapt</w:t>
      </w:r>
      <w:r w:rsidR="00D55F92" w:rsidRPr="008E652A">
        <w:rPr>
          <w:rFonts w:ascii="Times New Roman" w:eastAsia="Times New Roman" w:hAnsi="Times New Roman" w:cs="Times New Roman"/>
          <w:bCs/>
          <w:sz w:val="23"/>
          <w:szCs w:val="23"/>
        </w:rPr>
        <w:t>.</w:t>
      </w:r>
    </w:p>
    <w:p w14:paraId="1C4BD4ED" w14:textId="094BF8FF" w:rsidR="009B5B27" w:rsidRPr="008E652A" w:rsidRDefault="009B5B27" w:rsidP="008E652A">
      <w:pPr>
        <w:autoSpaceDE w:val="0"/>
        <w:autoSpaceDN w:val="0"/>
        <w:adjustRightInd w:val="0"/>
        <w:spacing w:after="160" w:line="240" w:lineRule="auto"/>
        <w:jc w:val="both"/>
        <w:rPr>
          <w:rFonts w:ascii="Times New Roman" w:eastAsia="Times New Roman" w:hAnsi="Times New Roman" w:cs="Times New Roman"/>
          <w:bCs/>
          <w:sz w:val="23"/>
          <w:szCs w:val="23"/>
        </w:rPr>
      </w:pPr>
      <w:r w:rsidRPr="008E652A">
        <w:rPr>
          <w:rFonts w:ascii="Times New Roman" w:eastAsia="Times New Roman" w:hAnsi="Times New Roman" w:cs="Times New Roman"/>
          <w:sz w:val="23"/>
          <w:szCs w:val="23"/>
        </w:rPr>
        <w:t>Totuși, în cadrul proiectului nu este prevăzută angajarea personalului de securitate.</w:t>
      </w:r>
    </w:p>
    <w:p w14:paraId="7215096E" w14:textId="24810EA0" w:rsidR="00480754" w:rsidRPr="008E652A" w:rsidRDefault="009B5B27" w:rsidP="008E652A">
      <w:pPr>
        <w:autoSpaceDE w:val="0"/>
        <w:autoSpaceDN w:val="0"/>
        <w:adjustRightInd w:val="0"/>
        <w:spacing w:after="160" w:line="240" w:lineRule="auto"/>
        <w:jc w:val="both"/>
        <w:rPr>
          <w:rFonts w:ascii="Times New Roman" w:eastAsia="Times New Roman" w:hAnsi="Times New Roman" w:cs="Times New Roman"/>
          <w:bCs/>
          <w:sz w:val="23"/>
          <w:szCs w:val="23"/>
        </w:rPr>
      </w:pPr>
      <w:r w:rsidRPr="008E652A">
        <w:rPr>
          <w:rFonts w:ascii="Times New Roman" w:eastAsia="Times New Roman" w:hAnsi="Times New Roman" w:cs="Times New Roman"/>
          <w:b/>
          <w:sz w:val="23"/>
          <w:szCs w:val="23"/>
        </w:rPr>
        <w:t xml:space="preserve">ESS 10 - </w:t>
      </w:r>
      <w:r w:rsidR="007F7C19" w:rsidRPr="008E652A">
        <w:rPr>
          <w:rFonts w:ascii="Times New Roman" w:eastAsia="Times New Roman" w:hAnsi="Times New Roman" w:cs="Times New Roman"/>
          <w:b/>
          <w:sz w:val="23"/>
          <w:szCs w:val="23"/>
        </w:rPr>
        <w:t>Implicarea</w:t>
      </w:r>
      <w:r w:rsidRPr="008E652A">
        <w:rPr>
          <w:rFonts w:ascii="Times New Roman" w:eastAsia="Times New Roman" w:hAnsi="Times New Roman" w:cs="Times New Roman"/>
          <w:b/>
          <w:sz w:val="23"/>
          <w:szCs w:val="23"/>
        </w:rPr>
        <w:t xml:space="preserve"> părților interesate și d</w:t>
      </w:r>
      <w:r w:rsidR="002967CA" w:rsidRPr="008E652A">
        <w:rPr>
          <w:rFonts w:ascii="Times New Roman" w:eastAsia="Times New Roman" w:hAnsi="Times New Roman" w:cs="Times New Roman"/>
          <w:b/>
          <w:sz w:val="23"/>
          <w:szCs w:val="23"/>
        </w:rPr>
        <w:t>ezvăluirea</w:t>
      </w:r>
      <w:r w:rsidRPr="008E652A">
        <w:rPr>
          <w:rFonts w:ascii="Times New Roman" w:eastAsia="Times New Roman" w:hAnsi="Times New Roman" w:cs="Times New Roman"/>
          <w:b/>
          <w:sz w:val="23"/>
          <w:szCs w:val="23"/>
        </w:rPr>
        <w:t xml:space="preserve"> informațiilor</w:t>
      </w:r>
      <w:r w:rsidRPr="008E652A">
        <w:rPr>
          <w:rFonts w:ascii="Times New Roman" w:hAnsi="Times New Roman" w:cs="Times New Roman"/>
          <w:sz w:val="23"/>
          <w:szCs w:val="23"/>
        </w:rPr>
        <w:t xml:space="preserve">. Proiectul recunoaște necesitatea unui angajament eficient și incluziv cu toate părțile interesate relevante și cu populația în </w:t>
      </w:r>
      <w:r w:rsidR="002967CA" w:rsidRPr="008E652A">
        <w:rPr>
          <w:rFonts w:ascii="Times New Roman" w:hAnsi="Times New Roman" w:cs="Times New Roman"/>
          <w:sz w:val="23"/>
          <w:szCs w:val="23"/>
        </w:rPr>
        <w:t>general</w:t>
      </w:r>
      <w:r w:rsidRPr="008E652A">
        <w:rPr>
          <w:rFonts w:ascii="Times New Roman" w:hAnsi="Times New Roman" w:cs="Times New Roman"/>
          <w:sz w:val="23"/>
          <w:szCs w:val="23"/>
        </w:rPr>
        <w:t>. Luând în considerare provocările serioase asociate cu COVID-19, diseminarea mesajelor clare în ceea ce privește distanțarea socială, datele demografice cu risc ridicat, auto-</w:t>
      </w:r>
      <w:r w:rsidR="002967CA" w:rsidRPr="008E652A">
        <w:rPr>
          <w:rFonts w:ascii="Times New Roman" w:hAnsi="Times New Roman" w:cs="Times New Roman"/>
          <w:sz w:val="23"/>
          <w:szCs w:val="23"/>
        </w:rPr>
        <w:t>izolarea și carantina/</w:t>
      </w:r>
      <w:r w:rsidRPr="008E652A">
        <w:rPr>
          <w:rFonts w:ascii="Times New Roman" w:hAnsi="Times New Roman" w:cs="Times New Roman"/>
          <w:sz w:val="23"/>
          <w:szCs w:val="23"/>
        </w:rPr>
        <w:t>izolarea și, atunci când este necesar, carantina obligatorie</w:t>
      </w:r>
      <w:r w:rsidR="002967CA" w:rsidRPr="008E652A">
        <w:rPr>
          <w:rFonts w:ascii="Times New Roman" w:hAnsi="Times New Roman" w:cs="Times New Roman"/>
          <w:sz w:val="23"/>
          <w:szCs w:val="23"/>
        </w:rPr>
        <w:t>,</w:t>
      </w:r>
      <w:r w:rsidRPr="008E652A">
        <w:rPr>
          <w:rFonts w:ascii="Times New Roman" w:hAnsi="Times New Roman" w:cs="Times New Roman"/>
          <w:sz w:val="23"/>
          <w:szCs w:val="23"/>
        </w:rPr>
        <w:t xml:space="preserve"> este </w:t>
      </w:r>
      <w:r w:rsidR="002967CA" w:rsidRPr="008E652A">
        <w:rPr>
          <w:rFonts w:ascii="Times New Roman" w:hAnsi="Times New Roman" w:cs="Times New Roman"/>
          <w:sz w:val="23"/>
          <w:szCs w:val="23"/>
        </w:rPr>
        <w:t>esențială</w:t>
      </w:r>
      <w:r w:rsidRPr="008E652A">
        <w:rPr>
          <w:rFonts w:ascii="Times New Roman" w:hAnsi="Times New Roman" w:cs="Times New Roman"/>
          <w:sz w:val="23"/>
          <w:szCs w:val="23"/>
        </w:rPr>
        <w:t xml:space="preserve">. </w:t>
      </w:r>
      <w:r w:rsidR="007F7C19" w:rsidRPr="008E652A">
        <w:rPr>
          <w:rFonts w:ascii="Times New Roman" w:hAnsi="Times New Roman" w:cs="Times New Roman"/>
          <w:sz w:val="23"/>
          <w:szCs w:val="23"/>
        </w:rPr>
        <w:t xml:space="preserve">Consultările semnificative, în special atunci când reuniunile publice sunt contrare obiectivelor </w:t>
      </w:r>
      <w:r w:rsidR="00BE3909" w:rsidRPr="008E652A">
        <w:rPr>
          <w:rFonts w:ascii="Times New Roman" w:hAnsi="Times New Roman" w:cs="Times New Roman"/>
          <w:sz w:val="23"/>
          <w:szCs w:val="23"/>
        </w:rPr>
        <w:t>SEP</w:t>
      </w:r>
      <w:r w:rsidR="007F7C19" w:rsidRPr="008E652A">
        <w:rPr>
          <w:rFonts w:ascii="Times New Roman" w:hAnsi="Times New Roman" w:cs="Times New Roman"/>
          <w:sz w:val="23"/>
          <w:szCs w:val="23"/>
        </w:rPr>
        <w:t>, și dezvăluirea informațiilor adecvate sunt de o importanță enormă în vederea asigurării sănătății și siguranței publice din toate perspectivele - socială, de mediu, economică și medicală/de sănătate.</w:t>
      </w:r>
      <w:r w:rsidRPr="008E652A">
        <w:rPr>
          <w:rFonts w:ascii="Times New Roman" w:hAnsi="Times New Roman" w:cs="Times New Roman"/>
          <w:sz w:val="23"/>
          <w:szCs w:val="23"/>
        </w:rPr>
        <w:t xml:space="preserve"> În acest context, </w:t>
      </w:r>
      <w:r w:rsidR="00FA73DE" w:rsidRPr="008E652A">
        <w:rPr>
          <w:rFonts w:ascii="Times New Roman" w:hAnsi="Times New Roman" w:cs="Times New Roman"/>
          <w:sz w:val="23"/>
          <w:szCs w:val="23"/>
        </w:rPr>
        <w:t xml:space="preserve">a fost elaborat un </w:t>
      </w:r>
      <w:r w:rsidR="00BE3909" w:rsidRPr="008E652A">
        <w:rPr>
          <w:rFonts w:ascii="Times New Roman" w:hAnsi="Times New Roman" w:cs="Times New Roman"/>
          <w:sz w:val="23"/>
          <w:szCs w:val="23"/>
        </w:rPr>
        <w:t>SEP</w:t>
      </w:r>
      <w:r w:rsidR="007F7C19" w:rsidRPr="008E652A">
        <w:rPr>
          <w:rFonts w:ascii="Times New Roman" w:hAnsi="Times New Roman" w:cs="Times New Roman"/>
          <w:sz w:val="23"/>
          <w:szCs w:val="23"/>
        </w:rPr>
        <w:t xml:space="preserve"> pentru proiect, care urmărește</w:t>
      </w:r>
      <w:r w:rsidRPr="008E652A">
        <w:rPr>
          <w:rFonts w:ascii="Times New Roman" w:hAnsi="Times New Roman" w:cs="Times New Roman"/>
          <w:sz w:val="23"/>
          <w:szCs w:val="23"/>
        </w:rPr>
        <w:t xml:space="preserve"> următoarele scopuri: (i) identificarea și analiza părților interesate; (ii) planif</w:t>
      </w:r>
      <w:r w:rsidR="00FA73DE" w:rsidRPr="008E652A">
        <w:rPr>
          <w:rFonts w:ascii="Times New Roman" w:hAnsi="Times New Roman" w:cs="Times New Roman"/>
          <w:sz w:val="23"/>
          <w:szCs w:val="23"/>
        </w:rPr>
        <w:t>icarea modalităților de implicare</w:t>
      </w:r>
      <w:r w:rsidR="007F7C19" w:rsidRPr="008E652A">
        <w:rPr>
          <w:rFonts w:ascii="Times New Roman" w:hAnsi="Times New Roman" w:cs="Times New Roman"/>
          <w:sz w:val="23"/>
          <w:szCs w:val="23"/>
        </w:rPr>
        <w:t>,</w:t>
      </w:r>
      <w:r w:rsidRPr="008E652A">
        <w:rPr>
          <w:rFonts w:ascii="Times New Roman" w:hAnsi="Times New Roman" w:cs="Times New Roman"/>
          <w:sz w:val="23"/>
          <w:szCs w:val="23"/>
        </w:rPr>
        <w:t xml:space="preserve"> și anume, instrument</w:t>
      </w:r>
      <w:r w:rsidR="00FA73DE" w:rsidRPr="008E652A">
        <w:rPr>
          <w:rFonts w:ascii="Times New Roman" w:hAnsi="Times New Roman" w:cs="Times New Roman"/>
          <w:sz w:val="23"/>
          <w:szCs w:val="23"/>
        </w:rPr>
        <w:t>e</w:t>
      </w:r>
      <w:r w:rsidRPr="008E652A">
        <w:rPr>
          <w:rFonts w:ascii="Times New Roman" w:hAnsi="Times New Roman" w:cs="Times New Roman"/>
          <w:sz w:val="23"/>
          <w:szCs w:val="23"/>
        </w:rPr>
        <w:t xml:space="preserve"> </w:t>
      </w:r>
      <w:r w:rsidR="00FA73DE" w:rsidRPr="008E652A">
        <w:rPr>
          <w:rFonts w:ascii="Times New Roman" w:hAnsi="Times New Roman" w:cs="Times New Roman"/>
          <w:sz w:val="23"/>
          <w:szCs w:val="23"/>
        </w:rPr>
        <w:t xml:space="preserve">eficiente </w:t>
      </w:r>
      <w:r w:rsidRPr="008E652A">
        <w:rPr>
          <w:rFonts w:ascii="Times New Roman" w:hAnsi="Times New Roman" w:cs="Times New Roman"/>
          <w:sz w:val="23"/>
          <w:szCs w:val="23"/>
        </w:rPr>
        <w:t>de comunicare pentru consultări și d</w:t>
      </w:r>
      <w:r w:rsidR="00FA73DE" w:rsidRPr="008E652A">
        <w:rPr>
          <w:rFonts w:ascii="Times New Roman" w:hAnsi="Times New Roman" w:cs="Times New Roman"/>
          <w:sz w:val="23"/>
          <w:szCs w:val="23"/>
        </w:rPr>
        <w:t>ezvăluire</w:t>
      </w:r>
      <w:r w:rsidRPr="008E652A">
        <w:rPr>
          <w:rFonts w:ascii="Times New Roman" w:hAnsi="Times New Roman" w:cs="Times New Roman"/>
          <w:sz w:val="23"/>
          <w:szCs w:val="23"/>
        </w:rPr>
        <w:t xml:space="preserve">; și (iii) </w:t>
      </w:r>
      <w:r w:rsidR="007F7C19" w:rsidRPr="008E652A">
        <w:rPr>
          <w:rFonts w:ascii="Times New Roman" w:hAnsi="Times New Roman" w:cs="Times New Roman"/>
          <w:sz w:val="23"/>
          <w:szCs w:val="23"/>
        </w:rPr>
        <w:t>implementarea</w:t>
      </w:r>
      <w:r w:rsidRPr="008E652A">
        <w:rPr>
          <w:rFonts w:ascii="Times New Roman" w:hAnsi="Times New Roman" w:cs="Times New Roman"/>
          <w:sz w:val="23"/>
          <w:szCs w:val="23"/>
        </w:rPr>
        <w:t xml:space="preserve"> platformelor </w:t>
      </w:r>
      <w:r w:rsidR="007F7C19" w:rsidRPr="008E652A">
        <w:rPr>
          <w:rFonts w:ascii="Times New Roman" w:hAnsi="Times New Roman" w:cs="Times New Roman"/>
          <w:sz w:val="23"/>
          <w:szCs w:val="23"/>
        </w:rPr>
        <w:t xml:space="preserve">care să faciliteze luarea </w:t>
      </w:r>
      <w:r w:rsidRPr="008E652A">
        <w:rPr>
          <w:rFonts w:ascii="Times New Roman" w:hAnsi="Times New Roman" w:cs="Times New Roman"/>
          <w:sz w:val="23"/>
          <w:szCs w:val="23"/>
        </w:rPr>
        <w:t xml:space="preserve">deciziilor; (iv) definirea rolurilor și responsabilităților </w:t>
      </w:r>
      <w:r w:rsidR="00FA73DE" w:rsidRPr="008E652A">
        <w:rPr>
          <w:rFonts w:ascii="Times New Roman" w:hAnsi="Times New Roman" w:cs="Times New Roman"/>
          <w:sz w:val="23"/>
          <w:szCs w:val="23"/>
        </w:rPr>
        <w:t>diverșilor</w:t>
      </w:r>
      <w:r w:rsidRPr="008E652A">
        <w:rPr>
          <w:rFonts w:ascii="Times New Roman" w:hAnsi="Times New Roman" w:cs="Times New Roman"/>
          <w:sz w:val="23"/>
          <w:szCs w:val="23"/>
        </w:rPr>
        <w:t xml:space="preserve"> actori în implementarea planului; și (iv) un mecanism de </w:t>
      </w:r>
      <w:r w:rsidR="00FA73DE" w:rsidRPr="008E652A">
        <w:rPr>
          <w:rFonts w:ascii="Times New Roman" w:hAnsi="Times New Roman" w:cs="Times New Roman"/>
          <w:sz w:val="23"/>
          <w:szCs w:val="23"/>
        </w:rPr>
        <w:t>soluționare</w:t>
      </w:r>
      <w:r w:rsidRPr="008E652A">
        <w:rPr>
          <w:rFonts w:ascii="Times New Roman" w:hAnsi="Times New Roman" w:cs="Times New Roman"/>
          <w:sz w:val="23"/>
          <w:szCs w:val="23"/>
        </w:rPr>
        <w:t xml:space="preserve"> a reclamațiilor (</w:t>
      </w:r>
      <w:r w:rsidR="007F7C19" w:rsidRPr="008E652A">
        <w:rPr>
          <w:rFonts w:ascii="Times New Roman" w:hAnsi="Times New Roman" w:cs="Times New Roman"/>
          <w:sz w:val="23"/>
          <w:szCs w:val="23"/>
        </w:rPr>
        <w:t>M</w:t>
      </w:r>
      <w:r w:rsidR="001623B4">
        <w:rPr>
          <w:rFonts w:ascii="Times New Roman" w:hAnsi="Times New Roman" w:cs="Times New Roman"/>
          <w:sz w:val="23"/>
          <w:szCs w:val="23"/>
        </w:rPr>
        <w:t>R</w:t>
      </w:r>
      <w:r w:rsidR="007F7C19" w:rsidRPr="008E652A">
        <w:rPr>
          <w:rFonts w:ascii="Times New Roman" w:hAnsi="Times New Roman" w:cs="Times New Roman"/>
          <w:sz w:val="23"/>
          <w:szCs w:val="23"/>
        </w:rPr>
        <w:t>R</w:t>
      </w:r>
      <w:r w:rsidRPr="008E652A">
        <w:rPr>
          <w:rFonts w:ascii="Times New Roman" w:hAnsi="Times New Roman" w:cs="Times New Roman"/>
          <w:sz w:val="23"/>
          <w:szCs w:val="23"/>
        </w:rPr>
        <w:t>).</w:t>
      </w:r>
    </w:p>
    <w:p w14:paraId="1BB988FB" w14:textId="285E7ACF" w:rsidR="00D36EE2" w:rsidRPr="008E652A" w:rsidRDefault="00C0219A" w:rsidP="008E652A">
      <w:pPr>
        <w:autoSpaceDE w:val="0"/>
        <w:autoSpaceDN w:val="0"/>
        <w:adjustRightInd w:val="0"/>
        <w:spacing w:after="160" w:line="240" w:lineRule="auto"/>
        <w:jc w:val="both"/>
        <w:rPr>
          <w:rFonts w:ascii="Times New Roman" w:eastAsiaTheme="minorHAnsi" w:hAnsi="Times New Roman" w:cs="Times New Roman"/>
          <w:sz w:val="23"/>
          <w:szCs w:val="23"/>
        </w:rPr>
      </w:pPr>
      <w:r w:rsidRPr="008E652A">
        <w:rPr>
          <w:rFonts w:ascii="Times New Roman" w:eastAsiaTheme="minorHAnsi" w:hAnsi="Times New Roman" w:cs="Times New Roman"/>
          <w:sz w:val="23"/>
          <w:szCs w:val="23"/>
        </w:rPr>
        <w:t>Cartografierea detaliată a părților interesate va fi realizată în timpul implementării</w:t>
      </w:r>
      <w:r w:rsidR="007F7C19" w:rsidRPr="008E652A">
        <w:rPr>
          <w:rFonts w:ascii="Times New Roman" w:eastAsiaTheme="minorHAnsi" w:hAnsi="Times New Roman" w:cs="Times New Roman"/>
          <w:sz w:val="23"/>
          <w:szCs w:val="23"/>
        </w:rPr>
        <w:t xml:space="preserve"> proiectului</w:t>
      </w:r>
      <w:r w:rsidRPr="008E652A">
        <w:rPr>
          <w:rFonts w:ascii="Times New Roman" w:eastAsiaTheme="minorHAnsi" w:hAnsi="Times New Roman" w:cs="Times New Roman"/>
          <w:sz w:val="23"/>
          <w:szCs w:val="23"/>
        </w:rPr>
        <w:t>. Au fost identificate persoane</w:t>
      </w:r>
      <w:r w:rsidR="0086058C" w:rsidRPr="008E652A">
        <w:rPr>
          <w:rFonts w:ascii="Times New Roman" w:eastAsiaTheme="minorHAnsi" w:hAnsi="Times New Roman" w:cs="Times New Roman"/>
          <w:sz w:val="23"/>
          <w:szCs w:val="23"/>
        </w:rPr>
        <w:t>le</w:t>
      </w:r>
      <w:r w:rsidRPr="008E652A">
        <w:rPr>
          <w:rFonts w:ascii="Times New Roman" w:eastAsiaTheme="minorHAnsi" w:hAnsi="Times New Roman" w:cs="Times New Roman"/>
          <w:sz w:val="23"/>
          <w:szCs w:val="23"/>
        </w:rPr>
        <w:t xml:space="preserve"> și grupuri</w:t>
      </w:r>
      <w:r w:rsidR="0086058C" w:rsidRPr="008E652A">
        <w:rPr>
          <w:rFonts w:ascii="Times New Roman" w:eastAsiaTheme="minorHAnsi" w:hAnsi="Times New Roman" w:cs="Times New Roman"/>
          <w:sz w:val="23"/>
          <w:szCs w:val="23"/>
        </w:rPr>
        <w:t>le</w:t>
      </w:r>
      <w:r w:rsidRPr="008E652A">
        <w:rPr>
          <w:rFonts w:ascii="Times New Roman" w:eastAsiaTheme="minorHAnsi" w:hAnsi="Times New Roman" w:cs="Times New Roman"/>
          <w:sz w:val="23"/>
          <w:szCs w:val="23"/>
        </w:rPr>
        <w:t xml:space="preserve"> susceptibile de a fi afectate (beneficiari</w:t>
      </w:r>
      <w:r w:rsidR="0086058C" w:rsidRPr="008E652A">
        <w:rPr>
          <w:rFonts w:ascii="Times New Roman" w:eastAsiaTheme="minorHAnsi" w:hAnsi="Times New Roman" w:cs="Times New Roman"/>
          <w:sz w:val="23"/>
          <w:szCs w:val="23"/>
        </w:rPr>
        <w:t>i</w:t>
      </w:r>
      <w:r w:rsidRPr="008E652A">
        <w:rPr>
          <w:rFonts w:ascii="Times New Roman" w:eastAsiaTheme="minorHAnsi" w:hAnsi="Times New Roman" w:cs="Times New Roman"/>
          <w:sz w:val="23"/>
          <w:szCs w:val="23"/>
        </w:rPr>
        <w:t xml:space="preserve"> direcți). Punctele</w:t>
      </w:r>
      <w:r w:rsidR="00BF3721" w:rsidRPr="008E652A">
        <w:rPr>
          <w:rFonts w:ascii="Times New Roman" w:eastAsiaTheme="minorHAnsi" w:hAnsi="Times New Roman" w:cs="Times New Roman"/>
          <w:sz w:val="23"/>
          <w:szCs w:val="23"/>
        </w:rPr>
        <w:t xml:space="preserve"> critice expuse riscului de la frontierele internaționale, precum și din țară, au fost delimitate</w:t>
      </w:r>
      <w:r w:rsidRPr="008E652A">
        <w:rPr>
          <w:rFonts w:ascii="Times New Roman" w:eastAsiaTheme="minorHAnsi" w:hAnsi="Times New Roman" w:cs="Times New Roman"/>
          <w:sz w:val="23"/>
          <w:szCs w:val="23"/>
        </w:rPr>
        <w:t>. Cartografierea altor părți interesate, cum ar fi agențiile/autoritățile guvernamentale, ONG-urile și OSC-urile, precum ș</w:t>
      </w:r>
      <w:r w:rsidR="00BF3721" w:rsidRPr="008E652A">
        <w:rPr>
          <w:rFonts w:ascii="Times New Roman" w:eastAsiaTheme="minorHAnsi" w:hAnsi="Times New Roman" w:cs="Times New Roman"/>
          <w:sz w:val="23"/>
          <w:szCs w:val="23"/>
        </w:rPr>
        <w:t>i alte agenții internaționale a</w:t>
      </w:r>
      <w:r w:rsidRPr="008E652A">
        <w:rPr>
          <w:rFonts w:ascii="Times New Roman" w:eastAsiaTheme="minorHAnsi" w:hAnsi="Times New Roman" w:cs="Times New Roman"/>
          <w:sz w:val="23"/>
          <w:szCs w:val="23"/>
        </w:rPr>
        <w:t xml:space="preserve"> fost, de asemenea, finalizat</w:t>
      </w:r>
      <w:r w:rsidR="00BF3721" w:rsidRPr="008E652A">
        <w:rPr>
          <w:rFonts w:ascii="Times New Roman" w:eastAsiaTheme="minorHAnsi" w:hAnsi="Times New Roman" w:cs="Times New Roman"/>
          <w:sz w:val="23"/>
          <w:szCs w:val="23"/>
        </w:rPr>
        <w:t>ă</w:t>
      </w:r>
      <w:r w:rsidRPr="008E652A">
        <w:rPr>
          <w:rFonts w:ascii="Times New Roman" w:eastAsiaTheme="minorHAnsi" w:hAnsi="Times New Roman" w:cs="Times New Roman"/>
          <w:sz w:val="23"/>
          <w:szCs w:val="23"/>
        </w:rPr>
        <w:t xml:space="preserve">. </w:t>
      </w:r>
      <w:r w:rsidR="00BF3721" w:rsidRPr="008E652A">
        <w:rPr>
          <w:rFonts w:ascii="Times New Roman" w:eastAsiaTheme="minorHAnsi" w:hAnsi="Times New Roman" w:cs="Times New Roman"/>
          <w:sz w:val="23"/>
          <w:szCs w:val="23"/>
        </w:rPr>
        <w:t xml:space="preserve">Pornind de la </w:t>
      </w:r>
      <w:r w:rsidRPr="008E652A">
        <w:rPr>
          <w:rFonts w:ascii="Times New Roman" w:eastAsiaTheme="minorHAnsi" w:hAnsi="Times New Roman" w:cs="Times New Roman"/>
          <w:sz w:val="23"/>
          <w:szCs w:val="23"/>
        </w:rPr>
        <w:t>așteptările și preocupările</w:t>
      </w:r>
      <w:r w:rsidR="0086058C" w:rsidRPr="008E652A">
        <w:rPr>
          <w:rFonts w:ascii="Times New Roman" w:eastAsiaTheme="minorHAnsi" w:hAnsi="Times New Roman" w:cs="Times New Roman"/>
          <w:sz w:val="23"/>
          <w:szCs w:val="23"/>
        </w:rPr>
        <w:t xml:space="preserve"> </w:t>
      </w:r>
      <w:r w:rsidR="007F7C19" w:rsidRPr="008E652A">
        <w:rPr>
          <w:rFonts w:ascii="Times New Roman" w:eastAsiaTheme="minorHAnsi" w:hAnsi="Times New Roman" w:cs="Times New Roman"/>
          <w:sz w:val="23"/>
          <w:szCs w:val="23"/>
        </w:rPr>
        <w:t xml:space="preserve">acestora, </w:t>
      </w:r>
      <w:r w:rsidRPr="008E652A">
        <w:rPr>
          <w:rFonts w:ascii="Times New Roman" w:eastAsiaTheme="minorHAnsi" w:hAnsi="Times New Roman" w:cs="Times New Roman"/>
          <w:sz w:val="23"/>
          <w:szCs w:val="23"/>
        </w:rPr>
        <w:t>client</w:t>
      </w:r>
      <w:r w:rsidR="007F7C19" w:rsidRPr="008E652A">
        <w:rPr>
          <w:rFonts w:ascii="Times New Roman" w:eastAsiaTheme="minorHAnsi" w:hAnsi="Times New Roman" w:cs="Times New Roman"/>
          <w:sz w:val="23"/>
          <w:szCs w:val="23"/>
        </w:rPr>
        <w:t>ul</w:t>
      </w:r>
      <w:r w:rsidRPr="008E652A">
        <w:rPr>
          <w:rFonts w:ascii="Times New Roman" w:eastAsiaTheme="minorHAnsi" w:hAnsi="Times New Roman" w:cs="Times New Roman"/>
          <w:sz w:val="23"/>
          <w:szCs w:val="23"/>
        </w:rPr>
        <w:t xml:space="preserve"> a </w:t>
      </w:r>
      <w:r w:rsidR="0086058C" w:rsidRPr="008E652A">
        <w:rPr>
          <w:rFonts w:ascii="Times New Roman" w:eastAsiaTheme="minorHAnsi" w:hAnsi="Times New Roman" w:cs="Times New Roman"/>
          <w:sz w:val="23"/>
          <w:szCs w:val="23"/>
        </w:rPr>
        <w:t xml:space="preserve">elaborat și a publicat </w:t>
      </w:r>
      <w:r w:rsidR="00BE3909" w:rsidRPr="008E652A">
        <w:rPr>
          <w:rFonts w:ascii="Times New Roman" w:eastAsiaTheme="minorHAnsi" w:hAnsi="Times New Roman" w:cs="Times New Roman"/>
          <w:sz w:val="23"/>
          <w:szCs w:val="23"/>
        </w:rPr>
        <w:t>SEP</w:t>
      </w:r>
      <w:r w:rsidRPr="008E652A">
        <w:rPr>
          <w:rFonts w:ascii="Times New Roman" w:eastAsiaTheme="minorHAnsi" w:hAnsi="Times New Roman" w:cs="Times New Roman"/>
          <w:sz w:val="23"/>
          <w:szCs w:val="23"/>
        </w:rPr>
        <w:t xml:space="preserve"> (p</w:t>
      </w:r>
      <w:r w:rsidR="0086058C" w:rsidRPr="008E652A">
        <w:rPr>
          <w:rFonts w:ascii="Times New Roman" w:eastAsiaTheme="minorHAnsi" w:hAnsi="Times New Roman" w:cs="Times New Roman"/>
          <w:sz w:val="23"/>
          <w:szCs w:val="23"/>
        </w:rPr>
        <w:t>lasat</w:t>
      </w:r>
      <w:r w:rsidRPr="008E652A">
        <w:rPr>
          <w:rFonts w:ascii="Times New Roman" w:eastAsiaTheme="minorHAnsi" w:hAnsi="Times New Roman" w:cs="Times New Roman"/>
          <w:sz w:val="23"/>
          <w:szCs w:val="23"/>
        </w:rPr>
        <w:t xml:space="preserve"> pe</w:t>
      </w:r>
      <w:r w:rsidR="0086058C" w:rsidRPr="008E652A">
        <w:rPr>
          <w:rFonts w:ascii="Times New Roman" w:eastAsiaTheme="minorHAnsi" w:hAnsi="Times New Roman" w:cs="Times New Roman"/>
          <w:sz w:val="23"/>
          <w:szCs w:val="23"/>
        </w:rPr>
        <w:t xml:space="preserve"> </w:t>
      </w:r>
      <w:r w:rsidRPr="008E652A">
        <w:rPr>
          <w:rFonts w:ascii="Times New Roman" w:eastAsiaTheme="minorHAnsi" w:hAnsi="Times New Roman" w:cs="Times New Roman"/>
          <w:sz w:val="23"/>
          <w:szCs w:val="23"/>
        </w:rPr>
        <w:t xml:space="preserve">site-ul web). </w:t>
      </w:r>
      <w:r w:rsidR="00BE3909" w:rsidRPr="008E652A">
        <w:rPr>
          <w:rFonts w:ascii="Times New Roman" w:eastAsiaTheme="minorHAnsi" w:hAnsi="Times New Roman" w:cs="Times New Roman"/>
          <w:sz w:val="23"/>
          <w:szCs w:val="23"/>
        </w:rPr>
        <w:t>SEP</w:t>
      </w:r>
      <w:r w:rsidRPr="008E652A">
        <w:rPr>
          <w:rFonts w:ascii="Times New Roman" w:eastAsiaTheme="minorHAnsi" w:hAnsi="Times New Roman" w:cs="Times New Roman"/>
          <w:sz w:val="23"/>
          <w:szCs w:val="23"/>
        </w:rPr>
        <w:t xml:space="preserve"> va fi actualizat în </w:t>
      </w:r>
      <w:r w:rsidR="0086058C" w:rsidRPr="008E652A">
        <w:rPr>
          <w:rFonts w:ascii="Times New Roman" w:eastAsiaTheme="minorHAnsi" w:hAnsi="Times New Roman" w:cs="Times New Roman"/>
          <w:sz w:val="23"/>
          <w:szCs w:val="23"/>
        </w:rPr>
        <w:t xml:space="preserve">perioada </w:t>
      </w:r>
      <w:r w:rsidR="007F7C19" w:rsidRPr="008E652A">
        <w:rPr>
          <w:rFonts w:ascii="Times New Roman" w:eastAsiaTheme="minorHAnsi" w:hAnsi="Times New Roman" w:cs="Times New Roman"/>
          <w:sz w:val="23"/>
          <w:szCs w:val="23"/>
        </w:rPr>
        <w:t xml:space="preserve">de </w:t>
      </w:r>
      <w:r w:rsidRPr="008E652A">
        <w:rPr>
          <w:rFonts w:ascii="Times New Roman" w:eastAsiaTheme="minorHAnsi" w:hAnsi="Times New Roman" w:cs="Times New Roman"/>
          <w:sz w:val="23"/>
          <w:szCs w:val="23"/>
        </w:rPr>
        <w:t>implement</w:t>
      </w:r>
      <w:r w:rsidR="007F7C19" w:rsidRPr="008E652A">
        <w:rPr>
          <w:rFonts w:ascii="Times New Roman" w:eastAsiaTheme="minorHAnsi" w:hAnsi="Times New Roman" w:cs="Times New Roman"/>
          <w:sz w:val="23"/>
          <w:szCs w:val="23"/>
        </w:rPr>
        <w:t>are a</w:t>
      </w:r>
      <w:r w:rsidR="0086058C" w:rsidRPr="008E652A">
        <w:rPr>
          <w:rFonts w:ascii="Times New Roman" w:eastAsiaTheme="minorHAnsi" w:hAnsi="Times New Roman" w:cs="Times New Roman"/>
          <w:sz w:val="23"/>
          <w:szCs w:val="23"/>
        </w:rPr>
        <w:t xml:space="preserve"> proiectului</w:t>
      </w:r>
      <w:r w:rsidRPr="008E652A">
        <w:rPr>
          <w:rFonts w:ascii="Times New Roman" w:eastAsiaTheme="minorHAnsi" w:hAnsi="Times New Roman" w:cs="Times New Roman"/>
          <w:sz w:val="23"/>
          <w:szCs w:val="23"/>
        </w:rPr>
        <w:t xml:space="preserve">. De asemenea, clientul a </w:t>
      </w:r>
      <w:r w:rsidR="0086058C" w:rsidRPr="008E652A">
        <w:rPr>
          <w:rFonts w:ascii="Times New Roman" w:eastAsiaTheme="minorHAnsi" w:hAnsi="Times New Roman" w:cs="Times New Roman"/>
          <w:sz w:val="23"/>
          <w:szCs w:val="23"/>
        </w:rPr>
        <w:t>elaborat</w:t>
      </w:r>
      <w:r w:rsidRPr="008E652A">
        <w:rPr>
          <w:rFonts w:ascii="Times New Roman" w:eastAsiaTheme="minorHAnsi" w:hAnsi="Times New Roman" w:cs="Times New Roman"/>
          <w:sz w:val="23"/>
          <w:szCs w:val="23"/>
        </w:rPr>
        <w:t xml:space="preserve"> și a pus în aplicare un </w:t>
      </w:r>
      <w:r w:rsidR="007F7C19" w:rsidRPr="008E652A">
        <w:rPr>
          <w:rFonts w:ascii="Times New Roman" w:eastAsiaTheme="minorHAnsi" w:hAnsi="Times New Roman" w:cs="Times New Roman"/>
          <w:sz w:val="23"/>
          <w:szCs w:val="23"/>
        </w:rPr>
        <w:t>M</w:t>
      </w:r>
      <w:r w:rsidR="001623B4">
        <w:rPr>
          <w:rFonts w:ascii="Times New Roman" w:eastAsiaTheme="minorHAnsi" w:hAnsi="Times New Roman" w:cs="Times New Roman"/>
          <w:sz w:val="23"/>
          <w:szCs w:val="23"/>
        </w:rPr>
        <w:t>R</w:t>
      </w:r>
      <w:r w:rsidR="007F7C19" w:rsidRPr="008E652A">
        <w:rPr>
          <w:rFonts w:ascii="Times New Roman" w:eastAsiaTheme="minorHAnsi" w:hAnsi="Times New Roman" w:cs="Times New Roman"/>
          <w:sz w:val="23"/>
          <w:szCs w:val="23"/>
        </w:rPr>
        <w:t>R</w:t>
      </w:r>
      <w:r w:rsidRPr="008E652A">
        <w:rPr>
          <w:rFonts w:ascii="Times New Roman" w:eastAsiaTheme="minorHAnsi" w:hAnsi="Times New Roman" w:cs="Times New Roman"/>
          <w:sz w:val="23"/>
          <w:szCs w:val="23"/>
        </w:rPr>
        <w:t xml:space="preserve"> pentru a permite părților interesate să își </w:t>
      </w:r>
      <w:r w:rsidR="0086058C" w:rsidRPr="008E652A">
        <w:rPr>
          <w:rFonts w:ascii="Times New Roman" w:eastAsiaTheme="minorHAnsi" w:hAnsi="Times New Roman" w:cs="Times New Roman"/>
          <w:sz w:val="23"/>
          <w:szCs w:val="23"/>
        </w:rPr>
        <w:t>expună</w:t>
      </w:r>
      <w:r w:rsidRPr="008E652A">
        <w:rPr>
          <w:rFonts w:ascii="Times New Roman" w:eastAsiaTheme="minorHAnsi" w:hAnsi="Times New Roman" w:cs="Times New Roman"/>
          <w:sz w:val="23"/>
          <w:szCs w:val="23"/>
        </w:rPr>
        <w:t xml:space="preserve"> preocupările/comentariile/sugestiile, dacă există. Cu toate acestea, </w:t>
      </w:r>
      <w:r w:rsidR="007F7C19" w:rsidRPr="008E652A">
        <w:rPr>
          <w:rFonts w:ascii="Times New Roman" w:eastAsiaTheme="minorHAnsi" w:hAnsi="Times New Roman" w:cs="Times New Roman"/>
          <w:sz w:val="23"/>
          <w:szCs w:val="23"/>
        </w:rPr>
        <w:t>M</w:t>
      </w:r>
      <w:r w:rsidR="001623B4">
        <w:rPr>
          <w:rFonts w:ascii="Times New Roman" w:eastAsiaTheme="minorHAnsi" w:hAnsi="Times New Roman" w:cs="Times New Roman"/>
          <w:sz w:val="23"/>
          <w:szCs w:val="23"/>
        </w:rPr>
        <w:t>R</w:t>
      </w:r>
      <w:r w:rsidR="007F7C19" w:rsidRPr="008E652A">
        <w:rPr>
          <w:rFonts w:ascii="Times New Roman" w:eastAsiaTheme="minorHAnsi" w:hAnsi="Times New Roman" w:cs="Times New Roman"/>
          <w:sz w:val="23"/>
          <w:szCs w:val="23"/>
        </w:rPr>
        <w:t>R</w:t>
      </w:r>
      <w:r w:rsidRPr="008E652A">
        <w:rPr>
          <w:rFonts w:ascii="Times New Roman" w:eastAsiaTheme="minorHAnsi" w:hAnsi="Times New Roman" w:cs="Times New Roman"/>
          <w:sz w:val="23"/>
          <w:szCs w:val="23"/>
        </w:rPr>
        <w:t xml:space="preserve"> </w:t>
      </w:r>
      <w:r w:rsidR="0086058C" w:rsidRPr="008E652A">
        <w:rPr>
          <w:rFonts w:ascii="Times New Roman" w:eastAsiaTheme="minorHAnsi" w:hAnsi="Times New Roman" w:cs="Times New Roman"/>
          <w:sz w:val="23"/>
          <w:szCs w:val="23"/>
        </w:rPr>
        <w:t>actual</w:t>
      </w:r>
      <w:r w:rsidRPr="008E652A">
        <w:rPr>
          <w:rFonts w:ascii="Times New Roman" w:eastAsiaTheme="minorHAnsi" w:hAnsi="Times New Roman" w:cs="Times New Roman"/>
          <w:sz w:val="23"/>
          <w:szCs w:val="23"/>
        </w:rPr>
        <w:t xml:space="preserve"> are nevoie de proceduri îmbunătățite pentru a </w:t>
      </w:r>
      <w:r w:rsidR="0086058C" w:rsidRPr="008E652A">
        <w:rPr>
          <w:rFonts w:ascii="Times New Roman" w:eastAsiaTheme="minorHAnsi" w:hAnsi="Times New Roman" w:cs="Times New Roman"/>
          <w:sz w:val="23"/>
          <w:szCs w:val="23"/>
        </w:rPr>
        <w:t xml:space="preserve">permite recepționarea și soluționarea reclamațiilor </w:t>
      </w:r>
      <w:r w:rsidRPr="008E652A">
        <w:rPr>
          <w:rFonts w:ascii="Times New Roman" w:eastAsiaTheme="minorHAnsi" w:hAnsi="Times New Roman" w:cs="Times New Roman"/>
          <w:sz w:val="23"/>
          <w:szCs w:val="23"/>
        </w:rPr>
        <w:t xml:space="preserve">anonime, </w:t>
      </w:r>
      <w:r w:rsidR="0086058C" w:rsidRPr="008E652A">
        <w:rPr>
          <w:rFonts w:ascii="Times New Roman" w:eastAsiaTheme="minorHAnsi" w:hAnsi="Times New Roman" w:cs="Times New Roman"/>
          <w:sz w:val="23"/>
          <w:szCs w:val="23"/>
        </w:rPr>
        <w:t xml:space="preserve">un </w:t>
      </w:r>
      <w:r w:rsidRPr="008E652A">
        <w:rPr>
          <w:rFonts w:ascii="Times New Roman" w:eastAsiaTheme="minorHAnsi" w:hAnsi="Times New Roman" w:cs="Times New Roman"/>
          <w:sz w:val="23"/>
          <w:szCs w:val="23"/>
        </w:rPr>
        <w:t xml:space="preserve">proces de </w:t>
      </w:r>
      <w:r w:rsidR="0086058C" w:rsidRPr="008E652A">
        <w:rPr>
          <w:rFonts w:ascii="Times New Roman" w:eastAsiaTheme="minorHAnsi" w:hAnsi="Times New Roman" w:cs="Times New Roman"/>
          <w:sz w:val="23"/>
          <w:szCs w:val="23"/>
        </w:rPr>
        <w:t>recurs</w:t>
      </w:r>
      <w:r w:rsidRPr="008E652A">
        <w:rPr>
          <w:rFonts w:ascii="Times New Roman" w:eastAsiaTheme="minorHAnsi" w:hAnsi="Times New Roman" w:cs="Times New Roman"/>
          <w:sz w:val="23"/>
          <w:szCs w:val="23"/>
        </w:rPr>
        <w:t xml:space="preserve"> pentru reclamanții</w:t>
      </w:r>
      <w:r w:rsidR="00BF5D0D" w:rsidRPr="008E652A">
        <w:rPr>
          <w:rFonts w:ascii="Times New Roman" w:eastAsiaTheme="minorHAnsi" w:hAnsi="Times New Roman" w:cs="Times New Roman"/>
          <w:sz w:val="23"/>
          <w:szCs w:val="23"/>
        </w:rPr>
        <w:t xml:space="preserve"> nemulțumiți</w:t>
      </w:r>
      <w:r w:rsidR="0086058C" w:rsidRPr="008E652A">
        <w:rPr>
          <w:rFonts w:ascii="Times New Roman" w:eastAsiaTheme="minorHAnsi" w:hAnsi="Times New Roman" w:cs="Times New Roman"/>
          <w:sz w:val="23"/>
          <w:szCs w:val="23"/>
        </w:rPr>
        <w:t>,</w:t>
      </w:r>
      <w:r w:rsidRPr="008E652A">
        <w:rPr>
          <w:rFonts w:ascii="Times New Roman" w:eastAsiaTheme="minorHAnsi" w:hAnsi="Times New Roman" w:cs="Times New Roman"/>
          <w:sz w:val="23"/>
          <w:szCs w:val="23"/>
        </w:rPr>
        <w:t xml:space="preserve"> și să ofere canale accesibile de preluare a </w:t>
      </w:r>
      <w:r w:rsidR="0086058C" w:rsidRPr="008E652A">
        <w:rPr>
          <w:rFonts w:ascii="Times New Roman" w:eastAsiaTheme="minorHAnsi" w:hAnsi="Times New Roman" w:cs="Times New Roman"/>
          <w:sz w:val="23"/>
          <w:szCs w:val="23"/>
        </w:rPr>
        <w:t>reclamațiilor</w:t>
      </w:r>
      <w:r w:rsidRPr="008E652A">
        <w:rPr>
          <w:rFonts w:ascii="Times New Roman" w:eastAsiaTheme="minorHAnsi" w:hAnsi="Times New Roman" w:cs="Times New Roman"/>
          <w:sz w:val="23"/>
          <w:szCs w:val="23"/>
        </w:rPr>
        <w:t xml:space="preserve"> (online și offline, inclusiv </w:t>
      </w:r>
      <w:r w:rsidR="0086058C" w:rsidRPr="008E652A">
        <w:rPr>
          <w:rFonts w:ascii="Times New Roman" w:eastAsiaTheme="minorHAnsi" w:hAnsi="Times New Roman" w:cs="Times New Roman"/>
          <w:sz w:val="23"/>
          <w:szCs w:val="23"/>
        </w:rPr>
        <w:t xml:space="preserve">prin </w:t>
      </w:r>
      <w:r w:rsidRPr="008E652A">
        <w:rPr>
          <w:rFonts w:ascii="Times New Roman" w:eastAsiaTheme="minorHAnsi" w:hAnsi="Times New Roman" w:cs="Times New Roman"/>
          <w:sz w:val="23"/>
          <w:szCs w:val="23"/>
        </w:rPr>
        <w:t>telefon, mesaje text, e-mail, c</w:t>
      </w:r>
      <w:r w:rsidR="0086058C" w:rsidRPr="008E652A">
        <w:rPr>
          <w:rFonts w:ascii="Times New Roman" w:eastAsiaTheme="minorHAnsi" w:hAnsi="Times New Roman" w:cs="Times New Roman"/>
          <w:sz w:val="23"/>
          <w:szCs w:val="23"/>
        </w:rPr>
        <w:t>utii pentru</w:t>
      </w:r>
      <w:r w:rsidRPr="008E652A">
        <w:rPr>
          <w:rFonts w:ascii="Times New Roman" w:eastAsiaTheme="minorHAnsi" w:hAnsi="Times New Roman" w:cs="Times New Roman"/>
          <w:sz w:val="23"/>
          <w:szCs w:val="23"/>
        </w:rPr>
        <w:t xml:space="preserve"> </w:t>
      </w:r>
      <w:r w:rsidR="0086058C" w:rsidRPr="008E652A">
        <w:rPr>
          <w:rFonts w:ascii="Times New Roman" w:eastAsiaTheme="minorHAnsi" w:hAnsi="Times New Roman" w:cs="Times New Roman"/>
          <w:sz w:val="23"/>
          <w:szCs w:val="23"/>
        </w:rPr>
        <w:t>reclamații</w:t>
      </w:r>
      <w:r w:rsidRPr="008E652A">
        <w:rPr>
          <w:rFonts w:ascii="Times New Roman" w:eastAsiaTheme="minorHAnsi" w:hAnsi="Times New Roman" w:cs="Times New Roman"/>
          <w:sz w:val="23"/>
          <w:szCs w:val="23"/>
        </w:rPr>
        <w:t xml:space="preserve"> etc.).</w:t>
      </w:r>
    </w:p>
    <w:p w14:paraId="1B57ADF7" w14:textId="6298FB98" w:rsidR="00F3046B" w:rsidRPr="008E652A" w:rsidRDefault="00A22A3F" w:rsidP="009F20D4">
      <w:pPr>
        <w:pStyle w:val="Heading2"/>
        <w:numPr>
          <w:ilvl w:val="1"/>
          <w:numId w:val="59"/>
        </w:numPr>
        <w:spacing w:before="240" w:after="120" w:line="240" w:lineRule="auto"/>
        <w:ind w:left="540" w:hanging="540"/>
        <w:rPr>
          <w:rFonts w:cs="Times New Roman"/>
          <w:i/>
          <w:color w:val="2F5496" w:themeColor="accent1" w:themeShade="BF"/>
          <w:sz w:val="23"/>
          <w:szCs w:val="23"/>
        </w:rPr>
      </w:pPr>
      <w:bookmarkStart w:id="49" w:name="_Toc47020388"/>
      <w:bookmarkStart w:id="50" w:name="_Toc55208253"/>
      <w:r w:rsidRPr="008E652A">
        <w:rPr>
          <w:rFonts w:cs="Times New Roman"/>
          <w:i/>
          <w:color w:val="2F5496" w:themeColor="accent1" w:themeShade="BF"/>
          <w:sz w:val="23"/>
          <w:szCs w:val="23"/>
        </w:rPr>
        <w:t>Atenuarea riscurilor la etapa de planificare și proiectare</w:t>
      </w:r>
      <w:bookmarkEnd w:id="49"/>
      <w:bookmarkEnd w:id="50"/>
    </w:p>
    <w:p w14:paraId="6596EFFA" w14:textId="0BAB9407" w:rsidR="00A22A3F" w:rsidRPr="008E652A" w:rsidRDefault="00BF5D0D" w:rsidP="008E652A">
      <w:pPr>
        <w:spacing w:after="160" w:line="240" w:lineRule="auto"/>
        <w:jc w:val="both"/>
        <w:rPr>
          <w:rFonts w:ascii="Times New Roman" w:eastAsia="Times New Roman" w:hAnsi="Times New Roman" w:cs="Times New Roman"/>
          <w:b/>
          <w:sz w:val="23"/>
          <w:szCs w:val="23"/>
        </w:rPr>
      </w:pPr>
      <w:r w:rsidRPr="008E652A">
        <w:rPr>
          <w:rFonts w:ascii="Times New Roman" w:eastAsia="Times New Roman" w:hAnsi="Times New Roman" w:cs="Times New Roman"/>
          <w:b/>
          <w:sz w:val="23"/>
          <w:szCs w:val="23"/>
        </w:rPr>
        <w:t>Evaluarea (</w:t>
      </w:r>
      <w:r w:rsidR="00A22A3F" w:rsidRPr="008E652A">
        <w:rPr>
          <w:rFonts w:ascii="Times New Roman" w:eastAsia="Times New Roman" w:hAnsi="Times New Roman" w:cs="Times New Roman"/>
          <w:b/>
          <w:sz w:val="23"/>
          <w:szCs w:val="23"/>
        </w:rPr>
        <w:t>screeningul</w:t>
      </w:r>
      <w:r w:rsidRPr="008E652A">
        <w:rPr>
          <w:rFonts w:ascii="Times New Roman" w:eastAsia="Times New Roman" w:hAnsi="Times New Roman" w:cs="Times New Roman"/>
          <w:b/>
          <w:sz w:val="23"/>
          <w:szCs w:val="23"/>
        </w:rPr>
        <w:t>)</w:t>
      </w:r>
      <w:r w:rsidR="00A22A3F" w:rsidRPr="008E652A">
        <w:rPr>
          <w:rFonts w:ascii="Times New Roman" w:eastAsia="Times New Roman" w:hAnsi="Times New Roman" w:cs="Times New Roman"/>
          <w:b/>
          <w:sz w:val="23"/>
          <w:szCs w:val="23"/>
        </w:rPr>
        <w:t xml:space="preserve"> subproiectului din punct de vedere al eligibilității și riscurilor specifice </w:t>
      </w:r>
      <w:r w:rsidRPr="008E652A">
        <w:rPr>
          <w:rFonts w:ascii="Times New Roman" w:eastAsia="Times New Roman" w:hAnsi="Times New Roman" w:cs="Times New Roman"/>
          <w:b/>
          <w:sz w:val="23"/>
          <w:szCs w:val="23"/>
        </w:rPr>
        <w:t>amplasamentului</w:t>
      </w:r>
      <w:r w:rsidR="00A22A3F" w:rsidRPr="008E652A">
        <w:rPr>
          <w:rFonts w:ascii="Times New Roman" w:eastAsia="Times New Roman" w:hAnsi="Times New Roman" w:cs="Times New Roman"/>
          <w:sz w:val="23"/>
          <w:szCs w:val="23"/>
        </w:rPr>
        <w:t>. UIP va e</w:t>
      </w:r>
      <w:r w:rsidRPr="008E652A">
        <w:rPr>
          <w:rFonts w:ascii="Times New Roman" w:eastAsia="Times New Roman" w:hAnsi="Times New Roman" w:cs="Times New Roman"/>
          <w:sz w:val="23"/>
          <w:szCs w:val="23"/>
        </w:rPr>
        <w:t>valua</w:t>
      </w:r>
      <w:r w:rsidR="00A22A3F" w:rsidRPr="008E652A">
        <w:rPr>
          <w:rFonts w:ascii="Times New Roman" w:eastAsia="Times New Roman" w:hAnsi="Times New Roman" w:cs="Times New Roman"/>
          <w:sz w:val="23"/>
          <w:szCs w:val="23"/>
        </w:rPr>
        <w:t xml:space="preserve"> fiecare </w:t>
      </w:r>
      <w:r w:rsidR="00BA5D91" w:rsidRPr="008E652A">
        <w:rPr>
          <w:rFonts w:ascii="Times New Roman" w:eastAsia="Times New Roman" w:hAnsi="Times New Roman" w:cs="Times New Roman"/>
          <w:sz w:val="23"/>
          <w:szCs w:val="23"/>
        </w:rPr>
        <w:t>instituție sanitaro-medicală</w:t>
      </w:r>
      <w:r w:rsidR="00A22A3F" w:rsidRPr="008E652A">
        <w:rPr>
          <w:rFonts w:ascii="Times New Roman" w:eastAsia="Times New Roman" w:hAnsi="Times New Roman" w:cs="Times New Roman"/>
          <w:sz w:val="23"/>
          <w:szCs w:val="23"/>
        </w:rPr>
        <w:t xml:space="preserve"> sugerată pentru reabilitare pentru a se asigura că drepturile de proprietate asupra clădirii și terenului de sub aceasta sunt clare și bine documentate, că nu există o utilizare privată informală a terenului și/sau a clădirilor </w:t>
      </w:r>
      <w:r w:rsidR="00BA5D91" w:rsidRPr="008E652A">
        <w:rPr>
          <w:rFonts w:ascii="Times New Roman" w:eastAsia="Times New Roman" w:hAnsi="Times New Roman" w:cs="Times New Roman"/>
          <w:sz w:val="23"/>
          <w:szCs w:val="23"/>
        </w:rPr>
        <w:t xml:space="preserve">amplasate </w:t>
      </w:r>
      <w:r w:rsidR="00A22A3F" w:rsidRPr="008E652A">
        <w:rPr>
          <w:rFonts w:ascii="Times New Roman" w:eastAsia="Times New Roman" w:hAnsi="Times New Roman" w:cs="Times New Roman"/>
          <w:sz w:val="23"/>
          <w:szCs w:val="23"/>
        </w:rPr>
        <w:t xml:space="preserve">pe teritoriul </w:t>
      </w:r>
      <w:r w:rsidR="00BA5D91" w:rsidRPr="008E652A">
        <w:rPr>
          <w:rFonts w:ascii="Times New Roman" w:eastAsia="Times New Roman" w:hAnsi="Times New Roman" w:cs="Times New Roman"/>
          <w:sz w:val="23"/>
          <w:szCs w:val="23"/>
        </w:rPr>
        <w:t xml:space="preserve">instituției </w:t>
      </w:r>
      <w:r w:rsidR="00A22A3F" w:rsidRPr="008E652A">
        <w:rPr>
          <w:rFonts w:ascii="Times New Roman" w:eastAsia="Times New Roman" w:hAnsi="Times New Roman" w:cs="Times New Roman"/>
          <w:sz w:val="23"/>
          <w:szCs w:val="23"/>
        </w:rPr>
        <w:t xml:space="preserve">și nu este necesară preluarea de terenuri și </w:t>
      </w:r>
      <w:r w:rsidR="00BA5D91" w:rsidRPr="008E652A">
        <w:rPr>
          <w:rFonts w:ascii="Times New Roman" w:eastAsia="Times New Roman" w:hAnsi="Times New Roman" w:cs="Times New Roman"/>
          <w:sz w:val="23"/>
          <w:szCs w:val="23"/>
        </w:rPr>
        <w:t xml:space="preserve">nu se aplică </w:t>
      </w:r>
      <w:r w:rsidR="00A22A3F" w:rsidRPr="008E652A">
        <w:rPr>
          <w:rFonts w:ascii="Times New Roman" w:eastAsia="Times New Roman" w:hAnsi="Times New Roman" w:cs="Times New Roman"/>
          <w:sz w:val="23"/>
          <w:szCs w:val="23"/>
        </w:rPr>
        <w:t>nicio formă de strămutare involuntară. Riscurile de mediu și sociale vor fi, de asemenea, e</w:t>
      </w:r>
      <w:r w:rsidRPr="008E652A">
        <w:rPr>
          <w:rFonts w:ascii="Times New Roman" w:eastAsia="Times New Roman" w:hAnsi="Times New Roman" w:cs="Times New Roman"/>
          <w:sz w:val="23"/>
          <w:szCs w:val="23"/>
        </w:rPr>
        <w:t>valuate</w:t>
      </w:r>
      <w:r w:rsidR="00A22A3F" w:rsidRPr="008E652A">
        <w:rPr>
          <w:rFonts w:ascii="Times New Roman" w:eastAsia="Times New Roman" w:hAnsi="Times New Roman" w:cs="Times New Roman"/>
          <w:sz w:val="23"/>
          <w:szCs w:val="23"/>
        </w:rPr>
        <w:t xml:space="preserve"> din perspectiva lucrărilor de reabilitare planificate la fiecare </w:t>
      </w:r>
      <w:r w:rsidR="00BA5D91" w:rsidRPr="008E652A">
        <w:rPr>
          <w:rFonts w:ascii="Times New Roman" w:eastAsia="Times New Roman" w:hAnsi="Times New Roman" w:cs="Times New Roman"/>
          <w:sz w:val="23"/>
          <w:szCs w:val="23"/>
        </w:rPr>
        <w:t>instituție</w:t>
      </w:r>
      <w:r w:rsidR="00A22A3F" w:rsidRPr="008E652A">
        <w:rPr>
          <w:rFonts w:ascii="Times New Roman" w:eastAsia="Times New Roman" w:hAnsi="Times New Roman" w:cs="Times New Roman"/>
          <w:sz w:val="23"/>
          <w:szCs w:val="23"/>
        </w:rPr>
        <w:t xml:space="preserve">, conform </w:t>
      </w:r>
      <w:r w:rsidR="00A22A3F" w:rsidRPr="00964424">
        <w:rPr>
          <w:rFonts w:ascii="Times New Roman" w:eastAsia="Times New Roman" w:hAnsi="Times New Roman" w:cs="Times New Roman"/>
          <w:sz w:val="23"/>
          <w:szCs w:val="23"/>
        </w:rPr>
        <w:t>Ghidului EHS al Grupului Băncii Mondiale, Ghidului COVID-19 al OMS și formularului de screening inclus în Anex</w:t>
      </w:r>
      <w:r w:rsidR="00A22A3F" w:rsidRPr="008E652A">
        <w:rPr>
          <w:rFonts w:ascii="Times New Roman" w:eastAsia="Times New Roman" w:hAnsi="Times New Roman" w:cs="Times New Roman"/>
          <w:sz w:val="23"/>
          <w:szCs w:val="23"/>
        </w:rPr>
        <w:t xml:space="preserve">a </w:t>
      </w:r>
      <w:r w:rsidR="00825AA2">
        <w:rPr>
          <w:rFonts w:ascii="Times New Roman" w:eastAsia="Times New Roman" w:hAnsi="Times New Roman" w:cs="Times New Roman"/>
          <w:sz w:val="23"/>
          <w:szCs w:val="23"/>
        </w:rPr>
        <w:t>1</w:t>
      </w:r>
      <w:r w:rsidR="00A22A3F" w:rsidRPr="008E652A">
        <w:rPr>
          <w:rFonts w:ascii="Times New Roman" w:eastAsia="Times New Roman" w:hAnsi="Times New Roman" w:cs="Times New Roman"/>
          <w:sz w:val="23"/>
          <w:szCs w:val="23"/>
        </w:rPr>
        <w:t>. Aceasta va include:</w:t>
      </w:r>
    </w:p>
    <w:p w14:paraId="539F26E9" w14:textId="3B29AEFC" w:rsidR="00A22A3F" w:rsidRPr="008E652A" w:rsidRDefault="00A22A3F" w:rsidP="009F20D4">
      <w:pPr>
        <w:numPr>
          <w:ilvl w:val="0"/>
          <w:numId w:val="8"/>
        </w:numPr>
        <w:pBdr>
          <w:top w:val="nil"/>
          <w:left w:val="nil"/>
          <w:bottom w:val="nil"/>
          <w:right w:val="nil"/>
          <w:between w:val="nil"/>
        </w:pBdr>
        <w:spacing w:after="160" w:line="240" w:lineRule="auto"/>
        <w:jc w:val="both"/>
        <w:rPr>
          <w:rFonts w:ascii="Times New Roman" w:eastAsia="Times New Roman" w:hAnsi="Times New Roman" w:cs="Times New Roman"/>
          <w:color w:val="000000"/>
          <w:sz w:val="23"/>
          <w:szCs w:val="23"/>
        </w:rPr>
      </w:pPr>
      <w:r w:rsidRPr="008E652A">
        <w:rPr>
          <w:rFonts w:ascii="Times New Roman" w:eastAsia="Times New Roman" w:hAnsi="Times New Roman" w:cs="Times New Roman"/>
          <w:color w:val="000000"/>
          <w:sz w:val="23"/>
          <w:szCs w:val="23"/>
        </w:rPr>
        <w:t>Revizuirea proiect</w:t>
      </w:r>
      <w:r w:rsidR="002D3F71" w:rsidRPr="008E652A">
        <w:rPr>
          <w:rFonts w:ascii="Times New Roman" w:eastAsia="Times New Roman" w:hAnsi="Times New Roman" w:cs="Times New Roman"/>
          <w:color w:val="000000"/>
          <w:sz w:val="23"/>
          <w:szCs w:val="23"/>
        </w:rPr>
        <w:t>ării</w:t>
      </w:r>
      <w:r w:rsidRPr="008E652A">
        <w:rPr>
          <w:rFonts w:ascii="Times New Roman" w:eastAsia="Times New Roman" w:hAnsi="Times New Roman" w:cs="Times New Roman"/>
          <w:color w:val="000000"/>
          <w:sz w:val="23"/>
          <w:szCs w:val="23"/>
        </w:rPr>
        <w:t xml:space="preserve"> pentru a confirma că nu este implicată nicio construcție la scară largă: nicio construcție nouă și nicio construcție și extindere a infrastructurii existente care ar m</w:t>
      </w:r>
      <w:r w:rsidR="007832B4" w:rsidRPr="008E652A">
        <w:rPr>
          <w:rFonts w:ascii="Times New Roman" w:eastAsia="Times New Roman" w:hAnsi="Times New Roman" w:cs="Times New Roman"/>
          <w:color w:val="000000"/>
          <w:sz w:val="23"/>
          <w:szCs w:val="23"/>
        </w:rPr>
        <w:t>ă</w:t>
      </w:r>
      <w:r w:rsidRPr="008E652A">
        <w:rPr>
          <w:rFonts w:ascii="Times New Roman" w:eastAsia="Times New Roman" w:hAnsi="Times New Roman" w:cs="Times New Roman"/>
          <w:color w:val="000000"/>
          <w:sz w:val="23"/>
          <w:szCs w:val="23"/>
        </w:rPr>
        <w:t>ri amprenta de mediu a clădiri</w:t>
      </w:r>
      <w:r w:rsidR="00BA5D91" w:rsidRPr="008E652A">
        <w:rPr>
          <w:rFonts w:ascii="Times New Roman" w:eastAsia="Times New Roman" w:hAnsi="Times New Roman" w:cs="Times New Roman"/>
          <w:color w:val="000000"/>
          <w:sz w:val="23"/>
          <w:szCs w:val="23"/>
        </w:rPr>
        <w:t>i</w:t>
      </w:r>
      <w:r w:rsidRPr="008E652A">
        <w:rPr>
          <w:rFonts w:ascii="Times New Roman" w:eastAsia="Times New Roman" w:hAnsi="Times New Roman" w:cs="Times New Roman"/>
          <w:color w:val="000000"/>
          <w:sz w:val="23"/>
          <w:szCs w:val="23"/>
        </w:rPr>
        <w:t>;</w:t>
      </w:r>
    </w:p>
    <w:p w14:paraId="1FBE55E6" w14:textId="058D6362" w:rsidR="00480754" w:rsidRPr="008E652A" w:rsidRDefault="007832B4" w:rsidP="009F20D4">
      <w:pPr>
        <w:numPr>
          <w:ilvl w:val="0"/>
          <w:numId w:val="8"/>
        </w:numPr>
        <w:pBdr>
          <w:top w:val="nil"/>
          <w:left w:val="nil"/>
          <w:bottom w:val="nil"/>
          <w:right w:val="nil"/>
          <w:between w:val="nil"/>
        </w:pBdr>
        <w:spacing w:after="160" w:line="240" w:lineRule="auto"/>
        <w:jc w:val="both"/>
        <w:rPr>
          <w:rFonts w:ascii="Times New Roman" w:eastAsia="Times New Roman" w:hAnsi="Times New Roman" w:cs="Times New Roman"/>
          <w:color w:val="000000"/>
          <w:sz w:val="23"/>
          <w:szCs w:val="23"/>
        </w:rPr>
      </w:pPr>
      <w:r w:rsidRPr="008E652A">
        <w:rPr>
          <w:rFonts w:ascii="Times New Roman" w:eastAsia="Times New Roman" w:hAnsi="Times New Roman" w:cs="Times New Roman"/>
          <w:color w:val="000000"/>
          <w:sz w:val="23"/>
          <w:szCs w:val="23"/>
        </w:rPr>
        <w:t>Determinarea oricăror modificări de proiect</w:t>
      </w:r>
      <w:r w:rsidR="00BA5D91" w:rsidRPr="008E652A">
        <w:rPr>
          <w:rFonts w:ascii="Times New Roman" w:eastAsia="Times New Roman" w:hAnsi="Times New Roman" w:cs="Times New Roman"/>
          <w:color w:val="000000"/>
          <w:sz w:val="23"/>
          <w:szCs w:val="23"/>
        </w:rPr>
        <w:t>are</w:t>
      </w:r>
      <w:r w:rsidRPr="008E652A">
        <w:rPr>
          <w:rFonts w:ascii="Times New Roman" w:eastAsia="Times New Roman" w:hAnsi="Times New Roman" w:cs="Times New Roman"/>
          <w:color w:val="000000"/>
          <w:sz w:val="23"/>
          <w:szCs w:val="23"/>
        </w:rPr>
        <w:t xml:space="preserve"> necesare în </w:t>
      </w:r>
      <w:r w:rsidR="00F16D71" w:rsidRPr="008E652A">
        <w:rPr>
          <w:rFonts w:ascii="Times New Roman" w:eastAsia="Times New Roman" w:hAnsi="Times New Roman" w:cs="Times New Roman"/>
          <w:color w:val="000000"/>
          <w:sz w:val="23"/>
          <w:szCs w:val="23"/>
        </w:rPr>
        <w:t>infrastructură</w:t>
      </w:r>
      <w:r w:rsidRPr="008E652A">
        <w:rPr>
          <w:rFonts w:ascii="Times New Roman" w:eastAsia="Times New Roman" w:hAnsi="Times New Roman" w:cs="Times New Roman"/>
          <w:color w:val="000000"/>
          <w:sz w:val="23"/>
          <w:szCs w:val="23"/>
        </w:rPr>
        <w:t xml:space="preserve"> sau în funcționarea acesteia, cum ar fi </w:t>
      </w:r>
      <w:r w:rsidR="00BA5D91" w:rsidRPr="008E652A">
        <w:rPr>
          <w:rFonts w:ascii="Times New Roman" w:eastAsia="Times New Roman" w:hAnsi="Times New Roman" w:cs="Times New Roman"/>
          <w:color w:val="000000"/>
          <w:sz w:val="23"/>
          <w:szCs w:val="23"/>
        </w:rPr>
        <w:t>A</w:t>
      </w:r>
      <w:r w:rsidR="009938B2" w:rsidRPr="008E652A">
        <w:rPr>
          <w:rFonts w:ascii="Times New Roman" w:eastAsia="Times New Roman" w:hAnsi="Times New Roman" w:cs="Times New Roman"/>
          <w:color w:val="000000"/>
          <w:sz w:val="23"/>
          <w:szCs w:val="23"/>
        </w:rPr>
        <w:t>TI</w:t>
      </w:r>
      <w:r w:rsidR="00BA5D91" w:rsidRPr="008E652A">
        <w:rPr>
          <w:rFonts w:ascii="Times New Roman" w:eastAsia="Times New Roman" w:hAnsi="Times New Roman" w:cs="Times New Roman"/>
          <w:color w:val="000000"/>
          <w:sz w:val="23"/>
          <w:szCs w:val="23"/>
        </w:rPr>
        <w:t>-urile</w:t>
      </w:r>
      <w:r w:rsidRPr="008E652A">
        <w:rPr>
          <w:rFonts w:ascii="Times New Roman" w:eastAsia="Times New Roman" w:hAnsi="Times New Roman" w:cs="Times New Roman"/>
          <w:color w:val="000000"/>
          <w:sz w:val="23"/>
          <w:szCs w:val="23"/>
        </w:rPr>
        <w:t xml:space="preserve">, </w:t>
      </w:r>
      <w:r w:rsidR="00F16D71" w:rsidRPr="008E652A">
        <w:rPr>
          <w:rFonts w:ascii="Times New Roman" w:eastAsia="Times New Roman" w:hAnsi="Times New Roman" w:cs="Times New Roman"/>
          <w:color w:val="000000"/>
          <w:sz w:val="23"/>
          <w:szCs w:val="23"/>
        </w:rPr>
        <w:t>unități</w:t>
      </w:r>
      <w:r w:rsidR="00BA5D91" w:rsidRPr="008E652A">
        <w:rPr>
          <w:rFonts w:ascii="Times New Roman" w:eastAsia="Times New Roman" w:hAnsi="Times New Roman" w:cs="Times New Roman"/>
          <w:color w:val="000000"/>
          <w:sz w:val="23"/>
          <w:szCs w:val="23"/>
        </w:rPr>
        <w:t>le</w:t>
      </w:r>
      <w:r w:rsidRPr="008E652A">
        <w:rPr>
          <w:rFonts w:ascii="Times New Roman" w:eastAsia="Times New Roman" w:hAnsi="Times New Roman" w:cs="Times New Roman"/>
          <w:color w:val="000000"/>
          <w:sz w:val="23"/>
          <w:szCs w:val="23"/>
        </w:rPr>
        <w:t xml:space="preserve"> de izolare, siguranța structurală și a echipamentelor, acces</w:t>
      </w:r>
      <w:r w:rsidR="00BA5D91" w:rsidRPr="008E652A">
        <w:rPr>
          <w:rFonts w:ascii="Times New Roman" w:eastAsia="Times New Roman" w:hAnsi="Times New Roman" w:cs="Times New Roman"/>
          <w:color w:val="000000"/>
          <w:sz w:val="23"/>
          <w:szCs w:val="23"/>
        </w:rPr>
        <w:t>ul</w:t>
      </w:r>
      <w:r w:rsidRPr="008E652A">
        <w:rPr>
          <w:rFonts w:ascii="Times New Roman" w:eastAsia="Times New Roman" w:hAnsi="Times New Roman" w:cs="Times New Roman"/>
          <w:color w:val="000000"/>
          <w:sz w:val="23"/>
          <w:szCs w:val="23"/>
        </w:rPr>
        <w:t xml:space="preserve"> universal, controlul infecțiilor nosocomiale, eliminarea deșeurilor medicale etc.;</w:t>
      </w:r>
    </w:p>
    <w:p w14:paraId="36A1E101" w14:textId="3814AE05" w:rsidR="00F16D71" w:rsidRPr="008E652A" w:rsidRDefault="00F16D71" w:rsidP="009F20D4">
      <w:pPr>
        <w:numPr>
          <w:ilvl w:val="0"/>
          <w:numId w:val="8"/>
        </w:numPr>
        <w:pBdr>
          <w:top w:val="nil"/>
          <w:left w:val="nil"/>
          <w:bottom w:val="nil"/>
          <w:right w:val="nil"/>
          <w:between w:val="nil"/>
        </w:pBdr>
        <w:spacing w:after="160" w:line="240" w:lineRule="auto"/>
        <w:jc w:val="both"/>
        <w:rPr>
          <w:rFonts w:ascii="Times New Roman" w:eastAsia="Times New Roman" w:hAnsi="Times New Roman" w:cs="Times New Roman"/>
          <w:color w:val="000000"/>
          <w:sz w:val="23"/>
          <w:szCs w:val="23"/>
        </w:rPr>
      </w:pPr>
      <w:r w:rsidRPr="008E652A">
        <w:rPr>
          <w:rFonts w:ascii="Times New Roman" w:eastAsia="Times New Roman" w:hAnsi="Times New Roman" w:cs="Times New Roman"/>
          <w:color w:val="000000"/>
          <w:sz w:val="23"/>
          <w:szCs w:val="23"/>
        </w:rPr>
        <w:t>Confirmarea faptului că serviciile disponibile în prezent (energie electrică, apă etc.) permit desfășurarea lucrărilor planificate;</w:t>
      </w:r>
    </w:p>
    <w:p w14:paraId="58FAD29C" w14:textId="6D6EFF00" w:rsidR="00480754" w:rsidRPr="008E652A" w:rsidRDefault="00F16D71" w:rsidP="009F20D4">
      <w:pPr>
        <w:numPr>
          <w:ilvl w:val="0"/>
          <w:numId w:val="8"/>
        </w:numPr>
        <w:pBdr>
          <w:top w:val="nil"/>
          <w:left w:val="nil"/>
          <w:bottom w:val="nil"/>
          <w:right w:val="nil"/>
          <w:between w:val="nil"/>
        </w:pBdr>
        <w:spacing w:after="160" w:line="240" w:lineRule="auto"/>
        <w:jc w:val="both"/>
        <w:rPr>
          <w:rFonts w:ascii="Times New Roman" w:eastAsia="Times New Roman" w:hAnsi="Times New Roman" w:cs="Times New Roman"/>
          <w:color w:val="000000"/>
          <w:sz w:val="23"/>
          <w:szCs w:val="23"/>
        </w:rPr>
      </w:pPr>
      <w:r w:rsidRPr="008E652A">
        <w:rPr>
          <w:rFonts w:ascii="Times New Roman" w:eastAsia="Times New Roman" w:hAnsi="Times New Roman" w:cs="Times New Roman"/>
          <w:color w:val="000000"/>
          <w:sz w:val="23"/>
          <w:szCs w:val="23"/>
        </w:rPr>
        <w:t xml:space="preserve">Confirmarea faptului dacă </w:t>
      </w:r>
      <w:r w:rsidR="00BA5D91" w:rsidRPr="008E652A">
        <w:rPr>
          <w:rFonts w:ascii="Times New Roman" w:eastAsia="Times New Roman" w:hAnsi="Times New Roman" w:cs="Times New Roman"/>
          <w:color w:val="000000"/>
          <w:sz w:val="23"/>
          <w:szCs w:val="23"/>
        </w:rPr>
        <w:t>instituția</w:t>
      </w:r>
      <w:r w:rsidRPr="008E652A">
        <w:rPr>
          <w:rFonts w:ascii="Times New Roman" w:eastAsia="Times New Roman" w:hAnsi="Times New Roman" w:cs="Times New Roman"/>
          <w:color w:val="000000"/>
          <w:sz w:val="23"/>
          <w:szCs w:val="23"/>
        </w:rPr>
        <w:t xml:space="preserve"> medicală va funcționa integral sau parțial în timpul lucrărilor sau va fi eliberată/nefuncțională. Identificarea aranjamentelor care trebuie să fie în vigoare pentru a asigura funcționarea în </w:t>
      </w:r>
      <w:r w:rsidR="00BA5D91" w:rsidRPr="008E652A">
        <w:rPr>
          <w:rFonts w:ascii="Times New Roman" w:eastAsia="Times New Roman" w:hAnsi="Times New Roman" w:cs="Times New Roman"/>
          <w:color w:val="000000"/>
          <w:sz w:val="23"/>
          <w:szCs w:val="23"/>
        </w:rPr>
        <w:t xml:space="preserve">condiții de </w:t>
      </w:r>
      <w:r w:rsidRPr="008E652A">
        <w:rPr>
          <w:rFonts w:ascii="Times New Roman" w:eastAsia="Times New Roman" w:hAnsi="Times New Roman" w:cs="Times New Roman"/>
          <w:color w:val="000000"/>
          <w:sz w:val="23"/>
          <w:szCs w:val="23"/>
        </w:rPr>
        <w:t xml:space="preserve">siguranță a </w:t>
      </w:r>
      <w:r w:rsidR="00BA5D91" w:rsidRPr="008E652A">
        <w:rPr>
          <w:rFonts w:ascii="Times New Roman" w:eastAsia="Times New Roman" w:hAnsi="Times New Roman" w:cs="Times New Roman"/>
          <w:color w:val="000000"/>
          <w:sz w:val="23"/>
          <w:szCs w:val="23"/>
        </w:rPr>
        <w:t>instituției</w:t>
      </w:r>
      <w:r w:rsidRPr="008E652A">
        <w:rPr>
          <w:rFonts w:ascii="Times New Roman" w:eastAsia="Times New Roman" w:hAnsi="Times New Roman" w:cs="Times New Roman"/>
          <w:color w:val="000000"/>
          <w:sz w:val="23"/>
          <w:szCs w:val="23"/>
        </w:rPr>
        <w:t xml:space="preserve"> în paralel cu desfășurarea lucrărilor, dacă acest lucru este necesar și posibil în condițiile respective;</w:t>
      </w:r>
    </w:p>
    <w:p w14:paraId="296E9359" w14:textId="25F899E7" w:rsidR="00480754" w:rsidRPr="008E652A" w:rsidRDefault="00D678E9" w:rsidP="009F20D4">
      <w:pPr>
        <w:numPr>
          <w:ilvl w:val="0"/>
          <w:numId w:val="8"/>
        </w:numPr>
        <w:pBdr>
          <w:top w:val="nil"/>
          <w:left w:val="nil"/>
          <w:bottom w:val="nil"/>
          <w:right w:val="nil"/>
          <w:between w:val="nil"/>
        </w:pBdr>
        <w:spacing w:after="160" w:line="240" w:lineRule="auto"/>
        <w:jc w:val="both"/>
        <w:rPr>
          <w:rFonts w:ascii="Times New Roman" w:eastAsia="Times New Roman" w:hAnsi="Times New Roman" w:cs="Times New Roman"/>
          <w:color w:val="000000"/>
          <w:sz w:val="23"/>
          <w:szCs w:val="23"/>
        </w:rPr>
      </w:pPr>
      <w:r w:rsidRPr="008E652A">
        <w:rPr>
          <w:rFonts w:ascii="Times New Roman" w:eastAsia="Times New Roman" w:hAnsi="Times New Roman" w:cs="Times New Roman"/>
          <w:color w:val="000000"/>
          <w:sz w:val="23"/>
          <w:szCs w:val="23"/>
        </w:rPr>
        <w:t>Determinarea dacă este ne</w:t>
      </w:r>
      <w:r w:rsidR="00622252" w:rsidRPr="008E652A">
        <w:rPr>
          <w:rFonts w:ascii="Times New Roman" w:eastAsia="Times New Roman" w:hAnsi="Times New Roman" w:cs="Times New Roman"/>
          <w:color w:val="000000"/>
          <w:sz w:val="23"/>
          <w:szCs w:val="23"/>
        </w:rPr>
        <w:t>voie de</w:t>
      </w:r>
      <w:r w:rsidRPr="008E652A">
        <w:rPr>
          <w:rFonts w:ascii="Times New Roman" w:eastAsia="Times New Roman" w:hAnsi="Times New Roman" w:cs="Times New Roman"/>
          <w:color w:val="000000"/>
          <w:sz w:val="23"/>
          <w:szCs w:val="23"/>
        </w:rPr>
        <w:t xml:space="preserve"> personal suplimentar de securitate în timpul </w:t>
      </w:r>
      <w:r w:rsidR="00BA5D91" w:rsidRPr="008E652A">
        <w:rPr>
          <w:rFonts w:ascii="Times New Roman" w:eastAsia="Times New Roman" w:hAnsi="Times New Roman" w:cs="Times New Roman"/>
          <w:color w:val="000000"/>
          <w:sz w:val="23"/>
          <w:szCs w:val="23"/>
        </w:rPr>
        <w:t xml:space="preserve">desfășurării </w:t>
      </w:r>
      <w:r w:rsidRPr="008E652A">
        <w:rPr>
          <w:rFonts w:ascii="Times New Roman" w:eastAsia="Times New Roman" w:hAnsi="Times New Roman" w:cs="Times New Roman"/>
          <w:color w:val="000000"/>
          <w:sz w:val="23"/>
          <w:szCs w:val="23"/>
        </w:rPr>
        <w:t>lucrărilor și nu numai; și</w:t>
      </w:r>
    </w:p>
    <w:p w14:paraId="2CA23515" w14:textId="7C73351A" w:rsidR="00480754" w:rsidRPr="008E652A" w:rsidRDefault="00622252" w:rsidP="009F20D4">
      <w:pPr>
        <w:numPr>
          <w:ilvl w:val="0"/>
          <w:numId w:val="8"/>
        </w:numPr>
        <w:pBdr>
          <w:top w:val="nil"/>
          <w:left w:val="nil"/>
          <w:bottom w:val="nil"/>
          <w:right w:val="nil"/>
          <w:between w:val="nil"/>
        </w:pBdr>
        <w:spacing w:after="160" w:line="240" w:lineRule="auto"/>
        <w:jc w:val="both"/>
        <w:rPr>
          <w:rFonts w:ascii="Times New Roman" w:eastAsia="Times New Roman" w:hAnsi="Times New Roman" w:cs="Times New Roman"/>
          <w:color w:val="000000"/>
          <w:sz w:val="23"/>
          <w:szCs w:val="23"/>
        </w:rPr>
      </w:pPr>
      <w:r w:rsidRPr="008E652A">
        <w:rPr>
          <w:rFonts w:ascii="Times New Roman" w:eastAsia="Times New Roman" w:hAnsi="Times New Roman" w:cs="Times New Roman"/>
          <w:color w:val="000000"/>
          <w:sz w:val="23"/>
          <w:szCs w:val="23"/>
        </w:rPr>
        <w:t xml:space="preserve">Determinarea dacă este nevoie de elaborarea </w:t>
      </w:r>
      <w:r w:rsidR="002D3F71" w:rsidRPr="008E652A">
        <w:rPr>
          <w:rFonts w:ascii="Times New Roman" w:eastAsia="Times New Roman" w:hAnsi="Times New Roman" w:cs="Times New Roman"/>
          <w:color w:val="000000"/>
          <w:sz w:val="23"/>
          <w:szCs w:val="23"/>
        </w:rPr>
        <w:t>P</w:t>
      </w:r>
      <w:r w:rsidRPr="008E652A">
        <w:rPr>
          <w:rFonts w:ascii="Times New Roman" w:eastAsia="Times New Roman" w:hAnsi="Times New Roman" w:cs="Times New Roman"/>
          <w:color w:val="000000"/>
          <w:sz w:val="23"/>
          <w:szCs w:val="23"/>
        </w:rPr>
        <w:t xml:space="preserve">MMS pentru </w:t>
      </w:r>
      <w:r w:rsidR="002D3F71" w:rsidRPr="008E652A">
        <w:rPr>
          <w:rFonts w:ascii="Times New Roman" w:eastAsia="Times New Roman" w:hAnsi="Times New Roman" w:cs="Times New Roman"/>
          <w:color w:val="000000"/>
          <w:sz w:val="23"/>
          <w:szCs w:val="23"/>
        </w:rPr>
        <w:t xml:space="preserve">un </w:t>
      </w:r>
      <w:r w:rsidRPr="008E652A">
        <w:rPr>
          <w:rFonts w:ascii="Times New Roman" w:eastAsia="Times New Roman" w:hAnsi="Times New Roman" w:cs="Times New Roman"/>
          <w:color w:val="000000"/>
          <w:sz w:val="23"/>
          <w:szCs w:val="23"/>
        </w:rPr>
        <w:t>anumit subproiect.</w:t>
      </w:r>
      <w:r w:rsidR="00480754" w:rsidRPr="008E652A">
        <w:rPr>
          <w:rFonts w:ascii="Times New Roman" w:eastAsia="Times New Roman" w:hAnsi="Times New Roman" w:cs="Times New Roman"/>
          <w:color w:val="000000"/>
          <w:sz w:val="23"/>
          <w:szCs w:val="23"/>
        </w:rPr>
        <w:t xml:space="preserve"> </w:t>
      </w:r>
    </w:p>
    <w:p w14:paraId="31A93DC2" w14:textId="6F5F1D3B" w:rsidR="00622252" w:rsidRPr="008E652A" w:rsidRDefault="00622252" w:rsidP="008E652A">
      <w:pPr>
        <w:spacing w:after="160" w:line="240" w:lineRule="auto"/>
        <w:jc w:val="both"/>
        <w:rPr>
          <w:rFonts w:ascii="Times New Roman" w:eastAsia="Times New Roman" w:hAnsi="Times New Roman" w:cs="Times New Roman"/>
          <w:b/>
          <w:i/>
          <w:sz w:val="23"/>
          <w:szCs w:val="23"/>
        </w:rPr>
      </w:pPr>
      <w:r w:rsidRPr="008E652A">
        <w:rPr>
          <w:rFonts w:ascii="Times New Roman" w:eastAsia="Times New Roman" w:hAnsi="Times New Roman" w:cs="Times New Roman"/>
          <w:b/>
          <w:iCs/>
          <w:sz w:val="23"/>
          <w:szCs w:val="23"/>
        </w:rPr>
        <w:t>Gestionarea și eliminarea deșeurilor medicale</w:t>
      </w:r>
      <w:r w:rsidRPr="008E652A">
        <w:rPr>
          <w:rFonts w:ascii="Times New Roman" w:eastAsia="Times New Roman" w:hAnsi="Times New Roman" w:cs="Times New Roman"/>
          <w:sz w:val="23"/>
          <w:szCs w:val="23"/>
        </w:rPr>
        <w:t xml:space="preserve">. UIP va examina practicile de gestionare și eliminare a deșeurilor medicale aplicate în </w:t>
      </w:r>
      <w:r w:rsidR="003D585A" w:rsidRPr="008E652A">
        <w:rPr>
          <w:rFonts w:ascii="Times New Roman" w:eastAsia="Times New Roman" w:hAnsi="Times New Roman" w:cs="Times New Roman"/>
          <w:sz w:val="23"/>
          <w:szCs w:val="23"/>
        </w:rPr>
        <w:t xml:space="preserve">cadrul </w:t>
      </w:r>
      <w:r w:rsidRPr="008E652A">
        <w:rPr>
          <w:rFonts w:ascii="Times New Roman" w:eastAsia="Times New Roman" w:hAnsi="Times New Roman" w:cs="Times New Roman"/>
          <w:sz w:val="23"/>
          <w:szCs w:val="23"/>
        </w:rPr>
        <w:t>fiec</w:t>
      </w:r>
      <w:r w:rsidR="003D585A" w:rsidRPr="008E652A">
        <w:rPr>
          <w:rFonts w:ascii="Times New Roman" w:eastAsia="Times New Roman" w:hAnsi="Times New Roman" w:cs="Times New Roman"/>
          <w:sz w:val="23"/>
          <w:szCs w:val="23"/>
        </w:rPr>
        <w:t>ărei</w:t>
      </w:r>
      <w:r w:rsidR="00BA5D91" w:rsidRPr="008E652A">
        <w:rPr>
          <w:rFonts w:ascii="Times New Roman" w:eastAsia="Times New Roman" w:hAnsi="Times New Roman" w:cs="Times New Roman"/>
          <w:sz w:val="23"/>
          <w:szCs w:val="23"/>
        </w:rPr>
        <w:t xml:space="preserve"> instituții medico-sanitară</w:t>
      </w:r>
      <w:r w:rsidRPr="008E652A">
        <w:rPr>
          <w:rFonts w:ascii="Times New Roman" w:eastAsia="Times New Roman" w:hAnsi="Times New Roman" w:cs="Times New Roman"/>
          <w:sz w:val="23"/>
          <w:szCs w:val="23"/>
        </w:rPr>
        <w:t xml:space="preserve"> beneficiară pentru a determina modul în care acestea se raportează la </w:t>
      </w:r>
      <w:r w:rsidRPr="00964424">
        <w:rPr>
          <w:rFonts w:ascii="Times New Roman" w:eastAsia="Times New Roman" w:hAnsi="Times New Roman" w:cs="Times New Roman"/>
          <w:sz w:val="23"/>
          <w:szCs w:val="23"/>
        </w:rPr>
        <w:t>Ghidurile EHS ale Grupului Băncii Mondiale și la Ghidurile în vigoare ale OMS pentru COVID-19. Verificarea sistemelor</w:t>
      </w:r>
      <w:r w:rsidRPr="008E652A">
        <w:rPr>
          <w:rFonts w:ascii="Times New Roman" w:eastAsia="Times New Roman" w:hAnsi="Times New Roman" w:cs="Times New Roman"/>
          <w:sz w:val="23"/>
          <w:szCs w:val="23"/>
        </w:rPr>
        <w:t xml:space="preserve"> existente de gestionare a deșeurilor </w:t>
      </w:r>
      <w:r w:rsidR="00BA5D91" w:rsidRPr="008E652A">
        <w:rPr>
          <w:rFonts w:ascii="Times New Roman" w:eastAsia="Times New Roman" w:hAnsi="Times New Roman" w:cs="Times New Roman"/>
          <w:sz w:val="23"/>
          <w:szCs w:val="23"/>
        </w:rPr>
        <w:t xml:space="preserve">se </w:t>
      </w:r>
      <w:r w:rsidRPr="008E652A">
        <w:rPr>
          <w:rFonts w:ascii="Times New Roman" w:eastAsia="Times New Roman" w:hAnsi="Times New Roman" w:cs="Times New Roman"/>
          <w:sz w:val="23"/>
          <w:szCs w:val="23"/>
        </w:rPr>
        <w:t xml:space="preserve">va efectua cu ajutorul formularului de screening prevăzut în Anexa </w:t>
      </w:r>
      <w:r w:rsidR="00BA5D91" w:rsidRPr="008E652A">
        <w:rPr>
          <w:rFonts w:ascii="Times New Roman" w:eastAsia="Times New Roman" w:hAnsi="Times New Roman" w:cs="Times New Roman"/>
          <w:sz w:val="23"/>
          <w:szCs w:val="23"/>
        </w:rPr>
        <w:t>1</w:t>
      </w:r>
      <w:r w:rsidRPr="008E652A">
        <w:rPr>
          <w:rFonts w:ascii="Times New Roman" w:eastAsia="Times New Roman" w:hAnsi="Times New Roman" w:cs="Times New Roman"/>
          <w:sz w:val="23"/>
          <w:szCs w:val="23"/>
        </w:rPr>
        <w:t xml:space="preserve"> și va include:</w:t>
      </w:r>
    </w:p>
    <w:p w14:paraId="7F24D219" w14:textId="77777777" w:rsidR="00622252" w:rsidRPr="008E652A" w:rsidRDefault="00622252" w:rsidP="009F20D4">
      <w:pPr>
        <w:numPr>
          <w:ilvl w:val="4"/>
          <w:numId w:val="6"/>
        </w:numPr>
        <w:pBdr>
          <w:top w:val="nil"/>
          <w:left w:val="nil"/>
          <w:bottom w:val="nil"/>
          <w:right w:val="nil"/>
          <w:between w:val="nil"/>
        </w:pBdr>
        <w:spacing w:after="160" w:line="240" w:lineRule="auto"/>
        <w:ind w:left="720"/>
        <w:jc w:val="both"/>
        <w:rPr>
          <w:rFonts w:ascii="Times New Roman" w:eastAsia="Times New Roman" w:hAnsi="Times New Roman" w:cs="Times New Roman"/>
          <w:color w:val="000000"/>
          <w:sz w:val="23"/>
          <w:szCs w:val="23"/>
        </w:rPr>
      </w:pPr>
      <w:r w:rsidRPr="008E652A">
        <w:rPr>
          <w:rFonts w:ascii="Times New Roman" w:eastAsia="Times New Roman" w:hAnsi="Times New Roman" w:cs="Times New Roman"/>
          <w:color w:val="000000"/>
          <w:sz w:val="23"/>
          <w:szCs w:val="23"/>
        </w:rPr>
        <w:t>Identificarea metodelor actuale de gestionare și eliminare a deșeurilor medicale la unitatea medicală;</w:t>
      </w:r>
    </w:p>
    <w:p w14:paraId="2525C5B6" w14:textId="0F3F61E0" w:rsidR="00480754" w:rsidRPr="008E652A" w:rsidRDefault="00622252" w:rsidP="009F20D4">
      <w:pPr>
        <w:numPr>
          <w:ilvl w:val="4"/>
          <w:numId w:val="6"/>
        </w:numPr>
        <w:pBdr>
          <w:top w:val="nil"/>
          <w:left w:val="nil"/>
          <w:bottom w:val="nil"/>
          <w:right w:val="nil"/>
          <w:between w:val="nil"/>
        </w:pBdr>
        <w:spacing w:after="160" w:line="240" w:lineRule="auto"/>
        <w:ind w:left="720"/>
        <w:jc w:val="both"/>
        <w:rPr>
          <w:rFonts w:ascii="Times New Roman" w:eastAsia="Times New Roman" w:hAnsi="Times New Roman" w:cs="Times New Roman"/>
          <w:color w:val="000000"/>
          <w:sz w:val="23"/>
          <w:szCs w:val="23"/>
        </w:rPr>
      </w:pPr>
      <w:r w:rsidRPr="008E652A">
        <w:rPr>
          <w:rFonts w:ascii="Times New Roman" w:eastAsia="Times New Roman" w:hAnsi="Times New Roman" w:cs="Times New Roman"/>
          <w:color w:val="000000"/>
          <w:sz w:val="23"/>
          <w:szCs w:val="23"/>
        </w:rPr>
        <w:t>Identificarea oricăror instalații de dezinfectare și/sau eliminare a deșeurilor medicale, inclusiv incineratoare, gropi pentru îngroparea deșeurilor medicale etc.;</w:t>
      </w:r>
    </w:p>
    <w:p w14:paraId="5103AE0F" w14:textId="2A0A856E" w:rsidR="00622252" w:rsidRPr="008E652A" w:rsidRDefault="00622252" w:rsidP="009F20D4">
      <w:pPr>
        <w:numPr>
          <w:ilvl w:val="4"/>
          <w:numId w:val="6"/>
        </w:numPr>
        <w:pBdr>
          <w:top w:val="nil"/>
          <w:left w:val="nil"/>
          <w:bottom w:val="nil"/>
          <w:right w:val="nil"/>
          <w:between w:val="nil"/>
        </w:pBdr>
        <w:spacing w:after="160" w:line="240" w:lineRule="auto"/>
        <w:ind w:left="720"/>
        <w:jc w:val="both"/>
        <w:rPr>
          <w:rFonts w:ascii="Times New Roman" w:eastAsia="Times New Roman" w:hAnsi="Times New Roman" w:cs="Times New Roman"/>
          <w:color w:val="000000"/>
          <w:sz w:val="23"/>
          <w:szCs w:val="23"/>
        </w:rPr>
      </w:pPr>
      <w:r w:rsidRPr="008E652A">
        <w:rPr>
          <w:rFonts w:ascii="Times New Roman" w:eastAsia="Times New Roman" w:hAnsi="Times New Roman" w:cs="Times New Roman"/>
          <w:color w:val="000000"/>
          <w:sz w:val="23"/>
          <w:szCs w:val="23"/>
        </w:rPr>
        <w:t xml:space="preserve">Identificarea </w:t>
      </w:r>
      <w:r w:rsidR="009A30A0" w:rsidRPr="008E652A">
        <w:rPr>
          <w:rFonts w:ascii="Times New Roman" w:eastAsia="Times New Roman" w:hAnsi="Times New Roman" w:cs="Times New Roman"/>
          <w:color w:val="000000"/>
          <w:sz w:val="23"/>
          <w:szCs w:val="23"/>
        </w:rPr>
        <w:t xml:space="preserve">modului de evacuare </w:t>
      </w:r>
      <w:r w:rsidRPr="008E652A">
        <w:rPr>
          <w:rFonts w:ascii="Times New Roman" w:eastAsia="Times New Roman" w:hAnsi="Times New Roman" w:cs="Times New Roman"/>
          <w:color w:val="000000"/>
          <w:sz w:val="23"/>
          <w:szCs w:val="23"/>
        </w:rPr>
        <w:t>și elimin</w:t>
      </w:r>
      <w:r w:rsidR="009A30A0" w:rsidRPr="008E652A">
        <w:rPr>
          <w:rFonts w:ascii="Times New Roman" w:eastAsia="Times New Roman" w:hAnsi="Times New Roman" w:cs="Times New Roman"/>
          <w:color w:val="000000"/>
          <w:sz w:val="23"/>
          <w:szCs w:val="23"/>
        </w:rPr>
        <w:t>are definitivă</w:t>
      </w:r>
      <w:r w:rsidRPr="008E652A">
        <w:rPr>
          <w:rFonts w:ascii="Times New Roman" w:eastAsia="Times New Roman" w:hAnsi="Times New Roman" w:cs="Times New Roman"/>
          <w:color w:val="000000"/>
          <w:sz w:val="23"/>
          <w:szCs w:val="23"/>
        </w:rPr>
        <w:t xml:space="preserve"> a deșeurilor medicale </w:t>
      </w:r>
      <w:r w:rsidR="009A30A0" w:rsidRPr="008E652A">
        <w:rPr>
          <w:rFonts w:ascii="Times New Roman" w:eastAsia="Times New Roman" w:hAnsi="Times New Roman" w:cs="Times New Roman"/>
          <w:color w:val="000000"/>
          <w:sz w:val="23"/>
          <w:szCs w:val="23"/>
        </w:rPr>
        <w:t>în cadrul unei</w:t>
      </w:r>
      <w:r w:rsidRPr="008E652A">
        <w:rPr>
          <w:rFonts w:ascii="Times New Roman" w:eastAsia="Times New Roman" w:hAnsi="Times New Roman" w:cs="Times New Roman"/>
          <w:color w:val="000000"/>
          <w:sz w:val="23"/>
          <w:szCs w:val="23"/>
        </w:rPr>
        <w:t xml:space="preserve"> anumit</w:t>
      </w:r>
      <w:r w:rsidR="009A30A0" w:rsidRPr="008E652A">
        <w:rPr>
          <w:rFonts w:ascii="Times New Roman" w:eastAsia="Times New Roman" w:hAnsi="Times New Roman" w:cs="Times New Roman"/>
          <w:color w:val="000000"/>
          <w:sz w:val="23"/>
          <w:szCs w:val="23"/>
        </w:rPr>
        <w:t>e</w:t>
      </w:r>
      <w:r w:rsidRPr="008E652A">
        <w:rPr>
          <w:rFonts w:ascii="Times New Roman" w:eastAsia="Times New Roman" w:hAnsi="Times New Roman" w:cs="Times New Roman"/>
          <w:color w:val="000000"/>
          <w:sz w:val="23"/>
          <w:szCs w:val="23"/>
        </w:rPr>
        <w:t xml:space="preserve"> </w:t>
      </w:r>
      <w:r w:rsidR="00BA5D91" w:rsidRPr="008E652A">
        <w:rPr>
          <w:rFonts w:ascii="Times New Roman" w:eastAsia="Times New Roman" w:hAnsi="Times New Roman" w:cs="Times New Roman"/>
          <w:color w:val="000000"/>
          <w:sz w:val="23"/>
          <w:szCs w:val="23"/>
        </w:rPr>
        <w:t>instituții medico-sanitare</w:t>
      </w:r>
      <w:r w:rsidRPr="008E652A">
        <w:rPr>
          <w:rFonts w:ascii="Times New Roman" w:eastAsia="Times New Roman" w:hAnsi="Times New Roman" w:cs="Times New Roman"/>
          <w:color w:val="000000"/>
          <w:sz w:val="23"/>
          <w:szCs w:val="23"/>
        </w:rPr>
        <w:t xml:space="preserve">, inclusiv modul </w:t>
      </w:r>
      <w:r w:rsidR="00BA5D91" w:rsidRPr="008E652A">
        <w:rPr>
          <w:rFonts w:ascii="Times New Roman" w:eastAsia="Times New Roman" w:hAnsi="Times New Roman" w:cs="Times New Roman"/>
          <w:color w:val="000000"/>
          <w:sz w:val="23"/>
          <w:szCs w:val="23"/>
        </w:rPr>
        <w:t>de</w:t>
      </w:r>
      <w:r w:rsidRPr="008E652A">
        <w:rPr>
          <w:rFonts w:ascii="Times New Roman" w:eastAsia="Times New Roman" w:hAnsi="Times New Roman" w:cs="Times New Roman"/>
          <w:color w:val="000000"/>
          <w:sz w:val="23"/>
          <w:szCs w:val="23"/>
        </w:rPr>
        <w:t xml:space="preserve"> colecta</w:t>
      </w:r>
      <w:r w:rsidR="00BA5D91" w:rsidRPr="008E652A">
        <w:rPr>
          <w:rFonts w:ascii="Times New Roman" w:eastAsia="Times New Roman" w:hAnsi="Times New Roman" w:cs="Times New Roman"/>
          <w:color w:val="000000"/>
          <w:sz w:val="23"/>
          <w:szCs w:val="23"/>
        </w:rPr>
        <w:t>r</w:t>
      </w:r>
      <w:r w:rsidRPr="008E652A">
        <w:rPr>
          <w:rFonts w:ascii="Times New Roman" w:eastAsia="Times New Roman" w:hAnsi="Times New Roman" w:cs="Times New Roman"/>
          <w:color w:val="000000"/>
          <w:sz w:val="23"/>
          <w:szCs w:val="23"/>
        </w:rPr>
        <w:t>e și depozitate</w:t>
      </w:r>
      <w:r w:rsidR="00BA5D91" w:rsidRPr="008E652A">
        <w:rPr>
          <w:rFonts w:ascii="Times New Roman" w:eastAsia="Times New Roman" w:hAnsi="Times New Roman" w:cs="Times New Roman"/>
          <w:color w:val="000000"/>
          <w:sz w:val="23"/>
          <w:szCs w:val="23"/>
        </w:rPr>
        <w:t xml:space="preserve"> a materialului</w:t>
      </w:r>
      <w:r w:rsidRPr="008E652A">
        <w:rPr>
          <w:rFonts w:ascii="Times New Roman" w:eastAsia="Times New Roman" w:hAnsi="Times New Roman" w:cs="Times New Roman"/>
          <w:color w:val="000000"/>
          <w:sz w:val="23"/>
          <w:szCs w:val="23"/>
        </w:rPr>
        <w:t xml:space="preserve">, </w:t>
      </w:r>
      <w:r w:rsidR="009A30A0" w:rsidRPr="008E652A">
        <w:rPr>
          <w:rFonts w:ascii="Times New Roman" w:eastAsia="Times New Roman" w:hAnsi="Times New Roman" w:cs="Times New Roman"/>
          <w:color w:val="000000"/>
          <w:sz w:val="23"/>
          <w:szCs w:val="23"/>
        </w:rPr>
        <w:t>itinerariile</w:t>
      </w:r>
      <w:r w:rsidRPr="008E652A">
        <w:rPr>
          <w:rFonts w:ascii="Times New Roman" w:eastAsia="Times New Roman" w:hAnsi="Times New Roman" w:cs="Times New Roman"/>
          <w:color w:val="000000"/>
          <w:sz w:val="23"/>
          <w:szCs w:val="23"/>
        </w:rPr>
        <w:t xml:space="preserve"> </w:t>
      </w:r>
      <w:r w:rsidR="009A30A0" w:rsidRPr="008E652A">
        <w:rPr>
          <w:rFonts w:ascii="Times New Roman" w:eastAsia="Times New Roman" w:hAnsi="Times New Roman" w:cs="Times New Roman"/>
          <w:color w:val="000000"/>
          <w:sz w:val="23"/>
          <w:szCs w:val="23"/>
        </w:rPr>
        <w:t>spre</w:t>
      </w:r>
      <w:r w:rsidRPr="008E652A">
        <w:rPr>
          <w:rFonts w:ascii="Times New Roman" w:eastAsia="Times New Roman" w:hAnsi="Times New Roman" w:cs="Times New Roman"/>
          <w:color w:val="000000"/>
          <w:sz w:val="23"/>
          <w:szCs w:val="23"/>
        </w:rPr>
        <w:t xml:space="preserve"> instalația de eliminare și procedurile de eliminare;</w:t>
      </w:r>
    </w:p>
    <w:p w14:paraId="7164079E" w14:textId="2BD85CBF" w:rsidR="00480754" w:rsidRPr="008E652A" w:rsidRDefault="009A30A0" w:rsidP="009F20D4">
      <w:pPr>
        <w:numPr>
          <w:ilvl w:val="4"/>
          <w:numId w:val="6"/>
        </w:numPr>
        <w:pBdr>
          <w:top w:val="nil"/>
          <w:left w:val="nil"/>
          <w:bottom w:val="nil"/>
          <w:right w:val="nil"/>
          <w:between w:val="nil"/>
        </w:pBdr>
        <w:spacing w:after="160" w:line="240" w:lineRule="auto"/>
        <w:ind w:left="720"/>
        <w:jc w:val="both"/>
        <w:rPr>
          <w:rFonts w:ascii="Times New Roman" w:eastAsia="Times New Roman" w:hAnsi="Times New Roman" w:cs="Times New Roman"/>
          <w:color w:val="000000"/>
          <w:sz w:val="23"/>
          <w:szCs w:val="23"/>
        </w:rPr>
      </w:pPr>
      <w:r w:rsidRPr="008E652A">
        <w:rPr>
          <w:rFonts w:ascii="Times New Roman" w:eastAsia="Times New Roman" w:hAnsi="Times New Roman" w:cs="Times New Roman"/>
          <w:color w:val="000000"/>
          <w:sz w:val="23"/>
          <w:szCs w:val="23"/>
        </w:rPr>
        <w:t>Revizuirea protocoalelor privind tratarea deșeurilor medicale legate în mod specific de boli infecțioase precum COVID-19;</w:t>
      </w:r>
    </w:p>
    <w:p w14:paraId="258537EE" w14:textId="4C601F56" w:rsidR="00480754" w:rsidRPr="008E652A" w:rsidRDefault="009A30A0" w:rsidP="009F20D4">
      <w:pPr>
        <w:numPr>
          <w:ilvl w:val="4"/>
          <w:numId w:val="6"/>
        </w:numPr>
        <w:pBdr>
          <w:top w:val="nil"/>
          <w:left w:val="nil"/>
          <w:bottom w:val="nil"/>
          <w:right w:val="nil"/>
          <w:between w:val="nil"/>
        </w:pBdr>
        <w:spacing w:after="160" w:line="240" w:lineRule="auto"/>
        <w:ind w:left="720"/>
        <w:jc w:val="both"/>
        <w:rPr>
          <w:rFonts w:ascii="Times New Roman" w:eastAsia="Times New Roman" w:hAnsi="Times New Roman" w:cs="Times New Roman"/>
          <w:color w:val="000000"/>
          <w:sz w:val="23"/>
          <w:szCs w:val="23"/>
        </w:rPr>
      </w:pPr>
      <w:r w:rsidRPr="008E652A">
        <w:rPr>
          <w:rFonts w:ascii="Times New Roman" w:eastAsia="Times New Roman" w:hAnsi="Times New Roman" w:cs="Times New Roman"/>
          <w:color w:val="000000"/>
          <w:sz w:val="23"/>
          <w:szCs w:val="23"/>
        </w:rPr>
        <w:t xml:space="preserve">Revizuirea </w:t>
      </w:r>
      <w:r w:rsidR="00BA5D91" w:rsidRPr="008E652A">
        <w:rPr>
          <w:rFonts w:ascii="Times New Roman" w:eastAsia="Times New Roman" w:hAnsi="Times New Roman" w:cs="Times New Roman"/>
          <w:color w:val="000000"/>
          <w:sz w:val="23"/>
          <w:szCs w:val="23"/>
        </w:rPr>
        <w:t>formărilor</w:t>
      </w:r>
      <w:r w:rsidRPr="008E652A">
        <w:rPr>
          <w:rFonts w:ascii="Times New Roman" w:eastAsia="Times New Roman" w:hAnsi="Times New Roman" w:cs="Times New Roman"/>
          <w:color w:val="000000"/>
          <w:sz w:val="23"/>
          <w:szCs w:val="23"/>
        </w:rPr>
        <w:t xml:space="preserve"> oferite lucrătorilor din domeniul sănătății și altor angajați relevanți </w:t>
      </w:r>
      <w:r w:rsidR="002D3F71" w:rsidRPr="008E652A">
        <w:rPr>
          <w:rFonts w:ascii="Times New Roman" w:eastAsia="Times New Roman" w:hAnsi="Times New Roman" w:cs="Times New Roman"/>
          <w:color w:val="000000"/>
          <w:sz w:val="23"/>
          <w:szCs w:val="23"/>
        </w:rPr>
        <w:t xml:space="preserve">din cadrul unei anumite </w:t>
      </w:r>
      <w:r w:rsidR="00BA5D91" w:rsidRPr="008E652A">
        <w:rPr>
          <w:rFonts w:ascii="Times New Roman" w:eastAsia="Times New Roman" w:hAnsi="Times New Roman" w:cs="Times New Roman"/>
          <w:color w:val="000000"/>
          <w:sz w:val="23"/>
          <w:szCs w:val="23"/>
        </w:rPr>
        <w:t xml:space="preserve">instituții medicale </w:t>
      </w:r>
      <w:r w:rsidRPr="008E652A">
        <w:rPr>
          <w:rFonts w:ascii="Times New Roman" w:eastAsia="Times New Roman" w:hAnsi="Times New Roman" w:cs="Times New Roman"/>
          <w:color w:val="000000"/>
          <w:sz w:val="23"/>
          <w:szCs w:val="23"/>
        </w:rPr>
        <w:t>p</w:t>
      </w:r>
      <w:r w:rsidR="00BA5D91" w:rsidRPr="008E652A">
        <w:rPr>
          <w:rFonts w:ascii="Times New Roman" w:eastAsia="Times New Roman" w:hAnsi="Times New Roman" w:cs="Times New Roman"/>
          <w:color w:val="000000"/>
          <w:sz w:val="23"/>
          <w:szCs w:val="23"/>
        </w:rPr>
        <w:t>rivind</w:t>
      </w:r>
      <w:r w:rsidRPr="008E652A">
        <w:rPr>
          <w:rFonts w:ascii="Times New Roman" w:eastAsia="Times New Roman" w:hAnsi="Times New Roman" w:cs="Times New Roman"/>
          <w:color w:val="000000"/>
          <w:sz w:val="23"/>
          <w:szCs w:val="23"/>
        </w:rPr>
        <w:t xml:space="preserve"> gestionarea și eliminarea deșeurilor medicale;</w:t>
      </w:r>
      <w:r w:rsidR="003D585A" w:rsidRPr="008E652A">
        <w:rPr>
          <w:rFonts w:ascii="Times New Roman" w:eastAsia="Times New Roman" w:hAnsi="Times New Roman" w:cs="Times New Roman"/>
          <w:color w:val="000000"/>
          <w:sz w:val="23"/>
          <w:szCs w:val="23"/>
        </w:rPr>
        <w:t xml:space="preserve"> și</w:t>
      </w:r>
    </w:p>
    <w:p w14:paraId="4CFFBDBD" w14:textId="5590D7DD" w:rsidR="009A30A0" w:rsidRPr="008E652A" w:rsidRDefault="009A30A0" w:rsidP="009F20D4">
      <w:pPr>
        <w:numPr>
          <w:ilvl w:val="4"/>
          <w:numId w:val="6"/>
        </w:numPr>
        <w:pBdr>
          <w:top w:val="nil"/>
          <w:left w:val="nil"/>
          <w:bottom w:val="nil"/>
          <w:right w:val="nil"/>
          <w:between w:val="nil"/>
        </w:pBdr>
        <w:spacing w:after="160" w:line="240" w:lineRule="auto"/>
        <w:ind w:left="720"/>
        <w:jc w:val="both"/>
        <w:rPr>
          <w:rFonts w:ascii="Times New Roman" w:eastAsia="Times New Roman" w:hAnsi="Times New Roman" w:cs="Times New Roman"/>
          <w:color w:val="000000"/>
          <w:sz w:val="23"/>
          <w:szCs w:val="23"/>
        </w:rPr>
      </w:pPr>
      <w:r w:rsidRPr="008E652A">
        <w:rPr>
          <w:rFonts w:ascii="Times New Roman" w:eastAsia="Times New Roman" w:hAnsi="Times New Roman" w:cs="Times New Roman"/>
          <w:color w:val="000000"/>
          <w:sz w:val="23"/>
          <w:szCs w:val="23"/>
        </w:rPr>
        <w:t xml:space="preserve">Identificarea dacă este necesară elaborarea unui </w:t>
      </w:r>
      <w:r w:rsidR="009938B2" w:rsidRPr="008E652A">
        <w:rPr>
          <w:rFonts w:ascii="Times New Roman" w:eastAsia="Times New Roman" w:hAnsi="Times New Roman" w:cs="Times New Roman"/>
          <w:color w:val="000000"/>
          <w:sz w:val="23"/>
          <w:szCs w:val="23"/>
        </w:rPr>
        <w:t>PCIGD</w:t>
      </w:r>
      <w:r w:rsidRPr="008E652A">
        <w:rPr>
          <w:rFonts w:ascii="Times New Roman" w:eastAsia="Times New Roman" w:hAnsi="Times New Roman" w:cs="Times New Roman"/>
          <w:color w:val="000000"/>
          <w:sz w:val="23"/>
          <w:szCs w:val="23"/>
        </w:rPr>
        <w:t xml:space="preserve"> pentru o anumită</w:t>
      </w:r>
      <w:r w:rsidR="00BA5D91" w:rsidRPr="008E652A">
        <w:rPr>
          <w:rFonts w:ascii="Times New Roman" w:eastAsia="Times New Roman" w:hAnsi="Times New Roman" w:cs="Times New Roman"/>
          <w:color w:val="000000"/>
          <w:sz w:val="23"/>
          <w:szCs w:val="23"/>
        </w:rPr>
        <w:t xml:space="preserve"> instituție medico-sanitară</w:t>
      </w:r>
      <w:r w:rsidRPr="008E652A">
        <w:rPr>
          <w:rFonts w:ascii="Times New Roman" w:eastAsia="Times New Roman" w:hAnsi="Times New Roman" w:cs="Times New Roman"/>
          <w:color w:val="000000"/>
          <w:sz w:val="23"/>
          <w:szCs w:val="23"/>
        </w:rPr>
        <w:t>.</w:t>
      </w:r>
    </w:p>
    <w:p w14:paraId="1EC84BE3" w14:textId="5B3C2C16" w:rsidR="00C17FD3" w:rsidRPr="008E652A" w:rsidRDefault="00C17FD3" w:rsidP="008E652A">
      <w:pPr>
        <w:spacing w:after="160" w:line="240" w:lineRule="auto"/>
        <w:jc w:val="both"/>
        <w:rPr>
          <w:rFonts w:ascii="Times New Roman" w:eastAsia="Times New Roman" w:hAnsi="Times New Roman" w:cs="Times New Roman"/>
          <w:b/>
          <w:i/>
          <w:sz w:val="23"/>
          <w:szCs w:val="23"/>
        </w:rPr>
      </w:pPr>
      <w:r w:rsidRPr="008E652A">
        <w:rPr>
          <w:rFonts w:ascii="Times New Roman" w:eastAsia="Times New Roman" w:hAnsi="Times New Roman" w:cs="Times New Roman"/>
          <w:b/>
          <w:iCs/>
          <w:sz w:val="23"/>
          <w:szCs w:val="23"/>
        </w:rPr>
        <w:t>Achiziționarea de bunuri și consumabile.</w:t>
      </w:r>
      <w:r w:rsidRPr="008E652A">
        <w:rPr>
          <w:rFonts w:ascii="Times New Roman" w:eastAsia="Times New Roman" w:hAnsi="Times New Roman" w:cs="Times New Roman"/>
          <w:b/>
          <w:sz w:val="23"/>
          <w:szCs w:val="23"/>
        </w:rPr>
        <w:t xml:space="preserve"> </w:t>
      </w:r>
      <w:r w:rsidRPr="008E652A">
        <w:rPr>
          <w:rFonts w:ascii="Times New Roman" w:eastAsia="Times New Roman" w:hAnsi="Times New Roman" w:cs="Times New Roman"/>
          <w:sz w:val="23"/>
          <w:szCs w:val="23"/>
        </w:rPr>
        <w:t xml:space="preserve">În cazul în care proiectul </w:t>
      </w:r>
      <w:r w:rsidR="00BA5D91" w:rsidRPr="008E652A">
        <w:rPr>
          <w:rFonts w:ascii="Times New Roman" w:eastAsia="Times New Roman" w:hAnsi="Times New Roman" w:cs="Times New Roman"/>
          <w:sz w:val="23"/>
          <w:szCs w:val="23"/>
        </w:rPr>
        <w:t>prevede</w:t>
      </w:r>
      <w:r w:rsidRPr="008E652A">
        <w:rPr>
          <w:rFonts w:ascii="Times New Roman" w:eastAsia="Times New Roman" w:hAnsi="Times New Roman" w:cs="Times New Roman"/>
          <w:sz w:val="23"/>
          <w:szCs w:val="23"/>
        </w:rPr>
        <w:t xml:space="preserve"> achiziționarea de bunuri și consumabile (de exemplu, echipamente precum ventilatoare, EIP sau materiale de curățare), UIP va elabora specificații tehnice și le va revizui pe cele furnizate de </w:t>
      </w:r>
      <w:r w:rsidR="00BA5D91" w:rsidRPr="008E652A">
        <w:rPr>
          <w:rFonts w:ascii="Times New Roman" w:eastAsia="Times New Roman" w:hAnsi="Times New Roman" w:cs="Times New Roman"/>
          <w:sz w:val="23"/>
          <w:szCs w:val="23"/>
        </w:rPr>
        <w:t>instituțiile medico-sanitare</w:t>
      </w:r>
      <w:r w:rsidRPr="008E652A">
        <w:rPr>
          <w:rFonts w:ascii="Times New Roman" w:eastAsia="Times New Roman" w:hAnsi="Times New Roman" w:cs="Times New Roman"/>
          <w:sz w:val="23"/>
          <w:szCs w:val="23"/>
        </w:rPr>
        <w:t xml:space="preserve"> beneficiare pentru a  asigura compatibil</w:t>
      </w:r>
      <w:r w:rsidR="00BA5D91" w:rsidRPr="008E652A">
        <w:rPr>
          <w:rFonts w:ascii="Times New Roman" w:eastAsia="Times New Roman" w:hAnsi="Times New Roman" w:cs="Times New Roman"/>
          <w:sz w:val="23"/>
          <w:szCs w:val="23"/>
        </w:rPr>
        <w:t>itatea acestora</w:t>
      </w:r>
      <w:r w:rsidRPr="008E652A">
        <w:rPr>
          <w:rFonts w:ascii="Times New Roman" w:eastAsia="Times New Roman" w:hAnsi="Times New Roman" w:cs="Times New Roman"/>
          <w:sz w:val="23"/>
          <w:szCs w:val="23"/>
        </w:rPr>
        <w:t xml:space="preserve"> cu ghidu</w:t>
      </w:r>
      <w:r w:rsidR="002D3F71" w:rsidRPr="008E652A">
        <w:rPr>
          <w:rFonts w:ascii="Times New Roman" w:eastAsia="Times New Roman" w:hAnsi="Times New Roman" w:cs="Times New Roman"/>
          <w:sz w:val="23"/>
          <w:szCs w:val="23"/>
        </w:rPr>
        <w:t>r</w:t>
      </w:r>
      <w:r w:rsidRPr="008E652A">
        <w:rPr>
          <w:rFonts w:ascii="Times New Roman" w:eastAsia="Times New Roman" w:hAnsi="Times New Roman" w:cs="Times New Roman"/>
          <w:sz w:val="23"/>
          <w:szCs w:val="23"/>
        </w:rPr>
        <w:t>ile și recomandările OMS și GIIP.</w:t>
      </w:r>
    </w:p>
    <w:p w14:paraId="43CBA891" w14:textId="35869C7A" w:rsidR="00480754" w:rsidRPr="008E652A" w:rsidRDefault="00C17FD3" w:rsidP="008E652A">
      <w:pPr>
        <w:spacing w:after="160" w:line="240" w:lineRule="auto"/>
        <w:jc w:val="both"/>
        <w:rPr>
          <w:rFonts w:ascii="Times New Roman" w:eastAsia="Times New Roman" w:hAnsi="Times New Roman" w:cs="Times New Roman"/>
          <w:sz w:val="23"/>
          <w:szCs w:val="23"/>
        </w:rPr>
      </w:pPr>
      <w:r w:rsidRPr="008E652A">
        <w:rPr>
          <w:rFonts w:ascii="Times New Roman" w:eastAsia="Times New Roman" w:hAnsi="Times New Roman" w:cs="Times New Roman"/>
          <w:b/>
          <w:iCs/>
          <w:sz w:val="23"/>
          <w:szCs w:val="23"/>
        </w:rPr>
        <w:t>Protecția personalului medical</w:t>
      </w:r>
      <w:r w:rsidRPr="008E652A">
        <w:rPr>
          <w:rFonts w:ascii="Times New Roman" w:hAnsi="Times New Roman" w:cs="Times New Roman"/>
          <w:iCs/>
          <w:sz w:val="23"/>
          <w:szCs w:val="23"/>
        </w:rPr>
        <w:t>.</w:t>
      </w:r>
      <w:r w:rsidRPr="008E652A">
        <w:rPr>
          <w:rFonts w:ascii="Times New Roman" w:hAnsi="Times New Roman" w:cs="Times New Roman"/>
          <w:sz w:val="23"/>
          <w:szCs w:val="23"/>
        </w:rPr>
        <w:t xml:space="preserve"> UIP va efectua</w:t>
      </w:r>
      <w:r w:rsidR="001F0BC0" w:rsidRPr="008E652A">
        <w:rPr>
          <w:rFonts w:ascii="Times New Roman" w:hAnsi="Times New Roman" w:cs="Times New Roman"/>
          <w:sz w:val="23"/>
          <w:szCs w:val="23"/>
        </w:rPr>
        <w:t xml:space="preserve">, </w:t>
      </w:r>
      <w:r w:rsidRPr="008E652A">
        <w:rPr>
          <w:rFonts w:ascii="Times New Roman" w:hAnsi="Times New Roman" w:cs="Times New Roman"/>
          <w:sz w:val="23"/>
          <w:szCs w:val="23"/>
        </w:rPr>
        <w:t xml:space="preserve">pe baza ghidurilor actuale ale OMS </w:t>
      </w:r>
      <w:r w:rsidR="001F0BC0" w:rsidRPr="008E652A">
        <w:rPr>
          <w:rFonts w:ascii="Times New Roman" w:hAnsi="Times New Roman" w:cs="Times New Roman"/>
          <w:sz w:val="23"/>
          <w:szCs w:val="23"/>
        </w:rPr>
        <w:t xml:space="preserve">                                       </w:t>
      </w:r>
      <w:r w:rsidRPr="008E652A">
        <w:rPr>
          <w:rFonts w:ascii="Times New Roman" w:hAnsi="Times New Roman" w:cs="Times New Roman"/>
          <w:sz w:val="23"/>
          <w:szCs w:val="23"/>
        </w:rPr>
        <w:t>(</w:t>
      </w:r>
      <w:hyperlink r:id="rId11" w:history="1">
        <w:r w:rsidR="001F0BC0" w:rsidRPr="008E652A">
          <w:rPr>
            <w:rStyle w:val="Hyperlink"/>
            <w:rFonts w:ascii="Times New Roman" w:eastAsia="Times New Roman" w:hAnsi="Times New Roman" w:cs="Times New Roman"/>
            <w:sz w:val="23"/>
            <w:szCs w:val="23"/>
          </w:rPr>
          <w:t>https://www.who.int/medical_devices/priority/COVID_19_PPE/en/</w:t>
        </w:r>
      </w:hyperlink>
      <w:r w:rsidRPr="008E652A">
        <w:rPr>
          <w:rFonts w:ascii="Times New Roman" w:eastAsia="Times New Roman" w:hAnsi="Times New Roman" w:cs="Times New Roman"/>
          <w:sz w:val="23"/>
          <w:szCs w:val="23"/>
        </w:rPr>
        <w:t>) pentru COVID-19 și Protoc</w:t>
      </w:r>
      <w:r w:rsidR="001F0BC0" w:rsidRPr="008E652A">
        <w:rPr>
          <w:rFonts w:ascii="Times New Roman" w:eastAsia="Times New Roman" w:hAnsi="Times New Roman" w:cs="Times New Roman"/>
          <w:sz w:val="23"/>
          <w:szCs w:val="23"/>
        </w:rPr>
        <w:t xml:space="preserve">olul </w:t>
      </w:r>
      <w:r w:rsidR="00343F32" w:rsidRPr="008E652A">
        <w:rPr>
          <w:rFonts w:ascii="Times New Roman" w:eastAsia="Times New Roman" w:hAnsi="Times New Roman" w:cs="Times New Roman"/>
          <w:sz w:val="23"/>
          <w:szCs w:val="23"/>
        </w:rPr>
        <w:t>privind</w:t>
      </w:r>
      <w:r w:rsidR="001F0BC0" w:rsidRPr="008E652A">
        <w:rPr>
          <w:rFonts w:ascii="Times New Roman" w:eastAsia="Times New Roman" w:hAnsi="Times New Roman" w:cs="Times New Roman"/>
          <w:sz w:val="23"/>
          <w:szCs w:val="23"/>
        </w:rPr>
        <w:t xml:space="preserve"> infecți</w:t>
      </w:r>
      <w:r w:rsidR="00343F32" w:rsidRPr="008E652A">
        <w:rPr>
          <w:rFonts w:ascii="Times New Roman" w:eastAsia="Times New Roman" w:hAnsi="Times New Roman" w:cs="Times New Roman"/>
          <w:sz w:val="23"/>
          <w:szCs w:val="23"/>
        </w:rPr>
        <w:t>a</w:t>
      </w:r>
      <w:r w:rsidR="001F0BC0" w:rsidRPr="008E652A">
        <w:rPr>
          <w:rFonts w:ascii="Times New Roman" w:eastAsia="Times New Roman" w:hAnsi="Times New Roman" w:cs="Times New Roman"/>
          <w:sz w:val="23"/>
          <w:szCs w:val="23"/>
        </w:rPr>
        <w:t xml:space="preserve"> și prevenire</w:t>
      </w:r>
      <w:r w:rsidR="00343F32" w:rsidRPr="008E652A">
        <w:rPr>
          <w:rFonts w:ascii="Times New Roman" w:eastAsia="Times New Roman" w:hAnsi="Times New Roman" w:cs="Times New Roman"/>
          <w:sz w:val="23"/>
          <w:szCs w:val="23"/>
        </w:rPr>
        <w:t xml:space="preserve">a </w:t>
      </w:r>
      <w:r w:rsidR="001F0BC0" w:rsidRPr="008E652A">
        <w:rPr>
          <w:rFonts w:ascii="Times New Roman" w:eastAsia="Times New Roman" w:hAnsi="Times New Roman" w:cs="Times New Roman"/>
          <w:sz w:val="23"/>
          <w:szCs w:val="23"/>
        </w:rPr>
        <w:t>(A</w:t>
      </w:r>
      <w:r w:rsidRPr="008E652A">
        <w:rPr>
          <w:rFonts w:ascii="Times New Roman" w:eastAsia="Times New Roman" w:hAnsi="Times New Roman" w:cs="Times New Roman"/>
          <w:sz w:val="23"/>
          <w:szCs w:val="23"/>
        </w:rPr>
        <w:t xml:space="preserve">nexa </w:t>
      </w:r>
      <w:r w:rsidR="00825AA2">
        <w:rPr>
          <w:rFonts w:ascii="Times New Roman" w:eastAsia="Times New Roman" w:hAnsi="Times New Roman" w:cs="Times New Roman"/>
          <w:sz w:val="23"/>
          <w:szCs w:val="23"/>
        </w:rPr>
        <w:t>4</w:t>
      </w:r>
      <w:r w:rsidRPr="008E652A">
        <w:rPr>
          <w:rFonts w:ascii="Times New Roman" w:eastAsia="Times New Roman" w:hAnsi="Times New Roman" w:cs="Times New Roman"/>
          <w:sz w:val="23"/>
          <w:szCs w:val="23"/>
        </w:rPr>
        <w:t xml:space="preserve">), precum și </w:t>
      </w:r>
      <w:r w:rsidR="001F0BC0" w:rsidRPr="008E652A">
        <w:rPr>
          <w:rFonts w:ascii="Times New Roman" w:eastAsia="Times New Roman" w:hAnsi="Times New Roman" w:cs="Times New Roman"/>
          <w:sz w:val="23"/>
          <w:szCs w:val="23"/>
        </w:rPr>
        <w:t>Ghidurile</w:t>
      </w:r>
      <w:r w:rsidRPr="008E652A">
        <w:rPr>
          <w:rFonts w:ascii="Times New Roman" w:eastAsia="Times New Roman" w:hAnsi="Times New Roman" w:cs="Times New Roman"/>
          <w:sz w:val="23"/>
          <w:szCs w:val="23"/>
        </w:rPr>
        <w:t xml:space="preserve"> OIM privind măsurile de siguranță pentru angajații din sectorul sănătății (</w:t>
      </w:r>
      <w:hyperlink r:id="rId12" w:history="1">
        <w:r w:rsidR="001F0BC0" w:rsidRPr="008E652A">
          <w:rPr>
            <w:rStyle w:val="Hyperlink"/>
            <w:rFonts w:ascii="Times New Roman" w:eastAsia="Times New Roman" w:hAnsi="Times New Roman" w:cs="Times New Roman"/>
            <w:sz w:val="23"/>
            <w:szCs w:val="23"/>
          </w:rPr>
          <w:t>https://www.ilo.org/sector/Resources/publications/WCMS_741655/lang--en/index.htm</w:t>
        </w:r>
      </w:hyperlink>
      <w:r w:rsidRPr="008E652A">
        <w:rPr>
          <w:rFonts w:ascii="Times New Roman" w:eastAsia="Times New Roman" w:hAnsi="Times New Roman" w:cs="Times New Roman"/>
          <w:sz w:val="23"/>
          <w:szCs w:val="23"/>
        </w:rPr>
        <w:t>)</w:t>
      </w:r>
      <w:r w:rsidR="001F0BC0" w:rsidRPr="008E652A">
        <w:rPr>
          <w:rFonts w:ascii="Times New Roman" w:eastAsia="Times New Roman" w:hAnsi="Times New Roman" w:cs="Times New Roman"/>
          <w:sz w:val="23"/>
          <w:szCs w:val="23"/>
        </w:rPr>
        <w:t xml:space="preserve">, </w:t>
      </w:r>
      <w:r w:rsidR="001F0BC0" w:rsidRPr="008E652A">
        <w:rPr>
          <w:rFonts w:ascii="Times New Roman" w:hAnsi="Times New Roman" w:cs="Times New Roman"/>
          <w:sz w:val="23"/>
          <w:szCs w:val="23"/>
        </w:rPr>
        <w:t xml:space="preserve">o revizuire a protocoalelor privind protecția personalului medical împotriva bolilor infecțioase aplicate de </w:t>
      </w:r>
      <w:r w:rsidR="00BA5D91" w:rsidRPr="008E652A">
        <w:rPr>
          <w:rFonts w:ascii="Times New Roman" w:hAnsi="Times New Roman" w:cs="Times New Roman"/>
          <w:sz w:val="23"/>
          <w:szCs w:val="23"/>
        </w:rPr>
        <w:t>instituți</w:t>
      </w:r>
      <w:r w:rsidR="00B51BDC" w:rsidRPr="008E652A">
        <w:rPr>
          <w:rFonts w:ascii="Times New Roman" w:hAnsi="Times New Roman" w:cs="Times New Roman"/>
          <w:sz w:val="23"/>
          <w:szCs w:val="23"/>
        </w:rPr>
        <w:t>a</w:t>
      </w:r>
      <w:r w:rsidR="00BA5D91" w:rsidRPr="008E652A">
        <w:rPr>
          <w:rFonts w:ascii="Times New Roman" w:hAnsi="Times New Roman" w:cs="Times New Roman"/>
          <w:sz w:val="23"/>
          <w:szCs w:val="23"/>
        </w:rPr>
        <w:t xml:space="preserve"> medico-sanitar</w:t>
      </w:r>
      <w:r w:rsidR="00B51BDC" w:rsidRPr="008E652A">
        <w:rPr>
          <w:rFonts w:ascii="Times New Roman" w:hAnsi="Times New Roman" w:cs="Times New Roman"/>
          <w:sz w:val="23"/>
          <w:szCs w:val="23"/>
        </w:rPr>
        <w:t>ă respectivă</w:t>
      </w:r>
      <w:r w:rsidRPr="008E652A">
        <w:rPr>
          <w:rFonts w:ascii="Times New Roman" w:eastAsia="Times New Roman" w:hAnsi="Times New Roman" w:cs="Times New Roman"/>
          <w:sz w:val="23"/>
          <w:szCs w:val="23"/>
        </w:rPr>
        <w:t>. Revizuirea va include:</w:t>
      </w:r>
    </w:p>
    <w:p w14:paraId="0F66189C" w14:textId="32084D68" w:rsidR="001F0BC0" w:rsidRPr="008E652A" w:rsidRDefault="001F0BC0" w:rsidP="009F20D4">
      <w:pPr>
        <w:numPr>
          <w:ilvl w:val="4"/>
          <w:numId w:val="7"/>
        </w:numPr>
        <w:pBdr>
          <w:top w:val="nil"/>
          <w:left w:val="nil"/>
          <w:bottom w:val="nil"/>
          <w:right w:val="nil"/>
          <w:between w:val="nil"/>
        </w:pBdr>
        <w:spacing w:after="160" w:line="240" w:lineRule="auto"/>
        <w:ind w:left="720"/>
        <w:jc w:val="both"/>
        <w:rPr>
          <w:rFonts w:ascii="Times New Roman" w:eastAsia="Times New Roman" w:hAnsi="Times New Roman" w:cs="Times New Roman"/>
          <w:color w:val="000000"/>
          <w:sz w:val="23"/>
          <w:szCs w:val="23"/>
        </w:rPr>
      </w:pPr>
      <w:r w:rsidRPr="008E652A">
        <w:rPr>
          <w:rFonts w:ascii="Times New Roman" w:eastAsia="Times New Roman" w:hAnsi="Times New Roman" w:cs="Times New Roman"/>
          <w:color w:val="000000"/>
          <w:sz w:val="23"/>
          <w:szCs w:val="23"/>
        </w:rPr>
        <w:t xml:space="preserve">Determinarea dacă </w:t>
      </w:r>
      <w:r w:rsidR="00B51BDC" w:rsidRPr="008E652A">
        <w:rPr>
          <w:rFonts w:ascii="Times New Roman" w:eastAsia="Times New Roman" w:hAnsi="Times New Roman" w:cs="Times New Roman"/>
          <w:color w:val="000000"/>
          <w:sz w:val="23"/>
          <w:szCs w:val="23"/>
        </w:rPr>
        <w:t>formarea propusă pentru</w:t>
      </w:r>
      <w:r w:rsidRPr="008E652A">
        <w:rPr>
          <w:rFonts w:ascii="Times New Roman" w:eastAsia="Times New Roman" w:hAnsi="Times New Roman" w:cs="Times New Roman"/>
          <w:color w:val="000000"/>
          <w:sz w:val="23"/>
          <w:szCs w:val="23"/>
        </w:rPr>
        <w:t xml:space="preserve"> lucrători</w:t>
      </w:r>
      <w:r w:rsidR="00B51BDC" w:rsidRPr="008E652A">
        <w:rPr>
          <w:rFonts w:ascii="Times New Roman" w:eastAsia="Times New Roman" w:hAnsi="Times New Roman" w:cs="Times New Roman"/>
          <w:color w:val="000000"/>
          <w:sz w:val="23"/>
          <w:szCs w:val="23"/>
        </w:rPr>
        <w:t>i</w:t>
      </w:r>
      <w:r w:rsidRPr="008E652A">
        <w:rPr>
          <w:rFonts w:ascii="Times New Roman" w:eastAsia="Times New Roman" w:hAnsi="Times New Roman" w:cs="Times New Roman"/>
          <w:color w:val="000000"/>
          <w:sz w:val="23"/>
          <w:szCs w:val="23"/>
        </w:rPr>
        <w:t xml:space="preserve"> din domeniul sănătății și altor angajați</w:t>
      </w:r>
      <w:r w:rsidR="00343F32" w:rsidRPr="008E652A">
        <w:rPr>
          <w:rFonts w:ascii="Times New Roman" w:eastAsia="Times New Roman" w:hAnsi="Times New Roman" w:cs="Times New Roman"/>
          <w:color w:val="000000"/>
          <w:sz w:val="23"/>
          <w:szCs w:val="23"/>
        </w:rPr>
        <w:t xml:space="preserve"> din cadrul </w:t>
      </w:r>
      <w:r w:rsidR="00B51BDC" w:rsidRPr="008E652A">
        <w:rPr>
          <w:rFonts w:ascii="Times New Roman" w:eastAsia="Times New Roman" w:hAnsi="Times New Roman" w:cs="Times New Roman"/>
          <w:color w:val="000000"/>
          <w:sz w:val="23"/>
          <w:szCs w:val="23"/>
        </w:rPr>
        <w:t>instituției medico-sanitare</w:t>
      </w:r>
      <w:r w:rsidRPr="008E652A">
        <w:rPr>
          <w:rFonts w:ascii="Times New Roman" w:eastAsia="Times New Roman" w:hAnsi="Times New Roman" w:cs="Times New Roman"/>
          <w:color w:val="000000"/>
          <w:sz w:val="23"/>
          <w:szCs w:val="23"/>
        </w:rPr>
        <w:t xml:space="preserve"> este adecvată;</w:t>
      </w:r>
    </w:p>
    <w:p w14:paraId="070A1273" w14:textId="666827E7" w:rsidR="00480754" w:rsidRPr="008E652A" w:rsidRDefault="001F0BC0" w:rsidP="009F20D4">
      <w:pPr>
        <w:numPr>
          <w:ilvl w:val="4"/>
          <w:numId w:val="7"/>
        </w:numPr>
        <w:pBdr>
          <w:top w:val="nil"/>
          <w:left w:val="nil"/>
          <w:bottom w:val="nil"/>
          <w:right w:val="nil"/>
          <w:between w:val="nil"/>
        </w:pBdr>
        <w:spacing w:after="160" w:line="240" w:lineRule="auto"/>
        <w:ind w:left="720"/>
        <w:jc w:val="both"/>
        <w:rPr>
          <w:rFonts w:ascii="Times New Roman" w:eastAsia="Times New Roman" w:hAnsi="Times New Roman" w:cs="Times New Roman"/>
          <w:color w:val="000000"/>
          <w:sz w:val="23"/>
          <w:szCs w:val="23"/>
        </w:rPr>
      </w:pPr>
      <w:r w:rsidRPr="008E652A">
        <w:rPr>
          <w:rFonts w:ascii="Times New Roman" w:eastAsia="Times New Roman" w:hAnsi="Times New Roman" w:cs="Times New Roman"/>
          <w:color w:val="000000"/>
          <w:sz w:val="23"/>
          <w:szCs w:val="23"/>
        </w:rPr>
        <w:t>Determinarea dacă personalul este in</w:t>
      </w:r>
      <w:r w:rsidR="00B94DC6" w:rsidRPr="008E652A">
        <w:rPr>
          <w:rFonts w:ascii="Times New Roman" w:eastAsia="Times New Roman" w:hAnsi="Times New Roman" w:cs="Times New Roman"/>
          <w:color w:val="000000"/>
          <w:sz w:val="23"/>
          <w:szCs w:val="23"/>
        </w:rPr>
        <w:t xml:space="preserve">struit cu privire la modul de manipulare a </w:t>
      </w:r>
      <w:r w:rsidR="001A07B9" w:rsidRPr="008E652A">
        <w:rPr>
          <w:rFonts w:ascii="Times New Roman" w:eastAsia="Times New Roman" w:hAnsi="Times New Roman" w:cs="Times New Roman"/>
          <w:color w:val="000000"/>
          <w:sz w:val="23"/>
          <w:szCs w:val="23"/>
        </w:rPr>
        <w:t>cadavrelor/</w:t>
      </w:r>
      <w:r w:rsidRPr="008E652A">
        <w:rPr>
          <w:rFonts w:ascii="Times New Roman" w:eastAsia="Times New Roman" w:hAnsi="Times New Roman" w:cs="Times New Roman"/>
          <w:color w:val="000000"/>
          <w:sz w:val="23"/>
          <w:szCs w:val="23"/>
        </w:rPr>
        <w:t>rămășițelor</w:t>
      </w:r>
      <w:r w:rsidR="00B94DC6" w:rsidRPr="008E652A">
        <w:rPr>
          <w:rFonts w:ascii="Times New Roman" w:eastAsia="Times New Roman" w:hAnsi="Times New Roman" w:cs="Times New Roman"/>
          <w:color w:val="000000"/>
          <w:sz w:val="23"/>
          <w:szCs w:val="23"/>
        </w:rPr>
        <w:t xml:space="preserve"> pacienților</w:t>
      </w:r>
      <w:r w:rsidRPr="008E652A">
        <w:rPr>
          <w:rFonts w:ascii="Times New Roman" w:eastAsia="Times New Roman" w:hAnsi="Times New Roman" w:cs="Times New Roman"/>
          <w:color w:val="000000"/>
          <w:sz w:val="23"/>
          <w:szCs w:val="23"/>
        </w:rPr>
        <w:t xml:space="preserve"> care ar putea </w:t>
      </w:r>
      <w:r w:rsidR="00B94DC6" w:rsidRPr="008E652A">
        <w:rPr>
          <w:rFonts w:ascii="Times New Roman" w:eastAsia="Times New Roman" w:hAnsi="Times New Roman" w:cs="Times New Roman"/>
          <w:color w:val="000000"/>
          <w:sz w:val="23"/>
          <w:szCs w:val="23"/>
        </w:rPr>
        <w:t>deceda</w:t>
      </w:r>
      <w:r w:rsidRPr="008E652A">
        <w:rPr>
          <w:rFonts w:ascii="Times New Roman" w:eastAsia="Times New Roman" w:hAnsi="Times New Roman" w:cs="Times New Roman"/>
          <w:color w:val="000000"/>
          <w:sz w:val="23"/>
          <w:szCs w:val="23"/>
        </w:rPr>
        <w:t xml:space="preserve"> din cauza </w:t>
      </w:r>
      <w:r w:rsidR="00B94DC6" w:rsidRPr="008E652A">
        <w:rPr>
          <w:rFonts w:ascii="Times New Roman" w:eastAsia="Times New Roman" w:hAnsi="Times New Roman" w:cs="Times New Roman"/>
          <w:color w:val="000000"/>
          <w:sz w:val="23"/>
          <w:szCs w:val="23"/>
        </w:rPr>
        <w:t xml:space="preserve">infecției cu </w:t>
      </w:r>
      <w:r w:rsidRPr="008E652A">
        <w:rPr>
          <w:rFonts w:ascii="Times New Roman" w:eastAsia="Times New Roman" w:hAnsi="Times New Roman" w:cs="Times New Roman"/>
          <w:color w:val="000000"/>
          <w:sz w:val="23"/>
          <w:szCs w:val="23"/>
        </w:rPr>
        <w:t xml:space="preserve">COVID-19, inclusiv a </w:t>
      </w:r>
      <w:r w:rsidR="00B94DC6" w:rsidRPr="008E652A">
        <w:rPr>
          <w:rFonts w:ascii="Times New Roman" w:eastAsia="Times New Roman" w:hAnsi="Times New Roman" w:cs="Times New Roman"/>
          <w:color w:val="000000"/>
          <w:sz w:val="23"/>
          <w:szCs w:val="23"/>
        </w:rPr>
        <w:t>personalului</w:t>
      </w:r>
      <w:r w:rsidRPr="008E652A">
        <w:rPr>
          <w:rFonts w:ascii="Times New Roman" w:eastAsia="Times New Roman" w:hAnsi="Times New Roman" w:cs="Times New Roman"/>
          <w:color w:val="000000"/>
          <w:sz w:val="23"/>
          <w:szCs w:val="23"/>
        </w:rPr>
        <w:t xml:space="preserve"> care efectuează autopsii;</w:t>
      </w:r>
    </w:p>
    <w:p w14:paraId="28727F8C" w14:textId="304C9B33" w:rsidR="00480754" w:rsidRPr="008E652A" w:rsidRDefault="00B94DC6" w:rsidP="009F20D4">
      <w:pPr>
        <w:numPr>
          <w:ilvl w:val="4"/>
          <w:numId w:val="7"/>
        </w:numPr>
        <w:pBdr>
          <w:top w:val="nil"/>
          <w:left w:val="nil"/>
          <w:bottom w:val="nil"/>
          <w:right w:val="nil"/>
          <w:between w:val="nil"/>
        </w:pBdr>
        <w:spacing w:after="160" w:line="240" w:lineRule="auto"/>
        <w:ind w:left="720"/>
        <w:jc w:val="both"/>
        <w:rPr>
          <w:rFonts w:ascii="Times New Roman" w:eastAsia="Times New Roman" w:hAnsi="Times New Roman" w:cs="Times New Roman"/>
          <w:color w:val="000000"/>
          <w:sz w:val="23"/>
          <w:szCs w:val="23"/>
        </w:rPr>
      </w:pPr>
      <w:r w:rsidRPr="008E652A">
        <w:rPr>
          <w:rFonts w:ascii="Times New Roman" w:eastAsia="Times New Roman" w:hAnsi="Times New Roman" w:cs="Times New Roman"/>
          <w:color w:val="000000"/>
          <w:sz w:val="23"/>
          <w:szCs w:val="23"/>
        </w:rPr>
        <w:t xml:space="preserve">Determinarea disponibilității stocurilor corespunzătoare de EIP </w:t>
      </w:r>
      <w:r w:rsidR="00B51BDC" w:rsidRPr="008E652A">
        <w:rPr>
          <w:rFonts w:ascii="Times New Roman" w:eastAsia="Times New Roman" w:hAnsi="Times New Roman" w:cs="Times New Roman"/>
          <w:color w:val="000000"/>
          <w:sz w:val="23"/>
          <w:szCs w:val="23"/>
        </w:rPr>
        <w:t xml:space="preserve">în cadrul </w:t>
      </w:r>
      <w:r w:rsidR="00343F32" w:rsidRPr="008E652A">
        <w:rPr>
          <w:rFonts w:ascii="Times New Roman" w:eastAsia="Times New Roman" w:hAnsi="Times New Roman" w:cs="Times New Roman"/>
          <w:color w:val="000000"/>
          <w:sz w:val="23"/>
          <w:szCs w:val="23"/>
        </w:rPr>
        <w:t>instituție</w:t>
      </w:r>
      <w:r w:rsidR="00B51BDC" w:rsidRPr="008E652A">
        <w:rPr>
          <w:rFonts w:ascii="Times New Roman" w:eastAsia="Times New Roman" w:hAnsi="Times New Roman" w:cs="Times New Roman"/>
          <w:color w:val="000000"/>
          <w:sz w:val="23"/>
          <w:szCs w:val="23"/>
        </w:rPr>
        <w:t>i</w:t>
      </w:r>
      <w:r w:rsidRPr="008E652A">
        <w:rPr>
          <w:rFonts w:ascii="Times New Roman" w:eastAsia="Times New Roman" w:hAnsi="Times New Roman" w:cs="Times New Roman"/>
          <w:color w:val="000000"/>
          <w:sz w:val="23"/>
          <w:szCs w:val="23"/>
        </w:rPr>
        <w:t>; și</w:t>
      </w:r>
    </w:p>
    <w:p w14:paraId="14BF32C0" w14:textId="5CD0AF2F" w:rsidR="006A500B" w:rsidRPr="008E652A" w:rsidRDefault="00B94DC6" w:rsidP="009F20D4">
      <w:pPr>
        <w:numPr>
          <w:ilvl w:val="4"/>
          <w:numId w:val="7"/>
        </w:numPr>
        <w:pBdr>
          <w:top w:val="nil"/>
          <w:left w:val="nil"/>
          <w:bottom w:val="nil"/>
          <w:right w:val="nil"/>
          <w:between w:val="nil"/>
        </w:pBdr>
        <w:spacing w:after="160" w:line="240" w:lineRule="auto"/>
        <w:ind w:left="720"/>
        <w:jc w:val="both"/>
        <w:rPr>
          <w:rFonts w:ascii="Times New Roman" w:eastAsia="Times New Roman" w:hAnsi="Times New Roman" w:cs="Times New Roman"/>
          <w:color w:val="000000"/>
          <w:sz w:val="23"/>
          <w:szCs w:val="23"/>
        </w:rPr>
      </w:pPr>
      <w:r w:rsidRPr="008E652A">
        <w:rPr>
          <w:rFonts w:ascii="Times New Roman" w:eastAsia="Times New Roman" w:hAnsi="Times New Roman" w:cs="Times New Roman"/>
          <w:color w:val="000000"/>
          <w:sz w:val="23"/>
          <w:szCs w:val="23"/>
        </w:rPr>
        <w:t>Identificarea liniilor de</w:t>
      </w:r>
      <w:r w:rsidR="007B6C43" w:rsidRPr="008E652A">
        <w:rPr>
          <w:rFonts w:ascii="Times New Roman" w:eastAsia="Times New Roman" w:hAnsi="Times New Roman" w:cs="Times New Roman"/>
          <w:color w:val="000000"/>
          <w:sz w:val="23"/>
          <w:szCs w:val="23"/>
        </w:rPr>
        <w:t xml:space="preserve"> aprovizionare</w:t>
      </w:r>
      <w:r w:rsidRPr="008E652A">
        <w:rPr>
          <w:rFonts w:ascii="Times New Roman" w:eastAsia="Times New Roman" w:hAnsi="Times New Roman" w:cs="Times New Roman"/>
          <w:color w:val="000000"/>
          <w:sz w:val="23"/>
          <w:szCs w:val="23"/>
        </w:rPr>
        <w:t xml:space="preserve"> pentru EIP necesare.</w:t>
      </w:r>
    </w:p>
    <w:p w14:paraId="1D25E8F1" w14:textId="526637E5" w:rsidR="007B6C43" w:rsidRPr="008E652A" w:rsidRDefault="007B6C43" w:rsidP="008E652A">
      <w:pPr>
        <w:pBdr>
          <w:top w:val="nil"/>
          <w:left w:val="nil"/>
          <w:bottom w:val="nil"/>
          <w:right w:val="nil"/>
          <w:between w:val="nil"/>
        </w:pBdr>
        <w:spacing w:after="160" w:line="240" w:lineRule="auto"/>
        <w:ind w:left="360"/>
        <w:jc w:val="both"/>
        <w:rPr>
          <w:rFonts w:ascii="Times New Roman" w:eastAsia="Times New Roman" w:hAnsi="Times New Roman" w:cs="Times New Roman"/>
          <w:color w:val="000000"/>
          <w:sz w:val="23"/>
          <w:szCs w:val="23"/>
        </w:rPr>
      </w:pPr>
      <w:bookmarkStart w:id="51" w:name="_Toc47020389"/>
      <w:r w:rsidRPr="008E652A">
        <w:rPr>
          <w:rFonts w:ascii="Times New Roman" w:eastAsia="Times New Roman" w:hAnsi="Times New Roman" w:cs="Times New Roman"/>
          <w:color w:val="000000"/>
          <w:sz w:val="23"/>
          <w:szCs w:val="23"/>
        </w:rPr>
        <w:t>Alte măsuri de atenuare în cadrul proiectului care ar putea fi necesare includ:</w:t>
      </w:r>
    </w:p>
    <w:p w14:paraId="3F84CF1B" w14:textId="0B35ED6B" w:rsidR="007B6C43" w:rsidRPr="008E652A" w:rsidRDefault="007B6C43" w:rsidP="009F20D4">
      <w:pPr>
        <w:numPr>
          <w:ilvl w:val="0"/>
          <w:numId w:val="38"/>
        </w:numPr>
        <w:pBdr>
          <w:top w:val="nil"/>
          <w:left w:val="nil"/>
          <w:bottom w:val="nil"/>
          <w:right w:val="nil"/>
          <w:between w:val="nil"/>
        </w:pBdr>
        <w:spacing w:after="160" w:line="240" w:lineRule="auto"/>
        <w:jc w:val="both"/>
        <w:rPr>
          <w:rFonts w:ascii="Times New Roman" w:eastAsia="Times New Roman" w:hAnsi="Times New Roman" w:cs="Times New Roman"/>
          <w:color w:val="000000"/>
          <w:sz w:val="23"/>
          <w:szCs w:val="23"/>
        </w:rPr>
      </w:pPr>
      <w:r w:rsidRPr="008E652A">
        <w:rPr>
          <w:rFonts w:ascii="Times New Roman" w:eastAsia="Times New Roman" w:hAnsi="Times New Roman" w:cs="Times New Roman"/>
          <w:color w:val="000000"/>
          <w:sz w:val="23"/>
          <w:szCs w:val="23"/>
        </w:rPr>
        <w:t xml:space="preserve">Asigurarea unui mediu calm, astfel încât să </w:t>
      </w:r>
      <w:r w:rsidR="00B51BDC" w:rsidRPr="008E652A">
        <w:rPr>
          <w:rFonts w:ascii="Times New Roman" w:eastAsia="Times New Roman" w:hAnsi="Times New Roman" w:cs="Times New Roman"/>
          <w:color w:val="000000"/>
          <w:sz w:val="23"/>
          <w:szCs w:val="23"/>
        </w:rPr>
        <w:t xml:space="preserve">fie </w:t>
      </w:r>
      <w:r w:rsidRPr="008E652A">
        <w:rPr>
          <w:rFonts w:ascii="Times New Roman" w:eastAsia="Times New Roman" w:hAnsi="Times New Roman" w:cs="Times New Roman"/>
          <w:color w:val="000000"/>
          <w:sz w:val="23"/>
          <w:szCs w:val="23"/>
        </w:rPr>
        <w:t>evit</w:t>
      </w:r>
      <w:r w:rsidR="00B51BDC" w:rsidRPr="008E652A">
        <w:rPr>
          <w:rFonts w:ascii="Times New Roman" w:eastAsia="Times New Roman" w:hAnsi="Times New Roman" w:cs="Times New Roman"/>
          <w:color w:val="000000"/>
          <w:sz w:val="23"/>
          <w:szCs w:val="23"/>
        </w:rPr>
        <w:t>ată</w:t>
      </w:r>
      <w:r w:rsidRPr="008E652A">
        <w:rPr>
          <w:rFonts w:ascii="Times New Roman" w:eastAsia="Times New Roman" w:hAnsi="Times New Roman" w:cs="Times New Roman"/>
          <w:color w:val="000000"/>
          <w:sz w:val="23"/>
          <w:szCs w:val="23"/>
        </w:rPr>
        <w:t xml:space="preserve"> panica/conflictele rezultate din zvonuri false și tulburări sociale; </w:t>
      </w:r>
    </w:p>
    <w:p w14:paraId="3863E173" w14:textId="709C28E2" w:rsidR="00A608FC" w:rsidRPr="008E652A" w:rsidRDefault="007B6C43" w:rsidP="009F20D4">
      <w:pPr>
        <w:numPr>
          <w:ilvl w:val="0"/>
          <w:numId w:val="38"/>
        </w:numPr>
        <w:pBdr>
          <w:top w:val="nil"/>
          <w:left w:val="nil"/>
          <w:bottom w:val="nil"/>
          <w:right w:val="nil"/>
          <w:between w:val="nil"/>
        </w:pBdr>
        <w:spacing w:after="160" w:line="240" w:lineRule="auto"/>
        <w:jc w:val="both"/>
        <w:rPr>
          <w:rFonts w:ascii="Times New Roman" w:eastAsia="Times New Roman" w:hAnsi="Times New Roman" w:cs="Times New Roman"/>
          <w:color w:val="000000"/>
          <w:sz w:val="23"/>
          <w:szCs w:val="23"/>
        </w:rPr>
      </w:pPr>
      <w:r w:rsidRPr="008E652A">
        <w:rPr>
          <w:rFonts w:ascii="Times New Roman" w:eastAsia="Times New Roman" w:hAnsi="Times New Roman" w:cs="Times New Roman"/>
          <w:color w:val="000000"/>
          <w:sz w:val="23"/>
          <w:szCs w:val="23"/>
        </w:rPr>
        <w:t>Asigurarea unui acces adecvat și rapid la servicii medicale, antiseptice și EIP-uri corespunzătoare</w:t>
      </w:r>
      <w:r w:rsidR="00B51BDC" w:rsidRPr="008E652A">
        <w:rPr>
          <w:rFonts w:ascii="Times New Roman" w:eastAsia="Times New Roman" w:hAnsi="Times New Roman" w:cs="Times New Roman"/>
          <w:color w:val="000000"/>
          <w:sz w:val="23"/>
          <w:szCs w:val="23"/>
        </w:rPr>
        <w:t xml:space="preserve"> și </w:t>
      </w:r>
      <w:r w:rsidRPr="008E652A">
        <w:rPr>
          <w:rFonts w:ascii="Times New Roman" w:eastAsia="Times New Roman" w:hAnsi="Times New Roman" w:cs="Times New Roman"/>
          <w:color w:val="000000"/>
          <w:sz w:val="23"/>
          <w:szCs w:val="23"/>
        </w:rPr>
        <w:t>furnizate în timp util, care nu depind de capacitatea de plată sau de alți factori;</w:t>
      </w:r>
    </w:p>
    <w:p w14:paraId="6ACCC1C1" w14:textId="5BCE0827" w:rsidR="00A608FC" w:rsidRPr="008E652A" w:rsidRDefault="007B6C43" w:rsidP="009F20D4">
      <w:pPr>
        <w:numPr>
          <w:ilvl w:val="0"/>
          <w:numId w:val="38"/>
        </w:numPr>
        <w:pBdr>
          <w:top w:val="nil"/>
          <w:left w:val="nil"/>
          <w:bottom w:val="nil"/>
          <w:right w:val="nil"/>
          <w:between w:val="nil"/>
        </w:pBdr>
        <w:spacing w:after="160" w:line="240" w:lineRule="auto"/>
        <w:jc w:val="both"/>
        <w:rPr>
          <w:rFonts w:ascii="Times New Roman" w:eastAsia="Times New Roman" w:hAnsi="Times New Roman" w:cs="Times New Roman"/>
          <w:color w:val="000000"/>
          <w:sz w:val="23"/>
          <w:szCs w:val="23"/>
        </w:rPr>
      </w:pPr>
      <w:r w:rsidRPr="008E652A">
        <w:rPr>
          <w:rFonts w:ascii="Times New Roman" w:eastAsia="Times New Roman" w:hAnsi="Times New Roman" w:cs="Times New Roman"/>
          <w:color w:val="000000"/>
          <w:sz w:val="23"/>
          <w:szCs w:val="23"/>
        </w:rPr>
        <w:t>Anticiparea și soluționarea problemelor care rezultă din carantinarea persoanelor;</w:t>
      </w:r>
    </w:p>
    <w:p w14:paraId="4C32062B" w14:textId="75A3D0BE" w:rsidR="00A608FC" w:rsidRPr="008E652A" w:rsidRDefault="007B6C43" w:rsidP="009F20D4">
      <w:pPr>
        <w:numPr>
          <w:ilvl w:val="0"/>
          <w:numId w:val="38"/>
        </w:numPr>
        <w:pBdr>
          <w:top w:val="nil"/>
          <w:left w:val="nil"/>
          <w:bottom w:val="nil"/>
          <w:right w:val="nil"/>
          <w:between w:val="nil"/>
        </w:pBdr>
        <w:spacing w:after="160" w:line="240" w:lineRule="auto"/>
        <w:jc w:val="both"/>
        <w:rPr>
          <w:rFonts w:ascii="Times New Roman" w:eastAsia="Times New Roman" w:hAnsi="Times New Roman" w:cs="Times New Roman"/>
          <w:color w:val="000000"/>
          <w:sz w:val="23"/>
          <w:szCs w:val="23"/>
        </w:rPr>
      </w:pPr>
      <w:r w:rsidRPr="008E652A">
        <w:rPr>
          <w:rFonts w:ascii="Times New Roman" w:eastAsia="Times New Roman" w:hAnsi="Times New Roman" w:cs="Times New Roman"/>
          <w:color w:val="000000"/>
          <w:sz w:val="23"/>
          <w:szCs w:val="23"/>
        </w:rPr>
        <w:t>Abordarea provocărilor asociate cu acordarea de asistență (financiară) persoanelor vulnerabile și riscul de excludere;</w:t>
      </w:r>
    </w:p>
    <w:p w14:paraId="70D3D423" w14:textId="44CFA681" w:rsidR="00B56CF0" w:rsidRPr="008E652A" w:rsidRDefault="00B56CF0" w:rsidP="008E652A">
      <w:pPr>
        <w:pBdr>
          <w:top w:val="nil"/>
          <w:left w:val="nil"/>
          <w:bottom w:val="nil"/>
          <w:right w:val="nil"/>
          <w:between w:val="nil"/>
        </w:pBdr>
        <w:spacing w:after="160" w:line="240" w:lineRule="auto"/>
        <w:jc w:val="both"/>
        <w:rPr>
          <w:rFonts w:ascii="Times New Roman" w:eastAsia="Times New Roman" w:hAnsi="Times New Roman" w:cs="Times New Roman"/>
          <w:color w:val="000000"/>
          <w:sz w:val="23"/>
          <w:szCs w:val="23"/>
        </w:rPr>
      </w:pPr>
      <w:r w:rsidRPr="008E652A">
        <w:rPr>
          <w:rFonts w:ascii="Times New Roman" w:eastAsia="Times New Roman" w:hAnsi="Times New Roman" w:cs="Times New Roman"/>
          <w:color w:val="000000"/>
          <w:sz w:val="23"/>
          <w:szCs w:val="23"/>
        </w:rPr>
        <w:t xml:space="preserve">Deoarece proiectul va acorda finanțare pentru abordarea riscurilor și deficiențelor identificate, va fi important ca proiectul să </w:t>
      </w:r>
      <w:r w:rsidR="00343F32" w:rsidRPr="008E652A">
        <w:rPr>
          <w:rFonts w:ascii="Times New Roman" w:eastAsia="Times New Roman" w:hAnsi="Times New Roman" w:cs="Times New Roman"/>
          <w:color w:val="000000"/>
          <w:sz w:val="23"/>
          <w:szCs w:val="23"/>
        </w:rPr>
        <w:t>a</w:t>
      </w:r>
      <w:r w:rsidR="001A07B9" w:rsidRPr="008E652A">
        <w:rPr>
          <w:rFonts w:ascii="Times New Roman" w:eastAsia="Times New Roman" w:hAnsi="Times New Roman" w:cs="Times New Roman"/>
          <w:color w:val="000000"/>
          <w:sz w:val="23"/>
          <w:szCs w:val="23"/>
        </w:rPr>
        <w:t>p</w:t>
      </w:r>
      <w:r w:rsidR="00343F32" w:rsidRPr="008E652A">
        <w:rPr>
          <w:rFonts w:ascii="Times New Roman" w:eastAsia="Times New Roman" w:hAnsi="Times New Roman" w:cs="Times New Roman"/>
          <w:color w:val="000000"/>
          <w:sz w:val="23"/>
          <w:szCs w:val="23"/>
        </w:rPr>
        <w:t>lice</w:t>
      </w:r>
      <w:r w:rsidRPr="008E652A">
        <w:rPr>
          <w:rFonts w:ascii="Times New Roman" w:eastAsia="Times New Roman" w:hAnsi="Times New Roman" w:cs="Times New Roman"/>
          <w:color w:val="000000"/>
          <w:sz w:val="23"/>
          <w:szCs w:val="23"/>
        </w:rPr>
        <w:t xml:space="preserve"> expertiza internațională pentru a realiza cele mai bune practici internaționale în conformitate cu ghidurile OMS.</w:t>
      </w:r>
    </w:p>
    <w:p w14:paraId="193FDD1B" w14:textId="2100BC8D" w:rsidR="006A500B" w:rsidRPr="008E652A" w:rsidRDefault="00B56CF0" w:rsidP="009F20D4">
      <w:pPr>
        <w:pStyle w:val="Heading2"/>
        <w:numPr>
          <w:ilvl w:val="1"/>
          <w:numId w:val="59"/>
        </w:numPr>
        <w:spacing w:before="240" w:after="120" w:line="240" w:lineRule="auto"/>
        <w:ind w:left="540" w:hanging="540"/>
        <w:rPr>
          <w:rFonts w:cs="Times New Roman"/>
          <w:i/>
          <w:color w:val="2F5496" w:themeColor="accent1" w:themeShade="BF"/>
          <w:sz w:val="23"/>
          <w:szCs w:val="23"/>
        </w:rPr>
      </w:pPr>
      <w:bookmarkStart w:id="52" w:name="_Toc55208254"/>
      <w:r w:rsidRPr="008E652A">
        <w:rPr>
          <w:rFonts w:cs="Times New Roman"/>
          <w:i/>
          <w:color w:val="2F5496" w:themeColor="accent1" w:themeShade="BF"/>
          <w:sz w:val="23"/>
          <w:szCs w:val="23"/>
        </w:rPr>
        <w:t>Atenuarea riscurilor la etapa de construcție</w:t>
      </w:r>
      <w:bookmarkEnd w:id="51"/>
      <w:bookmarkEnd w:id="52"/>
    </w:p>
    <w:p w14:paraId="47D57448" w14:textId="3794B9BA" w:rsidR="00A406E1" w:rsidRPr="008E652A" w:rsidRDefault="003E404D" w:rsidP="008E652A">
      <w:pPr>
        <w:pBdr>
          <w:top w:val="nil"/>
          <w:left w:val="nil"/>
          <w:bottom w:val="nil"/>
          <w:right w:val="nil"/>
          <w:between w:val="nil"/>
        </w:pBdr>
        <w:spacing w:after="160" w:line="240" w:lineRule="auto"/>
        <w:jc w:val="both"/>
        <w:rPr>
          <w:rFonts w:ascii="Times New Roman" w:eastAsia="Times New Roman" w:hAnsi="Times New Roman" w:cs="Times New Roman"/>
          <w:color w:val="000000"/>
          <w:sz w:val="23"/>
          <w:szCs w:val="23"/>
        </w:rPr>
      </w:pPr>
      <w:r w:rsidRPr="008E652A">
        <w:rPr>
          <w:rFonts w:ascii="Times New Roman" w:eastAsia="Times New Roman" w:hAnsi="Times New Roman" w:cs="Times New Roman"/>
          <w:color w:val="000000"/>
          <w:sz w:val="23"/>
          <w:szCs w:val="23"/>
        </w:rPr>
        <w:t>Proiectul nu va sprijini construcții noi</w:t>
      </w:r>
      <w:r w:rsidR="00A406E1" w:rsidRPr="008E652A">
        <w:rPr>
          <w:rFonts w:ascii="Times New Roman" w:eastAsia="Times New Roman" w:hAnsi="Times New Roman" w:cs="Times New Roman"/>
          <w:color w:val="000000"/>
          <w:sz w:val="23"/>
          <w:szCs w:val="23"/>
        </w:rPr>
        <w:t xml:space="preserve">. Lucrările interioare la scară mică și medie pentru reabilitarea, </w:t>
      </w:r>
      <w:r w:rsidR="00A406E1" w:rsidRPr="00381B3E">
        <w:rPr>
          <w:rFonts w:ascii="Times New Roman" w:eastAsia="Times New Roman" w:hAnsi="Times New Roman" w:cs="Times New Roman"/>
          <w:color w:val="000000"/>
          <w:sz w:val="23"/>
          <w:szCs w:val="23"/>
        </w:rPr>
        <w:t>re</w:t>
      </w:r>
      <w:r w:rsidR="00381B3E" w:rsidRPr="00381B3E">
        <w:rPr>
          <w:rFonts w:ascii="Times New Roman" w:eastAsia="Times New Roman" w:hAnsi="Times New Roman" w:cs="Times New Roman"/>
          <w:color w:val="000000"/>
          <w:sz w:val="23"/>
          <w:szCs w:val="23"/>
        </w:rPr>
        <w:t>novarea</w:t>
      </w:r>
      <w:r w:rsidR="00343F32" w:rsidRPr="008E652A">
        <w:rPr>
          <w:rFonts w:ascii="Times New Roman" w:eastAsia="Times New Roman" w:hAnsi="Times New Roman" w:cs="Times New Roman"/>
          <w:color w:val="000000"/>
          <w:sz w:val="23"/>
          <w:szCs w:val="23"/>
        </w:rPr>
        <w:t xml:space="preserve"> sau adaptarea retroactivă a </w:t>
      </w:r>
      <w:r w:rsidR="00A406E1" w:rsidRPr="008E652A">
        <w:rPr>
          <w:rFonts w:ascii="Times New Roman" w:eastAsia="Times New Roman" w:hAnsi="Times New Roman" w:cs="Times New Roman"/>
          <w:color w:val="000000"/>
          <w:sz w:val="23"/>
          <w:szCs w:val="23"/>
        </w:rPr>
        <w:t xml:space="preserve">clădirilor existente vor fi întreprinse în conformitate cu </w:t>
      </w:r>
      <w:r w:rsidR="00343F32" w:rsidRPr="008E652A">
        <w:rPr>
          <w:rFonts w:ascii="Times New Roman" w:eastAsia="Times New Roman" w:hAnsi="Times New Roman" w:cs="Times New Roman"/>
          <w:color w:val="000000"/>
          <w:sz w:val="23"/>
          <w:szCs w:val="23"/>
        </w:rPr>
        <w:t>PMMS-urile</w:t>
      </w:r>
      <w:r w:rsidR="00A406E1" w:rsidRPr="008E652A">
        <w:rPr>
          <w:rFonts w:ascii="Times New Roman" w:eastAsia="Times New Roman" w:hAnsi="Times New Roman" w:cs="Times New Roman"/>
          <w:color w:val="000000"/>
          <w:sz w:val="23"/>
          <w:szCs w:val="23"/>
        </w:rPr>
        <w:t xml:space="preserve"> specifice </w:t>
      </w:r>
      <w:r w:rsidR="00B51BDC" w:rsidRPr="008E652A">
        <w:rPr>
          <w:rFonts w:ascii="Times New Roman" w:eastAsia="Times New Roman" w:hAnsi="Times New Roman" w:cs="Times New Roman"/>
          <w:color w:val="000000"/>
          <w:sz w:val="23"/>
          <w:szCs w:val="23"/>
        </w:rPr>
        <w:t>amplasamentului</w:t>
      </w:r>
      <w:r w:rsidR="00A406E1" w:rsidRPr="008E652A">
        <w:rPr>
          <w:rFonts w:ascii="Times New Roman" w:eastAsia="Times New Roman" w:hAnsi="Times New Roman" w:cs="Times New Roman"/>
          <w:color w:val="000000"/>
          <w:sz w:val="23"/>
          <w:szCs w:val="23"/>
        </w:rPr>
        <w:t xml:space="preserve">. UIP, prin intermediul consultanților săi de mediu și sociali, va </w:t>
      </w:r>
      <w:r w:rsidR="003A1799" w:rsidRPr="008E652A">
        <w:rPr>
          <w:rFonts w:ascii="Times New Roman" w:eastAsia="Times New Roman" w:hAnsi="Times New Roman" w:cs="Times New Roman"/>
          <w:color w:val="000000"/>
          <w:sz w:val="23"/>
          <w:szCs w:val="23"/>
        </w:rPr>
        <w:t>asigura</w:t>
      </w:r>
      <w:r w:rsidR="00A406E1" w:rsidRPr="008E652A">
        <w:rPr>
          <w:rFonts w:ascii="Times New Roman" w:eastAsia="Times New Roman" w:hAnsi="Times New Roman" w:cs="Times New Roman"/>
          <w:color w:val="000000"/>
          <w:sz w:val="23"/>
          <w:szCs w:val="23"/>
        </w:rPr>
        <w:t xml:space="preserve"> monitorizarea performanței contracta</w:t>
      </w:r>
      <w:r w:rsidR="00B51BDC" w:rsidRPr="008E652A">
        <w:rPr>
          <w:rFonts w:ascii="Times New Roman" w:eastAsia="Times New Roman" w:hAnsi="Times New Roman" w:cs="Times New Roman"/>
          <w:color w:val="000000"/>
          <w:sz w:val="23"/>
          <w:szCs w:val="23"/>
        </w:rPr>
        <w:t>ctorilor</w:t>
      </w:r>
      <w:r w:rsidR="00A406E1" w:rsidRPr="008E652A">
        <w:rPr>
          <w:rFonts w:ascii="Times New Roman" w:eastAsia="Times New Roman" w:hAnsi="Times New Roman" w:cs="Times New Roman"/>
          <w:color w:val="000000"/>
          <w:sz w:val="23"/>
          <w:szCs w:val="23"/>
        </w:rPr>
        <w:t xml:space="preserve">, va identifica orice probleme legate de implementarea </w:t>
      </w:r>
      <w:r w:rsidR="003A1799" w:rsidRPr="008E652A">
        <w:rPr>
          <w:rFonts w:ascii="Times New Roman" w:eastAsia="Times New Roman" w:hAnsi="Times New Roman" w:cs="Times New Roman"/>
          <w:color w:val="000000"/>
          <w:sz w:val="23"/>
          <w:szCs w:val="23"/>
        </w:rPr>
        <w:t>PMMS</w:t>
      </w:r>
      <w:r w:rsidR="001A07B9" w:rsidRPr="008E652A">
        <w:rPr>
          <w:rFonts w:ascii="Times New Roman" w:eastAsia="Times New Roman" w:hAnsi="Times New Roman" w:cs="Times New Roman"/>
          <w:color w:val="000000"/>
          <w:sz w:val="23"/>
          <w:szCs w:val="23"/>
        </w:rPr>
        <w:t>-</w:t>
      </w:r>
      <w:r w:rsidR="003A1799" w:rsidRPr="008E652A">
        <w:rPr>
          <w:rFonts w:ascii="Times New Roman" w:eastAsia="Times New Roman" w:hAnsi="Times New Roman" w:cs="Times New Roman"/>
          <w:color w:val="000000"/>
          <w:sz w:val="23"/>
          <w:szCs w:val="23"/>
        </w:rPr>
        <w:t>urilor</w:t>
      </w:r>
      <w:r w:rsidR="00A406E1" w:rsidRPr="008E652A">
        <w:rPr>
          <w:rFonts w:ascii="Times New Roman" w:eastAsia="Times New Roman" w:hAnsi="Times New Roman" w:cs="Times New Roman"/>
          <w:color w:val="000000"/>
          <w:sz w:val="23"/>
          <w:szCs w:val="23"/>
        </w:rPr>
        <w:t xml:space="preserve">, va recomanda acțiuni corective și va </w:t>
      </w:r>
      <w:r w:rsidR="003A1799" w:rsidRPr="008E652A">
        <w:rPr>
          <w:rFonts w:ascii="Times New Roman" w:eastAsia="Times New Roman" w:hAnsi="Times New Roman" w:cs="Times New Roman"/>
          <w:color w:val="000000"/>
          <w:sz w:val="23"/>
          <w:szCs w:val="23"/>
        </w:rPr>
        <w:t>comunica</w:t>
      </w:r>
      <w:r w:rsidR="00A406E1" w:rsidRPr="008E652A">
        <w:rPr>
          <w:rFonts w:ascii="Times New Roman" w:eastAsia="Times New Roman" w:hAnsi="Times New Roman" w:cs="Times New Roman"/>
          <w:color w:val="000000"/>
          <w:sz w:val="23"/>
          <w:szCs w:val="23"/>
        </w:rPr>
        <w:t xml:space="preserve"> problemele către MSMPS în cazul în care </w:t>
      </w:r>
      <w:r w:rsidRPr="008E652A">
        <w:rPr>
          <w:rFonts w:ascii="Times New Roman" w:eastAsia="Times New Roman" w:hAnsi="Times New Roman" w:cs="Times New Roman"/>
          <w:color w:val="000000"/>
          <w:sz w:val="23"/>
          <w:szCs w:val="23"/>
        </w:rPr>
        <w:t>acestea</w:t>
      </w:r>
      <w:r w:rsidR="00A406E1" w:rsidRPr="008E652A">
        <w:rPr>
          <w:rFonts w:ascii="Times New Roman" w:eastAsia="Times New Roman" w:hAnsi="Times New Roman" w:cs="Times New Roman"/>
          <w:color w:val="000000"/>
          <w:sz w:val="23"/>
          <w:szCs w:val="23"/>
        </w:rPr>
        <w:t xml:space="preserve"> persistă. UIP se va asigura, de asemenea, că </w:t>
      </w:r>
      <w:r w:rsidR="003A1799" w:rsidRPr="008E652A">
        <w:rPr>
          <w:rFonts w:ascii="Times New Roman" w:eastAsia="Times New Roman" w:hAnsi="Times New Roman" w:cs="Times New Roman"/>
          <w:color w:val="000000"/>
          <w:sz w:val="23"/>
          <w:szCs w:val="23"/>
        </w:rPr>
        <w:t>PMMS</w:t>
      </w:r>
      <w:r w:rsidR="00A406E1" w:rsidRPr="008E652A">
        <w:rPr>
          <w:rFonts w:ascii="Times New Roman" w:eastAsia="Times New Roman" w:hAnsi="Times New Roman" w:cs="Times New Roman"/>
          <w:color w:val="000000"/>
          <w:sz w:val="23"/>
          <w:szCs w:val="23"/>
        </w:rPr>
        <w:t xml:space="preserve">-urile specifice </w:t>
      </w:r>
      <w:r w:rsidR="001A07B9" w:rsidRPr="008E652A">
        <w:rPr>
          <w:rFonts w:ascii="Times New Roman" w:eastAsia="Times New Roman" w:hAnsi="Times New Roman" w:cs="Times New Roman"/>
          <w:color w:val="000000"/>
          <w:sz w:val="23"/>
          <w:szCs w:val="23"/>
        </w:rPr>
        <w:t>amplasamentului</w:t>
      </w:r>
      <w:r w:rsidR="00A406E1" w:rsidRPr="008E652A">
        <w:rPr>
          <w:rFonts w:ascii="Times New Roman" w:eastAsia="Times New Roman" w:hAnsi="Times New Roman" w:cs="Times New Roman"/>
          <w:color w:val="000000"/>
          <w:sz w:val="23"/>
          <w:szCs w:val="23"/>
        </w:rPr>
        <w:t xml:space="preserve"> sunt </w:t>
      </w:r>
      <w:r w:rsidRPr="008E652A">
        <w:rPr>
          <w:rFonts w:ascii="Times New Roman" w:eastAsia="Times New Roman" w:hAnsi="Times New Roman" w:cs="Times New Roman"/>
          <w:color w:val="000000"/>
          <w:sz w:val="23"/>
          <w:szCs w:val="23"/>
        </w:rPr>
        <w:t>elaborate</w:t>
      </w:r>
      <w:r w:rsidR="00A406E1" w:rsidRPr="008E652A">
        <w:rPr>
          <w:rFonts w:ascii="Times New Roman" w:eastAsia="Times New Roman" w:hAnsi="Times New Roman" w:cs="Times New Roman"/>
          <w:color w:val="000000"/>
          <w:sz w:val="23"/>
          <w:szCs w:val="23"/>
        </w:rPr>
        <w:t xml:space="preserve">, convenite cu Banca, dezvăluite, discutate cu părțile interesate și finalizate înainte de </w:t>
      </w:r>
      <w:r w:rsidR="00DA2765" w:rsidRPr="008E652A">
        <w:rPr>
          <w:rFonts w:ascii="Times New Roman" w:eastAsia="Times New Roman" w:hAnsi="Times New Roman" w:cs="Times New Roman"/>
          <w:color w:val="000000"/>
          <w:sz w:val="23"/>
          <w:szCs w:val="23"/>
        </w:rPr>
        <w:t>executarea</w:t>
      </w:r>
      <w:r w:rsidR="00A406E1" w:rsidRPr="008E652A">
        <w:rPr>
          <w:rFonts w:ascii="Times New Roman" w:eastAsia="Times New Roman" w:hAnsi="Times New Roman" w:cs="Times New Roman"/>
          <w:color w:val="000000"/>
          <w:sz w:val="23"/>
          <w:szCs w:val="23"/>
        </w:rPr>
        <w:t xml:space="preserve"> lucrărilor. </w:t>
      </w:r>
      <w:r w:rsidR="003A1799" w:rsidRPr="008E652A">
        <w:rPr>
          <w:rFonts w:ascii="Times New Roman" w:eastAsia="Times New Roman" w:hAnsi="Times New Roman" w:cs="Times New Roman"/>
          <w:color w:val="000000"/>
          <w:sz w:val="23"/>
          <w:szCs w:val="23"/>
        </w:rPr>
        <w:t>PMMS</w:t>
      </w:r>
      <w:r w:rsidR="00DA2765" w:rsidRPr="008E652A">
        <w:rPr>
          <w:rFonts w:ascii="Times New Roman" w:eastAsia="Times New Roman" w:hAnsi="Times New Roman" w:cs="Times New Roman"/>
          <w:color w:val="000000"/>
          <w:sz w:val="23"/>
          <w:szCs w:val="23"/>
        </w:rPr>
        <w:t>-urile</w:t>
      </w:r>
      <w:r w:rsidR="00A406E1" w:rsidRPr="008E652A">
        <w:rPr>
          <w:rFonts w:ascii="Times New Roman" w:eastAsia="Times New Roman" w:hAnsi="Times New Roman" w:cs="Times New Roman"/>
          <w:color w:val="000000"/>
          <w:sz w:val="23"/>
          <w:szCs w:val="23"/>
        </w:rPr>
        <w:t xml:space="preserve"> trebuie incluse în pachetele de licitație și ulterior - în contractele încheiate cu furnizorii de lucrări. </w:t>
      </w:r>
      <w:r w:rsidR="003A1799" w:rsidRPr="008E652A">
        <w:rPr>
          <w:rFonts w:ascii="Times New Roman" w:eastAsia="Times New Roman" w:hAnsi="Times New Roman" w:cs="Times New Roman"/>
          <w:color w:val="000000"/>
          <w:sz w:val="23"/>
          <w:szCs w:val="23"/>
        </w:rPr>
        <w:t>PMMS-</w:t>
      </w:r>
      <w:r w:rsidR="00A406E1" w:rsidRPr="008E652A">
        <w:rPr>
          <w:rFonts w:ascii="Times New Roman" w:eastAsia="Times New Roman" w:hAnsi="Times New Roman" w:cs="Times New Roman"/>
          <w:color w:val="000000"/>
          <w:sz w:val="23"/>
          <w:szCs w:val="23"/>
        </w:rPr>
        <w:t xml:space="preserve">urile specifice </w:t>
      </w:r>
      <w:r w:rsidR="001A07B9" w:rsidRPr="008E652A">
        <w:rPr>
          <w:rFonts w:ascii="Times New Roman" w:eastAsia="Times New Roman" w:hAnsi="Times New Roman" w:cs="Times New Roman"/>
          <w:color w:val="000000"/>
          <w:sz w:val="23"/>
          <w:szCs w:val="23"/>
        </w:rPr>
        <w:t>amplasamentului</w:t>
      </w:r>
      <w:r w:rsidR="00A406E1" w:rsidRPr="008E652A">
        <w:rPr>
          <w:rFonts w:ascii="Times New Roman" w:eastAsia="Times New Roman" w:hAnsi="Times New Roman" w:cs="Times New Roman"/>
          <w:color w:val="000000"/>
          <w:sz w:val="23"/>
          <w:szCs w:val="23"/>
        </w:rPr>
        <w:t xml:space="preserve"> vor include:</w:t>
      </w:r>
    </w:p>
    <w:p w14:paraId="16D32316" w14:textId="19BE326D" w:rsidR="00DA2765" w:rsidRPr="008E652A" w:rsidRDefault="00DA2765" w:rsidP="009F20D4">
      <w:pPr>
        <w:numPr>
          <w:ilvl w:val="4"/>
          <w:numId w:val="7"/>
        </w:num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3"/>
          <w:szCs w:val="23"/>
        </w:rPr>
      </w:pPr>
      <w:r w:rsidRPr="008E652A">
        <w:rPr>
          <w:rFonts w:ascii="Times New Roman" w:eastAsia="Times New Roman" w:hAnsi="Times New Roman" w:cs="Times New Roman"/>
          <w:color w:val="000000"/>
          <w:sz w:val="23"/>
          <w:szCs w:val="23"/>
        </w:rPr>
        <w:t>Descrierea riscurilor de mediu și sociale specifice locației în fazele de construcție și exploatare;</w:t>
      </w:r>
    </w:p>
    <w:p w14:paraId="5C0C7268" w14:textId="58402AF7" w:rsidR="003769FC" w:rsidRPr="008E652A" w:rsidRDefault="00DA2765" w:rsidP="009F20D4">
      <w:pPr>
        <w:numPr>
          <w:ilvl w:val="4"/>
          <w:numId w:val="7"/>
        </w:num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3"/>
          <w:szCs w:val="23"/>
        </w:rPr>
      </w:pPr>
      <w:r w:rsidRPr="008E652A">
        <w:rPr>
          <w:rFonts w:ascii="Times New Roman" w:eastAsia="Times New Roman" w:hAnsi="Times New Roman" w:cs="Times New Roman"/>
          <w:color w:val="000000"/>
          <w:sz w:val="23"/>
          <w:szCs w:val="23"/>
        </w:rPr>
        <w:t>Măsuri pentru gestionarea corespunzătoare a deșeurilor de construcții periculoase și nepericuloase;</w:t>
      </w:r>
    </w:p>
    <w:p w14:paraId="65BA3543" w14:textId="550D7F89" w:rsidR="003769FC" w:rsidRPr="008E652A" w:rsidRDefault="00DA2765" w:rsidP="009F20D4">
      <w:pPr>
        <w:numPr>
          <w:ilvl w:val="4"/>
          <w:numId w:val="7"/>
        </w:num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3"/>
          <w:szCs w:val="23"/>
        </w:rPr>
      </w:pPr>
      <w:r w:rsidRPr="008E652A">
        <w:rPr>
          <w:rFonts w:ascii="Times New Roman" w:eastAsia="Times New Roman" w:hAnsi="Times New Roman" w:cs="Times New Roman"/>
          <w:color w:val="000000"/>
          <w:sz w:val="23"/>
          <w:szCs w:val="23"/>
        </w:rPr>
        <w:t xml:space="preserve">Munca, condițiile de muncă, riscurile </w:t>
      </w:r>
      <w:r w:rsidR="001A07B9" w:rsidRPr="008E652A">
        <w:rPr>
          <w:rFonts w:ascii="Times New Roman" w:eastAsia="Times New Roman" w:hAnsi="Times New Roman" w:cs="Times New Roman"/>
          <w:color w:val="000000"/>
          <w:sz w:val="23"/>
          <w:szCs w:val="23"/>
        </w:rPr>
        <w:t>SSM</w:t>
      </w:r>
      <w:r w:rsidRPr="008E652A">
        <w:rPr>
          <w:rFonts w:ascii="Times New Roman" w:eastAsia="Times New Roman" w:hAnsi="Times New Roman" w:cs="Times New Roman"/>
          <w:color w:val="000000"/>
          <w:sz w:val="23"/>
          <w:szCs w:val="23"/>
        </w:rPr>
        <w:t xml:space="preserve"> și </w:t>
      </w:r>
      <w:r w:rsidR="002665CF" w:rsidRPr="008E652A">
        <w:rPr>
          <w:rFonts w:ascii="Times New Roman" w:eastAsia="Times New Roman" w:hAnsi="Times New Roman" w:cs="Times New Roman"/>
          <w:color w:val="000000"/>
          <w:sz w:val="23"/>
          <w:szCs w:val="23"/>
        </w:rPr>
        <w:t>VBG</w:t>
      </w:r>
      <w:r w:rsidRPr="008E652A">
        <w:rPr>
          <w:rFonts w:ascii="Times New Roman" w:eastAsia="Times New Roman" w:hAnsi="Times New Roman" w:cs="Times New Roman"/>
          <w:color w:val="000000"/>
          <w:sz w:val="23"/>
          <w:szCs w:val="23"/>
        </w:rPr>
        <w:t>/</w:t>
      </w:r>
      <w:r w:rsidR="00817D50" w:rsidRPr="008E652A">
        <w:rPr>
          <w:rFonts w:ascii="Times New Roman" w:eastAsia="Times New Roman" w:hAnsi="Times New Roman" w:cs="Times New Roman"/>
          <w:color w:val="000000"/>
          <w:sz w:val="23"/>
          <w:szCs w:val="23"/>
        </w:rPr>
        <w:t>EAS</w:t>
      </w:r>
      <w:r w:rsidRPr="008E652A">
        <w:rPr>
          <w:rFonts w:ascii="Times New Roman" w:eastAsia="Times New Roman" w:hAnsi="Times New Roman" w:cs="Times New Roman"/>
          <w:color w:val="000000"/>
          <w:sz w:val="23"/>
          <w:szCs w:val="23"/>
        </w:rPr>
        <w:t>/</w:t>
      </w:r>
      <w:r w:rsidR="00817D50" w:rsidRPr="008E652A">
        <w:rPr>
          <w:rFonts w:ascii="Times New Roman" w:eastAsia="Times New Roman" w:hAnsi="Times New Roman" w:cs="Times New Roman"/>
          <w:color w:val="000000"/>
          <w:sz w:val="23"/>
          <w:szCs w:val="23"/>
        </w:rPr>
        <w:t>HS</w:t>
      </w:r>
      <w:r w:rsidRPr="008E652A">
        <w:rPr>
          <w:rFonts w:ascii="Times New Roman" w:eastAsia="Times New Roman" w:hAnsi="Times New Roman" w:cs="Times New Roman"/>
          <w:color w:val="000000"/>
          <w:sz w:val="23"/>
          <w:szCs w:val="23"/>
        </w:rPr>
        <w:t>;</w:t>
      </w:r>
      <w:r w:rsidR="00BA5301" w:rsidRPr="008E652A">
        <w:rPr>
          <w:rFonts w:ascii="Times New Roman" w:eastAsia="Times New Roman" w:hAnsi="Times New Roman" w:cs="Times New Roman"/>
          <w:color w:val="000000"/>
          <w:sz w:val="23"/>
          <w:szCs w:val="23"/>
        </w:rPr>
        <w:t xml:space="preserve"> și</w:t>
      </w:r>
    </w:p>
    <w:p w14:paraId="629B9A7F" w14:textId="01E29938" w:rsidR="003769FC" w:rsidRPr="008E652A" w:rsidRDefault="00DA2765" w:rsidP="009F20D4">
      <w:pPr>
        <w:numPr>
          <w:ilvl w:val="4"/>
          <w:numId w:val="7"/>
        </w:num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3"/>
          <w:szCs w:val="23"/>
        </w:rPr>
      </w:pPr>
      <w:r w:rsidRPr="008E652A">
        <w:rPr>
          <w:rFonts w:ascii="Times New Roman" w:eastAsia="Times New Roman" w:hAnsi="Times New Roman" w:cs="Times New Roman"/>
          <w:color w:val="000000"/>
          <w:sz w:val="23"/>
          <w:szCs w:val="23"/>
        </w:rPr>
        <w:t xml:space="preserve">Plan de monitorizare a implementării </w:t>
      </w:r>
      <w:r w:rsidR="003A1799" w:rsidRPr="008E652A">
        <w:rPr>
          <w:rFonts w:ascii="Times New Roman" w:eastAsia="Times New Roman" w:hAnsi="Times New Roman" w:cs="Times New Roman"/>
          <w:color w:val="000000"/>
          <w:sz w:val="23"/>
          <w:szCs w:val="23"/>
        </w:rPr>
        <w:t>PMMS</w:t>
      </w:r>
      <w:r w:rsidRPr="008E652A">
        <w:rPr>
          <w:rFonts w:ascii="Times New Roman" w:eastAsia="Times New Roman" w:hAnsi="Times New Roman" w:cs="Times New Roman"/>
          <w:color w:val="000000"/>
          <w:sz w:val="23"/>
          <w:szCs w:val="23"/>
        </w:rPr>
        <w:t>.</w:t>
      </w:r>
    </w:p>
    <w:p w14:paraId="6D1CA2C7" w14:textId="01A0C225" w:rsidR="00BA5301" w:rsidRPr="008E652A" w:rsidRDefault="00BA5301" w:rsidP="008E652A">
      <w:pPr>
        <w:pBdr>
          <w:top w:val="nil"/>
          <w:left w:val="nil"/>
          <w:bottom w:val="nil"/>
          <w:right w:val="nil"/>
          <w:between w:val="nil"/>
        </w:pBdr>
        <w:spacing w:after="0" w:line="240" w:lineRule="auto"/>
        <w:ind w:left="714"/>
        <w:jc w:val="both"/>
        <w:rPr>
          <w:rFonts w:ascii="Times New Roman" w:eastAsia="Times New Roman" w:hAnsi="Times New Roman" w:cs="Times New Roman"/>
          <w:color w:val="000000"/>
          <w:sz w:val="23"/>
          <w:szCs w:val="23"/>
        </w:rPr>
      </w:pPr>
      <w:r w:rsidRPr="008E652A">
        <w:rPr>
          <w:rFonts w:ascii="Times New Roman" w:eastAsia="Times New Roman" w:hAnsi="Times New Roman" w:cs="Times New Roman"/>
          <w:color w:val="000000"/>
          <w:sz w:val="23"/>
          <w:szCs w:val="23"/>
        </w:rPr>
        <w:t xml:space="preserve">Deșeurile provenite din construcții vor fi gestionare de întreprinderea municipală de gestionare a deșeurilor. </w:t>
      </w:r>
    </w:p>
    <w:p w14:paraId="2BF7A425" w14:textId="038F023A" w:rsidR="00F3046B" w:rsidRPr="008E652A" w:rsidRDefault="00DA2765" w:rsidP="009F20D4">
      <w:pPr>
        <w:pStyle w:val="Heading2"/>
        <w:numPr>
          <w:ilvl w:val="1"/>
          <w:numId w:val="59"/>
        </w:numPr>
        <w:spacing w:before="240" w:after="120" w:line="240" w:lineRule="auto"/>
        <w:ind w:left="540" w:hanging="540"/>
        <w:rPr>
          <w:rFonts w:cs="Times New Roman"/>
          <w:i/>
          <w:color w:val="2F5496" w:themeColor="accent1" w:themeShade="BF"/>
          <w:sz w:val="23"/>
          <w:szCs w:val="23"/>
        </w:rPr>
      </w:pPr>
      <w:bookmarkStart w:id="53" w:name="_Toc47020390"/>
      <w:bookmarkStart w:id="54" w:name="_Toc55208255"/>
      <w:r w:rsidRPr="008E652A">
        <w:rPr>
          <w:rFonts w:cs="Times New Roman"/>
          <w:i/>
          <w:color w:val="2F5496" w:themeColor="accent1" w:themeShade="BF"/>
          <w:sz w:val="23"/>
          <w:szCs w:val="23"/>
        </w:rPr>
        <w:t>Atenuarea riscurilor la etapa de funcționare</w:t>
      </w:r>
      <w:bookmarkEnd w:id="53"/>
      <w:bookmarkEnd w:id="54"/>
    </w:p>
    <w:p w14:paraId="20551542" w14:textId="7704FDDA" w:rsidR="00DA2765" w:rsidRPr="008E652A" w:rsidRDefault="007935B1" w:rsidP="008E652A">
      <w:pPr>
        <w:spacing w:after="160" w:line="240" w:lineRule="auto"/>
        <w:jc w:val="both"/>
        <w:rPr>
          <w:rFonts w:ascii="Times New Roman" w:eastAsia="Times New Roman" w:hAnsi="Times New Roman" w:cs="Times New Roman"/>
          <w:sz w:val="23"/>
          <w:szCs w:val="23"/>
        </w:rPr>
      </w:pPr>
      <w:r w:rsidRPr="008E652A">
        <w:rPr>
          <w:rFonts w:ascii="Times New Roman" w:eastAsia="Times New Roman" w:hAnsi="Times New Roman" w:cs="Times New Roman"/>
          <w:sz w:val="23"/>
          <w:szCs w:val="23"/>
        </w:rPr>
        <w:t>Cele</w:t>
      </w:r>
      <w:r w:rsidR="00DA2765" w:rsidRPr="008E652A">
        <w:rPr>
          <w:rFonts w:ascii="Times New Roman" w:eastAsia="Times New Roman" w:hAnsi="Times New Roman" w:cs="Times New Roman"/>
          <w:sz w:val="23"/>
          <w:szCs w:val="23"/>
        </w:rPr>
        <w:t xml:space="preserve"> mai bun</w:t>
      </w:r>
      <w:r w:rsidRPr="008E652A">
        <w:rPr>
          <w:rFonts w:ascii="Times New Roman" w:eastAsia="Times New Roman" w:hAnsi="Times New Roman" w:cs="Times New Roman"/>
          <w:sz w:val="23"/>
          <w:szCs w:val="23"/>
        </w:rPr>
        <w:t>e</w:t>
      </w:r>
      <w:r w:rsidR="00DA2765" w:rsidRPr="008E652A">
        <w:rPr>
          <w:rFonts w:ascii="Times New Roman" w:eastAsia="Times New Roman" w:hAnsi="Times New Roman" w:cs="Times New Roman"/>
          <w:sz w:val="23"/>
          <w:szCs w:val="23"/>
        </w:rPr>
        <w:t xml:space="preserve"> practic</w:t>
      </w:r>
      <w:r w:rsidRPr="008E652A">
        <w:rPr>
          <w:rFonts w:ascii="Times New Roman" w:eastAsia="Times New Roman" w:hAnsi="Times New Roman" w:cs="Times New Roman"/>
          <w:sz w:val="23"/>
          <w:szCs w:val="23"/>
        </w:rPr>
        <w:t>i</w:t>
      </w:r>
      <w:r w:rsidR="00DA2765" w:rsidRPr="008E652A">
        <w:rPr>
          <w:rFonts w:ascii="Times New Roman" w:eastAsia="Times New Roman" w:hAnsi="Times New Roman" w:cs="Times New Roman"/>
          <w:sz w:val="23"/>
          <w:szCs w:val="23"/>
        </w:rPr>
        <w:t xml:space="preserve"> în evitarea sau reducerea la minimum a răspândirii bolilor infecțioase, în special în ceea ce privește infec</w:t>
      </w:r>
      <w:r w:rsidRPr="008E652A">
        <w:rPr>
          <w:rFonts w:ascii="Times New Roman" w:eastAsia="Times New Roman" w:hAnsi="Times New Roman" w:cs="Times New Roman"/>
          <w:sz w:val="23"/>
          <w:szCs w:val="23"/>
        </w:rPr>
        <w:t>tarea</w:t>
      </w:r>
      <w:r w:rsidR="00DA2765" w:rsidRPr="008E652A">
        <w:rPr>
          <w:rFonts w:ascii="Times New Roman" w:eastAsia="Times New Roman" w:hAnsi="Times New Roman" w:cs="Times New Roman"/>
          <w:sz w:val="23"/>
          <w:szCs w:val="23"/>
        </w:rPr>
        <w:t xml:space="preserve"> încrucișată între </w:t>
      </w:r>
      <w:r w:rsidR="00654CA8" w:rsidRPr="008E652A">
        <w:rPr>
          <w:rFonts w:ascii="Times New Roman" w:eastAsia="Times New Roman" w:hAnsi="Times New Roman" w:cs="Times New Roman"/>
          <w:sz w:val="23"/>
          <w:szCs w:val="23"/>
        </w:rPr>
        <w:t xml:space="preserve">instituțiile medico-sanitare </w:t>
      </w:r>
      <w:r w:rsidR="00DA2765" w:rsidRPr="008E652A">
        <w:rPr>
          <w:rFonts w:ascii="Times New Roman" w:eastAsia="Times New Roman" w:hAnsi="Times New Roman" w:cs="Times New Roman"/>
          <w:sz w:val="23"/>
          <w:szCs w:val="23"/>
        </w:rPr>
        <w:t xml:space="preserve">și comunitate, </w:t>
      </w:r>
      <w:r w:rsidRPr="008E652A">
        <w:rPr>
          <w:rFonts w:ascii="Times New Roman" w:eastAsia="Times New Roman" w:hAnsi="Times New Roman" w:cs="Times New Roman"/>
          <w:sz w:val="23"/>
          <w:szCs w:val="23"/>
        </w:rPr>
        <w:t xml:space="preserve">constau în </w:t>
      </w:r>
      <w:r w:rsidR="00DA2765" w:rsidRPr="008E652A">
        <w:rPr>
          <w:rFonts w:ascii="Times New Roman" w:eastAsia="Times New Roman" w:hAnsi="Times New Roman" w:cs="Times New Roman"/>
          <w:sz w:val="23"/>
          <w:szCs w:val="23"/>
        </w:rPr>
        <w:t xml:space="preserve">implementarea unui management </w:t>
      </w:r>
      <w:r w:rsidRPr="008E652A">
        <w:rPr>
          <w:rFonts w:ascii="Times New Roman" w:eastAsia="Times New Roman" w:hAnsi="Times New Roman" w:cs="Times New Roman"/>
          <w:sz w:val="23"/>
          <w:szCs w:val="23"/>
        </w:rPr>
        <w:t xml:space="preserve">de tip </w:t>
      </w:r>
      <w:r w:rsidR="00DA2765" w:rsidRPr="008E652A">
        <w:rPr>
          <w:rFonts w:ascii="Times New Roman" w:eastAsia="Times New Roman" w:hAnsi="Times New Roman" w:cs="Times New Roman"/>
          <w:sz w:val="23"/>
          <w:szCs w:val="23"/>
        </w:rPr>
        <w:t>„</w:t>
      </w:r>
      <w:r w:rsidRPr="008E652A">
        <w:rPr>
          <w:rFonts w:ascii="Times New Roman" w:eastAsia="Times New Roman" w:hAnsi="Times New Roman" w:cs="Times New Roman"/>
          <w:sz w:val="23"/>
          <w:szCs w:val="23"/>
        </w:rPr>
        <w:t xml:space="preserve">de la </w:t>
      </w:r>
      <w:r w:rsidR="00DA2765" w:rsidRPr="008E652A">
        <w:rPr>
          <w:rFonts w:ascii="Times New Roman" w:eastAsia="Times New Roman" w:hAnsi="Times New Roman" w:cs="Times New Roman"/>
          <w:sz w:val="23"/>
          <w:szCs w:val="23"/>
        </w:rPr>
        <w:t xml:space="preserve">leagăn până la mormânt” pentru </w:t>
      </w:r>
      <w:r w:rsidRPr="008E652A">
        <w:rPr>
          <w:rFonts w:ascii="Times New Roman" w:eastAsia="Times New Roman" w:hAnsi="Times New Roman" w:cs="Times New Roman"/>
          <w:sz w:val="23"/>
          <w:szCs w:val="23"/>
        </w:rPr>
        <w:t xml:space="preserve">asigurarea </w:t>
      </w:r>
      <w:r w:rsidR="00DA2765" w:rsidRPr="008E652A">
        <w:rPr>
          <w:rFonts w:ascii="Times New Roman" w:eastAsia="Times New Roman" w:hAnsi="Times New Roman" w:cs="Times New Roman"/>
          <w:sz w:val="23"/>
          <w:szCs w:val="23"/>
        </w:rPr>
        <w:t>control</w:t>
      </w:r>
      <w:r w:rsidRPr="008E652A">
        <w:rPr>
          <w:rFonts w:ascii="Times New Roman" w:eastAsia="Times New Roman" w:hAnsi="Times New Roman" w:cs="Times New Roman"/>
          <w:sz w:val="23"/>
          <w:szCs w:val="23"/>
        </w:rPr>
        <w:t>ului</w:t>
      </w:r>
      <w:r w:rsidR="00DA2765" w:rsidRPr="008E652A">
        <w:rPr>
          <w:rFonts w:ascii="Times New Roman" w:eastAsia="Times New Roman" w:hAnsi="Times New Roman" w:cs="Times New Roman"/>
          <w:sz w:val="23"/>
          <w:szCs w:val="23"/>
        </w:rPr>
        <w:t xml:space="preserve"> infecției. Detaliile vor </w:t>
      </w:r>
      <w:r w:rsidRPr="008E652A">
        <w:rPr>
          <w:rFonts w:ascii="Times New Roman" w:eastAsia="Times New Roman" w:hAnsi="Times New Roman" w:cs="Times New Roman"/>
          <w:sz w:val="23"/>
          <w:szCs w:val="23"/>
        </w:rPr>
        <w:t xml:space="preserve">fi </w:t>
      </w:r>
      <w:r w:rsidR="00DA2765" w:rsidRPr="008E652A">
        <w:rPr>
          <w:rFonts w:ascii="Times New Roman" w:eastAsia="Times New Roman" w:hAnsi="Times New Roman" w:cs="Times New Roman"/>
          <w:sz w:val="23"/>
          <w:szCs w:val="23"/>
        </w:rPr>
        <w:t>diferi</w:t>
      </w:r>
      <w:r w:rsidRPr="008E652A">
        <w:rPr>
          <w:rFonts w:ascii="Times New Roman" w:eastAsia="Times New Roman" w:hAnsi="Times New Roman" w:cs="Times New Roman"/>
          <w:sz w:val="23"/>
          <w:szCs w:val="23"/>
        </w:rPr>
        <w:t>te</w:t>
      </w:r>
      <w:r w:rsidR="00DA2765" w:rsidRPr="008E652A">
        <w:rPr>
          <w:rFonts w:ascii="Times New Roman" w:eastAsia="Times New Roman" w:hAnsi="Times New Roman" w:cs="Times New Roman"/>
          <w:sz w:val="23"/>
          <w:szCs w:val="23"/>
        </w:rPr>
        <w:t xml:space="preserve">, în funcție de proiectarea subproiectelor și de calitatea </w:t>
      </w:r>
      <w:r w:rsidRPr="008E652A">
        <w:rPr>
          <w:rFonts w:ascii="Times New Roman" w:eastAsia="Times New Roman" w:hAnsi="Times New Roman" w:cs="Times New Roman"/>
          <w:sz w:val="23"/>
          <w:szCs w:val="23"/>
        </w:rPr>
        <w:t>infrastructurii</w:t>
      </w:r>
      <w:r w:rsidR="00DA2765" w:rsidRPr="008E652A">
        <w:rPr>
          <w:rFonts w:ascii="Times New Roman" w:eastAsia="Times New Roman" w:hAnsi="Times New Roman" w:cs="Times New Roman"/>
          <w:sz w:val="23"/>
          <w:szCs w:val="23"/>
        </w:rPr>
        <w:t xml:space="preserve">, activelor și sistemelor de management existente. </w:t>
      </w:r>
      <w:r w:rsidRPr="008E652A">
        <w:rPr>
          <w:rFonts w:ascii="Times New Roman" w:eastAsia="Times New Roman" w:hAnsi="Times New Roman" w:cs="Times New Roman"/>
          <w:sz w:val="23"/>
          <w:szCs w:val="23"/>
        </w:rPr>
        <w:t xml:space="preserve">După o evaluare a </w:t>
      </w:r>
      <w:r w:rsidR="00DA2765" w:rsidRPr="008E652A">
        <w:rPr>
          <w:rFonts w:ascii="Times New Roman" w:eastAsia="Times New Roman" w:hAnsi="Times New Roman" w:cs="Times New Roman"/>
          <w:sz w:val="23"/>
          <w:szCs w:val="23"/>
        </w:rPr>
        <w:t xml:space="preserve">riscurilor </w:t>
      </w:r>
      <w:r w:rsidRPr="008E652A">
        <w:rPr>
          <w:rFonts w:ascii="Times New Roman" w:eastAsia="Times New Roman" w:hAnsi="Times New Roman" w:cs="Times New Roman"/>
          <w:sz w:val="23"/>
          <w:szCs w:val="23"/>
        </w:rPr>
        <w:t xml:space="preserve">la nivel de </w:t>
      </w:r>
      <w:r w:rsidR="00DA2765" w:rsidRPr="008E652A">
        <w:rPr>
          <w:rFonts w:ascii="Times New Roman" w:eastAsia="Times New Roman" w:hAnsi="Times New Roman" w:cs="Times New Roman"/>
          <w:sz w:val="23"/>
          <w:szCs w:val="23"/>
        </w:rPr>
        <w:t>fiec</w:t>
      </w:r>
      <w:r w:rsidRPr="008E652A">
        <w:rPr>
          <w:rFonts w:ascii="Times New Roman" w:eastAsia="Times New Roman" w:hAnsi="Times New Roman" w:cs="Times New Roman"/>
          <w:sz w:val="23"/>
          <w:szCs w:val="23"/>
        </w:rPr>
        <w:t>are</w:t>
      </w:r>
      <w:r w:rsidR="00DA2765" w:rsidRPr="008E652A">
        <w:rPr>
          <w:rFonts w:ascii="Times New Roman" w:eastAsia="Times New Roman" w:hAnsi="Times New Roman" w:cs="Times New Roman"/>
          <w:sz w:val="23"/>
          <w:szCs w:val="23"/>
        </w:rPr>
        <w:t xml:space="preserve"> verig</w:t>
      </w:r>
      <w:r w:rsidRPr="008E652A">
        <w:rPr>
          <w:rFonts w:ascii="Times New Roman" w:eastAsia="Times New Roman" w:hAnsi="Times New Roman" w:cs="Times New Roman"/>
          <w:sz w:val="23"/>
          <w:szCs w:val="23"/>
        </w:rPr>
        <w:t>ă</w:t>
      </w:r>
      <w:r w:rsidR="00DA2765" w:rsidRPr="008E652A">
        <w:rPr>
          <w:rFonts w:ascii="Times New Roman" w:eastAsia="Times New Roman" w:hAnsi="Times New Roman" w:cs="Times New Roman"/>
          <w:sz w:val="23"/>
          <w:szCs w:val="23"/>
        </w:rPr>
        <w:t xml:space="preserve"> a lanțului, detaliile procedurilor care urmează să fie puse în aplicare pentru gestiona</w:t>
      </w:r>
      <w:r w:rsidRPr="008E652A">
        <w:rPr>
          <w:rFonts w:ascii="Times New Roman" w:eastAsia="Times New Roman" w:hAnsi="Times New Roman" w:cs="Times New Roman"/>
          <w:sz w:val="23"/>
          <w:szCs w:val="23"/>
        </w:rPr>
        <w:t>rea</w:t>
      </w:r>
      <w:r w:rsidR="00DA2765" w:rsidRPr="008E652A">
        <w:rPr>
          <w:rFonts w:ascii="Times New Roman" w:eastAsia="Times New Roman" w:hAnsi="Times New Roman" w:cs="Times New Roman"/>
          <w:sz w:val="23"/>
          <w:szCs w:val="23"/>
        </w:rPr>
        <w:t xml:space="preserve"> controlul</w:t>
      </w:r>
      <w:r w:rsidRPr="008E652A">
        <w:rPr>
          <w:rFonts w:ascii="Times New Roman" w:eastAsia="Times New Roman" w:hAnsi="Times New Roman" w:cs="Times New Roman"/>
          <w:sz w:val="23"/>
          <w:szCs w:val="23"/>
        </w:rPr>
        <w:t>ui</w:t>
      </w:r>
      <w:r w:rsidR="00DA2765" w:rsidRPr="008E652A">
        <w:rPr>
          <w:rFonts w:ascii="Times New Roman" w:eastAsia="Times New Roman" w:hAnsi="Times New Roman" w:cs="Times New Roman"/>
          <w:sz w:val="23"/>
          <w:szCs w:val="23"/>
        </w:rPr>
        <w:t xml:space="preserve"> infecției și gestionarea deșeurilor vor fi prezentate în </w:t>
      </w:r>
      <w:r w:rsidR="009938B2" w:rsidRPr="008E652A">
        <w:rPr>
          <w:rFonts w:ascii="Times New Roman" w:eastAsia="Times New Roman" w:hAnsi="Times New Roman" w:cs="Times New Roman"/>
          <w:sz w:val="23"/>
          <w:szCs w:val="23"/>
        </w:rPr>
        <w:t>PCIGD</w:t>
      </w:r>
      <w:r w:rsidR="00DA2765" w:rsidRPr="008E652A">
        <w:rPr>
          <w:rFonts w:ascii="Times New Roman" w:eastAsia="Times New Roman" w:hAnsi="Times New Roman" w:cs="Times New Roman"/>
          <w:sz w:val="23"/>
          <w:szCs w:val="23"/>
        </w:rPr>
        <w:t xml:space="preserve">. Dacă o </w:t>
      </w:r>
      <w:r w:rsidRPr="008E652A">
        <w:rPr>
          <w:rFonts w:ascii="Times New Roman" w:eastAsia="Times New Roman" w:hAnsi="Times New Roman" w:cs="Times New Roman"/>
          <w:sz w:val="23"/>
          <w:szCs w:val="23"/>
        </w:rPr>
        <w:t>unitate</w:t>
      </w:r>
      <w:r w:rsidR="00DA2765" w:rsidRPr="008E652A">
        <w:rPr>
          <w:rFonts w:ascii="Times New Roman" w:eastAsia="Times New Roman" w:hAnsi="Times New Roman" w:cs="Times New Roman"/>
          <w:sz w:val="23"/>
          <w:szCs w:val="23"/>
        </w:rPr>
        <w:t xml:space="preserve"> beneficiară a proiectului </w:t>
      </w:r>
      <w:r w:rsidRPr="008E652A">
        <w:rPr>
          <w:rFonts w:ascii="Times New Roman" w:eastAsia="Times New Roman" w:hAnsi="Times New Roman" w:cs="Times New Roman"/>
          <w:sz w:val="23"/>
          <w:szCs w:val="23"/>
        </w:rPr>
        <w:t xml:space="preserve">dispune de </w:t>
      </w:r>
      <w:r w:rsidR="00B87A1B" w:rsidRPr="008E652A">
        <w:rPr>
          <w:rFonts w:ascii="Times New Roman" w:eastAsia="Times New Roman" w:hAnsi="Times New Roman" w:cs="Times New Roman"/>
          <w:sz w:val="23"/>
          <w:szCs w:val="23"/>
        </w:rPr>
        <w:t>instalații</w:t>
      </w:r>
      <w:r w:rsidR="00DA2765" w:rsidRPr="008E652A">
        <w:rPr>
          <w:rFonts w:ascii="Times New Roman" w:eastAsia="Times New Roman" w:hAnsi="Times New Roman" w:cs="Times New Roman"/>
          <w:sz w:val="23"/>
          <w:szCs w:val="23"/>
        </w:rPr>
        <w:t xml:space="preserve"> și proceduri existente, acestea pot fi îmbunătățite după cum </w:t>
      </w:r>
      <w:r w:rsidR="00B87A1B" w:rsidRPr="008E652A">
        <w:rPr>
          <w:rFonts w:ascii="Times New Roman" w:eastAsia="Times New Roman" w:hAnsi="Times New Roman" w:cs="Times New Roman"/>
          <w:sz w:val="23"/>
          <w:szCs w:val="23"/>
        </w:rPr>
        <w:t xml:space="preserve">va fi </w:t>
      </w:r>
      <w:r w:rsidR="00DA2765" w:rsidRPr="008E652A">
        <w:rPr>
          <w:rFonts w:ascii="Times New Roman" w:eastAsia="Times New Roman" w:hAnsi="Times New Roman" w:cs="Times New Roman"/>
          <w:sz w:val="23"/>
          <w:szCs w:val="23"/>
        </w:rPr>
        <w:t xml:space="preserve">necesar. Anexa </w:t>
      </w:r>
      <w:r w:rsidR="00553910" w:rsidRPr="008E652A">
        <w:rPr>
          <w:rFonts w:ascii="Times New Roman" w:eastAsia="Times New Roman" w:hAnsi="Times New Roman" w:cs="Times New Roman"/>
          <w:sz w:val="23"/>
          <w:szCs w:val="23"/>
        </w:rPr>
        <w:t>4</w:t>
      </w:r>
      <w:r w:rsidR="00DA2765" w:rsidRPr="008E652A">
        <w:rPr>
          <w:rFonts w:ascii="Times New Roman" w:eastAsia="Times New Roman" w:hAnsi="Times New Roman" w:cs="Times New Roman"/>
          <w:sz w:val="23"/>
          <w:szCs w:val="23"/>
        </w:rPr>
        <w:t xml:space="preserve"> conține un </w:t>
      </w:r>
      <w:r w:rsidR="003A1799" w:rsidRPr="008E652A">
        <w:rPr>
          <w:rFonts w:ascii="Times New Roman" w:eastAsia="Times New Roman" w:hAnsi="Times New Roman" w:cs="Times New Roman"/>
          <w:sz w:val="23"/>
          <w:szCs w:val="23"/>
        </w:rPr>
        <w:t>model</w:t>
      </w:r>
      <w:r w:rsidR="00DA2765" w:rsidRPr="008E652A">
        <w:rPr>
          <w:rFonts w:ascii="Times New Roman" w:eastAsia="Times New Roman" w:hAnsi="Times New Roman" w:cs="Times New Roman"/>
          <w:sz w:val="23"/>
          <w:szCs w:val="23"/>
        </w:rPr>
        <w:t xml:space="preserve"> </w:t>
      </w:r>
      <w:r w:rsidR="003A1799" w:rsidRPr="008E652A">
        <w:rPr>
          <w:rFonts w:ascii="Times New Roman" w:eastAsia="Times New Roman" w:hAnsi="Times New Roman" w:cs="Times New Roman"/>
          <w:sz w:val="23"/>
          <w:szCs w:val="23"/>
        </w:rPr>
        <w:t>pentru elaborarea</w:t>
      </w:r>
      <w:r w:rsidR="00DA2765" w:rsidRPr="008E652A">
        <w:rPr>
          <w:rFonts w:ascii="Times New Roman" w:eastAsia="Times New Roman" w:hAnsi="Times New Roman" w:cs="Times New Roman"/>
          <w:sz w:val="23"/>
          <w:szCs w:val="23"/>
        </w:rPr>
        <w:t xml:space="preserve"> </w:t>
      </w:r>
      <w:r w:rsidR="009938B2" w:rsidRPr="008E652A">
        <w:rPr>
          <w:rFonts w:ascii="Times New Roman" w:eastAsia="Times New Roman" w:hAnsi="Times New Roman" w:cs="Times New Roman"/>
          <w:sz w:val="23"/>
          <w:szCs w:val="23"/>
        </w:rPr>
        <w:t>PCIGD</w:t>
      </w:r>
      <w:r w:rsidR="00DA2765" w:rsidRPr="008E652A">
        <w:rPr>
          <w:rFonts w:ascii="Times New Roman" w:eastAsia="Times New Roman" w:hAnsi="Times New Roman" w:cs="Times New Roman"/>
          <w:sz w:val="23"/>
          <w:szCs w:val="23"/>
        </w:rPr>
        <w:t>-urilor. Aspectele tipice care trebuie acoperite includ:</w:t>
      </w:r>
    </w:p>
    <w:p w14:paraId="693E38F1" w14:textId="6E429388" w:rsidR="00B87A1B" w:rsidRPr="008E652A" w:rsidRDefault="00B87A1B" w:rsidP="009F20D4">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sz w:val="23"/>
          <w:szCs w:val="23"/>
        </w:rPr>
      </w:pPr>
      <w:r w:rsidRPr="008E652A">
        <w:rPr>
          <w:rFonts w:ascii="Times New Roman" w:eastAsia="Times New Roman" w:hAnsi="Times New Roman" w:cs="Times New Roman"/>
          <w:color w:val="000000"/>
          <w:sz w:val="23"/>
          <w:szCs w:val="23"/>
        </w:rPr>
        <w:t>Livrarea și de</w:t>
      </w:r>
      <w:r w:rsidR="003A1799" w:rsidRPr="008E652A">
        <w:rPr>
          <w:rFonts w:ascii="Times New Roman" w:eastAsia="Times New Roman" w:hAnsi="Times New Roman" w:cs="Times New Roman"/>
          <w:color w:val="000000"/>
          <w:sz w:val="23"/>
          <w:szCs w:val="23"/>
        </w:rPr>
        <w:t>pozitarea mărfurilor, inclusiv</w:t>
      </w:r>
      <w:r w:rsidRPr="008E652A">
        <w:rPr>
          <w:rFonts w:ascii="Times New Roman" w:eastAsia="Times New Roman" w:hAnsi="Times New Roman" w:cs="Times New Roman"/>
          <w:color w:val="000000"/>
          <w:sz w:val="23"/>
          <w:szCs w:val="23"/>
        </w:rPr>
        <w:t xml:space="preserve"> probe, produse farmaceutice, reactivi și alt</w:t>
      </w:r>
      <w:r w:rsidR="003A1799" w:rsidRPr="008E652A">
        <w:rPr>
          <w:rFonts w:ascii="Times New Roman" w:eastAsia="Times New Roman" w:hAnsi="Times New Roman" w:cs="Times New Roman"/>
          <w:color w:val="000000"/>
          <w:sz w:val="23"/>
          <w:szCs w:val="23"/>
        </w:rPr>
        <w:t>e</w:t>
      </w:r>
      <w:r w:rsidRPr="008E652A">
        <w:rPr>
          <w:rFonts w:ascii="Times New Roman" w:eastAsia="Times New Roman" w:hAnsi="Times New Roman" w:cs="Times New Roman"/>
          <w:color w:val="000000"/>
          <w:sz w:val="23"/>
          <w:szCs w:val="23"/>
        </w:rPr>
        <w:t xml:space="preserve"> materiale periculoase;</w:t>
      </w:r>
    </w:p>
    <w:p w14:paraId="414B5CA9" w14:textId="114CF302" w:rsidR="00480754" w:rsidRPr="008E652A" w:rsidRDefault="00B87A1B" w:rsidP="009F20D4">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sz w:val="23"/>
          <w:szCs w:val="23"/>
        </w:rPr>
      </w:pPr>
      <w:r w:rsidRPr="008E652A">
        <w:rPr>
          <w:rFonts w:ascii="Times New Roman" w:eastAsia="Times New Roman" w:hAnsi="Times New Roman" w:cs="Times New Roman"/>
          <w:color w:val="000000"/>
          <w:sz w:val="23"/>
          <w:szCs w:val="23"/>
        </w:rPr>
        <w:t>Practicile de aplicare a tra</w:t>
      </w:r>
      <w:r w:rsidR="00817D50" w:rsidRPr="008E652A">
        <w:rPr>
          <w:rFonts w:ascii="Times New Roman" w:eastAsia="Times New Roman" w:hAnsi="Times New Roman" w:cs="Times New Roman"/>
          <w:color w:val="000000"/>
          <w:sz w:val="23"/>
          <w:szCs w:val="23"/>
        </w:rPr>
        <w:t>tame</w:t>
      </w:r>
      <w:r w:rsidRPr="008E652A">
        <w:rPr>
          <w:rFonts w:ascii="Times New Roman" w:eastAsia="Times New Roman" w:hAnsi="Times New Roman" w:cs="Times New Roman"/>
          <w:color w:val="000000"/>
          <w:sz w:val="23"/>
          <w:szCs w:val="23"/>
        </w:rPr>
        <w:t xml:space="preserve">ntului medical, inclusiv furnizarea și utilizarea EIP, </w:t>
      </w:r>
      <w:r w:rsidR="008958A8" w:rsidRPr="008E652A">
        <w:rPr>
          <w:rFonts w:ascii="Times New Roman" w:eastAsia="Times New Roman" w:hAnsi="Times New Roman" w:cs="Times New Roman"/>
          <w:color w:val="000000"/>
          <w:sz w:val="23"/>
          <w:szCs w:val="23"/>
        </w:rPr>
        <w:t>proceduri</w:t>
      </w:r>
      <w:r w:rsidRPr="008E652A">
        <w:rPr>
          <w:rFonts w:ascii="Times New Roman" w:eastAsia="Times New Roman" w:hAnsi="Times New Roman" w:cs="Times New Roman"/>
          <w:color w:val="000000"/>
          <w:sz w:val="23"/>
          <w:szCs w:val="23"/>
        </w:rPr>
        <w:t xml:space="preserve"> </w:t>
      </w:r>
      <w:r w:rsidR="008958A8" w:rsidRPr="008E652A">
        <w:rPr>
          <w:rFonts w:ascii="Times New Roman" w:eastAsia="Times New Roman" w:hAnsi="Times New Roman" w:cs="Times New Roman"/>
          <w:color w:val="000000"/>
          <w:sz w:val="23"/>
          <w:szCs w:val="23"/>
        </w:rPr>
        <w:t>corespunzătoare</w:t>
      </w:r>
      <w:r w:rsidRPr="008E652A">
        <w:rPr>
          <w:rFonts w:ascii="Times New Roman" w:eastAsia="Times New Roman" w:hAnsi="Times New Roman" w:cs="Times New Roman"/>
          <w:color w:val="000000"/>
          <w:sz w:val="23"/>
          <w:szCs w:val="23"/>
        </w:rPr>
        <w:t xml:space="preserve"> de curățare, testarea la </w:t>
      </w:r>
      <w:r w:rsidR="00480754" w:rsidRPr="008E652A">
        <w:rPr>
          <w:rFonts w:ascii="Times New Roman" w:eastAsia="Times New Roman" w:hAnsi="Times New Roman" w:cs="Times New Roman"/>
          <w:color w:val="000000"/>
          <w:sz w:val="23"/>
          <w:szCs w:val="23"/>
        </w:rPr>
        <w:t xml:space="preserve">COVID-19, </w:t>
      </w:r>
      <w:r w:rsidRPr="008E652A">
        <w:rPr>
          <w:rFonts w:ascii="Times New Roman" w:eastAsia="Times New Roman" w:hAnsi="Times New Roman" w:cs="Times New Roman"/>
          <w:color w:val="000000"/>
          <w:sz w:val="23"/>
          <w:szCs w:val="23"/>
        </w:rPr>
        <w:t>și transportul probelor prelevate la unitățile de testare</w:t>
      </w:r>
      <w:r w:rsidR="00480754" w:rsidRPr="008E652A">
        <w:rPr>
          <w:rFonts w:ascii="Times New Roman" w:eastAsia="Times New Roman" w:hAnsi="Times New Roman" w:cs="Times New Roman"/>
          <w:color w:val="000000"/>
          <w:sz w:val="23"/>
          <w:szCs w:val="23"/>
        </w:rPr>
        <w:t>;</w:t>
      </w:r>
    </w:p>
    <w:p w14:paraId="3A81B195" w14:textId="26C88723" w:rsidR="00B87A1B" w:rsidRPr="008E652A" w:rsidRDefault="00B87A1B" w:rsidP="009F20D4">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sz w:val="23"/>
          <w:szCs w:val="23"/>
        </w:rPr>
      </w:pPr>
      <w:r w:rsidRPr="008E652A">
        <w:rPr>
          <w:rFonts w:ascii="Times New Roman" w:eastAsia="Times New Roman" w:hAnsi="Times New Roman" w:cs="Times New Roman"/>
          <w:color w:val="000000"/>
          <w:sz w:val="23"/>
          <w:szCs w:val="23"/>
        </w:rPr>
        <w:t>Proceduri de gestionare a deșeurilor care se aliniază la orientările OMS privind gestionarea în condiții de siguranță a deșeurilor provenite din activități medicale, inclusiv cu privire la:</w:t>
      </w:r>
    </w:p>
    <w:p w14:paraId="2E4BFDE0" w14:textId="47565135" w:rsidR="00480754" w:rsidRPr="008E652A" w:rsidRDefault="00B87A1B" w:rsidP="009F20D4">
      <w:pPr>
        <w:numPr>
          <w:ilvl w:val="1"/>
          <w:numId w:val="10"/>
        </w:numPr>
        <w:pBdr>
          <w:top w:val="nil"/>
          <w:left w:val="nil"/>
          <w:bottom w:val="nil"/>
          <w:right w:val="nil"/>
          <w:between w:val="nil"/>
        </w:pBdr>
        <w:spacing w:after="0" w:line="240" w:lineRule="auto"/>
        <w:jc w:val="both"/>
        <w:rPr>
          <w:rFonts w:ascii="Times New Roman" w:eastAsia="Times New Roman" w:hAnsi="Times New Roman" w:cs="Times New Roman"/>
          <w:color w:val="000000"/>
          <w:sz w:val="23"/>
          <w:szCs w:val="23"/>
        </w:rPr>
      </w:pPr>
      <w:r w:rsidRPr="008E652A">
        <w:rPr>
          <w:rFonts w:ascii="Times New Roman" w:eastAsia="Times New Roman" w:hAnsi="Times New Roman" w:cs="Times New Roman"/>
          <w:color w:val="000000"/>
          <w:sz w:val="23"/>
          <w:szCs w:val="23"/>
        </w:rPr>
        <w:t>Generarea, minimizarea, reutilizarea și reciclarea deșeurilor</w:t>
      </w:r>
      <w:r w:rsidR="00480754" w:rsidRPr="008E652A">
        <w:rPr>
          <w:rFonts w:ascii="Times New Roman" w:eastAsia="Times New Roman" w:hAnsi="Times New Roman" w:cs="Times New Roman"/>
          <w:color w:val="000000"/>
          <w:sz w:val="23"/>
          <w:szCs w:val="23"/>
        </w:rPr>
        <w:t xml:space="preserve">; </w:t>
      </w:r>
    </w:p>
    <w:p w14:paraId="34574169" w14:textId="218BE368" w:rsidR="00480754" w:rsidRPr="008E652A" w:rsidRDefault="00B87A1B" w:rsidP="009F20D4">
      <w:pPr>
        <w:numPr>
          <w:ilvl w:val="1"/>
          <w:numId w:val="10"/>
        </w:numPr>
        <w:pBdr>
          <w:top w:val="nil"/>
          <w:left w:val="nil"/>
          <w:bottom w:val="nil"/>
          <w:right w:val="nil"/>
          <w:between w:val="nil"/>
        </w:pBdr>
        <w:spacing w:after="0" w:line="240" w:lineRule="auto"/>
        <w:jc w:val="both"/>
        <w:rPr>
          <w:rFonts w:ascii="Times New Roman" w:eastAsia="Times New Roman" w:hAnsi="Times New Roman" w:cs="Times New Roman"/>
          <w:color w:val="000000"/>
          <w:sz w:val="23"/>
          <w:szCs w:val="23"/>
        </w:rPr>
      </w:pPr>
      <w:r w:rsidRPr="008E652A">
        <w:rPr>
          <w:rFonts w:ascii="Times New Roman" w:eastAsia="Times New Roman" w:hAnsi="Times New Roman" w:cs="Times New Roman"/>
          <w:color w:val="000000"/>
          <w:sz w:val="23"/>
          <w:szCs w:val="23"/>
        </w:rPr>
        <w:t>Segregarea deșeurilor la punctul de îngrijire, ambalarea, colectarea, depozitarea și transportul</w:t>
      </w:r>
      <w:r w:rsidR="00480754" w:rsidRPr="008E652A">
        <w:rPr>
          <w:rFonts w:ascii="Times New Roman" w:eastAsia="Times New Roman" w:hAnsi="Times New Roman" w:cs="Times New Roman"/>
          <w:color w:val="000000"/>
          <w:sz w:val="23"/>
          <w:szCs w:val="23"/>
        </w:rPr>
        <w:t>;</w:t>
      </w:r>
    </w:p>
    <w:p w14:paraId="0E9FD9BC" w14:textId="32516D83" w:rsidR="00B87A1B" w:rsidRPr="008E652A" w:rsidRDefault="00B87A1B" w:rsidP="009F20D4">
      <w:pPr>
        <w:numPr>
          <w:ilvl w:val="1"/>
          <w:numId w:val="10"/>
        </w:numPr>
        <w:pBdr>
          <w:top w:val="nil"/>
          <w:left w:val="nil"/>
          <w:bottom w:val="nil"/>
          <w:right w:val="nil"/>
          <w:between w:val="nil"/>
        </w:pBdr>
        <w:spacing w:after="0" w:line="240" w:lineRule="auto"/>
        <w:jc w:val="both"/>
        <w:rPr>
          <w:rFonts w:ascii="Times New Roman" w:eastAsia="Times New Roman" w:hAnsi="Times New Roman" w:cs="Times New Roman"/>
          <w:color w:val="000000"/>
          <w:sz w:val="23"/>
          <w:szCs w:val="23"/>
        </w:rPr>
      </w:pPr>
      <w:r w:rsidRPr="008E652A">
        <w:rPr>
          <w:rFonts w:ascii="Times New Roman" w:eastAsia="Times New Roman" w:hAnsi="Times New Roman" w:cs="Times New Roman"/>
          <w:color w:val="000000"/>
          <w:sz w:val="23"/>
          <w:szCs w:val="23"/>
        </w:rPr>
        <w:t xml:space="preserve">Caracterul adecvat și capacitatea echipamentelor de dezinfectare și de manipulare a deșeurilor la fața locului, cum ar fi autoclava. Instalațiile de tratare la fața locului pot include incineratoare la scară mică și lucrări de tratare a apelor uzate. </w:t>
      </w:r>
      <w:r w:rsidR="00E16981" w:rsidRPr="008E652A">
        <w:rPr>
          <w:rFonts w:ascii="Times New Roman" w:eastAsia="Times New Roman" w:hAnsi="Times New Roman" w:cs="Times New Roman"/>
          <w:color w:val="000000"/>
          <w:sz w:val="23"/>
          <w:szCs w:val="23"/>
        </w:rPr>
        <w:t>Caracterul a</w:t>
      </w:r>
      <w:r w:rsidRPr="008E652A">
        <w:rPr>
          <w:rFonts w:ascii="Times New Roman" w:eastAsia="Times New Roman" w:hAnsi="Times New Roman" w:cs="Times New Roman"/>
          <w:color w:val="000000"/>
          <w:sz w:val="23"/>
          <w:szCs w:val="23"/>
        </w:rPr>
        <w:t>decva</w:t>
      </w:r>
      <w:r w:rsidR="00E16981" w:rsidRPr="008E652A">
        <w:rPr>
          <w:rFonts w:ascii="Times New Roman" w:eastAsia="Times New Roman" w:hAnsi="Times New Roman" w:cs="Times New Roman"/>
          <w:color w:val="000000"/>
          <w:sz w:val="23"/>
          <w:szCs w:val="23"/>
        </w:rPr>
        <w:t>t</w:t>
      </w:r>
      <w:r w:rsidRPr="008E652A">
        <w:rPr>
          <w:rFonts w:ascii="Times New Roman" w:eastAsia="Times New Roman" w:hAnsi="Times New Roman" w:cs="Times New Roman"/>
          <w:color w:val="000000"/>
          <w:sz w:val="23"/>
          <w:szCs w:val="23"/>
        </w:rPr>
        <w:t xml:space="preserve"> și conformitatea acestora trebuie evaluate</w:t>
      </w:r>
      <w:r w:rsidR="00E16981" w:rsidRPr="008E652A">
        <w:rPr>
          <w:rFonts w:ascii="Times New Roman" w:eastAsia="Times New Roman" w:hAnsi="Times New Roman" w:cs="Times New Roman"/>
          <w:color w:val="000000"/>
          <w:sz w:val="23"/>
          <w:szCs w:val="23"/>
        </w:rPr>
        <w:t>, urmân</w:t>
      </w:r>
      <w:r w:rsidR="00817D50" w:rsidRPr="008E652A">
        <w:rPr>
          <w:rFonts w:ascii="Times New Roman" w:eastAsia="Times New Roman" w:hAnsi="Times New Roman" w:cs="Times New Roman"/>
          <w:color w:val="000000"/>
          <w:sz w:val="23"/>
          <w:szCs w:val="23"/>
        </w:rPr>
        <w:t>d</w:t>
      </w:r>
      <w:r w:rsidR="00E16981" w:rsidRPr="008E652A">
        <w:rPr>
          <w:rFonts w:ascii="Times New Roman" w:eastAsia="Times New Roman" w:hAnsi="Times New Roman" w:cs="Times New Roman"/>
          <w:color w:val="000000"/>
          <w:sz w:val="23"/>
          <w:szCs w:val="23"/>
        </w:rPr>
        <w:t xml:space="preserve"> să fie propuse măsuri corespunzătoare</w:t>
      </w:r>
      <w:r w:rsidRPr="008E652A">
        <w:rPr>
          <w:rFonts w:ascii="Times New Roman" w:eastAsia="Times New Roman" w:hAnsi="Times New Roman" w:cs="Times New Roman"/>
          <w:color w:val="000000"/>
          <w:sz w:val="23"/>
          <w:szCs w:val="23"/>
        </w:rPr>
        <w:t>, după caz;</w:t>
      </w:r>
    </w:p>
    <w:p w14:paraId="3A256754" w14:textId="47338A48" w:rsidR="00E16981" w:rsidRPr="008E652A" w:rsidRDefault="00E16981" w:rsidP="009F20D4">
      <w:pPr>
        <w:numPr>
          <w:ilvl w:val="1"/>
          <w:numId w:val="10"/>
        </w:numPr>
        <w:pBdr>
          <w:top w:val="nil"/>
          <w:left w:val="nil"/>
          <w:bottom w:val="nil"/>
          <w:right w:val="nil"/>
          <w:between w:val="nil"/>
        </w:pBdr>
        <w:spacing w:after="0" w:line="240" w:lineRule="auto"/>
        <w:jc w:val="both"/>
        <w:rPr>
          <w:rFonts w:ascii="Times New Roman" w:eastAsia="Times New Roman" w:hAnsi="Times New Roman" w:cs="Times New Roman"/>
          <w:color w:val="000000"/>
          <w:sz w:val="23"/>
          <w:szCs w:val="23"/>
        </w:rPr>
      </w:pPr>
      <w:r w:rsidRPr="008E652A">
        <w:rPr>
          <w:rFonts w:ascii="Times New Roman" w:eastAsia="Times New Roman" w:hAnsi="Times New Roman" w:cs="Times New Roman"/>
          <w:color w:val="000000"/>
          <w:sz w:val="23"/>
          <w:szCs w:val="23"/>
        </w:rPr>
        <w:t>Caracterul adecvat și capacitatea instalațiilor de eliminare în afara amplasamentului, unde deșeurile generate din activitatea medicală vor fi transportate și eliminate. Ar trebui să se evalueze caracterul adecvat și respectarea reglementărilor privind transportul și eliminarea și licențierea vehiculelor de transport și instalațiilor de eliminare în afara amplasamentului.</w:t>
      </w:r>
    </w:p>
    <w:p w14:paraId="73BD4D57" w14:textId="3F6BCA9B" w:rsidR="00F3046B" w:rsidRPr="008E652A" w:rsidRDefault="001A07B9" w:rsidP="009F20D4">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sz w:val="23"/>
          <w:szCs w:val="23"/>
        </w:rPr>
      </w:pPr>
      <w:r w:rsidRPr="008E652A">
        <w:rPr>
          <w:rFonts w:ascii="Times New Roman" w:eastAsia="Times New Roman" w:hAnsi="Times New Roman" w:cs="Times New Roman"/>
          <w:color w:val="000000"/>
          <w:sz w:val="23"/>
          <w:szCs w:val="23"/>
        </w:rPr>
        <w:t>SSM</w:t>
      </w:r>
      <w:r w:rsidR="00480754" w:rsidRPr="008E652A">
        <w:rPr>
          <w:rFonts w:ascii="Times New Roman" w:eastAsia="Times New Roman" w:hAnsi="Times New Roman" w:cs="Times New Roman"/>
          <w:color w:val="000000"/>
          <w:sz w:val="23"/>
          <w:szCs w:val="23"/>
        </w:rPr>
        <w:t>,</w:t>
      </w:r>
      <w:r w:rsidR="00E16981" w:rsidRPr="008E652A">
        <w:rPr>
          <w:rFonts w:ascii="Times New Roman" w:eastAsia="Times New Roman" w:hAnsi="Times New Roman" w:cs="Times New Roman"/>
          <w:color w:val="000000"/>
          <w:sz w:val="23"/>
          <w:szCs w:val="23"/>
        </w:rPr>
        <w:t xml:space="preserve"> munc</w:t>
      </w:r>
      <w:r w:rsidR="00D912CB" w:rsidRPr="008E652A">
        <w:rPr>
          <w:rFonts w:ascii="Times New Roman" w:eastAsia="Times New Roman" w:hAnsi="Times New Roman" w:cs="Times New Roman"/>
          <w:color w:val="000000"/>
          <w:sz w:val="23"/>
          <w:szCs w:val="23"/>
        </w:rPr>
        <w:t>ă</w:t>
      </w:r>
      <w:r w:rsidR="00E16981" w:rsidRPr="008E652A">
        <w:rPr>
          <w:rFonts w:ascii="Times New Roman" w:eastAsia="Times New Roman" w:hAnsi="Times New Roman" w:cs="Times New Roman"/>
          <w:color w:val="000000"/>
          <w:sz w:val="23"/>
          <w:szCs w:val="23"/>
        </w:rPr>
        <w:t xml:space="preserve"> și condiții de muncă</w:t>
      </w:r>
      <w:r w:rsidR="00480754" w:rsidRPr="008E652A">
        <w:rPr>
          <w:rFonts w:ascii="Times New Roman" w:eastAsia="Times New Roman" w:hAnsi="Times New Roman" w:cs="Times New Roman"/>
          <w:color w:val="000000"/>
          <w:sz w:val="23"/>
          <w:szCs w:val="23"/>
        </w:rPr>
        <w:t xml:space="preserve">, </w:t>
      </w:r>
      <w:r w:rsidR="002665CF" w:rsidRPr="008E652A">
        <w:rPr>
          <w:rFonts w:ascii="Times New Roman" w:eastAsia="Times New Roman" w:hAnsi="Times New Roman" w:cs="Times New Roman"/>
          <w:color w:val="000000"/>
          <w:sz w:val="23"/>
          <w:szCs w:val="23"/>
        </w:rPr>
        <w:t>VBG</w:t>
      </w:r>
      <w:r w:rsidR="00480754" w:rsidRPr="008E652A">
        <w:rPr>
          <w:rFonts w:ascii="Times New Roman" w:eastAsia="Times New Roman" w:hAnsi="Times New Roman" w:cs="Times New Roman"/>
          <w:color w:val="000000"/>
          <w:sz w:val="23"/>
          <w:szCs w:val="23"/>
        </w:rPr>
        <w:t>/</w:t>
      </w:r>
      <w:r w:rsidR="00817D50" w:rsidRPr="008E652A">
        <w:rPr>
          <w:rFonts w:ascii="Times New Roman" w:eastAsia="Times New Roman" w:hAnsi="Times New Roman" w:cs="Times New Roman"/>
          <w:color w:val="000000"/>
          <w:sz w:val="23"/>
          <w:szCs w:val="23"/>
        </w:rPr>
        <w:t>EAS</w:t>
      </w:r>
      <w:r w:rsidR="00480754" w:rsidRPr="008E652A">
        <w:rPr>
          <w:rFonts w:ascii="Times New Roman" w:eastAsia="Times New Roman" w:hAnsi="Times New Roman" w:cs="Times New Roman"/>
          <w:color w:val="000000"/>
          <w:sz w:val="23"/>
          <w:szCs w:val="23"/>
        </w:rPr>
        <w:t>/</w:t>
      </w:r>
      <w:r w:rsidR="00817D50" w:rsidRPr="008E652A">
        <w:rPr>
          <w:rFonts w:ascii="Times New Roman" w:eastAsia="Times New Roman" w:hAnsi="Times New Roman" w:cs="Times New Roman"/>
          <w:color w:val="000000"/>
          <w:sz w:val="23"/>
          <w:szCs w:val="23"/>
        </w:rPr>
        <w:t>HS</w:t>
      </w:r>
      <w:r w:rsidR="00480754" w:rsidRPr="008E652A">
        <w:rPr>
          <w:rFonts w:ascii="Times New Roman" w:eastAsia="Times New Roman" w:hAnsi="Times New Roman" w:cs="Times New Roman"/>
          <w:color w:val="000000"/>
          <w:sz w:val="23"/>
          <w:szCs w:val="23"/>
        </w:rPr>
        <w:t xml:space="preserve">, </w:t>
      </w:r>
      <w:r w:rsidR="00D912CB" w:rsidRPr="008E652A">
        <w:rPr>
          <w:rFonts w:ascii="Times New Roman" w:eastAsia="Times New Roman" w:hAnsi="Times New Roman" w:cs="Times New Roman"/>
          <w:color w:val="000000"/>
          <w:sz w:val="23"/>
          <w:szCs w:val="23"/>
        </w:rPr>
        <w:t xml:space="preserve">aspecte de </w:t>
      </w:r>
      <w:r w:rsidR="00480754" w:rsidRPr="008E652A">
        <w:rPr>
          <w:rFonts w:ascii="Times New Roman" w:eastAsia="Times New Roman" w:hAnsi="Times New Roman" w:cs="Times New Roman"/>
          <w:color w:val="000000"/>
          <w:sz w:val="23"/>
          <w:szCs w:val="23"/>
        </w:rPr>
        <w:t xml:space="preserve">gen </w:t>
      </w:r>
      <w:r w:rsidR="00E16981" w:rsidRPr="008E652A">
        <w:rPr>
          <w:rFonts w:ascii="Times New Roman" w:eastAsia="Times New Roman" w:hAnsi="Times New Roman" w:cs="Times New Roman"/>
          <w:color w:val="000000"/>
          <w:sz w:val="23"/>
          <w:szCs w:val="23"/>
        </w:rPr>
        <w:t>și dizabilitate</w:t>
      </w:r>
      <w:r w:rsidR="00480754" w:rsidRPr="008E652A">
        <w:rPr>
          <w:rFonts w:ascii="Times New Roman" w:eastAsia="Times New Roman" w:hAnsi="Times New Roman" w:cs="Times New Roman"/>
          <w:color w:val="000000"/>
          <w:sz w:val="23"/>
          <w:szCs w:val="23"/>
        </w:rPr>
        <w:t>.</w:t>
      </w:r>
    </w:p>
    <w:p w14:paraId="474CDCEF" w14:textId="17D84FC2" w:rsidR="00F3046B" w:rsidRPr="008E652A" w:rsidRDefault="00E16981" w:rsidP="009F20D4">
      <w:pPr>
        <w:pStyle w:val="Heading2"/>
        <w:numPr>
          <w:ilvl w:val="1"/>
          <w:numId w:val="59"/>
        </w:numPr>
        <w:spacing w:before="240" w:after="120" w:line="240" w:lineRule="auto"/>
        <w:ind w:left="540" w:hanging="540"/>
        <w:rPr>
          <w:rFonts w:cs="Times New Roman"/>
          <w:i/>
          <w:color w:val="2F5496" w:themeColor="accent1" w:themeShade="BF"/>
          <w:sz w:val="23"/>
          <w:szCs w:val="23"/>
        </w:rPr>
      </w:pPr>
      <w:bookmarkStart w:id="55" w:name="_Toc47020391"/>
      <w:bookmarkStart w:id="56" w:name="_Toc55208256"/>
      <w:r w:rsidRPr="008E652A">
        <w:rPr>
          <w:rFonts w:cs="Times New Roman"/>
          <w:i/>
          <w:color w:val="2F5496" w:themeColor="accent1" w:themeShade="BF"/>
          <w:sz w:val="23"/>
          <w:szCs w:val="23"/>
        </w:rPr>
        <w:t>Atenuarea riscurilor la etapa de dezafectare</w:t>
      </w:r>
      <w:bookmarkEnd w:id="55"/>
      <w:bookmarkEnd w:id="56"/>
    </w:p>
    <w:p w14:paraId="2862262F" w14:textId="66D5805D" w:rsidR="00F3046B" w:rsidRPr="008E652A" w:rsidRDefault="002B3C98" w:rsidP="008E652A">
      <w:pPr>
        <w:spacing w:after="160" w:line="240" w:lineRule="auto"/>
        <w:jc w:val="both"/>
        <w:rPr>
          <w:rFonts w:ascii="Times New Roman" w:eastAsia="Times New Roman" w:hAnsi="Times New Roman" w:cs="Times New Roman"/>
          <w:sz w:val="23"/>
          <w:szCs w:val="23"/>
        </w:rPr>
      </w:pPr>
      <w:r w:rsidRPr="008E652A">
        <w:rPr>
          <w:rFonts w:ascii="Times New Roman" w:eastAsia="Times New Roman" w:hAnsi="Times New Roman" w:cs="Times New Roman"/>
          <w:sz w:val="23"/>
          <w:szCs w:val="23"/>
        </w:rPr>
        <w:t xml:space="preserve">Ca răspuns la creșterea </w:t>
      </w:r>
      <w:r w:rsidR="00D912CB" w:rsidRPr="008E652A">
        <w:rPr>
          <w:rFonts w:ascii="Times New Roman" w:eastAsia="Times New Roman" w:hAnsi="Times New Roman" w:cs="Times New Roman"/>
          <w:sz w:val="23"/>
          <w:szCs w:val="23"/>
        </w:rPr>
        <w:t xml:space="preserve">necesităților de </w:t>
      </w:r>
      <w:r w:rsidRPr="008E652A">
        <w:rPr>
          <w:rFonts w:ascii="Times New Roman" w:eastAsia="Times New Roman" w:hAnsi="Times New Roman" w:cs="Times New Roman"/>
          <w:sz w:val="23"/>
          <w:szCs w:val="23"/>
        </w:rPr>
        <w:t>test</w:t>
      </w:r>
      <w:r w:rsidR="00D912CB" w:rsidRPr="008E652A">
        <w:rPr>
          <w:rFonts w:ascii="Times New Roman" w:eastAsia="Times New Roman" w:hAnsi="Times New Roman" w:cs="Times New Roman"/>
          <w:sz w:val="23"/>
          <w:szCs w:val="23"/>
        </w:rPr>
        <w:t>are</w:t>
      </w:r>
      <w:r w:rsidRPr="008E652A">
        <w:rPr>
          <w:rFonts w:ascii="Times New Roman" w:eastAsia="Times New Roman" w:hAnsi="Times New Roman" w:cs="Times New Roman"/>
          <w:sz w:val="23"/>
          <w:szCs w:val="23"/>
        </w:rPr>
        <w:t xml:space="preserve"> și tratament</w:t>
      </w:r>
      <w:r w:rsidR="00D912CB" w:rsidRPr="008E652A">
        <w:rPr>
          <w:rFonts w:ascii="Times New Roman" w:eastAsia="Times New Roman" w:hAnsi="Times New Roman" w:cs="Times New Roman"/>
          <w:sz w:val="23"/>
          <w:szCs w:val="23"/>
        </w:rPr>
        <w:t xml:space="preserve"> pentru</w:t>
      </w:r>
      <w:r w:rsidRPr="008E652A">
        <w:rPr>
          <w:rFonts w:ascii="Times New Roman" w:eastAsia="Times New Roman" w:hAnsi="Times New Roman" w:cs="Times New Roman"/>
          <w:sz w:val="23"/>
          <w:szCs w:val="23"/>
        </w:rPr>
        <w:t xml:space="preserve"> COVID-19, pot fi înființate </w:t>
      </w:r>
      <w:r w:rsidR="00D912CB" w:rsidRPr="008E652A">
        <w:rPr>
          <w:rFonts w:ascii="Times New Roman" w:eastAsia="Times New Roman" w:hAnsi="Times New Roman" w:cs="Times New Roman"/>
          <w:sz w:val="23"/>
          <w:szCs w:val="23"/>
        </w:rPr>
        <w:t>unități</w:t>
      </w:r>
      <w:r w:rsidRPr="008E652A">
        <w:rPr>
          <w:rFonts w:ascii="Times New Roman" w:eastAsia="Times New Roman" w:hAnsi="Times New Roman" w:cs="Times New Roman"/>
          <w:sz w:val="23"/>
          <w:szCs w:val="23"/>
        </w:rPr>
        <w:t xml:space="preserve"> de </w:t>
      </w:r>
      <w:r w:rsidR="004F1661" w:rsidRPr="008E652A">
        <w:rPr>
          <w:rFonts w:ascii="Times New Roman" w:eastAsia="Times New Roman" w:hAnsi="Times New Roman" w:cs="Times New Roman"/>
          <w:sz w:val="23"/>
          <w:szCs w:val="23"/>
        </w:rPr>
        <w:t>asistență</w:t>
      </w:r>
      <w:r w:rsidRPr="008E652A">
        <w:rPr>
          <w:rFonts w:ascii="Times New Roman" w:eastAsia="Times New Roman" w:hAnsi="Times New Roman" w:cs="Times New Roman"/>
          <w:sz w:val="23"/>
          <w:szCs w:val="23"/>
        </w:rPr>
        <w:t xml:space="preserve"> temporar</w:t>
      </w:r>
      <w:r w:rsidR="00D912CB" w:rsidRPr="008E652A">
        <w:rPr>
          <w:rFonts w:ascii="Times New Roman" w:eastAsia="Times New Roman" w:hAnsi="Times New Roman" w:cs="Times New Roman"/>
          <w:sz w:val="23"/>
          <w:szCs w:val="23"/>
        </w:rPr>
        <w:t>e</w:t>
      </w:r>
      <w:r w:rsidRPr="008E652A">
        <w:rPr>
          <w:rFonts w:ascii="Times New Roman" w:eastAsia="Times New Roman" w:hAnsi="Times New Roman" w:cs="Times New Roman"/>
          <w:sz w:val="23"/>
          <w:szCs w:val="23"/>
        </w:rPr>
        <w:t xml:space="preserve">, care ar putea fi dezafectate la scurt timp după aceea. Dacă acest lucru devine relevant </w:t>
      </w:r>
      <w:r w:rsidR="004F1661" w:rsidRPr="008E652A">
        <w:rPr>
          <w:rFonts w:ascii="Times New Roman" w:eastAsia="Times New Roman" w:hAnsi="Times New Roman" w:cs="Times New Roman"/>
          <w:sz w:val="23"/>
          <w:szCs w:val="23"/>
        </w:rPr>
        <w:t>pe parcursul</w:t>
      </w:r>
      <w:r w:rsidRPr="008E652A">
        <w:rPr>
          <w:rFonts w:ascii="Times New Roman" w:eastAsia="Times New Roman" w:hAnsi="Times New Roman" w:cs="Times New Roman"/>
          <w:sz w:val="23"/>
          <w:szCs w:val="23"/>
        </w:rPr>
        <w:t xml:space="preserve"> </w:t>
      </w:r>
      <w:r w:rsidR="00D912CB" w:rsidRPr="008E652A">
        <w:rPr>
          <w:rFonts w:ascii="Times New Roman" w:eastAsia="Times New Roman" w:hAnsi="Times New Roman" w:cs="Times New Roman"/>
          <w:sz w:val="23"/>
          <w:szCs w:val="23"/>
        </w:rPr>
        <w:t xml:space="preserve">perioadei de implementare a </w:t>
      </w:r>
      <w:r w:rsidRPr="008E652A">
        <w:rPr>
          <w:rFonts w:ascii="Times New Roman" w:eastAsia="Times New Roman" w:hAnsi="Times New Roman" w:cs="Times New Roman"/>
          <w:sz w:val="23"/>
          <w:szCs w:val="23"/>
        </w:rPr>
        <w:t xml:space="preserve">proiectului, riscurile </w:t>
      </w:r>
      <w:r w:rsidR="00D912CB" w:rsidRPr="008E652A">
        <w:rPr>
          <w:rFonts w:ascii="Times New Roman" w:eastAsia="Times New Roman" w:hAnsi="Times New Roman" w:cs="Times New Roman"/>
          <w:sz w:val="23"/>
          <w:szCs w:val="23"/>
        </w:rPr>
        <w:t>pentru</w:t>
      </w:r>
      <w:r w:rsidRPr="008E652A">
        <w:rPr>
          <w:rFonts w:ascii="Times New Roman" w:eastAsia="Times New Roman" w:hAnsi="Times New Roman" w:cs="Times New Roman"/>
          <w:sz w:val="23"/>
          <w:szCs w:val="23"/>
        </w:rPr>
        <w:t xml:space="preserve"> mediu și sociale asociate cu dezafectarea </w:t>
      </w:r>
      <w:r w:rsidR="00D912CB" w:rsidRPr="008E652A">
        <w:rPr>
          <w:rFonts w:ascii="Times New Roman" w:eastAsia="Times New Roman" w:hAnsi="Times New Roman" w:cs="Times New Roman"/>
          <w:sz w:val="23"/>
          <w:szCs w:val="23"/>
        </w:rPr>
        <w:t>infrastructuri</w:t>
      </w:r>
      <w:r w:rsidR="004F1661" w:rsidRPr="008E652A">
        <w:rPr>
          <w:rFonts w:ascii="Times New Roman" w:eastAsia="Times New Roman" w:hAnsi="Times New Roman" w:cs="Times New Roman"/>
          <w:sz w:val="23"/>
          <w:szCs w:val="23"/>
        </w:rPr>
        <w:t>lor</w:t>
      </w:r>
      <w:r w:rsidRPr="008E652A">
        <w:rPr>
          <w:rFonts w:ascii="Times New Roman" w:eastAsia="Times New Roman" w:hAnsi="Times New Roman" w:cs="Times New Roman"/>
          <w:sz w:val="23"/>
          <w:szCs w:val="23"/>
        </w:rPr>
        <w:t xml:space="preserve"> temporare vor fi luate în considerare și planificate în conformitate cu bunele practici internaționale. Un set tipic de măsuri de atenuare ar include eliminarea diferitelor tipuri de deșeuri, dezinfectarea și re</w:t>
      </w:r>
      <w:r w:rsidR="00D912CB" w:rsidRPr="008E652A">
        <w:rPr>
          <w:rFonts w:ascii="Times New Roman" w:eastAsia="Times New Roman" w:hAnsi="Times New Roman" w:cs="Times New Roman"/>
          <w:sz w:val="23"/>
          <w:szCs w:val="23"/>
        </w:rPr>
        <w:t>stabilirea locației</w:t>
      </w:r>
      <w:r w:rsidR="00480754" w:rsidRPr="008E652A">
        <w:rPr>
          <w:rFonts w:ascii="Times New Roman" w:eastAsia="Times New Roman" w:hAnsi="Times New Roman" w:cs="Times New Roman"/>
          <w:sz w:val="23"/>
          <w:szCs w:val="23"/>
        </w:rPr>
        <w:t>.</w:t>
      </w:r>
    </w:p>
    <w:p w14:paraId="1C6A4D3E" w14:textId="64106EFD" w:rsidR="00BA5301" w:rsidRPr="008E652A" w:rsidRDefault="00BA5301" w:rsidP="008E652A">
      <w:pPr>
        <w:spacing w:after="160" w:line="240" w:lineRule="auto"/>
        <w:jc w:val="both"/>
        <w:rPr>
          <w:rFonts w:ascii="Times New Roman" w:eastAsia="Times New Roman" w:hAnsi="Times New Roman" w:cs="Times New Roman"/>
          <w:sz w:val="23"/>
          <w:szCs w:val="23"/>
        </w:rPr>
      </w:pPr>
      <w:r w:rsidRPr="008E652A">
        <w:rPr>
          <w:rFonts w:ascii="Times New Roman" w:eastAsia="Times New Roman" w:hAnsi="Times New Roman" w:cs="Times New Roman"/>
          <w:sz w:val="23"/>
          <w:szCs w:val="23"/>
        </w:rPr>
        <w:t xml:space="preserve">Rezumatul riscurilor și măsurilor de atenuare este prezentat în tabelul de mai jos. </w:t>
      </w:r>
    </w:p>
    <w:tbl>
      <w:tblPr>
        <w:tblW w:w="9648"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778"/>
        <w:gridCol w:w="767"/>
        <w:gridCol w:w="1669"/>
        <w:gridCol w:w="2212"/>
        <w:gridCol w:w="4222"/>
      </w:tblGrid>
      <w:tr w:rsidR="00BA5301" w:rsidRPr="00144F38" w14:paraId="1687C301" w14:textId="77777777" w:rsidTr="008A7241">
        <w:trPr>
          <w:tblHeader/>
        </w:trPr>
        <w:tc>
          <w:tcPr>
            <w:tcW w:w="9648" w:type="dxa"/>
            <w:gridSpan w:val="5"/>
            <w:shd w:val="clear" w:color="auto" w:fill="DBE5F2"/>
          </w:tcPr>
          <w:p w14:paraId="6ACB5BA5" w14:textId="68DFA92E" w:rsidR="00BA5301" w:rsidRPr="00144F38" w:rsidRDefault="00BA5301" w:rsidP="00F42EB6">
            <w:pPr>
              <w:tabs>
                <w:tab w:val="left" w:pos="996"/>
              </w:tabs>
              <w:spacing w:after="160" w:line="259" w:lineRule="auto"/>
              <w:rPr>
                <w:rFonts w:ascii="Times New Roman" w:hAnsi="Times New Roman" w:cs="Times New Roman"/>
                <w:b/>
                <w:sz w:val="20"/>
                <w:szCs w:val="20"/>
              </w:rPr>
            </w:pPr>
            <w:r w:rsidRPr="00144F38">
              <w:rPr>
                <w:rFonts w:ascii="Times New Roman" w:hAnsi="Times New Roman" w:cs="Times New Roman"/>
                <w:b/>
                <w:sz w:val="20"/>
                <w:szCs w:val="20"/>
              </w:rPr>
              <w:tab/>
            </w:r>
            <w:bookmarkStart w:id="57" w:name="_Toc51792834"/>
            <w:r w:rsidRPr="00144F38">
              <w:rPr>
                <w:rFonts w:ascii="Times New Roman" w:hAnsi="Times New Roman" w:cs="Times New Roman"/>
                <w:b/>
                <w:sz w:val="20"/>
                <w:szCs w:val="20"/>
              </w:rPr>
              <w:t>Tab</w:t>
            </w:r>
            <w:r w:rsidR="008A7241" w:rsidRPr="00144F38">
              <w:rPr>
                <w:rFonts w:ascii="Times New Roman" w:hAnsi="Times New Roman" w:cs="Times New Roman"/>
                <w:b/>
                <w:sz w:val="20"/>
                <w:szCs w:val="20"/>
              </w:rPr>
              <w:t>elul</w:t>
            </w:r>
            <w:r w:rsidRPr="00144F38">
              <w:rPr>
                <w:rFonts w:ascii="Times New Roman" w:hAnsi="Times New Roman" w:cs="Times New Roman"/>
                <w:b/>
                <w:sz w:val="20"/>
                <w:szCs w:val="20"/>
              </w:rPr>
              <w:t xml:space="preserve"> 1. </w:t>
            </w:r>
            <w:r w:rsidR="008A7241" w:rsidRPr="00144F38">
              <w:rPr>
                <w:rFonts w:ascii="Times New Roman" w:hAnsi="Times New Roman" w:cs="Times New Roman"/>
                <w:b/>
                <w:sz w:val="20"/>
                <w:szCs w:val="20"/>
              </w:rPr>
              <w:t>Rezumatul evaluării riscurilor de mediu și sociale și a măsurilor de atenuare propuse</w:t>
            </w:r>
            <w:bookmarkEnd w:id="57"/>
          </w:p>
        </w:tc>
      </w:tr>
      <w:tr w:rsidR="00BA5301" w:rsidRPr="00144F38" w14:paraId="0A7D731A" w14:textId="77777777" w:rsidTr="008A7241">
        <w:trPr>
          <w:tblHeader/>
        </w:trPr>
        <w:tc>
          <w:tcPr>
            <w:tcW w:w="1545" w:type="dxa"/>
            <w:gridSpan w:val="2"/>
            <w:shd w:val="clear" w:color="auto" w:fill="DBE5F2"/>
          </w:tcPr>
          <w:p w14:paraId="7150ACCA" w14:textId="4A63B9E6" w:rsidR="00BA5301" w:rsidRPr="00144F38" w:rsidRDefault="008A7241" w:rsidP="00F42EB6">
            <w:pPr>
              <w:spacing w:after="160" w:line="259" w:lineRule="auto"/>
              <w:rPr>
                <w:rFonts w:ascii="Times New Roman" w:hAnsi="Times New Roman" w:cs="Times New Roman"/>
                <w:b/>
                <w:sz w:val="20"/>
                <w:szCs w:val="20"/>
              </w:rPr>
            </w:pPr>
            <w:r w:rsidRPr="00144F38">
              <w:rPr>
                <w:rFonts w:ascii="Times New Roman" w:hAnsi="Times New Roman" w:cs="Times New Roman"/>
                <w:b/>
                <w:sz w:val="20"/>
                <w:szCs w:val="20"/>
              </w:rPr>
              <w:t xml:space="preserve">Denumirea </w:t>
            </w:r>
            <w:r w:rsidR="00BA5301" w:rsidRPr="00144F38">
              <w:rPr>
                <w:rFonts w:ascii="Times New Roman" w:hAnsi="Times New Roman" w:cs="Times New Roman"/>
                <w:b/>
                <w:sz w:val="20"/>
                <w:szCs w:val="20"/>
              </w:rPr>
              <w:t>component</w:t>
            </w:r>
            <w:r w:rsidRPr="00144F38">
              <w:rPr>
                <w:rFonts w:ascii="Times New Roman" w:hAnsi="Times New Roman" w:cs="Times New Roman"/>
                <w:b/>
                <w:sz w:val="20"/>
                <w:szCs w:val="20"/>
              </w:rPr>
              <w:t>ei</w:t>
            </w:r>
            <w:r w:rsidR="00BA5301" w:rsidRPr="00144F38">
              <w:rPr>
                <w:rFonts w:ascii="Times New Roman" w:hAnsi="Times New Roman" w:cs="Times New Roman"/>
                <w:b/>
                <w:sz w:val="20"/>
                <w:szCs w:val="20"/>
              </w:rPr>
              <w:t>, subcomponent</w:t>
            </w:r>
            <w:r w:rsidRPr="00144F38">
              <w:rPr>
                <w:rFonts w:ascii="Times New Roman" w:hAnsi="Times New Roman" w:cs="Times New Roman"/>
                <w:b/>
                <w:sz w:val="20"/>
                <w:szCs w:val="20"/>
              </w:rPr>
              <w:t>ei</w:t>
            </w:r>
            <w:r w:rsidR="00BA5301" w:rsidRPr="00144F38">
              <w:rPr>
                <w:rFonts w:ascii="Times New Roman" w:hAnsi="Times New Roman" w:cs="Times New Roman"/>
                <w:b/>
                <w:sz w:val="20"/>
                <w:szCs w:val="20"/>
              </w:rPr>
              <w:t xml:space="preserve"> </w:t>
            </w:r>
          </w:p>
        </w:tc>
        <w:tc>
          <w:tcPr>
            <w:tcW w:w="1669" w:type="dxa"/>
            <w:shd w:val="clear" w:color="auto" w:fill="DBE5F2"/>
          </w:tcPr>
          <w:p w14:paraId="3F01C0C3" w14:textId="3FA17884" w:rsidR="00BA5301" w:rsidRPr="00144F38" w:rsidRDefault="00BA5301" w:rsidP="00F42EB6">
            <w:pPr>
              <w:spacing w:after="160" w:line="259" w:lineRule="auto"/>
              <w:rPr>
                <w:rFonts w:ascii="Times New Roman" w:hAnsi="Times New Roman" w:cs="Times New Roman"/>
                <w:b/>
                <w:sz w:val="20"/>
                <w:szCs w:val="20"/>
              </w:rPr>
            </w:pPr>
            <w:r w:rsidRPr="00144F38">
              <w:rPr>
                <w:rFonts w:ascii="Times New Roman" w:hAnsi="Times New Roman" w:cs="Times New Roman"/>
                <w:b/>
                <w:sz w:val="20"/>
                <w:szCs w:val="20"/>
              </w:rPr>
              <w:t>Descri</w:t>
            </w:r>
            <w:r w:rsidR="008A7241" w:rsidRPr="00144F38">
              <w:rPr>
                <w:rFonts w:ascii="Times New Roman" w:hAnsi="Times New Roman" w:cs="Times New Roman"/>
                <w:b/>
                <w:sz w:val="20"/>
                <w:szCs w:val="20"/>
              </w:rPr>
              <w:t xml:space="preserve">erea </w:t>
            </w:r>
            <w:r w:rsidRPr="00144F38">
              <w:rPr>
                <w:rFonts w:ascii="Times New Roman" w:hAnsi="Times New Roman" w:cs="Times New Roman"/>
                <w:b/>
                <w:sz w:val="20"/>
                <w:szCs w:val="20"/>
              </w:rPr>
              <w:t>activit</w:t>
            </w:r>
            <w:r w:rsidR="008A7241" w:rsidRPr="00144F38">
              <w:rPr>
                <w:rFonts w:ascii="Times New Roman" w:hAnsi="Times New Roman" w:cs="Times New Roman"/>
                <w:b/>
                <w:sz w:val="20"/>
                <w:szCs w:val="20"/>
              </w:rPr>
              <w:t>ăților</w:t>
            </w:r>
          </w:p>
        </w:tc>
        <w:tc>
          <w:tcPr>
            <w:tcW w:w="2212" w:type="dxa"/>
            <w:shd w:val="clear" w:color="auto" w:fill="DBE5F2"/>
          </w:tcPr>
          <w:p w14:paraId="414CCA96" w14:textId="3CBA63B1" w:rsidR="00BA5301" w:rsidRPr="00144F38" w:rsidRDefault="008A7241" w:rsidP="00F42EB6">
            <w:pPr>
              <w:spacing w:after="160" w:line="259" w:lineRule="auto"/>
              <w:rPr>
                <w:rFonts w:ascii="Times New Roman" w:hAnsi="Times New Roman" w:cs="Times New Roman"/>
                <w:b/>
                <w:sz w:val="20"/>
                <w:szCs w:val="20"/>
              </w:rPr>
            </w:pPr>
            <w:r w:rsidRPr="00144F38">
              <w:rPr>
                <w:rFonts w:ascii="Times New Roman" w:hAnsi="Times New Roman" w:cs="Times New Roman"/>
                <w:b/>
                <w:sz w:val="20"/>
                <w:szCs w:val="20"/>
              </w:rPr>
              <w:t>Evaluarea preliminară a riscului și impactului asupra mediului și social</w:t>
            </w:r>
          </w:p>
          <w:p w14:paraId="3A04BCDA" w14:textId="77777777" w:rsidR="00BA5301" w:rsidRPr="00144F38" w:rsidRDefault="00BA5301" w:rsidP="00F42EB6">
            <w:pPr>
              <w:spacing w:after="160" w:line="259" w:lineRule="auto"/>
              <w:rPr>
                <w:rFonts w:ascii="Times New Roman" w:hAnsi="Times New Roman" w:cs="Times New Roman"/>
                <w:b/>
                <w:sz w:val="20"/>
                <w:szCs w:val="20"/>
              </w:rPr>
            </w:pPr>
          </w:p>
        </w:tc>
        <w:tc>
          <w:tcPr>
            <w:tcW w:w="4222" w:type="dxa"/>
            <w:shd w:val="clear" w:color="auto" w:fill="DBE5F2"/>
          </w:tcPr>
          <w:p w14:paraId="62CDC14C" w14:textId="08D18C96" w:rsidR="00BA5301" w:rsidRPr="00144F38" w:rsidRDefault="008A7241" w:rsidP="00F42EB6">
            <w:pPr>
              <w:spacing w:after="160" w:line="259" w:lineRule="auto"/>
              <w:rPr>
                <w:rFonts w:ascii="Times New Roman" w:hAnsi="Times New Roman" w:cs="Times New Roman"/>
                <w:b/>
                <w:sz w:val="20"/>
                <w:szCs w:val="20"/>
              </w:rPr>
            </w:pPr>
            <w:r w:rsidRPr="00144F38">
              <w:rPr>
                <w:rFonts w:ascii="Times New Roman" w:hAnsi="Times New Roman" w:cs="Times New Roman"/>
                <w:b/>
                <w:sz w:val="20"/>
                <w:szCs w:val="20"/>
              </w:rPr>
              <w:t>Măsuri de atenuare, monitorizare și responsabilități</w:t>
            </w:r>
          </w:p>
        </w:tc>
      </w:tr>
      <w:tr w:rsidR="00BA5301" w:rsidRPr="00144F38" w14:paraId="11528E33" w14:textId="77777777" w:rsidTr="008A7241">
        <w:tc>
          <w:tcPr>
            <w:tcW w:w="9648" w:type="dxa"/>
            <w:gridSpan w:val="5"/>
            <w:shd w:val="clear" w:color="auto" w:fill="F2F2F2"/>
          </w:tcPr>
          <w:p w14:paraId="09B574E8" w14:textId="76C5FB8F" w:rsidR="00BA5301" w:rsidRPr="00144F38" w:rsidRDefault="00BA5301" w:rsidP="00F42EB6">
            <w:pPr>
              <w:spacing w:after="160" w:line="259" w:lineRule="auto"/>
              <w:rPr>
                <w:rFonts w:ascii="Times New Roman" w:hAnsi="Times New Roman" w:cs="Times New Roman"/>
                <w:sz w:val="20"/>
                <w:szCs w:val="20"/>
              </w:rPr>
            </w:pPr>
            <w:r w:rsidRPr="00144F38">
              <w:rPr>
                <w:rFonts w:ascii="Times New Roman" w:hAnsi="Times New Roman" w:cs="Times New Roman"/>
                <w:b/>
                <w:sz w:val="20"/>
                <w:szCs w:val="20"/>
              </w:rPr>
              <w:t>Component</w:t>
            </w:r>
            <w:r w:rsidR="008A7241" w:rsidRPr="00144F38">
              <w:rPr>
                <w:rFonts w:ascii="Times New Roman" w:hAnsi="Times New Roman" w:cs="Times New Roman"/>
                <w:b/>
                <w:sz w:val="20"/>
                <w:szCs w:val="20"/>
              </w:rPr>
              <w:t>a</w:t>
            </w:r>
            <w:r w:rsidRPr="00144F38">
              <w:rPr>
                <w:rFonts w:ascii="Times New Roman" w:hAnsi="Times New Roman" w:cs="Times New Roman"/>
                <w:b/>
                <w:sz w:val="20"/>
                <w:szCs w:val="20"/>
              </w:rPr>
              <w:t xml:space="preserve"> 1 – </w:t>
            </w:r>
            <w:r w:rsidR="008A7241" w:rsidRPr="00144F38">
              <w:rPr>
                <w:rFonts w:ascii="Times New Roman" w:hAnsi="Times New Roman" w:cs="Times New Roman"/>
                <w:b/>
                <w:sz w:val="20"/>
                <w:szCs w:val="20"/>
              </w:rPr>
              <w:t xml:space="preserve">Răspuns de urgență la </w:t>
            </w:r>
            <w:r w:rsidRPr="00144F38">
              <w:rPr>
                <w:rFonts w:ascii="Times New Roman" w:hAnsi="Times New Roman" w:cs="Times New Roman"/>
                <w:b/>
                <w:sz w:val="20"/>
                <w:szCs w:val="20"/>
              </w:rPr>
              <w:t xml:space="preserve">COVID-19 </w:t>
            </w:r>
          </w:p>
        </w:tc>
      </w:tr>
      <w:tr w:rsidR="00BA5301" w:rsidRPr="00144F38" w14:paraId="5AF8405E" w14:textId="77777777" w:rsidTr="008A7241">
        <w:tc>
          <w:tcPr>
            <w:tcW w:w="9648" w:type="dxa"/>
            <w:gridSpan w:val="5"/>
            <w:shd w:val="clear" w:color="auto" w:fill="E2EFD9"/>
          </w:tcPr>
          <w:p w14:paraId="2725EA8F" w14:textId="59FD1054" w:rsidR="00BA5301" w:rsidRPr="00144F38" w:rsidRDefault="00BA5301" w:rsidP="008A7241">
            <w:pPr>
              <w:spacing w:after="160" w:line="259" w:lineRule="auto"/>
              <w:rPr>
                <w:rFonts w:ascii="Times New Roman" w:hAnsi="Times New Roman" w:cs="Times New Roman"/>
                <w:b/>
                <w:bCs/>
                <w:sz w:val="20"/>
                <w:szCs w:val="20"/>
              </w:rPr>
            </w:pPr>
            <w:r w:rsidRPr="00144F38">
              <w:rPr>
                <w:rFonts w:ascii="Times New Roman" w:hAnsi="Times New Roman" w:cs="Times New Roman"/>
                <w:b/>
                <w:bCs/>
                <w:sz w:val="20"/>
                <w:szCs w:val="20"/>
              </w:rPr>
              <w:t>Subcomponent</w:t>
            </w:r>
            <w:r w:rsidR="008A7241" w:rsidRPr="00144F38">
              <w:rPr>
                <w:rFonts w:ascii="Times New Roman" w:hAnsi="Times New Roman" w:cs="Times New Roman"/>
                <w:b/>
                <w:bCs/>
                <w:sz w:val="20"/>
                <w:szCs w:val="20"/>
              </w:rPr>
              <w:t>a</w:t>
            </w:r>
            <w:r w:rsidRPr="00144F38">
              <w:rPr>
                <w:rFonts w:ascii="Times New Roman" w:hAnsi="Times New Roman" w:cs="Times New Roman"/>
                <w:b/>
                <w:bCs/>
                <w:sz w:val="20"/>
                <w:szCs w:val="20"/>
              </w:rPr>
              <w:t xml:space="preserve"> 1.1 C</w:t>
            </w:r>
            <w:r w:rsidR="008A7241" w:rsidRPr="00144F38">
              <w:rPr>
                <w:rFonts w:ascii="Times New Roman" w:hAnsi="Times New Roman" w:cs="Times New Roman"/>
                <w:b/>
                <w:bCs/>
                <w:sz w:val="20"/>
                <w:szCs w:val="20"/>
              </w:rPr>
              <w:t>onfirmarea cazurilor</w:t>
            </w:r>
            <w:r w:rsidRPr="00144F38">
              <w:rPr>
                <w:rFonts w:ascii="Times New Roman" w:hAnsi="Times New Roman" w:cs="Times New Roman"/>
                <w:b/>
                <w:bCs/>
                <w:sz w:val="20"/>
                <w:szCs w:val="20"/>
              </w:rPr>
              <w:t xml:space="preserve"> (0</w:t>
            </w:r>
            <w:r w:rsidR="008A7241" w:rsidRPr="00144F38">
              <w:rPr>
                <w:rFonts w:ascii="Times New Roman" w:hAnsi="Times New Roman" w:cs="Times New Roman"/>
                <w:b/>
                <w:bCs/>
                <w:sz w:val="20"/>
                <w:szCs w:val="20"/>
              </w:rPr>
              <w:t>,</w:t>
            </w:r>
            <w:r w:rsidRPr="00144F38">
              <w:rPr>
                <w:rFonts w:ascii="Times New Roman" w:hAnsi="Times New Roman" w:cs="Times New Roman"/>
                <w:b/>
                <w:bCs/>
                <w:sz w:val="20"/>
                <w:szCs w:val="20"/>
              </w:rPr>
              <w:t>9 milio</w:t>
            </w:r>
            <w:r w:rsidR="008A7241" w:rsidRPr="00144F38">
              <w:rPr>
                <w:rFonts w:ascii="Times New Roman" w:hAnsi="Times New Roman" w:cs="Times New Roman"/>
                <w:b/>
                <w:bCs/>
                <w:sz w:val="20"/>
                <w:szCs w:val="20"/>
              </w:rPr>
              <w:t>a</w:t>
            </w:r>
            <w:r w:rsidRPr="00144F38">
              <w:rPr>
                <w:rFonts w:ascii="Times New Roman" w:hAnsi="Times New Roman" w:cs="Times New Roman"/>
                <w:b/>
                <w:bCs/>
                <w:sz w:val="20"/>
                <w:szCs w:val="20"/>
              </w:rPr>
              <w:t>n</w:t>
            </w:r>
            <w:r w:rsidR="008A7241" w:rsidRPr="00144F38">
              <w:rPr>
                <w:rFonts w:ascii="Times New Roman" w:hAnsi="Times New Roman" w:cs="Times New Roman"/>
                <w:b/>
                <w:bCs/>
                <w:sz w:val="20"/>
                <w:szCs w:val="20"/>
              </w:rPr>
              <w:t>e euro</w:t>
            </w:r>
            <w:r w:rsidRPr="00144F38">
              <w:rPr>
                <w:rFonts w:ascii="Times New Roman" w:hAnsi="Times New Roman" w:cs="Times New Roman"/>
                <w:b/>
                <w:bCs/>
                <w:sz w:val="20"/>
                <w:szCs w:val="20"/>
              </w:rPr>
              <w:t xml:space="preserve">) </w:t>
            </w:r>
            <w:r w:rsidR="008A7241" w:rsidRPr="00144F38">
              <w:rPr>
                <w:rFonts w:ascii="Times New Roman" w:hAnsi="Times New Roman" w:cs="Times New Roman"/>
                <w:b/>
                <w:bCs/>
                <w:sz w:val="20"/>
                <w:szCs w:val="20"/>
              </w:rPr>
              <w:t>va finanța consumabile și echipamente medicale pentru a sprijini consolidarea sistemelor de supraveghere a bolilo</w:t>
            </w:r>
            <w:r w:rsidR="004F1661" w:rsidRPr="00144F38">
              <w:rPr>
                <w:rFonts w:ascii="Times New Roman" w:hAnsi="Times New Roman" w:cs="Times New Roman"/>
                <w:b/>
                <w:bCs/>
                <w:sz w:val="20"/>
                <w:szCs w:val="20"/>
              </w:rPr>
              <w:t>r</w:t>
            </w:r>
            <w:r w:rsidR="008A7241" w:rsidRPr="00144F38">
              <w:rPr>
                <w:rFonts w:ascii="Times New Roman" w:hAnsi="Times New Roman" w:cs="Times New Roman"/>
                <w:b/>
                <w:bCs/>
                <w:sz w:val="20"/>
                <w:szCs w:val="20"/>
              </w:rPr>
              <w:t xml:space="preserve"> și capacitatea unor laboratoare de sănătate publică selectate de confirmare a cazurilor</w:t>
            </w:r>
          </w:p>
          <w:p w14:paraId="74A433FB" w14:textId="5C684A9E" w:rsidR="00BA5301" w:rsidRPr="00144F38" w:rsidRDefault="00BA5301" w:rsidP="00F42EB6">
            <w:pPr>
              <w:spacing w:after="160" w:line="259" w:lineRule="auto"/>
              <w:rPr>
                <w:rFonts w:ascii="Times New Roman" w:hAnsi="Times New Roman" w:cs="Times New Roman"/>
                <w:b/>
                <w:bCs/>
                <w:sz w:val="20"/>
                <w:szCs w:val="20"/>
              </w:rPr>
            </w:pPr>
            <w:r w:rsidRPr="00144F38">
              <w:rPr>
                <w:rFonts w:ascii="Times New Roman" w:hAnsi="Times New Roman" w:cs="Times New Roman"/>
                <w:b/>
                <w:bCs/>
                <w:sz w:val="20"/>
                <w:szCs w:val="20"/>
              </w:rPr>
              <w:t>Subcomponent</w:t>
            </w:r>
            <w:r w:rsidR="008A7241" w:rsidRPr="00144F38">
              <w:rPr>
                <w:rFonts w:ascii="Times New Roman" w:hAnsi="Times New Roman" w:cs="Times New Roman"/>
                <w:b/>
                <w:bCs/>
                <w:sz w:val="20"/>
                <w:szCs w:val="20"/>
              </w:rPr>
              <w:t>a</w:t>
            </w:r>
            <w:r w:rsidRPr="00144F38">
              <w:rPr>
                <w:rFonts w:ascii="Times New Roman" w:hAnsi="Times New Roman" w:cs="Times New Roman"/>
                <w:b/>
                <w:bCs/>
                <w:sz w:val="20"/>
                <w:szCs w:val="20"/>
              </w:rPr>
              <w:t xml:space="preserve"> 1.2 </w:t>
            </w:r>
            <w:r w:rsidR="008A7241" w:rsidRPr="00144F38">
              <w:rPr>
                <w:rFonts w:ascii="Times New Roman" w:hAnsi="Times New Roman" w:cs="Times New Roman"/>
                <w:b/>
                <w:bCs/>
                <w:sz w:val="20"/>
                <w:szCs w:val="20"/>
              </w:rPr>
              <w:t>Consolidarea sistemului de sănătate</w:t>
            </w:r>
            <w:r w:rsidRPr="00144F38">
              <w:rPr>
                <w:rFonts w:ascii="Times New Roman" w:hAnsi="Times New Roman" w:cs="Times New Roman"/>
                <w:b/>
                <w:bCs/>
                <w:sz w:val="20"/>
                <w:szCs w:val="20"/>
              </w:rPr>
              <w:t xml:space="preserve"> (29</w:t>
            </w:r>
            <w:r w:rsidR="008A7241" w:rsidRPr="00144F38">
              <w:rPr>
                <w:rFonts w:ascii="Times New Roman" w:hAnsi="Times New Roman" w:cs="Times New Roman"/>
                <w:b/>
                <w:bCs/>
                <w:sz w:val="20"/>
                <w:szCs w:val="20"/>
              </w:rPr>
              <w:t>,</w:t>
            </w:r>
            <w:r w:rsidRPr="00144F38">
              <w:rPr>
                <w:rFonts w:ascii="Times New Roman" w:hAnsi="Times New Roman" w:cs="Times New Roman"/>
                <w:b/>
                <w:bCs/>
                <w:sz w:val="20"/>
                <w:szCs w:val="20"/>
              </w:rPr>
              <w:t>2 milio</w:t>
            </w:r>
            <w:r w:rsidR="008A7241" w:rsidRPr="00144F38">
              <w:rPr>
                <w:rFonts w:ascii="Times New Roman" w:hAnsi="Times New Roman" w:cs="Times New Roman"/>
                <w:b/>
                <w:bCs/>
                <w:sz w:val="20"/>
                <w:szCs w:val="20"/>
              </w:rPr>
              <w:t>a</w:t>
            </w:r>
            <w:r w:rsidRPr="00144F38">
              <w:rPr>
                <w:rFonts w:ascii="Times New Roman" w:hAnsi="Times New Roman" w:cs="Times New Roman"/>
                <w:b/>
                <w:bCs/>
                <w:sz w:val="20"/>
                <w:szCs w:val="20"/>
              </w:rPr>
              <w:t>n</w:t>
            </w:r>
            <w:r w:rsidR="008A7241" w:rsidRPr="00144F38">
              <w:rPr>
                <w:rFonts w:ascii="Times New Roman" w:hAnsi="Times New Roman" w:cs="Times New Roman"/>
                <w:b/>
                <w:bCs/>
                <w:sz w:val="20"/>
                <w:szCs w:val="20"/>
              </w:rPr>
              <w:t>e euro</w:t>
            </w:r>
            <w:r w:rsidRPr="00144F38">
              <w:rPr>
                <w:rFonts w:ascii="Times New Roman" w:hAnsi="Times New Roman" w:cs="Times New Roman"/>
                <w:b/>
                <w:bCs/>
                <w:sz w:val="20"/>
                <w:szCs w:val="20"/>
              </w:rPr>
              <w:t xml:space="preserve">) </w:t>
            </w:r>
            <w:r w:rsidR="008A7241" w:rsidRPr="00144F38">
              <w:rPr>
                <w:rFonts w:ascii="Times New Roman" w:hAnsi="Times New Roman" w:cs="Times New Roman"/>
                <w:b/>
                <w:bCs/>
                <w:sz w:val="20"/>
                <w:szCs w:val="20"/>
              </w:rPr>
              <w:t>va finanța consolidarea instituțiilor de sănătate publică</w:t>
            </w:r>
          </w:p>
          <w:p w14:paraId="5A6B21B0" w14:textId="3EA9228F" w:rsidR="00BA5301" w:rsidRPr="00144F38" w:rsidRDefault="00BA5301" w:rsidP="00F42EB6">
            <w:pPr>
              <w:spacing w:after="160" w:line="259" w:lineRule="auto"/>
              <w:rPr>
                <w:rFonts w:ascii="Times New Roman" w:hAnsi="Times New Roman" w:cs="Times New Roman"/>
                <w:bCs/>
                <w:sz w:val="20"/>
                <w:szCs w:val="20"/>
              </w:rPr>
            </w:pPr>
            <w:r w:rsidRPr="00144F38">
              <w:rPr>
                <w:rFonts w:ascii="Times New Roman" w:hAnsi="Times New Roman" w:cs="Times New Roman"/>
                <w:b/>
                <w:bCs/>
                <w:sz w:val="20"/>
                <w:szCs w:val="20"/>
              </w:rPr>
              <w:t>Subcomponent</w:t>
            </w:r>
            <w:r w:rsidR="008A7241" w:rsidRPr="00144F38">
              <w:rPr>
                <w:rFonts w:ascii="Times New Roman" w:hAnsi="Times New Roman" w:cs="Times New Roman"/>
                <w:b/>
                <w:bCs/>
                <w:sz w:val="20"/>
                <w:szCs w:val="20"/>
              </w:rPr>
              <w:t>a</w:t>
            </w:r>
            <w:r w:rsidRPr="00144F38">
              <w:rPr>
                <w:rFonts w:ascii="Times New Roman" w:hAnsi="Times New Roman" w:cs="Times New Roman"/>
                <w:b/>
                <w:bCs/>
                <w:sz w:val="20"/>
                <w:szCs w:val="20"/>
              </w:rPr>
              <w:t xml:space="preserve"> 1.3: </w:t>
            </w:r>
            <w:r w:rsidR="008A7241" w:rsidRPr="00144F38">
              <w:rPr>
                <w:rFonts w:ascii="Times New Roman" w:hAnsi="Times New Roman" w:cs="Times New Roman"/>
                <w:b/>
                <w:bCs/>
                <w:sz w:val="20"/>
                <w:szCs w:val="20"/>
              </w:rPr>
              <w:t>Pregătirea</w:t>
            </w:r>
            <w:r w:rsidR="004F1661" w:rsidRPr="00144F38">
              <w:rPr>
                <w:rFonts w:ascii="Times New Roman" w:hAnsi="Times New Roman" w:cs="Times New Roman"/>
                <w:b/>
                <w:bCs/>
                <w:sz w:val="20"/>
                <w:szCs w:val="20"/>
              </w:rPr>
              <w:t xml:space="preserve"> pentru</w:t>
            </w:r>
            <w:r w:rsidR="008A7241" w:rsidRPr="00144F38">
              <w:rPr>
                <w:rFonts w:ascii="Times New Roman" w:hAnsi="Times New Roman" w:cs="Times New Roman"/>
                <w:b/>
                <w:bCs/>
                <w:sz w:val="20"/>
                <w:szCs w:val="20"/>
              </w:rPr>
              <w:t xml:space="preserve"> c</w:t>
            </w:r>
            <w:r w:rsidRPr="00144F38">
              <w:rPr>
                <w:rFonts w:ascii="Times New Roman" w:hAnsi="Times New Roman" w:cs="Times New Roman"/>
                <w:b/>
                <w:bCs/>
                <w:sz w:val="20"/>
                <w:szCs w:val="20"/>
              </w:rPr>
              <w:t>omunic</w:t>
            </w:r>
            <w:r w:rsidR="004F1661" w:rsidRPr="00144F38">
              <w:rPr>
                <w:rFonts w:ascii="Times New Roman" w:hAnsi="Times New Roman" w:cs="Times New Roman"/>
                <w:b/>
                <w:bCs/>
                <w:sz w:val="20"/>
                <w:szCs w:val="20"/>
              </w:rPr>
              <w:t>are</w:t>
            </w:r>
            <w:r w:rsidRPr="00144F38">
              <w:rPr>
                <w:rFonts w:ascii="Times New Roman" w:hAnsi="Times New Roman" w:cs="Times New Roman"/>
                <w:b/>
                <w:bCs/>
                <w:sz w:val="20"/>
                <w:szCs w:val="20"/>
              </w:rPr>
              <w:t xml:space="preserve"> (0</w:t>
            </w:r>
            <w:r w:rsidR="008A7241" w:rsidRPr="00144F38">
              <w:rPr>
                <w:rFonts w:ascii="Times New Roman" w:hAnsi="Times New Roman" w:cs="Times New Roman"/>
                <w:b/>
                <w:bCs/>
                <w:sz w:val="20"/>
                <w:szCs w:val="20"/>
              </w:rPr>
              <w:t>,</w:t>
            </w:r>
            <w:r w:rsidRPr="00144F38">
              <w:rPr>
                <w:rFonts w:ascii="Times New Roman" w:hAnsi="Times New Roman" w:cs="Times New Roman"/>
                <w:b/>
                <w:bCs/>
                <w:sz w:val="20"/>
                <w:szCs w:val="20"/>
              </w:rPr>
              <w:t>3 milio</w:t>
            </w:r>
            <w:r w:rsidR="008A7241" w:rsidRPr="00144F38">
              <w:rPr>
                <w:rFonts w:ascii="Times New Roman" w:hAnsi="Times New Roman" w:cs="Times New Roman"/>
                <w:b/>
                <w:bCs/>
                <w:sz w:val="20"/>
                <w:szCs w:val="20"/>
              </w:rPr>
              <w:t>a</w:t>
            </w:r>
            <w:r w:rsidRPr="00144F38">
              <w:rPr>
                <w:rFonts w:ascii="Times New Roman" w:hAnsi="Times New Roman" w:cs="Times New Roman"/>
                <w:b/>
                <w:bCs/>
                <w:sz w:val="20"/>
                <w:szCs w:val="20"/>
              </w:rPr>
              <w:t>n</w:t>
            </w:r>
            <w:r w:rsidR="008A7241" w:rsidRPr="00144F38">
              <w:rPr>
                <w:rFonts w:ascii="Times New Roman" w:hAnsi="Times New Roman" w:cs="Times New Roman"/>
                <w:b/>
                <w:bCs/>
                <w:sz w:val="20"/>
                <w:szCs w:val="20"/>
              </w:rPr>
              <w:t>e euro</w:t>
            </w:r>
            <w:r w:rsidRPr="00144F38">
              <w:rPr>
                <w:rFonts w:ascii="Times New Roman" w:hAnsi="Times New Roman" w:cs="Times New Roman"/>
                <w:b/>
                <w:bCs/>
                <w:sz w:val="20"/>
                <w:szCs w:val="20"/>
              </w:rPr>
              <w:t>)</w:t>
            </w:r>
            <w:r w:rsidRPr="00144F38">
              <w:rPr>
                <w:rFonts w:ascii="Times New Roman" w:hAnsi="Times New Roman" w:cs="Times New Roman"/>
                <w:bCs/>
                <w:sz w:val="20"/>
                <w:szCs w:val="20"/>
              </w:rPr>
              <w:t xml:space="preserve"> </w:t>
            </w:r>
          </w:p>
        </w:tc>
      </w:tr>
      <w:tr w:rsidR="008A7241" w:rsidRPr="00144F38" w14:paraId="26CCA072" w14:textId="77777777" w:rsidTr="008A7241">
        <w:trPr>
          <w:trHeight w:val="655"/>
        </w:trPr>
        <w:tc>
          <w:tcPr>
            <w:tcW w:w="1545" w:type="dxa"/>
            <w:gridSpan w:val="2"/>
            <w:shd w:val="clear" w:color="auto" w:fill="auto"/>
          </w:tcPr>
          <w:p w14:paraId="00CA316A" w14:textId="305908E9" w:rsidR="008A7241" w:rsidRPr="00144F38" w:rsidRDefault="008A7241" w:rsidP="008A7241">
            <w:pPr>
              <w:spacing w:after="160" w:line="259" w:lineRule="auto"/>
              <w:rPr>
                <w:rFonts w:ascii="Times New Roman" w:hAnsi="Times New Roman" w:cs="Times New Roman"/>
                <w:sz w:val="20"/>
                <w:szCs w:val="20"/>
              </w:rPr>
            </w:pPr>
            <w:r w:rsidRPr="00144F38">
              <w:rPr>
                <w:rFonts w:ascii="Times New Roman" w:hAnsi="Times New Roman" w:cs="Times New Roman"/>
                <w:sz w:val="20"/>
              </w:rPr>
              <w:t>Echipamente medicale</w:t>
            </w:r>
          </w:p>
        </w:tc>
        <w:tc>
          <w:tcPr>
            <w:tcW w:w="1669" w:type="dxa"/>
            <w:vMerge w:val="restart"/>
            <w:shd w:val="clear" w:color="auto" w:fill="auto"/>
          </w:tcPr>
          <w:p w14:paraId="67D66C1F" w14:textId="07934E1D" w:rsidR="008A7241" w:rsidRPr="00144F38" w:rsidRDefault="008A7241" w:rsidP="008A7241">
            <w:pPr>
              <w:tabs>
                <w:tab w:val="left" w:pos="388"/>
              </w:tabs>
              <w:spacing w:after="160" w:line="259" w:lineRule="auto"/>
              <w:ind w:left="360"/>
              <w:contextualSpacing/>
              <w:rPr>
                <w:rFonts w:ascii="Times New Roman" w:hAnsi="Times New Roman" w:cs="Times New Roman"/>
                <w:sz w:val="20"/>
                <w:szCs w:val="20"/>
              </w:rPr>
            </w:pPr>
            <w:r w:rsidRPr="00144F38">
              <w:rPr>
                <w:rFonts w:ascii="Times New Roman" w:hAnsi="Times New Roman" w:cs="Times New Roman"/>
                <w:sz w:val="20"/>
                <w:szCs w:val="20"/>
              </w:rPr>
              <w:t>Achiziționarea și furnizarea:</w:t>
            </w:r>
          </w:p>
          <w:p w14:paraId="27FEDF72" w14:textId="3FF65FF8" w:rsidR="008A7241" w:rsidRPr="00144F38" w:rsidRDefault="008A7241" w:rsidP="009F20D4">
            <w:pPr>
              <w:numPr>
                <w:ilvl w:val="0"/>
                <w:numId w:val="64"/>
              </w:numPr>
              <w:tabs>
                <w:tab w:val="left" w:pos="388"/>
              </w:tabs>
              <w:spacing w:after="160" w:line="259" w:lineRule="auto"/>
              <w:contextualSpacing/>
              <w:rPr>
                <w:rFonts w:ascii="Times New Roman" w:hAnsi="Times New Roman" w:cs="Times New Roman"/>
                <w:sz w:val="20"/>
                <w:szCs w:val="20"/>
              </w:rPr>
            </w:pPr>
            <w:r w:rsidRPr="00144F38">
              <w:rPr>
                <w:rFonts w:ascii="Times New Roman" w:hAnsi="Times New Roman" w:cs="Times New Roman"/>
                <w:sz w:val="20"/>
                <w:szCs w:val="20"/>
              </w:rPr>
              <w:t>EIP</w:t>
            </w:r>
          </w:p>
          <w:p w14:paraId="77CED2DB" w14:textId="6AA90844" w:rsidR="008A7241" w:rsidRPr="00144F38" w:rsidRDefault="004F1661" w:rsidP="009F20D4">
            <w:pPr>
              <w:numPr>
                <w:ilvl w:val="0"/>
                <w:numId w:val="64"/>
              </w:numPr>
              <w:tabs>
                <w:tab w:val="left" w:pos="388"/>
              </w:tabs>
              <w:spacing w:after="160" w:line="259" w:lineRule="auto"/>
              <w:contextualSpacing/>
              <w:rPr>
                <w:rFonts w:ascii="Times New Roman" w:hAnsi="Times New Roman" w:cs="Times New Roman"/>
                <w:sz w:val="20"/>
                <w:szCs w:val="20"/>
              </w:rPr>
            </w:pPr>
            <w:r w:rsidRPr="00144F38">
              <w:rPr>
                <w:rFonts w:ascii="Times New Roman" w:hAnsi="Times New Roman" w:cs="Times New Roman"/>
                <w:sz w:val="20"/>
                <w:szCs w:val="20"/>
              </w:rPr>
              <w:t>m</w:t>
            </w:r>
            <w:r w:rsidR="008A7241" w:rsidRPr="00144F38">
              <w:rPr>
                <w:rFonts w:ascii="Times New Roman" w:hAnsi="Times New Roman" w:cs="Times New Roman"/>
                <w:sz w:val="20"/>
                <w:szCs w:val="20"/>
              </w:rPr>
              <w:t>ateriale de igienă,</w:t>
            </w:r>
          </w:p>
          <w:p w14:paraId="547C0F79" w14:textId="65302FE4" w:rsidR="008A7241" w:rsidRPr="00144F38" w:rsidRDefault="004F1661" w:rsidP="009F20D4">
            <w:pPr>
              <w:numPr>
                <w:ilvl w:val="0"/>
                <w:numId w:val="64"/>
              </w:numPr>
              <w:tabs>
                <w:tab w:val="left" w:pos="388"/>
              </w:tabs>
              <w:spacing w:after="160" w:line="259" w:lineRule="auto"/>
              <w:contextualSpacing/>
              <w:rPr>
                <w:rFonts w:ascii="Times New Roman" w:hAnsi="Times New Roman" w:cs="Times New Roman"/>
                <w:sz w:val="20"/>
                <w:szCs w:val="20"/>
              </w:rPr>
            </w:pPr>
            <w:r w:rsidRPr="00144F38">
              <w:rPr>
                <w:rFonts w:ascii="Times New Roman" w:hAnsi="Times New Roman" w:cs="Times New Roman"/>
                <w:sz w:val="20"/>
                <w:szCs w:val="20"/>
              </w:rPr>
              <w:t>k</w:t>
            </w:r>
            <w:r w:rsidR="008A7241" w:rsidRPr="00144F38">
              <w:rPr>
                <w:rFonts w:ascii="Times New Roman" w:hAnsi="Times New Roman" w:cs="Times New Roman"/>
                <w:sz w:val="20"/>
                <w:szCs w:val="20"/>
              </w:rPr>
              <w:t xml:space="preserve">ituri de testare COVID-19, </w:t>
            </w:r>
          </w:p>
          <w:p w14:paraId="11EA1CC2" w14:textId="77777777" w:rsidR="008A7241" w:rsidRPr="00144F38" w:rsidRDefault="008A7241" w:rsidP="009F20D4">
            <w:pPr>
              <w:numPr>
                <w:ilvl w:val="0"/>
                <w:numId w:val="64"/>
              </w:numPr>
              <w:tabs>
                <w:tab w:val="left" w:pos="388"/>
              </w:tabs>
              <w:spacing w:after="160" w:line="259" w:lineRule="auto"/>
              <w:contextualSpacing/>
              <w:rPr>
                <w:rFonts w:ascii="Times New Roman" w:hAnsi="Times New Roman" w:cs="Times New Roman"/>
                <w:sz w:val="20"/>
              </w:rPr>
            </w:pPr>
            <w:r w:rsidRPr="00144F38">
              <w:rPr>
                <w:rFonts w:ascii="Times New Roman" w:hAnsi="Times New Roman" w:cs="Times New Roman"/>
                <w:sz w:val="20"/>
              </w:rPr>
              <w:t xml:space="preserve">reactivi de laborator, </w:t>
            </w:r>
          </w:p>
          <w:p w14:paraId="5D5DE969" w14:textId="04AA2EC0" w:rsidR="008A7241" w:rsidRPr="00144F38" w:rsidRDefault="008A7241" w:rsidP="009F20D4">
            <w:pPr>
              <w:numPr>
                <w:ilvl w:val="0"/>
                <w:numId w:val="64"/>
              </w:numPr>
              <w:tabs>
                <w:tab w:val="left" w:pos="388"/>
              </w:tabs>
              <w:spacing w:after="160" w:line="259" w:lineRule="auto"/>
              <w:contextualSpacing/>
              <w:rPr>
                <w:rFonts w:ascii="Times New Roman" w:hAnsi="Times New Roman" w:cs="Times New Roman"/>
                <w:sz w:val="20"/>
              </w:rPr>
            </w:pPr>
            <w:r w:rsidRPr="00144F38">
              <w:rPr>
                <w:rFonts w:ascii="Times New Roman" w:hAnsi="Times New Roman" w:cs="Times New Roman"/>
                <w:sz w:val="20"/>
              </w:rPr>
              <w:t>echipament</w:t>
            </w:r>
            <w:r w:rsidR="004F1661" w:rsidRPr="00144F38">
              <w:rPr>
                <w:rFonts w:ascii="Times New Roman" w:hAnsi="Times New Roman" w:cs="Times New Roman"/>
                <w:sz w:val="20"/>
              </w:rPr>
              <w:t>e</w:t>
            </w:r>
            <w:r w:rsidRPr="00144F38">
              <w:rPr>
                <w:rFonts w:ascii="Times New Roman" w:hAnsi="Times New Roman" w:cs="Times New Roman"/>
                <w:sz w:val="20"/>
              </w:rPr>
              <w:t xml:space="preserve"> pentru reacția în lanț a polimerazei (PCR), </w:t>
            </w:r>
          </w:p>
          <w:p w14:paraId="76D03E0D" w14:textId="6C6D711F" w:rsidR="008A7241" w:rsidRPr="00144F38" w:rsidRDefault="008A7241" w:rsidP="009F20D4">
            <w:pPr>
              <w:numPr>
                <w:ilvl w:val="0"/>
                <w:numId w:val="64"/>
              </w:numPr>
              <w:tabs>
                <w:tab w:val="left" w:pos="388"/>
              </w:tabs>
              <w:spacing w:after="160" w:line="259" w:lineRule="auto"/>
              <w:contextualSpacing/>
              <w:rPr>
                <w:rFonts w:ascii="Times New Roman" w:hAnsi="Times New Roman" w:cs="Times New Roman"/>
                <w:sz w:val="20"/>
              </w:rPr>
            </w:pPr>
            <w:r w:rsidRPr="00144F38">
              <w:rPr>
                <w:rFonts w:ascii="Times New Roman" w:hAnsi="Times New Roman" w:cs="Times New Roman"/>
                <w:sz w:val="20"/>
              </w:rPr>
              <w:t>seturi de transport</w:t>
            </w:r>
            <w:r w:rsidR="004F1661" w:rsidRPr="00144F38">
              <w:rPr>
                <w:rFonts w:ascii="Times New Roman" w:hAnsi="Times New Roman" w:cs="Times New Roman"/>
                <w:sz w:val="20"/>
              </w:rPr>
              <w:t>are</w:t>
            </w:r>
            <w:r w:rsidRPr="00144F38">
              <w:rPr>
                <w:rFonts w:ascii="Times New Roman" w:hAnsi="Times New Roman" w:cs="Times New Roman"/>
                <w:sz w:val="20"/>
              </w:rPr>
              <w:t xml:space="preserve"> </w:t>
            </w:r>
            <w:r w:rsidR="004F1661" w:rsidRPr="00144F38">
              <w:rPr>
                <w:rFonts w:ascii="Times New Roman" w:hAnsi="Times New Roman" w:cs="Times New Roman"/>
                <w:sz w:val="20"/>
              </w:rPr>
              <w:t xml:space="preserve"> specimene</w:t>
            </w:r>
            <w:r w:rsidRPr="00144F38">
              <w:rPr>
                <w:rFonts w:ascii="Times New Roman" w:hAnsi="Times New Roman" w:cs="Times New Roman"/>
                <w:sz w:val="20"/>
              </w:rPr>
              <w:t xml:space="preserve">, </w:t>
            </w:r>
          </w:p>
          <w:p w14:paraId="2DE981EB" w14:textId="77777777" w:rsidR="008A7241" w:rsidRPr="00144F38" w:rsidRDefault="008A7241" w:rsidP="009F20D4">
            <w:pPr>
              <w:numPr>
                <w:ilvl w:val="0"/>
                <w:numId w:val="64"/>
              </w:numPr>
              <w:tabs>
                <w:tab w:val="left" w:pos="388"/>
              </w:tabs>
              <w:spacing w:after="160" w:line="259" w:lineRule="auto"/>
              <w:contextualSpacing/>
              <w:rPr>
                <w:rFonts w:ascii="Times New Roman" w:hAnsi="Times New Roman" w:cs="Times New Roman"/>
                <w:sz w:val="20"/>
              </w:rPr>
            </w:pPr>
            <w:r w:rsidRPr="00144F38">
              <w:rPr>
                <w:rFonts w:ascii="Times New Roman" w:hAnsi="Times New Roman" w:cs="Times New Roman"/>
                <w:sz w:val="20"/>
              </w:rPr>
              <w:t xml:space="preserve">echipamente și consumabile medicale </w:t>
            </w:r>
          </w:p>
          <w:p w14:paraId="3F4CD73F" w14:textId="6CC2D193" w:rsidR="008A7241" w:rsidRPr="00144F38" w:rsidRDefault="008A7241" w:rsidP="009F20D4">
            <w:pPr>
              <w:numPr>
                <w:ilvl w:val="0"/>
                <w:numId w:val="64"/>
              </w:numPr>
              <w:tabs>
                <w:tab w:val="left" w:pos="388"/>
              </w:tabs>
              <w:spacing w:after="160" w:line="259" w:lineRule="auto"/>
              <w:contextualSpacing/>
              <w:rPr>
                <w:rFonts w:ascii="Times New Roman" w:hAnsi="Times New Roman" w:cs="Times New Roman"/>
                <w:bCs/>
                <w:sz w:val="20"/>
                <w:szCs w:val="20"/>
              </w:rPr>
            </w:pPr>
            <w:r w:rsidRPr="00144F38">
              <w:rPr>
                <w:rFonts w:ascii="Times New Roman" w:hAnsi="Times New Roman" w:cs="Times New Roman"/>
                <w:sz w:val="20"/>
              </w:rPr>
              <w:t>vehicule ușoare pentru transportul</w:t>
            </w:r>
            <w:r w:rsidR="004F1661" w:rsidRPr="00144F38">
              <w:rPr>
                <w:rFonts w:ascii="Times New Roman" w:hAnsi="Times New Roman" w:cs="Times New Roman"/>
                <w:sz w:val="20"/>
              </w:rPr>
              <w:t xml:space="preserve"> în</w:t>
            </w:r>
            <w:r w:rsidRPr="00144F38">
              <w:rPr>
                <w:rFonts w:ascii="Times New Roman" w:hAnsi="Times New Roman" w:cs="Times New Roman"/>
                <w:sz w:val="20"/>
              </w:rPr>
              <w:t xml:space="preserve"> sigur</w:t>
            </w:r>
            <w:r w:rsidR="004F1661" w:rsidRPr="00144F38">
              <w:rPr>
                <w:rFonts w:ascii="Times New Roman" w:hAnsi="Times New Roman" w:cs="Times New Roman"/>
                <w:sz w:val="20"/>
              </w:rPr>
              <w:t>anță</w:t>
            </w:r>
            <w:r w:rsidRPr="00144F38">
              <w:rPr>
                <w:rFonts w:ascii="Times New Roman" w:hAnsi="Times New Roman" w:cs="Times New Roman"/>
                <w:sz w:val="20"/>
              </w:rPr>
              <w:t xml:space="preserve"> și rapid al probelor</w:t>
            </w:r>
            <w:r w:rsidRPr="00144F38">
              <w:rPr>
                <w:rFonts w:ascii="Times New Roman" w:hAnsi="Times New Roman" w:cs="Times New Roman"/>
                <w:sz w:val="20"/>
                <w:szCs w:val="20"/>
              </w:rPr>
              <w:t xml:space="preserve"> </w:t>
            </w:r>
          </w:p>
          <w:p w14:paraId="01EA57F1" w14:textId="77777777" w:rsidR="008A7241" w:rsidRPr="00144F38" w:rsidRDefault="008A7241" w:rsidP="008A7241">
            <w:pPr>
              <w:spacing w:after="160" w:line="259" w:lineRule="auto"/>
              <w:rPr>
                <w:rFonts w:ascii="Times New Roman" w:hAnsi="Times New Roman" w:cs="Times New Roman"/>
                <w:sz w:val="20"/>
                <w:szCs w:val="20"/>
              </w:rPr>
            </w:pPr>
          </w:p>
          <w:p w14:paraId="163C7A0A" w14:textId="77777777" w:rsidR="008A7241" w:rsidRPr="00144F38" w:rsidRDefault="008A7241" w:rsidP="008A7241">
            <w:pPr>
              <w:spacing w:after="160" w:line="259" w:lineRule="auto"/>
              <w:rPr>
                <w:rFonts w:ascii="Times New Roman" w:hAnsi="Times New Roman" w:cs="Times New Roman"/>
                <w:bCs/>
                <w:sz w:val="20"/>
                <w:szCs w:val="20"/>
              </w:rPr>
            </w:pPr>
          </w:p>
        </w:tc>
        <w:tc>
          <w:tcPr>
            <w:tcW w:w="2212" w:type="dxa"/>
            <w:vMerge w:val="restart"/>
            <w:shd w:val="clear" w:color="auto" w:fill="auto"/>
          </w:tcPr>
          <w:p w14:paraId="2922A209" w14:textId="07C273D8" w:rsidR="008A7241" w:rsidRPr="00144F38" w:rsidRDefault="004953D9" w:rsidP="008A7241">
            <w:pPr>
              <w:spacing w:after="160" w:line="259" w:lineRule="auto"/>
              <w:rPr>
                <w:rFonts w:ascii="Times New Roman" w:hAnsi="Times New Roman" w:cs="Times New Roman"/>
                <w:bCs/>
                <w:sz w:val="20"/>
                <w:szCs w:val="20"/>
              </w:rPr>
            </w:pPr>
            <w:r w:rsidRPr="00144F38">
              <w:rPr>
                <w:rFonts w:ascii="Times New Roman" w:hAnsi="Times New Roman" w:cs="Times New Roman"/>
                <w:sz w:val="20"/>
              </w:rPr>
              <w:t>În</w:t>
            </w:r>
            <w:r w:rsidRPr="00144F38">
              <w:rPr>
                <w:rFonts w:ascii="Times New Roman" w:hAnsi="Times New Roman" w:cs="Times New Roman"/>
                <w:b/>
                <w:sz w:val="20"/>
              </w:rPr>
              <w:t xml:space="preserve"> faza de planificare și proiectare</w:t>
            </w:r>
            <w:r w:rsidR="0060248F" w:rsidRPr="00144F38">
              <w:rPr>
                <w:rFonts w:ascii="Times New Roman" w:hAnsi="Times New Roman" w:cs="Times New Roman"/>
                <w:b/>
                <w:sz w:val="20"/>
              </w:rPr>
              <w:t>,</w:t>
            </w:r>
            <w:r w:rsidRPr="00144F38">
              <w:rPr>
                <w:rFonts w:ascii="Times New Roman" w:hAnsi="Times New Roman" w:cs="Times New Roman"/>
                <w:sz w:val="20"/>
              </w:rPr>
              <w:t xml:space="preserve"> principalele riscuri de mediu și sociale sunt legate de</w:t>
            </w:r>
            <w:r w:rsidR="0060248F" w:rsidRPr="00144F38">
              <w:rPr>
                <w:rFonts w:ascii="Times New Roman" w:hAnsi="Times New Roman" w:cs="Times New Roman"/>
                <w:sz w:val="20"/>
              </w:rPr>
              <w:t>:</w:t>
            </w:r>
          </w:p>
          <w:p w14:paraId="30AEF9EE" w14:textId="6EDC7D22" w:rsidR="008A7241" w:rsidRPr="00144F38" w:rsidRDefault="004953D9" w:rsidP="009F20D4">
            <w:pPr>
              <w:numPr>
                <w:ilvl w:val="0"/>
                <w:numId w:val="63"/>
              </w:numPr>
              <w:spacing w:after="160" w:line="259" w:lineRule="auto"/>
              <w:ind w:left="335" w:hanging="270"/>
              <w:rPr>
                <w:rFonts w:ascii="Times New Roman" w:hAnsi="Times New Roman" w:cs="Times New Roman"/>
                <w:bCs/>
                <w:sz w:val="20"/>
                <w:szCs w:val="20"/>
              </w:rPr>
            </w:pPr>
            <w:r w:rsidRPr="00144F38">
              <w:rPr>
                <w:rFonts w:ascii="Times New Roman" w:hAnsi="Times New Roman" w:cs="Times New Roman"/>
                <w:sz w:val="20"/>
              </w:rPr>
              <w:t>Achiziționarea de bunuri și consumabile necorespunzătoare</w:t>
            </w:r>
            <w:r w:rsidR="0060248F" w:rsidRPr="00144F38">
              <w:rPr>
                <w:rFonts w:ascii="Times New Roman" w:hAnsi="Times New Roman" w:cs="Times New Roman"/>
                <w:sz w:val="20"/>
              </w:rPr>
              <w:t>.</w:t>
            </w:r>
          </w:p>
          <w:p w14:paraId="43B6DDF4" w14:textId="48E3EB0B" w:rsidR="008A7241" w:rsidRPr="00144F38" w:rsidRDefault="004953D9" w:rsidP="009F20D4">
            <w:pPr>
              <w:numPr>
                <w:ilvl w:val="0"/>
                <w:numId w:val="63"/>
              </w:numPr>
              <w:spacing w:after="160" w:line="259" w:lineRule="auto"/>
              <w:ind w:left="335" w:hanging="270"/>
              <w:rPr>
                <w:rFonts w:ascii="Times New Roman" w:hAnsi="Times New Roman" w:cs="Times New Roman"/>
                <w:bCs/>
                <w:sz w:val="20"/>
                <w:szCs w:val="20"/>
              </w:rPr>
            </w:pPr>
            <w:r w:rsidRPr="00144F38">
              <w:rPr>
                <w:rFonts w:ascii="Times New Roman" w:hAnsi="Times New Roman" w:cs="Times New Roman"/>
                <w:sz w:val="20"/>
              </w:rPr>
              <w:t xml:space="preserve">Amplasarea, tipul și </w:t>
            </w:r>
            <w:r w:rsidR="00A836DE" w:rsidRPr="00144F38">
              <w:rPr>
                <w:rFonts w:ascii="Times New Roman" w:hAnsi="Times New Roman" w:cs="Times New Roman"/>
                <w:sz w:val="20"/>
              </w:rPr>
              <w:t>dimensiunea instituțiilor medico-sanitare</w:t>
            </w:r>
            <w:r w:rsidRPr="00144F38">
              <w:rPr>
                <w:rFonts w:ascii="Times New Roman" w:hAnsi="Times New Roman" w:cs="Times New Roman"/>
                <w:sz w:val="20"/>
              </w:rPr>
              <w:t xml:space="preserve"> și a unităților asociate de gestionare a deșeurilor, inclusiv </w:t>
            </w:r>
            <w:r w:rsidR="00723352" w:rsidRPr="00144F38">
              <w:rPr>
                <w:rFonts w:ascii="Times New Roman" w:hAnsi="Times New Roman" w:cs="Times New Roman"/>
                <w:sz w:val="20"/>
              </w:rPr>
              <w:t>rutele/</w:t>
            </w:r>
            <w:r w:rsidRPr="00144F38">
              <w:rPr>
                <w:rFonts w:ascii="Times New Roman" w:hAnsi="Times New Roman" w:cs="Times New Roman"/>
                <w:sz w:val="20"/>
              </w:rPr>
              <w:t>trase</w:t>
            </w:r>
            <w:r w:rsidR="0060248F" w:rsidRPr="00144F38">
              <w:rPr>
                <w:rFonts w:ascii="Times New Roman" w:hAnsi="Times New Roman" w:cs="Times New Roman"/>
                <w:sz w:val="20"/>
              </w:rPr>
              <w:t>elor</w:t>
            </w:r>
            <w:r w:rsidRPr="00144F38">
              <w:rPr>
                <w:rFonts w:ascii="Times New Roman" w:hAnsi="Times New Roman" w:cs="Times New Roman"/>
                <w:sz w:val="20"/>
              </w:rPr>
              <w:t xml:space="preserve"> de transport</w:t>
            </w:r>
            <w:r w:rsidR="00723352" w:rsidRPr="00144F38">
              <w:rPr>
                <w:rFonts w:ascii="Times New Roman" w:hAnsi="Times New Roman" w:cs="Times New Roman"/>
                <w:sz w:val="20"/>
              </w:rPr>
              <w:t>are</w:t>
            </w:r>
            <w:r w:rsidRPr="00144F38">
              <w:rPr>
                <w:rFonts w:ascii="Times New Roman" w:hAnsi="Times New Roman" w:cs="Times New Roman"/>
                <w:sz w:val="20"/>
              </w:rPr>
              <w:t xml:space="preserve"> a deșeurilor.</w:t>
            </w:r>
          </w:p>
          <w:p w14:paraId="596D9FD9" w14:textId="13182624" w:rsidR="008A7241" w:rsidRPr="00144F38" w:rsidRDefault="004953D9" w:rsidP="009F20D4">
            <w:pPr>
              <w:numPr>
                <w:ilvl w:val="0"/>
                <w:numId w:val="63"/>
              </w:numPr>
              <w:spacing w:after="160" w:line="259" w:lineRule="auto"/>
              <w:ind w:left="335" w:hanging="270"/>
              <w:rPr>
                <w:rFonts w:ascii="Times New Roman" w:hAnsi="Times New Roman" w:cs="Times New Roman"/>
                <w:bCs/>
                <w:sz w:val="20"/>
                <w:szCs w:val="20"/>
              </w:rPr>
            </w:pPr>
            <w:r w:rsidRPr="00144F38">
              <w:rPr>
                <w:rFonts w:ascii="Times New Roman" w:hAnsi="Times New Roman" w:cs="Times New Roman"/>
                <w:sz w:val="20"/>
              </w:rPr>
              <w:t xml:space="preserve">Proiectarea corectă și configurația funcțională a </w:t>
            </w:r>
            <w:r w:rsidR="0060248F" w:rsidRPr="00144F38">
              <w:rPr>
                <w:rFonts w:ascii="Times New Roman" w:hAnsi="Times New Roman" w:cs="Times New Roman"/>
                <w:sz w:val="20"/>
              </w:rPr>
              <w:t>instituțiilor</w:t>
            </w:r>
            <w:r w:rsidRPr="00144F38">
              <w:rPr>
                <w:rFonts w:ascii="Times New Roman" w:hAnsi="Times New Roman" w:cs="Times New Roman"/>
                <w:sz w:val="20"/>
              </w:rPr>
              <w:t xml:space="preserve"> medic</w:t>
            </w:r>
            <w:r w:rsidR="0060248F" w:rsidRPr="00144F38">
              <w:rPr>
                <w:rFonts w:ascii="Times New Roman" w:hAnsi="Times New Roman" w:cs="Times New Roman"/>
                <w:sz w:val="20"/>
              </w:rPr>
              <w:t>o-sanitare</w:t>
            </w:r>
            <w:r w:rsidRPr="00144F38">
              <w:rPr>
                <w:rFonts w:ascii="Times New Roman" w:hAnsi="Times New Roman" w:cs="Times New Roman"/>
                <w:sz w:val="20"/>
              </w:rPr>
              <w:t>.</w:t>
            </w:r>
          </w:p>
          <w:p w14:paraId="56B0C823" w14:textId="57852D44" w:rsidR="004953D9" w:rsidRPr="00144F38" w:rsidRDefault="004953D9" w:rsidP="009F20D4">
            <w:pPr>
              <w:numPr>
                <w:ilvl w:val="0"/>
                <w:numId w:val="63"/>
              </w:numPr>
              <w:spacing w:after="160" w:line="259" w:lineRule="auto"/>
              <w:ind w:left="335" w:hanging="270"/>
              <w:rPr>
                <w:rFonts w:ascii="Times New Roman" w:hAnsi="Times New Roman" w:cs="Times New Roman"/>
                <w:bCs/>
                <w:sz w:val="20"/>
                <w:szCs w:val="20"/>
              </w:rPr>
            </w:pPr>
            <w:r w:rsidRPr="00144F38">
              <w:rPr>
                <w:rFonts w:ascii="Times New Roman" w:hAnsi="Times New Roman" w:cs="Times New Roman"/>
                <w:sz w:val="20"/>
              </w:rPr>
              <w:t>Lipsa unei abordări și strategii de comunicare, fapt care poate genera îngrijorare, speculații și dezinformare în rândul populației.</w:t>
            </w:r>
          </w:p>
          <w:p w14:paraId="750987E5" w14:textId="274D23EC" w:rsidR="004953D9" w:rsidRPr="00144F38" w:rsidRDefault="004953D9" w:rsidP="008A7241">
            <w:pPr>
              <w:spacing w:after="160" w:line="259" w:lineRule="auto"/>
              <w:ind w:left="335" w:hanging="270"/>
              <w:rPr>
                <w:rFonts w:ascii="Times New Roman" w:hAnsi="Times New Roman" w:cs="Times New Roman"/>
                <w:b/>
                <w:sz w:val="20"/>
                <w:szCs w:val="20"/>
              </w:rPr>
            </w:pPr>
            <w:r w:rsidRPr="00144F38">
              <w:rPr>
                <w:rFonts w:ascii="Times New Roman" w:hAnsi="Times New Roman" w:cs="Times New Roman"/>
                <w:sz w:val="20"/>
              </w:rPr>
              <w:t>În cazul lucrărilor civile minore, impactul în</w:t>
            </w:r>
            <w:r w:rsidRPr="00144F38">
              <w:rPr>
                <w:rFonts w:ascii="Times New Roman" w:hAnsi="Times New Roman" w:cs="Times New Roman"/>
                <w:b/>
                <w:sz w:val="20"/>
              </w:rPr>
              <w:t xml:space="preserve"> faza de construcție</w:t>
            </w:r>
            <w:r w:rsidRPr="00144F38">
              <w:rPr>
                <w:rFonts w:ascii="Times New Roman" w:hAnsi="Times New Roman" w:cs="Times New Roman"/>
                <w:sz w:val="20"/>
              </w:rPr>
              <w:t xml:space="preserve"> este legate de:</w:t>
            </w:r>
          </w:p>
          <w:p w14:paraId="04E68214" w14:textId="25513F99" w:rsidR="004953D9" w:rsidRPr="00144F38" w:rsidRDefault="004953D9" w:rsidP="009F20D4">
            <w:pPr>
              <w:numPr>
                <w:ilvl w:val="0"/>
                <w:numId w:val="63"/>
              </w:numPr>
              <w:spacing w:after="160" w:line="259" w:lineRule="auto"/>
              <w:ind w:left="335" w:hanging="270"/>
              <w:rPr>
                <w:rFonts w:ascii="Times New Roman" w:hAnsi="Times New Roman" w:cs="Times New Roman"/>
                <w:bCs/>
                <w:sz w:val="20"/>
                <w:szCs w:val="20"/>
              </w:rPr>
            </w:pPr>
            <w:r w:rsidRPr="00144F38">
              <w:rPr>
                <w:rFonts w:ascii="Times New Roman" w:hAnsi="Times New Roman" w:cs="Times New Roman"/>
                <w:sz w:val="20"/>
              </w:rPr>
              <w:t xml:space="preserve">Emisii de zgomot și deșeuri rezultate din </w:t>
            </w:r>
            <w:r w:rsidRPr="00964424">
              <w:rPr>
                <w:rFonts w:ascii="Times New Roman" w:hAnsi="Times New Roman" w:cs="Times New Roman"/>
                <w:sz w:val="20"/>
              </w:rPr>
              <w:t xml:space="preserve">construcția / renovarea minoră a </w:t>
            </w:r>
            <w:r w:rsidR="0060248F" w:rsidRPr="00964424">
              <w:rPr>
                <w:rFonts w:ascii="Times New Roman" w:hAnsi="Times New Roman" w:cs="Times New Roman"/>
                <w:sz w:val="20"/>
              </w:rPr>
              <w:t>secțiilor de</w:t>
            </w:r>
            <w:r w:rsidR="0060248F" w:rsidRPr="00144F38">
              <w:rPr>
                <w:rFonts w:ascii="Times New Roman" w:hAnsi="Times New Roman" w:cs="Times New Roman"/>
                <w:sz w:val="20"/>
              </w:rPr>
              <w:t xml:space="preserve"> ATI.</w:t>
            </w:r>
          </w:p>
          <w:p w14:paraId="754627E4" w14:textId="05E25F50" w:rsidR="00BD091B" w:rsidRPr="00144F38" w:rsidRDefault="0060248F" w:rsidP="008A7241">
            <w:pPr>
              <w:spacing w:after="160" w:line="259" w:lineRule="auto"/>
              <w:ind w:left="335" w:hanging="270"/>
              <w:rPr>
                <w:rFonts w:ascii="Times New Roman" w:hAnsi="Times New Roman" w:cs="Times New Roman"/>
                <w:bCs/>
                <w:sz w:val="20"/>
                <w:szCs w:val="20"/>
              </w:rPr>
            </w:pPr>
            <w:r w:rsidRPr="00144F38">
              <w:rPr>
                <w:rFonts w:ascii="Times New Roman" w:hAnsi="Times New Roman" w:cs="Times New Roman"/>
                <w:sz w:val="20"/>
              </w:rPr>
              <w:t xml:space="preserve">În </w:t>
            </w:r>
            <w:r w:rsidRPr="00144F38">
              <w:rPr>
                <w:rFonts w:ascii="Times New Roman" w:hAnsi="Times New Roman" w:cs="Times New Roman"/>
                <w:b/>
                <w:bCs/>
                <w:sz w:val="20"/>
              </w:rPr>
              <w:t>faza</w:t>
            </w:r>
            <w:r w:rsidR="00BD091B" w:rsidRPr="00144F38">
              <w:rPr>
                <w:rFonts w:ascii="Times New Roman" w:hAnsi="Times New Roman" w:cs="Times New Roman"/>
                <w:b/>
                <w:sz w:val="20"/>
              </w:rPr>
              <w:t xml:space="preserve"> operațională</w:t>
            </w:r>
            <w:r w:rsidRPr="00144F38">
              <w:rPr>
                <w:rFonts w:ascii="Times New Roman" w:hAnsi="Times New Roman" w:cs="Times New Roman"/>
                <w:b/>
                <w:sz w:val="20"/>
              </w:rPr>
              <w:t>,</w:t>
            </w:r>
            <w:r w:rsidR="00BD091B" w:rsidRPr="00144F38">
              <w:rPr>
                <w:rFonts w:ascii="Times New Roman" w:hAnsi="Times New Roman" w:cs="Times New Roman"/>
                <w:sz w:val="20"/>
              </w:rPr>
              <w:t xml:space="preserve"> impacturile sunt legate de:</w:t>
            </w:r>
          </w:p>
          <w:p w14:paraId="60C79218" w14:textId="633C94D5" w:rsidR="00BD091B" w:rsidRPr="00144F38" w:rsidRDefault="00BD091B" w:rsidP="009F20D4">
            <w:pPr>
              <w:numPr>
                <w:ilvl w:val="0"/>
                <w:numId w:val="63"/>
              </w:numPr>
              <w:spacing w:after="160" w:line="259" w:lineRule="auto"/>
              <w:ind w:left="335" w:hanging="270"/>
              <w:rPr>
                <w:rFonts w:ascii="Times New Roman" w:hAnsi="Times New Roman" w:cs="Times New Roman"/>
                <w:bCs/>
                <w:sz w:val="20"/>
                <w:szCs w:val="20"/>
              </w:rPr>
            </w:pPr>
            <w:r w:rsidRPr="00144F38">
              <w:rPr>
                <w:rFonts w:ascii="Times New Roman" w:hAnsi="Times New Roman" w:cs="Times New Roman"/>
                <w:sz w:val="20"/>
              </w:rPr>
              <w:t>Gestionarea necorespunzătoare a deșeurilor medicale care pot afecta sănătatea umană și mediul.</w:t>
            </w:r>
          </w:p>
          <w:p w14:paraId="3194AA92" w14:textId="1054BAEE" w:rsidR="008A7241" w:rsidRPr="00144F38" w:rsidRDefault="00BD091B" w:rsidP="009F20D4">
            <w:pPr>
              <w:numPr>
                <w:ilvl w:val="0"/>
                <w:numId w:val="63"/>
              </w:numPr>
              <w:spacing w:after="160" w:line="259" w:lineRule="auto"/>
              <w:ind w:left="335" w:hanging="270"/>
              <w:rPr>
                <w:rFonts w:ascii="Times New Roman" w:hAnsi="Times New Roman" w:cs="Times New Roman"/>
                <w:bCs/>
                <w:sz w:val="20"/>
                <w:szCs w:val="20"/>
              </w:rPr>
            </w:pPr>
            <w:r w:rsidRPr="00144F38">
              <w:rPr>
                <w:rFonts w:ascii="Times New Roman" w:hAnsi="Times New Roman" w:cs="Times New Roman"/>
                <w:sz w:val="20"/>
              </w:rPr>
              <w:t>Protecți</w:t>
            </w:r>
            <w:r w:rsidR="0060248F" w:rsidRPr="00144F38">
              <w:rPr>
                <w:rFonts w:ascii="Times New Roman" w:hAnsi="Times New Roman" w:cs="Times New Roman"/>
                <w:sz w:val="20"/>
              </w:rPr>
              <w:t>e</w:t>
            </w:r>
            <w:r w:rsidRPr="00144F38">
              <w:rPr>
                <w:rFonts w:ascii="Times New Roman" w:hAnsi="Times New Roman" w:cs="Times New Roman"/>
                <w:sz w:val="20"/>
              </w:rPr>
              <w:t xml:space="preserve"> insuficientă prin măsurile de SSM a lucrătorilor din domeniul sănătății care poate duce la un număr în creștere de cazuri de COVID</w:t>
            </w:r>
            <w:r w:rsidR="0060248F" w:rsidRPr="00144F38">
              <w:rPr>
                <w:rFonts w:ascii="Times New Roman" w:hAnsi="Times New Roman" w:cs="Times New Roman"/>
                <w:sz w:val="20"/>
              </w:rPr>
              <w:t>-</w:t>
            </w:r>
            <w:r w:rsidRPr="00144F38">
              <w:rPr>
                <w:rFonts w:ascii="Times New Roman" w:hAnsi="Times New Roman" w:cs="Times New Roman"/>
                <w:sz w:val="20"/>
              </w:rPr>
              <w:t>19 în rândul lucrătorilor din domeniul sănătății</w:t>
            </w:r>
            <w:r w:rsidR="0060248F" w:rsidRPr="00144F38">
              <w:rPr>
                <w:rFonts w:ascii="Times New Roman" w:hAnsi="Times New Roman" w:cs="Times New Roman"/>
                <w:sz w:val="20"/>
              </w:rPr>
              <w:t>.</w:t>
            </w:r>
          </w:p>
          <w:p w14:paraId="25F24CBE" w14:textId="08F24F43" w:rsidR="00BD091B" w:rsidRPr="00144F38" w:rsidRDefault="00BD091B" w:rsidP="009F20D4">
            <w:pPr>
              <w:numPr>
                <w:ilvl w:val="0"/>
                <w:numId w:val="63"/>
              </w:numPr>
              <w:spacing w:after="160" w:line="259" w:lineRule="auto"/>
              <w:ind w:left="335" w:hanging="270"/>
              <w:rPr>
                <w:rFonts w:ascii="Times New Roman" w:hAnsi="Times New Roman" w:cs="Times New Roman"/>
                <w:bCs/>
                <w:sz w:val="20"/>
                <w:szCs w:val="20"/>
              </w:rPr>
            </w:pPr>
            <w:r w:rsidRPr="00144F38">
              <w:rPr>
                <w:rFonts w:ascii="Times New Roman" w:hAnsi="Times New Roman" w:cs="Times New Roman"/>
                <w:sz w:val="20"/>
              </w:rPr>
              <w:t>Răspuns slab la aplicarea măsurilor de izolare în cazul infecției cu COVID</w:t>
            </w:r>
            <w:r w:rsidR="0060248F" w:rsidRPr="00144F38">
              <w:rPr>
                <w:rFonts w:ascii="Times New Roman" w:hAnsi="Times New Roman" w:cs="Times New Roman"/>
                <w:sz w:val="20"/>
              </w:rPr>
              <w:t>-</w:t>
            </w:r>
            <w:r w:rsidRPr="00144F38">
              <w:rPr>
                <w:rFonts w:ascii="Times New Roman" w:hAnsi="Times New Roman" w:cs="Times New Roman"/>
                <w:sz w:val="20"/>
              </w:rPr>
              <w:t xml:space="preserve">19, care poate duce la creșterea, răspândirea bolii în interiorul și în afara </w:t>
            </w:r>
            <w:r w:rsidR="0060248F" w:rsidRPr="00144F38">
              <w:rPr>
                <w:rFonts w:ascii="Times New Roman" w:hAnsi="Times New Roman" w:cs="Times New Roman"/>
                <w:sz w:val="20"/>
              </w:rPr>
              <w:t>IMS</w:t>
            </w:r>
            <w:r w:rsidRPr="00144F38">
              <w:rPr>
                <w:rFonts w:ascii="Times New Roman" w:hAnsi="Times New Roman" w:cs="Times New Roman"/>
                <w:sz w:val="20"/>
              </w:rPr>
              <w:t>.</w:t>
            </w:r>
          </w:p>
          <w:p w14:paraId="2F60820D" w14:textId="17090A86" w:rsidR="008A7241" w:rsidRPr="00144F38" w:rsidRDefault="00BD091B" w:rsidP="009F20D4">
            <w:pPr>
              <w:numPr>
                <w:ilvl w:val="0"/>
                <w:numId w:val="63"/>
              </w:numPr>
              <w:spacing w:after="160" w:line="259" w:lineRule="auto"/>
              <w:ind w:left="335" w:hanging="270"/>
              <w:rPr>
                <w:rFonts w:ascii="Times New Roman" w:hAnsi="Times New Roman" w:cs="Times New Roman"/>
                <w:bCs/>
                <w:sz w:val="20"/>
                <w:szCs w:val="20"/>
              </w:rPr>
            </w:pPr>
            <w:r w:rsidRPr="00144F38">
              <w:rPr>
                <w:rFonts w:ascii="Times New Roman" w:hAnsi="Times New Roman" w:cs="Times New Roman"/>
                <w:sz w:val="20"/>
              </w:rPr>
              <w:t>Fără acces la servicii și instituții de asistență medicală în cazul grupurilor sociale marginalizate și vulnerabile, inaccesibilitatea instituțiilor și serviciilor destinate combaterii bolii, într-un mod care subminează obiectivele centrale ale proiectului.</w:t>
            </w:r>
          </w:p>
          <w:p w14:paraId="0F7C0BCC" w14:textId="451538B0" w:rsidR="00BD091B" w:rsidRPr="00144F38" w:rsidRDefault="00F42EB6" w:rsidP="009F20D4">
            <w:pPr>
              <w:numPr>
                <w:ilvl w:val="0"/>
                <w:numId w:val="63"/>
              </w:numPr>
              <w:spacing w:after="160" w:line="259" w:lineRule="auto"/>
              <w:ind w:left="335" w:hanging="270"/>
              <w:rPr>
                <w:rFonts w:ascii="Times New Roman" w:hAnsi="Times New Roman" w:cs="Times New Roman"/>
                <w:bCs/>
                <w:sz w:val="20"/>
                <w:szCs w:val="20"/>
              </w:rPr>
            </w:pPr>
            <w:r w:rsidRPr="00144F38">
              <w:rPr>
                <w:rFonts w:ascii="Times New Roman" w:hAnsi="Times New Roman" w:cs="Times New Roman"/>
                <w:sz w:val="20"/>
              </w:rPr>
              <w:t>Lipsa informațiilor și a implicării părților interesate, care poate cauza panică și probleme sociale.</w:t>
            </w:r>
          </w:p>
          <w:p w14:paraId="01A411FD" w14:textId="2D628EDF" w:rsidR="008A7241" w:rsidRPr="00144F38" w:rsidRDefault="0060248F" w:rsidP="008A7241">
            <w:pPr>
              <w:spacing w:after="160" w:line="259" w:lineRule="auto"/>
              <w:ind w:left="335" w:hanging="270"/>
              <w:rPr>
                <w:rFonts w:ascii="Times New Roman" w:hAnsi="Times New Roman" w:cs="Times New Roman"/>
                <w:bCs/>
                <w:sz w:val="20"/>
                <w:szCs w:val="20"/>
              </w:rPr>
            </w:pPr>
            <w:r w:rsidRPr="00144F38">
              <w:rPr>
                <w:rFonts w:ascii="Times New Roman" w:hAnsi="Times New Roman" w:cs="Times New Roman"/>
                <w:sz w:val="20"/>
              </w:rPr>
              <w:t xml:space="preserve">În </w:t>
            </w:r>
            <w:r w:rsidRPr="00144F38">
              <w:rPr>
                <w:rFonts w:ascii="Times New Roman" w:hAnsi="Times New Roman" w:cs="Times New Roman"/>
                <w:b/>
                <w:bCs/>
                <w:sz w:val="20"/>
              </w:rPr>
              <w:t>faza</w:t>
            </w:r>
            <w:r w:rsidR="00F42EB6" w:rsidRPr="00144F38">
              <w:rPr>
                <w:rFonts w:ascii="Times New Roman" w:hAnsi="Times New Roman" w:cs="Times New Roman"/>
                <w:sz w:val="20"/>
              </w:rPr>
              <w:t xml:space="preserve"> </w:t>
            </w:r>
            <w:r w:rsidR="00F42EB6" w:rsidRPr="00144F38">
              <w:rPr>
                <w:rFonts w:ascii="Times New Roman" w:hAnsi="Times New Roman" w:cs="Times New Roman"/>
                <w:b/>
                <w:sz w:val="20"/>
              </w:rPr>
              <w:t>de dezafectare</w:t>
            </w:r>
            <w:r w:rsidRPr="00144F38">
              <w:rPr>
                <w:rFonts w:ascii="Times New Roman" w:hAnsi="Times New Roman" w:cs="Times New Roman"/>
                <w:b/>
                <w:sz w:val="20"/>
              </w:rPr>
              <w:t>,</w:t>
            </w:r>
            <w:r w:rsidR="00F42EB6" w:rsidRPr="00144F38">
              <w:rPr>
                <w:rFonts w:ascii="Times New Roman" w:hAnsi="Times New Roman" w:cs="Times New Roman"/>
                <w:sz w:val="20"/>
              </w:rPr>
              <w:t xml:space="preserve"> impactul este legat de:</w:t>
            </w:r>
          </w:p>
          <w:p w14:paraId="729F4F76" w14:textId="454695C8" w:rsidR="00F42EB6" w:rsidRPr="00144F38" w:rsidRDefault="0060248F" w:rsidP="009F20D4">
            <w:pPr>
              <w:numPr>
                <w:ilvl w:val="0"/>
                <w:numId w:val="63"/>
              </w:numPr>
              <w:spacing w:after="160" w:line="259" w:lineRule="auto"/>
              <w:ind w:left="335" w:hanging="270"/>
              <w:rPr>
                <w:rFonts w:ascii="Times New Roman" w:hAnsi="Times New Roman" w:cs="Times New Roman"/>
                <w:bCs/>
                <w:sz w:val="20"/>
                <w:szCs w:val="20"/>
              </w:rPr>
            </w:pPr>
            <w:r w:rsidRPr="00144F38">
              <w:rPr>
                <w:rFonts w:ascii="Times New Roman" w:hAnsi="Times New Roman" w:cs="Times New Roman"/>
                <w:sz w:val="20"/>
              </w:rPr>
              <w:t xml:space="preserve">În </w:t>
            </w:r>
            <w:r w:rsidR="00F42EB6" w:rsidRPr="00144F38">
              <w:rPr>
                <w:rFonts w:ascii="Times New Roman" w:hAnsi="Times New Roman" w:cs="Times New Roman"/>
                <w:sz w:val="20"/>
              </w:rPr>
              <w:t xml:space="preserve">această </w:t>
            </w:r>
            <w:r w:rsidRPr="00144F38">
              <w:rPr>
                <w:rFonts w:ascii="Times New Roman" w:hAnsi="Times New Roman" w:cs="Times New Roman"/>
                <w:sz w:val="20"/>
              </w:rPr>
              <w:t>fază</w:t>
            </w:r>
            <w:r w:rsidR="00F42EB6" w:rsidRPr="00144F38">
              <w:rPr>
                <w:rFonts w:ascii="Times New Roman" w:hAnsi="Times New Roman" w:cs="Times New Roman"/>
                <w:sz w:val="20"/>
              </w:rPr>
              <w:t xml:space="preserve">, pot fi instituite/create instituții temporare de acordare a </w:t>
            </w:r>
            <w:r w:rsidR="00DF2CF2" w:rsidRPr="00144F38">
              <w:rPr>
                <w:rFonts w:ascii="Times New Roman" w:hAnsi="Times New Roman" w:cs="Times New Roman"/>
                <w:sz w:val="20"/>
              </w:rPr>
              <w:t>asistenței</w:t>
            </w:r>
            <w:r w:rsidR="00F42EB6" w:rsidRPr="00144F38">
              <w:rPr>
                <w:rFonts w:ascii="Times New Roman" w:hAnsi="Times New Roman" w:cs="Times New Roman"/>
                <w:sz w:val="20"/>
              </w:rPr>
              <w:t>, care ar putea fi dezafectate la scurt timp. Dacă acest lucru devine relevant în timpul perioadei de implementare a proiectului, riscurile de mediu și sociale asociate cu dezafectarea acestor instituții temporare vor fi luate în considerare și planificate în conformitate cu bunele practici internaționale. Un set tipic de măsuri de atenuare ar include eliminarea diferitor tipuri de deșeuri, dezinfectarea și reintegrarea amplasamentului</w:t>
            </w:r>
            <w:r w:rsidRPr="00144F38">
              <w:rPr>
                <w:rFonts w:ascii="Times New Roman" w:hAnsi="Times New Roman" w:cs="Times New Roman"/>
                <w:sz w:val="20"/>
              </w:rPr>
              <w:t>.</w:t>
            </w:r>
          </w:p>
          <w:p w14:paraId="0E52D5DA" w14:textId="7CE2A52E" w:rsidR="008A7241" w:rsidRPr="00144F38" w:rsidRDefault="008A7241" w:rsidP="00F42EB6">
            <w:pPr>
              <w:spacing w:after="160" w:line="259" w:lineRule="auto"/>
              <w:ind w:left="65"/>
              <w:rPr>
                <w:rFonts w:ascii="Times New Roman" w:hAnsi="Times New Roman" w:cs="Times New Roman"/>
                <w:bCs/>
                <w:sz w:val="20"/>
                <w:szCs w:val="20"/>
              </w:rPr>
            </w:pPr>
          </w:p>
        </w:tc>
        <w:tc>
          <w:tcPr>
            <w:tcW w:w="4222" w:type="dxa"/>
            <w:vMerge w:val="restart"/>
            <w:shd w:val="clear" w:color="auto" w:fill="auto"/>
          </w:tcPr>
          <w:p w14:paraId="5E019F2C" w14:textId="09670F79" w:rsidR="002D6EB7" w:rsidRPr="00144F38" w:rsidRDefault="002D6EB7" w:rsidP="009F20D4">
            <w:pPr>
              <w:numPr>
                <w:ilvl w:val="0"/>
                <w:numId w:val="62"/>
              </w:numPr>
              <w:tabs>
                <w:tab w:val="num" w:pos="430"/>
                <w:tab w:val="left" w:pos="4840"/>
              </w:tabs>
              <w:spacing w:after="160" w:line="259" w:lineRule="auto"/>
              <w:ind w:left="160" w:hanging="46"/>
              <w:rPr>
                <w:rFonts w:ascii="Times New Roman" w:hAnsi="Times New Roman" w:cs="Times New Roman"/>
                <w:bCs/>
                <w:sz w:val="20"/>
                <w:szCs w:val="20"/>
              </w:rPr>
            </w:pPr>
            <w:r w:rsidRPr="00144F38">
              <w:rPr>
                <w:rFonts w:ascii="Times New Roman" w:hAnsi="Times New Roman" w:cs="Times New Roman"/>
                <w:b/>
                <w:sz w:val="20"/>
              </w:rPr>
              <w:t>Achiziții</w:t>
            </w:r>
            <w:r w:rsidRPr="00144F38">
              <w:rPr>
                <w:rFonts w:ascii="Times New Roman" w:hAnsi="Times New Roman" w:cs="Times New Roman"/>
                <w:sz w:val="20"/>
              </w:rPr>
              <w:t>. UIP trebuie să se asigure că specificațiile tehnice solicitate sunt respectate în conformitate cu orientările OMS și GIIP. Aceasta va implica următoarele:</w:t>
            </w:r>
          </w:p>
          <w:p w14:paraId="008E2B99" w14:textId="6089789F" w:rsidR="002D6EB7" w:rsidRPr="00144F38" w:rsidRDefault="002D6EB7" w:rsidP="009F20D4">
            <w:pPr>
              <w:numPr>
                <w:ilvl w:val="1"/>
                <w:numId w:val="60"/>
              </w:numPr>
              <w:tabs>
                <w:tab w:val="num" w:pos="456"/>
                <w:tab w:val="left" w:pos="5027"/>
              </w:tabs>
              <w:spacing w:after="160" w:line="259" w:lineRule="auto"/>
              <w:ind w:left="294" w:hanging="180"/>
              <w:rPr>
                <w:rFonts w:ascii="Times New Roman" w:hAnsi="Times New Roman" w:cs="Times New Roman"/>
                <w:bCs/>
                <w:sz w:val="20"/>
                <w:szCs w:val="20"/>
              </w:rPr>
            </w:pPr>
            <w:r w:rsidRPr="00144F38">
              <w:rPr>
                <w:rFonts w:ascii="Times New Roman" w:hAnsi="Times New Roman" w:cs="Times New Roman"/>
                <w:sz w:val="20"/>
              </w:rPr>
              <w:t>Elaborarea specificații</w:t>
            </w:r>
            <w:r w:rsidR="00723352" w:rsidRPr="00144F38">
              <w:rPr>
                <w:rFonts w:ascii="Times New Roman" w:hAnsi="Times New Roman" w:cs="Times New Roman"/>
                <w:sz w:val="20"/>
              </w:rPr>
              <w:t>lor</w:t>
            </w:r>
            <w:r w:rsidRPr="00144F38">
              <w:rPr>
                <w:rFonts w:ascii="Times New Roman" w:hAnsi="Times New Roman" w:cs="Times New Roman"/>
                <w:sz w:val="20"/>
              </w:rPr>
              <w:t xml:space="preserve"> tehnice pentru echipamente și EIP pentru lucrătorii din domeniul sănătății și personalul nemedical din </w:t>
            </w:r>
            <w:r w:rsidR="0060248F" w:rsidRPr="00144F38">
              <w:rPr>
                <w:rFonts w:ascii="Times New Roman" w:hAnsi="Times New Roman" w:cs="Times New Roman"/>
                <w:sz w:val="20"/>
              </w:rPr>
              <w:t>instituțiile medico-sanitare</w:t>
            </w:r>
            <w:r w:rsidRPr="00144F38">
              <w:rPr>
                <w:rFonts w:ascii="Times New Roman" w:hAnsi="Times New Roman" w:cs="Times New Roman"/>
                <w:sz w:val="20"/>
              </w:rPr>
              <w:t xml:space="preserve"> în conformitate cu recomandările OMS provizorii privind utilizarea rațională a EIP </w:t>
            </w:r>
            <w:r w:rsidR="00723352" w:rsidRPr="00144F38">
              <w:rPr>
                <w:rFonts w:ascii="Times New Roman" w:hAnsi="Times New Roman" w:cs="Times New Roman"/>
                <w:sz w:val="20"/>
              </w:rPr>
              <w:t>în cazul c</w:t>
            </w:r>
            <w:r w:rsidRPr="00144F38">
              <w:rPr>
                <w:rFonts w:ascii="Times New Roman" w:hAnsi="Times New Roman" w:cs="Times New Roman"/>
                <w:sz w:val="20"/>
              </w:rPr>
              <w:t>oronavirus</w:t>
            </w:r>
            <w:r w:rsidR="00723352" w:rsidRPr="00144F38">
              <w:rPr>
                <w:rFonts w:ascii="Times New Roman" w:hAnsi="Times New Roman" w:cs="Times New Roman"/>
                <w:sz w:val="20"/>
              </w:rPr>
              <w:t>ului</w:t>
            </w:r>
            <w:r w:rsidRPr="00144F38">
              <w:rPr>
                <w:rFonts w:ascii="Times New Roman" w:hAnsi="Times New Roman" w:cs="Times New Roman"/>
                <w:sz w:val="20"/>
              </w:rPr>
              <w:t xml:space="preserve"> 2019.</w:t>
            </w:r>
          </w:p>
          <w:p w14:paraId="1A38F560" w14:textId="55E6B70B" w:rsidR="00723352" w:rsidRPr="00144F38" w:rsidRDefault="00723352" w:rsidP="009F20D4">
            <w:pPr>
              <w:numPr>
                <w:ilvl w:val="1"/>
                <w:numId w:val="60"/>
              </w:numPr>
              <w:tabs>
                <w:tab w:val="num" w:pos="456"/>
                <w:tab w:val="left" w:pos="5027"/>
              </w:tabs>
              <w:spacing w:after="160" w:line="259" w:lineRule="auto"/>
              <w:ind w:left="294" w:hanging="180"/>
              <w:rPr>
                <w:rFonts w:ascii="Times New Roman" w:hAnsi="Times New Roman" w:cs="Times New Roman"/>
                <w:bCs/>
                <w:sz w:val="20"/>
                <w:szCs w:val="20"/>
              </w:rPr>
            </w:pPr>
            <w:r w:rsidRPr="00144F38">
              <w:rPr>
                <w:rFonts w:ascii="Times New Roman" w:hAnsi="Times New Roman" w:cs="Times New Roman"/>
                <w:sz w:val="20"/>
              </w:rPr>
              <w:t>Punerea în aplicare a procedurilor de achiziții prevăzute de lege în conformitate cu Legea relevantă privind achizițiile publice.</w:t>
            </w:r>
          </w:p>
          <w:p w14:paraId="39D6B2B5" w14:textId="4E4D06B8" w:rsidR="008A7241" w:rsidRPr="00144F38" w:rsidRDefault="00723352" w:rsidP="009F20D4">
            <w:pPr>
              <w:numPr>
                <w:ilvl w:val="1"/>
                <w:numId w:val="60"/>
              </w:numPr>
              <w:tabs>
                <w:tab w:val="num" w:pos="456"/>
                <w:tab w:val="left" w:pos="5027"/>
              </w:tabs>
              <w:spacing w:after="160" w:line="259" w:lineRule="auto"/>
              <w:ind w:left="294" w:hanging="180"/>
              <w:rPr>
                <w:rFonts w:ascii="Times New Roman" w:hAnsi="Times New Roman" w:cs="Times New Roman"/>
                <w:bCs/>
                <w:sz w:val="20"/>
                <w:szCs w:val="20"/>
              </w:rPr>
            </w:pPr>
            <w:r w:rsidRPr="00144F38">
              <w:rPr>
                <w:rFonts w:ascii="Times New Roman" w:hAnsi="Times New Roman" w:cs="Times New Roman"/>
                <w:sz w:val="20"/>
              </w:rPr>
              <w:t xml:space="preserve">Distribuirea echipamentelor medicale și a altor bunuri și consumabile, asigurându-se </w:t>
            </w:r>
            <w:r w:rsidR="0060248F" w:rsidRPr="00144F38">
              <w:rPr>
                <w:rFonts w:ascii="Times New Roman" w:hAnsi="Times New Roman" w:cs="Times New Roman"/>
                <w:sz w:val="20"/>
              </w:rPr>
              <w:t>faptul că acestea ajung</w:t>
            </w:r>
            <w:r w:rsidRPr="00144F38">
              <w:rPr>
                <w:rFonts w:ascii="Times New Roman" w:hAnsi="Times New Roman" w:cs="Times New Roman"/>
                <w:sz w:val="20"/>
              </w:rPr>
              <w:t xml:space="preserve"> acolo unde este cel mai necesar.</w:t>
            </w:r>
          </w:p>
          <w:p w14:paraId="7C929431" w14:textId="291215B7" w:rsidR="008A7241" w:rsidRPr="00144F38" w:rsidRDefault="00A836DE" w:rsidP="00A836DE">
            <w:pPr>
              <w:tabs>
                <w:tab w:val="left" w:pos="5027"/>
              </w:tabs>
              <w:spacing w:after="160" w:line="259" w:lineRule="auto"/>
              <w:rPr>
                <w:rFonts w:ascii="Times New Roman" w:hAnsi="Times New Roman" w:cs="Times New Roman"/>
                <w:bCs/>
                <w:sz w:val="20"/>
                <w:szCs w:val="20"/>
              </w:rPr>
            </w:pPr>
            <w:r w:rsidRPr="00144F38">
              <w:rPr>
                <w:rFonts w:ascii="Times New Roman" w:hAnsi="Times New Roman" w:cs="Times New Roman"/>
                <w:bCs/>
                <w:sz w:val="20"/>
              </w:rPr>
              <w:t>(b)</w:t>
            </w:r>
            <w:r w:rsidRPr="00144F38">
              <w:rPr>
                <w:rFonts w:ascii="Times New Roman" w:hAnsi="Times New Roman" w:cs="Times New Roman"/>
                <w:b/>
                <w:sz w:val="20"/>
                <w:szCs w:val="20"/>
              </w:rPr>
              <w:t xml:space="preserve"> </w:t>
            </w:r>
            <w:r w:rsidR="0060248F" w:rsidRPr="00144F38">
              <w:rPr>
                <w:rFonts w:ascii="Times New Roman" w:hAnsi="Times New Roman" w:cs="Times New Roman"/>
                <w:b/>
                <w:sz w:val="20"/>
                <w:szCs w:val="20"/>
              </w:rPr>
              <w:t>Amplasarea</w:t>
            </w:r>
            <w:r w:rsidR="00723352" w:rsidRPr="00144F38">
              <w:rPr>
                <w:rFonts w:ascii="Times New Roman" w:hAnsi="Times New Roman" w:cs="Times New Roman"/>
                <w:b/>
                <w:sz w:val="20"/>
              </w:rPr>
              <w:t>, tipul și dimensiunea instituțiilor medic</w:t>
            </w:r>
            <w:r w:rsidRPr="00144F38">
              <w:rPr>
                <w:rFonts w:ascii="Times New Roman" w:hAnsi="Times New Roman" w:cs="Times New Roman"/>
                <w:b/>
                <w:sz w:val="20"/>
              </w:rPr>
              <w:t>o-sanitare</w:t>
            </w:r>
            <w:r w:rsidR="00723352" w:rsidRPr="00144F38">
              <w:rPr>
                <w:rFonts w:ascii="Times New Roman" w:hAnsi="Times New Roman" w:cs="Times New Roman"/>
                <w:sz w:val="20"/>
              </w:rPr>
              <w:t>. UIP va examina toate</w:t>
            </w:r>
            <w:r w:rsidRPr="00144F38">
              <w:rPr>
                <w:rFonts w:ascii="Times New Roman" w:hAnsi="Times New Roman" w:cs="Times New Roman"/>
                <w:sz w:val="20"/>
              </w:rPr>
              <w:t xml:space="preserve"> IMS</w:t>
            </w:r>
            <w:r w:rsidR="00723352" w:rsidRPr="00144F38">
              <w:rPr>
                <w:rFonts w:ascii="Times New Roman" w:hAnsi="Times New Roman" w:cs="Times New Roman"/>
                <w:sz w:val="20"/>
              </w:rPr>
              <w:t xml:space="preserve"> în care vor fi distribuite echipamente din punct de vedere al:</w:t>
            </w:r>
          </w:p>
          <w:p w14:paraId="57D79E60" w14:textId="521841C8" w:rsidR="00723352" w:rsidRPr="00144F38" w:rsidRDefault="00A836DE" w:rsidP="009F20D4">
            <w:pPr>
              <w:numPr>
                <w:ilvl w:val="1"/>
                <w:numId w:val="60"/>
              </w:numPr>
              <w:tabs>
                <w:tab w:val="num" w:pos="456"/>
                <w:tab w:val="left" w:pos="5027"/>
              </w:tabs>
              <w:spacing w:after="160" w:line="259" w:lineRule="auto"/>
              <w:ind w:left="294" w:hanging="180"/>
              <w:rPr>
                <w:rFonts w:ascii="Times New Roman" w:hAnsi="Times New Roman" w:cs="Times New Roman"/>
                <w:bCs/>
                <w:sz w:val="20"/>
                <w:szCs w:val="20"/>
              </w:rPr>
            </w:pPr>
            <w:r w:rsidRPr="00144F38">
              <w:rPr>
                <w:rFonts w:ascii="Times New Roman" w:hAnsi="Times New Roman" w:cs="Times New Roman"/>
                <w:i/>
                <w:iCs/>
                <w:sz w:val="20"/>
              </w:rPr>
              <w:t>Amplasării</w:t>
            </w:r>
            <w:r w:rsidR="00723352" w:rsidRPr="00144F38">
              <w:rPr>
                <w:rFonts w:ascii="Times New Roman" w:hAnsi="Times New Roman" w:cs="Times New Roman"/>
                <w:i/>
                <w:iCs/>
                <w:sz w:val="20"/>
              </w:rPr>
              <w:t xml:space="preserve"> instituțiilor</w:t>
            </w:r>
            <w:r w:rsidR="00723352" w:rsidRPr="00144F38">
              <w:rPr>
                <w:rFonts w:ascii="Times New Roman" w:hAnsi="Times New Roman" w:cs="Times New Roman"/>
                <w:sz w:val="20"/>
              </w:rPr>
              <w:t>: evaluarea de mediu și socială ar trebui să examineze receptorii sociali sensibili din apropiere, cum ar fi zonele rezidențiale sau școlile și disponibilitatea serviciilor municipale, cum ar fi serviciul public de alimentare cu apă, canalizare și serviciile de colectare a deșeurilor la locație.</w:t>
            </w:r>
          </w:p>
          <w:p w14:paraId="689EC6E6" w14:textId="3917EDF7" w:rsidR="008A7241" w:rsidRPr="00144F38" w:rsidRDefault="00723352" w:rsidP="009F20D4">
            <w:pPr>
              <w:numPr>
                <w:ilvl w:val="1"/>
                <w:numId w:val="60"/>
              </w:numPr>
              <w:tabs>
                <w:tab w:val="num" w:pos="456"/>
                <w:tab w:val="left" w:pos="5027"/>
              </w:tabs>
              <w:spacing w:after="160" w:line="259" w:lineRule="auto"/>
              <w:ind w:left="294" w:hanging="180"/>
              <w:rPr>
                <w:rFonts w:ascii="Times New Roman" w:hAnsi="Times New Roman" w:cs="Times New Roman"/>
                <w:bCs/>
                <w:sz w:val="20"/>
                <w:szCs w:val="20"/>
              </w:rPr>
            </w:pPr>
            <w:r w:rsidRPr="00144F38">
              <w:rPr>
                <w:rFonts w:ascii="Times New Roman" w:hAnsi="Times New Roman" w:cs="Times New Roman"/>
                <w:i/>
                <w:iCs/>
                <w:sz w:val="20"/>
              </w:rPr>
              <w:t>Tipul și dimensiunea instituțiilor</w:t>
            </w:r>
            <w:r w:rsidRPr="00144F38">
              <w:rPr>
                <w:rFonts w:ascii="Times New Roman" w:hAnsi="Times New Roman" w:cs="Times New Roman"/>
                <w:sz w:val="20"/>
              </w:rPr>
              <w:t>: Evaluarea trebuie să identifice și să examineze caracteristicile cele mai esențiale și capacitatea de transportare/eliminare a instituției vizate. Evaluarea ar trebui să ia în considerare modalitățile de procesare și transportare a deșeurilor, procedurile operaționale și practicile de lucru, precum și capacitatea necesară a tipului de unitate de eliminare necesară pentru volumul deșeurilor generate. De exemplu: un spital general, un laborator de biosecuritate la nivel înalt pentru testarea coronavirusului; un spital temporar sau o zonă de carantină, un incinerator pirolitic sau un depozit de deșeuri periculoase pentru eliminarea deșeurilor medicale.</w:t>
            </w:r>
          </w:p>
          <w:p w14:paraId="0690E72E" w14:textId="57FA4652" w:rsidR="00BC00BB" w:rsidRPr="00144F38" w:rsidRDefault="00A836DE" w:rsidP="00A836DE">
            <w:pPr>
              <w:tabs>
                <w:tab w:val="left" w:pos="5027"/>
              </w:tabs>
              <w:spacing w:after="160" w:line="259" w:lineRule="auto"/>
              <w:rPr>
                <w:rFonts w:ascii="Times New Roman" w:hAnsi="Times New Roman" w:cs="Times New Roman"/>
                <w:bCs/>
                <w:sz w:val="20"/>
                <w:szCs w:val="20"/>
              </w:rPr>
            </w:pPr>
            <w:r w:rsidRPr="00144F38">
              <w:rPr>
                <w:rFonts w:ascii="Times New Roman" w:hAnsi="Times New Roman" w:cs="Times New Roman"/>
                <w:bCs/>
                <w:sz w:val="20"/>
              </w:rPr>
              <w:t xml:space="preserve">(c) </w:t>
            </w:r>
            <w:r w:rsidR="00DF2CF2" w:rsidRPr="00144F38">
              <w:rPr>
                <w:rFonts w:ascii="Times New Roman" w:hAnsi="Times New Roman" w:cs="Times New Roman"/>
                <w:b/>
                <w:sz w:val="20"/>
              </w:rPr>
              <w:t>Proiectarea</w:t>
            </w:r>
            <w:r w:rsidR="00BC00BB" w:rsidRPr="00144F38">
              <w:rPr>
                <w:rFonts w:ascii="Times New Roman" w:hAnsi="Times New Roman" w:cs="Times New Roman"/>
                <w:b/>
                <w:sz w:val="20"/>
              </w:rPr>
              <w:t xml:space="preserve"> și funcționalitatea corespunzătoare</w:t>
            </w:r>
            <w:r w:rsidR="00BC00BB" w:rsidRPr="00144F38">
              <w:rPr>
                <w:rFonts w:ascii="Times New Roman" w:hAnsi="Times New Roman" w:cs="Times New Roman"/>
                <w:sz w:val="20"/>
              </w:rPr>
              <w:t xml:space="preserve"> poate implica mai multe aspecte: i) siguranța structurală și a echipamentelor, acces universa</w:t>
            </w:r>
            <w:r w:rsidR="00BC00BB" w:rsidRPr="00144F38">
              <w:rPr>
                <w:rFonts w:ascii="Times New Roman" w:hAnsi="Times New Roman" w:cs="Times New Roman"/>
                <w:sz w:val="20"/>
                <w:vertAlign w:val="superscript"/>
              </w:rPr>
              <w:t>l</w:t>
            </w:r>
            <w:r w:rsidR="00BC00BB" w:rsidRPr="00144F38">
              <w:rPr>
                <w:vertAlign w:val="superscript"/>
              </w:rPr>
              <w:footnoteReference w:id="49"/>
            </w:r>
            <w:r w:rsidR="00BC00BB" w:rsidRPr="00144F38">
              <w:rPr>
                <w:rFonts w:ascii="Times New Roman" w:hAnsi="Times New Roman" w:cs="Times New Roman"/>
                <w:sz w:val="20"/>
              </w:rPr>
              <w:t>; ii) controlul infecției nosocomiale</w:t>
            </w:r>
            <w:r w:rsidR="00BC00BB" w:rsidRPr="00144F38">
              <w:rPr>
                <w:vertAlign w:val="superscript"/>
              </w:rPr>
              <w:footnoteReference w:id="50"/>
            </w:r>
            <w:r w:rsidR="00BC00BB" w:rsidRPr="00144F38">
              <w:rPr>
                <w:rFonts w:ascii="Times New Roman" w:hAnsi="Times New Roman" w:cs="Times New Roman"/>
                <w:sz w:val="20"/>
              </w:rPr>
              <w:t xml:space="preserve">; iii) segregarea, depozitarea și procesarea deșeurilor, criterii de excludere în cadrul acestui proiect de instituire/înființare a </w:t>
            </w:r>
            <w:r w:rsidRPr="00144F38">
              <w:rPr>
                <w:rFonts w:ascii="Times New Roman" w:hAnsi="Times New Roman" w:cs="Times New Roman"/>
                <w:sz w:val="20"/>
              </w:rPr>
              <w:t>ATI</w:t>
            </w:r>
            <w:r w:rsidR="00BC00BB" w:rsidRPr="00144F38">
              <w:rPr>
                <w:rFonts w:ascii="Times New Roman" w:hAnsi="Times New Roman" w:cs="Times New Roman"/>
                <w:sz w:val="20"/>
              </w:rPr>
              <w:t xml:space="preserve"> în cadrul institu</w:t>
            </w:r>
            <w:r w:rsidR="00BC00BB" w:rsidRPr="00A76405">
              <w:rPr>
                <w:rFonts w:ascii="Times New Roman" w:hAnsi="Times New Roman" w:cs="Times New Roman"/>
                <w:sz w:val="20"/>
              </w:rPr>
              <w:t>țiilor cu acoperiș din azbest, UIP se va asigura că proiectarea re</w:t>
            </w:r>
            <w:r w:rsidR="00964424" w:rsidRPr="00A76405">
              <w:rPr>
                <w:rFonts w:ascii="Times New Roman" w:hAnsi="Times New Roman" w:cs="Times New Roman"/>
                <w:sz w:val="20"/>
              </w:rPr>
              <w:t xml:space="preserve">novărilor minore </w:t>
            </w:r>
            <w:r w:rsidR="00A76405" w:rsidRPr="00A76405">
              <w:rPr>
                <w:rFonts w:ascii="Times New Roman" w:hAnsi="Times New Roman" w:cs="Times New Roman"/>
                <w:sz w:val="20"/>
              </w:rPr>
              <w:t xml:space="preserve">în secțiile </w:t>
            </w:r>
            <w:r w:rsidRPr="00A76405">
              <w:rPr>
                <w:rFonts w:ascii="Times New Roman" w:hAnsi="Times New Roman" w:cs="Times New Roman"/>
                <w:sz w:val="20"/>
              </w:rPr>
              <w:t xml:space="preserve">ATI </w:t>
            </w:r>
            <w:r w:rsidR="00BC00BB" w:rsidRPr="00A76405">
              <w:rPr>
                <w:rFonts w:ascii="Times New Roman" w:hAnsi="Times New Roman" w:cs="Times New Roman"/>
                <w:sz w:val="20"/>
              </w:rPr>
              <w:t xml:space="preserve">respectă orientările naționale </w:t>
            </w:r>
            <w:r w:rsidRPr="00A76405">
              <w:rPr>
                <w:rFonts w:ascii="Times New Roman" w:hAnsi="Times New Roman" w:cs="Times New Roman"/>
                <w:sz w:val="20"/>
              </w:rPr>
              <w:t>privind</w:t>
            </w:r>
            <w:r w:rsidR="00BC00BB" w:rsidRPr="00A76405">
              <w:rPr>
                <w:rFonts w:ascii="Times New Roman" w:hAnsi="Times New Roman" w:cs="Times New Roman"/>
                <w:sz w:val="20"/>
              </w:rPr>
              <w:t xml:space="preserve"> </w:t>
            </w:r>
            <w:r w:rsidRPr="00A76405">
              <w:rPr>
                <w:rFonts w:ascii="Times New Roman" w:hAnsi="Times New Roman" w:cs="Times New Roman"/>
                <w:sz w:val="20"/>
              </w:rPr>
              <w:t>PCI</w:t>
            </w:r>
            <w:r w:rsidR="00BC00BB" w:rsidRPr="00A76405">
              <w:rPr>
                <w:rFonts w:ascii="Times New Roman" w:hAnsi="Times New Roman" w:cs="Times New Roman"/>
                <w:sz w:val="20"/>
              </w:rPr>
              <w:t xml:space="preserve"> în cadrul instituțiilor de asistență medicală, ținând cont de îndrumările OMS și/sau CDC cu privire la COVID-19: (i) orientările OMS pentru</w:t>
            </w:r>
            <w:r w:rsidR="00BC00BB" w:rsidRPr="00144F38">
              <w:rPr>
                <w:rFonts w:ascii="Times New Roman" w:hAnsi="Times New Roman" w:cs="Times New Roman"/>
                <w:sz w:val="20"/>
              </w:rPr>
              <w:t xml:space="preserve"> Centrul de tratament al infecțiilor respiratorii acute; (ii) Orientările provizorii ale OMS privind prevenirea și controlul infecțiilor în timpul acordării asistenței medicale atunci când se suspectează o infecție cu coronavirus</w:t>
            </w:r>
            <w:r w:rsidRPr="00144F38">
              <w:rPr>
                <w:rFonts w:ascii="Times New Roman" w:hAnsi="Times New Roman" w:cs="Times New Roman"/>
                <w:sz w:val="20"/>
              </w:rPr>
              <w:t>ul</w:t>
            </w:r>
            <w:r w:rsidR="00BC00BB" w:rsidRPr="00144F38">
              <w:rPr>
                <w:rFonts w:ascii="Times New Roman" w:hAnsi="Times New Roman" w:cs="Times New Roman"/>
                <w:sz w:val="20"/>
              </w:rPr>
              <w:t xml:space="preserve"> de tip nou (nCov); (iii) Ghidul intermediar al OMS Apă, salubrizare, igienă și gestionarea deșeurilor pentru virusul COVID-19; (iv) manual practic interimar al OMS </w:t>
            </w:r>
            <w:r w:rsidR="00BC00BB" w:rsidRPr="00A76405">
              <w:rPr>
                <w:rFonts w:ascii="Times New Roman" w:hAnsi="Times New Roman" w:cs="Times New Roman"/>
                <w:sz w:val="20"/>
              </w:rPr>
              <w:t xml:space="preserve">privind îmbunătățirea prevenirii și controlului infecțiilor </w:t>
            </w:r>
            <w:r w:rsidRPr="00A76405">
              <w:rPr>
                <w:rFonts w:ascii="Times New Roman" w:hAnsi="Times New Roman" w:cs="Times New Roman"/>
                <w:sz w:val="20"/>
              </w:rPr>
              <w:t>în cadrul instituției medicale</w:t>
            </w:r>
            <w:r w:rsidR="00BC00BB" w:rsidRPr="00A76405">
              <w:rPr>
                <w:rFonts w:ascii="Times New Roman" w:hAnsi="Times New Roman" w:cs="Times New Roman"/>
                <w:sz w:val="20"/>
              </w:rPr>
              <w:t>; (v) Ghidul CDC privind prevenirea transmiterii agenților infecțioși în mediile de sănătate; (vi) Orientările CDC privind controlul infecțiilor de mediu în uni</w:t>
            </w:r>
            <w:r w:rsidR="00BC00BB" w:rsidRPr="00144F38">
              <w:rPr>
                <w:rFonts w:ascii="Times New Roman" w:hAnsi="Times New Roman" w:cs="Times New Roman"/>
                <w:sz w:val="20"/>
              </w:rPr>
              <w:t>tățile de îngrijire a sănătății;</w:t>
            </w:r>
          </w:p>
          <w:p w14:paraId="0FC2882D" w14:textId="4F1D7AA3" w:rsidR="008A7241" w:rsidRPr="00144F38" w:rsidRDefault="007055F9" w:rsidP="007055F9">
            <w:pPr>
              <w:tabs>
                <w:tab w:val="left" w:pos="5027"/>
              </w:tabs>
              <w:spacing w:after="160" w:line="259" w:lineRule="auto"/>
              <w:contextualSpacing/>
              <w:rPr>
                <w:rFonts w:ascii="Times New Roman" w:hAnsi="Times New Roman" w:cs="Times New Roman"/>
                <w:sz w:val="20"/>
              </w:rPr>
            </w:pPr>
            <w:r w:rsidRPr="00144F38">
              <w:rPr>
                <w:rFonts w:ascii="Times New Roman" w:hAnsi="Times New Roman" w:cs="Times New Roman"/>
                <w:bCs/>
                <w:sz w:val="20"/>
              </w:rPr>
              <w:t xml:space="preserve">(d) </w:t>
            </w:r>
            <w:r w:rsidR="00BC00BB" w:rsidRPr="00144F38">
              <w:rPr>
                <w:rFonts w:ascii="Times New Roman" w:hAnsi="Times New Roman" w:cs="Times New Roman"/>
                <w:b/>
                <w:sz w:val="20"/>
              </w:rPr>
              <w:t>Abordare și strategie de comunicare:</w:t>
            </w:r>
            <w:r w:rsidR="00BC00BB" w:rsidRPr="00144F38">
              <w:rPr>
                <w:rFonts w:ascii="Times New Roman" w:hAnsi="Times New Roman" w:cs="Times New Roman"/>
                <w:sz w:val="20"/>
              </w:rPr>
              <w:t xml:space="preserve"> Implementarea Planului de implicare a părților interesate (SEP) pregătit pentru proiect; implementarea planului de comunicare și strategiei de sensibilizare.</w:t>
            </w:r>
          </w:p>
          <w:p w14:paraId="38F6960F" w14:textId="77777777" w:rsidR="007055F9" w:rsidRPr="00144F38" w:rsidRDefault="007055F9" w:rsidP="007055F9">
            <w:pPr>
              <w:tabs>
                <w:tab w:val="left" w:pos="5027"/>
              </w:tabs>
              <w:spacing w:after="160" w:line="259" w:lineRule="auto"/>
              <w:contextualSpacing/>
              <w:rPr>
                <w:rFonts w:ascii="Times New Roman" w:hAnsi="Times New Roman" w:cs="Times New Roman"/>
                <w:bCs/>
                <w:sz w:val="20"/>
                <w:szCs w:val="20"/>
              </w:rPr>
            </w:pPr>
          </w:p>
          <w:p w14:paraId="1E8BA660" w14:textId="2AB0BF6D" w:rsidR="00BC00BB" w:rsidRPr="00144F38" w:rsidRDefault="007055F9" w:rsidP="007055F9">
            <w:pPr>
              <w:spacing w:after="160" w:line="259" w:lineRule="auto"/>
              <w:rPr>
                <w:rFonts w:ascii="Times New Roman" w:hAnsi="Times New Roman" w:cs="Times New Roman"/>
                <w:bCs/>
                <w:sz w:val="20"/>
                <w:szCs w:val="20"/>
              </w:rPr>
            </w:pPr>
            <w:r w:rsidRPr="00144F38">
              <w:rPr>
                <w:rFonts w:ascii="Times New Roman" w:hAnsi="Times New Roman" w:cs="Times New Roman"/>
                <w:bCs/>
                <w:sz w:val="20"/>
              </w:rPr>
              <w:t>(e)</w:t>
            </w:r>
            <w:r w:rsidRPr="00144F38">
              <w:rPr>
                <w:rFonts w:ascii="Times New Roman" w:hAnsi="Times New Roman" w:cs="Times New Roman"/>
                <w:b/>
                <w:sz w:val="20"/>
              </w:rPr>
              <w:t xml:space="preserve"> </w:t>
            </w:r>
            <w:r w:rsidR="00BC00BB" w:rsidRPr="00144F38">
              <w:rPr>
                <w:rFonts w:ascii="Times New Roman" w:hAnsi="Times New Roman" w:cs="Times New Roman"/>
                <w:b/>
                <w:sz w:val="20"/>
              </w:rPr>
              <w:t>Lucrări de construcții.</w:t>
            </w:r>
            <w:r w:rsidR="00BC00BB" w:rsidRPr="00144F38">
              <w:rPr>
                <w:rFonts w:ascii="Times New Roman" w:hAnsi="Times New Roman" w:cs="Times New Roman"/>
                <w:sz w:val="20"/>
              </w:rPr>
              <w:t xml:space="preserve"> UIP se asigură că toate lucrările de re</w:t>
            </w:r>
            <w:r w:rsidR="001623B4">
              <w:rPr>
                <w:rFonts w:ascii="Times New Roman" w:hAnsi="Times New Roman" w:cs="Times New Roman"/>
                <w:sz w:val="20"/>
              </w:rPr>
              <w:t>novare minoră</w:t>
            </w:r>
            <w:r w:rsidR="00BC00BB" w:rsidRPr="00144F38">
              <w:rPr>
                <w:rFonts w:ascii="Times New Roman" w:hAnsi="Times New Roman" w:cs="Times New Roman"/>
                <w:sz w:val="20"/>
              </w:rPr>
              <w:t xml:space="preserve"> a </w:t>
            </w:r>
            <w:r w:rsidRPr="00144F38">
              <w:rPr>
                <w:rFonts w:ascii="Times New Roman" w:hAnsi="Times New Roman" w:cs="Times New Roman"/>
                <w:sz w:val="20"/>
              </w:rPr>
              <w:t xml:space="preserve">secțiilor de ATI, </w:t>
            </w:r>
            <w:r w:rsidR="00BC00BB" w:rsidRPr="00144F38">
              <w:rPr>
                <w:rFonts w:ascii="Times New Roman" w:hAnsi="Times New Roman" w:cs="Times New Roman"/>
                <w:sz w:val="20"/>
              </w:rPr>
              <w:t xml:space="preserve">efectuate în cadrul </w:t>
            </w:r>
            <w:r w:rsidRPr="00144F38">
              <w:rPr>
                <w:rFonts w:ascii="Times New Roman" w:hAnsi="Times New Roman" w:cs="Times New Roman"/>
                <w:sz w:val="20"/>
              </w:rPr>
              <w:t>IMS</w:t>
            </w:r>
            <w:r w:rsidR="00BC00BB" w:rsidRPr="00144F38">
              <w:rPr>
                <w:rFonts w:ascii="Times New Roman" w:hAnsi="Times New Roman" w:cs="Times New Roman"/>
                <w:sz w:val="20"/>
              </w:rPr>
              <w:t xml:space="preserve"> prin intermediul proiectului</w:t>
            </w:r>
            <w:r w:rsidRPr="00144F38">
              <w:rPr>
                <w:rFonts w:ascii="Times New Roman" w:hAnsi="Times New Roman" w:cs="Times New Roman"/>
                <w:sz w:val="20"/>
              </w:rPr>
              <w:t>,</w:t>
            </w:r>
            <w:r w:rsidR="00BC00BB" w:rsidRPr="00144F38">
              <w:rPr>
                <w:rFonts w:ascii="Times New Roman" w:hAnsi="Times New Roman" w:cs="Times New Roman"/>
                <w:sz w:val="20"/>
              </w:rPr>
              <w:t xml:space="preserve"> vor </w:t>
            </w:r>
            <w:r w:rsidRPr="00144F38">
              <w:rPr>
                <w:rFonts w:ascii="Times New Roman" w:hAnsi="Times New Roman" w:cs="Times New Roman"/>
                <w:sz w:val="20"/>
              </w:rPr>
              <w:t>respecta</w:t>
            </w:r>
            <w:r w:rsidR="00BC00BB" w:rsidRPr="00144F38">
              <w:rPr>
                <w:rFonts w:ascii="Times New Roman" w:hAnsi="Times New Roman" w:cs="Times New Roman"/>
                <w:sz w:val="20"/>
              </w:rPr>
              <w:t xml:space="preserve"> </w:t>
            </w:r>
            <w:r w:rsidR="001623B4">
              <w:rPr>
                <w:rFonts w:ascii="Times New Roman" w:hAnsi="Times New Roman" w:cs="Times New Roman"/>
                <w:sz w:val="20"/>
              </w:rPr>
              <w:t>PMMS</w:t>
            </w:r>
            <w:r w:rsidR="00BC00BB" w:rsidRPr="00144F38">
              <w:rPr>
                <w:rFonts w:ascii="Times New Roman" w:hAnsi="Times New Roman" w:cs="Times New Roman"/>
                <w:sz w:val="20"/>
              </w:rPr>
              <w:t xml:space="preserve">-ul specific amplasamentului, în baza formularului atașat la </w:t>
            </w:r>
            <w:r w:rsidRPr="00144F38">
              <w:rPr>
                <w:rFonts w:ascii="Times New Roman" w:hAnsi="Times New Roman" w:cs="Times New Roman"/>
                <w:sz w:val="20"/>
              </w:rPr>
              <w:t>prezentul</w:t>
            </w:r>
            <w:r w:rsidR="00BC00BB" w:rsidRPr="00144F38">
              <w:rPr>
                <w:rFonts w:ascii="Times New Roman" w:hAnsi="Times New Roman" w:cs="Times New Roman"/>
                <w:sz w:val="20"/>
              </w:rPr>
              <w:t xml:space="preserve"> </w:t>
            </w:r>
            <w:r w:rsidR="001623B4">
              <w:rPr>
                <w:rFonts w:ascii="Times New Roman" w:hAnsi="Times New Roman" w:cs="Times New Roman"/>
                <w:sz w:val="20"/>
              </w:rPr>
              <w:t>CMMS</w:t>
            </w:r>
            <w:r w:rsidR="00BC00BB" w:rsidRPr="00144F38">
              <w:rPr>
                <w:rFonts w:ascii="Times New Roman" w:hAnsi="Times New Roman" w:cs="Times New Roman"/>
                <w:sz w:val="20"/>
              </w:rPr>
              <w:t xml:space="preserve">. </w:t>
            </w:r>
            <w:r w:rsidR="001623B4">
              <w:rPr>
                <w:rFonts w:ascii="Times New Roman" w:hAnsi="Times New Roman" w:cs="Times New Roman"/>
                <w:sz w:val="20"/>
              </w:rPr>
              <w:t>PMMS</w:t>
            </w:r>
            <w:r w:rsidRPr="00144F38">
              <w:rPr>
                <w:rFonts w:ascii="Times New Roman" w:hAnsi="Times New Roman" w:cs="Times New Roman"/>
                <w:sz w:val="20"/>
              </w:rPr>
              <w:t>-ul</w:t>
            </w:r>
            <w:r w:rsidR="00BC00BB" w:rsidRPr="00144F38">
              <w:rPr>
                <w:rFonts w:ascii="Times New Roman" w:hAnsi="Times New Roman" w:cs="Times New Roman"/>
                <w:sz w:val="20"/>
              </w:rPr>
              <w:t xml:space="preserve"> specific amplasamentului va include:</w:t>
            </w:r>
          </w:p>
          <w:p w14:paraId="48A056EA" w14:textId="41FF2026" w:rsidR="008A7241" w:rsidRPr="00144F38" w:rsidRDefault="004A2525" w:rsidP="009F20D4">
            <w:pPr>
              <w:numPr>
                <w:ilvl w:val="1"/>
                <w:numId w:val="60"/>
              </w:numPr>
              <w:tabs>
                <w:tab w:val="num" w:pos="456"/>
                <w:tab w:val="left" w:pos="5027"/>
              </w:tabs>
              <w:spacing w:after="0" w:line="240" w:lineRule="auto"/>
              <w:ind w:left="294" w:hanging="180"/>
              <w:rPr>
                <w:rFonts w:ascii="Times New Roman" w:hAnsi="Times New Roman" w:cs="Times New Roman"/>
                <w:bCs/>
                <w:sz w:val="20"/>
                <w:szCs w:val="20"/>
              </w:rPr>
            </w:pPr>
            <w:r w:rsidRPr="00144F38">
              <w:rPr>
                <w:rFonts w:ascii="Times New Roman" w:hAnsi="Times New Roman" w:cs="Times New Roman"/>
                <w:sz w:val="20"/>
              </w:rPr>
              <w:t>Riscuri de mediu și probleme precum eficiența resurselor și aprovizionarea cu materiale</w:t>
            </w:r>
          </w:p>
          <w:p w14:paraId="738138AE" w14:textId="02AF8395" w:rsidR="004A2525" w:rsidRPr="00144F38" w:rsidRDefault="004A2525" w:rsidP="009F20D4">
            <w:pPr>
              <w:numPr>
                <w:ilvl w:val="1"/>
                <w:numId w:val="60"/>
              </w:numPr>
              <w:tabs>
                <w:tab w:val="num" w:pos="456"/>
                <w:tab w:val="left" w:pos="5027"/>
              </w:tabs>
              <w:spacing w:after="0" w:line="240" w:lineRule="auto"/>
              <w:ind w:left="294" w:hanging="180"/>
              <w:rPr>
                <w:rFonts w:ascii="Times New Roman" w:hAnsi="Times New Roman" w:cs="Times New Roman"/>
                <w:bCs/>
                <w:sz w:val="20"/>
                <w:szCs w:val="20"/>
              </w:rPr>
            </w:pPr>
            <w:r w:rsidRPr="00144F38">
              <w:rPr>
                <w:rFonts w:ascii="Times New Roman" w:hAnsi="Times New Roman" w:cs="Times New Roman"/>
                <w:sz w:val="20"/>
              </w:rPr>
              <w:t>Gestionarea deșeurilor solide legate de construcții, a apelor uzate, a zgomotului, a prafului și a emisiilor</w:t>
            </w:r>
          </w:p>
          <w:p w14:paraId="4A331969" w14:textId="54323A23" w:rsidR="008A7241" w:rsidRPr="00144F38" w:rsidRDefault="004A2525" w:rsidP="009F20D4">
            <w:pPr>
              <w:numPr>
                <w:ilvl w:val="1"/>
                <w:numId w:val="60"/>
              </w:numPr>
              <w:tabs>
                <w:tab w:val="num" w:pos="456"/>
                <w:tab w:val="left" w:pos="5027"/>
              </w:tabs>
              <w:spacing w:after="0" w:line="240" w:lineRule="auto"/>
              <w:ind w:left="294" w:hanging="180"/>
              <w:rPr>
                <w:rFonts w:ascii="Times New Roman" w:hAnsi="Times New Roman" w:cs="Times New Roman"/>
                <w:bCs/>
                <w:sz w:val="20"/>
                <w:szCs w:val="20"/>
              </w:rPr>
            </w:pPr>
            <w:r w:rsidRPr="00144F38">
              <w:rPr>
                <w:rFonts w:ascii="Times New Roman" w:hAnsi="Times New Roman" w:cs="Times New Roman"/>
                <w:sz w:val="20"/>
              </w:rPr>
              <w:t>Gestionarea materialelor periculoase</w:t>
            </w:r>
          </w:p>
          <w:p w14:paraId="2562B926" w14:textId="46F17AE5" w:rsidR="008A7241" w:rsidRPr="00144F38" w:rsidRDefault="004A2525" w:rsidP="009F20D4">
            <w:pPr>
              <w:numPr>
                <w:ilvl w:val="1"/>
                <w:numId w:val="60"/>
              </w:numPr>
              <w:tabs>
                <w:tab w:val="num" w:pos="456"/>
                <w:tab w:val="left" w:pos="5027"/>
              </w:tabs>
              <w:spacing w:after="0" w:line="240" w:lineRule="auto"/>
              <w:ind w:left="294" w:hanging="180"/>
              <w:rPr>
                <w:rFonts w:ascii="Times New Roman" w:hAnsi="Times New Roman" w:cs="Times New Roman"/>
                <w:bCs/>
                <w:sz w:val="20"/>
                <w:szCs w:val="20"/>
              </w:rPr>
            </w:pPr>
            <w:r w:rsidRPr="00144F38">
              <w:rPr>
                <w:rFonts w:ascii="Times New Roman" w:hAnsi="Times New Roman" w:cs="Times New Roman"/>
                <w:sz w:val="20"/>
              </w:rPr>
              <w:t>Aspecte de securitate și sănătate în muncă (SS</w:t>
            </w:r>
            <w:r w:rsidR="007055F9" w:rsidRPr="00144F38">
              <w:rPr>
                <w:rFonts w:ascii="Times New Roman" w:hAnsi="Times New Roman" w:cs="Times New Roman"/>
                <w:sz w:val="20"/>
              </w:rPr>
              <w:t>M</w:t>
            </w:r>
            <w:r w:rsidRPr="00144F38">
              <w:rPr>
                <w:rFonts w:ascii="Times New Roman" w:hAnsi="Times New Roman" w:cs="Times New Roman"/>
                <w:sz w:val="20"/>
              </w:rPr>
              <w:t>)</w:t>
            </w:r>
          </w:p>
          <w:p w14:paraId="57659EC6" w14:textId="3BEB0A7F" w:rsidR="008A7241" w:rsidRPr="00144F38" w:rsidRDefault="004A2525" w:rsidP="009F20D4">
            <w:pPr>
              <w:numPr>
                <w:ilvl w:val="1"/>
                <w:numId w:val="60"/>
              </w:numPr>
              <w:tabs>
                <w:tab w:val="num" w:pos="456"/>
                <w:tab w:val="left" w:pos="5027"/>
              </w:tabs>
              <w:spacing w:after="0" w:line="240" w:lineRule="auto"/>
              <w:ind w:left="294" w:hanging="180"/>
              <w:rPr>
                <w:rFonts w:ascii="Times New Roman" w:hAnsi="Times New Roman" w:cs="Times New Roman"/>
                <w:bCs/>
                <w:sz w:val="20"/>
                <w:szCs w:val="20"/>
              </w:rPr>
            </w:pPr>
            <w:r w:rsidRPr="00144F38">
              <w:rPr>
                <w:rFonts w:ascii="Times New Roman" w:hAnsi="Times New Roman" w:cs="Times New Roman"/>
                <w:sz w:val="20"/>
              </w:rPr>
              <w:t>Gestionarea personalului de securitate,</w:t>
            </w:r>
          </w:p>
          <w:p w14:paraId="53BAA8D8" w14:textId="7ECF34A6" w:rsidR="008A7241" w:rsidRPr="00144F38" w:rsidRDefault="004A2525" w:rsidP="009F20D4">
            <w:pPr>
              <w:numPr>
                <w:ilvl w:val="1"/>
                <w:numId w:val="60"/>
              </w:numPr>
              <w:tabs>
                <w:tab w:val="num" w:pos="456"/>
                <w:tab w:val="left" w:pos="5027"/>
              </w:tabs>
              <w:spacing w:after="0" w:line="240" w:lineRule="auto"/>
              <w:ind w:left="294" w:hanging="180"/>
              <w:rPr>
                <w:rFonts w:ascii="Times New Roman" w:hAnsi="Times New Roman" w:cs="Times New Roman"/>
                <w:bCs/>
                <w:sz w:val="20"/>
                <w:szCs w:val="20"/>
              </w:rPr>
            </w:pPr>
            <w:r w:rsidRPr="00144F38">
              <w:rPr>
                <w:rFonts w:ascii="Times New Roman" w:hAnsi="Times New Roman" w:cs="Times New Roman"/>
                <w:sz w:val="20"/>
              </w:rPr>
              <w:t>Munca și condițiile de muncă</w:t>
            </w:r>
            <w:r w:rsidR="008A7241" w:rsidRPr="00144F38">
              <w:rPr>
                <w:rFonts w:ascii="Times New Roman" w:hAnsi="Times New Roman" w:cs="Times New Roman"/>
                <w:bCs/>
                <w:sz w:val="20"/>
                <w:szCs w:val="20"/>
              </w:rPr>
              <w:t>.</w:t>
            </w:r>
          </w:p>
          <w:p w14:paraId="3AEC4B3F" w14:textId="1CDCF3E1" w:rsidR="008A7241" w:rsidRPr="00144F38" w:rsidRDefault="001623B4" w:rsidP="008A7241">
            <w:pPr>
              <w:tabs>
                <w:tab w:val="left" w:pos="5027"/>
              </w:tabs>
              <w:spacing w:after="0" w:line="240" w:lineRule="auto"/>
              <w:ind w:left="294" w:hanging="180"/>
              <w:rPr>
                <w:rFonts w:ascii="Times New Roman" w:hAnsi="Times New Roman" w:cs="Times New Roman"/>
                <w:sz w:val="20"/>
              </w:rPr>
            </w:pPr>
            <w:r>
              <w:rPr>
                <w:rFonts w:ascii="Times New Roman" w:hAnsi="Times New Roman" w:cs="Times New Roman"/>
                <w:sz w:val="20"/>
              </w:rPr>
              <w:t>PMMS</w:t>
            </w:r>
            <w:r w:rsidR="004A2525" w:rsidRPr="00144F38">
              <w:rPr>
                <w:rFonts w:ascii="Times New Roman" w:hAnsi="Times New Roman" w:cs="Times New Roman"/>
                <w:sz w:val="20"/>
              </w:rPr>
              <w:t xml:space="preserve"> va face parte din contract, iar </w:t>
            </w:r>
            <w:r>
              <w:rPr>
                <w:rFonts w:ascii="Times New Roman" w:hAnsi="Times New Roman" w:cs="Times New Roman"/>
                <w:sz w:val="20"/>
              </w:rPr>
              <w:t>CMMS</w:t>
            </w:r>
            <w:r w:rsidR="004A2525" w:rsidRPr="00144F38">
              <w:rPr>
                <w:rFonts w:ascii="Times New Roman" w:hAnsi="Times New Roman" w:cs="Times New Roman"/>
                <w:sz w:val="20"/>
              </w:rPr>
              <w:t xml:space="preserve"> va fi inclus în documentul de ofertare.</w:t>
            </w:r>
          </w:p>
          <w:p w14:paraId="0E28E6BB" w14:textId="390EFDCB" w:rsidR="004A2525" w:rsidRPr="00144F38" w:rsidRDefault="007055F9" w:rsidP="008A7241">
            <w:pPr>
              <w:tabs>
                <w:tab w:val="left" w:pos="5027"/>
              </w:tabs>
              <w:spacing w:after="0" w:line="240" w:lineRule="auto"/>
              <w:ind w:left="294" w:hanging="180"/>
              <w:rPr>
                <w:rFonts w:ascii="Times New Roman" w:hAnsi="Times New Roman" w:cs="Times New Roman"/>
                <w:sz w:val="20"/>
              </w:rPr>
            </w:pPr>
            <w:r w:rsidRPr="00144F38">
              <w:rPr>
                <w:rFonts w:ascii="Times New Roman" w:hAnsi="Times New Roman" w:cs="Times New Roman"/>
                <w:sz w:val="20"/>
              </w:rPr>
              <w:t>Debitorul</w:t>
            </w:r>
            <w:r w:rsidR="004A2525" w:rsidRPr="00144F38">
              <w:rPr>
                <w:rFonts w:ascii="Times New Roman" w:hAnsi="Times New Roman" w:cs="Times New Roman"/>
                <w:sz w:val="20"/>
              </w:rPr>
              <w:t xml:space="preserve"> va cere contractorului să respecte gestionarea muncii și condițiile de muncă definite în „Procedurile de gestionare a muncii” (</w:t>
            </w:r>
            <w:r w:rsidRPr="00144F38">
              <w:rPr>
                <w:rFonts w:ascii="Times New Roman" w:hAnsi="Times New Roman" w:cs="Times New Roman"/>
                <w:sz w:val="20"/>
              </w:rPr>
              <w:t>PGM</w:t>
            </w:r>
            <w:r w:rsidR="004A2525" w:rsidRPr="00144F38">
              <w:rPr>
                <w:rFonts w:ascii="Times New Roman" w:hAnsi="Times New Roman" w:cs="Times New Roman"/>
                <w:sz w:val="20"/>
              </w:rPr>
              <w:t>) prezentate în Anexa 6.</w:t>
            </w:r>
          </w:p>
          <w:p w14:paraId="64176199" w14:textId="77777777" w:rsidR="004A2525" w:rsidRPr="00144F38" w:rsidRDefault="004A2525" w:rsidP="008A7241">
            <w:pPr>
              <w:tabs>
                <w:tab w:val="left" w:pos="5027"/>
              </w:tabs>
              <w:spacing w:after="0" w:line="240" w:lineRule="auto"/>
              <w:ind w:left="294" w:hanging="180"/>
              <w:rPr>
                <w:rFonts w:ascii="Times New Roman" w:hAnsi="Times New Roman" w:cs="Times New Roman"/>
                <w:bCs/>
                <w:sz w:val="20"/>
                <w:szCs w:val="20"/>
              </w:rPr>
            </w:pPr>
          </w:p>
          <w:p w14:paraId="6EE6C1EF" w14:textId="3B87F9F3" w:rsidR="008A7241" w:rsidRPr="00144F38" w:rsidRDefault="007055F9" w:rsidP="007055F9">
            <w:pPr>
              <w:tabs>
                <w:tab w:val="left" w:pos="520"/>
              </w:tabs>
              <w:spacing w:after="160" w:line="259" w:lineRule="auto"/>
              <w:rPr>
                <w:rFonts w:ascii="Times New Roman" w:hAnsi="Times New Roman" w:cs="Times New Roman"/>
                <w:bCs/>
                <w:sz w:val="20"/>
                <w:szCs w:val="20"/>
              </w:rPr>
            </w:pPr>
            <w:r w:rsidRPr="00144F38">
              <w:rPr>
                <w:rFonts w:ascii="Times New Roman" w:hAnsi="Times New Roman" w:cs="Times New Roman"/>
                <w:bCs/>
                <w:sz w:val="20"/>
              </w:rPr>
              <w:t xml:space="preserve">(f) </w:t>
            </w:r>
            <w:r w:rsidR="004A2525" w:rsidRPr="00144F38">
              <w:rPr>
                <w:rFonts w:ascii="Times New Roman" w:hAnsi="Times New Roman" w:cs="Times New Roman"/>
                <w:b/>
                <w:sz w:val="20"/>
              </w:rPr>
              <w:t xml:space="preserve">Practici de gestionare a deșeurilor. </w:t>
            </w:r>
            <w:r w:rsidR="004A2525" w:rsidRPr="00144F38">
              <w:rPr>
                <w:rFonts w:ascii="Times New Roman" w:hAnsi="Times New Roman" w:cs="Times New Roman"/>
                <w:sz w:val="20"/>
              </w:rPr>
              <w:t>UIP va gestiona lucrările pentru a asigura următoarele</w:t>
            </w:r>
            <w:r w:rsidR="008A7241" w:rsidRPr="00144F38">
              <w:rPr>
                <w:rFonts w:ascii="Times New Roman" w:hAnsi="Times New Roman" w:cs="Times New Roman"/>
                <w:bCs/>
                <w:sz w:val="20"/>
                <w:szCs w:val="20"/>
              </w:rPr>
              <w:t>:</w:t>
            </w:r>
          </w:p>
          <w:p w14:paraId="25AAF2C0" w14:textId="492EB6D6" w:rsidR="008A7241" w:rsidRPr="00144F38" w:rsidRDefault="004A2525" w:rsidP="009F20D4">
            <w:pPr>
              <w:numPr>
                <w:ilvl w:val="1"/>
                <w:numId w:val="60"/>
              </w:numPr>
              <w:tabs>
                <w:tab w:val="num" w:pos="456"/>
                <w:tab w:val="left" w:pos="5027"/>
              </w:tabs>
              <w:spacing w:after="160" w:line="259" w:lineRule="auto"/>
              <w:ind w:left="294" w:hanging="180"/>
              <w:rPr>
                <w:rFonts w:ascii="Times New Roman" w:hAnsi="Times New Roman" w:cs="Times New Roman"/>
                <w:bCs/>
                <w:sz w:val="20"/>
                <w:szCs w:val="20"/>
              </w:rPr>
            </w:pPr>
            <w:r w:rsidRPr="00144F38">
              <w:rPr>
                <w:rFonts w:ascii="Times New Roman" w:hAnsi="Times New Roman" w:cs="Times New Roman"/>
                <w:sz w:val="20"/>
              </w:rPr>
              <w:t xml:space="preserve">Fiecare </w:t>
            </w:r>
            <w:r w:rsidR="007055F9" w:rsidRPr="00144F38">
              <w:rPr>
                <w:rFonts w:ascii="Times New Roman" w:hAnsi="Times New Roman" w:cs="Times New Roman"/>
                <w:sz w:val="20"/>
              </w:rPr>
              <w:t>IMS</w:t>
            </w:r>
            <w:r w:rsidRPr="00144F38">
              <w:rPr>
                <w:rFonts w:ascii="Times New Roman" w:hAnsi="Times New Roman" w:cs="Times New Roman"/>
                <w:sz w:val="20"/>
              </w:rPr>
              <w:t xml:space="preserve"> este administrat</w:t>
            </w:r>
            <w:r w:rsidR="007055F9" w:rsidRPr="00144F38">
              <w:rPr>
                <w:rFonts w:ascii="Times New Roman" w:hAnsi="Times New Roman" w:cs="Times New Roman"/>
                <w:sz w:val="20"/>
              </w:rPr>
              <w:t>ă</w:t>
            </w:r>
            <w:r w:rsidRPr="00144F38">
              <w:rPr>
                <w:rFonts w:ascii="Times New Roman" w:hAnsi="Times New Roman" w:cs="Times New Roman"/>
                <w:sz w:val="20"/>
              </w:rPr>
              <w:t xml:space="preserve"> în conformitate cu </w:t>
            </w:r>
            <w:r w:rsidR="00170543">
              <w:rPr>
                <w:rFonts w:ascii="Times New Roman" w:hAnsi="Times New Roman" w:cs="Times New Roman"/>
                <w:sz w:val="20"/>
              </w:rPr>
              <w:t xml:space="preserve">PCIGD </w:t>
            </w:r>
            <w:r w:rsidR="007055F9" w:rsidRPr="00144F38">
              <w:rPr>
                <w:rFonts w:ascii="Times New Roman" w:hAnsi="Times New Roman" w:cs="Times New Roman"/>
                <w:sz w:val="20"/>
              </w:rPr>
              <w:t>întocmit</w:t>
            </w:r>
            <w:r w:rsidRPr="00144F38">
              <w:rPr>
                <w:rFonts w:ascii="Times New Roman" w:hAnsi="Times New Roman" w:cs="Times New Roman"/>
                <w:sz w:val="20"/>
              </w:rPr>
              <w:t xml:space="preserve"> pentru proiect (Anexa </w:t>
            </w:r>
            <w:r w:rsidR="00170543">
              <w:rPr>
                <w:rFonts w:ascii="Times New Roman" w:hAnsi="Times New Roman" w:cs="Times New Roman"/>
                <w:sz w:val="20"/>
              </w:rPr>
              <w:t>4</w:t>
            </w:r>
            <w:r w:rsidRPr="00144F38">
              <w:rPr>
                <w:rFonts w:ascii="Times New Roman" w:hAnsi="Times New Roman" w:cs="Times New Roman"/>
                <w:sz w:val="20"/>
              </w:rPr>
              <w:t>)</w:t>
            </w:r>
          </w:p>
          <w:p w14:paraId="2A2F6C38" w14:textId="038518C0" w:rsidR="008A7241" w:rsidRPr="00144F38" w:rsidRDefault="004A2525" w:rsidP="009F20D4">
            <w:pPr>
              <w:numPr>
                <w:ilvl w:val="1"/>
                <w:numId w:val="60"/>
              </w:numPr>
              <w:tabs>
                <w:tab w:val="num" w:pos="456"/>
                <w:tab w:val="left" w:pos="5027"/>
              </w:tabs>
              <w:spacing w:after="160" w:line="259" w:lineRule="auto"/>
              <w:ind w:left="294" w:hanging="180"/>
              <w:rPr>
                <w:rFonts w:ascii="Times New Roman" w:hAnsi="Times New Roman" w:cs="Times New Roman"/>
                <w:bCs/>
                <w:sz w:val="20"/>
                <w:szCs w:val="20"/>
              </w:rPr>
            </w:pPr>
            <w:r w:rsidRPr="00144F38">
              <w:rPr>
                <w:rFonts w:ascii="Times New Roman" w:hAnsi="Times New Roman" w:cs="Times New Roman"/>
                <w:sz w:val="20"/>
              </w:rPr>
              <w:t xml:space="preserve">Segregarea deșeurilor, ambalarea, colectarea, depozitarea și transportul se efectuează în conformitate cu legislația națională, </w:t>
            </w:r>
            <w:r w:rsidR="00170543">
              <w:rPr>
                <w:rFonts w:ascii="Times New Roman" w:hAnsi="Times New Roman" w:cs="Times New Roman"/>
                <w:sz w:val="20"/>
              </w:rPr>
              <w:t>PCIGD</w:t>
            </w:r>
            <w:r w:rsidRPr="00144F38">
              <w:rPr>
                <w:rFonts w:ascii="Times New Roman" w:hAnsi="Times New Roman" w:cs="Times New Roman"/>
                <w:sz w:val="20"/>
              </w:rPr>
              <w:t xml:space="preserve"> și Orientările COVID-19 ale OMS</w:t>
            </w:r>
          </w:p>
          <w:p w14:paraId="78576A38" w14:textId="7E069532" w:rsidR="008A7241" w:rsidRPr="00144F38" w:rsidRDefault="004A2525" w:rsidP="009F20D4">
            <w:pPr>
              <w:numPr>
                <w:ilvl w:val="1"/>
                <w:numId w:val="60"/>
              </w:numPr>
              <w:tabs>
                <w:tab w:val="num" w:pos="456"/>
                <w:tab w:val="left" w:pos="5027"/>
              </w:tabs>
              <w:spacing w:after="160" w:line="259" w:lineRule="auto"/>
              <w:ind w:left="294" w:hanging="180"/>
              <w:rPr>
                <w:rFonts w:ascii="Times New Roman" w:hAnsi="Times New Roman" w:cs="Times New Roman"/>
                <w:bCs/>
                <w:sz w:val="20"/>
                <w:szCs w:val="20"/>
              </w:rPr>
            </w:pPr>
            <w:r w:rsidRPr="00144F38">
              <w:rPr>
                <w:rFonts w:ascii="Times New Roman" w:hAnsi="Times New Roman" w:cs="Times New Roman"/>
                <w:sz w:val="20"/>
              </w:rPr>
              <w:t xml:space="preserve">Gestionarea și eliminarea deșeurilor la fața locului vor fi revizuite în mod regulat, iar formarea/instruirea privind protocoalele conținute în </w:t>
            </w:r>
            <w:r w:rsidR="00170543">
              <w:rPr>
                <w:rFonts w:ascii="Times New Roman" w:hAnsi="Times New Roman" w:cs="Times New Roman"/>
                <w:sz w:val="20"/>
              </w:rPr>
              <w:t>PCIGD</w:t>
            </w:r>
            <w:r w:rsidRPr="00144F38">
              <w:rPr>
                <w:rFonts w:ascii="Times New Roman" w:hAnsi="Times New Roman" w:cs="Times New Roman"/>
                <w:sz w:val="20"/>
              </w:rPr>
              <w:t xml:space="preserve"> </w:t>
            </w:r>
            <w:r w:rsidR="00E37FAE" w:rsidRPr="00144F38">
              <w:rPr>
                <w:rFonts w:ascii="Times New Roman" w:hAnsi="Times New Roman" w:cs="Times New Roman"/>
                <w:sz w:val="20"/>
              </w:rPr>
              <w:t xml:space="preserve">se va desfășura </w:t>
            </w:r>
            <w:r w:rsidRPr="00144F38">
              <w:rPr>
                <w:rFonts w:ascii="Times New Roman" w:hAnsi="Times New Roman" w:cs="Times New Roman"/>
                <w:sz w:val="20"/>
              </w:rPr>
              <w:t>lunar</w:t>
            </w:r>
          </w:p>
          <w:p w14:paraId="4C92EA4B" w14:textId="6CDFBB4A" w:rsidR="008A7241" w:rsidRPr="00144F38" w:rsidRDefault="00E37FAE" w:rsidP="009F20D4">
            <w:pPr>
              <w:numPr>
                <w:ilvl w:val="1"/>
                <w:numId w:val="60"/>
              </w:numPr>
              <w:tabs>
                <w:tab w:val="num" w:pos="456"/>
                <w:tab w:val="left" w:pos="5027"/>
              </w:tabs>
              <w:spacing w:after="160" w:line="259" w:lineRule="auto"/>
              <w:ind w:left="294" w:hanging="180"/>
              <w:rPr>
                <w:rFonts w:ascii="Times New Roman" w:hAnsi="Times New Roman" w:cs="Times New Roman"/>
                <w:bCs/>
                <w:sz w:val="20"/>
                <w:szCs w:val="20"/>
              </w:rPr>
            </w:pPr>
            <w:r w:rsidRPr="00144F38">
              <w:rPr>
                <w:rFonts w:ascii="Times New Roman" w:hAnsi="Times New Roman" w:cs="Times New Roman"/>
                <w:sz w:val="20"/>
              </w:rPr>
              <w:t>UIP va audita lunar toate eliminările de deșeuri în afara amplasamentului și va institui toate măsuri de remediere necesare pentru a asigura conformitatea, și</w:t>
            </w:r>
          </w:p>
          <w:p w14:paraId="53678A55" w14:textId="4632C0D0" w:rsidR="00E37FAE" w:rsidRPr="00144F38" w:rsidRDefault="00E37FAE" w:rsidP="009F20D4">
            <w:pPr>
              <w:numPr>
                <w:ilvl w:val="1"/>
                <w:numId w:val="60"/>
              </w:numPr>
              <w:tabs>
                <w:tab w:val="num" w:pos="456"/>
                <w:tab w:val="left" w:pos="5027"/>
              </w:tabs>
              <w:spacing w:after="160" w:line="259" w:lineRule="auto"/>
              <w:ind w:left="294" w:hanging="180"/>
              <w:rPr>
                <w:rFonts w:ascii="Times New Roman" w:hAnsi="Times New Roman" w:cs="Times New Roman"/>
                <w:bCs/>
                <w:sz w:val="20"/>
                <w:szCs w:val="20"/>
              </w:rPr>
            </w:pPr>
            <w:r w:rsidRPr="00144F38">
              <w:rPr>
                <w:rFonts w:ascii="Times New Roman" w:hAnsi="Times New Roman" w:cs="Times New Roman"/>
                <w:sz w:val="20"/>
              </w:rPr>
              <w:t>Generarea, minimizarea, reutilizarea și reciclarea deșeurilor sunt practicate acolo unde este posibil în contextul COVID-19.</w:t>
            </w:r>
          </w:p>
          <w:p w14:paraId="31987B33" w14:textId="7082834F" w:rsidR="008A7241" w:rsidRPr="00144F38" w:rsidRDefault="007055F9" w:rsidP="007055F9">
            <w:pPr>
              <w:tabs>
                <w:tab w:val="left" w:pos="430"/>
              </w:tabs>
              <w:spacing w:after="160" w:line="259" w:lineRule="auto"/>
              <w:ind w:left="114"/>
              <w:rPr>
                <w:rFonts w:ascii="Times New Roman" w:hAnsi="Times New Roman" w:cs="Times New Roman"/>
                <w:bCs/>
                <w:sz w:val="20"/>
                <w:szCs w:val="20"/>
              </w:rPr>
            </w:pPr>
            <w:r w:rsidRPr="00144F38">
              <w:rPr>
                <w:rFonts w:ascii="Times New Roman" w:hAnsi="Times New Roman" w:cs="Times New Roman"/>
                <w:bCs/>
                <w:sz w:val="20"/>
              </w:rPr>
              <w:t xml:space="preserve">(g) </w:t>
            </w:r>
            <w:r w:rsidR="00E37FAE" w:rsidRPr="00144F38">
              <w:rPr>
                <w:rFonts w:ascii="Times New Roman" w:hAnsi="Times New Roman" w:cs="Times New Roman"/>
                <w:b/>
                <w:sz w:val="20"/>
              </w:rPr>
              <w:t xml:space="preserve">Protejarea lucrătorilor din domeniul sănătății. </w:t>
            </w:r>
            <w:r w:rsidR="00E37FAE" w:rsidRPr="00144F38">
              <w:rPr>
                <w:rFonts w:ascii="Times New Roman" w:hAnsi="Times New Roman" w:cs="Times New Roman"/>
                <w:sz w:val="20"/>
              </w:rPr>
              <w:t>MSMPS și</w:t>
            </w:r>
            <w:r w:rsidRPr="00144F38">
              <w:rPr>
                <w:rFonts w:ascii="Times New Roman" w:hAnsi="Times New Roman" w:cs="Times New Roman"/>
                <w:sz w:val="20"/>
              </w:rPr>
              <w:t xml:space="preserve"> instituțiile medico-sanitare</w:t>
            </w:r>
            <w:r w:rsidR="00E37FAE" w:rsidRPr="00144F38">
              <w:rPr>
                <w:rFonts w:ascii="Times New Roman" w:hAnsi="Times New Roman" w:cs="Times New Roman"/>
                <w:sz w:val="20"/>
              </w:rPr>
              <w:t xml:space="preserve"> vor asigura următoarele</w:t>
            </w:r>
            <w:r w:rsidR="008A7241" w:rsidRPr="00144F38">
              <w:rPr>
                <w:rFonts w:ascii="Times New Roman" w:hAnsi="Times New Roman" w:cs="Times New Roman"/>
                <w:bCs/>
                <w:sz w:val="20"/>
                <w:szCs w:val="20"/>
              </w:rPr>
              <w:t>:</w:t>
            </w:r>
          </w:p>
          <w:p w14:paraId="651C8D4B" w14:textId="5F7B92BC" w:rsidR="00E37FAE" w:rsidRPr="00144F38" w:rsidRDefault="00E37FAE" w:rsidP="009F20D4">
            <w:pPr>
              <w:numPr>
                <w:ilvl w:val="1"/>
                <w:numId w:val="60"/>
              </w:numPr>
              <w:tabs>
                <w:tab w:val="num" w:pos="456"/>
                <w:tab w:val="left" w:pos="5027"/>
              </w:tabs>
              <w:spacing w:after="160" w:line="259" w:lineRule="auto"/>
              <w:ind w:left="294" w:hanging="180"/>
              <w:rPr>
                <w:rFonts w:ascii="Times New Roman" w:hAnsi="Times New Roman" w:cs="Times New Roman"/>
                <w:bCs/>
                <w:sz w:val="20"/>
                <w:szCs w:val="20"/>
              </w:rPr>
            </w:pPr>
            <w:r w:rsidRPr="00144F38">
              <w:rPr>
                <w:rFonts w:ascii="Times New Roman" w:hAnsi="Times New Roman" w:cs="Times New Roman"/>
                <w:sz w:val="20"/>
              </w:rPr>
              <w:t>Livrarea regulată și depozitarea corespunzătoare a</w:t>
            </w:r>
            <w:r w:rsidR="007055F9" w:rsidRPr="00144F38">
              <w:rPr>
                <w:rFonts w:ascii="Times New Roman" w:hAnsi="Times New Roman" w:cs="Times New Roman"/>
                <w:sz w:val="20"/>
              </w:rPr>
              <w:t xml:space="preserve"> bunurilor</w:t>
            </w:r>
            <w:r w:rsidRPr="00144F38">
              <w:rPr>
                <w:rFonts w:ascii="Times New Roman" w:hAnsi="Times New Roman" w:cs="Times New Roman"/>
                <w:sz w:val="20"/>
              </w:rPr>
              <w:t>, inclusiv probe, produse farmaceutice, dezinfectanți, reactivi, alte materiale periculoase, EIP etc.;</w:t>
            </w:r>
          </w:p>
          <w:p w14:paraId="09C2DECC" w14:textId="6C241A7F" w:rsidR="00E37FAE" w:rsidRPr="00144F38" w:rsidRDefault="00E37FAE" w:rsidP="009F20D4">
            <w:pPr>
              <w:numPr>
                <w:ilvl w:val="1"/>
                <w:numId w:val="60"/>
              </w:numPr>
              <w:tabs>
                <w:tab w:val="num" w:pos="456"/>
                <w:tab w:val="left" w:pos="5027"/>
              </w:tabs>
              <w:spacing w:after="160" w:line="259" w:lineRule="auto"/>
              <w:ind w:left="294" w:hanging="180"/>
              <w:rPr>
                <w:rFonts w:ascii="Times New Roman" w:hAnsi="Times New Roman" w:cs="Times New Roman"/>
                <w:bCs/>
                <w:sz w:val="20"/>
                <w:szCs w:val="20"/>
              </w:rPr>
            </w:pPr>
            <w:r w:rsidRPr="00144F38">
              <w:rPr>
                <w:rFonts w:ascii="Times New Roman" w:hAnsi="Times New Roman" w:cs="Times New Roman"/>
                <w:sz w:val="20"/>
              </w:rPr>
              <w:t xml:space="preserve">Implementarea și respectarea protocoalelor pentru dezinfectarea regulată a spațiilor publice, secțiilor, </w:t>
            </w:r>
            <w:r w:rsidR="007055F9" w:rsidRPr="00144F38">
              <w:rPr>
                <w:rFonts w:ascii="Times New Roman" w:hAnsi="Times New Roman" w:cs="Times New Roman"/>
                <w:sz w:val="20"/>
              </w:rPr>
              <w:t>ATI-</w:t>
            </w:r>
            <w:r w:rsidRPr="00144F38">
              <w:rPr>
                <w:rFonts w:ascii="Times New Roman" w:hAnsi="Times New Roman" w:cs="Times New Roman"/>
                <w:sz w:val="20"/>
              </w:rPr>
              <w:t>urilor, echipamentelor, instrumentelor și deșeurilor;</w:t>
            </w:r>
          </w:p>
          <w:p w14:paraId="31B608AA" w14:textId="3F5EDDCA" w:rsidR="00E37FAE" w:rsidRPr="00144F38" w:rsidRDefault="007B3DF6" w:rsidP="009F20D4">
            <w:pPr>
              <w:numPr>
                <w:ilvl w:val="1"/>
                <w:numId w:val="60"/>
              </w:numPr>
              <w:tabs>
                <w:tab w:val="num" w:pos="456"/>
                <w:tab w:val="left" w:pos="5027"/>
              </w:tabs>
              <w:spacing w:after="160" w:line="259" w:lineRule="auto"/>
              <w:ind w:left="294" w:hanging="180"/>
              <w:rPr>
                <w:rFonts w:ascii="Times New Roman" w:hAnsi="Times New Roman" w:cs="Times New Roman"/>
                <w:bCs/>
                <w:sz w:val="20"/>
                <w:szCs w:val="20"/>
              </w:rPr>
            </w:pPr>
            <w:r w:rsidRPr="00144F38">
              <w:rPr>
                <w:rFonts w:ascii="Times New Roman" w:hAnsi="Times New Roman" w:cs="Times New Roman"/>
                <w:sz w:val="20"/>
              </w:rPr>
              <w:t xml:space="preserve">Aprovizionarea permanentă a stațiilor de </w:t>
            </w:r>
            <w:r w:rsidR="00E37FAE" w:rsidRPr="00144F38">
              <w:rPr>
                <w:rFonts w:ascii="Times New Roman" w:hAnsi="Times New Roman" w:cs="Times New Roman"/>
                <w:sz w:val="20"/>
              </w:rPr>
              <w:t>spălare</w:t>
            </w:r>
            <w:r w:rsidRPr="00144F38">
              <w:rPr>
                <w:rFonts w:ascii="Times New Roman" w:hAnsi="Times New Roman" w:cs="Times New Roman"/>
                <w:sz w:val="20"/>
              </w:rPr>
              <w:t xml:space="preserve"> a</w:t>
            </w:r>
            <w:r w:rsidR="00E37FAE" w:rsidRPr="00144F38">
              <w:rPr>
                <w:rFonts w:ascii="Times New Roman" w:hAnsi="Times New Roman" w:cs="Times New Roman"/>
                <w:sz w:val="20"/>
              </w:rPr>
              <w:t xml:space="preserve"> mâinilor și alt</w:t>
            </w:r>
            <w:r w:rsidRPr="00144F38">
              <w:rPr>
                <w:rFonts w:ascii="Times New Roman" w:hAnsi="Times New Roman" w:cs="Times New Roman"/>
                <w:sz w:val="20"/>
              </w:rPr>
              <w:t>or</w:t>
            </w:r>
            <w:r w:rsidR="00E37FAE" w:rsidRPr="00144F38">
              <w:rPr>
                <w:rFonts w:ascii="Times New Roman" w:hAnsi="Times New Roman" w:cs="Times New Roman"/>
                <w:sz w:val="20"/>
              </w:rPr>
              <w:t xml:space="preserve"> stații sanitare cu apă curată, săpun și dezinfectant;</w:t>
            </w:r>
          </w:p>
          <w:p w14:paraId="2AAD168C" w14:textId="278C2600" w:rsidR="008A7241" w:rsidRPr="00144F38" w:rsidRDefault="007B3DF6" w:rsidP="009F20D4">
            <w:pPr>
              <w:numPr>
                <w:ilvl w:val="1"/>
                <w:numId w:val="60"/>
              </w:numPr>
              <w:tabs>
                <w:tab w:val="num" w:pos="456"/>
                <w:tab w:val="left" w:pos="5027"/>
              </w:tabs>
              <w:spacing w:after="160" w:line="259" w:lineRule="auto"/>
              <w:ind w:left="294" w:hanging="180"/>
              <w:rPr>
                <w:rFonts w:ascii="Times New Roman" w:hAnsi="Times New Roman" w:cs="Times New Roman"/>
                <w:bCs/>
                <w:sz w:val="20"/>
                <w:szCs w:val="20"/>
              </w:rPr>
            </w:pPr>
            <w:r w:rsidRPr="00144F38">
              <w:rPr>
                <w:rFonts w:ascii="Times New Roman" w:hAnsi="Times New Roman" w:cs="Times New Roman"/>
                <w:bCs/>
                <w:sz w:val="20"/>
                <w:szCs w:val="20"/>
              </w:rPr>
              <w:t xml:space="preserve">Echipamentele precum autoclavele sunt </w:t>
            </w:r>
            <w:r w:rsidR="007055F9" w:rsidRPr="00144F38">
              <w:rPr>
                <w:rFonts w:ascii="Times New Roman" w:hAnsi="Times New Roman" w:cs="Times New Roman"/>
                <w:bCs/>
                <w:sz w:val="20"/>
                <w:szCs w:val="20"/>
              </w:rPr>
              <w:t>î</w:t>
            </w:r>
            <w:r w:rsidRPr="00144F38">
              <w:rPr>
                <w:rFonts w:ascii="Times New Roman" w:hAnsi="Times New Roman" w:cs="Times New Roman"/>
                <w:bCs/>
                <w:sz w:val="20"/>
                <w:szCs w:val="20"/>
              </w:rPr>
              <w:t>n stare funcțională</w:t>
            </w:r>
            <w:r w:rsidR="008A7241" w:rsidRPr="00144F38">
              <w:rPr>
                <w:rFonts w:ascii="Times New Roman" w:hAnsi="Times New Roman" w:cs="Times New Roman"/>
                <w:bCs/>
                <w:sz w:val="20"/>
                <w:szCs w:val="20"/>
              </w:rPr>
              <w:t xml:space="preserve">; </w:t>
            </w:r>
            <w:r w:rsidRPr="00144F38">
              <w:rPr>
                <w:rFonts w:ascii="Times New Roman" w:hAnsi="Times New Roman" w:cs="Times New Roman"/>
                <w:bCs/>
                <w:sz w:val="20"/>
                <w:szCs w:val="20"/>
              </w:rPr>
              <w:t>și</w:t>
            </w:r>
          </w:p>
          <w:p w14:paraId="4D46D133" w14:textId="509679E5" w:rsidR="008A7241" w:rsidRPr="00144F38" w:rsidRDefault="007B3DF6" w:rsidP="009F20D4">
            <w:pPr>
              <w:numPr>
                <w:ilvl w:val="1"/>
                <w:numId w:val="60"/>
              </w:numPr>
              <w:tabs>
                <w:tab w:val="num" w:pos="456"/>
                <w:tab w:val="left" w:pos="5027"/>
              </w:tabs>
              <w:spacing w:after="160" w:line="259" w:lineRule="auto"/>
              <w:ind w:left="294" w:hanging="180"/>
              <w:rPr>
                <w:rFonts w:ascii="Times New Roman" w:hAnsi="Times New Roman" w:cs="Times New Roman"/>
                <w:bCs/>
                <w:sz w:val="20"/>
                <w:szCs w:val="20"/>
              </w:rPr>
            </w:pPr>
            <w:r w:rsidRPr="00144F38">
              <w:rPr>
                <w:rFonts w:ascii="Times New Roman" w:hAnsi="Times New Roman" w:cs="Times New Roman"/>
                <w:bCs/>
                <w:sz w:val="20"/>
                <w:szCs w:val="20"/>
              </w:rPr>
              <w:t>Asigurarea testării sistematice a lucrăto</w:t>
            </w:r>
            <w:r w:rsidR="007055F9" w:rsidRPr="00144F38">
              <w:rPr>
                <w:rFonts w:ascii="Times New Roman" w:hAnsi="Times New Roman" w:cs="Times New Roman"/>
                <w:bCs/>
                <w:sz w:val="20"/>
                <w:szCs w:val="20"/>
              </w:rPr>
              <w:t>ri</w:t>
            </w:r>
            <w:r w:rsidRPr="00144F38">
              <w:rPr>
                <w:rFonts w:ascii="Times New Roman" w:hAnsi="Times New Roman" w:cs="Times New Roman"/>
                <w:bCs/>
                <w:sz w:val="20"/>
                <w:szCs w:val="20"/>
              </w:rPr>
              <w:t>lor din domeniul medical care sunt în mod regulat în contact cu pacienții de</w:t>
            </w:r>
            <w:r w:rsidR="008A7241" w:rsidRPr="00144F38">
              <w:rPr>
                <w:rFonts w:ascii="Times New Roman" w:hAnsi="Times New Roman" w:cs="Times New Roman"/>
                <w:bCs/>
                <w:sz w:val="20"/>
                <w:szCs w:val="20"/>
              </w:rPr>
              <w:t xml:space="preserve"> COVID-19.</w:t>
            </w:r>
          </w:p>
          <w:p w14:paraId="30D47149" w14:textId="569981DF" w:rsidR="008A7241" w:rsidRPr="00144F38" w:rsidRDefault="007B0428" w:rsidP="009F20D4">
            <w:pPr>
              <w:numPr>
                <w:ilvl w:val="1"/>
                <w:numId w:val="60"/>
              </w:numPr>
              <w:tabs>
                <w:tab w:val="num" w:pos="456"/>
                <w:tab w:val="left" w:pos="5027"/>
              </w:tabs>
              <w:spacing w:after="160" w:line="259" w:lineRule="auto"/>
              <w:ind w:left="294" w:hanging="180"/>
              <w:rPr>
                <w:rFonts w:ascii="Times New Roman" w:hAnsi="Times New Roman" w:cs="Times New Roman"/>
                <w:bCs/>
                <w:sz w:val="20"/>
                <w:szCs w:val="20"/>
              </w:rPr>
            </w:pPr>
            <w:r w:rsidRPr="00144F38">
              <w:rPr>
                <w:rFonts w:ascii="Times New Roman" w:hAnsi="Times New Roman" w:cs="Times New Roman"/>
                <w:bCs/>
                <w:sz w:val="20"/>
                <w:szCs w:val="20"/>
              </w:rPr>
              <w:t xml:space="preserve">Condițiile de muncă pentru lucrătorii din domeniul sănătății sunt în conformitate cu </w:t>
            </w:r>
            <w:r w:rsidR="007055F9" w:rsidRPr="00144F38">
              <w:rPr>
                <w:rFonts w:ascii="Times New Roman" w:hAnsi="Times New Roman" w:cs="Times New Roman"/>
                <w:bCs/>
                <w:sz w:val="20"/>
                <w:szCs w:val="20"/>
              </w:rPr>
              <w:t>PGM</w:t>
            </w:r>
            <w:r w:rsidRPr="00144F38">
              <w:rPr>
                <w:rFonts w:ascii="Times New Roman" w:hAnsi="Times New Roman" w:cs="Times New Roman"/>
                <w:bCs/>
                <w:sz w:val="20"/>
                <w:szCs w:val="20"/>
              </w:rPr>
              <w:t>.</w:t>
            </w:r>
            <w:r w:rsidR="008A7241" w:rsidRPr="00144F38">
              <w:rPr>
                <w:rFonts w:ascii="Times New Roman" w:hAnsi="Times New Roman" w:cs="Times New Roman"/>
                <w:bCs/>
                <w:sz w:val="20"/>
                <w:szCs w:val="20"/>
              </w:rPr>
              <w:t xml:space="preserve"> </w:t>
            </w:r>
          </w:p>
          <w:p w14:paraId="610ADC9A" w14:textId="4A87046B" w:rsidR="008A7241" w:rsidRPr="00144F38" w:rsidRDefault="007B0428" w:rsidP="009F20D4">
            <w:pPr>
              <w:numPr>
                <w:ilvl w:val="1"/>
                <w:numId w:val="60"/>
              </w:numPr>
              <w:tabs>
                <w:tab w:val="num" w:pos="456"/>
                <w:tab w:val="left" w:pos="5027"/>
              </w:tabs>
              <w:spacing w:after="160" w:line="259" w:lineRule="auto"/>
              <w:ind w:left="294" w:hanging="180"/>
              <w:rPr>
                <w:rFonts w:ascii="Times New Roman" w:hAnsi="Times New Roman" w:cs="Times New Roman"/>
                <w:bCs/>
                <w:sz w:val="20"/>
                <w:szCs w:val="20"/>
              </w:rPr>
            </w:pPr>
            <w:r w:rsidRPr="00144F38">
              <w:rPr>
                <w:rFonts w:ascii="Times New Roman" w:hAnsi="Times New Roman" w:cs="Times New Roman"/>
                <w:sz w:val="20"/>
              </w:rPr>
              <w:t xml:space="preserve">Lucrătorii din domeniul sănătății au acces la mecanismul de soluționare a reclamațiilor din cadrul </w:t>
            </w:r>
            <w:r w:rsidR="007055F9" w:rsidRPr="00144F38">
              <w:rPr>
                <w:rFonts w:ascii="Times New Roman" w:hAnsi="Times New Roman" w:cs="Times New Roman"/>
                <w:sz w:val="20"/>
              </w:rPr>
              <w:t>IMS</w:t>
            </w:r>
            <w:r w:rsidRPr="00144F38">
              <w:rPr>
                <w:rFonts w:ascii="Times New Roman" w:hAnsi="Times New Roman" w:cs="Times New Roman"/>
                <w:sz w:val="20"/>
              </w:rPr>
              <w:t xml:space="preserve">. A se vedea </w:t>
            </w:r>
            <w:r w:rsidR="007055F9" w:rsidRPr="00144F38">
              <w:rPr>
                <w:rFonts w:ascii="Times New Roman" w:hAnsi="Times New Roman" w:cs="Times New Roman"/>
                <w:sz w:val="20"/>
              </w:rPr>
              <w:t>PGM</w:t>
            </w:r>
            <w:r w:rsidRPr="00144F38">
              <w:rPr>
                <w:rFonts w:ascii="Times New Roman" w:hAnsi="Times New Roman" w:cs="Times New Roman"/>
                <w:sz w:val="20"/>
              </w:rPr>
              <w:t xml:space="preserve"> din Anexa 6 pentru aspecte ce țin de exprimarea îngrijorărilor cu privire la sănătatea și securitatea la locul de muncă</w:t>
            </w:r>
            <w:r w:rsidR="008A7241" w:rsidRPr="00144F38">
              <w:rPr>
                <w:rFonts w:ascii="Times New Roman" w:hAnsi="Times New Roman" w:cs="Times New Roman"/>
                <w:bCs/>
                <w:sz w:val="20"/>
                <w:szCs w:val="20"/>
              </w:rPr>
              <w:t>.</w:t>
            </w:r>
          </w:p>
          <w:p w14:paraId="78BDED0A" w14:textId="77F9120E" w:rsidR="008A7241" w:rsidRPr="00144F38" w:rsidRDefault="007055F9" w:rsidP="007055F9">
            <w:pPr>
              <w:spacing w:after="160" w:line="259" w:lineRule="auto"/>
              <w:rPr>
                <w:rFonts w:ascii="Times New Roman" w:hAnsi="Times New Roman" w:cs="Times New Roman"/>
                <w:bCs/>
                <w:sz w:val="20"/>
                <w:szCs w:val="20"/>
              </w:rPr>
            </w:pPr>
            <w:r w:rsidRPr="00144F38">
              <w:rPr>
                <w:rFonts w:ascii="Times New Roman" w:hAnsi="Times New Roman" w:cs="Times New Roman"/>
                <w:bCs/>
                <w:sz w:val="20"/>
                <w:szCs w:val="20"/>
              </w:rPr>
              <w:t xml:space="preserve">(h) </w:t>
            </w:r>
            <w:r w:rsidR="003B3C0D" w:rsidRPr="00144F38">
              <w:rPr>
                <w:rFonts w:ascii="Times New Roman" w:hAnsi="Times New Roman" w:cs="Times New Roman"/>
                <w:b/>
                <w:sz w:val="20"/>
                <w:szCs w:val="20"/>
              </w:rPr>
              <w:t xml:space="preserve">Izolarea infecției de </w:t>
            </w:r>
            <w:r w:rsidR="008A7241" w:rsidRPr="00144F38">
              <w:rPr>
                <w:rFonts w:ascii="Times New Roman" w:hAnsi="Times New Roman" w:cs="Times New Roman"/>
                <w:b/>
                <w:sz w:val="20"/>
                <w:szCs w:val="20"/>
              </w:rPr>
              <w:t xml:space="preserve">COVID-19. </w:t>
            </w:r>
            <w:r w:rsidR="008A7241" w:rsidRPr="00144F38">
              <w:rPr>
                <w:rFonts w:ascii="Times New Roman" w:hAnsi="Times New Roman" w:cs="Times New Roman"/>
                <w:bCs/>
                <w:sz w:val="20"/>
                <w:szCs w:val="20"/>
              </w:rPr>
              <w:t>U</w:t>
            </w:r>
            <w:r w:rsidR="003B3C0D" w:rsidRPr="00144F38">
              <w:rPr>
                <w:rFonts w:ascii="Times New Roman" w:hAnsi="Times New Roman" w:cs="Times New Roman"/>
                <w:bCs/>
                <w:sz w:val="20"/>
                <w:szCs w:val="20"/>
              </w:rPr>
              <w:t xml:space="preserve">IP și </w:t>
            </w:r>
            <w:r w:rsidRPr="00144F38">
              <w:rPr>
                <w:rFonts w:ascii="Times New Roman" w:hAnsi="Times New Roman" w:cs="Times New Roman"/>
                <w:bCs/>
                <w:sz w:val="20"/>
                <w:szCs w:val="20"/>
              </w:rPr>
              <w:t>IMS</w:t>
            </w:r>
            <w:r w:rsidR="003B3C0D" w:rsidRPr="00144F38">
              <w:rPr>
                <w:rFonts w:ascii="Times New Roman" w:hAnsi="Times New Roman" w:cs="Times New Roman"/>
                <w:bCs/>
                <w:sz w:val="20"/>
                <w:szCs w:val="20"/>
              </w:rPr>
              <w:t xml:space="preserve"> vor asigura următoarele</w:t>
            </w:r>
            <w:r w:rsidR="008A7241" w:rsidRPr="00144F38">
              <w:rPr>
                <w:rFonts w:ascii="Times New Roman" w:hAnsi="Times New Roman" w:cs="Times New Roman"/>
                <w:bCs/>
                <w:sz w:val="20"/>
                <w:szCs w:val="20"/>
              </w:rPr>
              <w:t>:</w:t>
            </w:r>
          </w:p>
          <w:p w14:paraId="293B8475" w14:textId="61D8F8EB" w:rsidR="008A7241" w:rsidRPr="00144F38" w:rsidRDefault="00DF2CF2" w:rsidP="009F20D4">
            <w:pPr>
              <w:numPr>
                <w:ilvl w:val="1"/>
                <w:numId w:val="60"/>
              </w:numPr>
              <w:tabs>
                <w:tab w:val="num" w:pos="456"/>
                <w:tab w:val="left" w:pos="5027"/>
              </w:tabs>
              <w:spacing w:after="160" w:line="259" w:lineRule="auto"/>
              <w:ind w:left="294" w:hanging="180"/>
              <w:rPr>
                <w:rFonts w:ascii="Times New Roman" w:hAnsi="Times New Roman" w:cs="Times New Roman"/>
                <w:bCs/>
                <w:sz w:val="20"/>
                <w:szCs w:val="20"/>
              </w:rPr>
            </w:pPr>
            <w:r w:rsidRPr="00144F38">
              <w:rPr>
                <w:rFonts w:ascii="Times New Roman" w:hAnsi="Times New Roman" w:cs="Times New Roman"/>
                <w:bCs/>
                <w:sz w:val="20"/>
                <w:szCs w:val="20"/>
              </w:rPr>
              <w:t>Menținerea</w:t>
            </w:r>
            <w:r w:rsidR="00C4611B" w:rsidRPr="00144F38">
              <w:rPr>
                <w:rFonts w:ascii="Times New Roman" w:hAnsi="Times New Roman" w:cs="Times New Roman"/>
                <w:bCs/>
                <w:sz w:val="20"/>
                <w:szCs w:val="20"/>
              </w:rPr>
              <w:t xml:space="preserve"> procedurilor de carantină în cazul pacienților cu </w:t>
            </w:r>
            <w:r w:rsidR="008A7241" w:rsidRPr="00144F38">
              <w:rPr>
                <w:rFonts w:ascii="Times New Roman" w:hAnsi="Times New Roman" w:cs="Times New Roman"/>
                <w:bCs/>
                <w:sz w:val="20"/>
                <w:szCs w:val="20"/>
              </w:rPr>
              <w:t>COVID-19;</w:t>
            </w:r>
          </w:p>
          <w:p w14:paraId="6B553EAA" w14:textId="3DFC5FD8" w:rsidR="008A7241" w:rsidRPr="00144F38" w:rsidRDefault="00C4611B" w:rsidP="009F20D4">
            <w:pPr>
              <w:numPr>
                <w:ilvl w:val="1"/>
                <w:numId w:val="60"/>
              </w:numPr>
              <w:tabs>
                <w:tab w:val="num" w:pos="456"/>
                <w:tab w:val="left" w:pos="5027"/>
              </w:tabs>
              <w:spacing w:after="160" w:line="259" w:lineRule="auto"/>
              <w:ind w:left="294" w:hanging="180"/>
              <w:rPr>
                <w:rFonts w:ascii="Times New Roman" w:hAnsi="Times New Roman" w:cs="Times New Roman"/>
                <w:bCs/>
                <w:sz w:val="20"/>
                <w:szCs w:val="20"/>
              </w:rPr>
            </w:pPr>
            <w:r w:rsidRPr="00144F38">
              <w:rPr>
                <w:rFonts w:ascii="Times New Roman" w:hAnsi="Times New Roman" w:cs="Times New Roman"/>
                <w:sz w:val="20"/>
              </w:rPr>
              <w:t>Pacienții aflați în carantină nu sunt discriminați din cauza statutului socio-economic, a nivelului de educație, a genului, a dizabilităților și a altor vulnerabilități</w:t>
            </w:r>
            <w:r w:rsidR="008A7241" w:rsidRPr="00144F38">
              <w:rPr>
                <w:rFonts w:ascii="Times New Roman" w:hAnsi="Times New Roman" w:cs="Times New Roman"/>
                <w:bCs/>
                <w:sz w:val="20"/>
                <w:szCs w:val="20"/>
              </w:rPr>
              <w:t>.</w:t>
            </w:r>
          </w:p>
          <w:p w14:paraId="78B40E5F" w14:textId="0A5062F0" w:rsidR="00C4611B" w:rsidRPr="00144F38" w:rsidRDefault="00C4611B" w:rsidP="009F20D4">
            <w:pPr>
              <w:numPr>
                <w:ilvl w:val="1"/>
                <w:numId w:val="60"/>
              </w:numPr>
              <w:tabs>
                <w:tab w:val="num" w:pos="456"/>
                <w:tab w:val="left" w:pos="5027"/>
              </w:tabs>
              <w:spacing w:after="160" w:line="259" w:lineRule="auto"/>
              <w:ind w:left="294" w:hanging="180"/>
              <w:rPr>
                <w:rFonts w:ascii="Times New Roman" w:hAnsi="Times New Roman" w:cs="Times New Roman"/>
                <w:bCs/>
                <w:sz w:val="20"/>
                <w:szCs w:val="20"/>
              </w:rPr>
            </w:pPr>
            <w:r w:rsidRPr="00144F38">
              <w:rPr>
                <w:rFonts w:ascii="Times New Roman" w:hAnsi="Times New Roman" w:cs="Times New Roman"/>
                <w:sz w:val="20"/>
              </w:rPr>
              <w:t>Când este practic, pacienților cu COVID-19 li se oferă acces la telefon sau la alte mijloace de contact cu familia și prietenii pentru a diminua izolarea impusă prin carantină;</w:t>
            </w:r>
          </w:p>
          <w:p w14:paraId="21519AAC" w14:textId="66F46963" w:rsidR="008A7241" w:rsidRPr="00144F38" w:rsidRDefault="00C4611B" w:rsidP="009F20D4">
            <w:pPr>
              <w:numPr>
                <w:ilvl w:val="1"/>
                <w:numId w:val="60"/>
              </w:numPr>
              <w:tabs>
                <w:tab w:val="num" w:pos="456"/>
                <w:tab w:val="left" w:pos="5027"/>
              </w:tabs>
              <w:spacing w:after="160" w:line="259" w:lineRule="auto"/>
              <w:ind w:left="294" w:hanging="180"/>
              <w:rPr>
                <w:rFonts w:ascii="Times New Roman" w:hAnsi="Times New Roman" w:cs="Times New Roman"/>
                <w:bCs/>
                <w:sz w:val="20"/>
                <w:szCs w:val="20"/>
              </w:rPr>
            </w:pPr>
            <w:r w:rsidRPr="00144F38">
              <w:rPr>
                <w:rFonts w:ascii="Times New Roman" w:hAnsi="Times New Roman" w:cs="Times New Roman"/>
                <w:sz w:val="20"/>
              </w:rPr>
              <w:t>Pacienții aflați în carantină au acces la informații despre dezvoltare și proiect și ar trebui să poată participa la consultări prin intermediul mijloacelor adecvate</w:t>
            </w:r>
          </w:p>
          <w:p w14:paraId="31F56E19" w14:textId="2D9A82C8" w:rsidR="00C4611B" w:rsidRPr="00144F38" w:rsidRDefault="00C4611B" w:rsidP="009F20D4">
            <w:pPr>
              <w:numPr>
                <w:ilvl w:val="1"/>
                <w:numId w:val="60"/>
              </w:numPr>
              <w:tabs>
                <w:tab w:val="num" w:pos="456"/>
                <w:tab w:val="left" w:pos="5027"/>
              </w:tabs>
              <w:spacing w:after="160" w:line="259" w:lineRule="auto"/>
              <w:ind w:left="294" w:hanging="180"/>
              <w:rPr>
                <w:rFonts w:ascii="Times New Roman" w:hAnsi="Times New Roman" w:cs="Times New Roman"/>
                <w:bCs/>
                <w:sz w:val="20"/>
                <w:szCs w:val="20"/>
              </w:rPr>
            </w:pPr>
            <w:r w:rsidRPr="00144F38">
              <w:rPr>
                <w:rFonts w:ascii="Times New Roman" w:hAnsi="Times New Roman" w:cs="Times New Roman"/>
                <w:sz w:val="20"/>
              </w:rPr>
              <w:t>Publicul este informat cu regularitate privind situația și i se amintește de protocoalele de prevenire a răspândirii infecției cu COVID-19; și</w:t>
            </w:r>
          </w:p>
          <w:p w14:paraId="52A76AFC" w14:textId="655CB740" w:rsidR="008A7241" w:rsidRPr="00144F38" w:rsidRDefault="00C4611B" w:rsidP="009F20D4">
            <w:pPr>
              <w:numPr>
                <w:ilvl w:val="1"/>
                <w:numId w:val="60"/>
              </w:numPr>
              <w:tabs>
                <w:tab w:val="num" w:pos="456"/>
                <w:tab w:val="left" w:pos="5027"/>
              </w:tabs>
              <w:spacing w:after="160" w:line="259" w:lineRule="auto"/>
              <w:ind w:left="294" w:hanging="180"/>
              <w:rPr>
                <w:rFonts w:ascii="Times New Roman" w:hAnsi="Times New Roman" w:cs="Times New Roman"/>
                <w:bCs/>
                <w:sz w:val="20"/>
                <w:szCs w:val="20"/>
              </w:rPr>
            </w:pPr>
            <w:r w:rsidRPr="00144F38">
              <w:rPr>
                <w:rFonts w:ascii="Times New Roman" w:hAnsi="Times New Roman" w:cs="Times New Roman"/>
                <w:sz w:val="20"/>
              </w:rPr>
              <w:t>Membrii publicului larg (familia și prietenii) care au fost expuși pacienților confirmați cu COVID-19 sunt testați atunci când acest lucru este practic.</w:t>
            </w:r>
          </w:p>
          <w:p w14:paraId="16F38E72" w14:textId="34AB4E79" w:rsidR="008A7241" w:rsidRPr="00144F38" w:rsidRDefault="00C4611B" w:rsidP="008A7241">
            <w:pPr>
              <w:tabs>
                <w:tab w:val="left" w:pos="5027"/>
              </w:tabs>
              <w:spacing w:after="160" w:line="259" w:lineRule="auto"/>
              <w:ind w:left="294" w:hanging="180"/>
              <w:rPr>
                <w:rFonts w:ascii="Times New Roman" w:hAnsi="Times New Roman" w:cs="Times New Roman"/>
                <w:bCs/>
                <w:sz w:val="20"/>
                <w:szCs w:val="20"/>
              </w:rPr>
            </w:pPr>
            <w:r w:rsidRPr="00144F38">
              <w:rPr>
                <w:rFonts w:ascii="Times New Roman" w:hAnsi="Times New Roman" w:cs="Times New Roman"/>
                <w:sz w:val="20"/>
              </w:rPr>
              <w:t>Orientările OMS privind măsurile de carantină pot fi găsite la:</w:t>
            </w:r>
            <w:hyperlink r:id="rId13" w:history="1">
              <w:r w:rsidRPr="00144F38">
                <w:rPr>
                  <w:rFonts w:ascii="Times New Roman" w:hAnsi="Times New Roman" w:cs="Times New Roman"/>
                  <w:color w:val="0563C1"/>
                  <w:sz w:val="20"/>
                  <w:u w:val="single"/>
                </w:rPr>
                <w:t xml:space="preserve"> https://apps.who.int/iris/rest/bitstreams/1272428/retrieve</w:t>
              </w:r>
            </w:hyperlink>
            <w:r w:rsidR="008A7241" w:rsidRPr="00144F38">
              <w:rPr>
                <w:rFonts w:ascii="Times New Roman" w:hAnsi="Times New Roman" w:cs="Times New Roman"/>
                <w:bCs/>
                <w:sz w:val="20"/>
                <w:szCs w:val="20"/>
              </w:rPr>
              <w:t xml:space="preserve"> </w:t>
            </w:r>
          </w:p>
          <w:p w14:paraId="18AC74C6" w14:textId="5C907780" w:rsidR="008A7241" w:rsidRPr="00144F38" w:rsidRDefault="006E4C04" w:rsidP="006E4C04">
            <w:pPr>
              <w:tabs>
                <w:tab w:val="left" w:pos="5027"/>
              </w:tabs>
              <w:spacing w:after="160" w:line="259" w:lineRule="auto"/>
              <w:ind w:left="294" w:hanging="180"/>
              <w:rPr>
                <w:rFonts w:ascii="Times New Roman" w:hAnsi="Times New Roman" w:cs="Times New Roman"/>
                <w:bCs/>
                <w:sz w:val="20"/>
                <w:szCs w:val="20"/>
              </w:rPr>
            </w:pPr>
            <w:r w:rsidRPr="00144F38">
              <w:rPr>
                <w:rFonts w:ascii="Times New Roman" w:hAnsi="Times New Roman" w:cs="Times New Roman"/>
                <w:sz w:val="20"/>
              </w:rPr>
              <w:t>P</w:t>
            </w:r>
            <w:r w:rsidR="00C4611B" w:rsidRPr="00144F38">
              <w:rPr>
                <w:rFonts w:ascii="Times New Roman" w:hAnsi="Times New Roman" w:cs="Times New Roman"/>
                <w:sz w:val="20"/>
              </w:rPr>
              <w:t>rotocolul detaliat</w:t>
            </w:r>
            <w:r w:rsidRPr="00144F38">
              <w:rPr>
                <w:rFonts w:ascii="Times New Roman" w:hAnsi="Times New Roman" w:cs="Times New Roman"/>
                <w:sz w:val="20"/>
              </w:rPr>
              <w:t xml:space="preserve"> privind</w:t>
            </w:r>
            <w:r w:rsidR="00C4611B" w:rsidRPr="00144F38">
              <w:rPr>
                <w:rFonts w:ascii="Times New Roman" w:hAnsi="Times New Roman" w:cs="Times New Roman"/>
                <w:sz w:val="20"/>
              </w:rPr>
              <w:t xml:space="preserve"> control</w:t>
            </w:r>
            <w:r w:rsidRPr="00144F38">
              <w:rPr>
                <w:rFonts w:ascii="Times New Roman" w:hAnsi="Times New Roman" w:cs="Times New Roman"/>
                <w:sz w:val="20"/>
              </w:rPr>
              <w:t xml:space="preserve"> și prevenirea</w:t>
            </w:r>
            <w:r w:rsidR="00C4611B" w:rsidRPr="00144F38">
              <w:rPr>
                <w:rFonts w:ascii="Times New Roman" w:hAnsi="Times New Roman" w:cs="Times New Roman"/>
                <w:sz w:val="20"/>
              </w:rPr>
              <w:t xml:space="preserve"> infecției </w:t>
            </w:r>
            <w:r w:rsidRPr="00144F38">
              <w:rPr>
                <w:rFonts w:ascii="Times New Roman" w:hAnsi="Times New Roman" w:cs="Times New Roman"/>
                <w:sz w:val="20"/>
              </w:rPr>
              <w:t>în cadrul</w:t>
            </w:r>
            <w:r w:rsidR="00C4611B" w:rsidRPr="00144F38">
              <w:rPr>
                <w:rFonts w:ascii="Times New Roman" w:hAnsi="Times New Roman" w:cs="Times New Roman"/>
                <w:sz w:val="20"/>
              </w:rPr>
              <w:t xml:space="preserve"> </w:t>
            </w:r>
            <w:r w:rsidR="007055F9" w:rsidRPr="00144F38">
              <w:rPr>
                <w:rFonts w:ascii="Times New Roman" w:hAnsi="Times New Roman" w:cs="Times New Roman"/>
                <w:sz w:val="20"/>
              </w:rPr>
              <w:t xml:space="preserve">IMS </w:t>
            </w:r>
            <w:r w:rsidRPr="00144F38">
              <w:rPr>
                <w:rFonts w:ascii="Times New Roman" w:hAnsi="Times New Roman" w:cs="Times New Roman"/>
                <w:sz w:val="20"/>
              </w:rPr>
              <w:t>este prezentat</w:t>
            </w:r>
            <w:r w:rsidR="00C4611B" w:rsidRPr="00144F38">
              <w:rPr>
                <w:rFonts w:ascii="Times New Roman" w:hAnsi="Times New Roman" w:cs="Times New Roman"/>
                <w:sz w:val="20"/>
              </w:rPr>
              <w:t xml:space="preserve"> în </w:t>
            </w:r>
            <w:r w:rsidRPr="00825AA2">
              <w:rPr>
                <w:rFonts w:ascii="Times New Roman" w:hAnsi="Times New Roman" w:cs="Times New Roman"/>
                <w:sz w:val="20"/>
              </w:rPr>
              <w:t>A</w:t>
            </w:r>
            <w:r w:rsidR="00C4611B" w:rsidRPr="00825AA2">
              <w:rPr>
                <w:rFonts w:ascii="Times New Roman" w:hAnsi="Times New Roman" w:cs="Times New Roman"/>
                <w:sz w:val="20"/>
              </w:rPr>
              <w:t>nex</w:t>
            </w:r>
            <w:r w:rsidR="007055F9" w:rsidRPr="00825AA2">
              <w:rPr>
                <w:rFonts w:ascii="Times New Roman" w:hAnsi="Times New Roman" w:cs="Times New Roman"/>
                <w:sz w:val="20"/>
              </w:rPr>
              <w:t>a</w:t>
            </w:r>
            <w:r w:rsidR="00C4611B" w:rsidRPr="00825AA2">
              <w:rPr>
                <w:rFonts w:ascii="Times New Roman" w:hAnsi="Times New Roman" w:cs="Times New Roman"/>
                <w:sz w:val="20"/>
              </w:rPr>
              <w:t xml:space="preserve"> </w:t>
            </w:r>
            <w:r w:rsidR="00825AA2" w:rsidRPr="00825AA2">
              <w:rPr>
                <w:rFonts w:ascii="Times New Roman" w:hAnsi="Times New Roman" w:cs="Times New Roman"/>
                <w:sz w:val="20"/>
              </w:rPr>
              <w:t>5</w:t>
            </w:r>
            <w:r w:rsidRPr="00144F38">
              <w:rPr>
                <w:rFonts w:ascii="Times New Roman" w:hAnsi="Times New Roman" w:cs="Times New Roman"/>
                <w:sz w:val="20"/>
              </w:rPr>
              <w:t>, iar Orientările</w:t>
            </w:r>
            <w:r w:rsidR="00C4611B" w:rsidRPr="00144F38">
              <w:rPr>
                <w:rFonts w:ascii="Times New Roman" w:hAnsi="Times New Roman" w:cs="Times New Roman"/>
                <w:sz w:val="20"/>
              </w:rPr>
              <w:t xml:space="preserve"> protocolului WASH </w:t>
            </w:r>
            <w:r w:rsidRPr="00144F38">
              <w:rPr>
                <w:rFonts w:ascii="Times New Roman" w:hAnsi="Times New Roman" w:cs="Times New Roman"/>
                <w:sz w:val="20"/>
              </w:rPr>
              <w:t xml:space="preserve">ale </w:t>
            </w:r>
            <w:r w:rsidR="00C4611B" w:rsidRPr="00144F38">
              <w:rPr>
                <w:rFonts w:ascii="Times New Roman" w:hAnsi="Times New Roman" w:cs="Times New Roman"/>
                <w:sz w:val="20"/>
              </w:rPr>
              <w:t xml:space="preserve">OMS </w:t>
            </w:r>
            <w:r w:rsidRPr="00144F38">
              <w:rPr>
                <w:rFonts w:ascii="Times New Roman" w:hAnsi="Times New Roman" w:cs="Times New Roman"/>
                <w:sz w:val="20"/>
              </w:rPr>
              <w:t>pot fi găsite la</w:t>
            </w:r>
            <w:r w:rsidR="008A7241" w:rsidRPr="00144F38">
              <w:rPr>
                <w:rFonts w:ascii="Times New Roman" w:hAnsi="Times New Roman" w:cs="Times New Roman"/>
                <w:bCs/>
                <w:sz w:val="20"/>
                <w:szCs w:val="20"/>
              </w:rPr>
              <w:t xml:space="preserve"> </w:t>
            </w:r>
            <w:hyperlink r:id="rId14" w:history="1">
              <w:r w:rsidR="008A7241" w:rsidRPr="00144F38">
                <w:rPr>
                  <w:rFonts w:ascii="Times New Roman" w:hAnsi="Times New Roman" w:cs="Times New Roman"/>
                  <w:bCs/>
                  <w:color w:val="0563C1"/>
                  <w:sz w:val="20"/>
                  <w:szCs w:val="20"/>
                  <w:u w:val="single"/>
                </w:rPr>
                <w:t>https://www.who.int/publications/i/item/water-sanitation-hygiene-and-waste-management-for-covid-19-technical-brief-03-march-2020</w:t>
              </w:r>
            </w:hyperlink>
            <w:r w:rsidR="008A7241" w:rsidRPr="00144F38">
              <w:rPr>
                <w:rFonts w:ascii="Times New Roman" w:hAnsi="Times New Roman" w:cs="Times New Roman"/>
                <w:bCs/>
                <w:sz w:val="20"/>
                <w:szCs w:val="20"/>
              </w:rPr>
              <w:t xml:space="preserve"> </w:t>
            </w:r>
          </w:p>
          <w:p w14:paraId="6D308B11" w14:textId="1EA11A75" w:rsidR="006E4C04" w:rsidRPr="00144F38" w:rsidRDefault="007055F9" w:rsidP="007055F9">
            <w:pPr>
              <w:tabs>
                <w:tab w:val="left" w:pos="346"/>
              </w:tabs>
              <w:spacing w:after="160" w:line="259" w:lineRule="auto"/>
              <w:rPr>
                <w:rFonts w:ascii="Times New Roman" w:hAnsi="Times New Roman" w:cs="Times New Roman"/>
                <w:bCs/>
                <w:sz w:val="20"/>
                <w:szCs w:val="20"/>
              </w:rPr>
            </w:pPr>
            <w:r w:rsidRPr="00144F38">
              <w:rPr>
                <w:rFonts w:ascii="Times New Roman" w:hAnsi="Times New Roman" w:cs="Times New Roman"/>
                <w:bCs/>
                <w:sz w:val="20"/>
              </w:rPr>
              <w:t>(</w:t>
            </w:r>
            <w:r w:rsidR="0087768B" w:rsidRPr="00144F38">
              <w:rPr>
                <w:rFonts w:ascii="Times New Roman" w:hAnsi="Times New Roman" w:cs="Times New Roman"/>
                <w:bCs/>
                <w:sz w:val="20"/>
              </w:rPr>
              <w:t xml:space="preserve">i) </w:t>
            </w:r>
            <w:r w:rsidR="006E4C04" w:rsidRPr="00144F38">
              <w:rPr>
                <w:rFonts w:ascii="Times New Roman" w:hAnsi="Times New Roman" w:cs="Times New Roman"/>
                <w:b/>
                <w:sz w:val="20"/>
              </w:rPr>
              <w:t>Accesul grupurilor vulnerabile la servicii și instituții medicale:</w:t>
            </w:r>
          </w:p>
          <w:p w14:paraId="5A8859A6" w14:textId="3F26E7BD" w:rsidR="004B02C8" w:rsidRPr="00144F38" w:rsidRDefault="004B02C8" w:rsidP="009F20D4">
            <w:pPr>
              <w:numPr>
                <w:ilvl w:val="1"/>
                <w:numId w:val="60"/>
              </w:numPr>
              <w:tabs>
                <w:tab w:val="num" w:pos="456"/>
                <w:tab w:val="left" w:pos="5027"/>
              </w:tabs>
              <w:spacing w:after="160" w:line="259" w:lineRule="auto"/>
              <w:ind w:left="294" w:hanging="180"/>
              <w:rPr>
                <w:rFonts w:ascii="Times New Roman" w:hAnsi="Times New Roman" w:cs="Times New Roman"/>
                <w:bCs/>
                <w:sz w:val="20"/>
                <w:szCs w:val="20"/>
              </w:rPr>
            </w:pPr>
            <w:r w:rsidRPr="00144F38">
              <w:rPr>
                <w:rFonts w:ascii="Times New Roman" w:hAnsi="Times New Roman" w:cs="Times New Roman"/>
                <w:sz w:val="20"/>
              </w:rPr>
              <w:t xml:space="preserve">UIP și </w:t>
            </w:r>
            <w:r w:rsidR="0087768B" w:rsidRPr="00144F38">
              <w:rPr>
                <w:rFonts w:ascii="Times New Roman" w:hAnsi="Times New Roman" w:cs="Times New Roman"/>
                <w:sz w:val="20"/>
              </w:rPr>
              <w:t>IMS</w:t>
            </w:r>
            <w:r w:rsidRPr="00144F38">
              <w:rPr>
                <w:rFonts w:ascii="Times New Roman" w:hAnsi="Times New Roman" w:cs="Times New Roman"/>
                <w:sz w:val="20"/>
              </w:rPr>
              <w:t xml:space="preserve"> se angajează să furnizeze servicii și consumabile tuturor persoanelor, indiferent de statutul lor social, pe baza caracterului urgent al nevoii,</w:t>
            </w:r>
          </w:p>
          <w:p w14:paraId="7FA629F6" w14:textId="51FA7BAA" w:rsidR="008A7241" w:rsidRPr="00144F38" w:rsidRDefault="0087768B" w:rsidP="009F20D4">
            <w:pPr>
              <w:numPr>
                <w:ilvl w:val="1"/>
                <w:numId w:val="60"/>
              </w:numPr>
              <w:tabs>
                <w:tab w:val="num" w:pos="456"/>
                <w:tab w:val="left" w:pos="5027"/>
              </w:tabs>
              <w:spacing w:after="160" w:line="259" w:lineRule="auto"/>
              <w:ind w:left="294" w:hanging="180"/>
              <w:rPr>
                <w:rFonts w:ascii="Times New Roman" w:hAnsi="Times New Roman" w:cs="Times New Roman"/>
                <w:bCs/>
                <w:sz w:val="20"/>
                <w:szCs w:val="20"/>
              </w:rPr>
            </w:pPr>
            <w:r w:rsidRPr="00144F38">
              <w:rPr>
                <w:rFonts w:ascii="Times New Roman" w:hAnsi="Times New Roman" w:cs="Times New Roman"/>
                <w:sz w:val="20"/>
              </w:rPr>
              <w:t>F</w:t>
            </w:r>
            <w:r w:rsidR="004B02C8" w:rsidRPr="00144F38">
              <w:rPr>
                <w:rFonts w:ascii="Times New Roman" w:hAnsi="Times New Roman" w:cs="Times New Roman"/>
                <w:sz w:val="20"/>
              </w:rPr>
              <w:t xml:space="preserve">urnizorilor de servicii de sănătate </w:t>
            </w:r>
            <w:r w:rsidRPr="00144F38">
              <w:rPr>
                <w:rFonts w:ascii="Times New Roman" w:hAnsi="Times New Roman" w:cs="Times New Roman"/>
                <w:sz w:val="20"/>
              </w:rPr>
              <w:t xml:space="preserve">le sunt puse la dispoziție </w:t>
            </w:r>
            <w:r w:rsidR="004B02C8" w:rsidRPr="00144F38">
              <w:rPr>
                <w:rFonts w:ascii="Times New Roman" w:hAnsi="Times New Roman" w:cs="Times New Roman"/>
                <w:sz w:val="20"/>
              </w:rPr>
              <w:t xml:space="preserve">informații despre locul în care se poate accesa asistență psihosocială </w:t>
            </w:r>
            <w:r w:rsidR="001623B4">
              <w:rPr>
                <w:rFonts w:ascii="Times New Roman" w:hAnsi="Times New Roman" w:cs="Times New Roman"/>
                <w:sz w:val="20"/>
              </w:rPr>
              <w:t>EAS</w:t>
            </w:r>
            <w:r w:rsidR="004B02C8" w:rsidRPr="001623B4">
              <w:rPr>
                <w:rFonts w:ascii="Times New Roman" w:hAnsi="Times New Roman" w:cs="Times New Roman"/>
                <w:sz w:val="20"/>
              </w:rPr>
              <w:t>/H</w:t>
            </w:r>
            <w:r w:rsidR="001623B4" w:rsidRPr="001623B4">
              <w:rPr>
                <w:rFonts w:ascii="Times New Roman" w:hAnsi="Times New Roman" w:cs="Times New Roman"/>
                <w:sz w:val="20"/>
              </w:rPr>
              <w:t>S</w:t>
            </w:r>
            <w:r w:rsidR="004B02C8" w:rsidRPr="00144F38">
              <w:rPr>
                <w:rFonts w:ascii="Times New Roman" w:hAnsi="Times New Roman" w:cs="Times New Roman"/>
                <w:sz w:val="20"/>
              </w:rPr>
              <w:t xml:space="preserve"> și servicii medicale de urgență;</w:t>
            </w:r>
          </w:p>
          <w:p w14:paraId="24A4B143" w14:textId="6EEA88B6" w:rsidR="008A7241" w:rsidRPr="00144F38" w:rsidRDefault="00DF2CF2" w:rsidP="009F20D4">
            <w:pPr>
              <w:numPr>
                <w:ilvl w:val="1"/>
                <w:numId w:val="60"/>
              </w:numPr>
              <w:tabs>
                <w:tab w:val="num" w:pos="315"/>
                <w:tab w:val="num" w:pos="456"/>
                <w:tab w:val="left" w:pos="5027"/>
              </w:tabs>
              <w:spacing w:after="160" w:line="259" w:lineRule="auto"/>
              <w:ind w:left="294" w:hanging="180"/>
              <w:rPr>
                <w:rFonts w:ascii="Times New Roman" w:hAnsi="Times New Roman" w:cs="Times New Roman"/>
                <w:bCs/>
                <w:sz w:val="20"/>
                <w:szCs w:val="20"/>
              </w:rPr>
            </w:pPr>
            <w:r w:rsidRPr="00144F38">
              <w:rPr>
                <w:rFonts w:ascii="Times New Roman" w:hAnsi="Times New Roman" w:cs="Times New Roman"/>
                <w:sz w:val="20"/>
              </w:rPr>
              <w:t>Cunoașterea</w:t>
            </w:r>
            <w:r w:rsidR="004B02C8" w:rsidRPr="00144F38">
              <w:rPr>
                <w:rFonts w:ascii="Times New Roman" w:hAnsi="Times New Roman" w:cs="Times New Roman"/>
                <w:sz w:val="20"/>
              </w:rPr>
              <w:t xml:space="preserve"> despre și accesul la M</w:t>
            </w:r>
            <w:r w:rsidR="001623B4">
              <w:rPr>
                <w:rFonts w:ascii="Times New Roman" w:hAnsi="Times New Roman" w:cs="Times New Roman"/>
                <w:sz w:val="20"/>
              </w:rPr>
              <w:t>R</w:t>
            </w:r>
            <w:r w:rsidR="004B02C8" w:rsidRPr="00144F38">
              <w:rPr>
                <w:rFonts w:ascii="Times New Roman" w:hAnsi="Times New Roman" w:cs="Times New Roman"/>
                <w:sz w:val="20"/>
              </w:rPr>
              <w:t>R.</w:t>
            </w:r>
          </w:p>
          <w:p w14:paraId="423B8EC3" w14:textId="75F64A26" w:rsidR="008A7241" w:rsidRPr="00144F38" w:rsidRDefault="0087768B" w:rsidP="0087768B">
            <w:pPr>
              <w:tabs>
                <w:tab w:val="left" w:pos="5027"/>
              </w:tabs>
              <w:spacing w:after="160" w:line="259" w:lineRule="auto"/>
              <w:rPr>
                <w:rFonts w:ascii="Times New Roman" w:hAnsi="Times New Roman" w:cs="Times New Roman"/>
                <w:sz w:val="20"/>
                <w:szCs w:val="20"/>
              </w:rPr>
            </w:pPr>
            <w:r w:rsidRPr="00144F38">
              <w:rPr>
                <w:rFonts w:ascii="Times New Roman" w:hAnsi="Times New Roman" w:cs="Times New Roman"/>
                <w:bCs/>
                <w:sz w:val="20"/>
              </w:rPr>
              <w:t>(i)</w:t>
            </w:r>
            <w:r w:rsidRPr="00144F38">
              <w:rPr>
                <w:rFonts w:ascii="Times New Roman" w:hAnsi="Times New Roman" w:cs="Times New Roman"/>
                <w:b/>
                <w:sz w:val="20"/>
              </w:rPr>
              <w:t xml:space="preserve"> I</w:t>
            </w:r>
            <w:r w:rsidR="004B02C8" w:rsidRPr="00144F38">
              <w:rPr>
                <w:rFonts w:ascii="Times New Roman" w:hAnsi="Times New Roman" w:cs="Times New Roman"/>
                <w:b/>
                <w:sz w:val="20"/>
              </w:rPr>
              <w:t>mplicarea părților interesate</w:t>
            </w:r>
            <w:r w:rsidR="004B02C8" w:rsidRPr="00144F38">
              <w:rPr>
                <w:rFonts w:ascii="Times New Roman" w:hAnsi="Times New Roman" w:cs="Times New Roman"/>
                <w:b/>
                <w:i/>
                <w:iCs/>
                <w:sz w:val="20"/>
              </w:rPr>
              <w:t xml:space="preserve"> și Mecanismul de soluționare a </w:t>
            </w:r>
            <w:r w:rsidRPr="00144F38">
              <w:rPr>
                <w:rFonts w:ascii="Times New Roman" w:hAnsi="Times New Roman" w:cs="Times New Roman"/>
                <w:b/>
                <w:i/>
                <w:iCs/>
                <w:sz w:val="20"/>
              </w:rPr>
              <w:t>reclamațiilor</w:t>
            </w:r>
            <w:r w:rsidR="008A7241" w:rsidRPr="00144F38">
              <w:rPr>
                <w:rFonts w:ascii="Times New Roman" w:hAnsi="Times New Roman" w:cs="Times New Roman"/>
                <w:b/>
                <w:bCs/>
                <w:i/>
                <w:iCs/>
                <w:sz w:val="20"/>
                <w:szCs w:val="20"/>
              </w:rPr>
              <w:t xml:space="preserve">: </w:t>
            </w:r>
          </w:p>
          <w:p w14:paraId="1DECD3DF" w14:textId="150B5C0C" w:rsidR="004B02C8" w:rsidRPr="00144F38" w:rsidRDefault="004B02C8" w:rsidP="009F20D4">
            <w:pPr>
              <w:numPr>
                <w:ilvl w:val="1"/>
                <w:numId w:val="60"/>
              </w:numPr>
              <w:tabs>
                <w:tab w:val="num" w:pos="456"/>
                <w:tab w:val="left" w:pos="5027"/>
              </w:tabs>
              <w:spacing w:after="160" w:line="259" w:lineRule="auto"/>
              <w:ind w:left="294" w:hanging="180"/>
              <w:rPr>
                <w:rFonts w:ascii="Times New Roman" w:hAnsi="Times New Roman" w:cs="Times New Roman"/>
                <w:bCs/>
                <w:sz w:val="20"/>
                <w:szCs w:val="20"/>
              </w:rPr>
            </w:pPr>
            <w:r w:rsidRPr="00144F38">
              <w:rPr>
                <w:rFonts w:ascii="Times New Roman" w:hAnsi="Times New Roman" w:cs="Times New Roman"/>
                <w:sz w:val="20"/>
              </w:rPr>
              <w:t xml:space="preserve">Angajament continuu cu părțile interesate cu privire la funcționarea </w:t>
            </w:r>
            <w:r w:rsidR="0087768B" w:rsidRPr="00144F38">
              <w:rPr>
                <w:rFonts w:ascii="Times New Roman" w:hAnsi="Times New Roman" w:cs="Times New Roman"/>
                <w:sz w:val="20"/>
              </w:rPr>
              <w:t>IMS</w:t>
            </w:r>
            <w:r w:rsidRPr="00144F38">
              <w:rPr>
                <w:rFonts w:ascii="Times New Roman" w:hAnsi="Times New Roman" w:cs="Times New Roman"/>
                <w:sz w:val="20"/>
              </w:rPr>
              <w:t xml:space="preserve"> și a altor activități legate de proiect conform SEP;</w:t>
            </w:r>
          </w:p>
          <w:p w14:paraId="317DDA73" w14:textId="11BB4E27" w:rsidR="004B02C8" w:rsidRPr="001163B6" w:rsidRDefault="004B02C8" w:rsidP="009F20D4">
            <w:pPr>
              <w:numPr>
                <w:ilvl w:val="1"/>
                <w:numId w:val="60"/>
              </w:numPr>
              <w:tabs>
                <w:tab w:val="num" w:pos="456"/>
                <w:tab w:val="left" w:pos="5027"/>
              </w:tabs>
              <w:spacing w:after="160" w:line="259" w:lineRule="auto"/>
              <w:ind w:left="294" w:hanging="180"/>
              <w:rPr>
                <w:rFonts w:ascii="Times New Roman" w:hAnsi="Times New Roman" w:cs="Times New Roman"/>
                <w:bCs/>
                <w:sz w:val="20"/>
                <w:szCs w:val="20"/>
              </w:rPr>
            </w:pPr>
            <w:r w:rsidRPr="00144F38">
              <w:rPr>
                <w:rFonts w:ascii="Times New Roman" w:hAnsi="Times New Roman" w:cs="Times New Roman"/>
                <w:sz w:val="20"/>
              </w:rPr>
              <w:t xml:space="preserve">Diseminarea/cunoașterea informațiilor în conformitate cu „Comunicarea </w:t>
            </w:r>
            <w:r w:rsidRPr="001163B6">
              <w:rPr>
                <w:rFonts w:ascii="Times New Roman" w:hAnsi="Times New Roman" w:cs="Times New Roman"/>
                <w:sz w:val="20"/>
              </w:rPr>
              <w:t>riscurilor și strategiile de implicare comunitară pentru COVID-19 în RS” și „Comunicarea riscurilor, implicarea comunității pentru comunități specifice din FBiH”;</w:t>
            </w:r>
          </w:p>
          <w:p w14:paraId="45BCEEC9" w14:textId="50E90A4B" w:rsidR="008A7241" w:rsidRPr="00144F38" w:rsidRDefault="004B02C8" w:rsidP="009F20D4">
            <w:pPr>
              <w:numPr>
                <w:ilvl w:val="1"/>
                <w:numId w:val="60"/>
              </w:numPr>
              <w:tabs>
                <w:tab w:val="num" w:pos="456"/>
                <w:tab w:val="left" w:pos="5027"/>
              </w:tabs>
              <w:spacing w:after="160" w:line="259" w:lineRule="auto"/>
              <w:ind w:left="294" w:hanging="180"/>
              <w:rPr>
                <w:rFonts w:ascii="Times New Roman" w:hAnsi="Times New Roman" w:cs="Times New Roman"/>
                <w:b/>
                <w:bCs/>
                <w:sz w:val="20"/>
                <w:szCs w:val="20"/>
              </w:rPr>
            </w:pPr>
            <w:r w:rsidRPr="00144F38">
              <w:rPr>
                <w:rFonts w:ascii="Times New Roman" w:hAnsi="Times New Roman" w:cs="Times New Roman"/>
                <w:sz w:val="20"/>
              </w:rPr>
              <w:t xml:space="preserve">Cunoașterea despre și accesul la mecanismul de soluționare a </w:t>
            </w:r>
            <w:r w:rsidR="0087768B" w:rsidRPr="00144F38">
              <w:rPr>
                <w:rFonts w:ascii="Times New Roman" w:hAnsi="Times New Roman" w:cs="Times New Roman"/>
                <w:sz w:val="20"/>
              </w:rPr>
              <w:t>reclamațiilor</w:t>
            </w:r>
            <w:r w:rsidR="008A7241" w:rsidRPr="00144F38">
              <w:rPr>
                <w:rFonts w:ascii="Times New Roman" w:hAnsi="Times New Roman" w:cs="Times New Roman"/>
                <w:bCs/>
                <w:sz w:val="20"/>
                <w:szCs w:val="20"/>
              </w:rPr>
              <w:t>.</w:t>
            </w:r>
          </w:p>
          <w:p w14:paraId="7C215BD3" w14:textId="3DBE9047" w:rsidR="008A7241" w:rsidRPr="00144F38" w:rsidRDefault="0087768B" w:rsidP="0087768B">
            <w:pPr>
              <w:tabs>
                <w:tab w:val="left" w:pos="520"/>
              </w:tabs>
              <w:spacing w:after="160" w:line="259" w:lineRule="auto"/>
              <w:rPr>
                <w:rFonts w:ascii="Times New Roman" w:hAnsi="Times New Roman" w:cs="Times New Roman"/>
                <w:sz w:val="20"/>
                <w:szCs w:val="20"/>
              </w:rPr>
            </w:pPr>
            <w:r w:rsidRPr="00144F38">
              <w:rPr>
                <w:rFonts w:ascii="Times New Roman" w:hAnsi="Times New Roman" w:cs="Times New Roman"/>
                <w:bCs/>
                <w:sz w:val="20"/>
              </w:rPr>
              <w:t>(k)</w:t>
            </w:r>
            <w:r w:rsidRPr="00144F38">
              <w:rPr>
                <w:rFonts w:ascii="Times New Roman" w:hAnsi="Times New Roman" w:cs="Times New Roman"/>
                <w:b/>
                <w:sz w:val="20"/>
              </w:rPr>
              <w:t xml:space="preserve"> </w:t>
            </w:r>
            <w:r w:rsidR="004B02C8" w:rsidRPr="00144F38">
              <w:rPr>
                <w:rFonts w:ascii="Times New Roman" w:hAnsi="Times New Roman" w:cs="Times New Roman"/>
                <w:b/>
                <w:sz w:val="20"/>
              </w:rPr>
              <w:t>Dezactivare</w:t>
            </w:r>
            <w:r w:rsidR="00BD091B" w:rsidRPr="00144F38">
              <w:rPr>
                <w:rFonts w:ascii="Times New Roman" w:hAnsi="Times New Roman" w:cs="Times New Roman"/>
                <w:b/>
                <w:sz w:val="20"/>
              </w:rPr>
              <w:t>a</w:t>
            </w:r>
            <w:r w:rsidR="004B02C8" w:rsidRPr="00144F38">
              <w:rPr>
                <w:rFonts w:ascii="Times New Roman" w:hAnsi="Times New Roman" w:cs="Times New Roman"/>
                <w:b/>
                <w:i/>
                <w:iCs/>
                <w:sz w:val="20"/>
              </w:rPr>
              <w:t xml:space="preserve"> oricăr</w:t>
            </w:r>
            <w:r w:rsidR="00BD091B" w:rsidRPr="00144F38">
              <w:rPr>
                <w:rFonts w:ascii="Times New Roman" w:hAnsi="Times New Roman" w:cs="Times New Roman"/>
                <w:b/>
                <w:i/>
                <w:iCs/>
                <w:sz w:val="20"/>
              </w:rPr>
              <w:t>or instituții</w:t>
            </w:r>
            <w:r w:rsidR="004B02C8" w:rsidRPr="00144F38">
              <w:rPr>
                <w:rFonts w:ascii="Times New Roman" w:hAnsi="Times New Roman" w:cs="Times New Roman"/>
                <w:b/>
                <w:i/>
                <w:iCs/>
                <w:sz w:val="20"/>
              </w:rPr>
              <w:t xml:space="preserve"> temporare de asistență medicală sau instalații de gestionare a deșeurilor din spitale</w:t>
            </w:r>
            <w:r w:rsidR="004B02C8" w:rsidRPr="00144F38">
              <w:rPr>
                <w:rFonts w:ascii="Times New Roman" w:hAnsi="Times New Roman" w:cs="Times New Roman"/>
                <w:sz w:val="20"/>
              </w:rPr>
              <w:t xml:space="preserve"> după declararea focarului se va </w:t>
            </w:r>
            <w:r w:rsidR="00BD091B" w:rsidRPr="00144F38">
              <w:rPr>
                <w:rFonts w:ascii="Times New Roman" w:hAnsi="Times New Roman" w:cs="Times New Roman"/>
                <w:sz w:val="20"/>
              </w:rPr>
              <w:t>realiza</w:t>
            </w:r>
            <w:r w:rsidR="004B02C8" w:rsidRPr="00144F38">
              <w:rPr>
                <w:rFonts w:ascii="Times New Roman" w:hAnsi="Times New Roman" w:cs="Times New Roman"/>
                <w:sz w:val="20"/>
              </w:rPr>
              <w:t xml:space="preserve"> în conformitate cu procedurile de </w:t>
            </w:r>
            <w:r w:rsidR="00BD091B" w:rsidRPr="00144F38">
              <w:rPr>
                <w:rFonts w:ascii="Times New Roman" w:hAnsi="Times New Roman" w:cs="Times New Roman"/>
                <w:sz w:val="20"/>
              </w:rPr>
              <w:t xml:space="preserve">reglementare a </w:t>
            </w:r>
            <w:r w:rsidR="004B02C8" w:rsidRPr="00144F38">
              <w:rPr>
                <w:rFonts w:ascii="Times New Roman" w:hAnsi="Times New Roman" w:cs="Times New Roman"/>
                <w:sz w:val="20"/>
              </w:rPr>
              <w:t>dezactiv</w:t>
            </w:r>
            <w:r w:rsidR="00BD091B" w:rsidRPr="00144F38">
              <w:rPr>
                <w:rFonts w:ascii="Times New Roman" w:hAnsi="Times New Roman" w:cs="Times New Roman"/>
                <w:sz w:val="20"/>
              </w:rPr>
              <w:t>ării</w:t>
            </w:r>
            <w:r w:rsidR="004B02C8" w:rsidRPr="00144F38">
              <w:rPr>
                <w:rFonts w:ascii="Times New Roman" w:hAnsi="Times New Roman" w:cs="Times New Roman"/>
                <w:sz w:val="20"/>
              </w:rPr>
              <w:t xml:space="preserve"> și cu cele mai bune practici internaționale. </w:t>
            </w:r>
            <w:r w:rsidR="004B02C8" w:rsidRPr="001623B4">
              <w:rPr>
                <w:rFonts w:ascii="Times New Roman" w:hAnsi="Times New Roman" w:cs="Times New Roman"/>
                <w:sz w:val="20"/>
              </w:rPr>
              <w:t>Anex</w:t>
            </w:r>
            <w:r w:rsidR="00BD091B" w:rsidRPr="001623B4">
              <w:rPr>
                <w:rFonts w:ascii="Times New Roman" w:hAnsi="Times New Roman" w:cs="Times New Roman"/>
                <w:sz w:val="20"/>
              </w:rPr>
              <w:t xml:space="preserve">a </w:t>
            </w:r>
            <w:r w:rsidR="001623B4" w:rsidRPr="001623B4">
              <w:rPr>
                <w:rFonts w:ascii="Times New Roman" w:hAnsi="Times New Roman" w:cs="Times New Roman"/>
                <w:sz w:val="20"/>
              </w:rPr>
              <w:t>3</w:t>
            </w:r>
            <w:r w:rsidR="001623B4">
              <w:rPr>
                <w:rFonts w:ascii="Times New Roman" w:hAnsi="Times New Roman" w:cs="Times New Roman"/>
                <w:sz w:val="20"/>
              </w:rPr>
              <w:t xml:space="preserve"> </w:t>
            </w:r>
            <w:r w:rsidR="004B02C8" w:rsidRPr="00144F38">
              <w:rPr>
                <w:rFonts w:ascii="Times New Roman" w:hAnsi="Times New Roman" w:cs="Times New Roman"/>
                <w:sz w:val="20"/>
              </w:rPr>
              <w:t xml:space="preserve">prezintă îndrumări cu privire la măsurile de atenuare cuvenite care vor fi acoperite în cadrul </w:t>
            </w:r>
            <w:r w:rsidR="001623B4">
              <w:rPr>
                <w:rFonts w:ascii="Times New Roman" w:hAnsi="Times New Roman" w:cs="Times New Roman"/>
                <w:sz w:val="20"/>
              </w:rPr>
              <w:t>PMMS</w:t>
            </w:r>
            <w:r w:rsidR="004B02C8" w:rsidRPr="00144F38">
              <w:rPr>
                <w:rFonts w:ascii="Times New Roman" w:hAnsi="Times New Roman" w:cs="Times New Roman"/>
                <w:sz w:val="20"/>
              </w:rPr>
              <w:t xml:space="preserve">-urilor specifice subproiectului care ar fi </w:t>
            </w:r>
            <w:r w:rsidR="00BD091B" w:rsidRPr="00144F38">
              <w:rPr>
                <w:rFonts w:ascii="Times New Roman" w:hAnsi="Times New Roman" w:cs="Times New Roman"/>
                <w:sz w:val="20"/>
              </w:rPr>
              <w:t>elaborate</w:t>
            </w:r>
            <w:r w:rsidR="008A7241" w:rsidRPr="00144F38">
              <w:rPr>
                <w:rFonts w:ascii="Times New Roman" w:hAnsi="Times New Roman" w:cs="Times New Roman"/>
                <w:sz w:val="20"/>
                <w:szCs w:val="20"/>
              </w:rPr>
              <w:t xml:space="preserve">. </w:t>
            </w:r>
          </w:p>
        </w:tc>
      </w:tr>
      <w:tr w:rsidR="008A7241" w:rsidRPr="00144F38" w14:paraId="3EDEF480" w14:textId="77777777" w:rsidTr="008A7241">
        <w:tc>
          <w:tcPr>
            <w:tcW w:w="1545" w:type="dxa"/>
            <w:gridSpan w:val="2"/>
            <w:shd w:val="clear" w:color="auto" w:fill="auto"/>
          </w:tcPr>
          <w:p w14:paraId="1333F362" w14:textId="799F8B88" w:rsidR="008A7241" w:rsidRPr="00144F38" w:rsidRDefault="008A7241" w:rsidP="008A7241">
            <w:pPr>
              <w:spacing w:after="160" w:line="259" w:lineRule="auto"/>
              <w:rPr>
                <w:rFonts w:ascii="Times New Roman" w:hAnsi="Times New Roman" w:cs="Times New Roman"/>
                <w:sz w:val="20"/>
                <w:szCs w:val="20"/>
              </w:rPr>
            </w:pPr>
            <w:r w:rsidRPr="00144F38">
              <w:rPr>
                <w:rFonts w:ascii="Times New Roman" w:hAnsi="Times New Roman" w:cs="Times New Roman"/>
                <w:sz w:val="20"/>
              </w:rPr>
              <w:t>Echipament</w:t>
            </w:r>
            <w:r w:rsidR="004F1661" w:rsidRPr="00144F38">
              <w:rPr>
                <w:rFonts w:ascii="Times New Roman" w:hAnsi="Times New Roman" w:cs="Times New Roman"/>
                <w:sz w:val="20"/>
              </w:rPr>
              <w:t>e</w:t>
            </w:r>
            <w:r w:rsidRPr="00144F38">
              <w:rPr>
                <w:rFonts w:ascii="Times New Roman" w:hAnsi="Times New Roman" w:cs="Times New Roman"/>
                <w:sz w:val="20"/>
              </w:rPr>
              <w:t xml:space="preserve"> de laborator</w:t>
            </w:r>
          </w:p>
        </w:tc>
        <w:tc>
          <w:tcPr>
            <w:tcW w:w="1669" w:type="dxa"/>
            <w:vMerge/>
            <w:shd w:val="clear" w:color="auto" w:fill="auto"/>
          </w:tcPr>
          <w:p w14:paraId="4B0CB265" w14:textId="77777777" w:rsidR="008A7241" w:rsidRPr="00144F38" w:rsidRDefault="008A7241" w:rsidP="008A7241">
            <w:pPr>
              <w:spacing w:after="160" w:line="259" w:lineRule="auto"/>
              <w:rPr>
                <w:rFonts w:ascii="Times New Roman" w:hAnsi="Times New Roman" w:cs="Times New Roman"/>
                <w:sz w:val="20"/>
                <w:szCs w:val="20"/>
              </w:rPr>
            </w:pPr>
          </w:p>
        </w:tc>
        <w:tc>
          <w:tcPr>
            <w:tcW w:w="2212" w:type="dxa"/>
            <w:vMerge/>
            <w:shd w:val="clear" w:color="auto" w:fill="auto"/>
          </w:tcPr>
          <w:p w14:paraId="4124A495" w14:textId="77777777" w:rsidR="008A7241" w:rsidRPr="00144F38" w:rsidRDefault="008A7241" w:rsidP="008A7241">
            <w:pPr>
              <w:spacing w:after="160" w:line="259" w:lineRule="auto"/>
              <w:rPr>
                <w:rFonts w:ascii="Times New Roman" w:hAnsi="Times New Roman" w:cs="Times New Roman"/>
                <w:b/>
                <w:sz w:val="20"/>
                <w:szCs w:val="20"/>
              </w:rPr>
            </w:pPr>
          </w:p>
        </w:tc>
        <w:tc>
          <w:tcPr>
            <w:tcW w:w="4222" w:type="dxa"/>
            <w:vMerge/>
            <w:shd w:val="clear" w:color="auto" w:fill="auto"/>
          </w:tcPr>
          <w:p w14:paraId="35CAC471" w14:textId="77777777" w:rsidR="008A7241" w:rsidRPr="00144F38" w:rsidRDefault="008A7241" w:rsidP="008A7241">
            <w:pPr>
              <w:tabs>
                <w:tab w:val="left" w:pos="5027"/>
              </w:tabs>
              <w:spacing w:after="160" w:line="259" w:lineRule="auto"/>
              <w:ind w:left="294" w:hanging="180"/>
              <w:rPr>
                <w:rFonts w:ascii="Times New Roman" w:hAnsi="Times New Roman" w:cs="Times New Roman"/>
                <w:b/>
                <w:bCs/>
                <w:sz w:val="20"/>
                <w:szCs w:val="20"/>
              </w:rPr>
            </w:pPr>
          </w:p>
        </w:tc>
      </w:tr>
      <w:tr w:rsidR="008A7241" w:rsidRPr="00144F38" w14:paraId="6DBE3EA2" w14:textId="77777777" w:rsidTr="008A7241">
        <w:tc>
          <w:tcPr>
            <w:tcW w:w="1545" w:type="dxa"/>
            <w:gridSpan w:val="2"/>
            <w:shd w:val="clear" w:color="auto" w:fill="auto"/>
          </w:tcPr>
          <w:p w14:paraId="0A5696FD" w14:textId="78B8DA76" w:rsidR="008A7241" w:rsidRPr="00144F38" w:rsidRDefault="008A7241" w:rsidP="008A7241">
            <w:pPr>
              <w:spacing w:after="160" w:line="259" w:lineRule="auto"/>
              <w:rPr>
                <w:rFonts w:ascii="Times New Roman" w:hAnsi="Times New Roman" w:cs="Times New Roman"/>
                <w:sz w:val="20"/>
                <w:szCs w:val="20"/>
              </w:rPr>
            </w:pPr>
            <w:r w:rsidRPr="00144F38">
              <w:rPr>
                <w:rFonts w:ascii="Times New Roman" w:hAnsi="Times New Roman" w:cs="Times New Roman"/>
                <w:sz w:val="20"/>
              </w:rPr>
              <w:t>Echipament</w:t>
            </w:r>
            <w:r w:rsidR="004F1661" w:rsidRPr="00144F38">
              <w:rPr>
                <w:rFonts w:ascii="Times New Roman" w:hAnsi="Times New Roman" w:cs="Times New Roman"/>
                <w:sz w:val="20"/>
              </w:rPr>
              <w:t>e</w:t>
            </w:r>
            <w:r w:rsidRPr="00144F38">
              <w:rPr>
                <w:rFonts w:ascii="Times New Roman" w:hAnsi="Times New Roman" w:cs="Times New Roman"/>
                <w:sz w:val="20"/>
              </w:rPr>
              <w:t xml:space="preserve"> de protecție</w:t>
            </w:r>
          </w:p>
        </w:tc>
        <w:tc>
          <w:tcPr>
            <w:tcW w:w="1669" w:type="dxa"/>
            <w:vMerge/>
            <w:shd w:val="clear" w:color="auto" w:fill="auto"/>
          </w:tcPr>
          <w:p w14:paraId="36EB1C23" w14:textId="77777777" w:rsidR="008A7241" w:rsidRPr="00144F38" w:rsidRDefault="008A7241" w:rsidP="008A7241">
            <w:pPr>
              <w:spacing w:after="160" w:line="259" w:lineRule="auto"/>
              <w:rPr>
                <w:rFonts w:ascii="Times New Roman" w:hAnsi="Times New Roman" w:cs="Times New Roman"/>
                <w:sz w:val="20"/>
                <w:szCs w:val="20"/>
              </w:rPr>
            </w:pPr>
          </w:p>
        </w:tc>
        <w:tc>
          <w:tcPr>
            <w:tcW w:w="2212" w:type="dxa"/>
            <w:vMerge/>
            <w:shd w:val="clear" w:color="auto" w:fill="auto"/>
          </w:tcPr>
          <w:p w14:paraId="74A33557" w14:textId="77777777" w:rsidR="008A7241" w:rsidRPr="00144F38" w:rsidRDefault="008A7241" w:rsidP="008A7241">
            <w:pPr>
              <w:spacing w:after="160" w:line="259" w:lineRule="auto"/>
              <w:rPr>
                <w:rFonts w:ascii="Times New Roman" w:hAnsi="Times New Roman" w:cs="Times New Roman"/>
                <w:b/>
                <w:sz w:val="20"/>
                <w:szCs w:val="20"/>
              </w:rPr>
            </w:pPr>
          </w:p>
        </w:tc>
        <w:tc>
          <w:tcPr>
            <w:tcW w:w="4222" w:type="dxa"/>
            <w:vMerge/>
            <w:shd w:val="clear" w:color="auto" w:fill="auto"/>
          </w:tcPr>
          <w:p w14:paraId="34424783" w14:textId="77777777" w:rsidR="008A7241" w:rsidRPr="00144F38" w:rsidRDefault="008A7241" w:rsidP="008A7241">
            <w:pPr>
              <w:tabs>
                <w:tab w:val="left" w:pos="5027"/>
              </w:tabs>
              <w:spacing w:after="160" w:line="259" w:lineRule="auto"/>
              <w:ind w:left="294" w:hanging="180"/>
              <w:rPr>
                <w:rFonts w:ascii="Times New Roman" w:hAnsi="Times New Roman" w:cs="Times New Roman"/>
                <w:b/>
                <w:bCs/>
                <w:sz w:val="20"/>
                <w:szCs w:val="20"/>
              </w:rPr>
            </w:pPr>
          </w:p>
        </w:tc>
      </w:tr>
      <w:tr w:rsidR="008A7241" w:rsidRPr="00144F38" w14:paraId="1C0D630E" w14:textId="77777777" w:rsidTr="008A7241">
        <w:tc>
          <w:tcPr>
            <w:tcW w:w="1545" w:type="dxa"/>
            <w:gridSpan w:val="2"/>
            <w:shd w:val="clear" w:color="auto" w:fill="auto"/>
          </w:tcPr>
          <w:p w14:paraId="3675C915" w14:textId="06BCB35F" w:rsidR="008A7241" w:rsidRPr="00144F38" w:rsidRDefault="008A7241" w:rsidP="008A7241">
            <w:pPr>
              <w:spacing w:after="160" w:line="259" w:lineRule="auto"/>
              <w:rPr>
                <w:rFonts w:ascii="Times New Roman" w:hAnsi="Times New Roman" w:cs="Times New Roman"/>
                <w:sz w:val="20"/>
                <w:szCs w:val="20"/>
              </w:rPr>
            </w:pPr>
            <w:r w:rsidRPr="00144F38">
              <w:rPr>
                <w:rFonts w:ascii="Times New Roman" w:hAnsi="Times New Roman" w:cs="Times New Roman"/>
                <w:sz w:val="20"/>
              </w:rPr>
              <w:t>Consumabile pentru dezinfectare</w:t>
            </w:r>
          </w:p>
        </w:tc>
        <w:tc>
          <w:tcPr>
            <w:tcW w:w="1669" w:type="dxa"/>
            <w:vMerge/>
            <w:shd w:val="clear" w:color="auto" w:fill="auto"/>
          </w:tcPr>
          <w:p w14:paraId="5FB00AC3" w14:textId="77777777" w:rsidR="008A7241" w:rsidRPr="00144F38" w:rsidRDefault="008A7241" w:rsidP="008A7241">
            <w:pPr>
              <w:spacing w:after="160" w:line="259" w:lineRule="auto"/>
              <w:rPr>
                <w:rFonts w:ascii="Times New Roman" w:hAnsi="Times New Roman" w:cs="Times New Roman"/>
                <w:sz w:val="20"/>
                <w:szCs w:val="20"/>
              </w:rPr>
            </w:pPr>
          </w:p>
        </w:tc>
        <w:tc>
          <w:tcPr>
            <w:tcW w:w="2212" w:type="dxa"/>
            <w:vMerge/>
            <w:shd w:val="clear" w:color="auto" w:fill="auto"/>
          </w:tcPr>
          <w:p w14:paraId="7F99B666" w14:textId="77777777" w:rsidR="008A7241" w:rsidRPr="00144F38" w:rsidRDefault="008A7241" w:rsidP="008A7241">
            <w:pPr>
              <w:spacing w:after="160" w:line="259" w:lineRule="auto"/>
              <w:rPr>
                <w:rFonts w:ascii="Times New Roman" w:hAnsi="Times New Roman" w:cs="Times New Roman"/>
                <w:b/>
                <w:sz w:val="20"/>
                <w:szCs w:val="20"/>
              </w:rPr>
            </w:pPr>
          </w:p>
        </w:tc>
        <w:tc>
          <w:tcPr>
            <w:tcW w:w="4222" w:type="dxa"/>
            <w:vMerge/>
            <w:shd w:val="clear" w:color="auto" w:fill="auto"/>
          </w:tcPr>
          <w:p w14:paraId="46F765E8" w14:textId="77777777" w:rsidR="008A7241" w:rsidRPr="00144F38" w:rsidRDefault="008A7241" w:rsidP="008A7241">
            <w:pPr>
              <w:tabs>
                <w:tab w:val="left" w:pos="5027"/>
              </w:tabs>
              <w:spacing w:after="160" w:line="259" w:lineRule="auto"/>
              <w:ind w:left="294" w:hanging="180"/>
              <w:rPr>
                <w:rFonts w:ascii="Times New Roman" w:hAnsi="Times New Roman" w:cs="Times New Roman"/>
                <w:b/>
                <w:bCs/>
                <w:sz w:val="20"/>
                <w:szCs w:val="20"/>
              </w:rPr>
            </w:pPr>
          </w:p>
        </w:tc>
      </w:tr>
      <w:tr w:rsidR="008A7241" w:rsidRPr="00144F38" w14:paraId="7C1C7DD0" w14:textId="77777777" w:rsidTr="008A7241">
        <w:tc>
          <w:tcPr>
            <w:tcW w:w="1545" w:type="dxa"/>
            <w:gridSpan w:val="2"/>
            <w:shd w:val="clear" w:color="auto" w:fill="auto"/>
          </w:tcPr>
          <w:p w14:paraId="489DC788" w14:textId="1BDECCE9" w:rsidR="008A7241" w:rsidRPr="00144F38" w:rsidRDefault="008A7241" w:rsidP="008A7241">
            <w:pPr>
              <w:spacing w:after="160" w:line="259" w:lineRule="auto"/>
              <w:rPr>
                <w:rFonts w:ascii="Times New Roman" w:hAnsi="Times New Roman" w:cs="Times New Roman"/>
                <w:sz w:val="20"/>
                <w:szCs w:val="20"/>
              </w:rPr>
            </w:pPr>
            <w:r w:rsidRPr="00144F38">
              <w:rPr>
                <w:rFonts w:ascii="Times New Roman" w:hAnsi="Times New Roman" w:cs="Times New Roman"/>
                <w:sz w:val="20"/>
              </w:rPr>
              <w:t>Consumabile pentru diagnostic</w:t>
            </w:r>
          </w:p>
        </w:tc>
        <w:tc>
          <w:tcPr>
            <w:tcW w:w="1669" w:type="dxa"/>
            <w:vMerge/>
            <w:shd w:val="clear" w:color="auto" w:fill="auto"/>
          </w:tcPr>
          <w:p w14:paraId="67FC9621" w14:textId="77777777" w:rsidR="008A7241" w:rsidRPr="00144F38" w:rsidRDefault="008A7241" w:rsidP="008A7241">
            <w:pPr>
              <w:spacing w:after="160" w:line="259" w:lineRule="auto"/>
              <w:rPr>
                <w:rFonts w:ascii="Times New Roman" w:hAnsi="Times New Roman" w:cs="Times New Roman"/>
                <w:sz w:val="20"/>
                <w:szCs w:val="20"/>
              </w:rPr>
            </w:pPr>
          </w:p>
        </w:tc>
        <w:tc>
          <w:tcPr>
            <w:tcW w:w="2212" w:type="dxa"/>
            <w:vMerge/>
            <w:shd w:val="clear" w:color="auto" w:fill="auto"/>
          </w:tcPr>
          <w:p w14:paraId="60185524" w14:textId="77777777" w:rsidR="008A7241" w:rsidRPr="00144F38" w:rsidRDefault="008A7241" w:rsidP="008A7241">
            <w:pPr>
              <w:spacing w:after="160" w:line="259" w:lineRule="auto"/>
              <w:rPr>
                <w:rFonts w:ascii="Times New Roman" w:hAnsi="Times New Roman" w:cs="Times New Roman"/>
                <w:b/>
                <w:sz w:val="20"/>
                <w:szCs w:val="20"/>
              </w:rPr>
            </w:pPr>
          </w:p>
        </w:tc>
        <w:tc>
          <w:tcPr>
            <w:tcW w:w="4222" w:type="dxa"/>
            <w:vMerge/>
            <w:shd w:val="clear" w:color="auto" w:fill="auto"/>
          </w:tcPr>
          <w:p w14:paraId="20872829" w14:textId="77777777" w:rsidR="008A7241" w:rsidRPr="00144F38" w:rsidRDefault="008A7241" w:rsidP="008A7241">
            <w:pPr>
              <w:tabs>
                <w:tab w:val="left" w:pos="5027"/>
              </w:tabs>
              <w:spacing w:after="160" w:line="259" w:lineRule="auto"/>
              <w:ind w:left="294" w:hanging="180"/>
              <w:rPr>
                <w:rFonts w:ascii="Times New Roman" w:hAnsi="Times New Roman" w:cs="Times New Roman"/>
                <w:b/>
                <w:bCs/>
                <w:sz w:val="20"/>
                <w:szCs w:val="20"/>
              </w:rPr>
            </w:pPr>
          </w:p>
        </w:tc>
      </w:tr>
      <w:tr w:rsidR="008A7241" w:rsidRPr="00144F38" w14:paraId="50886147" w14:textId="77777777" w:rsidTr="008A7241">
        <w:tc>
          <w:tcPr>
            <w:tcW w:w="1545" w:type="dxa"/>
            <w:gridSpan w:val="2"/>
            <w:shd w:val="clear" w:color="auto" w:fill="auto"/>
          </w:tcPr>
          <w:p w14:paraId="6C139B5B" w14:textId="22026A6A" w:rsidR="008A7241" w:rsidRPr="00144F38" w:rsidRDefault="008A7241" w:rsidP="008A7241">
            <w:pPr>
              <w:spacing w:after="160" w:line="259" w:lineRule="auto"/>
              <w:rPr>
                <w:rFonts w:ascii="Times New Roman" w:hAnsi="Times New Roman" w:cs="Times New Roman"/>
                <w:sz w:val="20"/>
                <w:szCs w:val="20"/>
              </w:rPr>
            </w:pPr>
            <w:r w:rsidRPr="00144F38">
              <w:rPr>
                <w:rFonts w:ascii="Times New Roman" w:hAnsi="Times New Roman" w:cs="Times New Roman"/>
                <w:sz w:val="20"/>
              </w:rPr>
              <w:t>Echipamente diverse</w:t>
            </w:r>
          </w:p>
        </w:tc>
        <w:tc>
          <w:tcPr>
            <w:tcW w:w="1669" w:type="dxa"/>
            <w:vMerge/>
            <w:shd w:val="clear" w:color="auto" w:fill="auto"/>
          </w:tcPr>
          <w:p w14:paraId="473BE992" w14:textId="77777777" w:rsidR="008A7241" w:rsidRPr="00144F38" w:rsidRDefault="008A7241" w:rsidP="008A7241">
            <w:pPr>
              <w:spacing w:after="160" w:line="259" w:lineRule="auto"/>
              <w:rPr>
                <w:rFonts w:ascii="Times New Roman" w:hAnsi="Times New Roman" w:cs="Times New Roman"/>
                <w:sz w:val="20"/>
                <w:szCs w:val="20"/>
              </w:rPr>
            </w:pPr>
          </w:p>
        </w:tc>
        <w:tc>
          <w:tcPr>
            <w:tcW w:w="2212" w:type="dxa"/>
            <w:vMerge/>
            <w:shd w:val="clear" w:color="auto" w:fill="auto"/>
          </w:tcPr>
          <w:p w14:paraId="607C5516" w14:textId="77777777" w:rsidR="008A7241" w:rsidRPr="00144F38" w:rsidRDefault="008A7241" w:rsidP="008A7241">
            <w:pPr>
              <w:spacing w:after="160" w:line="259" w:lineRule="auto"/>
              <w:rPr>
                <w:rFonts w:ascii="Times New Roman" w:hAnsi="Times New Roman" w:cs="Times New Roman"/>
                <w:sz w:val="20"/>
                <w:szCs w:val="20"/>
              </w:rPr>
            </w:pPr>
          </w:p>
        </w:tc>
        <w:tc>
          <w:tcPr>
            <w:tcW w:w="4222" w:type="dxa"/>
            <w:vMerge/>
            <w:shd w:val="clear" w:color="auto" w:fill="auto"/>
          </w:tcPr>
          <w:p w14:paraId="1CD91F09" w14:textId="77777777" w:rsidR="008A7241" w:rsidRPr="00144F38" w:rsidRDefault="008A7241" w:rsidP="008A7241">
            <w:pPr>
              <w:tabs>
                <w:tab w:val="left" w:pos="5027"/>
              </w:tabs>
              <w:spacing w:after="160" w:line="259" w:lineRule="auto"/>
              <w:ind w:left="294" w:hanging="180"/>
              <w:rPr>
                <w:rFonts w:ascii="Times New Roman" w:hAnsi="Times New Roman" w:cs="Times New Roman"/>
                <w:sz w:val="20"/>
                <w:szCs w:val="20"/>
              </w:rPr>
            </w:pPr>
          </w:p>
        </w:tc>
      </w:tr>
      <w:tr w:rsidR="00BA5301" w:rsidRPr="00144F38" w14:paraId="666934EF" w14:textId="77777777" w:rsidTr="008A7241">
        <w:tc>
          <w:tcPr>
            <w:tcW w:w="1545" w:type="dxa"/>
            <w:gridSpan w:val="2"/>
            <w:shd w:val="clear" w:color="auto" w:fill="auto"/>
          </w:tcPr>
          <w:p w14:paraId="1B08C5CD" w14:textId="77777777" w:rsidR="00BA5301" w:rsidRPr="00144F38" w:rsidRDefault="00BA5301" w:rsidP="00F42EB6">
            <w:pPr>
              <w:spacing w:after="160" w:line="259" w:lineRule="auto"/>
              <w:rPr>
                <w:rFonts w:ascii="Times New Roman" w:hAnsi="Times New Roman" w:cs="Times New Roman"/>
                <w:sz w:val="20"/>
                <w:szCs w:val="20"/>
              </w:rPr>
            </w:pPr>
          </w:p>
        </w:tc>
        <w:tc>
          <w:tcPr>
            <w:tcW w:w="1669" w:type="dxa"/>
            <w:vMerge/>
            <w:shd w:val="clear" w:color="auto" w:fill="auto"/>
          </w:tcPr>
          <w:p w14:paraId="3A98F741" w14:textId="77777777" w:rsidR="00BA5301" w:rsidRPr="00144F38" w:rsidRDefault="00BA5301" w:rsidP="00F42EB6">
            <w:pPr>
              <w:spacing w:after="160" w:line="259" w:lineRule="auto"/>
              <w:rPr>
                <w:rFonts w:ascii="Times New Roman" w:hAnsi="Times New Roman" w:cs="Times New Roman"/>
                <w:sz w:val="20"/>
                <w:szCs w:val="20"/>
              </w:rPr>
            </w:pPr>
          </w:p>
        </w:tc>
        <w:tc>
          <w:tcPr>
            <w:tcW w:w="2212" w:type="dxa"/>
            <w:vMerge/>
            <w:shd w:val="clear" w:color="auto" w:fill="auto"/>
          </w:tcPr>
          <w:p w14:paraId="195251C8" w14:textId="77777777" w:rsidR="00BA5301" w:rsidRPr="00144F38" w:rsidRDefault="00BA5301" w:rsidP="00F42EB6">
            <w:pPr>
              <w:spacing w:after="160" w:line="259" w:lineRule="auto"/>
              <w:rPr>
                <w:rFonts w:ascii="Times New Roman" w:hAnsi="Times New Roman" w:cs="Times New Roman"/>
                <w:sz w:val="20"/>
                <w:szCs w:val="20"/>
              </w:rPr>
            </w:pPr>
          </w:p>
        </w:tc>
        <w:tc>
          <w:tcPr>
            <w:tcW w:w="4222" w:type="dxa"/>
            <w:vMerge/>
            <w:shd w:val="clear" w:color="auto" w:fill="auto"/>
          </w:tcPr>
          <w:p w14:paraId="06181EFB" w14:textId="77777777" w:rsidR="00BA5301" w:rsidRPr="00144F38" w:rsidRDefault="00BA5301" w:rsidP="00F42EB6">
            <w:pPr>
              <w:tabs>
                <w:tab w:val="left" w:pos="5027"/>
              </w:tabs>
              <w:spacing w:after="160" w:line="259" w:lineRule="auto"/>
              <w:ind w:left="294" w:hanging="180"/>
              <w:rPr>
                <w:rFonts w:ascii="Times New Roman" w:hAnsi="Times New Roman" w:cs="Times New Roman"/>
                <w:sz w:val="20"/>
                <w:szCs w:val="20"/>
              </w:rPr>
            </w:pPr>
          </w:p>
        </w:tc>
      </w:tr>
      <w:tr w:rsidR="00BA5301" w:rsidRPr="00144F38" w14:paraId="188EB915" w14:textId="77777777" w:rsidTr="008A7241">
        <w:tc>
          <w:tcPr>
            <w:tcW w:w="9648" w:type="dxa"/>
            <w:gridSpan w:val="5"/>
            <w:shd w:val="clear" w:color="auto" w:fill="E2EFD9"/>
          </w:tcPr>
          <w:p w14:paraId="6D20A60A" w14:textId="714A4E78" w:rsidR="00BA5301" w:rsidRPr="00144F38" w:rsidRDefault="00BA5301" w:rsidP="00F42EB6">
            <w:pPr>
              <w:tabs>
                <w:tab w:val="left" w:pos="5027"/>
              </w:tabs>
              <w:spacing w:after="160" w:line="259" w:lineRule="auto"/>
              <w:ind w:left="294" w:hanging="180"/>
              <w:rPr>
                <w:rFonts w:ascii="Times New Roman" w:hAnsi="Times New Roman" w:cs="Times New Roman"/>
                <w:b/>
                <w:sz w:val="20"/>
                <w:szCs w:val="20"/>
              </w:rPr>
            </w:pPr>
            <w:r w:rsidRPr="00144F38">
              <w:rPr>
                <w:rFonts w:ascii="Times New Roman" w:hAnsi="Times New Roman" w:cs="Times New Roman"/>
                <w:b/>
                <w:sz w:val="20"/>
                <w:szCs w:val="20"/>
              </w:rPr>
              <w:t>Subcomponent</w:t>
            </w:r>
            <w:r w:rsidR="00F42EB6" w:rsidRPr="00144F38">
              <w:rPr>
                <w:rFonts w:ascii="Times New Roman" w:hAnsi="Times New Roman" w:cs="Times New Roman"/>
                <w:b/>
                <w:sz w:val="20"/>
                <w:szCs w:val="20"/>
              </w:rPr>
              <w:t>a</w:t>
            </w:r>
            <w:r w:rsidRPr="00144F38">
              <w:rPr>
                <w:rFonts w:ascii="Times New Roman" w:hAnsi="Times New Roman" w:cs="Times New Roman"/>
                <w:b/>
                <w:sz w:val="20"/>
                <w:szCs w:val="20"/>
              </w:rPr>
              <w:t xml:space="preserve"> 1.4: </w:t>
            </w:r>
            <w:r w:rsidR="00F42EB6" w:rsidRPr="00144F38">
              <w:rPr>
                <w:rFonts w:ascii="Times New Roman" w:hAnsi="Times New Roman" w:cs="Times New Roman"/>
                <w:b/>
                <w:sz w:val="20"/>
                <w:szCs w:val="20"/>
              </w:rPr>
              <w:t>Sprijin s</w:t>
            </w:r>
            <w:r w:rsidRPr="00144F38">
              <w:rPr>
                <w:rFonts w:ascii="Times New Roman" w:hAnsi="Times New Roman" w:cs="Times New Roman"/>
                <w:b/>
                <w:sz w:val="20"/>
                <w:szCs w:val="20"/>
              </w:rPr>
              <w:t xml:space="preserve">ocial </w:t>
            </w:r>
            <w:r w:rsidR="00F42EB6" w:rsidRPr="00144F38">
              <w:rPr>
                <w:rFonts w:ascii="Times New Roman" w:hAnsi="Times New Roman" w:cs="Times New Roman"/>
                <w:b/>
                <w:sz w:val="20"/>
                <w:szCs w:val="20"/>
              </w:rPr>
              <w:t>și f</w:t>
            </w:r>
            <w:r w:rsidRPr="00144F38">
              <w:rPr>
                <w:rFonts w:ascii="Times New Roman" w:hAnsi="Times New Roman" w:cs="Times New Roman"/>
                <w:b/>
                <w:sz w:val="20"/>
                <w:szCs w:val="20"/>
              </w:rPr>
              <w:t>inancia</w:t>
            </w:r>
            <w:r w:rsidR="00F42EB6" w:rsidRPr="00144F38">
              <w:rPr>
                <w:rFonts w:ascii="Times New Roman" w:hAnsi="Times New Roman" w:cs="Times New Roman"/>
                <w:b/>
                <w:sz w:val="20"/>
                <w:szCs w:val="20"/>
              </w:rPr>
              <w:t xml:space="preserve">r acordat </w:t>
            </w:r>
            <w:r w:rsidR="00DF2CF2" w:rsidRPr="00144F38">
              <w:rPr>
                <w:rFonts w:ascii="Times New Roman" w:hAnsi="Times New Roman" w:cs="Times New Roman"/>
                <w:b/>
                <w:sz w:val="20"/>
                <w:szCs w:val="20"/>
              </w:rPr>
              <w:t>gospodăriilor</w:t>
            </w:r>
            <w:r w:rsidRPr="00144F38">
              <w:rPr>
                <w:rFonts w:ascii="Times New Roman" w:hAnsi="Times New Roman" w:cs="Times New Roman"/>
                <w:b/>
                <w:sz w:val="20"/>
                <w:szCs w:val="20"/>
              </w:rPr>
              <w:t xml:space="preserve"> (21</w:t>
            </w:r>
            <w:r w:rsidR="00F42EB6" w:rsidRPr="00144F38">
              <w:rPr>
                <w:rFonts w:ascii="Times New Roman" w:hAnsi="Times New Roman" w:cs="Times New Roman"/>
                <w:b/>
                <w:sz w:val="20"/>
                <w:szCs w:val="20"/>
              </w:rPr>
              <w:t>,</w:t>
            </w:r>
            <w:r w:rsidRPr="00144F38">
              <w:rPr>
                <w:rFonts w:ascii="Times New Roman" w:hAnsi="Times New Roman" w:cs="Times New Roman"/>
                <w:b/>
                <w:sz w:val="20"/>
                <w:szCs w:val="20"/>
              </w:rPr>
              <w:t>9 milio</w:t>
            </w:r>
            <w:r w:rsidR="00F42EB6" w:rsidRPr="00144F38">
              <w:rPr>
                <w:rFonts w:ascii="Times New Roman" w:hAnsi="Times New Roman" w:cs="Times New Roman"/>
                <w:b/>
                <w:sz w:val="20"/>
                <w:szCs w:val="20"/>
              </w:rPr>
              <w:t>a</w:t>
            </w:r>
            <w:r w:rsidRPr="00144F38">
              <w:rPr>
                <w:rFonts w:ascii="Times New Roman" w:hAnsi="Times New Roman" w:cs="Times New Roman"/>
                <w:b/>
                <w:sz w:val="20"/>
                <w:szCs w:val="20"/>
              </w:rPr>
              <w:t>n</w:t>
            </w:r>
            <w:r w:rsidR="00F42EB6" w:rsidRPr="00144F38">
              <w:rPr>
                <w:rFonts w:ascii="Times New Roman" w:hAnsi="Times New Roman" w:cs="Times New Roman"/>
                <w:b/>
                <w:sz w:val="20"/>
                <w:szCs w:val="20"/>
              </w:rPr>
              <w:t>e lei</w:t>
            </w:r>
            <w:r w:rsidRPr="00144F38">
              <w:rPr>
                <w:rFonts w:ascii="Times New Roman" w:hAnsi="Times New Roman" w:cs="Times New Roman"/>
                <w:b/>
                <w:sz w:val="20"/>
                <w:szCs w:val="20"/>
              </w:rPr>
              <w:t>)</w:t>
            </w:r>
          </w:p>
        </w:tc>
      </w:tr>
      <w:tr w:rsidR="00BA5301" w:rsidRPr="00144F38" w14:paraId="1AD27FF9" w14:textId="77777777" w:rsidTr="008A7241">
        <w:tc>
          <w:tcPr>
            <w:tcW w:w="778" w:type="dxa"/>
            <w:shd w:val="clear" w:color="auto" w:fill="auto"/>
          </w:tcPr>
          <w:p w14:paraId="365F2063" w14:textId="77777777" w:rsidR="00BA5301" w:rsidRPr="00144F38" w:rsidRDefault="00BA5301" w:rsidP="00F42EB6">
            <w:pPr>
              <w:spacing w:after="160" w:line="259" w:lineRule="auto"/>
              <w:rPr>
                <w:rFonts w:ascii="Times New Roman" w:hAnsi="Times New Roman" w:cs="Times New Roman"/>
                <w:sz w:val="20"/>
                <w:szCs w:val="20"/>
              </w:rPr>
            </w:pPr>
          </w:p>
        </w:tc>
        <w:tc>
          <w:tcPr>
            <w:tcW w:w="767" w:type="dxa"/>
            <w:shd w:val="clear" w:color="auto" w:fill="auto"/>
          </w:tcPr>
          <w:p w14:paraId="7A6A53EC" w14:textId="054C5282" w:rsidR="00BA5301" w:rsidRPr="00144F38" w:rsidRDefault="00F42EB6" w:rsidP="00F42EB6">
            <w:pPr>
              <w:spacing w:after="160" w:line="259" w:lineRule="auto"/>
              <w:rPr>
                <w:rFonts w:ascii="Times New Roman" w:hAnsi="Times New Roman" w:cs="Times New Roman"/>
                <w:sz w:val="20"/>
                <w:szCs w:val="20"/>
              </w:rPr>
            </w:pPr>
            <w:r w:rsidRPr="00144F38">
              <w:rPr>
                <w:rFonts w:ascii="Times New Roman" w:hAnsi="Times New Roman" w:cs="Times New Roman"/>
                <w:sz w:val="20"/>
                <w:szCs w:val="20"/>
              </w:rPr>
              <w:t>Ajutor în numerar</w:t>
            </w:r>
          </w:p>
        </w:tc>
        <w:tc>
          <w:tcPr>
            <w:tcW w:w="1669" w:type="dxa"/>
            <w:vMerge w:val="restart"/>
            <w:shd w:val="clear" w:color="auto" w:fill="auto"/>
          </w:tcPr>
          <w:p w14:paraId="5C227C65" w14:textId="698F25FA" w:rsidR="00BA5301" w:rsidRPr="00144F38" w:rsidRDefault="00927560" w:rsidP="00F42EB6">
            <w:pPr>
              <w:spacing w:after="160" w:line="259" w:lineRule="auto"/>
              <w:rPr>
                <w:rFonts w:ascii="Times New Roman" w:hAnsi="Times New Roman" w:cs="Times New Roman"/>
                <w:sz w:val="20"/>
                <w:szCs w:val="20"/>
              </w:rPr>
            </w:pPr>
            <w:r w:rsidRPr="00144F38">
              <w:rPr>
                <w:rFonts w:ascii="Times New Roman" w:hAnsi="Times New Roman" w:cs="Times New Roman"/>
                <w:sz w:val="20"/>
                <w:szCs w:val="20"/>
              </w:rPr>
              <w:t xml:space="preserve">Consolidarea sprijinului pentru </w:t>
            </w:r>
            <w:r w:rsidR="00DF2CF2" w:rsidRPr="00144F38">
              <w:rPr>
                <w:rFonts w:ascii="Times New Roman" w:hAnsi="Times New Roman" w:cs="Times New Roman"/>
                <w:sz w:val="20"/>
                <w:szCs w:val="20"/>
              </w:rPr>
              <w:t>familiile</w:t>
            </w:r>
            <w:r w:rsidRPr="00144F38">
              <w:rPr>
                <w:rFonts w:ascii="Times New Roman" w:hAnsi="Times New Roman" w:cs="Times New Roman"/>
                <w:sz w:val="20"/>
                <w:szCs w:val="20"/>
              </w:rPr>
              <w:t xml:space="preserve"> cu copii prin modificarea formulei de calculare a echivalentului per adult</w:t>
            </w:r>
            <w:r w:rsidR="00BA5301" w:rsidRPr="00144F38">
              <w:rPr>
                <w:rFonts w:ascii="Times New Roman" w:hAnsi="Times New Roman" w:cs="Times New Roman"/>
                <w:sz w:val="20"/>
                <w:szCs w:val="20"/>
              </w:rPr>
              <w:t xml:space="preserve"> (</w:t>
            </w:r>
            <w:r w:rsidRPr="00144F38">
              <w:rPr>
                <w:rFonts w:ascii="Times New Roman" w:hAnsi="Times New Roman" w:cs="Times New Roman"/>
                <w:sz w:val="20"/>
                <w:szCs w:val="20"/>
              </w:rPr>
              <w:t>majorarea coeficientului pentru copii</w:t>
            </w:r>
            <w:r w:rsidR="00BA5301" w:rsidRPr="00144F38">
              <w:rPr>
                <w:rFonts w:ascii="Times New Roman" w:hAnsi="Times New Roman" w:cs="Times New Roman"/>
                <w:sz w:val="20"/>
                <w:szCs w:val="20"/>
              </w:rPr>
              <w:t>)</w:t>
            </w:r>
          </w:p>
          <w:p w14:paraId="320B0BAE" w14:textId="55D500E1" w:rsidR="00BA5301" w:rsidRPr="00144F38" w:rsidRDefault="00927560" w:rsidP="00F42EB6">
            <w:pPr>
              <w:spacing w:after="160" w:line="259" w:lineRule="auto"/>
              <w:rPr>
                <w:rFonts w:ascii="Times New Roman" w:hAnsi="Times New Roman" w:cs="Times New Roman"/>
                <w:sz w:val="20"/>
                <w:szCs w:val="20"/>
              </w:rPr>
            </w:pPr>
            <w:r w:rsidRPr="00144F38">
              <w:rPr>
                <w:rFonts w:ascii="Times New Roman" w:hAnsi="Times New Roman" w:cs="Times New Roman"/>
                <w:sz w:val="20"/>
                <w:szCs w:val="20"/>
              </w:rPr>
              <w:t>Pragul de eligibilitate a venitului</w:t>
            </w:r>
            <w:r w:rsidR="00BA5301" w:rsidRPr="00144F38">
              <w:rPr>
                <w:rFonts w:ascii="Times New Roman" w:hAnsi="Times New Roman" w:cs="Times New Roman"/>
                <w:sz w:val="20"/>
                <w:szCs w:val="20"/>
              </w:rPr>
              <w:t xml:space="preserve"> (</w:t>
            </w:r>
            <w:r w:rsidR="004E27F7" w:rsidRPr="00144F38">
              <w:rPr>
                <w:rFonts w:ascii="Times New Roman" w:hAnsi="Times New Roman" w:cs="Times New Roman"/>
                <w:sz w:val="20"/>
                <w:szCs w:val="20"/>
              </w:rPr>
              <w:t>VMG</w:t>
            </w:r>
            <w:r w:rsidR="00BA5301" w:rsidRPr="00144F38">
              <w:rPr>
                <w:rFonts w:ascii="Times New Roman" w:hAnsi="Times New Roman" w:cs="Times New Roman"/>
                <w:sz w:val="20"/>
                <w:szCs w:val="20"/>
              </w:rPr>
              <w:t xml:space="preserve">) </w:t>
            </w:r>
            <w:r w:rsidRPr="00144F38">
              <w:rPr>
                <w:rFonts w:ascii="Times New Roman" w:hAnsi="Times New Roman" w:cs="Times New Roman"/>
                <w:sz w:val="20"/>
                <w:szCs w:val="20"/>
              </w:rPr>
              <w:t>pentru toți beneficiarii va fi majorat temporar cu 23 la sută</w:t>
            </w:r>
          </w:p>
        </w:tc>
        <w:tc>
          <w:tcPr>
            <w:tcW w:w="2212" w:type="dxa"/>
            <w:vMerge w:val="restart"/>
            <w:shd w:val="clear" w:color="auto" w:fill="auto"/>
          </w:tcPr>
          <w:p w14:paraId="40BDE2A9" w14:textId="7DABAD52" w:rsidR="00927560" w:rsidRPr="00144F38" w:rsidRDefault="004E27F7" w:rsidP="00F42EB6">
            <w:pPr>
              <w:spacing w:after="160" w:line="259" w:lineRule="auto"/>
              <w:rPr>
                <w:rFonts w:ascii="Times New Roman" w:hAnsi="Times New Roman" w:cs="Times New Roman"/>
                <w:sz w:val="20"/>
                <w:szCs w:val="20"/>
              </w:rPr>
            </w:pPr>
            <w:r w:rsidRPr="00144F38">
              <w:rPr>
                <w:rFonts w:ascii="Times New Roman" w:hAnsi="Times New Roman" w:cs="Times New Roman"/>
                <w:sz w:val="20"/>
              </w:rPr>
              <w:t xml:space="preserve">În </w:t>
            </w:r>
            <w:r w:rsidRPr="00144F38">
              <w:rPr>
                <w:rFonts w:ascii="Times New Roman" w:hAnsi="Times New Roman" w:cs="Times New Roman"/>
                <w:b/>
                <w:bCs/>
                <w:sz w:val="20"/>
              </w:rPr>
              <w:t>faza</w:t>
            </w:r>
            <w:r w:rsidR="00927560" w:rsidRPr="00144F38">
              <w:rPr>
                <w:rFonts w:ascii="Times New Roman" w:hAnsi="Times New Roman" w:cs="Times New Roman"/>
                <w:b/>
                <w:sz w:val="20"/>
              </w:rPr>
              <w:t xml:space="preserve"> de planificare și proiectare</w:t>
            </w:r>
            <w:r w:rsidR="00927560" w:rsidRPr="00144F38">
              <w:rPr>
                <w:rFonts w:ascii="Times New Roman" w:hAnsi="Times New Roman" w:cs="Times New Roman"/>
                <w:sz w:val="20"/>
              </w:rPr>
              <w:t>, riscul social cheie este legat de:</w:t>
            </w:r>
          </w:p>
          <w:p w14:paraId="62D00710" w14:textId="5FB8DF52" w:rsidR="00BA5301" w:rsidRPr="00144F38" w:rsidRDefault="00BA5301" w:rsidP="009F20D4">
            <w:pPr>
              <w:numPr>
                <w:ilvl w:val="0"/>
                <w:numId w:val="63"/>
              </w:numPr>
              <w:spacing w:after="160" w:line="259" w:lineRule="auto"/>
              <w:ind w:left="155" w:firstLine="0"/>
              <w:rPr>
                <w:rFonts w:ascii="Times New Roman" w:hAnsi="Times New Roman" w:cs="Times New Roman"/>
                <w:sz w:val="20"/>
                <w:szCs w:val="20"/>
              </w:rPr>
            </w:pPr>
            <w:r w:rsidRPr="00144F38">
              <w:rPr>
                <w:rFonts w:ascii="Times New Roman" w:hAnsi="Times New Roman" w:cs="Times New Roman"/>
                <w:bCs/>
                <w:sz w:val="20"/>
                <w:szCs w:val="20"/>
              </w:rPr>
              <w:t>Exclu</w:t>
            </w:r>
            <w:r w:rsidR="00927560" w:rsidRPr="00144F38">
              <w:rPr>
                <w:rFonts w:ascii="Times New Roman" w:hAnsi="Times New Roman" w:cs="Times New Roman"/>
                <w:bCs/>
                <w:sz w:val="20"/>
                <w:szCs w:val="20"/>
              </w:rPr>
              <w:t>derea grupurilor sociale marginalizate și vulnerabile din protecția socială</w:t>
            </w:r>
            <w:r w:rsidRPr="00144F38">
              <w:rPr>
                <w:rFonts w:ascii="Times New Roman" w:hAnsi="Times New Roman" w:cs="Times New Roman"/>
                <w:sz w:val="20"/>
                <w:szCs w:val="20"/>
              </w:rPr>
              <w:t xml:space="preserve"> </w:t>
            </w:r>
          </w:p>
          <w:p w14:paraId="172B331A" w14:textId="4641380A" w:rsidR="00BA5301" w:rsidRPr="00144F38" w:rsidRDefault="004E27F7" w:rsidP="00927560">
            <w:pPr>
              <w:spacing w:after="160" w:line="259" w:lineRule="auto"/>
              <w:ind w:left="155"/>
              <w:rPr>
                <w:rFonts w:ascii="Times New Roman" w:hAnsi="Times New Roman" w:cs="Times New Roman"/>
                <w:sz w:val="20"/>
                <w:szCs w:val="20"/>
              </w:rPr>
            </w:pPr>
            <w:r w:rsidRPr="00144F38">
              <w:rPr>
                <w:rFonts w:ascii="Times New Roman" w:hAnsi="Times New Roman" w:cs="Times New Roman"/>
                <w:sz w:val="20"/>
              </w:rPr>
              <w:t xml:space="preserve">În </w:t>
            </w:r>
            <w:r w:rsidRPr="00144F38">
              <w:rPr>
                <w:rFonts w:ascii="Times New Roman" w:hAnsi="Times New Roman" w:cs="Times New Roman"/>
                <w:b/>
                <w:bCs/>
                <w:sz w:val="20"/>
              </w:rPr>
              <w:t>faza</w:t>
            </w:r>
            <w:r w:rsidR="00927560" w:rsidRPr="00144F38">
              <w:rPr>
                <w:rFonts w:ascii="Times New Roman" w:hAnsi="Times New Roman" w:cs="Times New Roman"/>
                <w:b/>
                <w:sz w:val="20"/>
              </w:rPr>
              <w:t xml:space="preserve"> de operare</w:t>
            </w:r>
            <w:r w:rsidRPr="00144F38">
              <w:rPr>
                <w:rFonts w:ascii="Times New Roman" w:hAnsi="Times New Roman" w:cs="Times New Roman"/>
                <w:b/>
                <w:sz w:val="20"/>
              </w:rPr>
              <w:t>,</w:t>
            </w:r>
            <w:r w:rsidR="00927560" w:rsidRPr="00144F38">
              <w:rPr>
                <w:rFonts w:ascii="Times New Roman" w:hAnsi="Times New Roman" w:cs="Times New Roman"/>
                <w:sz w:val="20"/>
              </w:rPr>
              <w:t xml:space="preserve"> impactul este legat de</w:t>
            </w:r>
            <w:r w:rsidR="00BA5301" w:rsidRPr="00144F38">
              <w:rPr>
                <w:rFonts w:ascii="Times New Roman" w:hAnsi="Times New Roman" w:cs="Times New Roman"/>
                <w:sz w:val="20"/>
                <w:szCs w:val="20"/>
              </w:rPr>
              <w:t xml:space="preserve">: </w:t>
            </w:r>
          </w:p>
          <w:p w14:paraId="6F541EDF" w14:textId="7FA80738" w:rsidR="00BA5301" w:rsidRPr="00144F38" w:rsidRDefault="00927560" w:rsidP="009F20D4">
            <w:pPr>
              <w:numPr>
                <w:ilvl w:val="0"/>
                <w:numId w:val="63"/>
              </w:numPr>
              <w:spacing w:after="160" w:line="259" w:lineRule="auto"/>
              <w:ind w:left="155" w:firstLine="0"/>
              <w:rPr>
                <w:rFonts w:ascii="Times New Roman" w:hAnsi="Times New Roman" w:cs="Times New Roman"/>
                <w:bCs/>
                <w:sz w:val="20"/>
                <w:szCs w:val="20"/>
              </w:rPr>
            </w:pPr>
            <w:r w:rsidRPr="00144F38">
              <w:rPr>
                <w:rFonts w:ascii="Times New Roman" w:hAnsi="Times New Roman" w:cs="Times New Roman"/>
                <w:bCs/>
                <w:sz w:val="20"/>
                <w:szCs w:val="20"/>
              </w:rPr>
              <w:t>Grupurile sociale marginalizate și vulnerabile nu pot accesa serviciile de protecție socială</w:t>
            </w:r>
            <w:r w:rsidR="004E27F7" w:rsidRPr="00144F38">
              <w:rPr>
                <w:rFonts w:ascii="Times New Roman" w:hAnsi="Times New Roman" w:cs="Times New Roman"/>
                <w:bCs/>
                <w:sz w:val="20"/>
                <w:szCs w:val="20"/>
              </w:rPr>
              <w:t xml:space="preserve">, </w:t>
            </w:r>
            <w:r w:rsidRPr="00144F38">
              <w:rPr>
                <w:rFonts w:ascii="Times New Roman" w:hAnsi="Times New Roman" w:cs="Times New Roman"/>
                <w:bCs/>
                <w:sz w:val="20"/>
                <w:szCs w:val="20"/>
              </w:rPr>
              <w:t>obiectivele centrale ale proiectului</w:t>
            </w:r>
            <w:r w:rsidR="004E27F7" w:rsidRPr="00144F38">
              <w:rPr>
                <w:rFonts w:ascii="Times New Roman" w:hAnsi="Times New Roman" w:cs="Times New Roman"/>
                <w:bCs/>
                <w:sz w:val="20"/>
                <w:szCs w:val="20"/>
              </w:rPr>
              <w:t xml:space="preserve"> fiind astfel subminate</w:t>
            </w:r>
            <w:r w:rsidRPr="00144F38">
              <w:rPr>
                <w:rFonts w:ascii="Times New Roman" w:hAnsi="Times New Roman" w:cs="Times New Roman"/>
                <w:bCs/>
                <w:sz w:val="20"/>
                <w:szCs w:val="20"/>
              </w:rPr>
              <w:t>.</w:t>
            </w:r>
            <w:r w:rsidR="00BA5301" w:rsidRPr="00144F38">
              <w:rPr>
                <w:rFonts w:ascii="Times New Roman" w:hAnsi="Times New Roman" w:cs="Times New Roman"/>
                <w:bCs/>
                <w:sz w:val="20"/>
                <w:szCs w:val="20"/>
              </w:rPr>
              <w:t xml:space="preserve"> </w:t>
            </w:r>
          </w:p>
          <w:p w14:paraId="09313438" w14:textId="0C6AA785" w:rsidR="00BA5301" w:rsidRPr="00144F38" w:rsidRDefault="00C05750" w:rsidP="009F20D4">
            <w:pPr>
              <w:numPr>
                <w:ilvl w:val="0"/>
                <w:numId w:val="63"/>
              </w:numPr>
              <w:spacing w:after="160" w:line="259" w:lineRule="auto"/>
              <w:ind w:left="155" w:firstLine="0"/>
              <w:rPr>
                <w:rFonts w:ascii="Times New Roman" w:hAnsi="Times New Roman" w:cs="Times New Roman"/>
                <w:sz w:val="20"/>
                <w:szCs w:val="20"/>
              </w:rPr>
            </w:pPr>
            <w:r w:rsidRPr="00144F38">
              <w:rPr>
                <w:rFonts w:ascii="Times New Roman" w:hAnsi="Times New Roman" w:cs="Times New Roman"/>
                <w:sz w:val="20"/>
                <w:szCs w:val="20"/>
              </w:rPr>
              <w:t>Transferurile de numerar pot afecta dinamica puterii gospodăriei</w:t>
            </w:r>
            <w:r w:rsidR="00BA5301" w:rsidRPr="00144F38">
              <w:rPr>
                <w:rFonts w:ascii="Times New Roman" w:hAnsi="Times New Roman" w:cs="Times New Roman"/>
                <w:bCs/>
                <w:sz w:val="20"/>
                <w:szCs w:val="20"/>
              </w:rPr>
              <w:t xml:space="preserve">, </w:t>
            </w:r>
            <w:r w:rsidRPr="00144F38">
              <w:rPr>
                <w:rFonts w:ascii="Times New Roman" w:hAnsi="Times New Roman" w:cs="Times New Roman"/>
                <w:bCs/>
                <w:sz w:val="20"/>
                <w:szCs w:val="20"/>
              </w:rPr>
              <w:t xml:space="preserve">ceea ce poate exacerba sau influența în alt mod dinamica </w:t>
            </w:r>
            <w:r w:rsidR="00BA5301" w:rsidRPr="00144F38">
              <w:rPr>
                <w:rFonts w:ascii="Times New Roman" w:hAnsi="Times New Roman" w:cs="Times New Roman"/>
                <w:sz w:val="20"/>
                <w:szCs w:val="20"/>
              </w:rPr>
              <w:t>incident</w:t>
            </w:r>
            <w:r w:rsidRPr="00144F38">
              <w:rPr>
                <w:rFonts w:ascii="Times New Roman" w:hAnsi="Times New Roman" w:cs="Times New Roman"/>
                <w:sz w:val="20"/>
                <w:szCs w:val="20"/>
              </w:rPr>
              <w:t>elor de</w:t>
            </w:r>
            <w:r w:rsidR="00BA5301" w:rsidRPr="00144F38">
              <w:rPr>
                <w:rFonts w:ascii="Times New Roman" w:hAnsi="Times New Roman" w:cs="Times New Roman"/>
                <w:sz w:val="20"/>
                <w:szCs w:val="20"/>
              </w:rPr>
              <w:t xml:space="preserve"> V</w:t>
            </w:r>
            <w:r w:rsidR="001623B4">
              <w:rPr>
                <w:rFonts w:ascii="Times New Roman" w:hAnsi="Times New Roman" w:cs="Times New Roman"/>
                <w:sz w:val="20"/>
                <w:szCs w:val="20"/>
              </w:rPr>
              <w:t>BG</w:t>
            </w:r>
            <w:r w:rsidR="00BA5301" w:rsidRPr="00144F38">
              <w:rPr>
                <w:rFonts w:ascii="Times New Roman" w:hAnsi="Times New Roman" w:cs="Times New Roman"/>
                <w:sz w:val="20"/>
                <w:szCs w:val="20"/>
              </w:rPr>
              <w:t>/</w:t>
            </w:r>
            <w:r w:rsidR="001623B4">
              <w:rPr>
                <w:rFonts w:ascii="Times New Roman" w:hAnsi="Times New Roman" w:cs="Times New Roman"/>
                <w:sz w:val="20"/>
                <w:szCs w:val="20"/>
              </w:rPr>
              <w:t>EAS</w:t>
            </w:r>
            <w:r w:rsidR="00BA5301" w:rsidRPr="00144F38">
              <w:rPr>
                <w:rFonts w:ascii="Times New Roman" w:hAnsi="Times New Roman" w:cs="Times New Roman"/>
                <w:sz w:val="20"/>
                <w:szCs w:val="20"/>
              </w:rPr>
              <w:t>/H</w:t>
            </w:r>
            <w:r w:rsidR="001623B4">
              <w:rPr>
                <w:rFonts w:ascii="Times New Roman" w:hAnsi="Times New Roman" w:cs="Times New Roman"/>
                <w:sz w:val="20"/>
                <w:szCs w:val="20"/>
              </w:rPr>
              <w:t>S</w:t>
            </w:r>
            <w:r w:rsidR="00BA5301" w:rsidRPr="00144F38">
              <w:rPr>
                <w:rFonts w:ascii="Times New Roman" w:hAnsi="Times New Roman" w:cs="Times New Roman"/>
                <w:sz w:val="20"/>
                <w:szCs w:val="20"/>
              </w:rPr>
              <w:t xml:space="preserve">. </w:t>
            </w:r>
            <w:r w:rsidRPr="00144F38">
              <w:rPr>
                <w:rFonts w:ascii="Times New Roman" w:hAnsi="Times New Roman" w:cs="Times New Roman"/>
                <w:sz w:val="20"/>
                <w:szCs w:val="20"/>
              </w:rPr>
              <w:t>Violența din partea partenerului intim poate, de asemenea, fi exacerbată din cauza circulației limitate și oportunităților sociale în cazul bărbaților datorate pierderii locului de muncă</w:t>
            </w:r>
            <w:r w:rsidR="00BA5301" w:rsidRPr="00144F38">
              <w:rPr>
                <w:rFonts w:ascii="Times New Roman" w:hAnsi="Times New Roman" w:cs="Times New Roman"/>
                <w:sz w:val="20"/>
                <w:szCs w:val="20"/>
              </w:rPr>
              <w:t>.</w:t>
            </w:r>
          </w:p>
        </w:tc>
        <w:tc>
          <w:tcPr>
            <w:tcW w:w="4222" w:type="dxa"/>
            <w:vMerge w:val="restart"/>
            <w:shd w:val="clear" w:color="auto" w:fill="auto"/>
          </w:tcPr>
          <w:p w14:paraId="5ED0E441" w14:textId="049B90E7" w:rsidR="002D591D" w:rsidRPr="00144F38" w:rsidRDefault="004E27F7" w:rsidP="004E27F7">
            <w:pPr>
              <w:tabs>
                <w:tab w:val="left" w:pos="256"/>
              </w:tabs>
              <w:spacing w:after="160" w:line="259" w:lineRule="auto"/>
              <w:rPr>
                <w:rFonts w:ascii="Times New Roman" w:hAnsi="Times New Roman" w:cs="Times New Roman"/>
                <w:sz w:val="20"/>
                <w:szCs w:val="20"/>
              </w:rPr>
            </w:pPr>
            <w:r w:rsidRPr="00144F38">
              <w:rPr>
                <w:rFonts w:ascii="Times New Roman" w:hAnsi="Times New Roman" w:cs="Times New Roman"/>
                <w:bCs/>
                <w:sz w:val="20"/>
              </w:rPr>
              <w:t xml:space="preserve">(l) </w:t>
            </w:r>
            <w:r w:rsidR="002D591D" w:rsidRPr="00144F38">
              <w:rPr>
                <w:rFonts w:ascii="Times New Roman" w:hAnsi="Times New Roman" w:cs="Times New Roman"/>
                <w:b/>
                <w:sz w:val="20"/>
              </w:rPr>
              <w:t>Proiectul</w:t>
            </w:r>
            <w:r w:rsidR="002D591D" w:rsidRPr="00144F38">
              <w:rPr>
                <w:rFonts w:ascii="Times New Roman" w:hAnsi="Times New Roman" w:cs="Times New Roman"/>
                <w:sz w:val="20"/>
              </w:rPr>
              <w:t xml:space="preserve"> va asigura sprijin pentru consolidarea protecției sociale acordate categoriilor sărace ale populației prin modificarea conceptului programului Ajutor Social, astfel încât acesta să poată ținti mai bine populația vulnerabilă care poate fi afectată negativ de COVID-19</w:t>
            </w:r>
          </w:p>
          <w:p w14:paraId="6D19D85E" w14:textId="6DAFCFD3" w:rsidR="00BA5301" w:rsidRPr="00144F38" w:rsidRDefault="002D591D" w:rsidP="009F20D4">
            <w:pPr>
              <w:numPr>
                <w:ilvl w:val="1"/>
                <w:numId w:val="60"/>
              </w:numPr>
              <w:tabs>
                <w:tab w:val="num" w:pos="456"/>
                <w:tab w:val="left" w:pos="5027"/>
              </w:tabs>
              <w:spacing w:after="160" w:line="259" w:lineRule="auto"/>
              <w:ind w:left="294" w:hanging="180"/>
              <w:rPr>
                <w:rFonts w:ascii="Times New Roman" w:hAnsi="Times New Roman" w:cs="Times New Roman"/>
                <w:bCs/>
                <w:sz w:val="20"/>
                <w:szCs w:val="20"/>
              </w:rPr>
            </w:pPr>
            <w:r w:rsidRPr="00144F38">
              <w:rPr>
                <w:rFonts w:ascii="Times New Roman" w:hAnsi="Times New Roman" w:cs="Times New Roman"/>
                <w:sz w:val="20"/>
              </w:rPr>
              <w:t xml:space="preserve">Aplicarea pragului </w:t>
            </w:r>
            <w:r w:rsidR="004E27F7" w:rsidRPr="00144F38">
              <w:rPr>
                <w:rFonts w:ascii="Times New Roman" w:hAnsi="Times New Roman" w:cs="Times New Roman"/>
                <w:sz w:val="20"/>
              </w:rPr>
              <w:t>VMG</w:t>
            </w:r>
            <w:r w:rsidRPr="00144F38">
              <w:rPr>
                <w:rFonts w:ascii="Times New Roman" w:hAnsi="Times New Roman" w:cs="Times New Roman"/>
                <w:sz w:val="20"/>
              </w:rPr>
              <w:t xml:space="preserve"> atât pentru a determina eligibilitatea, filtra familiil</w:t>
            </w:r>
            <w:r w:rsidR="004E27F7" w:rsidRPr="00144F38">
              <w:rPr>
                <w:rFonts w:ascii="Times New Roman" w:hAnsi="Times New Roman" w:cs="Times New Roman"/>
                <w:sz w:val="20"/>
              </w:rPr>
              <w:t>e</w:t>
            </w:r>
            <w:r w:rsidRPr="00144F38">
              <w:rPr>
                <w:rFonts w:ascii="Times New Roman" w:hAnsi="Times New Roman" w:cs="Times New Roman"/>
                <w:sz w:val="20"/>
              </w:rPr>
              <w:t xml:space="preserve"> cu venituri mai mari decât </w:t>
            </w:r>
            <w:r w:rsidR="004E27F7" w:rsidRPr="00144F38">
              <w:rPr>
                <w:rFonts w:ascii="Times New Roman" w:hAnsi="Times New Roman" w:cs="Times New Roman"/>
                <w:sz w:val="20"/>
              </w:rPr>
              <w:t>VMG</w:t>
            </w:r>
            <w:r w:rsidRPr="00144F38">
              <w:rPr>
                <w:rFonts w:ascii="Times New Roman" w:hAnsi="Times New Roman" w:cs="Times New Roman"/>
                <w:sz w:val="20"/>
              </w:rPr>
              <w:t xml:space="preserve"> per adult echivalent, c</w:t>
            </w:r>
            <w:r w:rsidRPr="00144F38">
              <w:rPr>
                <w:rFonts w:ascii="Times New Roman" w:hAnsi="Times New Roman" w:cs="Times New Roman"/>
                <w:bCs/>
                <w:sz w:val="20"/>
                <w:szCs w:val="20"/>
              </w:rPr>
              <w:t>ât</w:t>
            </w:r>
            <w:r w:rsidRPr="00144F38">
              <w:rPr>
                <w:rFonts w:ascii="Times New Roman" w:hAnsi="Times New Roman" w:cs="Times New Roman"/>
                <w:sz w:val="20"/>
              </w:rPr>
              <w:t xml:space="preserve"> și pentru a determina cuantumul prestației</w:t>
            </w:r>
            <w:r w:rsidR="00BA5301" w:rsidRPr="00144F38">
              <w:rPr>
                <w:rFonts w:ascii="Times New Roman" w:hAnsi="Times New Roman" w:cs="Times New Roman"/>
                <w:bCs/>
                <w:sz w:val="20"/>
                <w:szCs w:val="20"/>
              </w:rPr>
              <w:t>,</w:t>
            </w:r>
          </w:p>
          <w:p w14:paraId="138E8B35" w14:textId="2B0A89B8" w:rsidR="00BA5301" w:rsidRPr="00144F38" w:rsidRDefault="002D591D" w:rsidP="009F20D4">
            <w:pPr>
              <w:numPr>
                <w:ilvl w:val="1"/>
                <w:numId w:val="60"/>
              </w:numPr>
              <w:tabs>
                <w:tab w:val="num" w:pos="456"/>
                <w:tab w:val="left" w:pos="5027"/>
              </w:tabs>
              <w:spacing w:after="160" w:line="259" w:lineRule="auto"/>
              <w:ind w:left="294" w:hanging="180"/>
              <w:rPr>
                <w:rFonts w:ascii="Times New Roman" w:hAnsi="Times New Roman" w:cs="Times New Roman"/>
                <w:bCs/>
                <w:sz w:val="20"/>
                <w:szCs w:val="20"/>
              </w:rPr>
            </w:pPr>
            <w:r w:rsidRPr="00144F38">
              <w:rPr>
                <w:rFonts w:ascii="Times New Roman" w:hAnsi="Times New Roman" w:cs="Times New Roman"/>
                <w:sz w:val="20"/>
              </w:rPr>
              <w:t>Evaluare</w:t>
            </w:r>
            <w:r w:rsidR="004E27F7" w:rsidRPr="00144F38">
              <w:rPr>
                <w:rFonts w:ascii="Times New Roman" w:hAnsi="Times New Roman" w:cs="Times New Roman"/>
                <w:sz w:val="20"/>
              </w:rPr>
              <w:t>a</w:t>
            </w:r>
            <w:r w:rsidRPr="00144F38">
              <w:rPr>
                <w:rFonts w:ascii="Times New Roman" w:hAnsi="Times New Roman" w:cs="Times New Roman"/>
                <w:sz w:val="20"/>
              </w:rPr>
              <w:t xml:space="preserve"> la distanță (apeluri telefonice / video) pentru o evaluare rapidă a necesităților;</w:t>
            </w:r>
            <w:r w:rsidR="00BA5301" w:rsidRPr="00144F38">
              <w:rPr>
                <w:rFonts w:ascii="Times New Roman" w:hAnsi="Times New Roman" w:cs="Times New Roman"/>
                <w:bCs/>
                <w:sz w:val="20"/>
                <w:szCs w:val="20"/>
              </w:rPr>
              <w:t xml:space="preserve"> </w:t>
            </w:r>
          </w:p>
          <w:p w14:paraId="5E7F29DF" w14:textId="7ACD24D2" w:rsidR="00BA5301" w:rsidRPr="00144F38" w:rsidRDefault="002D591D" w:rsidP="009F20D4">
            <w:pPr>
              <w:numPr>
                <w:ilvl w:val="1"/>
                <w:numId w:val="60"/>
              </w:numPr>
              <w:tabs>
                <w:tab w:val="num" w:pos="1150"/>
                <w:tab w:val="left" w:pos="5027"/>
              </w:tabs>
              <w:spacing w:after="160" w:line="259" w:lineRule="auto"/>
              <w:ind w:left="250"/>
              <w:rPr>
                <w:rFonts w:ascii="Times New Roman" w:hAnsi="Times New Roman" w:cs="Times New Roman"/>
                <w:bCs/>
                <w:sz w:val="20"/>
                <w:szCs w:val="20"/>
              </w:rPr>
            </w:pPr>
            <w:r w:rsidRPr="00144F38">
              <w:rPr>
                <w:rFonts w:ascii="Times New Roman" w:hAnsi="Times New Roman" w:cs="Times New Roman"/>
                <w:sz w:val="20"/>
              </w:rPr>
              <w:t>Extinde</w:t>
            </w:r>
            <w:r w:rsidR="004E27F7" w:rsidRPr="00144F38">
              <w:rPr>
                <w:rFonts w:ascii="Times New Roman" w:hAnsi="Times New Roman" w:cs="Times New Roman"/>
                <w:sz w:val="20"/>
              </w:rPr>
              <w:t>rea</w:t>
            </w:r>
            <w:r w:rsidRPr="00144F38">
              <w:rPr>
                <w:rFonts w:ascii="Times New Roman" w:hAnsi="Times New Roman" w:cs="Times New Roman"/>
                <w:sz w:val="20"/>
              </w:rPr>
              <w:t xml:space="preserve"> automată a eligibilității în cazul familiilor care sunt supuse recertificării,</w:t>
            </w:r>
            <w:r w:rsidR="00BA5301" w:rsidRPr="00144F38">
              <w:rPr>
                <w:rFonts w:ascii="Times New Roman" w:hAnsi="Times New Roman" w:cs="Times New Roman"/>
                <w:bCs/>
                <w:sz w:val="20"/>
                <w:szCs w:val="20"/>
              </w:rPr>
              <w:t xml:space="preserve"> </w:t>
            </w:r>
          </w:p>
          <w:p w14:paraId="69F9AC25" w14:textId="3BA37236" w:rsidR="002D591D" w:rsidRPr="00144F38" w:rsidRDefault="002D591D" w:rsidP="009F20D4">
            <w:pPr>
              <w:numPr>
                <w:ilvl w:val="1"/>
                <w:numId w:val="60"/>
              </w:numPr>
              <w:tabs>
                <w:tab w:val="num" w:pos="1150"/>
                <w:tab w:val="left" w:pos="5027"/>
              </w:tabs>
              <w:spacing w:after="160" w:line="259" w:lineRule="auto"/>
              <w:ind w:left="250"/>
              <w:rPr>
                <w:rFonts w:ascii="Times New Roman" w:hAnsi="Times New Roman" w:cs="Times New Roman"/>
                <w:bCs/>
                <w:sz w:val="20"/>
                <w:szCs w:val="20"/>
              </w:rPr>
            </w:pPr>
            <w:r w:rsidRPr="00144F38">
              <w:rPr>
                <w:rFonts w:ascii="Times New Roman" w:hAnsi="Times New Roman" w:cs="Times New Roman"/>
                <w:sz w:val="20"/>
              </w:rPr>
              <w:t>Acceptarea cererilor prezentate la distanță (de exemplu, prin telefon), și</w:t>
            </w:r>
          </w:p>
          <w:p w14:paraId="071B94BC" w14:textId="508ECC98" w:rsidR="00BA5301" w:rsidRPr="00144F38" w:rsidRDefault="002D591D" w:rsidP="009F20D4">
            <w:pPr>
              <w:numPr>
                <w:ilvl w:val="1"/>
                <w:numId w:val="60"/>
              </w:numPr>
              <w:tabs>
                <w:tab w:val="num" w:pos="1150"/>
                <w:tab w:val="left" w:pos="5027"/>
              </w:tabs>
              <w:spacing w:after="160" w:line="259" w:lineRule="auto"/>
              <w:ind w:left="250"/>
              <w:rPr>
                <w:rFonts w:ascii="Times New Roman" w:hAnsi="Times New Roman" w:cs="Times New Roman"/>
                <w:bCs/>
                <w:sz w:val="20"/>
                <w:szCs w:val="20"/>
              </w:rPr>
            </w:pPr>
            <w:r w:rsidRPr="00144F38">
              <w:rPr>
                <w:rFonts w:ascii="Times New Roman" w:hAnsi="Times New Roman" w:cs="Times New Roman"/>
                <w:sz w:val="20"/>
              </w:rPr>
              <w:t>Înlocuirea documentelor de verificare a veniturilor cu declarația solicitantului.</w:t>
            </w:r>
            <w:r w:rsidR="00BA5301" w:rsidRPr="00144F38">
              <w:rPr>
                <w:rFonts w:ascii="Times New Roman" w:hAnsi="Times New Roman" w:cs="Times New Roman"/>
                <w:bCs/>
                <w:sz w:val="20"/>
                <w:szCs w:val="20"/>
              </w:rPr>
              <w:t xml:space="preserve"> </w:t>
            </w:r>
          </w:p>
          <w:p w14:paraId="4825B6E1" w14:textId="32913352" w:rsidR="00BA5301" w:rsidRPr="00144F38" w:rsidRDefault="002D591D" w:rsidP="009F20D4">
            <w:pPr>
              <w:numPr>
                <w:ilvl w:val="1"/>
                <w:numId w:val="60"/>
              </w:numPr>
              <w:tabs>
                <w:tab w:val="num" w:pos="1150"/>
                <w:tab w:val="left" w:pos="5027"/>
              </w:tabs>
              <w:spacing w:after="160" w:line="259" w:lineRule="auto"/>
              <w:ind w:left="250"/>
              <w:rPr>
                <w:rFonts w:ascii="Times New Roman" w:hAnsi="Times New Roman" w:cs="Times New Roman"/>
                <w:bCs/>
                <w:sz w:val="20"/>
                <w:szCs w:val="20"/>
              </w:rPr>
            </w:pPr>
            <w:r w:rsidRPr="00144F38">
              <w:rPr>
                <w:rFonts w:ascii="Times New Roman" w:hAnsi="Times New Roman" w:cs="Times New Roman"/>
                <w:sz w:val="20"/>
              </w:rPr>
              <w:t>Vizite</w:t>
            </w:r>
            <w:r w:rsidR="004E27F7" w:rsidRPr="00144F38">
              <w:rPr>
                <w:rFonts w:ascii="Times New Roman" w:hAnsi="Times New Roman" w:cs="Times New Roman"/>
                <w:sz w:val="20"/>
              </w:rPr>
              <w:t>le</w:t>
            </w:r>
            <w:r w:rsidRPr="00144F38">
              <w:rPr>
                <w:rFonts w:ascii="Times New Roman" w:hAnsi="Times New Roman" w:cs="Times New Roman"/>
                <w:sz w:val="20"/>
              </w:rPr>
              <w:t xml:space="preserve"> la domiciliu pentru a verifica eligibilitatea familiilor care fac obiectul unor astfel de verificări vor fi, de asemenea, anulate pentru perioada de urgență.</w:t>
            </w:r>
          </w:p>
          <w:p w14:paraId="69E5B39F" w14:textId="2FF01136" w:rsidR="00BA5301" w:rsidRPr="00144F38" w:rsidRDefault="004E27F7" w:rsidP="004E27F7">
            <w:pPr>
              <w:spacing w:after="160" w:line="259" w:lineRule="auto"/>
              <w:rPr>
                <w:rFonts w:ascii="Times New Roman" w:hAnsi="Times New Roman" w:cs="Times New Roman"/>
                <w:sz w:val="20"/>
                <w:szCs w:val="20"/>
              </w:rPr>
            </w:pPr>
            <w:r w:rsidRPr="00144F38">
              <w:rPr>
                <w:rFonts w:ascii="Times New Roman" w:hAnsi="Times New Roman" w:cs="Times New Roman"/>
                <w:sz w:val="20"/>
                <w:szCs w:val="20"/>
              </w:rPr>
              <w:t xml:space="preserve">(m) </w:t>
            </w:r>
            <w:r w:rsidR="002D591D" w:rsidRPr="00144F38">
              <w:rPr>
                <w:rFonts w:ascii="Times New Roman" w:hAnsi="Times New Roman" w:cs="Times New Roman"/>
                <w:sz w:val="20"/>
                <w:szCs w:val="20"/>
              </w:rPr>
              <w:t>Pentru a atenua acest risc</w:t>
            </w:r>
            <w:r w:rsidR="00BA5301" w:rsidRPr="00144F38">
              <w:rPr>
                <w:rFonts w:ascii="Times New Roman" w:hAnsi="Times New Roman" w:cs="Times New Roman"/>
                <w:sz w:val="20"/>
                <w:szCs w:val="20"/>
              </w:rPr>
              <w:t>:</w:t>
            </w:r>
          </w:p>
          <w:p w14:paraId="2C28CB75" w14:textId="57F1AFB3" w:rsidR="00BA5301" w:rsidRPr="00144F38" w:rsidRDefault="002D591D" w:rsidP="009F20D4">
            <w:pPr>
              <w:numPr>
                <w:ilvl w:val="0"/>
                <w:numId w:val="65"/>
              </w:numPr>
              <w:spacing w:after="160" w:line="259" w:lineRule="auto"/>
              <w:contextualSpacing/>
              <w:rPr>
                <w:rFonts w:ascii="Times New Roman" w:hAnsi="Times New Roman" w:cs="Times New Roman"/>
                <w:sz w:val="20"/>
                <w:szCs w:val="20"/>
              </w:rPr>
            </w:pPr>
            <w:r w:rsidRPr="00144F38">
              <w:rPr>
                <w:rFonts w:ascii="Times New Roman" w:hAnsi="Times New Roman" w:cs="Times New Roman"/>
                <w:sz w:val="20"/>
              </w:rPr>
              <w:t>În cadrul acestei subcomponente</w:t>
            </w:r>
            <w:r w:rsidR="004E27F7" w:rsidRPr="00144F38">
              <w:rPr>
                <w:rFonts w:ascii="Times New Roman" w:hAnsi="Times New Roman" w:cs="Times New Roman"/>
                <w:sz w:val="20"/>
              </w:rPr>
              <w:t>,</w:t>
            </w:r>
            <w:r w:rsidRPr="00144F38">
              <w:rPr>
                <w:rFonts w:ascii="Times New Roman" w:hAnsi="Times New Roman" w:cs="Times New Roman"/>
                <w:sz w:val="20"/>
              </w:rPr>
              <w:t xml:space="preserve"> vor fi elaborate criterii clare de eligibilitate, inclusiv descrieri detaliate ale acțiunilor care trebuie întreprinse, abordarea </w:t>
            </w:r>
            <w:r w:rsidR="005D0327" w:rsidRPr="00144F38">
              <w:rPr>
                <w:rFonts w:ascii="Times New Roman" w:hAnsi="Times New Roman" w:cs="Times New Roman"/>
                <w:sz w:val="20"/>
              </w:rPr>
              <w:t xml:space="preserve">de </w:t>
            </w:r>
            <w:r w:rsidRPr="00144F38">
              <w:rPr>
                <w:rFonts w:ascii="Times New Roman" w:hAnsi="Times New Roman" w:cs="Times New Roman"/>
                <w:sz w:val="20"/>
              </w:rPr>
              <w:t>selec</w:t>
            </w:r>
            <w:r w:rsidR="005D0327" w:rsidRPr="00144F38">
              <w:rPr>
                <w:rFonts w:ascii="Times New Roman" w:hAnsi="Times New Roman" w:cs="Times New Roman"/>
                <w:sz w:val="20"/>
              </w:rPr>
              <w:t xml:space="preserve">tare a </w:t>
            </w:r>
            <w:r w:rsidRPr="00144F38">
              <w:rPr>
                <w:rFonts w:ascii="Times New Roman" w:hAnsi="Times New Roman" w:cs="Times New Roman"/>
                <w:sz w:val="20"/>
              </w:rPr>
              <w:t>acestor gospodării și beneficiari.</w:t>
            </w:r>
          </w:p>
          <w:p w14:paraId="4D5001C0" w14:textId="0BE6F323" w:rsidR="005D0327" w:rsidRPr="00144F38" w:rsidRDefault="005D0327" w:rsidP="009F20D4">
            <w:pPr>
              <w:numPr>
                <w:ilvl w:val="0"/>
                <w:numId w:val="65"/>
              </w:numPr>
              <w:spacing w:after="160" w:line="259" w:lineRule="auto"/>
              <w:contextualSpacing/>
              <w:rPr>
                <w:rFonts w:ascii="Times New Roman" w:hAnsi="Times New Roman" w:cs="Times New Roman"/>
                <w:sz w:val="20"/>
                <w:szCs w:val="20"/>
              </w:rPr>
            </w:pPr>
            <w:r w:rsidRPr="00144F38">
              <w:rPr>
                <w:rFonts w:ascii="Times New Roman" w:hAnsi="Times New Roman" w:cs="Times New Roman"/>
                <w:sz w:val="20"/>
              </w:rPr>
              <w:t>Criteriile de eligibilitate vor fi comunicate prin intermediul instituțiilor publice de mass-media pentru a asigura un proces transparent.</w:t>
            </w:r>
          </w:p>
          <w:p w14:paraId="3412022C" w14:textId="2E153DB0" w:rsidR="00BA5301" w:rsidRPr="00144F38" w:rsidRDefault="005D0327" w:rsidP="009F20D4">
            <w:pPr>
              <w:numPr>
                <w:ilvl w:val="0"/>
                <w:numId w:val="65"/>
              </w:numPr>
              <w:spacing w:after="160" w:line="259" w:lineRule="auto"/>
              <w:contextualSpacing/>
              <w:rPr>
                <w:rFonts w:ascii="Times New Roman" w:hAnsi="Times New Roman" w:cs="Times New Roman"/>
                <w:sz w:val="20"/>
                <w:szCs w:val="20"/>
              </w:rPr>
            </w:pPr>
            <w:r w:rsidRPr="00144F38">
              <w:rPr>
                <w:rFonts w:ascii="Times New Roman" w:hAnsi="Times New Roman" w:cs="Times New Roman"/>
                <w:sz w:val="20"/>
              </w:rPr>
              <w:t>Va fi elaborată o strategie de comunicare și va fi asigurat accesul către beneficiarii țintă prin diferite canale, cum ar fi TV, mass-media scrisă și comunicare directă în comunitatea locală, prin intermediul autorităților publice locale și structurilor teritoriale de asistență socială.</w:t>
            </w:r>
            <w:r w:rsidR="00BA5301" w:rsidRPr="00144F38">
              <w:rPr>
                <w:rFonts w:ascii="Times New Roman" w:hAnsi="Times New Roman" w:cs="Times New Roman"/>
                <w:sz w:val="20"/>
                <w:szCs w:val="20"/>
              </w:rPr>
              <w:t xml:space="preserve"> </w:t>
            </w:r>
          </w:p>
          <w:p w14:paraId="31EA3471" w14:textId="1B2718FF" w:rsidR="00BA5301" w:rsidRPr="00144F38" w:rsidRDefault="005D0327" w:rsidP="009F20D4">
            <w:pPr>
              <w:numPr>
                <w:ilvl w:val="0"/>
                <w:numId w:val="65"/>
              </w:numPr>
              <w:spacing w:after="160" w:line="259" w:lineRule="auto"/>
              <w:contextualSpacing/>
              <w:rPr>
                <w:rFonts w:ascii="Times New Roman" w:hAnsi="Times New Roman" w:cs="Times New Roman"/>
                <w:sz w:val="20"/>
                <w:szCs w:val="20"/>
              </w:rPr>
            </w:pPr>
            <w:r w:rsidRPr="00144F38">
              <w:rPr>
                <w:rFonts w:ascii="Times New Roman" w:hAnsi="Times New Roman" w:cs="Times New Roman"/>
                <w:sz w:val="20"/>
              </w:rPr>
              <w:t>Facilitarea instituirii unei platforme pentru o cooperare extinsă cu organizațiile societății civile și ONG-urile specializate.</w:t>
            </w:r>
          </w:p>
          <w:p w14:paraId="151BBFE0" w14:textId="1BE297E1" w:rsidR="005D0327" w:rsidRPr="00144F38" w:rsidRDefault="004E27F7" w:rsidP="004E27F7">
            <w:pPr>
              <w:spacing w:after="160" w:line="259" w:lineRule="auto"/>
              <w:contextualSpacing/>
              <w:rPr>
                <w:rFonts w:ascii="Times New Roman" w:hAnsi="Times New Roman" w:cs="Times New Roman"/>
                <w:sz w:val="20"/>
                <w:szCs w:val="20"/>
              </w:rPr>
            </w:pPr>
            <w:r w:rsidRPr="00144F38">
              <w:rPr>
                <w:rFonts w:ascii="Times New Roman" w:hAnsi="Times New Roman" w:cs="Times New Roman"/>
                <w:sz w:val="20"/>
              </w:rPr>
              <w:t xml:space="preserve">(n) </w:t>
            </w:r>
            <w:r w:rsidR="005D0327" w:rsidRPr="00144F38">
              <w:rPr>
                <w:rFonts w:ascii="Times New Roman" w:hAnsi="Times New Roman" w:cs="Times New Roman"/>
                <w:sz w:val="20"/>
              </w:rPr>
              <w:t>Pentru a atenua riscurile legate de V</w:t>
            </w:r>
            <w:r w:rsidRPr="00144F38">
              <w:rPr>
                <w:rFonts w:ascii="Times New Roman" w:hAnsi="Times New Roman" w:cs="Times New Roman"/>
                <w:sz w:val="20"/>
              </w:rPr>
              <w:t>BG</w:t>
            </w:r>
            <w:r w:rsidR="005D0327" w:rsidRPr="00144F38">
              <w:rPr>
                <w:rFonts w:ascii="Times New Roman" w:hAnsi="Times New Roman" w:cs="Times New Roman"/>
                <w:sz w:val="20"/>
              </w:rPr>
              <w:t>, în cadrul proiectului</w:t>
            </w:r>
            <w:r w:rsidRPr="00144F38">
              <w:rPr>
                <w:rFonts w:ascii="Times New Roman" w:hAnsi="Times New Roman" w:cs="Times New Roman"/>
                <w:sz w:val="20"/>
              </w:rPr>
              <w:t>,</w:t>
            </w:r>
            <w:r w:rsidR="005D0327" w:rsidRPr="00144F38">
              <w:rPr>
                <w:rFonts w:ascii="Times New Roman" w:hAnsi="Times New Roman" w:cs="Times New Roman"/>
                <w:sz w:val="20"/>
              </w:rPr>
              <w:t xml:space="preserve"> sunt prevăzute următoarele acțiuni:</w:t>
            </w:r>
          </w:p>
          <w:p w14:paraId="48AAAE5A" w14:textId="77C0F2EA" w:rsidR="005D0327" w:rsidRPr="00144F38" w:rsidRDefault="005D0327" w:rsidP="009F20D4">
            <w:pPr>
              <w:numPr>
                <w:ilvl w:val="0"/>
                <w:numId w:val="66"/>
              </w:numPr>
              <w:tabs>
                <w:tab w:val="left" w:pos="425"/>
              </w:tabs>
              <w:spacing w:after="160" w:line="259" w:lineRule="auto"/>
              <w:ind w:left="245" w:hanging="180"/>
              <w:rPr>
                <w:rFonts w:ascii="Times New Roman" w:hAnsi="Times New Roman" w:cs="Times New Roman"/>
                <w:bCs/>
                <w:sz w:val="20"/>
                <w:szCs w:val="20"/>
              </w:rPr>
            </w:pPr>
            <w:r w:rsidRPr="00144F38">
              <w:rPr>
                <w:rFonts w:ascii="Times New Roman" w:hAnsi="Times New Roman" w:cs="Times New Roman"/>
                <w:sz w:val="20"/>
              </w:rPr>
              <w:t xml:space="preserve">Asigurarea unui mediu pentru cooperarea părților interesate, inclusiv prin implicarea OSC-urilor și altor profesioniști pentru a extinde sprijinul, inclusiv </w:t>
            </w:r>
            <w:r w:rsidR="00B46851" w:rsidRPr="00144F38">
              <w:rPr>
                <w:rFonts w:ascii="Times New Roman" w:hAnsi="Times New Roman" w:cs="Times New Roman"/>
                <w:sz w:val="20"/>
              </w:rPr>
              <w:t xml:space="preserve">prin </w:t>
            </w:r>
            <w:r w:rsidRPr="00144F38">
              <w:rPr>
                <w:rFonts w:ascii="Times New Roman" w:hAnsi="Times New Roman" w:cs="Times New Roman"/>
                <w:sz w:val="20"/>
              </w:rPr>
              <w:t>consiliere psihologică pentru cei care au nevoie;</w:t>
            </w:r>
          </w:p>
          <w:p w14:paraId="434141CE" w14:textId="5F5643B1" w:rsidR="005D0327" w:rsidRPr="00144F38" w:rsidRDefault="005D0327" w:rsidP="009F20D4">
            <w:pPr>
              <w:numPr>
                <w:ilvl w:val="0"/>
                <w:numId w:val="66"/>
              </w:numPr>
              <w:tabs>
                <w:tab w:val="left" w:pos="425"/>
              </w:tabs>
              <w:spacing w:after="160" w:line="259" w:lineRule="auto"/>
              <w:ind w:left="245" w:hanging="180"/>
              <w:rPr>
                <w:rFonts w:ascii="Times New Roman" w:hAnsi="Times New Roman" w:cs="Times New Roman"/>
                <w:bCs/>
                <w:sz w:val="20"/>
                <w:szCs w:val="20"/>
              </w:rPr>
            </w:pPr>
            <w:r w:rsidRPr="00144F38">
              <w:rPr>
                <w:rFonts w:ascii="Times New Roman" w:hAnsi="Times New Roman" w:cs="Times New Roman"/>
                <w:sz w:val="20"/>
              </w:rPr>
              <w:t xml:space="preserve">Îmbunătățirea activității echipelor multidisciplinare care sunt active în majoritatea localităților din întreaga țară și referirea victimelor </w:t>
            </w:r>
            <w:r w:rsidR="00B46851" w:rsidRPr="00144F38">
              <w:rPr>
                <w:rFonts w:ascii="Times New Roman" w:hAnsi="Times New Roman" w:cs="Times New Roman"/>
                <w:sz w:val="20"/>
              </w:rPr>
              <w:t>VBG</w:t>
            </w:r>
            <w:r w:rsidRPr="00144F38">
              <w:rPr>
                <w:rFonts w:ascii="Times New Roman" w:hAnsi="Times New Roman" w:cs="Times New Roman"/>
                <w:sz w:val="20"/>
              </w:rPr>
              <w:t xml:space="preserve"> la sprijin specializat;</w:t>
            </w:r>
          </w:p>
          <w:p w14:paraId="14C45253" w14:textId="7FE44743" w:rsidR="005D0327" w:rsidRPr="00144F38" w:rsidRDefault="005D0327" w:rsidP="009F20D4">
            <w:pPr>
              <w:numPr>
                <w:ilvl w:val="0"/>
                <w:numId w:val="66"/>
              </w:numPr>
              <w:tabs>
                <w:tab w:val="left" w:pos="425"/>
              </w:tabs>
              <w:spacing w:after="160" w:line="259" w:lineRule="auto"/>
              <w:ind w:left="245" w:hanging="180"/>
              <w:rPr>
                <w:rFonts w:ascii="Times New Roman" w:hAnsi="Times New Roman" w:cs="Times New Roman"/>
                <w:bCs/>
                <w:sz w:val="20"/>
                <w:szCs w:val="20"/>
              </w:rPr>
            </w:pPr>
            <w:r w:rsidRPr="00144F38">
              <w:rPr>
                <w:rFonts w:ascii="Times New Roman" w:hAnsi="Times New Roman" w:cs="Times New Roman"/>
                <w:sz w:val="20"/>
              </w:rPr>
              <w:t xml:space="preserve">Gestionarea intervențiilor în carantină (inclusiv tratamentul demn al pacienților; atenție acordată preocupărilor specifice, determinate </w:t>
            </w:r>
            <w:r w:rsidR="00B46851" w:rsidRPr="00144F38">
              <w:rPr>
                <w:rFonts w:ascii="Times New Roman" w:hAnsi="Times New Roman" w:cs="Times New Roman"/>
                <w:sz w:val="20"/>
              </w:rPr>
              <w:t xml:space="preserve">de cultura </w:t>
            </w:r>
            <w:r w:rsidRPr="00144F38">
              <w:rPr>
                <w:rFonts w:ascii="Times New Roman" w:hAnsi="Times New Roman" w:cs="Times New Roman"/>
                <w:sz w:val="20"/>
              </w:rPr>
              <w:t>grupurilor vulnerabile; și prevenirea exploatării și abuzului sexual și a hărțuirii sexuale;</w:t>
            </w:r>
          </w:p>
          <w:p w14:paraId="6A535AE2" w14:textId="5326F381" w:rsidR="00BA5301" w:rsidRPr="00144F38" w:rsidRDefault="005D0327" w:rsidP="009F20D4">
            <w:pPr>
              <w:numPr>
                <w:ilvl w:val="0"/>
                <w:numId w:val="66"/>
              </w:numPr>
              <w:tabs>
                <w:tab w:val="left" w:pos="425"/>
              </w:tabs>
              <w:spacing w:after="160" w:line="259" w:lineRule="auto"/>
              <w:ind w:left="245" w:hanging="180"/>
              <w:rPr>
                <w:rFonts w:ascii="Times New Roman" w:hAnsi="Times New Roman" w:cs="Times New Roman"/>
                <w:bCs/>
                <w:sz w:val="20"/>
                <w:szCs w:val="20"/>
              </w:rPr>
            </w:pPr>
            <w:r w:rsidRPr="00144F38">
              <w:rPr>
                <w:rFonts w:ascii="Times New Roman" w:hAnsi="Times New Roman" w:cs="Times New Roman"/>
                <w:sz w:val="20"/>
              </w:rPr>
              <w:t>Implementarea unui program de informare eficient și incluziv care să cuprindă implicarea părților interesate pe tot parcursul ciclului proiectului</w:t>
            </w:r>
            <w:r w:rsidR="00BA5301" w:rsidRPr="00144F38">
              <w:rPr>
                <w:rFonts w:ascii="Times New Roman" w:hAnsi="Times New Roman" w:cs="Times New Roman"/>
                <w:bCs/>
                <w:sz w:val="20"/>
                <w:szCs w:val="20"/>
              </w:rPr>
              <w:t xml:space="preserve"> </w:t>
            </w:r>
          </w:p>
        </w:tc>
      </w:tr>
      <w:tr w:rsidR="00BA5301" w:rsidRPr="00144F38" w14:paraId="307CDE31" w14:textId="77777777" w:rsidTr="008A7241">
        <w:tc>
          <w:tcPr>
            <w:tcW w:w="778" w:type="dxa"/>
            <w:shd w:val="clear" w:color="auto" w:fill="auto"/>
          </w:tcPr>
          <w:p w14:paraId="18842E34" w14:textId="77777777" w:rsidR="00BA5301" w:rsidRPr="00144F38" w:rsidRDefault="00BA5301" w:rsidP="00F42EB6">
            <w:pPr>
              <w:spacing w:after="160" w:line="259" w:lineRule="auto"/>
              <w:rPr>
                <w:rFonts w:ascii="Times New Roman" w:hAnsi="Times New Roman" w:cs="Times New Roman"/>
                <w:sz w:val="20"/>
                <w:szCs w:val="20"/>
              </w:rPr>
            </w:pPr>
          </w:p>
        </w:tc>
        <w:tc>
          <w:tcPr>
            <w:tcW w:w="767" w:type="dxa"/>
            <w:shd w:val="clear" w:color="auto" w:fill="auto"/>
            <w:vAlign w:val="bottom"/>
          </w:tcPr>
          <w:p w14:paraId="21ED43F4" w14:textId="5350E55F" w:rsidR="00BA5301" w:rsidRPr="00144F38" w:rsidRDefault="00F42EB6" w:rsidP="00F42EB6">
            <w:pPr>
              <w:spacing w:after="160" w:line="259" w:lineRule="auto"/>
              <w:rPr>
                <w:rFonts w:ascii="Times New Roman" w:hAnsi="Times New Roman" w:cs="Times New Roman"/>
                <w:sz w:val="20"/>
                <w:szCs w:val="20"/>
              </w:rPr>
            </w:pPr>
            <w:r w:rsidRPr="00144F38">
              <w:rPr>
                <w:rFonts w:ascii="Times New Roman" w:hAnsi="Times New Roman" w:cs="Times New Roman"/>
                <w:sz w:val="20"/>
                <w:szCs w:val="20"/>
              </w:rPr>
              <w:t>Ajutor pentru gospodării</w:t>
            </w:r>
          </w:p>
        </w:tc>
        <w:tc>
          <w:tcPr>
            <w:tcW w:w="1669" w:type="dxa"/>
            <w:vMerge/>
            <w:shd w:val="clear" w:color="auto" w:fill="auto"/>
          </w:tcPr>
          <w:p w14:paraId="2654B0EC" w14:textId="77777777" w:rsidR="00BA5301" w:rsidRPr="00144F38" w:rsidRDefault="00BA5301" w:rsidP="00F42EB6">
            <w:pPr>
              <w:spacing w:after="160" w:line="259" w:lineRule="auto"/>
              <w:rPr>
                <w:rFonts w:ascii="Times New Roman" w:hAnsi="Times New Roman" w:cs="Times New Roman"/>
                <w:sz w:val="20"/>
                <w:szCs w:val="20"/>
              </w:rPr>
            </w:pPr>
          </w:p>
        </w:tc>
        <w:tc>
          <w:tcPr>
            <w:tcW w:w="2212" w:type="dxa"/>
            <w:vMerge/>
            <w:shd w:val="clear" w:color="auto" w:fill="auto"/>
          </w:tcPr>
          <w:p w14:paraId="1A1419F0" w14:textId="77777777" w:rsidR="00BA5301" w:rsidRPr="00144F38" w:rsidRDefault="00BA5301" w:rsidP="00F42EB6">
            <w:pPr>
              <w:spacing w:after="160" w:line="259" w:lineRule="auto"/>
              <w:rPr>
                <w:rFonts w:ascii="Times New Roman" w:hAnsi="Times New Roman" w:cs="Times New Roman"/>
                <w:sz w:val="20"/>
                <w:szCs w:val="20"/>
              </w:rPr>
            </w:pPr>
          </w:p>
        </w:tc>
        <w:tc>
          <w:tcPr>
            <w:tcW w:w="4222" w:type="dxa"/>
            <w:vMerge/>
            <w:shd w:val="clear" w:color="auto" w:fill="auto"/>
          </w:tcPr>
          <w:p w14:paraId="1033DB9D" w14:textId="77777777" w:rsidR="00BA5301" w:rsidRPr="00144F38" w:rsidRDefault="00BA5301" w:rsidP="00F42EB6">
            <w:pPr>
              <w:spacing w:after="160" w:line="259" w:lineRule="auto"/>
              <w:rPr>
                <w:rFonts w:ascii="Times New Roman" w:hAnsi="Times New Roman" w:cs="Times New Roman"/>
                <w:sz w:val="20"/>
                <w:szCs w:val="20"/>
              </w:rPr>
            </w:pPr>
          </w:p>
        </w:tc>
      </w:tr>
      <w:tr w:rsidR="00BA5301" w:rsidRPr="00144F38" w14:paraId="132B50AC" w14:textId="77777777" w:rsidTr="008A7241">
        <w:tc>
          <w:tcPr>
            <w:tcW w:w="778" w:type="dxa"/>
            <w:shd w:val="clear" w:color="auto" w:fill="auto"/>
          </w:tcPr>
          <w:p w14:paraId="4164D491" w14:textId="77777777" w:rsidR="00BA5301" w:rsidRPr="00144F38" w:rsidRDefault="00BA5301" w:rsidP="00F42EB6">
            <w:pPr>
              <w:spacing w:after="160" w:line="259" w:lineRule="auto"/>
              <w:rPr>
                <w:rFonts w:ascii="Times New Roman" w:hAnsi="Times New Roman" w:cs="Times New Roman"/>
                <w:sz w:val="20"/>
                <w:szCs w:val="20"/>
              </w:rPr>
            </w:pPr>
          </w:p>
        </w:tc>
        <w:tc>
          <w:tcPr>
            <w:tcW w:w="767" w:type="dxa"/>
            <w:shd w:val="clear" w:color="auto" w:fill="auto"/>
            <w:vAlign w:val="bottom"/>
          </w:tcPr>
          <w:p w14:paraId="543BA58D" w14:textId="6989DACF" w:rsidR="00BA5301" w:rsidRPr="00144F38" w:rsidRDefault="00F42EB6" w:rsidP="00F42EB6">
            <w:pPr>
              <w:spacing w:after="160" w:line="259" w:lineRule="auto"/>
              <w:rPr>
                <w:rFonts w:ascii="Times New Roman" w:hAnsi="Times New Roman" w:cs="Times New Roman"/>
                <w:sz w:val="20"/>
                <w:szCs w:val="20"/>
              </w:rPr>
            </w:pPr>
            <w:r w:rsidRPr="00144F38">
              <w:rPr>
                <w:rFonts w:ascii="Times New Roman" w:hAnsi="Times New Roman" w:cs="Times New Roman"/>
                <w:sz w:val="20"/>
                <w:szCs w:val="20"/>
              </w:rPr>
              <w:t xml:space="preserve">Consolidarea </w:t>
            </w:r>
            <w:r w:rsidR="00927560" w:rsidRPr="00144F38">
              <w:rPr>
                <w:rFonts w:ascii="Times New Roman" w:hAnsi="Times New Roman" w:cs="Times New Roman"/>
                <w:sz w:val="20"/>
                <w:szCs w:val="20"/>
              </w:rPr>
              <w:t>ajutorului pentru familiile cu copii</w:t>
            </w:r>
          </w:p>
        </w:tc>
        <w:tc>
          <w:tcPr>
            <w:tcW w:w="1669" w:type="dxa"/>
            <w:vMerge/>
            <w:shd w:val="clear" w:color="auto" w:fill="auto"/>
          </w:tcPr>
          <w:p w14:paraId="0F4AFB20" w14:textId="77777777" w:rsidR="00BA5301" w:rsidRPr="00144F38" w:rsidRDefault="00BA5301" w:rsidP="00F42EB6">
            <w:pPr>
              <w:spacing w:after="160" w:line="259" w:lineRule="auto"/>
              <w:rPr>
                <w:rFonts w:ascii="Times New Roman" w:hAnsi="Times New Roman" w:cs="Times New Roman"/>
                <w:sz w:val="20"/>
                <w:szCs w:val="20"/>
              </w:rPr>
            </w:pPr>
          </w:p>
        </w:tc>
        <w:tc>
          <w:tcPr>
            <w:tcW w:w="2212" w:type="dxa"/>
            <w:vMerge/>
            <w:shd w:val="clear" w:color="auto" w:fill="auto"/>
          </w:tcPr>
          <w:p w14:paraId="4A90B97D" w14:textId="77777777" w:rsidR="00BA5301" w:rsidRPr="00144F38" w:rsidRDefault="00BA5301" w:rsidP="00F42EB6">
            <w:pPr>
              <w:spacing w:after="160" w:line="259" w:lineRule="auto"/>
              <w:rPr>
                <w:rFonts w:ascii="Times New Roman" w:hAnsi="Times New Roman" w:cs="Times New Roman"/>
                <w:sz w:val="20"/>
                <w:szCs w:val="20"/>
              </w:rPr>
            </w:pPr>
          </w:p>
        </w:tc>
        <w:tc>
          <w:tcPr>
            <w:tcW w:w="4222" w:type="dxa"/>
            <w:vMerge/>
            <w:shd w:val="clear" w:color="auto" w:fill="auto"/>
          </w:tcPr>
          <w:p w14:paraId="2D28D976" w14:textId="77777777" w:rsidR="00BA5301" w:rsidRPr="00144F38" w:rsidRDefault="00BA5301" w:rsidP="00F42EB6">
            <w:pPr>
              <w:spacing w:after="160" w:line="259" w:lineRule="auto"/>
              <w:rPr>
                <w:rFonts w:ascii="Times New Roman" w:hAnsi="Times New Roman" w:cs="Times New Roman"/>
                <w:sz w:val="20"/>
                <w:szCs w:val="20"/>
              </w:rPr>
            </w:pPr>
          </w:p>
        </w:tc>
      </w:tr>
      <w:tr w:rsidR="00BA5301" w:rsidRPr="00144F38" w14:paraId="0D6CF441" w14:textId="77777777" w:rsidTr="008A7241">
        <w:tc>
          <w:tcPr>
            <w:tcW w:w="778" w:type="dxa"/>
            <w:shd w:val="clear" w:color="auto" w:fill="auto"/>
          </w:tcPr>
          <w:p w14:paraId="7FC290ED" w14:textId="77777777" w:rsidR="00BA5301" w:rsidRPr="00144F38" w:rsidRDefault="00BA5301" w:rsidP="00F42EB6">
            <w:pPr>
              <w:spacing w:after="160" w:line="259" w:lineRule="auto"/>
              <w:rPr>
                <w:rFonts w:ascii="Times New Roman" w:hAnsi="Times New Roman" w:cs="Times New Roman"/>
                <w:sz w:val="20"/>
                <w:szCs w:val="20"/>
              </w:rPr>
            </w:pPr>
          </w:p>
        </w:tc>
        <w:tc>
          <w:tcPr>
            <w:tcW w:w="767" w:type="dxa"/>
            <w:shd w:val="clear" w:color="auto" w:fill="auto"/>
            <w:vAlign w:val="bottom"/>
          </w:tcPr>
          <w:p w14:paraId="663EC802" w14:textId="1E23D37C" w:rsidR="00BA5301" w:rsidRPr="00144F38" w:rsidRDefault="00927560" w:rsidP="00927560">
            <w:pPr>
              <w:spacing w:after="160" w:line="259" w:lineRule="auto"/>
              <w:rPr>
                <w:rFonts w:ascii="Times New Roman" w:hAnsi="Times New Roman" w:cs="Times New Roman"/>
                <w:sz w:val="20"/>
                <w:szCs w:val="20"/>
              </w:rPr>
            </w:pPr>
            <w:r w:rsidRPr="00144F38">
              <w:rPr>
                <w:rFonts w:ascii="Times New Roman" w:hAnsi="Times New Roman" w:cs="Times New Roman"/>
                <w:sz w:val="20"/>
                <w:szCs w:val="20"/>
              </w:rPr>
              <w:t>Modificarea conceptului programului Ajutor Social</w:t>
            </w:r>
          </w:p>
        </w:tc>
        <w:tc>
          <w:tcPr>
            <w:tcW w:w="1669" w:type="dxa"/>
            <w:vMerge/>
            <w:shd w:val="clear" w:color="auto" w:fill="auto"/>
          </w:tcPr>
          <w:p w14:paraId="118BF4EF" w14:textId="77777777" w:rsidR="00BA5301" w:rsidRPr="00144F38" w:rsidRDefault="00BA5301" w:rsidP="00F42EB6">
            <w:pPr>
              <w:spacing w:after="160" w:line="259" w:lineRule="auto"/>
              <w:rPr>
                <w:rFonts w:ascii="Times New Roman" w:hAnsi="Times New Roman" w:cs="Times New Roman"/>
                <w:sz w:val="20"/>
                <w:szCs w:val="20"/>
              </w:rPr>
            </w:pPr>
          </w:p>
        </w:tc>
        <w:tc>
          <w:tcPr>
            <w:tcW w:w="2212" w:type="dxa"/>
            <w:vMerge/>
            <w:shd w:val="clear" w:color="auto" w:fill="auto"/>
          </w:tcPr>
          <w:p w14:paraId="41402022" w14:textId="77777777" w:rsidR="00BA5301" w:rsidRPr="00144F38" w:rsidRDefault="00BA5301" w:rsidP="00F42EB6">
            <w:pPr>
              <w:spacing w:after="160" w:line="259" w:lineRule="auto"/>
              <w:rPr>
                <w:rFonts w:ascii="Times New Roman" w:hAnsi="Times New Roman" w:cs="Times New Roman"/>
                <w:sz w:val="20"/>
                <w:szCs w:val="20"/>
              </w:rPr>
            </w:pPr>
          </w:p>
        </w:tc>
        <w:tc>
          <w:tcPr>
            <w:tcW w:w="4222" w:type="dxa"/>
            <w:vMerge/>
            <w:shd w:val="clear" w:color="auto" w:fill="auto"/>
          </w:tcPr>
          <w:p w14:paraId="541D91BD" w14:textId="77777777" w:rsidR="00BA5301" w:rsidRPr="00144F38" w:rsidRDefault="00BA5301" w:rsidP="00F42EB6">
            <w:pPr>
              <w:spacing w:after="160" w:line="259" w:lineRule="auto"/>
              <w:rPr>
                <w:rFonts w:ascii="Times New Roman" w:hAnsi="Times New Roman" w:cs="Times New Roman"/>
                <w:sz w:val="20"/>
                <w:szCs w:val="20"/>
              </w:rPr>
            </w:pPr>
          </w:p>
        </w:tc>
      </w:tr>
      <w:tr w:rsidR="00BA5301" w:rsidRPr="00144F38" w14:paraId="0F9C4864" w14:textId="77777777" w:rsidTr="008A7241">
        <w:tc>
          <w:tcPr>
            <w:tcW w:w="778" w:type="dxa"/>
            <w:shd w:val="clear" w:color="auto" w:fill="auto"/>
          </w:tcPr>
          <w:p w14:paraId="27E30701" w14:textId="77777777" w:rsidR="00BA5301" w:rsidRPr="00144F38" w:rsidRDefault="00BA5301" w:rsidP="00F42EB6">
            <w:pPr>
              <w:spacing w:after="160" w:line="259" w:lineRule="auto"/>
              <w:rPr>
                <w:rFonts w:ascii="Times New Roman" w:hAnsi="Times New Roman" w:cs="Times New Roman"/>
                <w:sz w:val="20"/>
                <w:szCs w:val="20"/>
              </w:rPr>
            </w:pPr>
          </w:p>
        </w:tc>
        <w:tc>
          <w:tcPr>
            <w:tcW w:w="767" w:type="dxa"/>
            <w:shd w:val="clear" w:color="auto" w:fill="auto"/>
          </w:tcPr>
          <w:p w14:paraId="4B907D57" w14:textId="77777777" w:rsidR="00BA5301" w:rsidRPr="00144F38" w:rsidRDefault="00BA5301" w:rsidP="00F42EB6">
            <w:pPr>
              <w:spacing w:after="160" w:line="259" w:lineRule="auto"/>
              <w:rPr>
                <w:rFonts w:ascii="Times New Roman" w:hAnsi="Times New Roman" w:cs="Times New Roman"/>
                <w:sz w:val="20"/>
                <w:szCs w:val="20"/>
              </w:rPr>
            </w:pPr>
          </w:p>
        </w:tc>
        <w:tc>
          <w:tcPr>
            <w:tcW w:w="1669" w:type="dxa"/>
            <w:vMerge/>
            <w:shd w:val="clear" w:color="auto" w:fill="auto"/>
          </w:tcPr>
          <w:p w14:paraId="0125537E" w14:textId="77777777" w:rsidR="00BA5301" w:rsidRPr="00144F38" w:rsidRDefault="00BA5301" w:rsidP="00F42EB6">
            <w:pPr>
              <w:spacing w:after="160" w:line="259" w:lineRule="auto"/>
              <w:rPr>
                <w:rFonts w:ascii="Times New Roman" w:hAnsi="Times New Roman" w:cs="Times New Roman"/>
                <w:sz w:val="20"/>
                <w:szCs w:val="20"/>
              </w:rPr>
            </w:pPr>
          </w:p>
        </w:tc>
        <w:tc>
          <w:tcPr>
            <w:tcW w:w="2212" w:type="dxa"/>
            <w:vMerge/>
            <w:shd w:val="clear" w:color="auto" w:fill="auto"/>
          </w:tcPr>
          <w:p w14:paraId="1000B6EF" w14:textId="77777777" w:rsidR="00BA5301" w:rsidRPr="00144F38" w:rsidRDefault="00BA5301" w:rsidP="00F42EB6">
            <w:pPr>
              <w:spacing w:after="160" w:line="259" w:lineRule="auto"/>
              <w:rPr>
                <w:rFonts w:ascii="Times New Roman" w:hAnsi="Times New Roman" w:cs="Times New Roman"/>
                <w:sz w:val="20"/>
                <w:szCs w:val="20"/>
              </w:rPr>
            </w:pPr>
          </w:p>
        </w:tc>
        <w:tc>
          <w:tcPr>
            <w:tcW w:w="4222" w:type="dxa"/>
            <w:vMerge/>
            <w:shd w:val="clear" w:color="auto" w:fill="auto"/>
          </w:tcPr>
          <w:p w14:paraId="06769E1C" w14:textId="77777777" w:rsidR="00BA5301" w:rsidRPr="00144F38" w:rsidRDefault="00BA5301" w:rsidP="00F42EB6">
            <w:pPr>
              <w:spacing w:after="160" w:line="259" w:lineRule="auto"/>
              <w:rPr>
                <w:rFonts w:ascii="Times New Roman" w:hAnsi="Times New Roman" w:cs="Times New Roman"/>
                <w:sz w:val="20"/>
                <w:szCs w:val="20"/>
              </w:rPr>
            </w:pPr>
          </w:p>
        </w:tc>
      </w:tr>
      <w:tr w:rsidR="00BA5301" w:rsidRPr="00144F38" w14:paraId="6D4881F7" w14:textId="77777777" w:rsidTr="008A7241">
        <w:tc>
          <w:tcPr>
            <w:tcW w:w="9648" w:type="dxa"/>
            <w:gridSpan w:val="5"/>
            <w:shd w:val="clear" w:color="auto" w:fill="E7E6E6"/>
          </w:tcPr>
          <w:p w14:paraId="7991E699" w14:textId="7AE7A67C" w:rsidR="00BA5301" w:rsidRPr="00144F38" w:rsidRDefault="00BA5301" w:rsidP="00F42EB6">
            <w:pPr>
              <w:spacing w:after="160" w:line="259" w:lineRule="auto"/>
              <w:rPr>
                <w:rFonts w:ascii="Times New Roman" w:hAnsi="Times New Roman" w:cs="Times New Roman"/>
                <w:sz w:val="20"/>
                <w:szCs w:val="20"/>
              </w:rPr>
            </w:pPr>
            <w:r w:rsidRPr="00144F38">
              <w:rPr>
                <w:rFonts w:ascii="Times New Roman" w:hAnsi="Times New Roman" w:cs="Times New Roman"/>
                <w:b/>
                <w:sz w:val="20"/>
                <w:szCs w:val="20"/>
              </w:rPr>
              <w:t>Component</w:t>
            </w:r>
            <w:r w:rsidR="005D0327" w:rsidRPr="00144F38">
              <w:rPr>
                <w:rFonts w:ascii="Times New Roman" w:hAnsi="Times New Roman" w:cs="Times New Roman"/>
                <w:b/>
                <w:sz w:val="20"/>
                <w:szCs w:val="20"/>
              </w:rPr>
              <w:t>a</w:t>
            </w:r>
            <w:r w:rsidRPr="00144F38">
              <w:rPr>
                <w:rFonts w:ascii="Times New Roman" w:hAnsi="Times New Roman" w:cs="Times New Roman"/>
                <w:b/>
                <w:sz w:val="20"/>
                <w:szCs w:val="20"/>
              </w:rPr>
              <w:t xml:space="preserve"> 2 – </w:t>
            </w:r>
            <w:r w:rsidR="0093431E" w:rsidRPr="00144F38">
              <w:rPr>
                <w:rFonts w:ascii="Times New Roman" w:hAnsi="Times New Roman" w:cs="Times New Roman"/>
                <w:b/>
                <w:sz w:val="20"/>
                <w:szCs w:val="20"/>
              </w:rPr>
              <w:t>Gestionarea implementării, monitorizare și evaluare</w:t>
            </w:r>
            <w:r w:rsidRPr="00144F38">
              <w:rPr>
                <w:rFonts w:ascii="Times New Roman" w:hAnsi="Times New Roman" w:cs="Times New Roman"/>
                <w:b/>
                <w:sz w:val="20"/>
                <w:szCs w:val="20"/>
              </w:rPr>
              <w:t xml:space="preserve"> (0</w:t>
            </w:r>
            <w:r w:rsidR="0093431E" w:rsidRPr="00144F38">
              <w:rPr>
                <w:rFonts w:ascii="Times New Roman" w:hAnsi="Times New Roman" w:cs="Times New Roman"/>
                <w:b/>
                <w:sz w:val="20"/>
                <w:szCs w:val="20"/>
              </w:rPr>
              <w:t>,</w:t>
            </w:r>
            <w:r w:rsidRPr="00144F38">
              <w:rPr>
                <w:rFonts w:ascii="Times New Roman" w:hAnsi="Times New Roman" w:cs="Times New Roman"/>
                <w:b/>
                <w:sz w:val="20"/>
                <w:szCs w:val="20"/>
              </w:rPr>
              <w:t>6 milio</w:t>
            </w:r>
            <w:r w:rsidR="0093431E" w:rsidRPr="00144F38">
              <w:rPr>
                <w:rFonts w:ascii="Times New Roman" w:hAnsi="Times New Roman" w:cs="Times New Roman"/>
                <w:b/>
                <w:sz w:val="20"/>
                <w:szCs w:val="20"/>
              </w:rPr>
              <w:t>a</w:t>
            </w:r>
            <w:r w:rsidRPr="00144F38">
              <w:rPr>
                <w:rFonts w:ascii="Times New Roman" w:hAnsi="Times New Roman" w:cs="Times New Roman"/>
                <w:b/>
                <w:sz w:val="20"/>
                <w:szCs w:val="20"/>
              </w:rPr>
              <w:t>n</w:t>
            </w:r>
            <w:r w:rsidR="0093431E" w:rsidRPr="00144F38">
              <w:rPr>
                <w:rFonts w:ascii="Times New Roman" w:hAnsi="Times New Roman" w:cs="Times New Roman"/>
                <w:b/>
                <w:sz w:val="20"/>
                <w:szCs w:val="20"/>
              </w:rPr>
              <w:t>e euro</w:t>
            </w:r>
            <w:r w:rsidRPr="00144F38">
              <w:rPr>
                <w:rFonts w:ascii="Times New Roman" w:hAnsi="Times New Roman" w:cs="Times New Roman"/>
                <w:b/>
                <w:sz w:val="20"/>
                <w:szCs w:val="20"/>
              </w:rPr>
              <w:t>)</w:t>
            </w:r>
          </w:p>
        </w:tc>
      </w:tr>
      <w:tr w:rsidR="00BA5301" w:rsidRPr="00144F38" w14:paraId="47B047D6" w14:textId="77777777" w:rsidTr="008A7241">
        <w:trPr>
          <w:trHeight w:val="655"/>
        </w:trPr>
        <w:tc>
          <w:tcPr>
            <w:tcW w:w="1545" w:type="dxa"/>
            <w:gridSpan w:val="2"/>
            <w:shd w:val="clear" w:color="auto" w:fill="E2EFD9"/>
          </w:tcPr>
          <w:p w14:paraId="11AEC510" w14:textId="77777777" w:rsidR="00BA5301" w:rsidRPr="00144F38" w:rsidRDefault="00BA5301" w:rsidP="00F42EB6">
            <w:pPr>
              <w:spacing w:after="160" w:line="259" w:lineRule="auto"/>
              <w:rPr>
                <w:rFonts w:ascii="Times New Roman" w:hAnsi="Times New Roman" w:cs="Times New Roman"/>
                <w:bCs/>
                <w:sz w:val="20"/>
                <w:szCs w:val="20"/>
              </w:rPr>
            </w:pPr>
          </w:p>
        </w:tc>
        <w:tc>
          <w:tcPr>
            <w:tcW w:w="1669" w:type="dxa"/>
            <w:vMerge w:val="restart"/>
            <w:shd w:val="clear" w:color="auto" w:fill="auto"/>
          </w:tcPr>
          <w:p w14:paraId="78CAB2AD" w14:textId="09679977" w:rsidR="00BA5301" w:rsidRPr="00144F38" w:rsidRDefault="00FE77E1" w:rsidP="009F20D4">
            <w:pPr>
              <w:numPr>
                <w:ilvl w:val="0"/>
                <w:numId w:val="61"/>
              </w:numPr>
              <w:spacing w:after="160" w:line="259" w:lineRule="auto"/>
              <w:ind w:left="335" w:hanging="270"/>
              <w:rPr>
                <w:rFonts w:ascii="Times New Roman" w:hAnsi="Times New Roman" w:cs="Times New Roman"/>
                <w:sz w:val="20"/>
                <w:szCs w:val="20"/>
              </w:rPr>
            </w:pPr>
            <w:r w:rsidRPr="00144F38">
              <w:rPr>
                <w:rFonts w:ascii="Times New Roman" w:hAnsi="Times New Roman" w:cs="Times New Roman"/>
                <w:sz w:val="20"/>
                <w:szCs w:val="20"/>
              </w:rPr>
              <w:t xml:space="preserve">Administrarea generală a proiectului (inclusiv achiziții și management </w:t>
            </w:r>
            <w:r w:rsidR="00BA5301" w:rsidRPr="00144F38">
              <w:rPr>
                <w:rFonts w:ascii="Times New Roman" w:hAnsi="Times New Roman" w:cs="Times New Roman"/>
                <w:sz w:val="20"/>
                <w:szCs w:val="20"/>
              </w:rPr>
              <w:t>financia</w:t>
            </w:r>
            <w:r w:rsidRPr="00144F38">
              <w:rPr>
                <w:rFonts w:ascii="Times New Roman" w:hAnsi="Times New Roman" w:cs="Times New Roman"/>
                <w:sz w:val="20"/>
                <w:szCs w:val="20"/>
              </w:rPr>
              <w:t>r</w:t>
            </w:r>
            <w:r w:rsidR="00BA5301" w:rsidRPr="00144F38">
              <w:rPr>
                <w:rFonts w:ascii="Times New Roman" w:hAnsi="Times New Roman" w:cs="Times New Roman"/>
                <w:sz w:val="20"/>
                <w:szCs w:val="20"/>
              </w:rPr>
              <w:t xml:space="preserve">) </w:t>
            </w:r>
          </w:p>
          <w:p w14:paraId="13359C13" w14:textId="718356DA" w:rsidR="00BA5301" w:rsidRPr="00144F38" w:rsidRDefault="00FE77E1" w:rsidP="009F20D4">
            <w:pPr>
              <w:numPr>
                <w:ilvl w:val="0"/>
                <w:numId w:val="61"/>
              </w:numPr>
              <w:spacing w:after="160" w:line="259" w:lineRule="auto"/>
              <w:ind w:left="335" w:hanging="270"/>
              <w:rPr>
                <w:rFonts w:ascii="Times New Roman" w:hAnsi="Times New Roman" w:cs="Times New Roman"/>
                <w:sz w:val="20"/>
                <w:szCs w:val="20"/>
              </w:rPr>
            </w:pPr>
            <w:r w:rsidRPr="00144F38">
              <w:rPr>
                <w:rFonts w:ascii="Times New Roman" w:hAnsi="Times New Roman" w:cs="Times New Roman"/>
                <w:sz w:val="20"/>
                <w:szCs w:val="20"/>
              </w:rPr>
              <w:t>Monitorizarea și raportarea periodică a implementării proiectului</w:t>
            </w:r>
            <w:r w:rsidR="00BA5301" w:rsidRPr="00144F38">
              <w:rPr>
                <w:rFonts w:ascii="Times New Roman" w:hAnsi="Times New Roman" w:cs="Times New Roman"/>
                <w:sz w:val="20"/>
                <w:szCs w:val="20"/>
              </w:rPr>
              <w:t xml:space="preserve"> </w:t>
            </w:r>
          </w:p>
          <w:p w14:paraId="0AB136E2" w14:textId="25EB6270" w:rsidR="00BA5301" w:rsidRPr="00144F38" w:rsidRDefault="00FE77E1" w:rsidP="009F20D4">
            <w:pPr>
              <w:numPr>
                <w:ilvl w:val="0"/>
                <w:numId w:val="61"/>
              </w:numPr>
              <w:spacing w:after="160" w:line="259" w:lineRule="auto"/>
              <w:ind w:left="335" w:hanging="270"/>
              <w:rPr>
                <w:rFonts w:ascii="Times New Roman" w:hAnsi="Times New Roman" w:cs="Times New Roman"/>
                <w:sz w:val="20"/>
                <w:szCs w:val="20"/>
              </w:rPr>
            </w:pPr>
            <w:r w:rsidRPr="00144F38">
              <w:rPr>
                <w:rFonts w:ascii="Times New Roman" w:hAnsi="Times New Roman" w:cs="Times New Roman"/>
                <w:sz w:val="20"/>
                <w:szCs w:val="20"/>
              </w:rPr>
              <w:t xml:space="preserve">Recrutarea de personal suplimentar </w:t>
            </w:r>
            <w:r w:rsidR="00BA5301" w:rsidRPr="00144F38">
              <w:rPr>
                <w:rFonts w:ascii="Times New Roman" w:hAnsi="Times New Roman" w:cs="Times New Roman"/>
                <w:sz w:val="20"/>
                <w:szCs w:val="20"/>
              </w:rPr>
              <w:t>/consultan</w:t>
            </w:r>
            <w:r w:rsidRPr="00144F38">
              <w:rPr>
                <w:rFonts w:ascii="Times New Roman" w:hAnsi="Times New Roman" w:cs="Times New Roman"/>
                <w:sz w:val="20"/>
                <w:szCs w:val="20"/>
              </w:rPr>
              <w:t>ți, după necesitate</w:t>
            </w:r>
            <w:r w:rsidR="00BA5301" w:rsidRPr="00144F38">
              <w:rPr>
                <w:rFonts w:ascii="Times New Roman" w:hAnsi="Times New Roman" w:cs="Times New Roman"/>
                <w:sz w:val="20"/>
                <w:szCs w:val="20"/>
              </w:rPr>
              <w:t>.</w:t>
            </w:r>
          </w:p>
          <w:p w14:paraId="4B93357F" w14:textId="2B84AB08" w:rsidR="00BA5301" w:rsidRPr="00144F38" w:rsidRDefault="00FE77E1" w:rsidP="009F20D4">
            <w:pPr>
              <w:numPr>
                <w:ilvl w:val="0"/>
                <w:numId w:val="61"/>
              </w:numPr>
              <w:spacing w:after="160" w:line="259" w:lineRule="auto"/>
              <w:ind w:left="335" w:hanging="270"/>
              <w:rPr>
                <w:rFonts w:ascii="Times New Roman" w:hAnsi="Times New Roman" w:cs="Times New Roman"/>
                <w:sz w:val="20"/>
                <w:szCs w:val="20"/>
              </w:rPr>
            </w:pPr>
            <w:r w:rsidRPr="00144F38">
              <w:rPr>
                <w:rFonts w:ascii="Times New Roman" w:hAnsi="Times New Roman" w:cs="Times New Roman"/>
                <w:sz w:val="20"/>
                <w:szCs w:val="20"/>
              </w:rPr>
              <w:t xml:space="preserve">Consolidarea capacităților prin formare în </w:t>
            </w:r>
            <w:r w:rsidR="00BA5301" w:rsidRPr="00144F38">
              <w:rPr>
                <w:rFonts w:ascii="Times New Roman" w:hAnsi="Times New Roman" w:cs="Times New Roman"/>
                <w:sz w:val="20"/>
                <w:szCs w:val="20"/>
              </w:rPr>
              <w:t xml:space="preserve">M&amp;E </w:t>
            </w:r>
            <w:r w:rsidRPr="00144F38">
              <w:rPr>
                <w:rFonts w:ascii="Times New Roman" w:hAnsi="Times New Roman" w:cs="Times New Roman"/>
                <w:sz w:val="20"/>
                <w:szCs w:val="20"/>
              </w:rPr>
              <w:t>participativ la toate nivelurile administrative și la nivel regional</w:t>
            </w:r>
            <w:r w:rsidR="00BA5301" w:rsidRPr="00144F38">
              <w:rPr>
                <w:rFonts w:ascii="Times New Roman" w:hAnsi="Times New Roman" w:cs="Times New Roman"/>
                <w:sz w:val="20"/>
                <w:szCs w:val="20"/>
              </w:rPr>
              <w:t xml:space="preserve">, </w:t>
            </w:r>
          </w:p>
          <w:p w14:paraId="69782838" w14:textId="05C3E564" w:rsidR="00BA5301" w:rsidRPr="00144F38" w:rsidRDefault="00FE77E1" w:rsidP="009F20D4">
            <w:pPr>
              <w:numPr>
                <w:ilvl w:val="0"/>
                <w:numId w:val="61"/>
              </w:numPr>
              <w:spacing w:after="160" w:line="259" w:lineRule="auto"/>
              <w:ind w:left="335" w:hanging="270"/>
              <w:rPr>
                <w:rFonts w:ascii="Times New Roman" w:hAnsi="Times New Roman" w:cs="Times New Roman"/>
                <w:sz w:val="20"/>
                <w:szCs w:val="20"/>
              </w:rPr>
            </w:pPr>
            <w:r w:rsidRPr="00144F38">
              <w:rPr>
                <w:rFonts w:ascii="Times New Roman" w:hAnsi="Times New Roman" w:cs="Times New Roman"/>
                <w:sz w:val="20"/>
                <w:szCs w:val="20"/>
              </w:rPr>
              <w:t>Învățare în comun între și în cadrul entităților</w:t>
            </w:r>
            <w:r w:rsidR="00BA5301" w:rsidRPr="00144F38">
              <w:rPr>
                <w:rFonts w:ascii="Times New Roman" w:hAnsi="Times New Roman" w:cs="Times New Roman"/>
                <w:sz w:val="20"/>
                <w:szCs w:val="20"/>
              </w:rPr>
              <w:t>,</w:t>
            </w:r>
          </w:p>
          <w:p w14:paraId="41ABD971" w14:textId="284972D9" w:rsidR="00BA5301" w:rsidRPr="00144F38" w:rsidRDefault="00FE77E1" w:rsidP="009F20D4">
            <w:pPr>
              <w:numPr>
                <w:ilvl w:val="0"/>
                <w:numId w:val="61"/>
              </w:numPr>
              <w:spacing w:after="160" w:line="259" w:lineRule="auto"/>
              <w:ind w:left="335" w:hanging="270"/>
              <w:rPr>
                <w:rFonts w:ascii="Times New Roman" w:hAnsi="Times New Roman" w:cs="Times New Roman"/>
                <w:sz w:val="20"/>
                <w:szCs w:val="20"/>
              </w:rPr>
            </w:pPr>
            <w:r w:rsidRPr="00144F38">
              <w:rPr>
                <w:rFonts w:ascii="Times New Roman" w:hAnsi="Times New Roman" w:cs="Times New Roman"/>
                <w:sz w:val="20"/>
                <w:szCs w:val="20"/>
              </w:rPr>
              <w:t xml:space="preserve">Ateliere de evaluare și elaborarea unui plan de acțiune de </w:t>
            </w:r>
            <w:r w:rsidR="00BA5301" w:rsidRPr="00144F38">
              <w:rPr>
                <w:rFonts w:ascii="Times New Roman" w:hAnsi="Times New Roman" w:cs="Times New Roman"/>
                <w:sz w:val="20"/>
                <w:szCs w:val="20"/>
              </w:rPr>
              <w:t xml:space="preserve">M&amp;E </w:t>
            </w:r>
            <w:r w:rsidRPr="00144F38">
              <w:rPr>
                <w:rFonts w:ascii="Times New Roman" w:hAnsi="Times New Roman" w:cs="Times New Roman"/>
                <w:sz w:val="20"/>
                <w:szCs w:val="20"/>
              </w:rPr>
              <w:t>și replicarea modelelor reușite</w:t>
            </w:r>
          </w:p>
        </w:tc>
        <w:tc>
          <w:tcPr>
            <w:tcW w:w="2212" w:type="dxa"/>
            <w:vMerge w:val="restart"/>
            <w:shd w:val="clear" w:color="auto" w:fill="auto"/>
          </w:tcPr>
          <w:p w14:paraId="78C18982" w14:textId="37BF2270" w:rsidR="00BA5301" w:rsidRPr="00144F38" w:rsidRDefault="00FE77E1" w:rsidP="00FE77E1">
            <w:pPr>
              <w:spacing w:after="160" w:line="259" w:lineRule="auto"/>
              <w:rPr>
                <w:rFonts w:ascii="Times New Roman" w:hAnsi="Times New Roman" w:cs="Times New Roman"/>
                <w:sz w:val="20"/>
                <w:szCs w:val="20"/>
              </w:rPr>
            </w:pPr>
            <w:r w:rsidRPr="00144F38">
              <w:rPr>
                <w:rFonts w:ascii="Times New Roman" w:hAnsi="Times New Roman" w:cs="Times New Roman"/>
                <w:sz w:val="20"/>
                <w:szCs w:val="20"/>
              </w:rPr>
              <w:t xml:space="preserve">La </w:t>
            </w:r>
            <w:r w:rsidRPr="00144F38">
              <w:rPr>
                <w:rFonts w:ascii="Times New Roman" w:hAnsi="Times New Roman" w:cs="Times New Roman"/>
                <w:b/>
                <w:bCs/>
                <w:sz w:val="20"/>
                <w:szCs w:val="20"/>
              </w:rPr>
              <w:t>etapa de operare</w:t>
            </w:r>
            <w:r w:rsidRPr="00144F38">
              <w:rPr>
                <w:rFonts w:ascii="Times New Roman" w:hAnsi="Times New Roman" w:cs="Times New Roman"/>
                <w:sz w:val="20"/>
                <w:szCs w:val="20"/>
              </w:rPr>
              <w:t>, impactul este legat de</w:t>
            </w:r>
            <w:r w:rsidR="00BA5301" w:rsidRPr="00144F38">
              <w:rPr>
                <w:rFonts w:ascii="Times New Roman" w:hAnsi="Times New Roman" w:cs="Times New Roman"/>
                <w:sz w:val="20"/>
                <w:szCs w:val="20"/>
              </w:rPr>
              <w:t xml:space="preserve">: </w:t>
            </w:r>
          </w:p>
          <w:p w14:paraId="7BEA8E99" w14:textId="03BE17F1" w:rsidR="00FE77E1" w:rsidRPr="00144F38" w:rsidRDefault="00FE77E1" w:rsidP="009F20D4">
            <w:pPr>
              <w:numPr>
                <w:ilvl w:val="0"/>
                <w:numId w:val="63"/>
              </w:numPr>
              <w:spacing w:after="160" w:line="259" w:lineRule="auto"/>
              <w:ind w:left="65" w:firstLine="0"/>
              <w:rPr>
                <w:rFonts w:ascii="Times New Roman" w:hAnsi="Times New Roman" w:cs="Times New Roman"/>
                <w:bCs/>
                <w:sz w:val="20"/>
                <w:szCs w:val="20"/>
              </w:rPr>
            </w:pPr>
            <w:r w:rsidRPr="00144F38">
              <w:rPr>
                <w:rFonts w:ascii="Times New Roman" w:hAnsi="Times New Roman" w:cs="Times New Roman"/>
                <w:bCs/>
                <w:sz w:val="20"/>
                <w:szCs w:val="20"/>
              </w:rPr>
              <w:t>Riscurile gestionării muncii relevante pentru angajarea personalului în proiect</w:t>
            </w:r>
          </w:p>
          <w:p w14:paraId="2DB656C8" w14:textId="54E95C08" w:rsidR="00BA5301" w:rsidRPr="00144F38" w:rsidRDefault="00FE77E1" w:rsidP="009F20D4">
            <w:pPr>
              <w:numPr>
                <w:ilvl w:val="0"/>
                <w:numId w:val="63"/>
              </w:numPr>
              <w:spacing w:after="160" w:line="259" w:lineRule="auto"/>
              <w:ind w:left="65" w:firstLine="0"/>
              <w:rPr>
                <w:rFonts w:ascii="Times New Roman" w:hAnsi="Times New Roman" w:cs="Times New Roman"/>
                <w:bCs/>
                <w:sz w:val="20"/>
                <w:szCs w:val="20"/>
              </w:rPr>
            </w:pPr>
            <w:r w:rsidRPr="00144F38">
              <w:rPr>
                <w:rFonts w:ascii="Times New Roman" w:hAnsi="Times New Roman" w:cs="Times New Roman"/>
                <w:bCs/>
                <w:sz w:val="20"/>
                <w:szCs w:val="20"/>
              </w:rPr>
              <w:t>Aspecte de sănătate și securitate a muncii legate de răspândirea infecției cu</w:t>
            </w:r>
            <w:r w:rsidR="00BA5301" w:rsidRPr="00144F38">
              <w:rPr>
                <w:rFonts w:ascii="Times New Roman" w:hAnsi="Times New Roman" w:cs="Times New Roman"/>
                <w:bCs/>
                <w:sz w:val="20"/>
                <w:szCs w:val="20"/>
              </w:rPr>
              <w:t xml:space="preserve"> COVID19 </w:t>
            </w:r>
            <w:r w:rsidRPr="00144F38">
              <w:rPr>
                <w:rFonts w:ascii="Times New Roman" w:hAnsi="Times New Roman" w:cs="Times New Roman"/>
                <w:bCs/>
                <w:sz w:val="20"/>
                <w:szCs w:val="20"/>
              </w:rPr>
              <w:t>în timpul desfășurării activităților de consolidare a capacităților și atelierelor</w:t>
            </w:r>
          </w:p>
          <w:p w14:paraId="472BF9A4" w14:textId="250A84AD" w:rsidR="00BA5301" w:rsidRPr="00144F38" w:rsidRDefault="00FE77E1" w:rsidP="009F20D4">
            <w:pPr>
              <w:numPr>
                <w:ilvl w:val="0"/>
                <w:numId w:val="63"/>
              </w:numPr>
              <w:spacing w:after="160" w:line="259" w:lineRule="auto"/>
              <w:ind w:left="65" w:firstLine="0"/>
              <w:rPr>
                <w:rFonts w:ascii="Times New Roman" w:hAnsi="Times New Roman" w:cs="Times New Roman"/>
                <w:bCs/>
                <w:sz w:val="20"/>
                <w:szCs w:val="20"/>
              </w:rPr>
            </w:pPr>
            <w:r w:rsidRPr="00144F38">
              <w:rPr>
                <w:rFonts w:ascii="Times New Roman" w:hAnsi="Times New Roman" w:cs="Times New Roman"/>
                <w:sz w:val="20"/>
              </w:rPr>
              <w:t>implicare necorespunzătoare a părților interesate</w:t>
            </w:r>
            <w:r w:rsidR="00BA5301" w:rsidRPr="00144F38">
              <w:rPr>
                <w:rFonts w:ascii="Times New Roman" w:hAnsi="Times New Roman" w:cs="Times New Roman"/>
                <w:bCs/>
                <w:sz w:val="20"/>
                <w:szCs w:val="20"/>
              </w:rPr>
              <w:t xml:space="preserve"> </w:t>
            </w:r>
          </w:p>
        </w:tc>
        <w:tc>
          <w:tcPr>
            <w:tcW w:w="4222" w:type="dxa"/>
            <w:vMerge w:val="restart"/>
            <w:shd w:val="clear" w:color="auto" w:fill="auto"/>
          </w:tcPr>
          <w:p w14:paraId="7D14F140" w14:textId="35156576" w:rsidR="00BA5301" w:rsidRPr="00144F38" w:rsidRDefault="00B46851" w:rsidP="00B46851">
            <w:pPr>
              <w:spacing w:after="160" w:line="259" w:lineRule="auto"/>
              <w:rPr>
                <w:rFonts w:ascii="Times New Roman" w:hAnsi="Times New Roman" w:cs="Times New Roman"/>
                <w:sz w:val="20"/>
                <w:szCs w:val="20"/>
              </w:rPr>
            </w:pPr>
            <w:r w:rsidRPr="00144F38">
              <w:rPr>
                <w:rFonts w:ascii="Times New Roman" w:hAnsi="Times New Roman" w:cs="Times New Roman"/>
                <w:sz w:val="20"/>
              </w:rPr>
              <w:t xml:space="preserve">(o) </w:t>
            </w:r>
            <w:r w:rsidR="005D0327" w:rsidRPr="00144F38">
              <w:rPr>
                <w:rFonts w:ascii="Times New Roman" w:hAnsi="Times New Roman" w:cs="Times New Roman"/>
                <w:sz w:val="20"/>
              </w:rPr>
              <w:t xml:space="preserve">Implementarea </w:t>
            </w:r>
            <w:r w:rsidRPr="00144F38">
              <w:rPr>
                <w:rFonts w:ascii="Times New Roman" w:hAnsi="Times New Roman" w:cs="Times New Roman"/>
                <w:sz w:val="20"/>
              </w:rPr>
              <w:t>PGM</w:t>
            </w:r>
            <w:r w:rsidR="005D0327" w:rsidRPr="00144F38">
              <w:rPr>
                <w:rFonts w:ascii="Times New Roman" w:hAnsi="Times New Roman" w:cs="Times New Roman"/>
                <w:sz w:val="20"/>
              </w:rPr>
              <w:t xml:space="preserve"> menționată în Anexa 6</w:t>
            </w:r>
            <w:r w:rsidR="00BA5301" w:rsidRPr="00144F38">
              <w:rPr>
                <w:rFonts w:ascii="Times New Roman" w:hAnsi="Times New Roman" w:cs="Times New Roman"/>
                <w:sz w:val="20"/>
                <w:szCs w:val="20"/>
              </w:rPr>
              <w:t xml:space="preserve"> </w:t>
            </w:r>
          </w:p>
          <w:p w14:paraId="69361246" w14:textId="2695E6FF" w:rsidR="005D0327" w:rsidRPr="00144F38" w:rsidRDefault="00B46851" w:rsidP="00B46851">
            <w:pPr>
              <w:spacing w:after="160" w:line="259" w:lineRule="auto"/>
              <w:rPr>
                <w:rFonts w:ascii="Times New Roman" w:hAnsi="Times New Roman" w:cs="Times New Roman"/>
                <w:sz w:val="20"/>
                <w:szCs w:val="20"/>
              </w:rPr>
            </w:pPr>
            <w:r w:rsidRPr="00144F38">
              <w:rPr>
                <w:rFonts w:ascii="Times New Roman" w:hAnsi="Times New Roman" w:cs="Times New Roman"/>
                <w:sz w:val="20"/>
              </w:rPr>
              <w:t xml:space="preserve">(p) </w:t>
            </w:r>
            <w:r w:rsidR="005D0327" w:rsidRPr="00144F38">
              <w:rPr>
                <w:rFonts w:ascii="Times New Roman" w:hAnsi="Times New Roman" w:cs="Times New Roman"/>
                <w:sz w:val="20"/>
              </w:rPr>
              <w:t>Evaluarea riscului cu ajutorul Ghidului OMS pentru evaluarea riscurilor pentru evenimentele generice disponibil la</w:t>
            </w:r>
            <w:r w:rsidR="00BA5301" w:rsidRPr="00144F38">
              <w:rPr>
                <w:rFonts w:ascii="Times New Roman" w:hAnsi="Times New Roman" w:cs="Times New Roman"/>
                <w:sz w:val="20"/>
                <w:szCs w:val="20"/>
              </w:rPr>
              <w:t xml:space="preserve"> </w:t>
            </w:r>
            <w:hyperlink r:id="rId15" w:history="1">
              <w:r w:rsidR="00BA5301" w:rsidRPr="00144F38">
                <w:rPr>
                  <w:rFonts w:ascii="Times New Roman" w:hAnsi="Times New Roman" w:cs="Times New Roman"/>
                  <w:color w:val="0563C1"/>
                  <w:sz w:val="20"/>
                  <w:szCs w:val="20"/>
                  <w:u w:val="single"/>
                </w:rPr>
                <w:t>https://www.who.int/publications/i/item/10665-333185</w:t>
              </w:r>
            </w:hyperlink>
            <w:r w:rsidR="00BA5301" w:rsidRPr="00144F38">
              <w:rPr>
                <w:rFonts w:ascii="Times New Roman" w:hAnsi="Times New Roman" w:cs="Times New Roman"/>
                <w:sz w:val="20"/>
                <w:szCs w:val="20"/>
              </w:rPr>
              <w:t xml:space="preserve">. </w:t>
            </w:r>
            <w:r w:rsidR="005D0327" w:rsidRPr="00144F38">
              <w:rPr>
                <w:rFonts w:ascii="Times New Roman" w:hAnsi="Times New Roman" w:cs="Times New Roman"/>
                <w:sz w:val="20"/>
              </w:rPr>
              <w:t>Asigurarea respectării tuturor recomandările făcute de instituțiile de sănătate, asigurarea implementării măsurilor de distanțare fizică și utilizarea EIP.</w:t>
            </w:r>
          </w:p>
          <w:p w14:paraId="27781AF0" w14:textId="0D9CF569" w:rsidR="00BA5301" w:rsidRPr="00144F38" w:rsidRDefault="003915B6" w:rsidP="003915B6">
            <w:pPr>
              <w:spacing w:after="160" w:line="259" w:lineRule="auto"/>
              <w:rPr>
                <w:rFonts w:ascii="Times New Roman" w:hAnsi="Times New Roman" w:cs="Times New Roman"/>
                <w:sz w:val="20"/>
                <w:szCs w:val="20"/>
              </w:rPr>
            </w:pPr>
            <w:r w:rsidRPr="00144F38">
              <w:rPr>
                <w:rFonts w:ascii="Times New Roman" w:hAnsi="Times New Roman" w:cs="Times New Roman"/>
                <w:sz w:val="20"/>
              </w:rPr>
              <w:t xml:space="preserve">(q) </w:t>
            </w:r>
            <w:r w:rsidR="005D0327" w:rsidRPr="00144F38">
              <w:rPr>
                <w:rFonts w:ascii="Times New Roman" w:hAnsi="Times New Roman" w:cs="Times New Roman"/>
                <w:sz w:val="20"/>
              </w:rPr>
              <w:t xml:space="preserve">Implementarea SEP, Strategiei de comunicare și informare </w:t>
            </w:r>
            <w:r w:rsidRPr="00144F38">
              <w:rPr>
                <w:rFonts w:ascii="Times New Roman" w:hAnsi="Times New Roman" w:cs="Times New Roman"/>
                <w:sz w:val="20"/>
              </w:rPr>
              <w:t xml:space="preserve">– documente </w:t>
            </w:r>
            <w:r w:rsidR="005D0327" w:rsidRPr="00144F38">
              <w:rPr>
                <w:rFonts w:ascii="Times New Roman" w:hAnsi="Times New Roman" w:cs="Times New Roman"/>
                <w:sz w:val="20"/>
              </w:rPr>
              <w:t>elaborat</w:t>
            </w:r>
            <w:r w:rsidRPr="00144F38">
              <w:rPr>
                <w:rFonts w:ascii="Times New Roman" w:hAnsi="Times New Roman" w:cs="Times New Roman"/>
                <w:sz w:val="20"/>
              </w:rPr>
              <w:t>e</w:t>
            </w:r>
            <w:r w:rsidR="005D0327" w:rsidRPr="00144F38">
              <w:rPr>
                <w:rFonts w:ascii="Times New Roman" w:hAnsi="Times New Roman" w:cs="Times New Roman"/>
                <w:sz w:val="20"/>
              </w:rPr>
              <w:t xml:space="preserve"> pentru acest proiect.</w:t>
            </w:r>
          </w:p>
          <w:p w14:paraId="45AE383D" w14:textId="38302A31" w:rsidR="00BA5301" w:rsidRPr="00144F38" w:rsidRDefault="00BA5301" w:rsidP="005D0327">
            <w:pPr>
              <w:spacing w:after="160" w:line="259" w:lineRule="auto"/>
              <w:ind w:left="65"/>
              <w:rPr>
                <w:rFonts w:ascii="Times New Roman" w:hAnsi="Times New Roman" w:cs="Times New Roman"/>
                <w:sz w:val="20"/>
                <w:szCs w:val="20"/>
              </w:rPr>
            </w:pPr>
          </w:p>
        </w:tc>
      </w:tr>
      <w:tr w:rsidR="00BA5301" w:rsidRPr="00144F38" w14:paraId="3B442DD6" w14:textId="77777777" w:rsidTr="008A7241">
        <w:tc>
          <w:tcPr>
            <w:tcW w:w="1545" w:type="dxa"/>
            <w:gridSpan w:val="2"/>
            <w:shd w:val="clear" w:color="auto" w:fill="E2EFD9"/>
          </w:tcPr>
          <w:p w14:paraId="50C0C81D" w14:textId="77777777" w:rsidR="00BA5301" w:rsidRPr="00144F38" w:rsidRDefault="00BA5301" w:rsidP="00F42EB6">
            <w:pPr>
              <w:spacing w:after="160" w:line="259" w:lineRule="auto"/>
              <w:rPr>
                <w:rFonts w:ascii="Times New Roman" w:hAnsi="Times New Roman" w:cs="Times New Roman"/>
                <w:bCs/>
                <w:sz w:val="20"/>
                <w:szCs w:val="20"/>
              </w:rPr>
            </w:pPr>
          </w:p>
        </w:tc>
        <w:tc>
          <w:tcPr>
            <w:tcW w:w="1669" w:type="dxa"/>
            <w:vMerge/>
            <w:shd w:val="clear" w:color="auto" w:fill="auto"/>
          </w:tcPr>
          <w:p w14:paraId="0EC9E58B" w14:textId="77777777" w:rsidR="00BA5301" w:rsidRPr="00144F38" w:rsidRDefault="00BA5301" w:rsidP="00F42EB6">
            <w:pPr>
              <w:spacing w:after="160" w:line="259" w:lineRule="auto"/>
              <w:rPr>
                <w:rFonts w:ascii="Times New Roman" w:hAnsi="Times New Roman" w:cs="Times New Roman"/>
                <w:sz w:val="20"/>
                <w:szCs w:val="20"/>
              </w:rPr>
            </w:pPr>
          </w:p>
        </w:tc>
        <w:tc>
          <w:tcPr>
            <w:tcW w:w="2212" w:type="dxa"/>
            <w:vMerge/>
            <w:shd w:val="clear" w:color="auto" w:fill="auto"/>
          </w:tcPr>
          <w:p w14:paraId="7277B346" w14:textId="77777777" w:rsidR="00BA5301" w:rsidRPr="00144F38" w:rsidRDefault="00BA5301" w:rsidP="00F42EB6">
            <w:pPr>
              <w:spacing w:after="160" w:line="259" w:lineRule="auto"/>
              <w:rPr>
                <w:rFonts w:ascii="Times New Roman" w:hAnsi="Times New Roman" w:cs="Times New Roman"/>
                <w:b/>
                <w:sz w:val="20"/>
                <w:szCs w:val="20"/>
              </w:rPr>
            </w:pPr>
          </w:p>
        </w:tc>
        <w:tc>
          <w:tcPr>
            <w:tcW w:w="4222" w:type="dxa"/>
            <w:vMerge/>
            <w:shd w:val="clear" w:color="auto" w:fill="auto"/>
          </w:tcPr>
          <w:p w14:paraId="752583F4" w14:textId="77777777" w:rsidR="00BA5301" w:rsidRPr="00144F38" w:rsidRDefault="00BA5301" w:rsidP="00F42EB6">
            <w:pPr>
              <w:spacing w:after="160" w:line="259" w:lineRule="auto"/>
              <w:rPr>
                <w:rFonts w:ascii="Times New Roman" w:hAnsi="Times New Roman" w:cs="Times New Roman"/>
                <w:b/>
                <w:bCs/>
                <w:sz w:val="20"/>
                <w:szCs w:val="20"/>
              </w:rPr>
            </w:pPr>
          </w:p>
        </w:tc>
      </w:tr>
    </w:tbl>
    <w:p w14:paraId="657EDD13" w14:textId="77777777" w:rsidR="00BA5301" w:rsidRPr="00144F38" w:rsidRDefault="00BA5301" w:rsidP="003769FC">
      <w:pPr>
        <w:spacing w:after="160"/>
        <w:jc w:val="both"/>
        <w:rPr>
          <w:rFonts w:ascii="Times New Roman" w:hAnsi="Times New Roman" w:cs="Times New Roman"/>
          <w:sz w:val="20"/>
          <w:szCs w:val="20"/>
        </w:rPr>
      </w:pPr>
    </w:p>
    <w:p w14:paraId="72E2AA58" w14:textId="37E8122C" w:rsidR="00F3046B" w:rsidRPr="00D32213" w:rsidRDefault="00F3046B" w:rsidP="009F20D4">
      <w:pPr>
        <w:pStyle w:val="Heading2"/>
        <w:numPr>
          <w:ilvl w:val="1"/>
          <w:numId w:val="59"/>
        </w:numPr>
        <w:spacing w:before="240" w:after="120" w:line="240" w:lineRule="auto"/>
        <w:ind w:left="540" w:hanging="540"/>
        <w:rPr>
          <w:i/>
          <w:color w:val="2F5496" w:themeColor="accent1" w:themeShade="BF"/>
        </w:rPr>
      </w:pPr>
      <w:bookmarkStart w:id="58" w:name="_Toc47020392"/>
      <w:bookmarkStart w:id="59" w:name="_Toc55208257"/>
      <w:r w:rsidRPr="00D32213">
        <w:rPr>
          <w:i/>
          <w:color w:val="2F5496" w:themeColor="accent1" w:themeShade="BF"/>
        </w:rPr>
        <w:t>Procedur</w:t>
      </w:r>
      <w:r w:rsidR="003F3283" w:rsidRPr="00D32213">
        <w:rPr>
          <w:i/>
          <w:color w:val="2F5496" w:themeColor="accent1" w:themeShade="BF"/>
        </w:rPr>
        <w:t>i de abordare a aspectelor de mediu și sociale</w:t>
      </w:r>
      <w:bookmarkEnd w:id="58"/>
      <w:bookmarkEnd w:id="59"/>
    </w:p>
    <w:p w14:paraId="1399F456" w14:textId="5F68CD60" w:rsidR="00F62AC7" w:rsidRPr="008E652A" w:rsidRDefault="00F62AC7" w:rsidP="008E652A">
      <w:pPr>
        <w:spacing w:after="160" w:line="240" w:lineRule="auto"/>
        <w:jc w:val="both"/>
        <w:rPr>
          <w:rFonts w:ascii="Times New Roman" w:eastAsia="Times New Roman" w:hAnsi="Times New Roman" w:cs="Times New Roman"/>
          <w:sz w:val="23"/>
          <w:szCs w:val="23"/>
        </w:rPr>
      </w:pPr>
      <w:r w:rsidRPr="008E652A">
        <w:rPr>
          <w:rFonts w:ascii="Times New Roman" w:eastAsia="Times New Roman" w:hAnsi="Times New Roman" w:cs="Times New Roman"/>
          <w:sz w:val="23"/>
          <w:szCs w:val="23"/>
        </w:rPr>
        <w:t>MSMPS este responsabil pentru implementarea generală a proiectului prin intermediul UIP. U</w:t>
      </w:r>
      <w:r w:rsidR="00DF4DDE" w:rsidRPr="008E652A">
        <w:rPr>
          <w:rFonts w:ascii="Times New Roman" w:eastAsia="Times New Roman" w:hAnsi="Times New Roman" w:cs="Times New Roman"/>
          <w:sz w:val="23"/>
          <w:szCs w:val="23"/>
        </w:rPr>
        <w:t>nitatea de implementare a proiectului</w:t>
      </w:r>
      <w:r w:rsidRPr="008E652A">
        <w:rPr>
          <w:rFonts w:ascii="Times New Roman" w:eastAsia="Times New Roman" w:hAnsi="Times New Roman" w:cs="Times New Roman"/>
          <w:sz w:val="23"/>
          <w:szCs w:val="23"/>
        </w:rPr>
        <w:t xml:space="preserve"> va fi responsabilă pentru </w:t>
      </w:r>
      <w:r w:rsidR="00DF4DDE" w:rsidRPr="008E652A">
        <w:rPr>
          <w:rFonts w:ascii="Times New Roman" w:eastAsia="Times New Roman" w:hAnsi="Times New Roman" w:cs="Times New Roman"/>
          <w:sz w:val="23"/>
          <w:szCs w:val="23"/>
        </w:rPr>
        <w:t xml:space="preserve">activitățile de </w:t>
      </w:r>
      <w:r w:rsidRPr="008E652A">
        <w:rPr>
          <w:rFonts w:ascii="Times New Roman" w:eastAsia="Times New Roman" w:hAnsi="Times New Roman" w:cs="Times New Roman"/>
          <w:sz w:val="23"/>
          <w:szCs w:val="23"/>
        </w:rPr>
        <w:t>gestionare</w:t>
      </w:r>
      <w:r w:rsidR="00DF4DDE" w:rsidRPr="008E652A">
        <w:rPr>
          <w:rFonts w:ascii="Times New Roman" w:eastAsia="Times New Roman" w:hAnsi="Times New Roman" w:cs="Times New Roman"/>
          <w:sz w:val="23"/>
          <w:szCs w:val="23"/>
        </w:rPr>
        <w:t xml:space="preserve"> și sprijin de rutină a</w:t>
      </w:r>
      <w:r w:rsidRPr="008E652A">
        <w:rPr>
          <w:rFonts w:ascii="Times New Roman" w:eastAsia="Times New Roman" w:hAnsi="Times New Roman" w:cs="Times New Roman"/>
          <w:sz w:val="23"/>
          <w:szCs w:val="23"/>
        </w:rPr>
        <w:t xml:space="preserve"> proiectului, asigurând punerea în aplicare a proiectului în conformitate cu </w:t>
      </w:r>
      <w:r w:rsidR="00381B3E">
        <w:rPr>
          <w:rFonts w:ascii="Times New Roman" w:eastAsia="Times New Roman" w:hAnsi="Times New Roman" w:cs="Times New Roman"/>
          <w:sz w:val="23"/>
          <w:szCs w:val="23"/>
        </w:rPr>
        <w:t>ESF</w:t>
      </w:r>
      <w:r w:rsidRPr="008E652A">
        <w:rPr>
          <w:rFonts w:ascii="Times New Roman" w:eastAsia="Times New Roman" w:hAnsi="Times New Roman" w:cs="Times New Roman"/>
          <w:sz w:val="23"/>
          <w:szCs w:val="23"/>
        </w:rPr>
        <w:t xml:space="preserve"> al Băncii Mondiale - în special, cu ESS relevante; Ghidul </w:t>
      </w:r>
      <w:r w:rsidRPr="00825AA2">
        <w:rPr>
          <w:rFonts w:ascii="Times New Roman" w:eastAsia="Times New Roman" w:hAnsi="Times New Roman" w:cs="Times New Roman"/>
          <w:sz w:val="23"/>
          <w:szCs w:val="23"/>
        </w:rPr>
        <w:t>EHS</w:t>
      </w:r>
      <w:r w:rsidRPr="008E652A">
        <w:rPr>
          <w:rFonts w:ascii="Times New Roman" w:eastAsia="Times New Roman" w:hAnsi="Times New Roman" w:cs="Times New Roman"/>
          <w:sz w:val="23"/>
          <w:szCs w:val="23"/>
        </w:rPr>
        <w:t xml:space="preserve"> al Grupului Băncii Mondiale; Ghidul COVID-19 al OMS; și </w:t>
      </w:r>
      <w:r w:rsidR="00265DB7" w:rsidRPr="008E652A">
        <w:rPr>
          <w:rFonts w:ascii="Times New Roman" w:eastAsia="Times New Roman" w:hAnsi="Times New Roman" w:cs="Times New Roman"/>
          <w:sz w:val="23"/>
          <w:szCs w:val="23"/>
        </w:rPr>
        <w:t>prezentul</w:t>
      </w:r>
      <w:r w:rsidRPr="008E652A">
        <w:rPr>
          <w:rFonts w:ascii="Times New Roman" w:eastAsia="Times New Roman" w:hAnsi="Times New Roman" w:cs="Times New Roman"/>
          <w:sz w:val="23"/>
          <w:szCs w:val="23"/>
        </w:rPr>
        <w:t xml:space="preserve"> </w:t>
      </w:r>
      <w:r w:rsidR="00265DB7" w:rsidRPr="008E652A">
        <w:rPr>
          <w:rFonts w:ascii="Times New Roman" w:eastAsia="Times New Roman" w:hAnsi="Times New Roman" w:cs="Times New Roman"/>
          <w:sz w:val="23"/>
          <w:szCs w:val="23"/>
        </w:rPr>
        <w:t>CMMS</w:t>
      </w:r>
      <w:r w:rsidRPr="008E652A">
        <w:rPr>
          <w:rFonts w:ascii="Times New Roman" w:eastAsia="Times New Roman" w:hAnsi="Times New Roman" w:cs="Times New Roman"/>
          <w:sz w:val="23"/>
          <w:szCs w:val="23"/>
        </w:rPr>
        <w:t>.</w:t>
      </w:r>
      <w:r w:rsidR="00265DB7" w:rsidRPr="008E652A">
        <w:rPr>
          <w:rFonts w:ascii="Times New Roman" w:eastAsia="Times New Roman" w:hAnsi="Times New Roman" w:cs="Times New Roman"/>
          <w:sz w:val="23"/>
          <w:szCs w:val="23"/>
        </w:rPr>
        <w:t xml:space="preserve"> </w:t>
      </w:r>
      <w:r w:rsidRPr="008E652A">
        <w:rPr>
          <w:rFonts w:ascii="Times New Roman" w:eastAsia="Times New Roman" w:hAnsi="Times New Roman" w:cs="Times New Roman"/>
          <w:sz w:val="23"/>
          <w:szCs w:val="23"/>
        </w:rPr>
        <w:t xml:space="preserve">UIP va </w:t>
      </w:r>
      <w:r w:rsidR="00265DB7" w:rsidRPr="008E652A">
        <w:rPr>
          <w:rFonts w:ascii="Times New Roman" w:eastAsia="Times New Roman" w:hAnsi="Times New Roman" w:cs="Times New Roman"/>
          <w:sz w:val="23"/>
          <w:szCs w:val="23"/>
        </w:rPr>
        <w:t>dispune de</w:t>
      </w:r>
      <w:r w:rsidRPr="008E652A">
        <w:rPr>
          <w:rFonts w:ascii="Times New Roman" w:eastAsia="Times New Roman" w:hAnsi="Times New Roman" w:cs="Times New Roman"/>
          <w:sz w:val="23"/>
          <w:szCs w:val="23"/>
        </w:rPr>
        <w:t xml:space="preserve"> personal </w:t>
      </w:r>
      <w:r w:rsidR="00265DB7" w:rsidRPr="008E652A">
        <w:rPr>
          <w:rFonts w:ascii="Times New Roman" w:eastAsia="Times New Roman" w:hAnsi="Times New Roman" w:cs="Times New Roman"/>
          <w:sz w:val="23"/>
          <w:szCs w:val="23"/>
        </w:rPr>
        <w:t>corespunzător</w:t>
      </w:r>
      <w:r w:rsidRPr="008E652A">
        <w:rPr>
          <w:rFonts w:ascii="Times New Roman" w:eastAsia="Times New Roman" w:hAnsi="Times New Roman" w:cs="Times New Roman"/>
          <w:sz w:val="23"/>
          <w:szCs w:val="23"/>
        </w:rPr>
        <w:t xml:space="preserve"> și va fi </w:t>
      </w:r>
      <w:r w:rsidR="00265DB7" w:rsidRPr="008E652A">
        <w:rPr>
          <w:rFonts w:ascii="Times New Roman" w:eastAsia="Times New Roman" w:hAnsi="Times New Roman" w:cs="Times New Roman"/>
          <w:sz w:val="23"/>
          <w:szCs w:val="23"/>
        </w:rPr>
        <w:t>menț</w:t>
      </w:r>
      <w:r w:rsidRPr="008E652A">
        <w:rPr>
          <w:rFonts w:ascii="Times New Roman" w:eastAsia="Times New Roman" w:hAnsi="Times New Roman" w:cs="Times New Roman"/>
          <w:sz w:val="23"/>
          <w:szCs w:val="23"/>
        </w:rPr>
        <w:t>inut pe toată durata proiectului.</w:t>
      </w:r>
    </w:p>
    <w:p w14:paraId="0912E282" w14:textId="4812B8CE" w:rsidR="00480754" w:rsidRPr="008E652A" w:rsidRDefault="00265DB7" w:rsidP="008E652A">
      <w:pPr>
        <w:spacing w:after="160" w:line="240" w:lineRule="auto"/>
        <w:jc w:val="both"/>
        <w:rPr>
          <w:rFonts w:ascii="Times New Roman" w:eastAsia="Times New Roman" w:hAnsi="Times New Roman" w:cs="Times New Roman"/>
          <w:sz w:val="23"/>
          <w:szCs w:val="23"/>
        </w:rPr>
      </w:pPr>
      <w:r w:rsidRPr="008E652A">
        <w:rPr>
          <w:rFonts w:ascii="Times New Roman" w:eastAsia="Times New Roman" w:hAnsi="Times New Roman" w:cs="Times New Roman"/>
          <w:sz w:val="23"/>
          <w:szCs w:val="23"/>
        </w:rPr>
        <w:t xml:space="preserve">Procesul de implementare a prezentului CMMS include </w:t>
      </w:r>
      <w:r w:rsidRPr="008E652A">
        <w:rPr>
          <w:rFonts w:ascii="Times New Roman" w:eastAsia="Times New Roman" w:hAnsi="Times New Roman" w:cs="Times New Roman"/>
          <w:b/>
          <w:sz w:val="23"/>
          <w:szCs w:val="23"/>
        </w:rPr>
        <w:t>următoarele activități</w:t>
      </w:r>
      <w:r w:rsidRPr="008E652A">
        <w:rPr>
          <w:rFonts w:ascii="Times New Roman" w:eastAsia="Times New Roman" w:hAnsi="Times New Roman" w:cs="Times New Roman"/>
          <w:sz w:val="23"/>
          <w:szCs w:val="23"/>
        </w:rPr>
        <w:t xml:space="preserve">, care urmează să fie întreprinse de UIP, prin colaborare strânsă cu </w:t>
      </w:r>
      <w:r w:rsidR="003915B6" w:rsidRPr="008E652A">
        <w:rPr>
          <w:rFonts w:ascii="Times New Roman" w:eastAsia="Times New Roman" w:hAnsi="Times New Roman" w:cs="Times New Roman"/>
          <w:sz w:val="23"/>
          <w:szCs w:val="23"/>
        </w:rPr>
        <w:t>instituțiile medico-sanitare</w:t>
      </w:r>
      <w:r w:rsidRPr="008E652A">
        <w:rPr>
          <w:rFonts w:ascii="Times New Roman" w:eastAsia="Times New Roman" w:hAnsi="Times New Roman" w:cs="Times New Roman"/>
          <w:sz w:val="23"/>
          <w:szCs w:val="23"/>
        </w:rPr>
        <w:t xml:space="preserve"> beneficiare:</w:t>
      </w:r>
    </w:p>
    <w:p w14:paraId="34884974" w14:textId="45B7E13C" w:rsidR="00480754" w:rsidRPr="008E652A" w:rsidRDefault="00553910" w:rsidP="009F20D4">
      <w:pPr>
        <w:pStyle w:val="ListParagraph"/>
        <w:numPr>
          <w:ilvl w:val="0"/>
          <w:numId w:val="55"/>
        </w:numPr>
        <w:spacing w:after="160"/>
        <w:jc w:val="both"/>
        <w:rPr>
          <w:rFonts w:ascii="Times New Roman" w:eastAsia="Times New Roman" w:hAnsi="Times New Roman" w:cs="Times New Roman"/>
          <w:sz w:val="23"/>
          <w:szCs w:val="23"/>
        </w:rPr>
      </w:pPr>
      <w:r w:rsidRPr="008E652A">
        <w:rPr>
          <w:rFonts w:ascii="Times New Roman" w:eastAsia="Times New Roman" w:hAnsi="Times New Roman" w:cs="Times New Roman"/>
          <w:b/>
          <w:sz w:val="23"/>
          <w:szCs w:val="23"/>
        </w:rPr>
        <w:t>Analiză</w:t>
      </w:r>
      <w:r w:rsidR="00817D50" w:rsidRPr="008E652A">
        <w:rPr>
          <w:rFonts w:ascii="Times New Roman" w:eastAsia="Times New Roman" w:hAnsi="Times New Roman" w:cs="Times New Roman"/>
          <w:b/>
          <w:sz w:val="23"/>
          <w:szCs w:val="23"/>
        </w:rPr>
        <w:t xml:space="preserve"> (</w:t>
      </w:r>
      <w:r w:rsidR="00DF4DDE" w:rsidRPr="008E652A">
        <w:rPr>
          <w:rFonts w:ascii="Times New Roman" w:eastAsia="Times New Roman" w:hAnsi="Times New Roman" w:cs="Times New Roman"/>
          <w:b/>
          <w:sz w:val="23"/>
          <w:szCs w:val="23"/>
        </w:rPr>
        <w:t>s</w:t>
      </w:r>
      <w:r w:rsidR="00265DB7" w:rsidRPr="008E652A">
        <w:rPr>
          <w:rFonts w:ascii="Times New Roman" w:eastAsia="Times New Roman" w:hAnsi="Times New Roman" w:cs="Times New Roman"/>
          <w:b/>
          <w:sz w:val="23"/>
          <w:szCs w:val="23"/>
        </w:rPr>
        <w:t>creening</w:t>
      </w:r>
      <w:r w:rsidR="00817D50" w:rsidRPr="008E652A">
        <w:rPr>
          <w:rFonts w:ascii="Times New Roman" w:eastAsia="Times New Roman" w:hAnsi="Times New Roman" w:cs="Times New Roman"/>
          <w:b/>
          <w:sz w:val="23"/>
          <w:szCs w:val="23"/>
        </w:rPr>
        <w:t>)</w:t>
      </w:r>
      <w:r w:rsidR="00265DB7" w:rsidRPr="008E652A">
        <w:rPr>
          <w:rFonts w:ascii="Times New Roman" w:eastAsia="Times New Roman" w:hAnsi="Times New Roman" w:cs="Times New Roman"/>
          <w:b/>
          <w:sz w:val="23"/>
          <w:szCs w:val="23"/>
        </w:rPr>
        <w:t xml:space="preserve"> </w:t>
      </w:r>
      <w:r w:rsidR="00265DB7" w:rsidRPr="008E652A">
        <w:rPr>
          <w:rFonts w:ascii="Times New Roman" w:eastAsia="Times New Roman" w:hAnsi="Times New Roman" w:cs="Times New Roman"/>
          <w:sz w:val="23"/>
          <w:szCs w:val="23"/>
        </w:rPr>
        <w:t xml:space="preserve">- toate activitățile întreprinse de proiect vor fi </w:t>
      </w:r>
      <w:r w:rsidRPr="008E652A">
        <w:rPr>
          <w:rFonts w:ascii="Times New Roman" w:eastAsia="Times New Roman" w:hAnsi="Times New Roman" w:cs="Times New Roman"/>
          <w:sz w:val="23"/>
          <w:szCs w:val="23"/>
        </w:rPr>
        <w:t>analizate</w:t>
      </w:r>
      <w:r w:rsidR="00265DB7" w:rsidRPr="008E652A">
        <w:rPr>
          <w:rFonts w:ascii="Times New Roman" w:eastAsia="Times New Roman" w:hAnsi="Times New Roman" w:cs="Times New Roman"/>
          <w:sz w:val="23"/>
          <w:szCs w:val="23"/>
        </w:rPr>
        <w:t xml:space="preserve"> cu ajutorul formularului din Anexa </w:t>
      </w:r>
      <w:r w:rsidR="00440169" w:rsidRPr="008E652A">
        <w:rPr>
          <w:rFonts w:ascii="Times New Roman" w:eastAsia="Times New Roman" w:hAnsi="Times New Roman" w:cs="Times New Roman"/>
          <w:sz w:val="23"/>
          <w:szCs w:val="23"/>
        </w:rPr>
        <w:t>1</w:t>
      </w:r>
      <w:r w:rsidR="00265DB7" w:rsidRPr="008E652A">
        <w:rPr>
          <w:rFonts w:ascii="Times New Roman" w:eastAsia="Times New Roman" w:hAnsi="Times New Roman" w:cs="Times New Roman"/>
          <w:sz w:val="23"/>
          <w:szCs w:val="23"/>
        </w:rPr>
        <w:t xml:space="preserve"> pentru a exclude activitățile neeligibile și cu risc ridicat, pentru a identifica potențiale probleme de mediu și sociale și pentru a clasifica riscurile de mediu și sociale. UIP va păstra copii ale fiecăruia dintre aceste formulare de screening. Raportul trimestrial al UIP către Banca Mondială va include copii ale fiecărui screening efectuat în </w:t>
      </w:r>
      <w:r w:rsidR="00DF4DDE" w:rsidRPr="008E652A">
        <w:rPr>
          <w:rFonts w:ascii="Times New Roman" w:eastAsia="Times New Roman" w:hAnsi="Times New Roman" w:cs="Times New Roman"/>
          <w:sz w:val="23"/>
          <w:szCs w:val="23"/>
        </w:rPr>
        <w:t>cadrul</w:t>
      </w:r>
      <w:r w:rsidR="00265DB7" w:rsidRPr="008E652A">
        <w:rPr>
          <w:rFonts w:ascii="Times New Roman" w:eastAsia="Times New Roman" w:hAnsi="Times New Roman" w:cs="Times New Roman"/>
          <w:sz w:val="23"/>
          <w:szCs w:val="23"/>
        </w:rPr>
        <w:t xml:space="preserve"> trimestrului de raportare.</w:t>
      </w:r>
    </w:p>
    <w:p w14:paraId="6B76B1C4" w14:textId="71F0E38A" w:rsidR="00480754" w:rsidRPr="008E652A" w:rsidRDefault="00265DB7" w:rsidP="008E652A">
      <w:pPr>
        <w:spacing w:after="160" w:line="240" w:lineRule="auto"/>
        <w:ind w:left="360"/>
        <w:jc w:val="both"/>
        <w:rPr>
          <w:rFonts w:ascii="Times New Roman" w:eastAsia="Times New Roman" w:hAnsi="Times New Roman" w:cs="Times New Roman"/>
          <w:sz w:val="23"/>
          <w:szCs w:val="23"/>
        </w:rPr>
      </w:pPr>
      <w:r w:rsidRPr="008E652A">
        <w:rPr>
          <w:rFonts w:ascii="Times New Roman" w:eastAsia="Times New Roman" w:hAnsi="Times New Roman" w:cs="Times New Roman"/>
          <w:sz w:val="23"/>
          <w:szCs w:val="23"/>
        </w:rPr>
        <w:t xml:space="preserve">UIP și </w:t>
      </w:r>
      <w:r w:rsidR="003915B6" w:rsidRPr="008E652A">
        <w:rPr>
          <w:rFonts w:ascii="Times New Roman" w:eastAsia="Times New Roman" w:hAnsi="Times New Roman" w:cs="Times New Roman"/>
          <w:sz w:val="23"/>
          <w:szCs w:val="23"/>
        </w:rPr>
        <w:t>instituțiile medico-sanitare b</w:t>
      </w:r>
      <w:r w:rsidRPr="008E652A">
        <w:rPr>
          <w:rFonts w:ascii="Times New Roman" w:eastAsia="Times New Roman" w:hAnsi="Times New Roman" w:cs="Times New Roman"/>
          <w:sz w:val="23"/>
          <w:szCs w:val="23"/>
        </w:rPr>
        <w:t xml:space="preserve">eneficiare vor pregăti și implementa instrumentele și procedurile de mediu și sociale necesare pentru fiecare activitate finanțată în cadrul proiectului (în limbile română și engleză). Domeniul de aplicare al </w:t>
      </w:r>
      <w:r w:rsidR="00DF4DDE" w:rsidRPr="008E652A">
        <w:rPr>
          <w:rFonts w:ascii="Times New Roman" w:eastAsia="Times New Roman" w:hAnsi="Times New Roman" w:cs="Times New Roman"/>
          <w:sz w:val="23"/>
          <w:szCs w:val="23"/>
        </w:rPr>
        <w:t>P</w:t>
      </w:r>
      <w:r w:rsidR="009E5B03" w:rsidRPr="008E652A">
        <w:rPr>
          <w:rFonts w:ascii="Times New Roman" w:eastAsia="Times New Roman" w:hAnsi="Times New Roman" w:cs="Times New Roman"/>
          <w:sz w:val="23"/>
          <w:szCs w:val="23"/>
        </w:rPr>
        <w:t xml:space="preserve">roiectului </w:t>
      </w:r>
      <w:r w:rsidR="00DF4DDE" w:rsidRPr="008E652A">
        <w:rPr>
          <w:rFonts w:ascii="Times New Roman" w:eastAsia="Times New Roman" w:hAnsi="Times New Roman" w:cs="Times New Roman"/>
          <w:sz w:val="23"/>
          <w:szCs w:val="23"/>
        </w:rPr>
        <w:t xml:space="preserve">Răspuns de Urgență la </w:t>
      </w:r>
      <w:r w:rsidRPr="008E652A">
        <w:rPr>
          <w:rFonts w:ascii="Times New Roman" w:eastAsia="Times New Roman" w:hAnsi="Times New Roman" w:cs="Times New Roman"/>
          <w:sz w:val="23"/>
          <w:szCs w:val="23"/>
        </w:rPr>
        <w:t xml:space="preserve">COVID-19 </w:t>
      </w:r>
      <w:r w:rsidR="009E5B03" w:rsidRPr="008E652A">
        <w:rPr>
          <w:rFonts w:ascii="Times New Roman" w:eastAsia="Times New Roman" w:hAnsi="Times New Roman" w:cs="Times New Roman"/>
          <w:sz w:val="23"/>
          <w:szCs w:val="23"/>
        </w:rPr>
        <w:t>implică</w:t>
      </w:r>
      <w:r w:rsidRPr="008E652A">
        <w:rPr>
          <w:rFonts w:ascii="Times New Roman" w:eastAsia="Times New Roman" w:hAnsi="Times New Roman" w:cs="Times New Roman"/>
          <w:sz w:val="23"/>
          <w:szCs w:val="23"/>
        </w:rPr>
        <w:t xml:space="preserve"> următoarele trei tipuri de instrumente de mediu și sociale care vor ghida implementarea măsurilor de atenuare a </w:t>
      </w:r>
      <w:r w:rsidR="009E5B03" w:rsidRPr="008E652A">
        <w:rPr>
          <w:rFonts w:ascii="Times New Roman" w:eastAsia="Times New Roman" w:hAnsi="Times New Roman" w:cs="Times New Roman"/>
          <w:sz w:val="23"/>
          <w:szCs w:val="23"/>
        </w:rPr>
        <w:t xml:space="preserve">efectelor asupra </w:t>
      </w:r>
      <w:r w:rsidRPr="008E652A">
        <w:rPr>
          <w:rFonts w:ascii="Times New Roman" w:eastAsia="Times New Roman" w:hAnsi="Times New Roman" w:cs="Times New Roman"/>
          <w:sz w:val="23"/>
          <w:szCs w:val="23"/>
        </w:rPr>
        <w:t>mediului și social și a procedurilor conexe:</w:t>
      </w:r>
    </w:p>
    <w:p w14:paraId="1F4BA988" w14:textId="186A015D" w:rsidR="00211887" w:rsidRPr="008E652A" w:rsidRDefault="00DF4DDE" w:rsidP="009F20D4">
      <w:pPr>
        <w:pStyle w:val="ListParagraph"/>
        <w:numPr>
          <w:ilvl w:val="0"/>
          <w:numId w:val="67"/>
        </w:numPr>
        <w:spacing w:after="160"/>
        <w:jc w:val="both"/>
        <w:rPr>
          <w:rFonts w:ascii="Times New Roman" w:eastAsia="Times New Roman" w:hAnsi="Times New Roman" w:cs="Times New Roman"/>
          <w:b/>
          <w:bCs/>
          <w:sz w:val="23"/>
          <w:szCs w:val="23"/>
        </w:rPr>
      </w:pPr>
      <w:r w:rsidRPr="008E652A">
        <w:rPr>
          <w:rFonts w:ascii="Times New Roman" w:eastAsia="Times New Roman" w:hAnsi="Times New Roman" w:cs="Times New Roman"/>
          <w:b/>
          <w:sz w:val="23"/>
          <w:szCs w:val="23"/>
        </w:rPr>
        <w:t>PMMS</w:t>
      </w:r>
      <w:r w:rsidR="00211887" w:rsidRPr="008E652A">
        <w:rPr>
          <w:rFonts w:ascii="Times New Roman" w:eastAsia="Times New Roman" w:hAnsi="Times New Roman" w:cs="Times New Roman"/>
          <w:sz w:val="23"/>
          <w:szCs w:val="23"/>
        </w:rPr>
        <w:t xml:space="preserve"> </w:t>
      </w:r>
      <w:r w:rsidR="00817D50" w:rsidRPr="008E652A">
        <w:rPr>
          <w:rFonts w:ascii="Times New Roman" w:eastAsia="Times New Roman" w:hAnsi="Times New Roman" w:cs="Times New Roman"/>
          <w:sz w:val="23"/>
          <w:szCs w:val="23"/>
        </w:rPr>
        <w:t>–</w:t>
      </w:r>
      <w:r w:rsidR="00211887" w:rsidRPr="008E652A">
        <w:rPr>
          <w:rFonts w:ascii="Times New Roman" w:eastAsia="Times New Roman" w:hAnsi="Times New Roman" w:cs="Times New Roman"/>
          <w:sz w:val="23"/>
          <w:szCs w:val="23"/>
        </w:rPr>
        <w:t xml:space="preserve"> </w:t>
      </w:r>
      <w:r w:rsidR="00817D50" w:rsidRPr="008E652A">
        <w:rPr>
          <w:rFonts w:ascii="Times New Roman" w:eastAsia="Times New Roman" w:hAnsi="Times New Roman" w:cs="Times New Roman"/>
          <w:sz w:val="23"/>
          <w:szCs w:val="23"/>
        </w:rPr>
        <w:t xml:space="preserve">în urma </w:t>
      </w:r>
      <w:r w:rsidR="00553910" w:rsidRPr="008E652A">
        <w:rPr>
          <w:rFonts w:ascii="Times New Roman" w:eastAsia="Times New Roman" w:hAnsi="Times New Roman" w:cs="Times New Roman"/>
          <w:sz w:val="23"/>
          <w:szCs w:val="23"/>
        </w:rPr>
        <w:t>analizei</w:t>
      </w:r>
      <w:r w:rsidR="00211887" w:rsidRPr="008E652A">
        <w:rPr>
          <w:rFonts w:ascii="Times New Roman" w:eastAsia="Times New Roman" w:hAnsi="Times New Roman" w:cs="Times New Roman"/>
          <w:sz w:val="23"/>
          <w:szCs w:val="23"/>
        </w:rPr>
        <w:t xml:space="preserve">, </w:t>
      </w:r>
      <w:r w:rsidR="000C3A63" w:rsidRPr="008E652A">
        <w:rPr>
          <w:rFonts w:ascii="Times New Roman" w:eastAsia="Times New Roman" w:hAnsi="Times New Roman" w:cs="Times New Roman"/>
          <w:sz w:val="23"/>
          <w:szCs w:val="23"/>
        </w:rPr>
        <w:t xml:space="preserve">pentru orice lucrări la scară mică care </w:t>
      </w:r>
      <w:r w:rsidRPr="008E652A">
        <w:rPr>
          <w:rFonts w:ascii="Times New Roman" w:eastAsia="Times New Roman" w:hAnsi="Times New Roman" w:cs="Times New Roman"/>
          <w:sz w:val="23"/>
          <w:szCs w:val="23"/>
        </w:rPr>
        <w:t>urmează a</w:t>
      </w:r>
      <w:r w:rsidR="000C3A63" w:rsidRPr="008E652A">
        <w:rPr>
          <w:rFonts w:ascii="Times New Roman" w:eastAsia="Times New Roman" w:hAnsi="Times New Roman" w:cs="Times New Roman"/>
          <w:sz w:val="23"/>
          <w:szCs w:val="23"/>
        </w:rPr>
        <w:t xml:space="preserve"> fi </w:t>
      </w:r>
      <w:r w:rsidRPr="008E652A">
        <w:rPr>
          <w:rFonts w:ascii="Times New Roman" w:eastAsia="Times New Roman" w:hAnsi="Times New Roman" w:cs="Times New Roman"/>
          <w:sz w:val="23"/>
          <w:szCs w:val="23"/>
        </w:rPr>
        <w:t>realizate</w:t>
      </w:r>
      <w:r w:rsidR="000C3A63" w:rsidRPr="008E652A">
        <w:rPr>
          <w:rFonts w:ascii="Times New Roman" w:eastAsia="Times New Roman" w:hAnsi="Times New Roman" w:cs="Times New Roman"/>
          <w:sz w:val="23"/>
          <w:szCs w:val="23"/>
        </w:rPr>
        <w:t xml:space="preserve"> în </w:t>
      </w:r>
      <w:r w:rsidRPr="008E652A">
        <w:rPr>
          <w:rFonts w:ascii="Times New Roman" w:eastAsia="Times New Roman" w:hAnsi="Times New Roman" w:cs="Times New Roman"/>
          <w:sz w:val="23"/>
          <w:szCs w:val="23"/>
        </w:rPr>
        <w:t xml:space="preserve">cadrul </w:t>
      </w:r>
      <w:r w:rsidR="003915B6" w:rsidRPr="008E652A">
        <w:rPr>
          <w:rFonts w:ascii="Times New Roman" w:eastAsia="Times New Roman" w:hAnsi="Times New Roman" w:cs="Times New Roman"/>
          <w:sz w:val="23"/>
          <w:szCs w:val="23"/>
        </w:rPr>
        <w:t>instituțiilor medico-sanitare</w:t>
      </w:r>
      <w:r w:rsidR="000C3A63" w:rsidRPr="008E652A">
        <w:rPr>
          <w:rFonts w:ascii="Times New Roman" w:eastAsia="Times New Roman" w:hAnsi="Times New Roman" w:cs="Times New Roman"/>
          <w:sz w:val="23"/>
          <w:szCs w:val="23"/>
        </w:rPr>
        <w:t xml:space="preserve">, vor fi elaborate </w:t>
      </w:r>
      <w:r w:rsidRPr="008E652A">
        <w:rPr>
          <w:rFonts w:ascii="Times New Roman" w:eastAsia="Times New Roman" w:hAnsi="Times New Roman" w:cs="Times New Roman"/>
          <w:sz w:val="23"/>
          <w:szCs w:val="23"/>
        </w:rPr>
        <w:t>PMMS</w:t>
      </w:r>
      <w:r w:rsidR="000C3A63" w:rsidRPr="008E652A">
        <w:rPr>
          <w:rFonts w:ascii="Times New Roman" w:eastAsia="Times New Roman" w:hAnsi="Times New Roman" w:cs="Times New Roman"/>
          <w:sz w:val="23"/>
          <w:szCs w:val="23"/>
        </w:rPr>
        <w:t xml:space="preserve">-uri pe baza </w:t>
      </w:r>
      <w:r w:rsidRPr="008E652A">
        <w:rPr>
          <w:rFonts w:ascii="Times New Roman" w:eastAsia="Times New Roman" w:hAnsi="Times New Roman" w:cs="Times New Roman"/>
          <w:sz w:val="23"/>
          <w:szCs w:val="23"/>
        </w:rPr>
        <w:t>modelului</w:t>
      </w:r>
      <w:r w:rsidR="000C3A63" w:rsidRPr="008E652A">
        <w:rPr>
          <w:rFonts w:ascii="Times New Roman" w:eastAsia="Times New Roman" w:hAnsi="Times New Roman" w:cs="Times New Roman"/>
          <w:sz w:val="23"/>
          <w:szCs w:val="23"/>
        </w:rPr>
        <w:t xml:space="preserve"> din Anexa </w:t>
      </w:r>
      <w:r w:rsidR="003915B6" w:rsidRPr="008E652A">
        <w:rPr>
          <w:rFonts w:ascii="Times New Roman" w:eastAsia="Times New Roman" w:hAnsi="Times New Roman" w:cs="Times New Roman"/>
          <w:sz w:val="23"/>
          <w:szCs w:val="23"/>
        </w:rPr>
        <w:t>2</w:t>
      </w:r>
      <w:r w:rsidR="000C3A63" w:rsidRPr="008E652A">
        <w:rPr>
          <w:rFonts w:ascii="Times New Roman" w:eastAsia="Times New Roman" w:hAnsi="Times New Roman" w:cs="Times New Roman"/>
          <w:sz w:val="23"/>
          <w:szCs w:val="23"/>
        </w:rPr>
        <w:t>.</w:t>
      </w:r>
      <w:r w:rsidR="00211887" w:rsidRPr="008E652A">
        <w:rPr>
          <w:rFonts w:ascii="Times New Roman" w:eastAsia="Times New Roman" w:hAnsi="Times New Roman" w:cs="Times New Roman"/>
          <w:sz w:val="23"/>
          <w:szCs w:val="23"/>
        </w:rPr>
        <w:t xml:space="preserve"> Odată aprobate, </w:t>
      </w:r>
      <w:r w:rsidRPr="008E652A">
        <w:rPr>
          <w:rFonts w:ascii="Times New Roman" w:eastAsia="Times New Roman" w:hAnsi="Times New Roman" w:cs="Times New Roman"/>
          <w:sz w:val="23"/>
          <w:szCs w:val="23"/>
        </w:rPr>
        <w:t>P</w:t>
      </w:r>
      <w:r w:rsidR="000C3A63" w:rsidRPr="008E652A">
        <w:rPr>
          <w:rFonts w:ascii="Times New Roman" w:eastAsia="Times New Roman" w:hAnsi="Times New Roman" w:cs="Times New Roman"/>
          <w:sz w:val="23"/>
          <w:szCs w:val="23"/>
        </w:rPr>
        <w:t>MMS-</w:t>
      </w:r>
      <w:r w:rsidR="00211887" w:rsidRPr="008E652A">
        <w:rPr>
          <w:rFonts w:ascii="Times New Roman" w:eastAsia="Times New Roman" w:hAnsi="Times New Roman" w:cs="Times New Roman"/>
          <w:sz w:val="23"/>
          <w:szCs w:val="23"/>
        </w:rPr>
        <w:t>urile vor fi incluse în documentele de licitație</w:t>
      </w:r>
      <w:r w:rsidR="003915B6" w:rsidRPr="008E652A">
        <w:rPr>
          <w:rFonts w:ascii="Times New Roman" w:eastAsia="Times New Roman" w:hAnsi="Times New Roman" w:cs="Times New Roman"/>
          <w:sz w:val="23"/>
          <w:szCs w:val="23"/>
        </w:rPr>
        <w:t xml:space="preserve">, ulterior vor fi </w:t>
      </w:r>
      <w:r w:rsidR="00211887" w:rsidRPr="008E652A">
        <w:rPr>
          <w:rFonts w:ascii="Times New Roman" w:eastAsia="Times New Roman" w:hAnsi="Times New Roman" w:cs="Times New Roman"/>
          <w:sz w:val="23"/>
          <w:szCs w:val="23"/>
        </w:rPr>
        <w:t>atașate contractelor pentru furnizarea de lucrări civile și servicii de supraveghere a lucrărilor, obligând astfel contractanții să respecte standardele și cerințele proiectului.</w:t>
      </w:r>
    </w:p>
    <w:p w14:paraId="11012D48" w14:textId="3C92E14C" w:rsidR="000C3A63" w:rsidRPr="008E652A" w:rsidRDefault="009938B2" w:rsidP="009F20D4">
      <w:pPr>
        <w:pStyle w:val="ListParagraph"/>
        <w:numPr>
          <w:ilvl w:val="0"/>
          <w:numId w:val="67"/>
        </w:numPr>
        <w:spacing w:after="160"/>
        <w:jc w:val="both"/>
        <w:rPr>
          <w:rFonts w:ascii="Times New Roman" w:eastAsia="Times New Roman" w:hAnsi="Times New Roman" w:cs="Times New Roman"/>
          <w:b/>
          <w:bCs/>
          <w:sz w:val="23"/>
          <w:szCs w:val="23"/>
        </w:rPr>
      </w:pPr>
      <w:r w:rsidRPr="008E652A">
        <w:rPr>
          <w:rFonts w:ascii="Times New Roman" w:eastAsia="Times New Roman" w:hAnsi="Times New Roman" w:cs="Times New Roman"/>
          <w:b/>
          <w:sz w:val="23"/>
          <w:szCs w:val="23"/>
        </w:rPr>
        <w:t>PCIGD</w:t>
      </w:r>
      <w:r w:rsidR="00F84D5A" w:rsidRPr="008E652A">
        <w:rPr>
          <w:rFonts w:ascii="Times New Roman" w:eastAsia="Times New Roman" w:hAnsi="Times New Roman" w:cs="Times New Roman"/>
          <w:b/>
          <w:sz w:val="23"/>
          <w:szCs w:val="23"/>
        </w:rPr>
        <w:t xml:space="preserve"> </w:t>
      </w:r>
      <w:r w:rsidR="000C3A63" w:rsidRPr="008E652A">
        <w:rPr>
          <w:rFonts w:ascii="Times New Roman" w:eastAsia="Times New Roman" w:hAnsi="Times New Roman" w:cs="Times New Roman"/>
          <w:sz w:val="23"/>
          <w:szCs w:val="23"/>
        </w:rPr>
        <w:t xml:space="preserve">- fiecare </w:t>
      </w:r>
      <w:r w:rsidR="003915B6" w:rsidRPr="008E652A">
        <w:rPr>
          <w:rFonts w:ascii="Times New Roman" w:eastAsia="Times New Roman" w:hAnsi="Times New Roman" w:cs="Times New Roman"/>
          <w:sz w:val="23"/>
          <w:szCs w:val="23"/>
        </w:rPr>
        <w:t xml:space="preserve">instituție medico-sanitară </w:t>
      </w:r>
      <w:r w:rsidR="000C3A63" w:rsidRPr="008E652A">
        <w:rPr>
          <w:rFonts w:ascii="Times New Roman" w:eastAsia="Times New Roman" w:hAnsi="Times New Roman" w:cs="Times New Roman"/>
          <w:sz w:val="23"/>
          <w:szCs w:val="23"/>
        </w:rPr>
        <w:t xml:space="preserve">beneficiară va pregăti și va implementa un </w:t>
      </w:r>
      <w:r w:rsidRPr="008E652A">
        <w:rPr>
          <w:rFonts w:ascii="Times New Roman" w:eastAsia="Times New Roman" w:hAnsi="Times New Roman" w:cs="Times New Roman"/>
          <w:sz w:val="23"/>
          <w:szCs w:val="23"/>
        </w:rPr>
        <w:t>PCIGD</w:t>
      </w:r>
      <w:r w:rsidR="000C3A63" w:rsidRPr="008E652A">
        <w:rPr>
          <w:rFonts w:ascii="Times New Roman" w:eastAsia="Times New Roman" w:hAnsi="Times New Roman" w:cs="Times New Roman"/>
          <w:sz w:val="23"/>
          <w:szCs w:val="23"/>
        </w:rPr>
        <w:t xml:space="preserve">, pe baza </w:t>
      </w:r>
      <w:r w:rsidR="00F84D5A" w:rsidRPr="008E652A">
        <w:rPr>
          <w:rFonts w:ascii="Times New Roman" w:eastAsia="Times New Roman" w:hAnsi="Times New Roman" w:cs="Times New Roman"/>
          <w:sz w:val="23"/>
          <w:szCs w:val="23"/>
        </w:rPr>
        <w:t>modelului</w:t>
      </w:r>
      <w:r w:rsidR="000C3A63" w:rsidRPr="008E652A">
        <w:rPr>
          <w:rFonts w:ascii="Times New Roman" w:eastAsia="Times New Roman" w:hAnsi="Times New Roman" w:cs="Times New Roman"/>
          <w:sz w:val="23"/>
          <w:szCs w:val="23"/>
        </w:rPr>
        <w:t xml:space="preserve"> din Anexa </w:t>
      </w:r>
      <w:r w:rsidR="003915B6" w:rsidRPr="008E652A">
        <w:rPr>
          <w:rFonts w:ascii="Times New Roman" w:eastAsia="Times New Roman" w:hAnsi="Times New Roman" w:cs="Times New Roman"/>
          <w:sz w:val="23"/>
          <w:szCs w:val="23"/>
        </w:rPr>
        <w:t>3</w:t>
      </w:r>
      <w:r w:rsidR="000C3A63" w:rsidRPr="008E652A">
        <w:rPr>
          <w:rFonts w:ascii="Times New Roman" w:eastAsia="Times New Roman" w:hAnsi="Times New Roman" w:cs="Times New Roman"/>
          <w:sz w:val="23"/>
          <w:szCs w:val="23"/>
        </w:rPr>
        <w:t>.</w:t>
      </w:r>
    </w:p>
    <w:p w14:paraId="6BA35F36" w14:textId="26ED9A13" w:rsidR="00480754" w:rsidRPr="008E652A" w:rsidRDefault="00BE3909" w:rsidP="009F20D4">
      <w:pPr>
        <w:pStyle w:val="ListParagraph"/>
        <w:numPr>
          <w:ilvl w:val="0"/>
          <w:numId w:val="67"/>
        </w:numPr>
        <w:spacing w:after="160"/>
        <w:jc w:val="both"/>
        <w:rPr>
          <w:rFonts w:ascii="Times New Roman" w:eastAsia="Times New Roman" w:hAnsi="Times New Roman" w:cs="Times New Roman"/>
          <w:sz w:val="23"/>
          <w:szCs w:val="23"/>
        </w:rPr>
      </w:pPr>
      <w:r w:rsidRPr="008E652A">
        <w:rPr>
          <w:rFonts w:ascii="Times New Roman" w:eastAsia="Times New Roman" w:hAnsi="Times New Roman" w:cs="Times New Roman"/>
          <w:b/>
          <w:sz w:val="23"/>
          <w:szCs w:val="23"/>
        </w:rPr>
        <w:t>SEP</w:t>
      </w:r>
      <w:r w:rsidR="000C3A63" w:rsidRPr="008E652A">
        <w:rPr>
          <w:rFonts w:ascii="Times New Roman" w:eastAsia="Times New Roman" w:hAnsi="Times New Roman" w:cs="Times New Roman"/>
          <w:sz w:val="23"/>
          <w:szCs w:val="23"/>
        </w:rPr>
        <w:t xml:space="preserve"> - MSMPS a întocmit </w:t>
      </w:r>
      <w:r w:rsidR="003915B6" w:rsidRPr="008E652A">
        <w:rPr>
          <w:rFonts w:ascii="Times New Roman" w:eastAsia="Times New Roman" w:hAnsi="Times New Roman" w:cs="Times New Roman"/>
          <w:sz w:val="23"/>
          <w:szCs w:val="23"/>
        </w:rPr>
        <w:t xml:space="preserve">pentru proiect </w:t>
      </w:r>
      <w:r w:rsidR="000C3A63" w:rsidRPr="008E652A">
        <w:rPr>
          <w:rFonts w:ascii="Times New Roman" w:eastAsia="Times New Roman" w:hAnsi="Times New Roman" w:cs="Times New Roman"/>
          <w:sz w:val="23"/>
          <w:szCs w:val="23"/>
        </w:rPr>
        <w:t xml:space="preserve">un </w:t>
      </w:r>
      <w:r w:rsidR="003915B6" w:rsidRPr="008E652A">
        <w:rPr>
          <w:rFonts w:ascii="Times New Roman" w:eastAsia="Times New Roman" w:hAnsi="Times New Roman" w:cs="Times New Roman"/>
          <w:sz w:val="23"/>
          <w:szCs w:val="23"/>
        </w:rPr>
        <w:t>Plan de implicare a părților interesate</w:t>
      </w:r>
      <w:r w:rsidR="009378FB" w:rsidRPr="008E652A">
        <w:rPr>
          <w:rFonts w:ascii="Times New Roman" w:eastAsia="Times New Roman" w:hAnsi="Times New Roman" w:cs="Times New Roman"/>
          <w:sz w:val="23"/>
          <w:szCs w:val="23"/>
        </w:rPr>
        <w:t>, care este</w:t>
      </w:r>
      <w:r w:rsidR="000C3A63" w:rsidRPr="008E652A">
        <w:rPr>
          <w:rFonts w:ascii="Times New Roman" w:eastAsia="Times New Roman" w:hAnsi="Times New Roman" w:cs="Times New Roman"/>
          <w:sz w:val="23"/>
          <w:szCs w:val="23"/>
        </w:rPr>
        <w:t xml:space="preserve"> aplicabil tuturor activităților finanțate d</w:t>
      </w:r>
      <w:r w:rsidR="009378FB" w:rsidRPr="008E652A">
        <w:rPr>
          <w:rFonts w:ascii="Times New Roman" w:eastAsia="Times New Roman" w:hAnsi="Times New Roman" w:cs="Times New Roman"/>
          <w:sz w:val="23"/>
          <w:szCs w:val="23"/>
        </w:rPr>
        <w:t>in</w:t>
      </w:r>
      <w:r w:rsidR="000C3A63" w:rsidRPr="008E652A">
        <w:rPr>
          <w:rFonts w:ascii="Times New Roman" w:eastAsia="Times New Roman" w:hAnsi="Times New Roman" w:cs="Times New Roman"/>
          <w:sz w:val="23"/>
          <w:szCs w:val="23"/>
        </w:rPr>
        <w:t xml:space="preserve"> proiect. Este o referință importantă pentru informarea părților interesate, comunicarea, </w:t>
      </w:r>
      <w:r w:rsidR="009378FB" w:rsidRPr="008E652A">
        <w:rPr>
          <w:rFonts w:ascii="Times New Roman" w:eastAsia="Times New Roman" w:hAnsi="Times New Roman" w:cs="Times New Roman"/>
          <w:sz w:val="23"/>
          <w:szCs w:val="23"/>
        </w:rPr>
        <w:t>sensibilizarea</w:t>
      </w:r>
      <w:r w:rsidR="000C3A63" w:rsidRPr="008E652A">
        <w:rPr>
          <w:rFonts w:ascii="Times New Roman" w:eastAsia="Times New Roman" w:hAnsi="Times New Roman" w:cs="Times New Roman"/>
          <w:sz w:val="23"/>
          <w:szCs w:val="23"/>
        </w:rPr>
        <w:t xml:space="preserve"> publicului, funcționarea </w:t>
      </w:r>
      <w:r w:rsidR="00817D50" w:rsidRPr="008E652A">
        <w:rPr>
          <w:rFonts w:ascii="Times New Roman" w:eastAsia="Times New Roman" w:hAnsi="Times New Roman" w:cs="Times New Roman"/>
          <w:sz w:val="23"/>
          <w:szCs w:val="23"/>
        </w:rPr>
        <w:t>M</w:t>
      </w:r>
      <w:r w:rsidR="001623B4">
        <w:rPr>
          <w:rFonts w:ascii="Times New Roman" w:eastAsia="Times New Roman" w:hAnsi="Times New Roman" w:cs="Times New Roman"/>
          <w:sz w:val="23"/>
          <w:szCs w:val="23"/>
        </w:rPr>
        <w:t>R</w:t>
      </w:r>
      <w:r w:rsidR="00817D50" w:rsidRPr="008E652A">
        <w:rPr>
          <w:rFonts w:ascii="Times New Roman" w:eastAsia="Times New Roman" w:hAnsi="Times New Roman" w:cs="Times New Roman"/>
          <w:sz w:val="23"/>
          <w:szCs w:val="23"/>
        </w:rPr>
        <w:t>R</w:t>
      </w:r>
      <w:r w:rsidR="000C3A63" w:rsidRPr="008E652A">
        <w:rPr>
          <w:rFonts w:ascii="Times New Roman" w:eastAsia="Times New Roman" w:hAnsi="Times New Roman" w:cs="Times New Roman"/>
          <w:sz w:val="23"/>
          <w:szCs w:val="23"/>
        </w:rPr>
        <w:t xml:space="preserve"> și alt</w:t>
      </w:r>
      <w:r w:rsidR="009378FB" w:rsidRPr="008E652A">
        <w:rPr>
          <w:rFonts w:ascii="Times New Roman" w:eastAsia="Times New Roman" w:hAnsi="Times New Roman" w:cs="Times New Roman"/>
          <w:sz w:val="23"/>
          <w:szCs w:val="23"/>
        </w:rPr>
        <w:t>or</w:t>
      </w:r>
      <w:r w:rsidR="000C3A63" w:rsidRPr="008E652A">
        <w:rPr>
          <w:rFonts w:ascii="Times New Roman" w:eastAsia="Times New Roman" w:hAnsi="Times New Roman" w:cs="Times New Roman"/>
          <w:sz w:val="23"/>
          <w:szCs w:val="23"/>
        </w:rPr>
        <w:t xml:space="preserve"> canale de informații.</w:t>
      </w:r>
    </w:p>
    <w:p w14:paraId="75887A99" w14:textId="6EB29E13" w:rsidR="00480754" w:rsidRPr="008E652A" w:rsidRDefault="009378FB" w:rsidP="009F20D4">
      <w:pPr>
        <w:pStyle w:val="ListParagraph"/>
        <w:numPr>
          <w:ilvl w:val="0"/>
          <w:numId w:val="55"/>
        </w:numPr>
        <w:spacing w:after="160"/>
        <w:jc w:val="both"/>
        <w:rPr>
          <w:rFonts w:ascii="Times New Roman" w:eastAsia="Times New Roman" w:hAnsi="Times New Roman" w:cs="Times New Roman"/>
          <w:sz w:val="23"/>
          <w:szCs w:val="23"/>
        </w:rPr>
      </w:pPr>
      <w:r w:rsidRPr="008E652A">
        <w:rPr>
          <w:rFonts w:ascii="Times New Roman" w:eastAsia="Times New Roman" w:hAnsi="Times New Roman" w:cs="Times New Roman"/>
          <w:b/>
          <w:sz w:val="23"/>
          <w:szCs w:val="23"/>
        </w:rPr>
        <w:t>Consultare și dezvăluire</w:t>
      </w:r>
      <w:r w:rsidRPr="008E652A">
        <w:rPr>
          <w:rFonts w:ascii="Times New Roman" w:eastAsia="Times New Roman" w:hAnsi="Times New Roman" w:cs="Times New Roman"/>
          <w:sz w:val="23"/>
          <w:szCs w:val="23"/>
        </w:rPr>
        <w:t xml:space="preserve"> - având în vedere necesitatea aplicării măsurii de distanțare socială în timpul pandemiei </w:t>
      </w:r>
      <w:r w:rsidR="00F84D5A" w:rsidRPr="008E652A">
        <w:rPr>
          <w:rFonts w:ascii="Times New Roman" w:eastAsia="Times New Roman" w:hAnsi="Times New Roman" w:cs="Times New Roman"/>
          <w:sz w:val="23"/>
          <w:szCs w:val="23"/>
        </w:rPr>
        <w:t xml:space="preserve">de </w:t>
      </w:r>
      <w:r w:rsidRPr="008E652A">
        <w:rPr>
          <w:rFonts w:ascii="Times New Roman" w:eastAsia="Times New Roman" w:hAnsi="Times New Roman" w:cs="Times New Roman"/>
          <w:sz w:val="23"/>
          <w:szCs w:val="23"/>
        </w:rPr>
        <w:t xml:space="preserve">COVID-19, consultările părților interesate cu privire la instrumentele de mediu și sociale pot fi desfășurate virtual ori de câte ori acest lucru este posibil. UIP și </w:t>
      </w:r>
      <w:r w:rsidR="003915B6" w:rsidRPr="008E652A">
        <w:rPr>
          <w:rFonts w:ascii="Times New Roman" w:eastAsia="Times New Roman" w:hAnsi="Times New Roman" w:cs="Times New Roman"/>
          <w:sz w:val="23"/>
          <w:szCs w:val="23"/>
        </w:rPr>
        <w:t>instituțiile medico-sanitare</w:t>
      </w:r>
      <w:r w:rsidRPr="008E652A">
        <w:rPr>
          <w:rFonts w:ascii="Times New Roman" w:eastAsia="Times New Roman" w:hAnsi="Times New Roman" w:cs="Times New Roman"/>
          <w:sz w:val="23"/>
          <w:szCs w:val="23"/>
        </w:rPr>
        <w:t xml:space="preserve"> beneficiare vor identifica părțile interesate cheie pentru fiecare dintre cele trei instrumente și vor organiza consultări prin intermediul platformelor virtuale și prin e-mail, după caz, </w:t>
      </w:r>
      <w:r w:rsidR="00560864" w:rsidRPr="008E652A">
        <w:rPr>
          <w:rFonts w:ascii="Times New Roman" w:eastAsia="Times New Roman" w:hAnsi="Times New Roman" w:cs="Times New Roman"/>
          <w:sz w:val="23"/>
          <w:szCs w:val="23"/>
        </w:rPr>
        <w:t>iar</w:t>
      </w:r>
      <w:r w:rsidRPr="008E652A">
        <w:rPr>
          <w:rFonts w:ascii="Times New Roman" w:eastAsia="Times New Roman" w:hAnsi="Times New Roman" w:cs="Times New Roman"/>
          <w:sz w:val="23"/>
          <w:szCs w:val="23"/>
        </w:rPr>
        <w:t xml:space="preserve"> - pentru angajații </w:t>
      </w:r>
      <w:r w:rsidR="00623412" w:rsidRPr="008E652A">
        <w:rPr>
          <w:rFonts w:ascii="Times New Roman" w:eastAsia="Times New Roman" w:hAnsi="Times New Roman" w:cs="Times New Roman"/>
          <w:sz w:val="23"/>
          <w:szCs w:val="23"/>
        </w:rPr>
        <w:t>IM</w:t>
      </w:r>
      <w:r w:rsidR="003915B6" w:rsidRPr="008E652A">
        <w:rPr>
          <w:rFonts w:ascii="Times New Roman" w:eastAsia="Times New Roman" w:hAnsi="Times New Roman" w:cs="Times New Roman"/>
          <w:sz w:val="23"/>
          <w:szCs w:val="23"/>
        </w:rPr>
        <w:t>S</w:t>
      </w:r>
      <w:r w:rsidRPr="008E652A">
        <w:rPr>
          <w:rFonts w:ascii="Times New Roman" w:eastAsia="Times New Roman" w:hAnsi="Times New Roman" w:cs="Times New Roman"/>
          <w:sz w:val="23"/>
          <w:szCs w:val="23"/>
        </w:rPr>
        <w:t xml:space="preserve"> - întâlniri </w:t>
      </w:r>
      <w:r w:rsidR="00560864" w:rsidRPr="008E652A">
        <w:rPr>
          <w:rFonts w:ascii="Times New Roman" w:eastAsia="Times New Roman" w:hAnsi="Times New Roman" w:cs="Times New Roman"/>
          <w:sz w:val="23"/>
          <w:szCs w:val="23"/>
        </w:rPr>
        <w:t>în format restrâns cu cel mult zece participanți</w:t>
      </w:r>
      <w:r w:rsidRPr="008E652A">
        <w:rPr>
          <w:rFonts w:ascii="Times New Roman" w:eastAsia="Times New Roman" w:hAnsi="Times New Roman" w:cs="Times New Roman"/>
          <w:sz w:val="23"/>
          <w:szCs w:val="23"/>
        </w:rPr>
        <w:t xml:space="preserve">. </w:t>
      </w:r>
      <w:r w:rsidR="00F84D5A" w:rsidRPr="008E652A">
        <w:rPr>
          <w:rFonts w:ascii="Times New Roman" w:eastAsia="Times New Roman" w:hAnsi="Times New Roman" w:cs="Times New Roman"/>
          <w:sz w:val="23"/>
          <w:szCs w:val="23"/>
        </w:rPr>
        <w:t>În cazul</w:t>
      </w:r>
      <w:r w:rsidRPr="008E652A">
        <w:rPr>
          <w:rFonts w:ascii="Times New Roman" w:eastAsia="Times New Roman" w:hAnsi="Times New Roman" w:cs="Times New Roman"/>
          <w:sz w:val="23"/>
          <w:szCs w:val="23"/>
        </w:rPr>
        <w:t xml:space="preserve"> </w:t>
      </w:r>
      <w:r w:rsidR="009938B2" w:rsidRPr="008E652A">
        <w:rPr>
          <w:rFonts w:ascii="Times New Roman" w:eastAsia="Times New Roman" w:hAnsi="Times New Roman" w:cs="Times New Roman"/>
          <w:sz w:val="23"/>
          <w:szCs w:val="23"/>
        </w:rPr>
        <w:t>PCIGD</w:t>
      </w:r>
      <w:r w:rsidRPr="008E652A">
        <w:rPr>
          <w:rFonts w:ascii="Times New Roman" w:eastAsia="Times New Roman" w:hAnsi="Times New Roman" w:cs="Times New Roman"/>
          <w:sz w:val="23"/>
          <w:szCs w:val="23"/>
        </w:rPr>
        <w:t xml:space="preserve">, părțile interesate cheie trebuie să includă pacienții și familiile acestora - ceea ce înseamnă că consultările vor trebui să </w:t>
      </w:r>
      <w:r w:rsidR="00560864" w:rsidRPr="008E652A">
        <w:rPr>
          <w:rFonts w:ascii="Times New Roman" w:eastAsia="Times New Roman" w:hAnsi="Times New Roman" w:cs="Times New Roman"/>
          <w:sz w:val="23"/>
          <w:szCs w:val="23"/>
        </w:rPr>
        <w:t>de desfășoare în mod</w:t>
      </w:r>
      <w:r w:rsidRPr="008E652A">
        <w:rPr>
          <w:rFonts w:ascii="Times New Roman" w:eastAsia="Times New Roman" w:hAnsi="Times New Roman" w:cs="Times New Roman"/>
          <w:sz w:val="23"/>
          <w:szCs w:val="23"/>
        </w:rPr>
        <w:t xml:space="preserve"> continu</w:t>
      </w:r>
      <w:r w:rsidR="00560864" w:rsidRPr="008E652A">
        <w:rPr>
          <w:rFonts w:ascii="Times New Roman" w:eastAsia="Times New Roman" w:hAnsi="Times New Roman" w:cs="Times New Roman"/>
          <w:sz w:val="23"/>
          <w:szCs w:val="23"/>
        </w:rPr>
        <w:t>u</w:t>
      </w:r>
      <w:r w:rsidRPr="008E652A">
        <w:rPr>
          <w:rFonts w:ascii="Times New Roman" w:eastAsia="Times New Roman" w:hAnsi="Times New Roman" w:cs="Times New Roman"/>
          <w:sz w:val="23"/>
          <w:szCs w:val="23"/>
        </w:rPr>
        <w:t xml:space="preserve"> pe măsură ce sunt identificați pacienți</w:t>
      </w:r>
      <w:r w:rsidR="00560864" w:rsidRPr="008E652A">
        <w:rPr>
          <w:rFonts w:ascii="Times New Roman" w:eastAsia="Times New Roman" w:hAnsi="Times New Roman" w:cs="Times New Roman"/>
          <w:sz w:val="23"/>
          <w:szCs w:val="23"/>
        </w:rPr>
        <w:t xml:space="preserve"> noi</w:t>
      </w:r>
      <w:r w:rsidRPr="008E652A">
        <w:rPr>
          <w:rFonts w:ascii="Times New Roman" w:eastAsia="Times New Roman" w:hAnsi="Times New Roman" w:cs="Times New Roman"/>
          <w:sz w:val="23"/>
          <w:szCs w:val="23"/>
        </w:rPr>
        <w:t xml:space="preserve">. </w:t>
      </w:r>
      <w:r w:rsidR="00560864" w:rsidRPr="008E652A">
        <w:rPr>
          <w:rFonts w:ascii="Times New Roman" w:eastAsia="Times New Roman" w:hAnsi="Times New Roman" w:cs="Times New Roman"/>
          <w:sz w:val="23"/>
          <w:szCs w:val="23"/>
        </w:rPr>
        <w:t xml:space="preserve">În cazul </w:t>
      </w:r>
      <w:r w:rsidR="00BE3909" w:rsidRPr="008E652A">
        <w:rPr>
          <w:rFonts w:ascii="Times New Roman" w:eastAsia="Times New Roman" w:hAnsi="Times New Roman" w:cs="Times New Roman"/>
          <w:sz w:val="23"/>
          <w:szCs w:val="23"/>
        </w:rPr>
        <w:t>SEP</w:t>
      </w:r>
      <w:r w:rsidRPr="008E652A">
        <w:rPr>
          <w:rFonts w:ascii="Times New Roman" w:eastAsia="Times New Roman" w:hAnsi="Times New Roman" w:cs="Times New Roman"/>
          <w:sz w:val="23"/>
          <w:szCs w:val="23"/>
        </w:rPr>
        <w:t>,</w:t>
      </w:r>
      <w:r w:rsidR="00560864" w:rsidRPr="008E652A">
        <w:rPr>
          <w:rFonts w:ascii="Times New Roman" w:eastAsia="Times New Roman" w:hAnsi="Times New Roman" w:cs="Times New Roman"/>
          <w:sz w:val="23"/>
          <w:szCs w:val="23"/>
        </w:rPr>
        <w:t xml:space="preserve"> prin </w:t>
      </w:r>
      <w:r w:rsidRPr="008E652A">
        <w:rPr>
          <w:rFonts w:ascii="Times New Roman" w:eastAsia="Times New Roman" w:hAnsi="Times New Roman" w:cs="Times New Roman"/>
          <w:sz w:val="23"/>
          <w:szCs w:val="23"/>
        </w:rPr>
        <w:t>intermediul mass-media</w:t>
      </w:r>
      <w:r w:rsidR="006E5D79" w:rsidRPr="008E652A">
        <w:rPr>
          <w:rFonts w:ascii="Times New Roman" w:eastAsia="Times New Roman" w:hAnsi="Times New Roman" w:cs="Times New Roman"/>
          <w:sz w:val="23"/>
          <w:szCs w:val="23"/>
        </w:rPr>
        <w:t xml:space="preserve"> va fi lansat un apel public de solicitarea contribuțiilor</w:t>
      </w:r>
      <w:r w:rsidRPr="008E652A">
        <w:rPr>
          <w:rFonts w:ascii="Times New Roman" w:eastAsia="Times New Roman" w:hAnsi="Times New Roman" w:cs="Times New Roman"/>
          <w:sz w:val="23"/>
          <w:szCs w:val="23"/>
        </w:rPr>
        <w:t xml:space="preserve">. Toate instrumentele vor fi dezvăluite prin intermediul paginilor web ale MSMPS și </w:t>
      </w:r>
      <w:r w:rsidR="00560864" w:rsidRPr="008E652A">
        <w:rPr>
          <w:rFonts w:ascii="Times New Roman" w:eastAsia="Times New Roman" w:hAnsi="Times New Roman" w:cs="Times New Roman"/>
          <w:sz w:val="23"/>
          <w:szCs w:val="23"/>
        </w:rPr>
        <w:t xml:space="preserve">ale </w:t>
      </w:r>
      <w:r w:rsidR="006E5D79" w:rsidRPr="008E652A">
        <w:rPr>
          <w:rFonts w:ascii="Times New Roman" w:eastAsia="Times New Roman" w:hAnsi="Times New Roman" w:cs="Times New Roman"/>
          <w:sz w:val="23"/>
          <w:szCs w:val="23"/>
        </w:rPr>
        <w:t>instituțiilor medico-sanitare</w:t>
      </w:r>
      <w:r w:rsidRPr="008E652A">
        <w:rPr>
          <w:rFonts w:ascii="Times New Roman" w:eastAsia="Times New Roman" w:hAnsi="Times New Roman" w:cs="Times New Roman"/>
          <w:sz w:val="23"/>
          <w:szCs w:val="23"/>
        </w:rPr>
        <w:t xml:space="preserve"> beneficiare, dacă există, </w:t>
      </w:r>
      <w:r w:rsidR="00560864" w:rsidRPr="008E652A">
        <w:rPr>
          <w:rFonts w:ascii="Times New Roman" w:eastAsia="Times New Roman" w:hAnsi="Times New Roman" w:cs="Times New Roman"/>
          <w:sz w:val="23"/>
          <w:szCs w:val="23"/>
        </w:rPr>
        <w:t xml:space="preserve">ambele oferind la cerere și copii </w:t>
      </w:r>
      <w:r w:rsidR="00623412" w:rsidRPr="008E652A">
        <w:rPr>
          <w:rFonts w:ascii="Times New Roman" w:eastAsia="Times New Roman" w:hAnsi="Times New Roman" w:cs="Times New Roman"/>
          <w:sz w:val="23"/>
          <w:szCs w:val="23"/>
        </w:rPr>
        <w:t>imprimate</w:t>
      </w:r>
      <w:r w:rsidRPr="008E652A">
        <w:rPr>
          <w:rFonts w:ascii="Times New Roman" w:eastAsia="Times New Roman" w:hAnsi="Times New Roman" w:cs="Times New Roman"/>
          <w:sz w:val="23"/>
          <w:szCs w:val="23"/>
        </w:rPr>
        <w:t xml:space="preserve">. Aceste documente vor fi, de asemenea, dezvăluite </w:t>
      </w:r>
      <w:r w:rsidR="00F84D5A" w:rsidRPr="008E652A">
        <w:rPr>
          <w:rFonts w:ascii="Times New Roman" w:eastAsia="Times New Roman" w:hAnsi="Times New Roman" w:cs="Times New Roman"/>
          <w:sz w:val="23"/>
          <w:szCs w:val="23"/>
        </w:rPr>
        <w:t xml:space="preserve">și </w:t>
      </w:r>
      <w:r w:rsidRPr="008E652A">
        <w:rPr>
          <w:rFonts w:ascii="Times New Roman" w:eastAsia="Times New Roman" w:hAnsi="Times New Roman" w:cs="Times New Roman"/>
          <w:sz w:val="23"/>
          <w:szCs w:val="23"/>
        </w:rPr>
        <w:t>prin intermediul paginii web externe a Băncii Mondiale.</w:t>
      </w:r>
    </w:p>
    <w:p w14:paraId="0FD433A6" w14:textId="163EB179" w:rsidR="00480754" w:rsidRPr="008E652A" w:rsidRDefault="00560864" w:rsidP="009F20D4">
      <w:pPr>
        <w:pStyle w:val="ListParagraph"/>
        <w:numPr>
          <w:ilvl w:val="0"/>
          <w:numId w:val="55"/>
        </w:numPr>
        <w:spacing w:after="160"/>
        <w:jc w:val="both"/>
        <w:rPr>
          <w:rFonts w:ascii="Times New Roman" w:eastAsia="Times New Roman" w:hAnsi="Times New Roman" w:cs="Times New Roman"/>
          <w:sz w:val="23"/>
          <w:szCs w:val="23"/>
        </w:rPr>
      </w:pPr>
      <w:r w:rsidRPr="008E652A">
        <w:rPr>
          <w:rFonts w:ascii="Times New Roman" w:eastAsia="Times New Roman" w:hAnsi="Times New Roman" w:cs="Times New Roman"/>
          <w:b/>
          <w:sz w:val="23"/>
          <w:szCs w:val="23"/>
        </w:rPr>
        <w:t>Revizuire și aprobare</w:t>
      </w:r>
      <w:r w:rsidRPr="008E652A">
        <w:rPr>
          <w:rFonts w:ascii="Times New Roman" w:eastAsia="Times New Roman" w:hAnsi="Times New Roman" w:cs="Times New Roman"/>
          <w:sz w:val="23"/>
          <w:szCs w:val="23"/>
        </w:rPr>
        <w:t xml:space="preserve"> - instrumentele de management social și de mediu vor fi pregătite de către </w:t>
      </w:r>
      <w:r w:rsidR="006E5D79" w:rsidRPr="008E652A">
        <w:rPr>
          <w:rFonts w:ascii="Times New Roman" w:eastAsia="Times New Roman" w:hAnsi="Times New Roman" w:cs="Times New Roman"/>
          <w:sz w:val="23"/>
          <w:szCs w:val="23"/>
        </w:rPr>
        <w:t>instituțiile medico-sanitare</w:t>
      </w:r>
      <w:r w:rsidRPr="008E652A">
        <w:rPr>
          <w:rFonts w:ascii="Times New Roman" w:eastAsia="Times New Roman" w:hAnsi="Times New Roman" w:cs="Times New Roman"/>
          <w:sz w:val="23"/>
          <w:szCs w:val="23"/>
        </w:rPr>
        <w:t xml:space="preserve"> beneficiare cu sprijinul UIP și vor fi revizuite și acceptate de Banca Mondială.</w:t>
      </w:r>
    </w:p>
    <w:p w14:paraId="5ACE28B7" w14:textId="1910BA69" w:rsidR="00480754" w:rsidRPr="008E652A" w:rsidRDefault="00560864" w:rsidP="009F20D4">
      <w:pPr>
        <w:pStyle w:val="ListParagraph"/>
        <w:numPr>
          <w:ilvl w:val="0"/>
          <w:numId w:val="55"/>
        </w:numPr>
        <w:spacing w:after="160"/>
        <w:jc w:val="both"/>
        <w:rPr>
          <w:rFonts w:ascii="Times New Roman" w:eastAsia="Times New Roman" w:hAnsi="Times New Roman" w:cs="Times New Roman"/>
          <w:sz w:val="23"/>
          <w:szCs w:val="23"/>
        </w:rPr>
      </w:pPr>
      <w:r w:rsidRPr="008E652A">
        <w:rPr>
          <w:rFonts w:ascii="Times New Roman" w:eastAsia="Times New Roman" w:hAnsi="Times New Roman" w:cs="Times New Roman"/>
          <w:b/>
          <w:sz w:val="23"/>
          <w:szCs w:val="23"/>
        </w:rPr>
        <w:t>Implementare</w:t>
      </w:r>
      <w:r w:rsidRPr="008E652A">
        <w:rPr>
          <w:rFonts w:ascii="Times New Roman" w:eastAsia="Times New Roman" w:hAnsi="Times New Roman" w:cs="Times New Roman"/>
          <w:sz w:val="23"/>
          <w:szCs w:val="23"/>
        </w:rPr>
        <w:t xml:space="preserve"> </w:t>
      </w:r>
      <w:r w:rsidR="00F84D5A" w:rsidRPr="008E652A">
        <w:rPr>
          <w:rFonts w:ascii="Times New Roman" w:eastAsia="Times New Roman" w:hAnsi="Times New Roman" w:cs="Times New Roman"/>
          <w:sz w:val="23"/>
          <w:szCs w:val="23"/>
        </w:rPr>
        <w:t>–</w:t>
      </w:r>
      <w:r w:rsidRPr="008E652A">
        <w:rPr>
          <w:rFonts w:ascii="Times New Roman" w:eastAsia="Times New Roman" w:hAnsi="Times New Roman" w:cs="Times New Roman"/>
          <w:sz w:val="23"/>
          <w:szCs w:val="23"/>
        </w:rPr>
        <w:t xml:space="preserve"> </w:t>
      </w:r>
      <w:r w:rsidR="006E5D79" w:rsidRPr="008E652A">
        <w:rPr>
          <w:rFonts w:ascii="Times New Roman" w:eastAsia="Times New Roman" w:hAnsi="Times New Roman" w:cs="Times New Roman"/>
          <w:sz w:val="23"/>
          <w:szCs w:val="23"/>
        </w:rPr>
        <w:t>instituțiile medico-sanitare</w:t>
      </w:r>
      <w:r w:rsidRPr="008E652A">
        <w:rPr>
          <w:rFonts w:ascii="Times New Roman" w:eastAsia="Times New Roman" w:hAnsi="Times New Roman" w:cs="Times New Roman"/>
          <w:sz w:val="23"/>
          <w:szCs w:val="23"/>
        </w:rPr>
        <w:t xml:space="preserve"> beneficiare individuale vor fi responsabile de implementarea instrumentelor de management de mediu și social. UIP va oferi suport și supraveghere pentru implementare.</w:t>
      </w:r>
    </w:p>
    <w:p w14:paraId="31FCE446" w14:textId="6E37349F" w:rsidR="00480754" w:rsidRPr="008E652A" w:rsidRDefault="00560864" w:rsidP="008E652A">
      <w:pPr>
        <w:spacing w:after="160" w:line="240" w:lineRule="auto"/>
        <w:ind w:left="360"/>
        <w:jc w:val="both"/>
        <w:rPr>
          <w:rFonts w:ascii="Times New Roman" w:eastAsia="Times New Roman" w:hAnsi="Times New Roman" w:cs="Times New Roman"/>
          <w:sz w:val="23"/>
          <w:szCs w:val="23"/>
        </w:rPr>
      </w:pPr>
      <w:r w:rsidRPr="008E652A">
        <w:rPr>
          <w:rFonts w:ascii="Times New Roman" w:eastAsia="Times New Roman" w:hAnsi="Times New Roman" w:cs="Times New Roman"/>
          <w:sz w:val="23"/>
          <w:szCs w:val="23"/>
        </w:rPr>
        <w:t xml:space="preserve">UIP va fi responsabilă pentru </w:t>
      </w:r>
      <w:r w:rsidR="00623412" w:rsidRPr="008E652A">
        <w:rPr>
          <w:rFonts w:ascii="Times New Roman" w:eastAsia="Times New Roman" w:hAnsi="Times New Roman" w:cs="Times New Roman"/>
          <w:sz w:val="23"/>
          <w:szCs w:val="23"/>
        </w:rPr>
        <w:t>evaluarea</w:t>
      </w:r>
      <w:r w:rsidRPr="008E652A">
        <w:rPr>
          <w:rFonts w:ascii="Times New Roman" w:eastAsia="Times New Roman" w:hAnsi="Times New Roman" w:cs="Times New Roman"/>
          <w:sz w:val="23"/>
          <w:szCs w:val="23"/>
        </w:rPr>
        <w:t xml:space="preserve"> de mediu și social</w:t>
      </w:r>
      <w:r w:rsidR="00623412" w:rsidRPr="008E652A">
        <w:rPr>
          <w:rFonts w:ascii="Times New Roman" w:eastAsia="Times New Roman" w:hAnsi="Times New Roman" w:cs="Times New Roman"/>
          <w:sz w:val="23"/>
          <w:szCs w:val="23"/>
        </w:rPr>
        <w:t>ă</w:t>
      </w:r>
      <w:r w:rsidRPr="008E652A">
        <w:rPr>
          <w:rFonts w:ascii="Times New Roman" w:eastAsia="Times New Roman" w:hAnsi="Times New Roman" w:cs="Times New Roman"/>
          <w:sz w:val="23"/>
          <w:szCs w:val="23"/>
        </w:rPr>
        <w:t xml:space="preserve"> a activităților proiectului și monitorizarea implementării instrumentelor de management de mediu și social.</w:t>
      </w:r>
    </w:p>
    <w:p w14:paraId="4A17695B" w14:textId="21476FB6" w:rsidR="00560864" w:rsidRPr="008E652A" w:rsidRDefault="00F84D5A" w:rsidP="008E652A">
      <w:pPr>
        <w:spacing w:after="160" w:line="240" w:lineRule="auto"/>
        <w:ind w:left="360"/>
        <w:jc w:val="both"/>
        <w:rPr>
          <w:rFonts w:ascii="Times New Roman" w:eastAsia="Times New Roman" w:hAnsi="Times New Roman" w:cs="Times New Roman"/>
          <w:sz w:val="23"/>
          <w:szCs w:val="23"/>
        </w:rPr>
      </w:pPr>
      <w:r w:rsidRPr="008E652A">
        <w:rPr>
          <w:rFonts w:ascii="Times New Roman" w:eastAsia="Times New Roman" w:hAnsi="Times New Roman" w:cs="Times New Roman"/>
          <w:sz w:val="23"/>
          <w:szCs w:val="23"/>
        </w:rPr>
        <w:t>Instituțiile</w:t>
      </w:r>
      <w:r w:rsidR="00560864" w:rsidRPr="008E652A">
        <w:rPr>
          <w:rFonts w:ascii="Times New Roman" w:eastAsia="Times New Roman" w:hAnsi="Times New Roman" w:cs="Times New Roman"/>
          <w:sz w:val="23"/>
          <w:szCs w:val="23"/>
        </w:rPr>
        <w:t xml:space="preserve"> </w:t>
      </w:r>
      <w:r w:rsidR="006E5D79" w:rsidRPr="008E652A">
        <w:rPr>
          <w:rFonts w:ascii="Times New Roman" w:eastAsia="Times New Roman" w:hAnsi="Times New Roman" w:cs="Times New Roman"/>
          <w:sz w:val="23"/>
          <w:szCs w:val="23"/>
        </w:rPr>
        <w:t>medico-</w:t>
      </w:r>
      <w:r w:rsidR="00826E71" w:rsidRPr="008E652A">
        <w:rPr>
          <w:rFonts w:ascii="Times New Roman" w:eastAsia="Times New Roman" w:hAnsi="Times New Roman" w:cs="Times New Roman"/>
          <w:sz w:val="23"/>
          <w:szCs w:val="23"/>
        </w:rPr>
        <w:t>sanitar</w:t>
      </w:r>
      <w:r w:rsidR="006E5D79" w:rsidRPr="008E652A">
        <w:rPr>
          <w:rFonts w:ascii="Times New Roman" w:eastAsia="Times New Roman" w:hAnsi="Times New Roman" w:cs="Times New Roman"/>
          <w:sz w:val="23"/>
          <w:szCs w:val="23"/>
        </w:rPr>
        <w:t>e</w:t>
      </w:r>
      <w:r w:rsidR="00560864" w:rsidRPr="008E652A">
        <w:rPr>
          <w:rFonts w:ascii="Times New Roman" w:eastAsia="Times New Roman" w:hAnsi="Times New Roman" w:cs="Times New Roman"/>
          <w:sz w:val="23"/>
          <w:szCs w:val="23"/>
        </w:rPr>
        <w:t xml:space="preserve"> beneficiare vor asigura </w:t>
      </w:r>
      <w:r w:rsidRPr="008E652A">
        <w:rPr>
          <w:rFonts w:ascii="Times New Roman" w:eastAsia="Times New Roman" w:hAnsi="Times New Roman" w:cs="Times New Roman"/>
          <w:sz w:val="23"/>
          <w:szCs w:val="23"/>
        </w:rPr>
        <w:t>elaborarea</w:t>
      </w:r>
      <w:r w:rsidR="00560864" w:rsidRPr="008E652A">
        <w:rPr>
          <w:rFonts w:ascii="Times New Roman" w:eastAsia="Times New Roman" w:hAnsi="Times New Roman" w:cs="Times New Roman"/>
          <w:sz w:val="23"/>
          <w:szCs w:val="23"/>
        </w:rPr>
        <w:t xml:space="preserve"> instrumentelor de management social și de mediu, cum ar fi </w:t>
      </w:r>
      <w:r w:rsidR="00C52F2C" w:rsidRPr="008E652A">
        <w:rPr>
          <w:rFonts w:ascii="Times New Roman" w:eastAsia="Times New Roman" w:hAnsi="Times New Roman" w:cs="Times New Roman"/>
          <w:sz w:val="23"/>
          <w:szCs w:val="23"/>
        </w:rPr>
        <w:t>PMMS</w:t>
      </w:r>
      <w:r w:rsidR="00560864" w:rsidRPr="008E652A">
        <w:rPr>
          <w:rFonts w:ascii="Times New Roman" w:eastAsia="Times New Roman" w:hAnsi="Times New Roman" w:cs="Times New Roman"/>
          <w:sz w:val="23"/>
          <w:szCs w:val="23"/>
        </w:rPr>
        <w:t xml:space="preserve">, </w:t>
      </w:r>
      <w:r w:rsidR="009938B2" w:rsidRPr="008E652A">
        <w:rPr>
          <w:rFonts w:ascii="Times New Roman" w:eastAsia="Times New Roman" w:hAnsi="Times New Roman" w:cs="Times New Roman"/>
          <w:sz w:val="23"/>
          <w:szCs w:val="23"/>
        </w:rPr>
        <w:t>PCIGD</w:t>
      </w:r>
      <w:r w:rsidR="00560864" w:rsidRPr="008E652A">
        <w:rPr>
          <w:rFonts w:ascii="Times New Roman" w:eastAsia="Times New Roman" w:hAnsi="Times New Roman" w:cs="Times New Roman"/>
          <w:sz w:val="23"/>
          <w:szCs w:val="23"/>
        </w:rPr>
        <w:t xml:space="preserve">, </w:t>
      </w:r>
      <w:r w:rsidR="006E5D79" w:rsidRPr="008E652A">
        <w:rPr>
          <w:rFonts w:ascii="Times New Roman" w:eastAsia="Times New Roman" w:hAnsi="Times New Roman" w:cs="Times New Roman"/>
          <w:sz w:val="23"/>
          <w:szCs w:val="23"/>
        </w:rPr>
        <w:t>p</w:t>
      </w:r>
      <w:r w:rsidR="00560864" w:rsidRPr="008E652A">
        <w:rPr>
          <w:rFonts w:ascii="Times New Roman" w:eastAsia="Times New Roman" w:hAnsi="Times New Roman" w:cs="Times New Roman"/>
          <w:sz w:val="23"/>
          <w:szCs w:val="23"/>
        </w:rPr>
        <w:t xml:space="preserve">roceduri </w:t>
      </w:r>
      <w:r w:rsidR="006E5D79" w:rsidRPr="008E652A">
        <w:rPr>
          <w:rFonts w:ascii="Times New Roman" w:eastAsia="Times New Roman" w:hAnsi="Times New Roman" w:cs="Times New Roman"/>
          <w:sz w:val="23"/>
          <w:szCs w:val="23"/>
        </w:rPr>
        <w:t>în materie de</w:t>
      </w:r>
      <w:r w:rsidR="00560864" w:rsidRPr="008E652A">
        <w:rPr>
          <w:rFonts w:ascii="Times New Roman" w:eastAsia="Times New Roman" w:hAnsi="Times New Roman" w:cs="Times New Roman"/>
          <w:sz w:val="23"/>
          <w:szCs w:val="23"/>
        </w:rPr>
        <w:t xml:space="preserve"> </w:t>
      </w:r>
      <w:r w:rsidR="006E5D79" w:rsidRPr="008E652A">
        <w:rPr>
          <w:rFonts w:ascii="Times New Roman" w:eastAsia="Times New Roman" w:hAnsi="Times New Roman" w:cs="Times New Roman"/>
          <w:sz w:val="23"/>
          <w:szCs w:val="23"/>
        </w:rPr>
        <w:t>S</w:t>
      </w:r>
      <w:r w:rsidR="00560864" w:rsidRPr="008E652A">
        <w:rPr>
          <w:rFonts w:ascii="Times New Roman" w:eastAsia="Times New Roman" w:hAnsi="Times New Roman" w:cs="Times New Roman"/>
          <w:sz w:val="23"/>
          <w:szCs w:val="23"/>
        </w:rPr>
        <w:t xml:space="preserve">ănătate și </w:t>
      </w:r>
      <w:r w:rsidR="006E5D79" w:rsidRPr="008E652A">
        <w:rPr>
          <w:rFonts w:ascii="Times New Roman" w:eastAsia="Times New Roman" w:hAnsi="Times New Roman" w:cs="Times New Roman"/>
          <w:sz w:val="23"/>
          <w:szCs w:val="23"/>
        </w:rPr>
        <w:t>S</w:t>
      </w:r>
      <w:r w:rsidR="00560864" w:rsidRPr="008E652A">
        <w:rPr>
          <w:rFonts w:ascii="Times New Roman" w:eastAsia="Times New Roman" w:hAnsi="Times New Roman" w:cs="Times New Roman"/>
          <w:sz w:val="23"/>
          <w:szCs w:val="23"/>
        </w:rPr>
        <w:t xml:space="preserve">ecuritate </w:t>
      </w:r>
      <w:r w:rsidR="006E5D79" w:rsidRPr="008E652A">
        <w:rPr>
          <w:rFonts w:ascii="Times New Roman" w:eastAsia="Times New Roman" w:hAnsi="Times New Roman" w:cs="Times New Roman"/>
          <w:sz w:val="23"/>
          <w:szCs w:val="23"/>
        </w:rPr>
        <w:t>a Muncii</w:t>
      </w:r>
      <w:r w:rsidR="00560864" w:rsidRPr="008E652A">
        <w:rPr>
          <w:rFonts w:ascii="Times New Roman" w:eastAsia="Times New Roman" w:hAnsi="Times New Roman" w:cs="Times New Roman"/>
          <w:sz w:val="23"/>
          <w:szCs w:val="23"/>
        </w:rPr>
        <w:t xml:space="preserve">, Cod de conduită, </w:t>
      </w:r>
      <w:r w:rsidR="00623412" w:rsidRPr="008E652A">
        <w:rPr>
          <w:rFonts w:ascii="Times New Roman" w:eastAsia="Times New Roman" w:hAnsi="Times New Roman" w:cs="Times New Roman"/>
          <w:sz w:val="23"/>
          <w:szCs w:val="23"/>
        </w:rPr>
        <w:t>M</w:t>
      </w:r>
      <w:r w:rsidR="001623B4">
        <w:rPr>
          <w:rFonts w:ascii="Times New Roman" w:eastAsia="Times New Roman" w:hAnsi="Times New Roman" w:cs="Times New Roman"/>
          <w:sz w:val="23"/>
          <w:szCs w:val="23"/>
        </w:rPr>
        <w:t>R</w:t>
      </w:r>
      <w:r w:rsidR="00623412" w:rsidRPr="008E652A">
        <w:rPr>
          <w:rFonts w:ascii="Times New Roman" w:eastAsia="Times New Roman" w:hAnsi="Times New Roman" w:cs="Times New Roman"/>
          <w:sz w:val="23"/>
          <w:szCs w:val="23"/>
        </w:rPr>
        <w:t>R</w:t>
      </w:r>
      <w:r w:rsidR="00560864" w:rsidRPr="008E652A">
        <w:rPr>
          <w:rFonts w:ascii="Times New Roman" w:eastAsia="Times New Roman" w:hAnsi="Times New Roman" w:cs="Times New Roman"/>
          <w:sz w:val="23"/>
          <w:szCs w:val="23"/>
        </w:rPr>
        <w:t xml:space="preserve"> în conformitate cu </w:t>
      </w:r>
      <w:r w:rsidR="00381B3E">
        <w:rPr>
          <w:rFonts w:ascii="Times New Roman" w:eastAsia="Times New Roman" w:hAnsi="Times New Roman" w:cs="Times New Roman"/>
          <w:sz w:val="23"/>
          <w:szCs w:val="23"/>
        </w:rPr>
        <w:t>ESF</w:t>
      </w:r>
      <w:r w:rsidRPr="008E652A">
        <w:rPr>
          <w:rFonts w:ascii="Times New Roman" w:eastAsia="Times New Roman" w:hAnsi="Times New Roman" w:cs="Times New Roman"/>
          <w:sz w:val="23"/>
          <w:szCs w:val="23"/>
        </w:rPr>
        <w:t xml:space="preserve"> al BM</w:t>
      </w:r>
      <w:r w:rsidR="00560864" w:rsidRPr="008E652A">
        <w:rPr>
          <w:rFonts w:ascii="Times New Roman" w:eastAsia="Times New Roman" w:hAnsi="Times New Roman" w:cs="Times New Roman"/>
          <w:sz w:val="23"/>
          <w:szCs w:val="23"/>
        </w:rPr>
        <w:t xml:space="preserve"> și </w:t>
      </w:r>
      <w:r w:rsidR="002665CF" w:rsidRPr="008E652A">
        <w:rPr>
          <w:rFonts w:ascii="Times New Roman" w:eastAsia="Times New Roman" w:hAnsi="Times New Roman" w:cs="Times New Roman"/>
          <w:sz w:val="23"/>
          <w:szCs w:val="23"/>
        </w:rPr>
        <w:t>CMMS</w:t>
      </w:r>
      <w:r w:rsidR="00560864" w:rsidRPr="008E652A">
        <w:rPr>
          <w:rFonts w:ascii="Times New Roman" w:eastAsia="Times New Roman" w:hAnsi="Times New Roman" w:cs="Times New Roman"/>
          <w:sz w:val="23"/>
          <w:szCs w:val="23"/>
        </w:rPr>
        <w:t xml:space="preserve"> al Proiectului </w:t>
      </w:r>
      <w:r w:rsidRPr="008E652A">
        <w:rPr>
          <w:rFonts w:ascii="Times New Roman" w:eastAsia="Times New Roman" w:hAnsi="Times New Roman" w:cs="Times New Roman"/>
          <w:sz w:val="23"/>
          <w:szCs w:val="23"/>
        </w:rPr>
        <w:t xml:space="preserve">Răspuns de Urgență la </w:t>
      </w:r>
      <w:r w:rsidR="00560864" w:rsidRPr="008E652A">
        <w:rPr>
          <w:rFonts w:ascii="Times New Roman" w:eastAsia="Times New Roman" w:hAnsi="Times New Roman" w:cs="Times New Roman"/>
          <w:sz w:val="23"/>
          <w:szCs w:val="23"/>
        </w:rPr>
        <w:t>COVID-19 în Moldova. UIP va oferi îndrumări și sprijin în elaborarea instrumentelor menționate.</w:t>
      </w:r>
    </w:p>
    <w:p w14:paraId="2E54CCBD" w14:textId="5F0E4168" w:rsidR="00560864" w:rsidRPr="008E652A" w:rsidRDefault="00560864" w:rsidP="009F20D4">
      <w:pPr>
        <w:pStyle w:val="ListParagraph"/>
        <w:keepNext/>
        <w:numPr>
          <w:ilvl w:val="0"/>
          <w:numId w:val="68"/>
        </w:numPr>
        <w:spacing w:after="160"/>
        <w:jc w:val="both"/>
        <w:rPr>
          <w:rFonts w:ascii="Times New Roman" w:eastAsia="Times New Roman" w:hAnsi="Times New Roman" w:cs="Times New Roman"/>
          <w:b/>
          <w:sz w:val="23"/>
          <w:szCs w:val="23"/>
        </w:rPr>
      </w:pPr>
      <w:r w:rsidRPr="008E652A">
        <w:rPr>
          <w:rFonts w:ascii="Times New Roman" w:eastAsia="Times New Roman" w:hAnsi="Times New Roman" w:cs="Times New Roman"/>
          <w:b/>
          <w:sz w:val="23"/>
          <w:szCs w:val="23"/>
        </w:rPr>
        <w:t>Monitorizare și raportare</w:t>
      </w:r>
      <w:r w:rsidRPr="008E652A">
        <w:rPr>
          <w:rFonts w:ascii="Times New Roman" w:eastAsia="Times New Roman" w:hAnsi="Times New Roman" w:cs="Times New Roman"/>
          <w:sz w:val="23"/>
          <w:szCs w:val="23"/>
        </w:rPr>
        <w:t xml:space="preserve"> - vor exista două tipuri de rapoarte: rapoarte lunare </w:t>
      </w:r>
      <w:r w:rsidR="0023346D" w:rsidRPr="008E652A">
        <w:rPr>
          <w:rFonts w:ascii="Times New Roman" w:eastAsia="Times New Roman" w:hAnsi="Times New Roman" w:cs="Times New Roman"/>
          <w:sz w:val="23"/>
          <w:szCs w:val="23"/>
        </w:rPr>
        <w:t xml:space="preserve">produse de </w:t>
      </w:r>
      <w:r w:rsidR="006E5D79" w:rsidRPr="008E652A">
        <w:rPr>
          <w:rFonts w:ascii="Times New Roman" w:eastAsia="Times New Roman" w:hAnsi="Times New Roman" w:cs="Times New Roman"/>
          <w:sz w:val="23"/>
          <w:szCs w:val="23"/>
        </w:rPr>
        <w:t xml:space="preserve">instituțiile medico-sanitare </w:t>
      </w:r>
      <w:r w:rsidRPr="008E652A">
        <w:rPr>
          <w:rFonts w:ascii="Times New Roman" w:eastAsia="Times New Roman" w:hAnsi="Times New Roman" w:cs="Times New Roman"/>
          <w:sz w:val="23"/>
          <w:szCs w:val="23"/>
        </w:rPr>
        <w:t xml:space="preserve">beneficiare </w:t>
      </w:r>
      <w:r w:rsidR="0023346D" w:rsidRPr="008E652A">
        <w:rPr>
          <w:rFonts w:ascii="Times New Roman" w:eastAsia="Times New Roman" w:hAnsi="Times New Roman" w:cs="Times New Roman"/>
          <w:sz w:val="23"/>
          <w:szCs w:val="23"/>
        </w:rPr>
        <w:t xml:space="preserve">pentru </w:t>
      </w:r>
      <w:r w:rsidRPr="008E652A">
        <w:rPr>
          <w:rFonts w:ascii="Times New Roman" w:eastAsia="Times New Roman" w:hAnsi="Times New Roman" w:cs="Times New Roman"/>
          <w:sz w:val="23"/>
          <w:szCs w:val="23"/>
        </w:rPr>
        <w:t xml:space="preserve">UIP și rapoarte trimestriale </w:t>
      </w:r>
      <w:r w:rsidR="0023346D" w:rsidRPr="008E652A">
        <w:rPr>
          <w:rFonts w:ascii="Times New Roman" w:eastAsia="Times New Roman" w:hAnsi="Times New Roman" w:cs="Times New Roman"/>
          <w:sz w:val="23"/>
          <w:szCs w:val="23"/>
        </w:rPr>
        <w:t xml:space="preserve">întocmite </w:t>
      </w:r>
      <w:r w:rsidRPr="008E652A">
        <w:rPr>
          <w:rFonts w:ascii="Times New Roman" w:eastAsia="Times New Roman" w:hAnsi="Times New Roman" w:cs="Times New Roman"/>
          <w:sz w:val="23"/>
          <w:szCs w:val="23"/>
        </w:rPr>
        <w:t xml:space="preserve">de UIP </w:t>
      </w:r>
      <w:r w:rsidR="0023346D" w:rsidRPr="008E652A">
        <w:rPr>
          <w:rFonts w:ascii="Times New Roman" w:eastAsia="Times New Roman" w:hAnsi="Times New Roman" w:cs="Times New Roman"/>
          <w:sz w:val="23"/>
          <w:szCs w:val="23"/>
        </w:rPr>
        <w:t>pentru</w:t>
      </w:r>
      <w:r w:rsidRPr="008E652A">
        <w:rPr>
          <w:rFonts w:ascii="Times New Roman" w:eastAsia="Times New Roman" w:hAnsi="Times New Roman" w:cs="Times New Roman"/>
          <w:sz w:val="23"/>
          <w:szCs w:val="23"/>
        </w:rPr>
        <w:t xml:space="preserve"> Banca Mondială.</w:t>
      </w:r>
    </w:p>
    <w:p w14:paraId="7D3B1E9C" w14:textId="18E1AE7E" w:rsidR="00480754" w:rsidRPr="008E652A" w:rsidRDefault="0023346D" w:rsidP="009F20D4">
      <w:pPr>
        <w:pStyle w:val="ListParagraph"/>
        <w:keepNext/>
        <w:numPr>
          <w:ilvl w:val="0"/>
          <w:numId w:val="69"/>
        </w:numPr>
        <w:spacing w:after="160"/>
        <w:jc w:val="both"/>
        <w:rPr>
          <w:rFonts w:ascii="Times New Roman" w:eastAsia="Times New Roman" w:hAnsi="Times New Roman" w:cs="Times New Roman"/>
          <w:sz w:val="23"/>
          <w:szCs w:val="23"/>
        </w:rPr>
      </w:pPr>
      <w:r w:rsidRPr="008E652A">
        <w:rPr>
          <w:rFonts w:ascii="Times New Roman" w:eastAsia="Times New Roman" w:hAnsi="Times New Roman" w:cs="Times New Roman"/>
          <w:b/>
          <w:i/>
          <w:sz w:val="23"/>
          <w:szCs w:val="23"/>
        </w:rPr>
        <w:t>Rapoarte lunare</w:t>
      </w:r>
      <w:r w:rsidRPr="008E652A">
        <w:rPr>
          <w:rFonts w:ascii="Times New Roman" w:eastAsia="Times New Roman" w:hAnsi="Times New Roman" w:cs="Times New Roman"/>
          <w:sz w:val="23"/>
          <w:szCs w:val="23"/>
        </w:rPr>
        <w:t xml:space="preserve"> </w:t>
      </w:r>
      <w:r w:rsidR="00784663" w:rsidRPr="008E652A">
        <w:rPr>
          <w:rFonts w:ascii="Times New Roman" w:eastAsia="Times New Roman" w:hAnsi="Times New Roman" w:cs="Times New Roman"/>
          <w:sz w:val="23"/>
          <w:szCs w:val="23"/>
        </w:rPr>
        <w:t>–</w:t>
      </w:r>
      <w:r w:rsidR="00F84D5A" w:rsidRPr="008E652A">
        <w:rPr>
          <w:rFonts w:ascii="Times New Roman" w:eastAsia="Times New Roman" w:hAnsi="Times New Roman" w:cs="Times New Roman"/>
          <w:sz w:val="23"/>
          <w:szCs w:val="23"/>
        </w:rPr>
        <w:t xml:space="preserve"> </w:t>
      </w:r>
      <w:r w:rsidR="00826E71" w:rsidRPr="008E652A">
        <w:rPr>
          <w:rFonts w:ascii="Times New Roman" w:eastAsia="Times New Roman" w:hAnsi="Times New Roman" w:cs="Times New Roman"/>
          <w:sz w:val="23"/>
          <w:szCs w:val="23"/>
        </w:rPr>
        <w:t>IM</w:t>
      </w:r>
      <w:r w:rsidR="006E5D79" w:rsidRPr="008E652A">
        <w:rPr>
          <w:rFonts w:ascii="Times New Roman" w:eastAsia="Times New Roman" w:hAnsi="Times New Roman" w:cs="Times New Roman"/>
          <w:sz w:val="23"/>
          <w:szCs w:val="23"/>
        </w:rPr>
        <w:t>S</w:t>
      </w:r>
      <w:r w:rsidR="00784663" w:rsidRPr="008E652A">
        <w:rPr>
          <w:rFonts w:ascii="Times New Roman" w:eastAsia="Times New Roman" w:hAnsi="Times New Roman" w:cs="Times New Roman"/>
          <w:sz w:val="23"/>
          <w:szCs w:val="23"/>
        </w:rPr>
        <w:t xml:space="preserve"> v</w:t>
      </w:r>
      <w:r w:rsidR="00F84D5A" w:rsidRPr="008E652A">
        <w:rPr>
          <w:rFonts w:ascii="Times New Roman" w:eastAsia="Times New Roman" w:hAnsi="Times New Roman" w:cs="Times New Roman"/>
          <w:sz w:val="23"/>
          <w:szCs w:val="23"/>
        </w:rPr>
        <w:t xml:space="preserve">or </w:t>
      </w:r>
      <w:r w:rsidR="00784663" w:rsidRPr="008E652A">
        <w:rPr>
          <w:rFonts w:ascii="Times New Roman" w:eastAsia="Times New Roman" w:hAnsi="Times New Roman" w:cs="Times New Roman"/>
          <w:sz w:val="23"/>
          <w:szCs w:val="23"/>
        </w:rPr>
        <w:t xml:space="preserve">elabora </w:t>
      </w:r>
      <w:r w:rsidR="00F84D5A" w:rsidRPr="008E652A">
        <w:rPr>
          <w:rFonts w:ascii="Times New Roman" w:eastAsia="Times New Roman" w:hAnsi="Times New Roman" w:cs="Times New Roman"/>
          <w:sz w:val="23"/>
          <w:szCs w:val="23"/>
        </w:rPr>
        <w:t xml:space="preserve">la nivel individual </w:t>
      </w:r>
      <w:r w:rsidR="00784663" w:rsidRPr="008E652A">
        <w:rPr>
          <w:rFonts w:ascii="Times New Roman" w:eastAsia="Times New Roman" w:hAnsi="Times New Roman" w:cs="Times New Roman"/>
          <w:sz w:val="23"/>
          <w:szCs w:val="23"/>
        </w:rPr>
        <w:t xml:space="preserve">un raport </w:t>
      </w:r>
      <w:r w:rsidRPr="008E652A">
        <w:rPr>
          <w:rFonts w:ascii="Times New Roman" w:eastAsia="Times New Roman" w:hAnsi="Times New Roman" w:cs="Times New Roman"/>
          <w:sz w:val="23"/>
          <w:szCs w:val="23"/>
        </w:rPr>
        <w:t>lunar</w:t>
      </w:r>
      <w:r w:rsidR="00784663" w:rsidRPr="008E652A">
        <w:rPr>
          <w:rFonts w:ascii="Times New Roman" w:eastAsia="Times New Roman" w:hAnsi="Times New Roman" w:cs="Times New Roman"/>
          <w:sz w:val="23"/>
          <w:szCs w:val="23"/>
        </w:rPr>
        <w:t xml:space="preserve"> pentru</w:t>
      </w:r>
      <w:r w:rsidRPr="008E652A">
        <w:rPr>
          <w:rFonts w:ascii="Times New Roman" w:eastAsia="Times New Roman" w:hAnsi="Times New Roman" w:cs="Times New Roman"/>
          <w:sz w:val="23"/>
          <w:szCs w:val="23"/>
        </w:rPr>
        <w:t xml:space="preserve"> UIP cu privire la fiecare activitate desfășurată. </w:t>
      </w:r>
      <w:r w:rsidR="00F84D5A" w:rsidRPr="008E652A">
        <w:rPr>
          <w:rFonts w:ascii="Times New Roman" w:eastAsia="Times New Roman" w:hAnsi="Times New Roman" w:cs="Times New Roman"/>
          <w:sz w:val="23"/>
          <w:szCs w:val="23"/>
        </w:rPr>
        <w:t>R</w:t>
      </w:r>
      <w:r w:rsidRPr="008E652A">
        <w:rPr>
          <w:rFonts w:ascii="Times New Roman" w:eastAsia="Times New Roman" w:hAnsi="Times New Roman" w:cs="Times New Roman"/>
          <w:sz w:val="23"/>
          <w:szCs w:val="23"/>
        </w:rPr>
        <w:t>apoarte</w:t>
      </w:r>
      <w:r w:rsidR="00F84D5A" w:rsidRPr="008E652A">
        <w:rPr>
          <w:rFonts w:ascii="Times New Roman" w:eastAsia="Times New Roman" w:hAnsi="Times New Roman" w:cs="Times New Roman"/>
          <w:sz w:val="23"/>
          <w:szCs w:val="23"/>
        </w:rPr>
        <w:t>le vor face referință la progresul</w:t>
      </w:r>
      <w:r w:rsidRPr="008E652A">
        <w:rPr>
          <w:rFonts w:ascii="Times New Roman" w:eastAsia="Times New Roman" w:hAnsi="Times New Roman" w:cs="Times New Roman"/>
          <w:sz w:val="23"/>
          <w:szCs w:val="23"/>
        </w:rPr>
        <w:t xml:space="preserve"> lucrăril</w:t>
      </w:r>
      <w:r w:rsidR="00F84D5A" w:rsidRPr="008E652A">
        <w:rPr>
          <w:rFonts w:ascii="Times New Roman" w:eastAsia="Times New Roman" w:hAnsi="Times New Roman" w:cs="Times New Roman"/>
          <w:sz w:val="23"/>
          <w:szCs w:val="23"/>
        </w:rPr>
        <w:t>or</w:t>
      </w:r>
      <w:r w:rsidRPr="008E652A">
        <w:rPr>
          <w:rFonts w:ascii="Times New Roman" w:eastAsia="Times New Roman" w:hAnsi="Times New Roman" w:cs="Times New Roman"/>
          <w:sz w:val="23"/>
          <w:szCs w:val="23"/>
        </w:rPr>
        <w:t xml:space="preserve"> mici în desfășurare, statistici legate de implementarea </w:t>
      </w:r>
      <w:r w:rsidR="009938B2" w:rsidRPr="008E652A">
        <w:rPr>
          <w:rFonts w:ascii="Times New Roman" w:eastAsia="Times New Roman" w:hAnsi="Times New Roman" w:cs="Times New Roman"/>
          <w:sz w:val="23"/>
          <w:szCs w:val="23"/>
        </w:rPr>
        <w:t>PCIGD</w:t>
      </w:r>
      <w:r w:rsidRPr="008E652A">
        <w:rPr>
          <w:rFonts w:ascii="Times New Roman" w:eastAsia="Times New Roman" w:hAnsi="Times New Roman" w:cs="Times New Roman"/>
          <w:sz w:val="23"/>
          <w:szCs w:val="23"/>
        </w:rPr>
        <w:t xml:space="preserve">, statistici referitoare la liniile de asistență telefonică locale, </w:t>
      </w:r>
      <w:r w:rsidR="00784663" w:rsidRPr="008E652A">
        <w:rPr>
          <w:rFonts w:ascii="Times New Roman" w:eastAsia="Times New Roman" w:hAnsi="Times New Roman" w:cs="Times New Roman"/>
          <w:sz w:val="23"/>
          <w:szCs w:val="23"/>
        </w:rPr>
        <w:t>toate reclamațiile recepționate</w:t>
      </w:r>
      <w:r w:rsidRPr="008E652A">
        <w:rPr>
          <w:rFonts w:ascii="Times New Roman" w:eastAsia="Times New Roman" w:hAnsi="Times New Roman" w:cs="Times New Roman"/>
          <w:sz w:val="23"/>
          <w:szCs w:val="23"/>
        </w:rPr>
        <w:t xml:space="preserve"> prin </w:t>
      </w:r>
      <w:r w:rsidR="00784663" w:rsidRPr="008E652A">
        <w:rPr>
          <w:rFonts w:ascii="Times New Roman" w:eastAsia="Times New Roman" w:hAnsi="Times New Roman" w:cs="Times New Roman"/>
          <w:sz w:val="23"/>
          <w:szCs w:val="23"/>
        </w:rPr>
        <w:t xml:space="preserve">intermediul </w:t>
      </w:r>
      <w:r w:rsidR="00623412" w:rsidRPr="008E652A">
        <w:rPr>
          <w:rFonts w:ascii="Times New Roman" w:eastAsia="Times New Roman" w:hAnsi="Times New Roman" w:cs="Times New Roman"/>
          <w:sz w:val="23"/>
          <w:szCs w:val="23"/>
        </w:rPr>
        <w:t>M</w:t>
      </w:r>
      <w:r w:rsidR="00553910" w:rsidRPr="008E652A">
        <w:rPr>
          <w:rFonts w:ascii="Times New Roman" w:eastAsia="Times New Roman" w:hAnsi="Times New Roman" w:cs="Times New Roman"/>
          <w:sz w:val="23"/>
          <w:szCs w:val="23"/>
        </w:rPr>
        <w:t>R</w:t>
      </w:r>
      <w:r w:rsidR="00623412" w:rsidRPr="008E652A">
        <w:rPr>
          <w:rFonts w:ascii="Times New Roman" w:eastAsia="Times New Roman" w:hAnsi="Times New Roman" w:cs="Times New Roman"/>
          <w:sz w:val="23"/>
          <w:szCs w:val="23"/>
        </w:rPr>
        <w:t>R</w:t>
      </w:r>
      <w:r w:rsidRPr="008E652A">
        <w:rPr>
          <w:rFonts w:ascii="Times New Roman" w:eastAsia="Times New Roman" w:hAnsi="Times New Roman" w:cs="Times New Roman"/>
          <w:sz w:val="23"/>
          <w:szCs w:val="23"/>
        </w:rPr>
        <w:t xml:space="preserve"> și informații cu privire la </w:t>
      </w:r>
      <w:r w:rsidR="00784663" w:rsidRPr="008E652A">
        <w:rPr>
          <w:rFonts w:ascii="Times New Roman" w:eastAsia="Times New Roman" w:hAnsi="Times New Roman" w:cs="Times New Roman"/>
          <w:sz w:val="23"/>
          <w:szCs w:val="23"/>
        </w:rPr>
        <w:t>soluționarea</w:t>
      </w:r>
      <w:r w:rsidRPr="008E652A">
        <w:rPr>
          <w:rFonts w:ascii="Times New Roman" w:eastAsia="Times New Roman" w:hAnsi="Times New Roman" w:cs="Times New Roman"/>
          <w:sz w:val="23"/>
          <w:szCs w:val="23"/>
        </w:rPr>
        <w:t xml:space="preserve"> acestora și orice alte informații relevante.</w:t>
      </w:r>
    </w:p>
    <w:p w14:paraId="0D6FE519" w14:textId="2F9E3908" w:rsidR="00784663" w:rsidRPr="008E652A" w:rsidRDefault="00784663" w:rsidP="009F20D4">
      <w:pPr>
        <w:pStyle w:val="ListParagraph"/>
        <w:keepNext/>
        <w:numPr>
          <w:ilvl w:val="0"/>
          <w:numId w:val="69"/>
        </w:numPr>
        <w:tabs>
          <w:tab w:val="left" w:pos="360"/>
        </w:tabs>
        <w:spacing w:after="160"/>
        <w:jc w:val="both"/>
        <w:rPr>
          <w:rFonts w:ascii="Times New Roman" w:eastAsia="Times New Roman" w:hAnsi="Times New Roman" w:cs="Times New Roman"/>
          <w:b/>
          <w:i/>
          <w:sz w:val="23"/>
          <w:szCs w:val="23"/>
        </w:rPr>
      </w:pPr>
      <w:r w:rsidRPr="008E652A">
        <w:rPr>
          <w:rFonts w:ascii="Times New Roman" w:eastAsia="Times New Roman" w:hAnsi="Times New Roman" w:cs="Times New Roman"/>
          <w:b/>
          <w:i/>
          <w:sz w:val="23"/>
          <w:szCs w:val="23"/>
        </w:rPr>
        <w:t>Rapoarte trimestriale</w:t>
      </w:r>
      <w:r w:rsidRPr="008E652A">
        <w:rPr>
          <w:rFonts w:ascii="Times New Roman" w:eastAsia="Times New Roman" w:hAnsi="Times New Roman" w:cs="Times New Roman"/>
          <w:sz w:val="23"/>
          <w:szCs w:val="23"/>
        </w:rPr>
        <w:t xml:space="preserve"> - </w:t>
      </w:r>
      <w:r w:rsidR="00F84D5A" w:rsidRPr="008E652A">
        <w:rPr>
          <w:rFonts w:ascii="Times New Roman" w:eastAsia="Times New Roman" w:hAnsi="Times New Roman" w:cs="Times New Roman"/>
          <w:sz w:val="23"/>
          <w:szCs w:val="23"/>
        </w:rPr>
        <w:t>î</w:t>
      </w:r>
      <w:r w:rsidRPr="008E652A">
        <w:rPr>
          <w:rFonts w:ascii="Times New Roman" w:eastAsia="Times New Roman" w:hAnsi="Times New Roman" w:cs="Times New Roman"/>
          <w:sz w:val="23"/>
          <w:szCs w:val="23"/>
        </w:rPr>
        <w:t>n fiecare trimestru în care proiectul este activ</w:t>
      </w:r>
      <w:r w:rsidR="00CA22F0" w:rsidRPr="008E652A">
        <w:rPr>
          <w:rFonts w:ascii="Times New Roman" w:eastAsia="Times New Roman" w:hAnsi="Times New Roman" w:cs="Times New Roman"/>
          <w:sz w:val="23"/>
          <w:szCs w:val="23"/>
        </w:rPr>
        <w:t>, UIP va prezenta Băncii un raport general de implementare a proiectului</w:t>
      </w:r>
      <w:r w:rsidRPr="008E652A">
        <w:rPr>
          <w:rFonts w:ascii="Times New Roman" w:eastAsia="Times New Roman" w:hAnsi="Times New Roman" w:cs="Times New Roman"/>
          <w:sz w:val="23"/>
          <w:szCs w:val="23"/>
        </w:rPr>
        <w:t xml:space="preserve">. </w:t>
      </w:r>
      <w:r w:rsidR="00CA22F0" w:rsidRPr="008E652A">
        <w:rPr>
          <w:rFonts w:ascii="Times New Roman" w:eastAsia="Times New Roman" w:hAnsi="Times New Roman" w:cs="Times New Roman"/>
          <w:sz w:val="23"/>
          <w:szCs w:val="23"/>
        </w:rPr>
        <w:t>R</w:t>
      </w:r>
      <w:r w:rsidRPr="008E652A">
        <w:rPr>
          <w:rFonts w:ascii="Times New Roman" w:eastAsia="Times New Roman" w:hAnsi="Times New Roman" w:cs="Times New Roman"/>
          <w:sz w:val="23"/>
          <w:szCs w:val="23"/>
        </w:rPr>
        <w:t>apoarte</w:t>
      </w:r>
      <w:r w:rsidR="00CA22F0" w:rsidRPr="008E652A">
        <w:rPr>
          <w:rFonts w:ascii="Times New Roman" w:eastAsia="Times New Roman" w:hAnsi="Times New Roman" w:cs="Times New Roman"/>
          <w:sz w:val="23"/>
          <w:szCs w:val="23"/>
        </w:rPr>
        <w:t xml:space="preserve">le respective </w:t>
      </w:r>
      <w:r w:rsidRPr="008E652A">
        <w:rPr>
          <w:rFonts w:ascii="Times New Roman" w:eastAsia="Times New Roman" w:hAnsi="Times New Roman" w:cs="Times New Roman"/>
          <w:sz w:val="23"/>
          <w:szCs w:val="23"/>
        </w:rPr>
        <w:t xml:space="preserve">vor include statistici privind implementarea proiectului </w:t>
      </w:r>
      <w:r w:rsidR="00CA22F0" w:rsidRPr="008E652A">
        <w:rPr>
          <w:rFonts w:ascii="Times New Roman" w:eastAsia="Times New Roman" w:hAnsi="Times New Roman" w:cs="Times New Roman"/>
          <w:sz w:val="23"/>
          <w:szCs w:val="23"/>
        </w:rPr>
        <w:t xml:space="preserve">la nivel </w:t>
      </w:r>
      <w:r w:rsidRPr="008E652A">
        <w:rPr>
          <w:rFonts w:ascii="Times New Roman" w:eastAsia="Times New Roman" w:hAnsi="Times New Roman" w:cs="Times New Roman"/>
          <w:sz w:val="23"/>
          <w:szCs w:val="23"/>
        </w:rPr>
        <w:t xml:space="preserve">național; un rezumat al </w:t>
      </w:r>
      <w:r w:rsidR="00CA22F0" w:rsidRPr="008E652A">
        <w:rPr>
          <w:rFonts w:ascii="Times New Roman" w:eastAsia="Times New Roman" w:hAnsi="Times New Roman" w:cs="Times New Roman"/>
          <w:sz w:val="23"/>
          <w:szCs w:val="23"/>
        </w:rPr>
        <w:t>reclamațiilor recepționate</w:t>
      </w:r>
      <w:r w:rsidRPr="008E652A">
        <w:rPr>
          <w:rFonts w:ascii="Times New Roman" w:eastAsia="Times New Roman" w:hAnsi="Times New Roman" w:cs="Times New Roman"/>
          <w:sz w:val="23"/>
          <w:szCs w:val="23"/>
        </w:rPr>
        <w:t xml:space="preserve"> și soluționarea acestora, un rezumat al activităților pentru </w:t>
      </w:r>
      <w:r w:rsidR="00CA22F0" w:rsidRPr="008E652A">
        <w:rPr>
          <w:rFonts w:ascii="Times New Roman" w:eastAsia="Times New Roman" w:hAnsi="Times New Roman" w:cs="Times New Roman"/>
          <w:sz w:val="23"/>
          <w:szCs w:val="23"/>
        </w:rPr>
        <w:t xml:space="preserve">fiecare </w:t>
      </w:r>
      <w:r w:rsidR="006E5D79" w:rsidRPr="008E652A">
        <w:rPr>
          <w:rFonts w:ascii="Times New Roman" w:eastAsia="Times New Roman" w:hAnsi="Times New Roman" w:cs="Times New Roman"/>
          <w:sz w:val="23"/>
          <w:szCs w:val="23"/>
        </w:rPr>
        <w:t xml:space="preserve">instituție medico-sanitară la nivel </w:t>
      </w:r>
      <w:r w:rsidRPr="008E652A">
        <w:rPr>
          <w:rFonts w:ascii="Times New Roman" w:eastAsia="Times New Roman" w:hAnsi="Times New Roman" w:cs="Times New Roman"/>
          <w:sz w:val="23"/>
          <w:szCs w:val="23"/>
        </w:rPr>
        <w:t xml:space="preserve">individual și copii ale </w:t>
      </w:r>
      <w:r w:rsidR="00623412" w:rsidRPr="008E652A">
        <w:rPr>
          <w:rFonts w:ascii="Times New Roman" w:eastAsia="Times New Roman" w:hAnsi="Times New Roman" w:cs="Times New Roman"/>
          <w:sz w:val="23"/>
          <w:szCs w:val="23"/>
        </w:rPr>
        <w:t>evaluărilor</w:t>
      </w:r>
      <w:r w:rsidRPr="008E652A">
        <w:rPr>
          <w:rFonts w:ascii="Times New Roman" w:eastAsia="Times New Roman" w:hAnsi="Times New Roman" w:cs="Times New Roman"/>
          <w:sz w:val="23"/>
          <w:szCs w:val="23"/>
        </w:rPr>
        <w:t xml:space="preserve"> și instrumentelor specifice </w:t>
      </w:r>
      <w:r w:rsidR="00623412" w:rsidRPr="008E652A">
        <w:rPr>
          <w:rFonts w:ascii="Times New Roman" w:eastAsia="Times New Roman" w:hAnsi="Times New Roman" w:cs="Times New Roman"/>
          <w:sz w:val="23"/>
          <w:szCs w:val="23"/>
        </w:rPr>
        <w:t>amplasamentului</w:t>
      </w:r>
      <w:r w:rsidRPr="008E652A">
        <w:rPr>
          <w:rFonts w:ascii="Times New Roman" w:eastAsia="Times New Roman" w:hAnsi="Times New Roman" w:cs="Times New Roman"/>
          <w:sz w:val="23"/>
          <w:szCs w:val="23"/>
        </w:rPr>
        <w:t xml:space="preserve"> pregătite în cursul trimestrului în cauză. Rapoartele trimestriale vor fi integrate în raport</w:t>
      </w:r>
      <w:r w:rsidR="00CA22F0" w:rsidRPr="008E652A">
        <w:rPr>
          <w:rFonts w:ascii="Times New Roman" w:eastAsia="Times New Roman" w:hAnsi="Times New Roman" w:cs="Times New Roman"/>
          <w:sz w:val="23"/>
          <w:szCs w:val="23"/>
        </w:rPr>
        <w:t xml:space="preserve">ării </w:t>
      </w:r>
      <w:r w:rsidRPr="008E652A">
        <w:rPr>
          <w:rFonts w:ascii="Times New Roman" w:eastAsia="Times New Roman" w:hAnsi="Times New Roman" w:cs="Times New Roman"/>
          <w:sz w:val="23"/>
          <w:szCs w:val="23"/>
        </w:rPr>
        <w:t>general</w:t>
      </w:r>
      <w:r w:rsidR="00CA22F0" w:rsidRPr="008E652A">
        <w:rPr>
          <w:rFonts w:ascii="Times New Roman" w:eastAsia="Times New Roman" w:hAnsi="Times New Roman" w:cs="Times New Roman"/>
          <w:sz w:val="23"/>
          <w:szCs w:val="23"/>
        </w:rPr>
        <w:t>e</w:t>
      </w:r>
      <w:r w:rsidRPr="008E652A">
        <w:rPr>
          <w:rFonts w:ascii="Times New Roman" w:eastAsia="Times New Roman" w:hAnsi="Times New Roman" w:cs="Times New Roman"/>
          <w:sz w:val="23"/>
          <w:szCs w:val="23"/>
        </w:rPr>
        <w:t xml:space="preserve"> a</w:t>
      </w:r>
      <w:r w:rsidR="00F84D5A" w:rsidRPr="008E652A">
        <w:rPr>
          <w:rFonts w:ascii="Times New Roman" w:eastAsia="Times New Roman" w:hAnsi="Times New Roman" w:cs="Times New Roman"/>
          <w:sz w:val="23"/>
          <w:szCs w:val="23"/>
        </w:rPr>
        <w:t>le</w:t>
      </w:r>
      <w:r w:rsidRPr="008E652A">
        <w:rPr>
          <w:rFonts w:ascii="Times New Roman" w:eastAsia="Times New Roman" w:hAnsi="Times New Roman" w:cs="Times New Roman"/>
          <w:sz w:val="23"/>
          <w:szCs w:val="23"/>
        </w:rPr>
        <w:t xml:space="preserve"> MSMPS </w:t>
      </w:r>
      <w:r w:rsidR="00CA22F0" w:rsidRPr="008E652A">
        <w:rPr>
          <w:rFonts w:ascii="Times New Roman" w:eastAsia="Times New Roman" w:hAnsi="Times New Roman" w:cs="Times New Roman"/>
          <w:sz w:val="23"/>
          <w:szCs w:val="23"/>
        </w:rPr>
        <w:t xml:space="preserve">către </w:t>
      </w:r>
      <w:r w:rsidRPr="008E652A">
        <w:rPr>
          <w:rFonts w:ascii="Times New Roman" w:eastAsia="Times New Roman" w:hAnsi="Times New Roman" w:cs="Times New Roman"/>
          <w:sz w:val="23"/>
          <w:szCs w:val="23"/>
        </w:rPr>
        <w:t>Banca Mondială</w:t>
      </w:r>
      <w:r w:rsidR="00CA22F0" w:rsidRPr="008E652A">
        <w:rPr>
          <w:rFonts w:ascii="Times New Roman" w:eastAsia="Times New Roman" w:hAnsi="Times New Roman" w:cs="Times New Roman"/>
          <w:sz w:val="23"/>
          <w:szCs w:val="23"/>
        </w:rPr>
        <w:t xml:space="preserve"> cu privire la progresul proiectului</w:t>
      </w:r>
      <w:r w:rsidRPr="008E652A">
        <w:rPr>
          <w:rFonts w:ascii="Times New Roman" w:eastAsia="Times New Roman" w:hAnsi="Times New Roman" w:cs="Times New Roman"/>
          <w:sz w:val="23"/>
          <w:szCs w:val="23"/>
        </w:rPr>
        <w:t>.</w:t>
      </w:r>
    </w:p>
    <w:p w14:paraId="68EE1F99" w14:textId="6E7D2C96" w:rsidR="00CA22F0" w:rsidRPr="008E652A" w:rsidRDefault="00CA22F0" w:rsidP="009F20D4">
      <w:pPr>
        <w:pStyle w:val="ListParagraph"/>
        <w:numPr>
          <w:ilvl w:val="0"/>
          <w:numId w:val="68"/>
        </w:numPr>
        <w:spacing w:after="160"/>
        <w:jc w:val="both"/>
        <w:rPr>
          <w:rFonts w:ascii="Times New Roman" w:eastAsia="Times New Roman" w:hAnsi="Times New Roman" w:cs="Times New Roman"/>
          <w:b/>
          <w:sz w:val="23"/>
          <w:szCs w:val="23"/>
        </w:rPr>
      </w:pPr>
      <w:bookmarkStart w:id="60" w:name="_heading=h.3whwml4" w:colFirst="0" w:colLast="0"/>
      <w:bookmarkEnd w:id="60"/>
      <w:r w:rsidRPr="008E652A">
        <w:rPr>
          <w:rFonts w:ascii="Times New Roman" w:eastAsia="Times New Roman" w:hAnsi="Times New Roman" w:cs="Times New Roman"/>
          <w:b/>
          <w:sz w:val="23"/>
          <w:szCs w:val="23"/>
        </w:rPr>
        <w:t>Controlul infecțiilor și gestionarea deșeurilor -</w:t>
      </w:r>
      <w:r w:rsidRPr="008E652A">
        <w:rPr>
          <w:rFonts w:ascii="Times New Roman" w:eastAsia="Times New Roman" w:hAnsi="Times New Roman" w:cs="Times New Roman"/>
          <w:sz w:val="23"/>
          <w:szCs w:val="23"/>
        </w:rPr>
        <w:t xml:space="preserve"> UIP și </w:t>
      </w:r>
      <w:r w:rsidR="006E5D79" w:rsidRPr="008E652A">
        <w:rPr>
          <w:rFonts w:ascii="Times New Roman" w:eastAsia="Times New Roman" w:hAnsi="Times New Roman" w:cs="Times New Roman"/>
          <w:sz w:val="23"/>
          <w:szCs w:val="23"/>
        </w:rPr>
        <w:t>instituțiile medico-sanitare</w:t>
      </w:r>
      <w:r w:rsidRPr="008E652A">
        <w:rPr>
          <w:rFonts w:ascii="Times New Roman" w:eastAsia="Times New Roman" w:hAnsi="Times New Roman" w:cs="Times New Roman"/>
          <w:sz w:val="23"/>
          <w:szCs w:val="23"/>
        </w:rPr>
        <w:t xml:space="preserve"> beneficiare sunt responsabile pentru implementarea acțiunilor de prevenire a răspândirii COVID-19 și asigurarea tratamentului adecvat al deșeurilor medicale </w:t>
      </w:r>
      <w:r w:rsidR="00B90840" w:rsidRPr="008E652A">
        <w:rPr>
          <w:rFonts w:ascii="Times New Roman" w:eastAsia="Times New Roman" w:hAnsi="Times New Roman" w:cs="Times New Roman"/>
          <w:sz w:val="23"/>
          <w:szCs w:val="23"/>
        </w:rPr>
        <w:t>la</w:t>
      </w:r>
      <w:r w:rsidRPr="008E652A">
        <w:rPr>
          <w:rFonts w:ascii="Times New Roman" w:eastAsia="Times New Roman" w:hAnsi="Times New Roman" w:cs="Times New Roman"/>
          <w:sz w:val="23"/>
          <w:szCs w:val="23"/>
        </w:rPr>
        <w:t xml:space="preserve"> toate etapele operațiunilor proiectului. Cele două instrumente principale care vor fi utilizate - </w:t>
      </w:r>
      <w:r w:rsidR="00C52F2C" w:rsidRPr="008E652A">
        <w:rPr>
          <w:rFonts w:ascii="Times New Roman" w:eastAsia="Times New Roman" w:hAnsi="Times New Roman" w:cs="Times New Roman"/>
          <w:sz w:val="23"/>
          <w:szCs w:val="23"/>
        </w:rPr>
        <w:t>PMMS</w:t>
      </w:r>
      <w:r w:rsidRPr="008E652A">
        <w:rPr>
          <w:rFonts w:ascii="Times New Roman" w:eastAsia="Times New Roman" w:hAnsi="Times New Roman" w:cs="Times New Roman"/>
          <w:sz w:val="23"/>
          <w:szCs w:val="23"/>
        </w:rPr>
        <w:t xml:space="preserve"> și </w:t>
      </w:r>
      <w:r w:rsidR="009938B2" w:rsidRPr="008E652A">
        <w:rPr>
          <w:rFonts w:ascii="Times New Roman" w:eastAsia="Times New Roman" w:hAnsi="Times New Roman" w:cs="Times New Roman"/>
          <w:sz w:val="23"/>
          <w:szCs w:val="23"/>
        </w:rPr>
        <w:t>PCIGD</w:t>
      </w:r>
      <w:r w:rsidRPr="008E652A">
        <w:rPr>
          <w:rFonts w:ascii="Times New Roman" w:eastAsia="Times New Roman" w:hAnsi="Times New Roman" w:cs="Times New Roman"/>
          <w:sz w:val="23"/>
          <w:szCs w:val="23"/>
        </w:rPr>
        <w:t xml:space="preserve"> - sunt descrise mai sus și </w:t>
      </w:r>
      <w:r w:rsidR="00B90840" w:rsidRPr="008E652A">
        <w:rPr>
          <w:rFonts w:ascii="Times New Roman" w:eastAsia="Times New Roman" w:hAnsi="Times New Roman" w:cs="Times New Roman"/>
          <w:sz w:val="23"/>
          <w:szCs w:val="23"/>
        </w:rPr>
        <w:t xml:space="preserve">sunt </w:t>
      </w:r>
      <w:r w:rsidRPr="008E652A">
        <w:rPr>
          <w:rFonts w:ascii="Times New Roman" w:eastAsia="Times New Roman" w:hAnsi="Times New Roman" w:cs="Times New Roman"/>
          <w:sz w:val="23"/>
          <w:szCs w:val="23"/>
        </w:rPr>
        <w:t xml:space="preserve">prezentate în continuare în </w:t>
      </w:r>
      <w:r w:rsidR="00B90840" w:rsidRPr="008E652A">
        <w:rPr>
          <w:rFonts w:ascii="Times New Roman" w:eastAsia="Times New Roman" w:hAnsi="Times New Roman" w:cs="Times New Roman"/>
          <w:sz w:val="23"/>
          <w:szCs w:val="23"/>
        </w:rPr>
        <w:t>A</w:t>
      </w:r>
      <w:r w:rsidRPr="008E652A">
        <w:rPr>
          <w:rFonts w:ascii="Times New Roman" w:eastAsia="Times New Roman" w:hAnsi="Times New Roman" w:cs="Times New Roman"/>
          <w:sz w:val="23"/>
          <w:szCs w:val="23"/>
        </w:rPr>
        <w:t xml:space="preserve">nexele </w:t>
      </w:r>
      <w:r w:rsidR="006E5D79" w:rsidRPr="008E652A">
        <w:rPr>
          <w:rFonts w:ascii="Times New Roman" w:eastAsia="Times New Roman" w:hAnsi="Times New Roman" w:cs="Times New Roman"/>
          <w:sz w:val="23"/>
          <w:szCs w:val="23"/>
        </w:rPr>
        <w:t>2</w:t>
      </w:r>
      <w:r w:rsidRPr="008E652A">
        <w:rPr>
          <w:rFonts w:ascii="Times New Roman" w:eastAsia="Times New Roman" w:hAnsi="Times New Roman" w:cs="Times New Roman"/>
          <w:sz w:val="23"/>
          <w:szCs w:val="23"/>
        </w:rPr>
        <w:t xml:space="preserve"> și </w:t>
      </w:r>
      <w:r w:rsidR="006E5D79" w:rsidRPr="008E652A">
        <w:rPr>
          <w:rFonts w:ascii="Times New Roman" w:eastAsia="Times New Roman" w:hAnsi="Times New Roman" w:cs="Times New Roman"/>
          <w:sz w:val="23"/>
          <w:szCs w:val="23"/>
        </w:rPr>
        <w:t>3</w:t>
      </w:r>
      <w:r w:rsidRPr="008E652A">
        <w:rPr>
          <w:rFonts w:ascii="Times New Roman" w:eastAsia="Times New Roman" w:hAnsi="Times New Roman" w:cs="Times New Roman"/>
          <w:sz w:val="23"/>
          <w:szCs w:val="23"/>
        </w:rPr>
        <w:t>. Principiile cheie, incluse în aceste instrumente, care urmează să fie menținute de proiect pe toată durata implementării includ următoarele:</w:t>
      </w:r>
    </w:p>
    <w:p w14:paraId="4AC90545" w14:textId="706B77A0" w:rsidR="00480754" w:rsidRPr="008E652A" w:rsidRDefault="005A7592" w:rsidP="009F20D4">
      <w:pPr>
        <w:pStyle w:val="ListParagraph"/>
        <w:numPr>
          <w:ilvl w:val="0"/>
          <w:numId w:val="70"/>
        </w:numPr>
        <w:spacing w:after="160"/>
        <w:jc w:val="both"/>
        <w:rPr>
          <w:rFonts w:ascii="Times New Roman" w:eastAsia="Times New Roman" w:hAnsi="Times New Roman" w:cs="Times New Roman"/>
          <w:sz w:val="23"/>
          <w:szCs w:val="23"/>
        </w:rPr>
      </w:pPr>
      <w:r w:rsidRPr="008E652A">
        <w:rPr>
          <w:rFonts w:ascii="Times New Roman" w:eastAsia="Times New Roman" w:hAnsi="Times New Roman" w:cs="Times New Roman"/>
          <w:bCs/>
          <w:iCs/>
          <w:sz w:val="23"/>
          <w:szCs w:val="23"/>
        </w:rPr>
        <w:t xml:space="preserve">Asigurarea standardelor de </w:t>
      </w:r>
      <w:r w:rsidR="00CF087B" w:rsidRPr="008E652A">
        <w:rPr>
          <w:rFonts w:ascii="Times New Roman" w:eastAsia="Times New Roman" w:hAnsi="Times New Roman" w:cs="Times New Roman"/>
          <w:bCs/>
          <w:iCs/>
          <w:sz w:val="23"/>
          <w:szCs w:val="23"/>
        </w:rPr>
        <w:t>săn</w:t>
      </w:r>
      <w:r w:rsidR="00F84D5A" w:rsidRPr="008E652A">
        <w:rPr>
          <w:rFonts w:ascii="Times New Roman" w:eastAsia="Times New Roman" w:hAnsi="Times New Roman" w:cs="Times New Roman"/>
          <w:bCs/>
          <w:iCs/>
          <w:sz w:val="23"/>
          <w:szCs w:val="23"/>
        </w:rPr>
        <w:t>ă</w:t>
      </w:r>
      <w:r w:rsidR="00CF087B" w:rsidRPr="008E652A">
        <w:rPr>
          <w:rFonts w:ascii="Times New Roman" w:eastAsia="Times New Roman" w:hAnsi="Times New Roman" w:cs="Times New Roman"/>
          <w:bCs/>
          <w:iCs/>
          <w:sz w:val="23"/>
          <w:szCs w:val="23"/>
        </w:rPr>
        <w:t xml:space="preserve">tate și </w:t>
      </w:r>
      <w:r w:rsidRPr="008E652A">
        <w:rPr>
          <w:rFonts w:ascii="Times New Roman" w:eastAsia="Times New Roman" w:hAnsi="Times New Roman" w:cs="Times New Roman"/>
          <w:bCs/>
          <w:iCs/>
          <w:sz w:val="23"/>
          <w:szCs w:val="23"/>
        </w:rPr>
        <w:t xml:space="preserve">securitate </w:t>
      </w:r>
      <w:r w:rsidR="00F84D5A" w:rsidRPr="008E652A">
        <w:rPr>
          <w:rFonts w:ascii="Times New Roman" w:eastAsia="Times New Roman" w:hAnsi="Times New Roman" w:cs="Times New Roman"/>
          <w:bCs/>
          <w:iCs/>
          <w:sz w:val="23"/>
          <w:szCs w:val="23"/>
        </w:rPr>
        <w:t>î</w:t>
      </w:r>
      <w:r w:rsidRPr="008E652A">
        <w:rPr>
          <w:rFonts w:ascii="Times New Roman" w:eastAsia="Times New Roman" w:hAnsi="Times New Roman" w:cs="Times New Roman"/>
          <w:bCs/>
          <w:iCs/>
          <w:sz w:val="23"/>
          <w:szCs w:val="23"/>
        </w:rPr>
        <w:t>n muncă pentru lucrători.</w:t>
      </w:r>
      <w:r w:rsidRPr="008E652A">
        <w:rPr>
          <w:rFonts w:ascii="Times New Roman" w:eastAsia="Times New Roman" w:hAnsi="Times New Roman" w:cs="Times New Roman"/>
          <w:b/>
          <w:i/>
          <w:sz w:val="23"/>
          <w:szCs w:val="23"/>
        </w:rPr>
        <w:t xml:space="preserve"> </w:t>
      </w:r>
      <w:r w:rsidR="00C52F2C" w:rsidRPr="008E652A">
        <w:rPr>
          <w:rFonts w:ascii="Times New Roman" w:eastAsia="Times New Roman" w:hAnsi="Times New Roman" w:cs="Times New Roman"/>
          <w:sz w:val="23"/>
          <w:szCs w:val="23"/>
        </w:rPr>
        <w:t>PMMS</w:t>
      </w:r>
      <w:r w:rsidRPr="008E652A">
        <w:rPr>
          <w:rFonts w:ascii="Times New Roman" w:eastAsia="Times New Roman" w:hAnsi="Times New Roman" w:cs="Times New Roman"/>
          <w:sz w:val="23"/>
          <w:szCs w:val="23"/>
        </w:rPr>
        <w:t xml:space="preserve"> și </w:t>
      </w:r>
      <w:r w:rsidR="009938B2" w:rsidRPr="008E652A">
        <w:rPr>
          <w:rFonts w:ascii="Times New Roman" w:eastAsia="Times New Roman" w:hAnsi="Times New Roman" w:cs="Times New Roman"/>
          <w:sz w:val="23"/>
          <w:szCs w:val="23"/>
        </w:rPr>
        <w:t>PCIGD</w:t>
      </w:r>
      <w:r w:rsidRPr="008E652A">
        <w:rPr>
          <w:rFonts w:ascii="Times New Roman" w:eastAsia="Times New Roman" w:hAnsi="Times New Roman" w:cs="Times New Roman"/>
          <w:sz w:val="23"/>
          <w:szCs w:val="23"/>
        </w:rPr>
        <w:t xml:space="preserve"> </w:t>
      </w:r>
      <w:r w:rsidR="006E5D79" w:rsidRPr="008E652A">
        <w:rPr>
          <w:rFonts w:ascii="Times New Roman" w:eastAsia="Times New Roman" w:hAnsi="Times New Roman" w:cs="Times New Roman"/>
          <w:sz w:val="23"/>
          <w:szCs w:val="23"/>
        </w:rPr>
        <w:t>vor</w:t>
      </w:r>
      <w:r w:rsidRPr="008E652A">
        <w:rPr>
          <w:rFonts w:ascii="Times New Roman" w:eastAsia="Times New Roman" w:hAnsi="Times New Roman" w:cs="Times New Roman"/>
          <w:sz w:val="23"/>
          <w:szCs w:val="23"/>
        </w:rPr>
        <w:t xml:space="preserve"> abord</w:t>
      </w:r>
      <w:r w:rsidR="006E5D79" w:rsidRPr="008E652A">
        <w:rPr>
          <w:rFonts w:ascii="Times New Roman" w:eastAsia="Times New Roman" w:hAnsi="Times New Roman" w:cs="Times New Roman"/>
          <w:sz w:val="23"/>
          <w:szCs w:val="23"/>
        </w:rPr>
        <w:t>a</w:t>
      </w:r>
      <w:r w:rsidRPr="008E652A">
        <w:rPr>
          <w:rFonts w:ascii="Times New Roman" w:eastAsia="Times New Roman" w:hAnsi="Times New Roman" w:cs="Times New Roman"/>
          <w:sz w:val="23"/>
          <w:szCs w:val="23"/>
        </w:rPr>
        <w:t xml:space="preserve"> elementele aplicabile </w:t>
      </w:r>
      <w:r w:rsidR="006E5D79" w:rsidRPr="008E652A">
        <w:rPr>
          <w:rFonts w:ascii="Times New Roman" w:eastAsia="Times New Roman" w:hAnsi="Times New Roman" w:cs="Times New Roman"/>
          <w:sz w:val="23"/>
          <w:szCs w:val="23"/>
        </w:rPr>
        <w:t>în materie de</w:t>
      </w:r>
      <w:r w:rsidRPr="008E652A">
        <w:rPr>
          <w:rFonts w:ascii="Times New Roman" w:eastAsia="Times New Roman" w:hAnsi="Times New Roman" w:cs="Times New Roman"/>
          <w:sz w:val="23"/>
          <w:szCs w:val="23"/>
        </w:rPr>
        <w:t xml:space="preserve"> management</w:t>
      </w:r>
      <w:r w:rsidR="006E5D79" w:rsidRPr="008E652A">
        <w:rPr>
          <w:rFonts w:ascii="Times New Roman" w:eastAsia="Times New Roman" w:hAnsi="Times New Roman" w:cs="Times New Roman"/>
          <w:sz w:val="23"/>
          <w:szCs w:val="23"/>
        </w:rPr>
        <w:t xml:space="preserve"> al</w:t>
      </w:r>
      <w:r w:rsidRPr="008E652A">
        <w:rPr>
          <w:rFonts w:ascii="Times New Roman" w:eastAsia="Times New Roman" w:hAnsi="Times New Roman" w:cs="Times New Roman"/>
          <w:sz w:val="23"/>
          <w:szCs w:val="23"/>
        </w:rPr>
        <w:t xml:space="preserve"> sănătății și securității la locul de muncă, așa cum este descris în </w:t>
      </w:r>
      <w:r w:rsidR="00CF087B" w:rsidRPr="008E652A">
        <w:rPr>
          <w:rFonts w:ascii="Times New Roman" w:eastAsia="Times New Roman" w:hAnsi="Times New Roman" w:cs="Times New Roman"/>
          <w:sz w:val="23"/>
          <w:szCs w:val="23"/>
        </w:rPr>
        <w:t xml:space="preserve">Ghidurile </w:t>
      </w:r>
      <w:r w:rsidRPr="008E652A">
        <w:rPr>
          <w:rFonts w:ascii="Times New Roman" w:eastAsia="Times New Roman" w:hAnsi="Times New Roman" w:cs="Times New Roman"/>
          <w:sz w:val="23"/>
          <w:szCs w:val="23"/>
        </w:rPr>
        <w:t xml:space="preserve">ESH ale Grupului Băncii Mondiale. Fiecare instrument ar trebui să identifice potențialele pericole profesionale specifice, inclusiv cele legate de agentul patogen COVID-19. </w:t>
      </w:r>
      <w:r w:rsidR="009938B2" w:rsidRPr="008E652A">
        <w:rPr>
          <w:rFonts w:ascii="Times New Roman" w:eastAsia="Times New Roman" w:hAnsi="Times New Roman" w:cs="Times New Roman"/>
          <w:sz w:val="23"/>
          <w:szCs w:val="23"/>
        </w:rPr>
        <w:t>PCIGD</w:t>
      </w:r>
      <w:r w:rsidRPr="008E652A">
        <w:rPr>
          <w:rFonts w:ascii="Times New Roman" w:eastAsia="Times New Roman" w:hAnsi="Times New Roman" w:cs="Times New Roman"/>
          <w:sz w:val="23"/>
          <w:szCs w:val="23"/>
        </w:rPr>
        <w:t xml:space="preserve"> se va </w:t>
      </w:r>
      <w:r w:rsidR="00CF087B" w:rsidRPr="008E652A">
        <w:rPr>
          <w:rFonts w:ascii="Times New Roman" w:eastAsia="Times New Roman" w:hAnsi="Times New Roman" w:cs="Times New Roman"/>
          <w:sz w:val="23"/>
          <w:szCs w:val="23"/>
        </w:rPr>
        <w:t>referi</w:t>
      </w:r>
      <w:r w:rsidRPr="008E652A">
        <w:rPr>
          <w:rFonts w:ascii="Times New Roman" w:eastAsia="Times New Roman" w:hAnsi="Times New Roman" w:cs="Times New Roman"/>
          <w:sz w:val="23"/>
          <w:szCs w:val="23"/>
        </w:rPr>
        <w:t xml:space="preserve"> în mod specific </w:t>
      </w:r>
      <w:r w:rsidR="00CF087B" w:rsidRPr="008E652A">
        <w:rPr>
          <w:rFonts w:ascii="Times New Roman" w:eastAsia="Times New Roman" w:hAnsi="Times New Roman" w:cs="Times New Roman"/>
          <w:sz w:val="23"/>
          <w:szCs w:val="23"/>
        </w:rPr>
        <w:t>la</w:t>
      </w:r>
      <w:r w:rsidRPr="008E652A">
        <w:rPr>
          <w:rFonts w:ascii="Times New Roman" w:eastAsia="Times New Roman" w:hAnsi="Times New Roman" w:cs="Times New Roman"/>
          <w:sz w:val="23"/>
          <w:szCs w:val="23"/>
        </w:rPr>
        <w:t xml:space="preserve"> asigurarea unor </w:t>
      </w:r>
      <w:r w:rsidR="00CF087B" w:rsidRPr="008E652A">
        <w:rPr>
          <w:rFonts w:ascii="Times New Roman" w:eastAsia="Times New Roman" w:hAnsi="Times New Roman" w:cs="Times New Roman"/>
          <w:sz w:val="23"/>
          <w:szCs w:val="23"/>
        </w:rPr>
        <w:t>instalații</w:t>
      </w:r>
      <w:r w:rsidR="00F84D5A" w:rsidRPr="008E652A">
        <w:rPr>
          <w:rFonts w:ascii="Times New Roman" w:eastAsia="Times New Roman" w:hAnsi="Times New Roman" w:cs="Times New Roman"/>
          <w:sz w:val="23"/>
          <w:szCs w:val="23"/>
        </w:rPr>
        <w:t xml:space="preserve"> </w:t>
      </w:r>
      <w:r w:rsidR="00CF087B" w:rsidRPr="008E652A">
        <w:rPr>
          <w:rFonts w:ascii="Times New Roman" w:eastAsia="Times New Roman" w:hAnsi="Times New Roman" w:cs="Times New Roman"/>
          <w:sz w:val="23"/>
          <w:szCs w:val="23"/>
        </w:rPr>
        <w:t xml:space="preserve">corespunzătoare </w:t>
      </w:r>
      <w:r w:rsidRPr="008E652A">
        <w:rPr>
          <w:rFonts w:ascii="Times New Roman" w:eastAsia="Times New Roman" w:hAnsi="Times New Roman" w:cs="Times New Roman"/>
          <w:sz w:val="23"/>
          <w:szCs w:val="23"/>
        </w:rPr>
        <w:t>pentru procedurile de spălare, curățare și decontaminare</w:t>
      </w:r>
      <w:r w:rsidR="00CF087B" w:rsidRPr="008E652A">
        <w:rPr>
          <w:rFonts w:ascii="Times New Roman" w:eastAsia="Times New Roman" w:hAnsi="Times New Roman" w:cs="Times New Roman"/>
          <w:sz w:val="23"/>
          <w:szCs w:val="23"/>
        </w:rPr>
        <w:t xml:space="preserve"> a mâinilor</w:t>
      </w:r>
      <w:r w:rsidRPr="008E652A">
        <w:rPr>
          <w:rFonts w:ascii="Times New Roman" w:eastAsia="Times New Roman" w:hAnsi="Times New Roman" w:cs="Times New Roman"/>
          <w:sz w:val="23"/>
          <w:szCs w:val="23"/>
        </w:rPr>
        <w:t>, utilizarea EIP și eliminarea deșeurilor medicale.</w:t>
      </w:r>
    </w:p>
    <w:p w14:paraId="1CDC0CB3" w14:textId="2FE70DA3" w:rsidR="00480754" w:rsidRPr="008E652A" w:rsidRDefault="00CF087B" w:rsidP="009F20D4">
      <w:pPr>
        <w:pStyle w:val="ListParagraph"/>
        <w:keepNext/>
        <w:numPr>
          <w:ilvl w:val="0"/>
          <w:numId w:val="70"/>
        </w:numPr>
        <w:spacing w:after="160"/>
        <w:jc w:val="both"/>
        <w:rPr>
          <w:rFonts w:ascii="Times New Roman" w:eastAsia="Times New Roman" w:hAnsi="Times New Roman" w:cs="Times New Roman"/>
          <w:sz w:val="23"/>
          <w:szCs w:val="23"/>
        </w:rPr>
      </w:pPr>
      <w:r w:rsidRPr="008E652A">
        <w:rPr>
          <w:rFonts w:ascii="Times New Roman" w:eastAsia="Times New Roman" w:hAnsi="Times New Roman" w:cs="Times New Roman"/>
          <w:bCs/>
          <w:iCs/>
          <w:sz w:val="23"/>
          <w:szCs w:val="23"/>
        </w:rPr>
        <w:t>Cerințe privind manipularea cadavrelor</w:t>
      </w:r>
      <w:r w:rsidRPr="008E652A">
        <w:rPr>
          <w:rFonts w:ascii="Times New Roman" w:hAnsi="Times New Roman" w:cs="Times New Roman"/>
          <w:bCs/>
          <w:iCs/>
          <w:sz w:val="23"/>
          <w:szCs w:val="23"/>
        </w:rPr>
        <w:t>.</w:t>
      </w:r>
      <w:r w:rsidRPr="008E652A">
        <w:rPr>
          <w:rFonts w:ascii="Times New Roman" w:hAnsi="Times New Roman" w:cs="Times New Roman"/>
          <w:sz w:val="23"/>
          <w:szCs w:val="23"/>
        </w:rPr>
        <w:t xml:space="preserve"> Ghidurile OMS includ îndrumări privind gestionarea cadavrelor în contextul infecției de COVID-19</w:t>
      </w:r>
      <w:r w:rsidRPr="008E652A">
        <w:rPr>
          <w:rFonts w:ascii="Times New Roman" w:hAnsi="Times New Roman" w:cs="Times New Roman"/>
          <w:sz w:val="23"/>
          <w:szCs w:val="23"/>
          <w:vertAlign w:val="superscript"/>
        </w:rPr>
        <w:footnoteReference w:id="51"/>
      </w:r>
      <w:r w:rsidRPr="008E652A">
        <w:rPr>
          <w:rFonts w:ascii="Times New Roman" w:hAnsi="Times New Roman" w:cs="Times New Roman"/>
          <w:sz w:val="23"/>
          <w:szCs w:val="23"/>
        </w:rPr>
        <w:t xml:space="preserve">. Lucrătorii medicali, personalul de la morgă și alte persoane care manipulează cadavrele ar trebui să aplice măsuri de precauție standard, inclusiv igiena mâinilor înainte și după interacțiunea cu corpul și mediul; și să utilizeze EIP în mod corespunzător în funcție de nivelul de interacțiune cu </w:t>
      </w:r>
      <w:r w:rsidR="00DF2CF2" w:rsidRPr="008E652A">
        <w:rPr>
          <w:rFonts w:ascii="Times New Roman" w:hAnsi="Times New Roman" w:cs="Times New Roman"/>
          <w:sz w:val="23"/>
          <w:szCs w:val="23"/>
        </w:rPr>
        <w:t>cadavrul</w:t>
      </w:r>
      <w:r w:rsidRPr="008E652A">
        <w:rPr>
          <w:rFonts w:ascii="Times New Roman" w:hAnsi="Times New Roman" w:cs="Times New Roman"/>
          <w:sz w:val="23"/>
          <w:szCs w:val="23"/>
        </w:rPr>
        <w:t>, inclusiv halat și mănuși. Dacă există riscul de stropire cu fluide corporale sau secreții, personalul ar trebui să utilizeze protecție facială, inclusiv ecranul de protecție facială sau ochelarii de protecție și m</w:t>
      </w:r>
      <w:r w:rsidR="00660AAF" w:rsidRPr="008E652A">
        <w:rPr>
          <w:rFonts w:ascii="Times New Roman" w:hAnsi="Times New Roman" w:cs="Times New Roman"/>
          <w:sz w:val="23"/>
          <w:szCs w:val="23"/>
        </w:rPr>
        <w:t>asca medicală</w:t>
      </w:r>
      <w:r w:rsidRPr="008E652A">
        <w:rPr>
          <w:rFonts w:ascii="Times New Roman" w:hAnsi="Times New Roman" w:cs="Times New Roman"/>
          <w:sz w:val="23"/>
          <w:szCs w:val="23"/>
        </w:rPr>
        <w:t>.</w:t>
      </w:r>
    </w:p>
    <w:p w14:paraId="40DFE055" w14:textId="5B4E0C32" w:rsidR="00480754" w:rsidRPr="008E652A" w:rsidRDefault="009D2474" w:rsidP="009F20D4">
      <w:pPr>
        <w:pStyle w:val="ListParagraph"/>
        <w:keepNext/>
        <w:numPr>
          <w:ilvl w:val="0"/>
          <w:numId w:val="70"/>
        </w:numPr>
        <w:spacing w:after="160"/>
        <w:jc w:val="both"/>
        <w:rPr>
          <w:rFonts w:ascii="Times New Roman" w:eastAsia="Times New Roman" w:hAnsi="Times New Roman" w:cs="Times New Roman"/>
          <w:sz w:val="23"/>
          <w:szCs w:val="23"/>
        </w:rPr>
      </w:pPr>
      <w:r w:rsidRPr="008E652A">
        <w:rPr>
          <w:rFonts w:ascii="Times New Roman" w:eastAsia="Times New Roman" w:hAnsi="Times New Roman" w:cs="Times New Roman"/>
          <w:bCs/>
          <w:iCs/>
          <w:sz w:val="23"/>
          <w:szCs w:val="23"/>
        </w:rPr>
        <w:t>Manipularea în condiții de siguranță a deșeurilor medicale și eliminarea obiectelor ascuțite.</w:t>
      </w:r>
      <w:r w:rsidRPr="008E652A">
        <w:rPr>
          <w:rFonts w:ascii="Times New Roman" w:eastAsia="Times New Roman" w:hAnsi="Times New Roman" w:cs="Times New Roman"/>
          <w:b/>
          <w:i/>
          <w:sz w:val="23"/>
          <w:szCs w:val="23"/>
        </w:rPr>
        <w:t xml:space="preserve"> </w:t>
      </w:r>
      <w:r w:rsidR="009938B2" w:rsidRPr="008E652A">
        <w:rPr>
          <w:rFonts w:ascii="Times New Roman" w:eastAsia="Times New Roman" w:hAnsi="Times New Roman" w:cs="Times New Roman"/>
          <w:sz w:val="23"/>
          <w:szCs w:val="23"/>
        </w:rPr>
        <w:t>PCIGD</w:t>
      </w:r>
      <w:r w:rsidRPr="008E652A">
        <w:rPr>
          <w:rFonts w:ascii="Times New Roman" w:eastAsia="Times New Roman" w:hAnsi="Times New Roman" w:cs="Times New Roman"/>
          <w:sz w:val="23"/>
          <w:szCs w:val="23"/>
        </w:rPr>
        <w:t xml:space="preserve"> ar trebui să conțină instrucțiuni detaliate despre manipularea deșeurilor medicale la o anumită </w:t>
      </w:r>
      <w:r w:rsidR="00400B42" w:rsidRPr="008E652A">
        <w:rPr>
          <w:rFonts w:ascii="Times New Roman" w:eastAsia="Times New Roman" w:hAnsi="Times New Roman" w:cs="Times New Roman"/>
          <w:sz w:val="23"/>
          <w:szCs w:val="23"/>
        </w:rPr>
        <w:t>unitate</w:t>
      </w:r>
      <w:r w:rsidRPr="008E652A">
        <w:rPr>
          <w:rFonts w:ascii="Times New Roman" w:eastAsia="Times New Roman" w:hAnsi="Times New Roman" w:cs="Times New Roman"/>
          <w:sz w:val="23"/>
          <w:szCs w:val="23"/>
        </w:rPr>
        <w:t xml:space="preserve">. Deșeurile medicale, inclusiv orice deșeuri suspectate că </w:t>
      </w:r>
      <w:r w:rsidR="00307352" w:rsidRPr="008E652A">
        <w:rPr>
          <w:rFonts w:ascii="Times New Roman" w:eastAsia="Times New Roman" w:hAnsi="Times New Roman" w:cs="Times New Roman"/>
          <w:sz w:val="23"/>
          <w:szCs w:val="23"/>
        </w:rPr>
        <w:t xml:space="preserve">ar </w:t>
      </w:r>
      <w:r w:rsidRPr="008E652A">
        <w:rPr>
          <w:rFonts w:ascii="Times New Roman" w:eastAsia="Times New Roman" w:hAnsi="Times New Roman" w:cs="Times New Roman"/>
          <w:sz w:val="23"/>
          <w:szCs w:val="23"/>
        </w:rPr>
        <w:t>conțin</w:t>
      </w:r>
      <w:r w:rsidR="00307352" w:rsidRPr="008E652A">
        <w:rPr>
          <w:rFonts w:ascii="Times New Roman" w:eastAsia="Times New Roman" w:hAnsi="Times New Roman" w:cs="Times New Roman"/>
          <w:sz w:val="23"/>
          <w:szCs w:val="23"/>
        </w:rPr>
        <w:t>e</w:t>
      </w:r>
      <w:r w:rsidRPr="008E652A">
        <w:rPr>
          <w:rFonts w:ascii="Times New Roman" w:eastAsia="Times New Roman" w:hAnsi="Times New Roman" w:cs="Times New Roman"/>
          <w:sz w:val="23"/>
          <w:szCs w:val="23"/>
        </w:rPr>
        <w:t xml:space="preserve"> agenți patogeni, </w:t>
      </w:r>
      <w:r w:rsidR="00307352" w:rsidRPr="008E652A">
        <w:rPr>
          <w:rFonts w:ascii="Times New Roman" w:eastAsia="Times New Roman" w:hAnsi="Times New Roman" w:cs="Times New Roman"/>
          <w:sz w:val="23"/>
          <w:szCs w:val="23"/>
        </w:rPr>
        <w:t>vor fi</w:t>
      </w:r>
      <w:r w:rsidRPr="008E652A">
        <w:rPr>
          <w:rFonts w:ascii="Times New Roman" w:eastAsia="Times New Roman" w:hAnsi="Times New Roman" w:cs="Times New Roman"/>
          <w:sz w:val="23"/>
          <w:szCs w:val="23"/>
        </w:rPr>
        <w:t xml:space="preserve"> segregate și marcate ca „infecțioase” cu simbolul internațional</w:t>
      </w:r>
      <w:r w:rsidR="00400B42" w:rsidRPr="008E652A">
        <w:rPr>
          <w:rFonts w:ascii="Times New Roman" w:eastAsia="Times New Roman" w:hAnsi="Times New Roman" w:cs="Times New Roman"/>
          <w:sz w:val="23"/>
          <w:szCs w:val="23"/>
        </w:rPr>
        <w:t xml:space="preserve"> corespunzător</w:t>
      </w:r>
      <w:r w:rsidRPr="008E652A">
        <w:rPr>
          <w:rFonts w:ascii="Times New Roman" w:eastAsia="Times New Roman" w:hAnsi="Times New Roman" w:cs="Times New Roman"/>
          <w:sz w:val="23"/>
          <w:szCs w:val="23"/>
        </w:rPr>
        <w:t xml:space="preserve"> într-o pungă de plastic </w:t>
      </w:r>
      <w:r w:rsidR="00400B42" w:rsidRPr="008E652A">
        <w:rPr>
          <w:rFonts w:ascii="Times New Roman" w:eastAsia="Times New Roman" w:hAnsi="Times New Roman" w:cs="Times New Roman"/>
          <w:sz w:val="23"/>
          <w:szCs w:val="23"/>
        </w:rPr>
        <w:t xml:space="preserve">puternică, </w:t>
      </w:r>
      <w:r w:rsidRPr="008E652A">
        <w:rPr>
          <w:rFonts w:ascii="Times New Roman" w:eastAsia="Times New Roman" w:hAnsi="Times New Roman" w:cs="Times New Roman"/>
          <w:sz w:val="23"/>
          <w:szCs w:val="23"/>
        </w:rPr>
        <w:t>rezistentă la scurgeri sau într-un recipient ca</w:t>
      </w:r>
      <w:r w:rsidR="00400B42" w:rsidRPr="008E652A">
        <w:rPr>
          <w:rFonts w:ascii="Times New Roman" w:eastAsia="Times New Roman" w:hAnsi="Times New Roman" w:cs="Times New Roman"/>
          <w:sz w:val="23"/>
          <w:szCs w:val="23"/>
        </w:rPr>
        <w:t>re poate fi autoclavat</w:t>
      </w:r>
      <w:r w:rsidRPr="008E652A">
        <w:rPr>
          <w:rFonts w:ascii="Times New Roman" w:eastAsia="Times New Roman" w:hAnsi="Times New Roman" w:cs="Times New Roman"/>
          <w:sz w:val="23"/>
          <w:szCs w:val="23"/>
        </w:rPr>
        <w:t>. Deșeurile medicale trebuie sterilizate prin dezinfectare chimică, tratament termic umed (adică autoclavă), iradiere cu microunde sau incinerare înainte de eliminare. Obiecte</w:t>
      </w:r>
      <w:r w:rsidR="00400B42" w:rsidRPr="008E652A">
        <w:rPr>
          <w:rFonts w:ascii="Times New Roman" w:eastAsia="Times New Roman" w:hAnsi="Times New Roman" w:cs="Times New Roman"/>
          <w:sz w:val="23"/>
          <w:szCs w:val="23"/>
        </w:rPr>
        <w:t>le</w:t>
      </w:r>
      <w:r w:rsidRPr="008E652A">
        <w:rPr>
          <w:rFonts w:ascii="Times New Roman" w:eastAsia="Times New Roman" w:hAnsi="Times New Roman" w:cs="Times New Roman"/>
          <w:sz w:val="23"/>
          <w:szCs w:val="23"/>
        </w:rPr>
        <w:t xml:space="preserve"> ascuțite, inclusiv ace</w:t>
      </w:r>
      <w:r w:rsidR="00400B42" w:rsidRPr="008E652A">
        <w:rPr>
          <w:rFonts w:ascii="Times New Roman" w:eastAsia="Times New Roman" w:hAnsi="Times New Roman" w:cs="Times New Roman"/>
          <w:sz w:val="23"/>
          <w:szCs w:val="23"/>
        </w:rPr>
        <w:t>le</w:t>
      </w:r>
      <w:r w:rsidRPr="008E652A">
        <w:rPr>
          <w:rFonts w:ascii="Times New Roman" w:eastAsia="Times New Roman" w:hAnsi="Times New Roman" w:cs="Times New Roman"/>
          <w:sz w:val="23"/>
          <w:szCs w:val="23"/>
        </w:rPr>
        <w:t>, bisturiu</w:t>
      </w:r>
      <w:r w:rsidR="00400B42" w:rsidRPr="008E652A">
        <w:rPr>
          <w:rFonts w:ascii="Times New Roman" w:eastAsia="Times New Roman" w:hAnsi="Times New Roman" w:cs="Times New Roman"/>
          <w:sz w:val="23"/>
          <w:szCs w:val="23"/>
        </w:rPr>
        <w:t>rile</w:t>
      </w:r>
      <w:r w:rsidRPr="008E652A">
        <w:rPr>
          <w:rFonts w:ascii="Times New Roman" w:eastAsia="Times New Roman" w:hAnsi="Times New Roman" w:cs="Times New Roman"/>
          <w:sz w:val="23"/>
          <w:szCs w:val="23"/>
        </w:rPr>
        <w:t>, lame</w:t>
      </w:r>
      <w:r w:rsidR="00400B42" w:rsidRPr="008E652A">
        <w:rPr>
          <w:rFonts w:ascii="Times New Roman" w:eastAsia="Times New Roman" w:hAnsi="Times New Roman" w:cs="Times New Roman"/>
          <w:sz w:val="23"/>
          <w:szCs w:val="23"/>
        </w:rPr>
        <w:t>le</w:t>
      </w:r>
      <w:r w:rsidRPr="008E652A">
        <w:rPr>
          <w:rFonts w:ascii="Times New Roman" w:eastAsia="Times New Roman" w:hAnsi="Times New Roman" w:cs="Times New Roman"/>
          <w:sz w:val="23"/>
          <w:szCs w:val="23"/>
        </w:rPr>
        <w:t>, cuțite</w:t>
      </w:r>
      <w:r w:rsidR="00400B42" w:rsidRPr="008E652A">
        <w:rPr>
          <w:rFonts w:ascii="Times New Roman" w:eastAsia="Times New Roman" w:hAnsi="Times New Roman" w:cs="Times New Roman"/>
          <w:sz w:val="23"/>
          <w:szCs w:val="23"/>
        </w:rPr>
        <w:t>le</w:t>
      </w:r>
      <w:r w:rsidRPr="008E652A">
        <w:rPr>
          <w:rFonts w:ascii="Times New Roman" w:eastAsia="Times New Roman" w:hAnsi="Times New Roman" w:cs="Times New Roman"/>
          <w:sz w:val="23"/>
          <w:szCs w:val="23"/>
        </w:rPr>
        <w:t>, seturi</w:t>
      </w:r>
      <w:r w:rsidR="00400B42" w:rsidRPr="008E652A">
        <w:rPr>
          <w:rFonts w:ascii="Times New Roman" w:eastAsia="Times New Roman" w:hAnsi="Times New Roman" w:cs="Times New Roman"/>
          <w:sz w:val="23"/>
          <w:szCs w:val="23"/>
        </w:rPr>
        <w:t>le de perfuzie,</w:t>
      </w:r>
      <w:r w:rsidR="00E00919" w:rsidRPr="008E652A">
        <w:rPr>
          <w:rFonts w:ascii="Times New Roman" w:eastAsia="Times New Roman" w:hAnsi="Times New Roman" w:cs="Times New Roman"/>
          <w:sz w:val="23"/>
          <w:szCs w:val="23"/>
        </w:rPr>
        <w:t xml:space="preserve"> </w:t>
      </w:r>
      <w:r w:rsidR="00DF2CF2" w:rsidRPr="008E652A">
        <w:rPr>
          <w:rFonts w:ascii="Times New Roman" w:eastAsia="Times New Roman" w:hAnsi="Times New Roman" w:cs="Times New Roman"/>
          <w:sz w:val="23"/>
          <w:szCs w:val="23"/>
        </w:rPr>
        <w:t>ferestraiele</w:t>
      </w:r>
      <w:r w:rsidR="00E00919" w:rsidRPr="008E652A">
        <w:rPr>
          <w:rFonts w:ascii="Times New Roman" w:eastAsia="Times New Roman" w:hAnsi="Times New Roman" w:cs="Times New Roman"/>
          <w:sz w:val="23"/>
          <w:szCs w:val="23"/>
        </w:rPr>
        <w:t xml:space="preserve"> chirurgicale</w:t>
      </w:r>
      <w:r w:rsidRPr="008E652A">
        <w:rPr>
          <w:rFonts w:ascii="Times New Roman" w:eastAsia="Times New Roman" w:hAnsi="Times New Roman" w:cs="Times New Roman"/>
          <w:sz w:val="23"/>
          <w:szCs w:val="23"/>
        </w:rPr>
        <w:t>, sticl</w:t>
      </w:r>
      <w:r w:rsidR="00400B42" w:rsidRPr="008E652A">
        <w:rPr>
          <w:rFonts w:ascii="Times New Roman" w:eastAsia="Times New Roman" w:hAnsi="Times New Roman" w:cs="Times New Roman"/>
          <w:sz w:val="23"/>
          <w:szCs w:val="23"/>
        </w:rPr>
        <w:t>a</w:t>
      </w:r>
      <w:r w:rsidRPr="008E652A">
        <w:rPr>
          <w:rFonts w:ascii="Times New Roman" w:eastAsia="Times New Roman" w:hAnsi="Times New Roman" w:cs="Times New Roman"/>
          <w:sz w:val="23"/>
          <w:szCs w:val="23"/>
        </w:rPr>
        <w:t xml:space="preserve"> spartă și cuie</w:t>
      </w:r>
      <w:r w:rsidR="00400B42" w:rsidRPr="008E652A">
        <w:rPr>
          <w:rFonts w:ascii="Times New Roman" w:eastAsia="Times New Roman" w:hAnsi="Times New Roman" w:cs="Times New Roman"/>
          <w:sz w:val="23"/>
          <w:szCs w:val="23"/>
        </w:rPr>
        <w:t>le</w:t>
      </w:r>
      <w:r w:rsidRPr="008E652A">
        <w:rPr>
          <w:rFonts w:ascii="Times New Roman" w:eastAsia="Times New Roman" w:hAnsi="Times New Roman" w:cs="Times New Roman"/>
          <w:sz w:val="23"/>
          <w:szCs w:val="23"/>
        </w:rPr>
        <w:t xml:space="preserve"> etc. </w:t>
      </w:r>
      <w:r w:rsidR="00400B42" w:rsidRPr="008E652A">
        <w:rPr>
          <w:rFonts w:ascii="Times New Roman" w:eastAsia="Times New Roman" w:hAnsi="Times New Roman" w:cs="Times New Roman"/>
          <w:sz w:val="23"/>
          <w:szCs w:val="23"/>
        </w:rPr>
        <w:t xml:space="preserve">ar trebui să fie segregate într-un container rigid, </w:t>
      </w:r>
      <w:r w:rsidR="008958A8" w:rsidRPr="008E652A">
        <w:rPr>
          <w:rFonts w:ascii="Times New Roman" w:eastAsia="Times New Roman" w:hAnsi="Times New Roman" w:cs="Times New Roman"/>
          <w:sz w:val="23"/>
          <w:szCs w:val="23"/>
        </w:rPr>
        <w:t>impermeabil</w:t>
      </w:r>
      <w:r w:rsidR="00400B42" w:rsidRPr="008E652A">
        <w:rPr>
          <w:rFonts w:ascii="Times New Roman" w:eastAsia="Times New Roman" w:hAnsi="Times New Roman" w:cs="Times New Roman"/>
          <w:sz w:val="23"/>
          <w:szCs w:val="23"/>
        </w:rPr>
        <w:t>, rezistent la perforar</w:t>
      </w:r>
      <w:r w:rsidR="00E00919" w:rsidRPr="008E652A">
        <w:rPr>
          <w:rFonts w:ascii="Times New Roman" w:eastAsia="Times New Roman" w:hAnsi="Times New Roman" w:cs="Times New Roman"/>
          <w:sz w:val="23"/>
          <w:szCs w:val="23"/>
        </w:rPr>
        <w:t>e (de ex., oț</w:t>
      </w:r>
      <w:r w:rsidR="00400B42" w:rsidRPr="008E652A">
        <w:rPr>
          <w:rFonts w:ascii="Times New Roman" w:eastAsia="Times New Roman" w:hAnsi="Times New Roman" w:cs="Times New Roman"/>
          <w:sz w:val="23"/>
          <w:szCs w:val="23"/>
        </w:rPr>
        <w:t xml:space="preserve">el sau plastic dur) pentru sterilizare sau eliminare în conformitate cu </w:t>
      </w:r>
      <w:r w:rsidR="00660AAF" w:rsidRPr="008E652A">
        <w:rPr>
          <w:rFonts w:ascii="Times New Roman" w:eastAsia="Times New Roman" w:hAnsi="Times New Roman" w:cs="Times New Roman"/>
          <w:sz w:val="23"/>
          <w:szCs w:val="23"/>
        </w:rPr>
        <w:t>ghidurile</w:t>
      </w:r>
      <w:r w:rsidRPr="008E652A">
        <w:rPr>
          <w:rFonts w:ascii="Times New Roman" w:eastAsia="Times New Roman" w:hAnsi="Times New Roman" w:cs="Times New Roman"/>
          <w:sz w:val="23"/>
          <w:szCs w:val="23"/>
        </w:rPr>
        <w:t xml:space="preserve">. </w:t>
      </w:r>
      <w:r w:rsidR="00E00919" w:rsidRPr="008E652A">
        <w:rPr>
          <w:rFonts w:ascii="Times New Roman" w:eastAsia="Times New Roman" w:hAnsi="Times New Roman" w:cs="Times New Roman"/>
          <w:sz w:val="23"/>
          <w:szCs w:val="23"/>
        </w:rPr>
        <w:t>Suplimentar</w:t>
      </w:r>
      <w:r w:rsidRPr="008E652A">
        <w:rPr>
          <w:rFonts w:ascii="Times New Roman" w:eastAsia="Times New Roman" w:hAnsi="Times New Roman" w:cs="Times New Roman"/>
          <w:sz w:val="23"/>
          <w:szCs w:val="23"/>
        </w:rPr>
        <w:t>, ace</w:t>
      </w:r>
      <w:r w:rsidR="00E00919" w:rsidRPr="008E652A">
        <w:rPr>
          <w:rFonts w:ascii="Times New Roman" w:eastAsia="Times New Roman" w:hAnsi="Times New Roman" w:cs="Times New Roman"/>
          <w:sz w:val="23"/>
          <w:szCs w:val="23"/>
        </w:rPr>
        <w:t>le</w:t>
      </w:r>
      <w:r w:rsidRPr="008E652A">
        <w:rPr>
          <w:rFonts w:ascii="Times New Roman" w:eastAsia="Times New Roman" w:hAnsi="Times New Roman" w:cs="Times New Roman"/>
          <w:sz w:val="23"/>
          <w:szCs w:val="23"/>
        </w:rPr>
        <w:t xml:space="preserve"> și seringi</w:t>
      </w:r>
      <w:r w:rsidR="00E00919" w:rsidRPr="008E652A">
        <w:rPr>
          <w:rFonts w:ascii="Times New Roman" w:eastAsia="Times New Roman" w:hAnsi="Times New Roman" w:cs="Times New Roman"/>
          <w:sz w:val="23"/>
          <w:szCs w:val="23"/>
        </w:rPr>
        <w:t>le</w:t>
      </w:r>
      <w:r w:rsidRPr="008E652A">
        <w:rPr>
          <w:rFonts w:ascii="Times New Roman" w:eastAsia="Times New Roman" w:hAnsi="Times New Roman" w:cs="Times New Roman"/>
          <w:sz w:val="23"/>
          <w:szCs w:val="23"/>
        </w:rPr>
        <w:t xml:space="preserve"> ar trebui să fie supuse </w:t>
      </w:r>
      <w:r w:rsidR="00E00919" w:rsidRPr="008E652A">
        <w:rPr>
          <w:rFonts w:ascii="Times New Roman" w:eastAsia="Times New Roman" w:hAnsi="Times New Roman" w:cs="Times New Roman"/>
          <w:sz w:val="23"/>
          <w:szCs w:val="23"/>
        </w:rPr>
        <w:t>acțiunii</w:t>
      </w:r>
      <w:r w:rsidR="00660AAF" w:rsidRPr="008E652A">
        <w:rPr>
          <w:rFonts w:ascii="Times New Roman" w:eastAsia="Times New Roman" w:hAnsi="Times New Roman" w:cs="Times New Roman"/>
          <w:sz w:val="23"/>
          <w:szCs w:val="23"/>
        </w:rPr>
        <w:t xml:space="preserve"> de </w:t>
      </w:r>
      <w:r w:rsidRPr="008E652A">
        <w:rPr>
          <w:rFonts w:ascii="Times New Roman" w:eastAsia="Times New Roman" w:hAnsi="Times New Roman" w:cs="Times New Roman"/>
          <w:sz w:val="23"/>
          <w:szCs w:val="23"/>
        </w:rPr>
        <w:t>mutil</w:t>
      </w:r>
      <w:r w:rsidR="00660AAF" w:rsidRPr="008E652A">
        <w:rPr>
          <w:rFonts w:ascii="Times New Roman" w:eastAsia="Times New Roman" w:hAnsi="Times New Roman" w:cs="Times New Roman"/>
          <w:sz w:val="23"/>
          <w:szCs w:val="23"/>
        </w:rPr>
        <w:t>are</w:t>
      </w:r>
      <w:r w:rsidRPr="008E652A">
        <w:rPr>
          <w:rFonts w:ascii="Times New Roman" w:eastAsia="Times New Roman" w:hAnsi="Times New Roman" w:cs="Times New Roman"/>
          <w:sz w:val="23"/>
          <w:szCs w:val="23"/>
        </w:rPr>
        <w:t xml:space="preserve"> mecanic</w:t>
      </w:r>
      <w:r w:rsidR="00660AAF" w:rsidRPr="008E652A">
        <w:rPr>
          <w:rFonts w:ascii="Times New Roman" w:eastAsia="Times New Roman" w:hAnsi="Times New Roman" w:cs="Times New Roman"/>
          <w:sz w:val="23"/>
          <w:szCs w:val="23"/>
        </w:rPr>
        <w:t>ă</w:t>
      </w:r>
      <w:r w:rsidRPr="008E652A">
        <w:rPr>
          <w:rFonts w:ascii="Times New Roman" w:eastAsia="Times New Roman" w:hAnsi="Times New Roman" w:cs="Times New Roman"/>
          <w:sz w:val="23"/>
          <w:szCs w:val="23"/>
        </w:rPr>
        <w:t xml:space="preserve"> (de ex</w:t>
      </w:r>
      <w:r w:rsidR="00E00919" w:rsidRPr="008E652A">
        <w:rPr>
          <w:rFonts w:ascii="Times New Roman" w:eastAsia="Times New Roman" w:hAnsi="Times New Roman" w:cs="Times New Roman"/>
          <w:sz w:val="23"/>
          <w:szCs w:val="23"/>
        </w:rPr>
        <w:t>.,</w:t>
      </w:r>
      <w:r w:rsidRPr="008E652A">
        <w:rPr>
          <w:rFonts w:ascii="Times New Roman" w:eastAsia="Times New Roman" w:hAnsi="Times New Roman" w:cs="Times New Roman"/>
          <w:sz w:val="23"/>
          <w:szCs w:val="23"/>
        </w:rPr>
        <w:t xml:space="preserve"> măcinare sau zdrobire) înainte de tratament, în special </w:t>
      </w:r>
      <w:r w:rsidR="00E00919" w:rsidRPr="008E652A">
        <w:rPr>
          <w:rFonts w:ascii="Times New Roman" w:eastAsia="Times New Roman" w:hAnsi="Times New Roman" w:cs="Times New Roman"/>
          <w:sz w:val="23"/>
          <w:szCs w:val="23"/>
        </w:rPr>
        <w:t xml:space="preserve">în cazul tratamentului </w:t>
      </w:r>
      <w:r w:rsidRPr="008E652A">
        <w:rPr>
          <w:rFonts w:ascii="Times New Roman" w:eastAsia="Times New Roman" w:hAnsi="Times New Roman" w:cs="Times New Roman"/>
          <w:sz w:val="23"/>
          <w:szCs w:val="23"/>
        </w:rPr>
        <w:t>chimic, termic umed și iradier</w:t>
      </w:r>
      <w:r w:rsidR="00E00919" w:rsidRPr="008E652A">
        <w:rPr>
          <w:rFonts w:ascii="Times New Roman" w:eastAsia="Times New Roman" w:hAnsi="Times New Roman" w:cs="Times New Roman"/>
          <w:sz w:val="23"/>
          <w:szCs w:val="23"/>
        </w:rPr>
        <w:t>ii</w:t>
      </w:r>
      <w:r w:rsidRPr="008E652A">
        <w:rPr>
          <w:rFonts w:ascii="Times New Roman" w:eastAsia="Times New Roman" w:hAnsi="Times New Roman" w:cs="Times New Roman"/>
          <w:sz w:val="23"/>
          <w:szCs w:val="23"/>
        </w:rPr>
        <w:t xml:space="preserve"> cu microunde.</w:t>
      </w:r>
    </w:p>
    <w:p w14:paraId="67ADE449" w14:textId="230ECA6E" w:rsidR="00480754" w:rsidRPr="008E652A" w:rsidRDefault="00E00919" w:rsidP="009F20D4">
      <w:pPr>
        <w:pStyle w:val="ListParagraph"/>
        <w:keepNext/>
        <w:numPr>
          <w:ilvl w:val="0"/>
          <w:numId w:val="70"/>
        </w:numPr>
        <w:spacing w:after="160"/>
        <w:jc w:val="both"/>
        <w:rPr>
          <w:rFonts w:ascii="Times New Roman" w:eastAsia="Times New Roman" w:hAnsi="Times New Roman" w:cs="Times New Roman"/>
          <w:sz w:val="23"/>
          <w:szCs w:val="23"/>
        </w:rPr>
      </w:pPr>
      <w:r w:rsidRPr="008E652A">
        <w:rPr>
          <w:rFonts w:ascii="Times New Roman" w:eastAsia="Times New Roman" w:hAnsi="Times New Roman" w:cs="Times New Roman"/>
          <w:bCs/>
          <w:iCs/>
          <w:sz w:val="23"/>
          <w:szCs w:val="23"/>
        </w:rPr>
        <w:t>Echipament individual de protecție.</w:t>
      </w:r>
      <w:r w:rsidRPr="008E652A">
        <w:rPr>
          <w:rFonts w:ascii="Times New Roman" w:eastAsia="Times New Roman" w:hAnsi="Times New Roman" w:cs="Times New Roman"/>
          <w:b/>
          <w:sz w:val="23"/>
          <w:szCs w:val="23"/>
        </w:rPr>
        <w:t xml:space="preserve"> </w:t>
      </w:r>
      <w:r w:rsidRPr="008E652A">
        <w:rPr>
          <w:rFonts w:ascii="Times New Roman" w:hAnsi="Times New Roman" w:cs="Times New Roman"/>
          <w:sz w:val="23"/>
          <w:szCs w:val="23"/>
        </w:rPr>
        <w:t xml:space="preserve">În plus față de Ghidul EHS al Grupului Băncii Mondiale privind EIP, OMS a publicat </w:t>
      </w:r>
      <w:r w:rsidR="00660AAF" w:rsidRPr="008E652A">
        <w:rPr>
          <w:rFonts w:ascii="Times New Roman" w:hAnsi="Times New Roman" w:cs="Times New Roman"/>
          <w:sz w:val="23"/>
          <w:szCs w:val="23"/>
        </w:rPr>
        <w:t>ghiduri</w:t>
      </w:r>
      <w:r w:rsidRPr="008E652A">
        <w:rPr>
          <w:rFonts w:ascii="Times New Roman" w:hAnsi="Times New Roman" w:cs="Times New Roman"/>
          <w:sz w:val="23"/>
          <w:szCs w:val="23"/>
        </w:rPr>
        <w:t xml:space="preserve"> privind utilizarea rațională a EIP în timpul pandemiei </w:t>
      </w:r>
      <w:r w:rsidR="00660AAF" w:rsidRPr="008E652A">
        <w:rPr>
          <w:rFonts w:ascii="Times New Roman" w:hAnsi="Times New Roman" w:cs="Times New Roman"/>
          <w:sz w:val="23"/>
          <w:szCs w:val="23"/>
        </w:rPr>
        <w:t xml:space="preserve">de </w:t>
      </w:r>
      <w:r w:rsidRPr="008E652A">
        <w:rPr>
          <w:rFonts w:ascii="Times New Roman" w:hAnsi="Times New Roman" w:cs="Times New Roman"/>
          <w:sz w:val="23"/>
          <w:szCs w:val="23"/>
        </w:rPr>
        <w:t>COVID-19</w:t>
      </w:r>
      <w:r w:rsidRPr="008E652A">
        <w:rPr>
          <w:rFonts w:ascii="Times New Roman" w:hAnsi="Times New Roman" w:cs="Times New Roman"/>
          <w:sz w:val="23"/>
          <w:szCs w:val="23"/>
          <w:vertAlign w:val="superscript"/>
        </w:rPr>
        <w:footnoteReference w:id="52"/>
      </w:r>
      <w:r w:rsidRPr="008E652A">
        <w:rPr>
          <w:rFonts w:ascii="Times New Roman" w:hAnsi="Times New Roman" w:cs="Times New Roman"/>
          <w:sz w:val="23"/>
          <w:szCs w:val="23"/>
        </w:rPr>
        <w:t xml:space="preserve">, care evidențiază problema deficitului global de EIP. </w:t>
      </w:r>
      <w:r w:rsidR="009938B2" w:rsidRPr="008E652A">
        <w:rPr>
          <w:rFonts w:ascii="Times New Roman" w:hAnsi="Times New Roman" w:cs="Times New Roman"/>
          <w:sz w:val="23"/>
          <w:szCs w:val="23"/>
        </w:rPr>
        <w:t>PCIGD</w:t>
      </w:r>
      <w:r w:rsidRPr="008E652A">
        <w:rPr>
          <w:rFonts w:ascii="Times New Roman" w:hAnsi="Times New Roman" w:cs="Times New Roman"/>
          <w:sz w:val="23"/>
          <w:szCs w:val="23"/>
        </w:rPr>
        <w:t xml:space="preserve"> va lua în considerare aceste </w:t>
      </w:r>
      <w:r w:rsidR="00660AAF" w:rsidRPr="008E652A">
        <w:rPr>
          <w:rFonts w:ascii="Times New Roman" w:hAnsi="Times New Roman" w:cs="Times New Roman"/>
          <w:sz w:val="23"/>
          <w:szCs w:val="23"/>
        </w:rPr>
        <w:t>ghiduri</w:t>
      </w:r>
      <w:r w:rsidRPr="008E652A">
        <w:rPr>
          <w:rFonts w:ascii="Times New Roman" w:hAnsi="Times New Roman" w:cs="Times New Roman"/>
          <w:sz w:val="23"/>
          <w:szCs w:val="23"/>
        </w:rPr>
        <w:t xml:space="preserve"> și se va asigura că lucrătorii din domeniul sănătății implicați în îngrijirea pacienților cu COVID-19 aflați în stare critică dispun de mijloacele necesare pentru o protecție adecvată și că pacienții, în special cei care nu necesită spitalizare, își înțeleg responsabilitățile pentru obținerea și purtarea EIP </w:t>
      </w:r>
      <w:r w:rsidR="000B00B0" w:rsidRPr="008E652A">
        <w:rPr>
          <w:rFonts w:ascii="Times New Roman" w:hAnsi="Times New Roman" w:cs="Times New Roman"/>
          <w:sz w:val="23"/>
          <w:szCs w:val="23"/>
        </w:rPr>
        <w:t>relevante când sunt în preajma altor persoane</w:t>
      </w:r>
      <w:r w:rsidRPr="008E652A">
        <w:rPr>
          <w:rFonts w:ascii="Times New Roman" w:hAnsi="Times New Roman" w:cs="Times New Roman"/>
          <w:sz w:val="23"/>
          <w:szCs w:val="23"/>
        </w:rPr>
        <w:t>.</w:t>
      </w:r>
    </w:p>
    <w:p w14:paraId="110CC2D6" w14:textId="5F94A3F9" w:rsidR="00D43ACC" w:rsidRPr="008E652A" w:rsidRDefault="00307352" w:rsidP="009F20D4">
      <w:pPr>
        <w:pStyle w:val="ListParagraph"/>
        <w:keepNext/>
        <w:numPr>
          <w:ilvl w:val="0"/>
          <w:numId w:val="68"/>
        </w:numPr>
        <w:spacing w:after="160"/>
        <w:jc w:val="both"/>
        <w:rPr>
          <w:rFonts w:ascii="Times New Roman" w:eastAsia="Times New Roman" w:hAnsi="Times New Roman" w:cs="Times New Roman"/>
          <w:sz w:val="23"/>
          <w:szCs w:val="23"/>
        </w:rPr>
      </w:pPr>
      <w:r w:rsidRPr="008E652A">
        <w:rPr>
          <w:rFonts w:ascii="Times New Roman" w:eastAsia="Times New Roman" w:hAnsi="Times New Roman" w:cs="Times New Roman"/>
          <w:b/>
          <w:sz w:val="23"/>
          <w:szCs w:val="23"/>
        </w:rPr>
        <w:t>Gestionarea</w:t>
      </w:r>
      <w:r w:rsidR="007614DD" w:rsidRPr="008E652A">
        <w:rPr>
          <w:rFonts w:ascii="Times New Roman" w:eastAsia="Times New Roman" w:hAnsi="Times New Roman" w:cs="Times New Roman"/>
          <w:b/>
          <w:sz w:val="23"/>
          <w:szCs w:val="23"/>
        </w:rPr>
        <w:t xml:space="preserve"> muncii -</w:t>
      </w:r>
      <w:r w:rsidR="007614DD" w:rsidRPr="008E652A">
        <w:rPr>
          <w:rFonts w:ascii="Times New Roman" w:eastAsia="Times New Roman" w:hAnsi="Times New Roman" w:cs="Times New Roman"/>
          <w:sz w:val="23"/>
          <w:szCs w:val="23"/>
        </w:rPr>
        <w:t xml:space="preserve"> Se </w:t>
      </w:r>
      <w:r w:rsidR="00507718" w:rsidRPr="008E652A">
        <w:rPr>
          <w:rFonts w:ascii="Times New Roman" w:eastAsia="Times New Roman" w:hAnsi="Times New Roman" w:cs="Times New Roman"/>
          <w:sz w:val="23"/>
          <w:szCs w:val="23"/>
        </w:rPr>
        <w:t>preconizează</w:t>
      </w:r>
      <w:r w:rsidR="007614DD" w:rsidRPr="008E652A">
        <w:rPr>
          <w:rFonts w:ascii="Times New Roman" w:eastAsia="Times New Roman" w:hAnsi="Times New Roman" w:cs="Times New Roman"/>
          <w:sz w:val="23"/>
          <w:szCs w:val="23"/>
        </w:rPr>
        <w:t xml:space="preserve"> c</w:t>
      </w:r>
      <w:r w:rsidR="00D43ACC" w:rsidRPr="008E652A">
        <w:rPr>
          <w:rFonts w:ascii="Times New Roman" w:eastAsia="Times New Roman" w:hAnsi="Times New Roman" w:cs="Times New Roman"/>
          <w:sz w:val="23"/>
          <w:szCs w:val="23"/>
        </w:rPr>
        <w:t>a</w:t>
      </w:r>
      <w:r w:rsidR="007614DD" w:rsidRPr="008E652A">
        <w:rPr>
          <w:rFonts w:ascii="Times New Roman" w:eastAsia="Times New Roman" w:hAnsi="Times New Roman" w:cs="Times New Roman"/>
          <w:sz w:val="23"/>
          <w:szCs w:val="23"/>
        </w:rPr>
        <w:t xml:space="preserve"> proiectul să includă lucrători direcți și lucrători contractați. </w:t>
      </w:r>
      <w:r w:rsidR="007614DD" w:rsidRPr="008E652A">
        <w:rPr>
          <w:rFonts w:ascii="Times New Roman" w:eastAsia="Times New Roman" w:hAnsi="Times New Roman" w:cs="Times New Roman"/>
          <w:b/>
          <w:bCs/>
          <w:sz w:val="23"/>
          <w:szCs w:val="23"/>
        </w:rPr>
        <w:t>Lucrătorii direcți</w:t>
      </w:r>
      <w:r w:rsidR="007614DD" w:rsidRPr="008E652A">
        <w:rPr>
          <w:rFonts w:ascii="Times New Roman" w:eastAsia="Times New Roman" w:hAnsi="Times New Roman" w:cs="Times New Roman"/>
          <w:sz w:val="23"/>
          <w:szCs w:val="23"/>
        </w:rPr>
        <w:t xml:space="preserve"> ar putea fi funcționari</w:t>
      </w:r>
      <w:r w:rsidR="00D43ACC" w:rsidRPr="008E652A">
        <w:rPr>
          <w:rFonts w:ascii="Times New Roman" w:eastAsia="Times New Roman" w:hAnsi="Times New Roman" w:cs="Times New Roman"/>
          <w:sz w:val="23"/>
          <w:szCs w:val="23"/>
        </w:rPr>
        <w:t>i</w:t>
      </w:r>
      <w:r w:rsidR="007614DD" w:rsidRPr="008E652A">
        <w:rPr>
          <w:rFonts w:ascii="Times New Roman" w:eastAsia="Times New Roman" w:hAnsi="Times New Roman" w:cs="Times New Roman"/>
          <w:sz w:val="23"/>
          <w:szCs w:val="23"/>
        </w:rPr>
        <w:t xml:space="preserve"> publici guvernamentali</w:t>
      </w:r>
      <w:r w:rsidR="00D43ACC" w:rsidRPr="008E652A">
        <w:rPr>
          <w:rFonts w:ascii="Times New Roman" w:eastAsia="Times New Roman" w:hAnsi="Times New Roman" w:cs="Times New Roman"/>
          <w:sz w:val="23"/>
          <w:szCs w:val="23"/>
        </w:rPr>
        <w:t>, sau persoanele dislocate de proiect în calitate de ‘consultanți tehnici’. Ultimii vor include furnizorii de asistență medicală și lucrătorii din cadrul instituțiilor medicale. Funcționarii publici se vor conduce în activitatea lor de codurile privind serviciul public, iar ‘consultanții tehnici’</w:t>
      </w:r>
      <w:r w:rsidR="007614DD" w:rsidRPr="008E652A">
        <w:rPr>
          <w:rFonts w:ascii="Times New Roman" w:eastAsia="Times New Roman" w:hAnsi="Times New Roman" w:cs="Times New Roman"/>
          <w:sz w:val="23"/>
          <w:szCs w:val="23"/>
        </w:rPr>
        <w:t xml:space="preserve"> </w:t>
      </w:r>
      <w:r w:rsidR="00D43ACC" w:rsidRPr="008E652A">
        <w:rPr>
          <w:rFonts w:ascii="Times New Roman" w:eastAsia="Times New Roman" w:hAnsi="Times New Roman" w:cs="Times New Roman"/>
          <w:sz w:val="23"/>
          <w:szCs w:val="23"/>
        </w:rPr>
        <w:t xml:space="preserve">– de contractele încheiate de comun acord. </w:t>
      </w:r>
      <w:r w:rsidR="00D43ACC" w:rsidRPr="008E652A">
        <w:rPr>
          <w:rFonts w:ascii="Times New Roman" w:eastAsia="Times New Roman" w:hAnsi="Times New Roman" w:cs="Times New Roman"/>
          <w:b/>
          <w:bCs/>
          <w:sz w:val="23"/>
          <w:szCs w:val="23"/>
        </w:rPr>
        <w:t>Lucrătorii contractați</w:t>
      </w:r>
      <w:r w:rsidR="00D43ACC" w:rsidRPr="008E652A">
        <w:rPr>
          <w:rFonts w:ascii="Times New Roman" w:eastAsia="Times New Roman" w:hAnsi="Times New Roman" w:cs="Times New Roman"/>
          <w:sz w:val="23"/>
          <w:szCs w:val="23"/>
        </w:rPr>
        <w:t xml:space="preserve"> includ în principal muncitorii din construcții antrenați în lucrările civile minore. Proiectul propune unele lucrări de construcție la scară mică, și se preconizează ca majoritatea forței de muncă să fie angajată la nivel local, prin urmare, nu se prevede un aflux de forță de muncă la scară mare. Lucrătorii din cadrul întreprinderilor implicate în furnizarea de consumabile medicale, EIP, produse chimice, reactivi, dezinfectanți, pachete de îngrijire de bază și igienă etc., se încadrează în categoria de muncă contractată. </w:t>
      </w:r>
    </w:p>
    <w:p w14:paraId="151BA255" w14:textId="2575F096" w:rsidR="00480754" w:rsidRPr="008E652A" w:rsidRDefault="009938B2" w:rsidP="008E652A">
      <w:pPr>
        <w:pStyle w:val="ListParagraph"/>
        <w:keepNext/>
        <w:spacing w:after="160"/>
        <w:ind w:left="360"/>
        <w:jc w:val="both"/>
        <w:rPr>
          <w:rFonts w:ascii="Times New Roman" w:eastAsia="Times New Roman" w:hAnsi="Times New Roman" w:cs="Times New Roman"/>
          <w:sz w:val="23"/>
          <w:szCs w:val="23"/>
        </w:rPr>
      </w:pPr>
      <w:r w:rsidRPr="008E652A">
        <w:rPr>
          <w:rFonts w:ascii="Times New Roman" w:eastAsia="Times New Roman" w:hAnsi="Times New Roman" w:cs="Times New Roman"/>
          <w:sz w:val="23"/>
          <w:szCs w:val="23"/>
        </w:rPr>
        <w:t>PGM</w:t>
      </w:r>
      <w:r w:rsidR="007614DD" w:rsidRPr="008E652A">
        <w:rPr>
          <w:rFonts w:ascii="Times New Roman" w:eastAsia="Times New Roman" w:hAnsi="Times New Roman" w:cs="Times New Roman"/>
          <w:sz w:val="23"/>
          <w:szCs w:val="23"/>
        </w:rPr>
        <w:t>, întocmit</w:t>
      </w:r>
      <w:r w:rsidR="00307352" w:rsidRPr="008E652A">
        <w:rPr>
          <w:rFonts w:ascii="Times New Roman" w:eastAsia="Times New Roman" w:hAnsi="Times New Roman" w:cs="Times New Roman"/>
          <w:sz w:val="23"/>
          <w:szCs w:val="23"/>
        </w:rPr>
        <w:t>ă</w:t>
      </w:r>
      <w:r w:rsidR="007614DD" w:rsidRPr="008E652A">
        <w:rPr>
          <w:rFonts w:ascii="Times New Roman" w:eastAsia="Times New Roman" w:hAnsi="Times New Roman" w:cs="Times New Roman"/>
          <w:sz w:val="23"/>
          <w:szCs w:val="23"/>
        </w:rPr>
        <w:t xml:space="preserve"> pentru proiect în conformitate cu ESS 2 și legislația națională a Republicii Moldova, este anexat</w:t>
      </w:r>
      <w:r w:rsidR="00307352" w:rsidRPr="008E652A">
        <w:rPr>
          <w:rFonts w:ascii="Times New Roman" w:eastAsia="Times New Roman" w:hAnsi="Times New Roman" w:cs="Times New Roman"/>
          <w:sz w:val="23"/>
          <w:szCs w:val="23"/>
        </w:rPr>
        <w:t>ă</w:t>
      </w:r>
      <w:r w:rsidR="007614DD" w:rsidRPr="008E652A">
        <w:rPr>
          <w:rFonts w:ascii="Times New Roman" w:eastAsia="Times New Roman" w:hAnsi="Times New Roman" w:cs="Times New Roman"/>
          <w:sz w:val="23"/>
          <w:szCs w:val="23"/>
        </w:rPr>
        <w:t xml:space="preserve"> la prezentul </w:t>
      </w:r>
      <w:r w:rsidR="00507718" w:rsidRPr="008E652A">
        <w:rPr>
          <w:rFonts w:ascii="Times New Roman" w:eastAsia="Times New Roman" w:hAnsi="Times New Roman" w:cs="Times New Roman"/>
          <w:sz w:val="23"/>
          <w:szCs w:val="23"/>
        </w:rPr>
        <w:t>CMMS</w:t>
      </w:r>
      <w:r w:rsidR="007614DD" w:rsidRPr="008E652A">
        <w:rPr>
          <w:rFonts w:ascii="Times New Roman" w:eastAsia="Times New Roman" w:hAnsi="Times New Roman" w:cs="Times New Roman"/>
          <w:sz w:val="23"/>
          <w:szCs w:val="23"/>
        </w:rPr>
        <w:t xml:space="preserve"> (Anexa 6) și va fi respectat</w:t>
      </w:r>
      <w:r w:rsidR="00307352" w:rsidRPr="008E652A">
        <w:rPr>
          <w:rFonts w:ascii="Times New Roman" w:eastAsia="Times New Roman" w:hAnsi="Times New Roman" w:cs="Times New Roman"/>
          <w:sz w:val="23"/>
          <w:szCs w:val="23"/>
        </w:rPr>
        <w:t>ă</w:t>
      </w:r>
      <w:r w:rsidR="007614DD" w:rsidRPr="008E652A">
        <w:rPr>
          <w:rFonts w:ascii="Times New Roman" w:eastAsia="Times New Roman" w:hAnsi="Times New Roman" w:cs="Times New Roman"/>
          <w:sz w:val="23"/>
          <w:szCs w:val="23"/>
        </w:rPr>
        <w:t xml:space="preserve"> în cazul t</w:t>
      </w:r>
      <w:r w:rsidR="00507718" w:rsidRPr="008E652A">
        <w:rPr>
          <w:rFonts w:ascii="Times New Roman" w:eastAsia="Times New Roman" w:hAnsi="Times New Roman" w:cs="Times New Roman"/>
          <w:sz w:val="23"/>
          <w:szCs w:val="23"/>
        </w:rPr>
        <w:t>uturor</w:t>
      </w:r>
      <w:r w:rsidR="007614DD" w:rsidRPr="008E652A">
        <w:rPr>
          <w:rFonts w:ascii="Times New Roman" w:eastAsia="Times New Roman" w:hAnsi="Times New Roman" w:cs="Times New Roman"/>
          <w:sz w:val="23"/>
          <w:szCs w:val="23"/>
        </w:rPr>
        <w:t xml:space="preserve"> tipuril</w:t>
      </w:r>
      <w:r w:rsidR="00507718" w:rsidRPr="008E652A">
        <w:rPr>
          <w:rFonts w:ascii="Times New Roman" w:eastAsia="Times New Roman" w:hAnsi="Times New Roman" w:cs="Times New Roman"/>
          <w:sz w:val="23"/>
          <w:szCs w:val="23"/>
        </w:rPr>
        <w:t>or</w:t>
      </w:r>
      <w:r w:rsidR="007614DD" w:rsidRPr="008E652A">
        <w:rPr>
          <w:rFonts w:ascii="Times New Roman" w:eastAsia="Times New Roman" w:hAnsi="Times New Roman" w:cs="Times New Roman"/>
          <w:sz w:val="23"/>
          <w:szCs w:val="23"/>
        </w:rPr>
        <w:t xml:space="preserve"> de lucrători implicați proiect. Formularul </w:t>
      </w:r>
      <w:r w:rsidR="00C52F2C" w:rsidRPr="008E652A">
        <w:rPr>
          <w:rFonts w:ascii="Times New Roman" w:eastAsia="Times New Roman" w:hAnsi="Times New Roman" w:cs="Times New Roman"/>
          <w:sz w:val="23"/>
          <w:szCs w:val="23"/>
        </w:rPr>
        <w:t>PMMS</w:t>
      </w:r>
      <w:r w:rsidR="007614DD" w:rsidRPr="008E652A">
        <w:rPr>
          <w:rFonts w:ascii="Times New Roman" w:eastAsia="Times New Roman" w:hAnsi="Times New Roman" w:cs="Times New Roman"/>
          <w:sz w:val="23"/>
          <w:szCs w:val="23"/>
        </w:rPr>
        <w:t xml:space="preserve"> pentru lucrări, de asemenea, anexat la </w:t>
      </w:r>
      <w:r w:rsidR="002665CF" w:rsidRPr="008E652A">
        <w:rPr>
          <w:rFonts w:ascii="Times New Roman" w:eastAsia="Times New Roman" w:hAnsi="Times New Roman" w:cs="Times New Roman"/>
          <w:sz w:val="23"/>
          <w:szCs w:val="23"/>
        </w:rPr>
        <w:t>CMMS</w:t>
      </w:r>
      <w:r w:rsidR="007614DD" w:rsidRPr="008E652A">
        <w:rPr>
          <w:rFonts w:ascii="Times New Roman" w:eastAsia="Times New Roman" w:hAnsi="Times New Roman" w:cs="Times New Roman"/>
          <w:sz w:val="23"/>
          <w:szCs w:val="23"/>
        </w:rPr>
        <w:t>, conține o secțiune privind cerințele de sănătate și siguranță ale lucrătorilor. UIP va fi responsabilă pentru asigurarea faptului că (i) fiecare persoană care prestează lucrări sau servicii de consultanță deține un contract formal valabil; (ii) firmele de construcții contractate au un Cod de conduită și planuri</w:t>
      </w:r>
      <w:r w:rsidR="00507718" w:rsidRPr="008E652A">
        <w:rPr>
          <w:rFonts w:ascii="Times New Roman" w:eastAsia="Times New Roman" w:hAnsi="Times New Roman" w:cs="Times New Roman"/>
          <w:sz w:val="23"/>
          <w:szCs w:val="23"/>
        </w:rPr>
        <w:t xml:space="preserve"> </w:t>
      </w:r>
      <w:r w:rsidR="00825AA2">
        <w:rPr>
          <w:rFonts w:ascii="Times New Roman" w:eastAsia="Times New Roman" w:hAnsi="Times New Roman" w:cs="Times New Roman"/>
          <w:sz w:val="23"/>
          <w:szCs w:val="23"/>
        </w:rPr>
        <w:t>MSSS</w:t>
      </w:r>
      <w:r w:rsidR="007614DD" w:rsidRPr="008E652A">
        <w:rPr>
          <w:rFonts w:ascii="Times New Roman" w:eastAsia="Times New Roman" w:hAnsi="Times New Roman" w:cs="Times New Roman"/>
          <w:sz w:val="23"/>
          <w:szCs w:val="23"/>
        </w:rPr>
        <w:t xml:space="preserve"> în vigoare și le respectă; și (iii) fiecare lucrător din proiect are acces la </w:t>
      </w:r>
      <w:r w:rsidR="00507718" w:rsidRPr="008E652A">
        <w:rPr>
          <w:rFonts w:ascii="Times New Roman" w:eastAsia="Times New Roman" w:hAnsi="Times New Roman" w:cs="Times New Roman"/>
          <w:sz w:val="23"/>
          <w:szCs w:val="23"/>
        </w:rPr>
        <w:t>M</w:t>
      </w:r>
      <w:r w:rsidR="001623B4">
        <w:rPr>
          <w:rFonts w:ascii="Times New Roman" w:eastAsia="Times New Roman" w:hAnsi="Times New Roman" w:cs="Times New Roman"/>
          <w:sz w:val="23"/>
          <w:szCs w:val="23"/>
        </w:rPr>
        <w:t>R</w:t>
      </w:r>
      <w:r w:rsidR="00507718" w:rsidRPr="008E652A">
        <w:rPr>
          <w:rFonts w:ascii="Times New Roman" w:eastAsia="Times New Roman" w:hAnsi="Times New Roman" w:cs="Times New Roman"/>
          <w:sz w:val="23"/>
          <w:szCs w:val="23"/>
        </w:rPr>
        <w:t>R al</w:t>
      </w:r>
      <w:r w:rsidR="007614DD" w:rsidRPr="008E652A">
        <w:rPr>
          <w:rFonts w:ascii="Times New Roman" w:eastAsia="Times New Roman" w:hAnsi="Times New Roman" w:cs="Times New Roman"/>
          <w:sz w:val="23"/>
          <w:szCs w:val="23"/>
        </w:rPr>
        <w:t xml:space="preserve"> proiectului sau </w:t>
      </w:r>
      <w:r w:rsidR="00507718" w:rsidRPr="008E652A">
        <w:rPr>
          <w:rFonts w:ascii="Times New Roman" w:eastAsia="Times New Roman" w:hAnsi="Times New Roman" w:cs="Times New Roman"/>
          <w:sz w:val="23"/>
          <w:szCs w:val="23"/>
        </w:rPr>
        <w:t>M</w:t>
      </w:r>
      <w:r w:rsidR="001623B4">
        <w:rPr>
          <w:rFonts w:ascii="Times New Roman" w:eastAsia="Times New Roman" w:hAnsi="Times New Roman" w:cs="Times New Roman"/>
          <w:sz w:val="23"/>
          <w:szCs w:val="23"/>
        </w:rPr>
        <w:t>R</w:t>
      </w:r>
      <w:r w:rsidR="00507718" w:rsidRPr="008E652A">
        <w:rPr>
          <w:rFonts w:ascii="Times New Roman" w:eastAsia="Times New Roman" w:hAnsi="Times New Roman" w:cs="Times New Roman"/>
          <w:sz w:val="23"/>
          <w:szCs w:val="23"/>
        </w:rPr>
        <w:t>R al</w:t>
      </w:r>
      <w:r w:rsidR="007614DD" w:rsidRPr="008E652A">
        <w:rPr>
          <w:rFonts w:ascii="Times New Roman" w:eastAsia="Times New Roman" w:hAnsi="Times New Roman" w:cs="Times New Roman"/>
          <w:sz w:val="23"/>
          <w:szCs w:val="23"/>
        </w:rPr>
        <w:t xml:space="preserve"> </w:t>
      </w:r>
      <w:r w:rsidR="008E652A" w:rsidRPr="008E652A">
        <w:rPr>
          <w:rFonts w:ascii="Times New Roman" w:eastAsia="Times New Roman" w:hAnsi="Times New Roman" w:cs="Times New Roman"/>
          <w:sz w:val="23"/>
          <w:szCs w:val="23"/>
        </w:rPr>
        <w:t>c</w:t>
      </w:r>
      <w:r w:rsidR="007614DD" w:rsidRPr="008E652A">
        <w:rPr>
          <w:rFonts w:ascii="Times New Roman" w:eastAsia="Times New Roman" w:hAnsi="Times New Roman" w:cs="Times New Roman"/>
          <w:sz w:val="23"/>
          <w:szCs w:val="23"/>
        </w:rPr>
        <w:t>ontract</w:t>
      </w:r>
      <w:r w:rsidR="00CC573B" w:rsidRPr="008E652A">
        <w:rPr>
          <w:rFonts w:ascii="Times New Roman" w:eastAsia="Times New Roman" w:hAnsi="Times New Roman" w:cs="Times New Roman"/>
          <w:sz w:val="23"/>
          <w:szCs w:val="23"/>
        </w:rPr>
        <w:t>orului</w:t>
      </w:r>
      <w:r w:rsidR="007614DD" w:rsidRPr="008E652A">
        <w:rPr>
          <w:rFonts w:ascii="Times New Roman" w:eastAsia="Times New Roman" w:hAnsi="Times New Roman" w:cs="Times New Roman"/>
          <w:sz w:val="23"/>
          <w:szCs w:val="23"/>
        </w:rPr>
        <w:t xml:space="preserve"> pentru a comunica o problemă și depune o reclamație.</w:t>
      </w:r>
    </w:p>
    <w:p w14:paraId="437E4248" w14:textId="6FC6727E" w:rsidR="00547F6B" w:rsidRPr="008E652A" w:rsidRDefault="00547F6B" w:rsidP="008E652A">
      <w:pPr>
        <w:keepNext/>
        <w:keepLines/>
        <w:pBdr>
          <w:top w:val="nil"/>
          <w:left w:val="nil"/>
          <w:bottom w:val="nil"/>
          <w:right w:val="nil"/>
          <w:between w:val="nil"/>
        </w:pBdr>
        <w:spacing w:after="160" w:line="240" w:lineRule="auto"/>
        <w:jc w:val="both"/>
        <w:rPr>
          <w:rFonts w:ascii="Times New Roman" w:eastAsia="Times New Roman" w:hAnsi="Times New Roman" w:cs="Times New Roman"/>
          <w:sz w:val="23"/>
          <w:szCs w:val="23"/>
        </w:rPr>
      </w:pPr>
      <w:bookmarkStart w:id="61" w:name="_heading=h.2bn6wsx" w:colFirst="0" w:colLast="0"/>
      <w:bookmarkEnd w:id="61"/>
      <w:r w:rsidRPr="008E652A">
        <w:rPr>
          <w:rFonts w:ascii="Times New Roman" w:eastAsia="Times New Roman" w:hAnsi="Times New Roman" w:cs="Times New Roman"/>
          <w:sz w:val="23"/>
          <w:szCs w:val="23"/>
        </w:rPr>
        <w:t xml:space="preserve">În conformitate cu </w:t>
      </w:r>
      <w:r w:rsidR="00381B3E">
        <w:rPr>
          <w:rFonts w:ascii="Times New Roman" w:eastAsia="Times New Roman" w:hAnsi="Times New Roman" w:cs="Times New Roman"/>
          <w:sz w:val="23"/>
          <w:szCs w:val="23"/>
        </w:rPr>
        <w:t>ESF</w:t>
      </w:r>
      <w:r w:rsidRPr="008E652A">
        <w:rPr>
          <w:rFonts w:ascii="Times New Roman" w:eastAsia="Times New Roman" w:hAnsi="Times New Roman" w:cs="Times New Roman"/>
          <w:sz w:val="23"/>
          <w:szCs w:val="23"/>
        </w:rPr>
        <w:t xml:space="preserve"> al BM, debitorul, prin intermediul entităților de implementare a proiectului, </w:t>
      </w:r>
      <w:r w:rsidR="00B90149" w:rsidRPr="008E652A">
        <w:rPr>
          <w:rFonts w:ascii="Times New Roman" w:eastAsia="Times New Roman" w:hAnsi="Times New Roman" w:cs="Times New Roman"/>
          <w:sz w:val="23"/>
          <w:szCs w:val="23"/>
        </w:rPr>
        <w:t xml:space="preserve">va </w:t>
      </w:r>
      <w:r w:rsidRPr="008E652A">
        <w:rPr>
          <w:rFonts w:ascii="Times New Roman" w:eastAsia="Times New Roman" w:hAnsi="Times New Roman" w:cs="Times New Roman"/>
          <w:sz w:val="23"/>
          <w:szCs w:val="23"/>
        </w:rPr>
        <w:t>asigur</w:t>
      </w:r>
      <w:r w:rsidR="00B90149" w:rsidRPr="008E652A">
        <w:rPr>
          <w:rFonts w:ascii="Times New Roman" w:eastAsia="Times New Roman" w:hAnsi="Times New Roman" w:cs="Times New Roman"/>
          <w:sz w:val="23"/>
          <w:szCs w:val="23"/>
        </w:rPr>
        <w:t>a un</w:t>
      </w:r>
      <w:r w:rsidRPr="008E652A">
        <w:rPr>
          <w:rFonts w:ascii="Times New Roman" w:eastAsia="Times New Roman" w:hAnsi="Times New Roman" w:cs="Times New Roman"/>
          <w:sz w:val="23"/>
          <w:szCs w:val="23"/>
        </w:rPr>
        <w:t xml:space="preserve"> dialog deschis, consultări publice, acces </w:t>
      </w:r>
      <w:r w:rsidR="0058391B" w:rsidRPr="008E652A">
        <w:rPr>
          <w:rFonts w:ascii="Times New Roman" w:eastAsia="Times New Roman" w:hAnsi="Times New Roman" w:cs="Times New Roman"/>
          <w:sz w:val="23"/>
          <w:szCs w:val="23"/>
        </w:rPr>
        <w:t xml:space="preserve">complet și </w:t>
      </w:r>
      <w:r w:rsidRPr="008E652A">
        <w:rPr>
          <w:rFonts w:ascii="Times New Roman" w:eastAsia="Times New Roman" w:hAnsi="Times New Roman" w:cs="Times New Roman"/>
          <w:sz w:val="23"/>
          <w:szCs w:val="23"/>
        </w:rPr>
        <w:t>în timp util la informațiile legate de activitățile proiectului.</w:t>
      </w:r>
      <w:r w:rsidR="0058391B" w:rsidRPr="008E652A">
        <w:rPr>
          <w:rFonts w:ascii="Times New Roman" w:eastAsia="Times New Roman" w:hAnsi="Times New Roman" w:cs="Times New Roman"/>
          <w:sz w:val="23"/>
          <w:szCs w:val="23"/>
        </w:rPr>
        <w:t xml:space="preserve"> </w:t>
      </w:r>
      <w:r w:rsidRPr="008E652A">
        <w:rPr>
          <w:rFonts w:ascii="Times New Roman" w:eastAsia="Times New Roman" w:hAnsi="Times New Roman" w:cs="Times New Roman"/>
          <w:sz w:val="23"/>
          <w:szCs w:val="23"/>
        </w:rPr>
        <w:t xml:space="preserve">În consecință, </w:t>
      </w:r>
      <w:r w:rsidR="0058391B" w:rsidRPr="008E652A">
        <w:rPr>
          <w:rFonts w:ascii="Times New Roman" w:eastAsia="Times New Roman" w:hAnsi="Times New Roman" w:cs="Times New Roman"/>
          <w:sz w:val="23"/>
          <w:szCs w:val="23"/>
        </w:rPr>
        <w:t xml:space="preserve">schița CMMS </w:t>
      </w:r>
      <w:r w:rsidR="00B90149" w:rsidRPr="008E652A">
        <w:rPr>
          <w:rFonts w:ascii="Times New Roman" w:eastAsia="Times New Roman" w:hAnsi="Times New Roman" w:cs="Times New Roman"/>
          <w:sz w:val="23"/>
          <w:szCs w:val="23"/>
        </w:rPr>
        <w:t>va fi</w:t>
      </w:r>
      <w:r w:rsidRPr="008E652A">
        <w:rPr>
          <w:rFonts w:ascii="Times New Roman" w:eastAsia="Times New Roman" w:hAnsi="Times New Roman" w:cs="Times New Roman"/>
          <w:sz w:val="23"/>
          <w:szCs w:val="23"/>
        </w:rPr>
        <w:t xml:space="preserve"> dezvăluit</w:t>
      </w:r>
      <w:r w:rsidR="0058391B" w:rsidRPr="008E652A">
        <w:rPr>
          <w:rFonts w:ascii="Times New Roman" w:eastAsia="Times New Roman" w:hAnsi="Times New Roman" w:cs="Times New Roman"/>
          <w:sz w:val="23"/>
          <w:szCs w:val="23"/>
        </w:rPr>
        <w:t>ă</w:t>
      </w:r>
      <w:r w:rsidRPr="008E652A">
        <w:rPr>
          <w:rFonts w:ascii="Times New Roman" w:eastAsia="Times New Roman" w:hAnsi="Times New Roman" w:cs="Times New Roman"/>
          <w:sz w:val="23"/>
          <w:szCs w:val="23"/>
        </w:rPr>
        <w:t xml:space="preserve"> pe site-ul MSMPS atât în limba română, cât și în limba engleză și </w:t>
      </w:r>
      <w:r w:rsidR="00B90149" w:rsidRPr="008E652A">
        <w:rPr>
          <w:rFonts w:ascii="Times New Roman" w:eastAsia="Times New Roman" w:hAnsi="Times New Roman" w:cs="Times New Roman"/>
          <w:sz w:val="23"/>
          <w:szCs w:val="23"/>
        </w:rPr>
        <w:t>va fi disponibilă pentru</w:t>
      </w:r>
      <w:r w:rsidR="0058391B" w:rsidRPr="008E652A">
        <w:rPr>
          <w:rFonts w:ascii="Times New Roman" w:eastAsia="Times New Roman" w:hAnsi="Times New Roman" w:cs="Times New Roman"/>
          <w:sz w:val="23"/>
          <w:szCs w:val="23"/>
        </w:rPr>
        <w:t xml:space="preserve"> reacții/opinii</w:t>
      </w:r>
      <w:r w:rsidRPr="008E652A">
        <w:rPr>
          <w:rFonts w:ascii="Times New Roman" w:eastAsia="Times New Roman" w:hAnsi="Times New Roman" w:cs="Times New Roman"/>
          <w:sz w:val="23"/>
          <w:szCs w:val="23"/>
        </w:rPr>
        <w:t xml:space="preserve"> de la părțile interesate/persoane fizice, organizațiile societății civile, organizațiile muncii și </w:t>
      </w:r>
      <w:r w:rsidR="0058391B" w:rsidRPr="008E652A">
        <w:rPr>
          <w:rFonts w:ascii="Times New Roman" w:eastAsia="Times New Roman" w:hAnsi="Times New Roman" w:cs="Times New Roman"/>
          <w:sz w:val="23"/>
          <w:szCs w:val="23"/>
        </w:rPr>
        <w:t>specialiștii</w:t>
      </w:r>
      <w:r w:rsidRPr="008E652A">
        <w:rPr>
          <w:rFonts w:ascii="Times New Roman" w:eastAsia="Times New Roman" w:hAnsi="Times New Roman" w:cs="Times New Roman"/>
          <w:sz w:val="23"/>
          <w:szCs w:val="23"/>
        </w:rPr>
        <w:t xml:space="preserve"> din domeniul mediului prin diferite canale și e-mail</w:t>
      </w:r>
      <w:r w:rsidR="00B90149" w:rsidRPr="008E652A">
        <w:rPr>
          <w:rFonts w:ascii="Times New Roman" w:eastAsia="Times New Roman" w:hAnsi="Times New Roman" w:cs="Times New Roman"/>
          <w:sz w:val="23"/>
          <w:szCs w:val="23"/>
        </w:rPr>
        <w:t xml:space="preserve">, cu notificare prealabilă înainte de dezvăluire. </w:t>
      </w:r>
      <w:r w:rsidR="0058391B" w:rsidRPr="008E652A">
        <w:rPr>
          <w:rFonts w:ascii="Times New Roman" w:eastAsia="Times New Roman" w:hAnsi="Times New Roman" w:cs="Times New Roman"/>
          <w:sz w:val="23"/>
          <w:szCs w:val="23"/>
        </w:rPr>
        <w:t xml:space="preserve">Ținând cont de </w:t>
      </w:r>
      <w:r w:rsidRPr="008E652A">
        <w:rPr>
          <w:rFonts w:ascii="Times New Roman" w:eastAsia="Times New Roman" w:hAnsi="Times New Roman" w:cs="Times New Roman"/>
          <w:sz w:val="23"/>
          <w:szCs w:val="23"/>
        </w:rPr>
        <w:t>reglementăril</w:t>
      </w:r>
      <w:r w:rsidR="0058391B" w:rsidRPr="008E652A">
        <w:rPr>
          <w:rFonts w:ascii="Times New Roman" w:eastAsia="Times New Roman" w:hAnsi="Times New Roman" w:cs="Times New Roman"/>
          <w:sz w:val="23"/>
          <w:szCs w:val="23"/>
        </w:rPr>
        <w:t>e</w:t>
      </w:r>
      <w:r w:rsidRPr="008E652A">
        <w:rPr>
          <w:rFonts w:ascii="Times New Roman" w:eastAsia="Times New Roman" w:hAnsi="Times New Roman" w:cs="Times New Roman"/>
          <w:sz w:val="23"/>
          <w:szCs w:val="23"/>
        </w:rPr>
        <w:t xml:space="preserve"> recente din țară </w:t>
      </w:r>
      <w:r w:rsidR="0058391B" w:rsidRPr="008E652A">
        <w:rPr>
          <w:rFonts w:ascii="Times New Roman" w:eastAsia="Times New Roman" w:hAnsi="Times New Roman" w:cs="Times New Roman"/>
          <w:sz w:val="23"/>
          <w:szCs w:val="23"/>
        </w:rPr>
        <w:t xml:space="preserve">în </w:t>
      </w:r>
      <w:r w:rsidRPr="008E652A">
        <w:rPr>
          <w:rFonts w:ascii="Times New Roman" w:eastAsia="Times New Roman" w:hAnsi="Times New Roman" w:cs="Times New Roman"/>
          <w:sz w:val="23"/>
          <w:szCs w:val="23"/>
        </w:rPr>
        <w:t>leg</w:t>
      </w:r>
      <w:r w:rsidR="0058391B" w:rsidRPr="008E652A">
        <w:rPr>
          <w:rFonts w:ascii="Times New Roman" w:eastAsia="Times New Roman" w:hAnsi="Times New Roman" w:cs="Times New Roman"/>
          <w:sz w:val="23"/>
          <w:szCs w:val="23"/>
        </w:rPr>
        <w:t>ătură</w:t>
      </w:r>
      <w:r w:rsidR="00507718" w:rsidRPr="008E652A">
        <w:rPr>
          <w:rFonts w:ascii="Times New Roman" w:eastAsia="Times New Roman" w:hAnsi="Times New Roman" w:cs="Times New Roman"/>
          <w:sz w:val="23"/>
          <w:szCs w:val="23"/>
        </w:rPr>
        <w:t xml:space="preserve"> </w:t>
      </w:r>
      <w:r w:rsidR="0058391B" w:rsidRPr="008E652A">
        <w:rPr>
          <w:rFonts w:ascii="Times New Roman" w:eastAsia="Times New Roman" w:hAnsi="Times New Roman" w:cs="Times New Roman"/>
          <w:sz w:val="23"/>
          <w:szCs w:val="23"/>
        </w:rPr>
        <w:t>cu</w:t>
      </w:r>
      <w:r w:rsidRPr="008E652A">
        <w:rPr>
          <w:rFonts w:ascii="Times New Roman" w:eastAsia="Times New Roman" w:hAnsi="Times New Roman" w:cs="Times New Roman"/>
          <w:sz w:val="23"/>
          <w:szCs w:val="23"/>
        </w:rPr>
        <w:t xml:space="preserve"> pandemia </w:t>
      </w:r>
      <w:r w:rsidR="00507718" w:rsidRPr="008E652A">
        <w:rPr>
          <w:rFonts w:ascii="Times New Roman" w:eastAsia="Times New Roman" w:hAnsi="Times New Roman" w:cs="Times New Roman"/>
          <w:sz w:val="23"/>
          <w:szCs w:val="23"/>
        </w:rPr>
        <w:t xml:space="preserve">de </w:t>
      </w:r>
      <w:r w:rsidRPr="008E652A">
        <w:rPr>
          <w:rFonts w:ascii="Times New Roman" w:eastAsia="Times New Roman" w:hAnsi="Times New Roman" w:cs="Times New Roman"/>
          <w:sz w:val="23"/>
          <w:szCs w:val="23"/>
        </w:rPr>
        <w:t xml:space="preserve">Covid-19, </w:t>
      </w:r>
      <w:r w:rsidR="00B90149" w:rsidRPr="008E652A">
        <w:rPr>
          <w:rFonts w:ascii="Times New Roman" w:eastAsia="Times New Roman" w:hAnsi="Times New Roman" w:cs="Times New Roman"/>
          <w:sz w:val="23"/>
          <w:szCs w:val="23"/>
        </w:rPr>
        <w:t xml:space="preserve">procesul de desfășurare a consultărilor publice și de dezvăluire a prezentului CMMS va respecta Nota Tehnică a Băncii Mondiale: Consultări publice și implicarea părților interesate în cadrul operațiunilor susținute de BM atunci când circumstanțele impun constrângeri privind </w:t>
      </w:r>
      <w:r w:rsidR="00DF2CF2" w:rsidRPr="008E652A">
        <w:rPr>
          <w:rFonts w:ascii="Times New Roman" w:eastAsia="Times New Roman" w:hAnsi="Times New Roman" w:cs="Times New Roman"/>
          <w:sz w:val="23"/>
          <w:szCs w:val="23"/>
        </w:rPr>
        <w:t>desfășurarea</w:t>
      </w:r>
      <w:r w:rsidR="00B90149" w:rsidRPr="008E652A">
        <w:rPr>
          <w:rFonts w:ascii="Times New Roman" w:eastAsia="Times New Roman" w:hAnsi="Times New Roman" w:cs="Times New Roman"/>
          <w:sz w:val="23"/>
          <w:szCs w:val="23"/>
        </w:rPr>
        <w:t xml:space="preserve"> reuniunilor publice. </w:t>
      </w:r>
      <w:r w:rsidRPr="008E652A">
        <w:rPr>
          <w:rFonts w:ascii="Times New Roman" w:eastAsia="Times New Roman" w:hAnsi="Times New Roman" w:cs="Times New Roman"/>
          <w:sz w:val="23"/>
          <w:szCs w:val="23"/>
        </w:rPr>
        <w:t>Cu o zi înainte de consult</w:t>
      </w:r>
      <w:r w:rsidR="0058391B" w:rsidRPr="008E652A">
        <w:rPr>
          <w:rFonts w:ascii="Times New Roman" w:eastAsia="Times New Roman" w:hAnsi="Times New Roman" w:cs="Times New Roman"/>
          <w:sz w:val="23"/>
          <w:szCs w:val="23"/>
        </w:rPr>
        <w:t>ările</w:t>
      </w:r>
      <w:r w:rsidRPr="008E652A">
        <w:rPr>
          <w:rFonts w:ascii="Times New Roman" w:eastAsia="Times New Roman" w:hAnsi="Times New Roman" w:cs="Times New Roman"/>
          <w:sz w:val="23"/>
          <w:szCs w:val="23"/>
        </w:rPr>
        <w:t xml:space="preserve"> public</w:t>
      </w:r>
      <w:r w:rsidR="0058391B" w:rsidRPr="008E652A">
        <w:rPr>
          <w:rFonts w:ascii="Times New Roman" w:eastAsia="Times New Roman" w:hAnsi="Times New Roman" w:cs="Times New Roman"/>
          <w:sz w:val="23"/>
          <w:szCs w:val="23"/>
        </w:rPr>
        <w:t>e</w:t>
      </w:r>
      <w:r w:rsidRPr="008E652A">
        <w:rPr>
          <w:rFonts w:ascii="Times New Roman" w:eastAsia="Times New Roman" w:hAnsi="Times New Roman" w:cs="Times New Roman"/>
          <w:sz w:val="23"/>
          <w:szCs w:val="23"/>
        </w:rPr>
        <w:t>, părțil</w:t>
      </w:r>
      <w:r w:rsidR="00B90149" w:rsidRPr="008E652A">
        <w:rPr>
          <w:rFonts w:ascii="Times New Roman" w:eastAsia="Times New Roman" w:hAnsi="Times New Roman" w:cs="Times New Roman"/>
          <w:sz w:val="23"/>
          <w:szCs w:val="23"/>
        </w:rPr>
        <w:t>e</w:t>
      </w:r>
      <w:r w:rsidRPr="008E652A">
        <w:rPr>
          <w:rFonts w:ascii="Times New Roman" w:eastAsia="Times New Roman" w:hAnsi="Times New Roman" w:cs="Times New Roman"/>
          <w:sz w:val="23"/>
          <w:szCs w:val="23"/>
        </w:rPr>
        <w:t xml:space="preserve"> interesate </w:t>
      </w:r>
      <w:r w:rsidR="00B90149" w:rsidRPr="008E652A">
        <w:rPr>
          <w:rFonts w:ascii="Times New Roman" w:eastAsia="Times New Roman" w:hAnsi="Times New Roman" w:cs="Times New Roman"/>
          <w:sz w:val="23"/>
          <w:szCs w:val="23"/>
        </w:rPr>
        <w:t xml:space="preserve">vor primi mesaje de </w:t>
      </w:r>
      <w:r w:rsidR="00CC573B" w:rsidRPr="008E652A">
        <w:rPr>
          <w:rFonts w:ascii="Times New Roman" w:eastAsia="Times New Roman" w:hAnsi="Times New Roman" w:cs="Times New Roman"/>
          <w:sz w:val="23"/>
          <w:szCs w:val="23"/>
        </w:rPr>
        <w:t>reamintire cu</w:t>
      </w:r>
      <w:r w:rsidR="00B90149" w:rsidRPr="008E652A">
        <w:rPr>
          <w:rFonts w:ascii="Times New Roman" w:eastAsia="Times New Roman" w:hAnsi="Times New Roman" w:cs="Times New Roman"/>
          <w:sz w:val="23"/>
          <w:szCs w:val="23"/>
        </w:rPr>
        <w:t xml:space="preserve"> </w:t>
      </w:r>
      <w:r w:rsidRPr="008E652A">
        <w:rPr>
          <w:rFonts w:ascii="Times New Roman" w:eastAsia="Times New Roman" w:hAnsi="Times New Roman" w:cs="Times New Roman"/>
          <w:sz w:val="23"/>
          <w:szCs w:val="23"/>
        </w:rPr>
        <w:t>link</w:t>
      </w:r>
      <w:r w:rsidR="00B90149" w:rsidRPr="008E652A">
        <w:rPr>
          <w:rFonts w:ascii="Times New Roman" w:eastAsia="Times New Roman" w:hAnsi="Times New Roman" w:cs="Times New Roman"/>
          <w:sz w:val="23"/>
          <w:szCs w:val="23"/>
        </w:rPr>
        <w:t>-</w:t>
      </w:r>
      <w:r w:rsidRPr="008E652A">
        <w:rPr>
          <w:rFonts w:ascii="Times New Roman" w:eastAsia="Times New Roman" w:hAnsi="Times New Roman" w:cs="Times New Roman"/>
          <w:sz w:val="23"/>
          <w:szCs w:val="23"/>
        </w:rPr>
        <w:t xml:space="preserve">ul </w:t>
      </w:r>
      <w:r w:rsidR="00B90149" w:rsidRPr="008E652A">
        <w:rPr>
          <w:rFonts w:ascii="Times New Roman" w:eastAsia="Times New Roman" w:hAnsi="Times New Roman" w:cs="Times New Roman"/>
          <w:sz w:val="23"/>
          <w:szCs w:val="23"/>
        </w:rPr>
        <w:t xml:space="preserve">de acces la reuniune prin platforma </w:t>
      </w:r>
      <w:r w:rsidRPr="008E652A">
        <w:rPr>
          <w:rFonts w:ascii="Times New Roman" w:eastAsia="Times New Roman" w:hAnsi="Times New Roman" w:cs="Times New Roman"/>
          <w:sz w:val="23"/>
          <w:szCs w:val="23"/>
        </w:rPr>
        <w:t>Webex. Procesu</w:t>
      </w:r>
      <w:r w:rsidR="0012566A" w:rsidRPr="008E652A">
        <w:rPr>
          <w:rFonts w:ascii="Times New Roman" w:eastAsia="Times New Roman" w:hAnsi="Times New Roman" w:cs="Times New Roman"/>
          <w:sz w:val="23"/>
          <w:szCs w:val="23"/>
        </w:rPr>
        <w:t>l-verbal al ședinței de consultări</w:t>
      </w:r>
      <w:r w:rsidRPr="008E652A">
        <w:rPr>
          <w:rFonts w:ascii="Times New Roman" w:eastAsia="Times New Roman" w:hAnsi="Times New Roman" w:cs="Times New Roman"/>
          <w:sz w:val="23"/>
          <w:szCs w:val="23"/>
        </w:rPr>
        <w:t xml:space="preserve"> public</w:t>
      </w:r>
      <w:r w:rsidR="0012566A" w:rsidRPr="008E652A">
        <w:rPr>
          <w:rFonts w:ascii="Times New Roman" w:eastAsia="Times New Roman" w:hAnsi="Times New Roman" w:cs="Times New Roman"/>
          <w:sz w:val="23"/>
          <w:szCs w:val="23"/>
        </w:rPr>
        <w:t>e</w:t>
      </w:r>
      <w:r w:rsidRPr="008E652A">
        <w:rPr>
          <w:rFonts w:ascii="Times New Roman" w:eastAsia="Times New Roman" w:hAnsi="Times New Roman" w:cs="Times New Roman"/>
          <w:sz w:val="23"/>
          <w:szCs w:val="23"/>
        </w:rPr>
        <w:t xml:space="preserve"> </w:t>
      </w:r>
      <w:r w:rsidR="00B90149" w:rsidRPr="008E652A">
        <w:rPr>
          <w:rFonts w:ascii="Times New Roman" w:eastAsia="Times New Roman" w:hAnsi="Times New Roman" w:cs="Times New Roman"/>
          <w:sz w:val="23"/>
          <w:szCs w:val="23"/>
        </w:rPr>
        <w:t>va fi</w:t>
      </w:r>
      <w:r w:rsidRPr="008E652A">
        <w:rPr>
          <w:rFonts w:ascii="Times New Roman" w:eastAsia="Times New Roman" w:hAnsi="Times New Roman" w:cs="Times New Roman"/>
          <w:sz w:val="23"/>
          <w:szCs w:val="23"/>
        </w:rPr>
        <w:t xml:space="preserve"> anexat la prezentul </w:t>
      </w:r>
      <w:r w:rsidR="0012566A" w:rsidRPr="008E652A">
        <w:rPr>
          <w:rFonts w:ascii="Times New Roman" w:eastAsia="Times New Roman" w:hAnsi="Times New Roman" w:cs="Times New Roman"/>
          <w:sz w:val="23"/>
          <w:szCs w:val="23"/>
        </w:rPr>
        <w:t>CMMS</w:t>
      </w:r>
      <w:r w:rsidRPr="008E652A">
        <w:rPr>
          <w:rFonts w:ascii="Times New Roman" w:eastAsia="Times New Roman" w:hAnsi="Times New Roman" w:cs="Times New Roman"/>
          <w:sz w:val="23"/>
          <w:szCs w:val="23"/>
        </w:rPr>
        <w:t xml:space="preserve"> (Anexa </w:t>
      </w:r>
      <w:r w:rsidR="00B90149" w:rsidRPr="008E652A">
        <w:rPr>
          <w:rFonts w:ascii="Times New Roman" w:eastAsia="Times New Roman" w:hAnsi="Times New Roman" w:cs="Times New Roman"/>
          <w:sz w:val="23"/>
          <w:szCs w:val="23"/>
        </w:rPr>
        <w:t>7</w:t>
      </w:r>
      <w:r w:rsidRPr="008E652A">
        <w:rPr>
          <w:rFonts w:ascii="Times New Roman" w:eastAsia="Times New Roman" w:hAnsi="Times New Roman" w:cs="Times New Roman"/>
          <w:sz w:val="23"/>
          <w:szCs w:val="23"/>
        </w:rPr>
        <w:t>)</w:t>
      </w:r>
      <w:r w:rsidR="0012566A" w:rsidRPr="008E652A">
        <w:rPr>
          <w:rFonts w:ascii="Times New Roman" w:eastAsia="Times New Roman" w:hAnsi="Times New Roman" w:cs="Times New Roman"/>
          <w:sz w:val="23"/>
          <w:szCs w:val="23"/>
        </w:rPr>
        <w:t>.</w:t>
      </w:r>
    </w:p>
    <w:p w14:paraId="02DD9855" w14:textId="29DAE6FD" w:rsidR="00C93BEC" w:rsidRPr="008E652A" w:rsidRDefault="0012566A" w:rsidP="008E652A">
      <w:pPr>
        <w:keepNext/>
        <w:keepLines/>
        <w:pBdr>
          <w:top w:val="nil"/>
          <w:left w:val="nil"/>
          <w:bottom w:val="nil"/>
          <w:right w:val="nil"/>
          <w:between w:val="nil"/>
        </w:pBdr>
        <w:spacing w:after="160" w:line="240" w:lineRule="auto"/>
        <w:jc w:val="both"/>
        <w:rPr>
          <w:rFonts w:ascii="Times New Roman" w:eastAsia="Times New Roman" w:hAnsi="Times New Roman" w:cs="Times New Roman"/>
          <w:sz w:val="23"/>
          <w:szCs w:val="23"/>
        </w:rPr>
      </w:pPr>
      <w:r w:rsidRPr="008E652A">
        <w:rPr>
          <w:rFonts w:ascii="Times New Roman" w:eastAsia="Times New Roman" w:hAnsi="Times New Roman" w:cs="Times New Roman"/>
          <w:sz w:val="23"/>
          <w:szCs w:val="23"/>
        </w:rPr>
        <w:t xml:space="preserve">Versiunea finală a CMMS, aprobată de Banca Mondială, va fi dezvăluită pe site-urile web oficiale ale </w:t>
      </w:r>
      <w:r w:rsidR="00116D22" w:rsidRPr="008E652A">
        <w:rPr>
          <w:rFonts w:ascii="Times New Roman" w:eastAsia="Times New Roman" w:hAnsi="Times New Roman" w:cs="Times New Roman"/>
          <w:sz w:val="23"/>
          <w:szCs w:val="23"/>
        </w:rPr>
        <w:t xml:space="preserve">MSMPS </w:t>
      </w:r>
      <w:r w:rsidRPr="008E652A">
        <w:rPr>
          <w:rFonts w:ascii="Times New Roman" w:eastAsia="Times New Roman" w:hAnsi="Times New Roman" w:cs="Times New Roman"/>
          <w:sz w:val="23"/>
          <w:szCs w:val="23"/>
        </w:rPr>
        <w:t>și Băncii Mondiale.</w:t>
      </w:r>
    </w:p>
    <w:p w14:paraId="4DDC4550" w14:textId="77777777" w:rsidR="00D32213" w:rsidRPr="00144F38" w:rsidRDefault="00D32213" w:rsidP="00627E43">
      <w:pPr>
        <w:keepNext/>
        <w:keepLines/>
        <w:pBdr>
          <w:top w:val="nil"/>
          <w:left w:val="nil"/>
          <w:bottom w:val="nil"/>
          <w:right w:val="nil"/>
          <w:between w:val="nil"/>
        </w:pBdr>
        <w:spacing w:after="160" w:line="240" w:lineRule="auto"/>
        <w:jc w:val="both"/>
        <w:rPr>
          <w:rFonts w:ascii="Times New Roman" w:eastAsia="Times New Roman" w:hAnsi="Times New Roman" w:cs="Times New Roman"/>
        </w:rPr>
      </w:pPr>
    </w:p>
    <w:p w14:paraId="5A1D8204" w14:textId="5FE94B8C" w:rsidR="00D32213" w:rsidRPr="00D32213" w:rsidRDefault="00DF2CF2" w:rsidP="00D32213">
      <w:pPr>
        <w:pStyle w:val="Heading1"/>
        <w:jc w:val="center"/>
      </w:pPr>
      <w:bookmarkStart w:id="62" w:name="_Toc47020393"/>
      <w:bookmarkStart w:id="63" w:name="_Toc51968044"/>
      <w:bookmarkStart w:id="64" w:name="_Toc55208258"/>
      <w:r>
        <w:t>Consultări publice și dezvăluire</w:t>
      </w:r>
      <w:bookmarkEnd w:id="62"/>
      <w:bookmarkEnd w:id="63"/>
      <w:bookmarkEnd w:id="64"/>
    </w:p>
    <w:p w14:paraId="446C2886" w14:textId="32303743" w:rsidR="00553910" w:rsidRPr="008E652A" w:rsidRDefault="00553910" w:rsidP="00825AA2">
      <w:pPr>
        <w:spacing w:line="240" w:lineRule="auto"/>
        <w:rPr>
          <w:rFonts w:ascii="Times New Roman" w:hAnsi="Times New Roman" w:cs="Times New Roman"/>
          <w:sz w:val="23"/>
          <w:szCs w:val="23"/>
        </w:rPr>
      </w:pPr>
      <w:r w:rsidRPr="008E652A">
        <w:rPr>
          <w:rFonts w:ascii="Times New Roman" w:hAnsi="Times New Roman" w:cs="Times New Roman"/>
          <w:sz w:val="23"/>
          <w:szCs w:val="23"/>
        </w:rPr>
        <w:t xml:space="preserve">În conformitate cu ESF al BM, debitorul, prin intermediul entităților de implementare a proiectului, vor asigura un </w:t>
      </w:r>
      <w:r w:rsidR="00DF2CF2" w:rsidRPr="008E652A">
        <w:rPr>
          <w:rFonts w:ascii="Times New Roman" w:hAnsi="Times New Roman" w:cs="Times New Roman"/>
          <w:sz w:val="23"/>
          <w:szCs w:val="23"/>
        </w:rPr>
        <w:t>dialog</w:t>
      </w:r>
      <w:r w:rsidRPr="008E652A">
        <w:rPr>
          <w:rFonts w:ascii="Times New Roman" w:hAnsi="Times New Roman" w:cs="Times New Roman"/>
          <w:sz w:val="23"/>
          <w:szCs w:val="23"/>
        </w:rPr>
        <w:t xml:space="preserve"> deschis, consultări publice, acces deplin și în timp util la informațiile cu privire la activitățile proiectului. Prin urmare, schița CMMS va fi dezvăluită pe pagina web a MSMPS, atât în romană, cât și în engleză, și va fi deschisă pentru </w:t>
      </w:r>
      <w:r w:rsidR="00DF2CF2" w:rsidRPr="008E652A">
        <w:rPr>
          <w:rFonts w:ascii="Times New Roman" w:hAnsi="Times New Roman" w:cs="Times New Roman"/>
          <w:sz w:val="23"/>
          <w:szCs w:val="23"/>
        </w:rPr>
        <w:t>feedback</w:t>
      </w:r>
      <w:r w:rsidRPr="008E652A">
        <w:rPr>
          <w:rFonts w:ascii="Times New Roman" w:hAnsi="Times New Roman" w:cs="Times New Roman"/>
          <w:sz w:val="23"/>
          <w:szCs w:val="23"/>
        </w:rPr>
        <w:t xml:space="preserve"> de la toate părțile interesate/persoane, organizațiile societății civile, organizațiile muncii și specialiștii de mediu, prin </w:t>
      </w:r>
      <w:r w:rsidR="00DF2CF2" w:rsidRPr="008E652A">
        <w:rPr>
          <w:rFonts w:ascii="Times New Roman" w:hAnsi="Times New Roman" w:cs="Times New Roman"/>
          <w:sz w:val="23"/>
          <w:szCs w:val="23"/>
        </w:rPr>
        <w:t>intermediul</w:t>
      </w:r>
      <w:r w:rsidRPr="008E652A">
        <w:rPr>
          <w:rFonts w:ascii="Times New Roman" w:hAnsi="Times New Roman" w:cs="Times New Roman"/>
          <w:sz w:val="23"/>
          <w:szCs w:val="23"/>
        </w:rPr>
        <w:t xml:space="preserve"> mai multor canale de rețea și poștei electronice cu </w:t>
      </w:r>
      <w:r w:rsidR="00521A24" w:rsidRPr="008E652A">
        <w:rPr>
          <w:rFonts w:ascii="Times New Roman" w:hAnsi="Times New Roman" w:cs="Times New Roman"/>
          <w:sz w:val="23"/>
          <w:szCs w:val="23"/>
        </w:rPr>
        <w:t xml:space="preserve">notificare prealabilă înainte de dezvăluire. Ținând cont de recentele regulamente ale țării în legătură cu pandemia de Covid-19, procesul consultărilor publice și dezvăluirii a actualului CMMS se va desfășura în conformitate cu Nota Tehnică a Băncii Mondiale: </w:t>
      </w:r>
      <w:r w:rsidR="00DF2CF2" w:rsidRPr="008E652A">
        <w:rPr>
          <w:rFonts w:ascii="Times New Roman" w:hAnsi="Times New Roman" w:cs="Times New Roman"/>
          <w:sz w:val="23"/>
          <w:szCs w:val="23"/>
        </w:rPr>
        <w:t>Consultări</w:t>
      </w:r>
      <w:r w:rsidR="00521A24" w:rsidRPr="008E652A">
        <w:rPr>
          <w:rFonts w:ascii="Times New Roman" w:hAnsi="Times New Roman" w:cs="Times New Roman"/>
          <w:sz w:val="23"/>
          <w:szCs w:val="23"/>
        </w:rPr>
        <w:t xml:space="preserve"> și implicarea părților interesate în cadrul operațiunilor susținute de BM atunci când există constrângeri privind desfășurarea reuniunilor publice. Cu o zi înainte de consultările publice, părțile interesate vor primit mesaje de reamintire însoțite de link-ul de acces la ședință prin platforma Webex. Procesul verbal al consultărilor publice va fi anexat la prezentul CMMS (Anexa 7). </w:t>
      </w:r>
    </w:p>
    <w:p w14:paraId="29075CD0" w14:textId="6ADA1942" w:rsidR="00521A24" w:rsidRPr="008E652A" w:rsidRDefault="00521A24" w:rsidP="00825AA2">
      <w:pPr>
        <w:spacing w:line="240" w:lineRule="auto"/>
        <w:rPr>
          <w:rFonts w:ascii="Times New Roman" w:hAnsi="Times New Roman" w:cs="Times New Roman"/>
          <w:sz w:val="23"/>
          <w:szCs w:val="23"/>
        </w:rPr>
      </w:pPr>
      <w:r w:rsidRPr="008E652A">
        <w:rPr>
          <w:rFonts w:ascii="Times New Roman" w:hAnsi="Times New Roman" w:cs="Times New Roman"/>
          <w:sz w:val="23"/>
          <w:szCs w:val="23"/>
        </w:rPr>
        <w:t xml:space="preserve">CMMS final, aprobat de Banca Mondială, va fi dezvăluit pe site-urile web ale MSMPS și Băncii Mondiale.  </w:t>
      </w:r>
    </w:p>
    <w:p w14:paraId="67252058" w14:textId="52F0BA92" w:rsidR="00F3046B" w:rsidRPr="00144F38" w:rsidRDefault="0012566A" w:rsidP="00D32213">
      <w:pPr>
        <w:pStyle w:val="Heading1"/>
        <w:jc w:val="center"/>
      </w:pPr>
      <w:bookmarkStart w:id="65" w:name="_Toc47020394"/>
      <w:bookmarkStart w:id="66" w:name="_Toc55208259"/>
      <w:r w:rsidRPr="00144F38">
        <w:t>Implicarea părților interesate</w:t>
      </w:r>
      <w:bookmarkEnd w:id="65"/>
      <w:bookmarkEnd w:id="66"/>
    </w:p>
    <w:p w14:paraId="251267F7" w14:textId="3A7B1C19" w:rsidR="00866098" w:rsidRPr="008E652A" w:rsidRDefault="00866098" w:rsidP="00825AA2">
      <w:pPr>
        <w:keepNext/>
        <w:keepLines/>
        <w:pBdr>
          <w:top w:val="nil"/>
          <w:left w:val="nil"/>
          <w:bottom w:val="nil"/>
          <w:right w:val="nil"/>
          <w:between w:val="nil"/>
        </w:pBdr>
        <w:spacing w:after="160" w:line="240" w:lineRule="auto"/>
        <w:jc w:val="both"/>
        <w:rPr>
          <w:rFonts w:ascii="Times New Roman" w:eastAsia="Times New Roman" w:hAnsi="Times New Roman" w:cs="Times New Roman"/>
          <w:sz w:val="23"/>
          <w:szCs w:val="23"/>
        </w:rPr>
      </w:pPr>
      <w:r w:rsidRPr="008E652A">
        <w:rPr>
          <w:rFonts w:ascii="Times New Roman" w:eastAsia="Times New Roman" w:hAnsi="Times New Roman" w:cs="Times New Roman"/>
          <w:sz w:val="23"/>
          <w:szCs w:val="23"/>
        </w:rPr>
        <w:t>Schița planului de implicare a părților interesate (</w:t>
      </w:r>
      <w:r w:rsidR="00BE3909" w:rsidRPr="008E652A">
        <w:rPr>
          <w:rFonts w:ascii="Times New Roman" w:eastAsia="Times New Roman" w:hAnsi="Times New Roman" w:cs="Times New Roman"/>
          <w:sz w:val="23"/>
          <w:szCs w:val="23"/>
        </w:rPr>
        <w:t>SEP</w:t>
      </w:r>
      <w:r w:rsidRPr="008E652A">
        <w:rPr>
          <w:rFonts w:ascii="Times New Roman" w:eastAsia="Times New Roman" w:hAnsi="Times New Roman" w:cs="Times New Roman"/>
          <w:sz w:val="23"/>
          <w:szCs w:val="23"/>
        </w:rPr>
        <w:t xml:space="preserve">) pentru </w:t>
      </w:r>
      <w:r w:rsidR="00116D22" w:rsidRPr="008E652A">
        <w:rPr>
          <w:rFonts w:ascii="Times New Roman" w:eastAsia="Times New Roman" w:hAnsi="Times New Roman" w:cs="Times New Roman"/>
          <w:sz w:val="23"/>
          <w:szCs w:val="23"/>
        </w:rPr>
        <w:t>P</w:t>
      </w:r>
      <w:r w:rsidRPr="008E652A">
        <w:rPr>
          <w:rFonts w:ascii="Times New Roman" w:eastAsia="Times New Roman" w:hAnsi="Times New Roman" w:cs="Times New Roman"/>
          <w:sz w:val="23"/>
          <w:szCs w:val="23"/>
        </w:rPr>
        <w:t xml:space="preserve">roiectul </w:t>
      </w:r>
      <w:r w:rsidR="00116D22" w:rsidRPr="008E652A">
        <w:rPr>
          <w:rFonts w:ascii="Times New Roman" w:eastAsia="Times New Roman" w:hAnsi="Times New Roman" w:cs="Times New Roman"/>
          <w:sz w:val="23"/>
          <w:szCs w:val="23"/>
        </w:rPr>
        <w:t>Răspuns de U</w:t>
      </w:r>
      <w:r w:rsidRPr="008E652A">
        <w:rPr>
          <w:rFonts w:ascii="Times New Roman" w:eastAsia="Times New Roman" w:hAnsi="Times New Roman" w:cs="Times New Roman"/>
          <w:sz w:val="23"/>
          <w:szCs w:val="23"/>
        </w:rPr>
        <w:t xml:space="preserve">rgență </w:t>
      </w:r>
      <w:r w:rsidR="00116D22" w:rsidRPr="008E652A">
        <w:rPr>
          <w:rFonts w:ascii="Times New Roman" w:eastAsia="Times New Roman" w:hAnsi="Times New Roman" w:cs="Times New Roman"/>
          <w:sz w:val="23"/>
          <w:szCs w:val="23"/>
        </w:rPr>
        <w:t>la</w:t>
      </w:r>
      <w:r w:rsidRPr="008E652A">
        <w:rPr>
          <w:rFonts w:ascii="Times New Roman" w:eastAsia="Times New Roman" w:hAnsi="Times New Roman" w:cs="Times New Roman"/>
          <w:sz w:val="23"/>
          <w:szCs w:val="23"/>
        </w:rPr>
        <w:t xml:space="preserve"> COVID-19</w:t>
      </w:r>
      <w:r w:rsidR="00116D22" w:rsidRPr="008E652A">
        <w:rPr>
          <w:rFonts w:ascii="Times New Roman" w:eastAsia="Times New Roman" w:hAnsi="Times New Roman" w:cs="Times New Roman"/>
          <w:sz w:val="23"/>
          <w:szCs w:val="23"/>
        </w:rPr>
        <w:t xml:space="preserve"> în Moldova</w:t>
      </w:r>
      <w:r w:rsidRPr="008E652A">
        <w:rPr>
          <w:rFonts w:ascii="Times New Roman" w:eastAsia="Times New Roman" w:hAnsi="Times New Roman" w:cs="Times New Roman"/>
          <w:sz w:val="23"/>
          <w:szCs w:val="23"/>
        </w:rPr>
        <w:t xml:space="preserve"> a fost elaborată în conformitate cu Standardul de mediu și social ESS 10 privind „Implicarea părților interesate și dezvăluirea informațiilor” </w:t>
      </w:r>
      <w:r w:rsidR="00116D22" w:rsidRPr="008E652A">
        <w:rPr>
          <w:rFonts w:ascii="Times New Roman" w:eastAsia="Times New Roman" w:hAnsi="Times New Roman" w:cs="Times New Roman"/>
          <w:sz w:val="23"/>
          <w:szCs w:val="23"/>
        </w:rPr>
        <w:t>prevăzut în Ca</w:t>
      </w:r>
      <w:r w:rsidRPr="008E652A">
        <w:rPr>
          <w:rFonts w:ascii="Times New Roman" w:eastAsia="Times New Roman" w:hAnsi="Times New Roman" w:cs="Times New Roman"/>
          <w:sz w:val="23"/>
          <w:szCs w:val="23"/>
        </w:rPr>
        <w:t>drul de mediu și social al Băncii Mondiale (</w:t>
      </w:r>
      <w:r w:rsidR="00381B3E">
        <w:rPr>
          <w:rFonts w:ascii="Times New Roman" w:eastAsia="Times New Roman" w:hAnsi="Times New Roman" w:cs="Times New Roman"/>
          <w:sz w:val="23"/>
          <w:szCs w:val="23"/>
        </w:rPr>
        <w:t>ESF</w:t>
      </w:r>
      <w:r w:rsidRPr="008E652A">
        <w:rPr>
          <w:rFonts w:ascii="Times New Roman" w:eastAsia="Times New Roman" w:hAnsi="Times New Roman" w:cs="Times New Roman"/>
          <w:sz w:val="23"/>
          <w:szCs w:val="23"/>
        </w:rPr>
        <w:t xml:space="preserve">). </w:t>
      </w:r>
      <w:r w:rsidR="00BE3909" w:rsidRPr="008E652A">
        <w:rPr>
          <w:rFonts w:ascii="Times New Roman" w:eastAsia="Times New Roman" w:hAnsi="Times New Roman" w:cs="Times New Roman"/>
          <w:sz w:val="23"/>
          <w:szCs w:val="23"/>
        </w:rPr>
        <w:t>SEP</w:t>
      </w:r>
      <w:r w:rsidRPr="008E652A">
        <w:rPr>
          <w:rFonts w:ascii="Times New Roman" w:eastAsia="Times New Roman" w:hAnsi="Times New Roman" w:cs="Times New Roman"/>
          <w:sz w:val="23"/>
          <w:szCs w:val="23"/>
        </w:rPr>
        <w:t xml:space="preserve"> include Programul de implicare a părților interesate pentru a oferi părților interesate informații în timp util, relevante, ușor de înțeles și accesibile și să le consulte într-un mod adecvat din punct de vedere al culturii, fără manipulare, interferențe, constrângeri, discriminări și intimidări.</w:t>
      </w:r>
    </w:p>
    <w:p w14:paraId="4289F4ED" w14:textId="1C8D414A" w:rsidR="00C93BEC" w:rsidRPr="008E652A" w:rsidRDefault="00BE3909" w:rsidP="00825AA2">
      <w:pPr>
        <w:keepNext/>
        <w:keepLines/>
        <w:pBdr>
          <w:top w:val="nil"/>
          <w:left w:val="nil"/>
          <w:bottom w:val="nil"/>
          <w:right w:val="nil"/>
          <w:between w:val="nil"/>
        </w:pBdr>
        <w:spacing w:after="160" w:line="240" w:lineRule="auto"/>
        <w:jc w:val="both"/>
        <w:rPr>
          <w:rFonts w:ascii="Times New Roman" w:eastAsia="Times New Roman" w:hAnsi="Times New Roman" w:cs="Times New Roman"/>
          <w:sz w:val="23"/>
          <w:szCs w:val="23"/>
        </w:rPr>
      </w:pPr>
      <w:bookmarkStart w:id="67" w:name="_heading=h.1pxezwc" w:colFirst="0" w:colLast="0"/>
      <w:bookmarkEnd w:id="67"/>
      <w:r w:rsidRPr="008E652A">
        <w:rPr>
          <w:rFonts w:ascii="Times New Roman" w:eastAsia="Times New Roman" w:hAnsi="Times New Roman" w:cs="Times New Roman"/>
          <w:sz w:val="23"/>
          <w:szCs w:val="23"/>
        </w:rPr>
        <w:t>SEP</w:t>
      </w:r>
      <w:r w:rsidR="00C93BEC" w:rsidRPr="008E652A">
        <w:rPr>
          <w:rFonts w:ascii="Times New Roman" w:eastAsia="Times New Roman" w:hAnsi="Times New Roman" w:cs="Times New Roman"/>
          <w:sz w:val="23"/>
          <w:szCs w:val="23"/>
        </w:rPr>
        <w:t xml:space="preserve"> define</w:t>
      </w:r>
      <w:r w:rsidR="00866098" w:rsidRPr="008E652A">
        <w:rPr>
          <w:rFonts w:ascii="Times New Roman" w:eastAsia="Times New Roman" w:hAnsi="Times New Roman" w:cs="Times New Roman"/>
          <w:sz w:val="23"/>
          <w:szCs w:val="23"/>
        </w:rPr>
        <w:t xml:space="preserve">ște un </w:t>
      </w:r>
      <w:r w:rsidR="00C93BEC" w:rsidRPr="008E652A">
        <w:rPr>
          <w:rFonts w:ascii="Times New Roman" w:eastAsia="Times New Roman" w:hAnsi="Times New Roman" w:cs="Times New Roman"/>
          <w:sz w:val="23"/>
          <w:szCs w:val="23"/>
        </w:rPr>
        <w:t xml:space="preserve">program </w:t>
      </w:r>
      <w:r w:rsidR="00866098" w:rsidRPr="008E652A">
        <w:rPr>
          <w:rFonts w:ascii="Times New Roman" w:eastAsia="Times New Roman" w:hAnsi="Times New Roman" w:cs="Times New Roman"/>
          <w:sz w:val="23"/>
          <w:szCs w:val="23"/>
        </w:rPr>
        <w:t xml:space="preserve">pentru implicarea părților interesate, inclusiv dezvăluirea informațiilor publice și consultarea, pe tot parcursul ciclului de proiect. </w:t>
      </w:r>
      <w:r w:rsidRPr="008E652A">
        <w:rPr>
          <w:rFonts w:ascii="Times New Roman" w:eastAsia="Times New Roman" w:hAnsi="Times New Roman" w:cs="Times New Roman"/>
          <w:sz w:val="23"/>
          <w:szCs w:val="23"/>
        </w:rPr>
        <w:t>SEP</w:t>
      </w:r>
      <w:r w:rsidR="00866098" w:rsidRPr="008E652A">
        <w:rPr>
          <w:rFonts w:ascii="Times New Roman" w:eastAsia="Times New Roman" w:hAnsi="Times New Roman" w:cs="Times New Roman"/>
          <w:sz w:val="23"/>
          <w:szCs w:val="23"/>
        </w:rPr>
        <w:t xml:space="preserve"> descrie modurile în care echipa proiectului va comunica cu părțile interesate și conține un mecanism prin intermediul căruia, persoanele își pot expune preocupările, oferi feedback, sau depune reclamații cu privire la proiect sau orice alte activități legate de proiect</w:t>
      </w:r>
      <w:r w:rsidR="00C93BEC" w:rsidRPr="008E652A">
        <w:rPr>
          <w:rFonts w:ascii="Times New Roman" w:eastAsia="Times New Roman" w:hAnsi="Times New Roman" w:cs="Times New Roman"/>
          <w:sz w:val="23"/>
          <w:szCs w:val="23"/>
        </w:rPr>
        <w:t xml:space="preserve">. </w:t>
      </w:r>
      <w:r w:rsidR="00866098" w:rsidRPr="008E652A">
        <w:rPr>
          <w:rFonts w:ascii="Times New Roman" w:eastAsia="Times New Roman" w:hAnsi="Times New Roman" w:cs="Times New Roman"/>
          <w:sz w:val="23"/>
          <w:szCs w:val="23"/>
        </w:rPr>
        <w:t xml:space="preserve">Implicarea populației locale este esențială pentru </w:t>
      </w:r>
      <w:r w:rsidR="00880F0B" w:rsidRPr="008E652A">
        <w:rPr>
          <w:rFonts w:ascii="Times New Roman" w:eastAsia="Times New Roman" w:hAnsi="Times New Roman" w:cs="Times New Roman"/>
          <w:sz w:val="23"/>
          <w:szCs w:val="23"/>
        </w:rPr>
        <w:t>succesul</w:t>
      </w:r>
      <w:r w:rsidR="00866098" w:rsidRPr="008E652A">
        <w:rPr>
          <w:rFonts w:ascii="Times New Roman" w:eastAsia="Times New Roman" w:hAnsi="Times New Roman" w:cs="Times New Roman"/>
          <w:sz w:val="23"/>
          <w:szCs w:val="23"/>
        </w:rPr>
        <w:t xml:space="preserve"> proiectului, pentru a asigura o colaborare armonioasă între angajații proiectului și comunitățile locale și pentru a minimaliza și atenua riscurile de mediu și sociale legate de activitățile propuse ale proiectului</w:t>
      </w:r>
      <w:r w:rsidR="00C93BEC" w:rsidRPr="008E652A">
        <w:rPr>
          <w:rFonts w:ascii="Times New Roman" w:eastAsia="Times New Roman" w:hAnsi="Times New Roman" w:cs="Times New Roman"/>
          <w:sz w:val="23"/>
          <w:szCs w:val="23"/>
        </w:rPr>
        <w:t xml:space="preserve">. </w:t>
      </w:r>
      <w:r w:rsidR="00866098" w:rsidRPr="008E652A">
        <w:rPr>
          <w:rFonts w:ascii="Times New Roman" w:eastAsia="Times New Roman" w:hAnsi="Times New Roman" w:cs="Times New Roman"/>
          <w:sz w:val="23"/>
          <w:szCs w:val="23"/>
        </w:rPr>
        <w:t xml:space="preserve">În contextul bolilor infecțioase, activitățile de sensibilizare a opiniei publice extinse, specifice culturii și adaptate sunt în mod special importante pentru a sensibiliza în mod corespunzător comunitățile </w:t>
      </w:r>
      <w:r w:rsidR="00CC573B" w:rsidRPr="008E652A">
        <w:rPr>
          <w:rFonts w:ascii="Times New Roman" w:eastAsia="Times New Roman" w:hAnsi="Times New Roman" w:cs="Times New Roman"/>
          <w:sz w:val="23"/>
          <w:szCs w:val="23"/>
        </w:rPr>
        <w:t>privind</w:t>
      </w:r>
      <w:r w:rsidR="00827526" w:rsidRPr="008E652A">
        <w:rPr>
          <w:rFonts w:ascii="Times New Roman" w:eastAsia="Times New Roman" w:hAnsi="Times New Roman" w:cs="Times New Roman"/>
          <w:sz w:val="23"/>
          <w:szCs w:val="23"/>
        </w:rPr>
        <w:t xml:space="preserve"> riscurile asociate cu bolile infecțioase și mijloacele de prevenire. </w:t>
      </w:r>
    </w:p>
    <w:p w14:paraId="720E6A5A" w14:textId="77777777" w:rsidR="00D32213" w:rsidRPr="008E652A" w:rsidRDefault="00D32213" w:rsidP="008E652A">
      <w:pPr>
        <w:keepNext/>
        <w:keepLines/>
        <w:pBdr>
          <w:top w:val="nil"/>
          <w:left w:val="nil"/>
          <w:bottom w:val="nil"/>
          <w:right w:val="nil"/>
          <w:between w:val="nil"/>
        </w:pBdr>
        <w:spacing w:after="160" w:line="240" w:lineRule="auto"/>
        <w:jc w:val="both"/>
        <w:rPr>
          <w:rFonts w:ascii="Times New Roman" w:eastAsia="Times New Roman" w:hAnsi="Times New Roman" w:cs="Times New Roman"/>
          <w:sz w:val="23"/>
          <w:szCs w:val="23"/>
        </w:rPr>
      </w:pPr>
    </w:p>
    <w:p w14:paraId="69384C7C" w14:textId="73D876FD" w:rsidR="00B90149" w:rsidRPr="00144F38" w:rsidRDefault="003945FF" w:rsidP="00D32213">
      <w:pPr>
        <w:pStyle w:val="Heading1"/>
        <w:jc w:val="center"/>
      </w:pPr>
      <w:bookmarkStart w:id="68" w:name="_Toc51968046"/>
      <w:bookmarkStart w:id="69" w:name="_Toc55208260"/>
      <w:r w:rsidRPr="00144F38">
        <w:t>Mecanism de remediere a reclamațiilor</w:t>
      </w:r>
      <w:bookmarkEnd w:id="68"/>
      <w:bookmarkEnd w:id="69"/>
    </w:p>
    <w:p w14:paraId="4E19B8CF" w14:textId="5C4396C3" w:rsidR="003945FF" w:rsidRPr="00D32213" w:rsidRDefault="003945FF" w:rsidP="00D32213">
      <w:pPr>
        <w:pStyle w:val="Heading2"/>
        <w:rPr>
          <w:rFonts w:eastAsia="Times New Roman"/>
          <w:i/>
          <w:iCs/>
        </w:rPr>
      </w:pPr>
      <w:bookmarkStart w:id="70" w:name="_Toc55208261"/>
      <w:r w:rsidRPr="00D32213">
        <w:rPr>
          <w:rFonts w:eastAsia="Times New Roman"/>
          <w:i/>
          <w:iCs/>
          <w:color w:val="2F5496" w:themeColor="accent1" w:themeShade="BF"/>
        </w:rPr>
        <w:t>Obiectivul MRR</w:t>
      </w:r>
      <w:bookmarkEnd w:id="70"/>
    </w:p>
    <w:p w14:paraId="54F3E652" w14:textId="225A645F" w:rsidR="003945FF" w:rsidRPr="008E652A" w:rsidRDefault="003945FF" w:rsidP="008E652A">
      <w:pPr>
        <w:keepNext/>
        <w:keepLines/>
        <w:pBdr>
          <w:top w:val="nil"/>
          <w:left w:val="nil"/>
          <w:bottom w:val="nil"/>
          <w:right w:val="nil"/>
          <w:between w:val="nil"/>
        </w:pBdr>
        <w:spacing w:after="160" w:line="240" w:lineRule="auto"/>
        <w:jc w:val="both"/>
        <w:rPr>
          <w:rFonts w:ascii="Times New Roman" w:eastAsia="Times New Roman" w:hAnsi="Times New Roman" w:cs="Times New Roman"/>
          <w:sz w:val="23"/>
          <w:szCs w:val="23"/>
        </w:rPr>
      </w:pPr>
      <w:r w:rsidRPr="008E652A">
        <w:rPr>
          <w:rFonts w:ascii="Times New Roman" w:eastAsiaTheme="minorHAnsi" w:hAnsi="Times New Roman" w:cs="Times New Roman"/>
          <w:sz w:val="23"/>
          <w:szCs w:val="23"/>
        </w:rPr>
        <w:t xml:space="preserve">Obiectivul MRR este de a servi drept un instrument eficient pentru identificarea precoce, evaluarea și soluționarea reclamațiilor, îndeplinind funcția unui mecanism de gestionare a riscului proiectului și consolidând responsabilitatea față de beneficiari. </w:t>
      </w:r>
      <w:r w:rsidRPr="008E652A">
        <w:rPr>
          <w:rFonts w:ascii="Times New Roman" w:hAnsi="Times New Roman" w:cs="Times New Roman"/>
          <w:sz w:val="23"/>
          <w:szCs w:val="23"/>
        </w:rPr>
        <w:t xml:space="preserve">MRR are rolul unui mecanism important de feedback care poate îmbunătăți impactul pozitiv al proiectului și atenua efectele nedorite. Mecanismul de RR va fi pus la dispoziția părților interesate din proiect și altor părți afectate pentru a expedia întrebări, comentarii, sugestii și/sau reclamații și va oferi un răspuns cu privire la toate activitățile finanțate de proiect. </w:t>
      </w:r>
    </w:p>
    <w:p w14:paraId="0E0DF06C" w14:textId="57C671C2" w:rsidR="003945FF" w:rsidRPr="008E652A" w:rsidRDefault="003945FF" w:rsidP="008E652A">
      <w:pPr>
        <w:keepNext/>
        <w:keepLines/>
        <w:pBdr>
          <w:top w:val="nil"/>
          <w:left w:val="nil"/>
          <w:bottom w:val="nil"/>
          <w:right w:val="nil"/>
          <w:between w:val="nil"/>
        </w:pBdr>
        <w:spacing w:after="160" w:line="240" w:lineRule="auto"/>
        <w:jc w:val="both"/>
        <w:rPr>
          <w:rFonts w:ascii="Times New Roman" w:eastAsia="Times New Roman" w:hAnsi="Times New Roman" w:cs="Times New Roman"/>
          <w:sz w:val="23"/>
          <w:szCs w:val="23"/>
        </w:rPr>
      </w:pPr>
      <w:r w:rsidRPr="008E652A">
        <w:rPr>
          <w:rFonts w:ascii="Times New Roman" w:eastAsiaTheme="minorHAnsi" w:hAnsi="Times New Roman" w:cs="Times New Roman"/>
          <w:sz w:val="23"/>
          <w:szCs w:val="23"/>
        </w:rPr>
        <w:t xml:space="preserve">UIP va consolida mecanismele instituționale de depunere a reclamațiilor existente în cadrul MSMPS </w:t>
      </w:r>
      <w:r w:rsidR="00F5228F" w:rsidRPr="008E652A">
        <w:rPr>
          <w:rFonts w:ascii="Times New Roman" w:eastAsiaTheme="minorHAnsi" w:hAnsi="Times New Roman" w:cs="Times New Roman"/>
          <w:sz w:val="23"/>
          <w:szCs w:val="23"/>
        </w:rPr>
        <w:t xml:space="preserve">în scopul abordării </w:t>
      </w:r>
      <w:r w:rsidRPr="008E652A">
        <w:rPr>
          <w:rFonts w:ascii="Times New Roman" w:eastAsiaTheme="minorHAnsi" w:hAnsi="Times New Roman" w:cs="Times New Roman"/>
          <w:sz w:val="23"/>
          <w:szCs w:val="23"/>
        </w:rPr>
        <w:t>t</w:t>
      </w:r>
      <w:r w:rsidR="00F5228F" w:rsidRPr="008E652A">
        <w:rPr>
          <w:rFonts w:ascii="Times New Roman" w:eastAsiaTheme="minorHAnsi" w:hAnsi="Times New Roman" w:cs="Times New Roman"/>
          <w:sz w:val="23"/>
          <w:szCs w:val="23"/>
        </w:rPr>
        <w:t>uturor</w:t>
      </w:r>
      <w:r w:rsidRPr="008E652A">
        <w:rPr>
          <w:rFonts w:ascii="Times New Roman" w:eastAsiaTheme="minorHAnsi" w:hAnsi="Times New Roman" w:cs="Times New Roman"/>
          <w:sz w:val="23"/>
          <w:szCs w:val="23"/>
        </w:rPr>
        <w:t xml:space="preserve"> reclamațiil</w:t>
      </w:r>
      <w:r w:rsidR="00F5228F" w:rsidRPr="008E652A">
        <w:rPr>
          <w:rFonts w:ascii="Times New Roman" w:eastAsiaTheme="minorHAnsi" w:hAnsi="Times New Roman" w:cs="Times New Roman"/>
          <w:sz w:val="23"/>
          <w:szCs w:val="23"/>
        </w:rPr>
        <w:t>or</w:t>
      </w:r>
      <w:r w:rsidRPr="008E652A">
        <w:rPr>
          <w:rFonts w:ascii="Times New Roman" w:eastAsiaTheme="minorHAnsi" w:hAnsi="Times New Roman" w:cs="Times New Roman"/>
          <w:sz w:val="23"/>
          <w:szCs w:val="23"/>
        </w:rPr>
        <w:t xml:space="preserve"> și cereril</w:t>
      </w:r>
      <w:r w:rsidR="00F5228F" w:rsidRPr="008E652A">
        <w:rPr>
          <w:rFonts w:ascii="Times New Roman" w:eastAsiaTheme="minorHAnsi" w:hAnsi="Times New Roman" w:cs="Times New Roman"/>
          <w:sz w:val="23"/>
          <w:szCs w:val="23"/>
        </w:rPr>
        <w:t>or</w:t>
      </w:r>
      <w:r w:rsidRPr="008E652A">
        <w:rPr>
          <w:rFonts w:ascii="Times New Roman" w:eastAsiaTheme="minorHAnsi" w:hAnsi="Times New Roman" w:cs="Times New Roman"/>
          <w:sz w:val="23"/>
          <w:szCs w:val="23"/>
        </w:rPr>
        <w:t xml:space="preserve"> legate de implementarea proiectului și </w:t>
      </w:r>
      <w:r w:rsidR="00F5228F" w:rsidRPr="008E652A">
        <w:rPr>
          <w:rFonts w:ascii="Times New Roman" w:eastAsiaTheme="minorHAnsi" w:hAnsi="Times New Roman" w:cs="Times New Roman"/>
          <w:sz w:val="23"/>
          <w:szCs w:val="23"/>
        </w:rPr>
        <w:t>le va adapta la</w:t>
      </w:r>
      <w:r w:rsidRPr="008E652A">
        <w:rPr>
          <w:rFonts w:ascii="Times New Roman" w:eastAsiaTheme="minorHAnsi" w:hAnsi="Times New Roman" w:cs="Times New Roman"/>
          <w:sz w:val="23"/>
          <w:szCs w:val="23"/>
        </w:rPr>
        <w:t xml:space="preserve"> circumstanțele COVID-19</w:t>
      </w:r>
      <w:r w:rsidR="00F5228F" w:rsidRPr="008E652A">
        <w:rPr>
          <w:rFonts w:ascii="Times New Roman" w:eastAsiaTheme="minorHAnsi" w:hAnsi="Times New Roman" w:cs="Times New Roman"/>
          <w:sz w:val="23"/>
          <w:szCs w:val="23"/>
        </w:rPr>
        <w:t xml:space="preserve">, ținând cont de măsurile </w:t>
      </w:r>
      <w:r w:rsidRPr="008E652A">
        <w:rPr>
          <w:rFonts w:ascii="Times New Roman" w:eastAsiaTheme="minorHAnsi" w:hAnsi="Times New Roman" w:cs="Times New Roman"/>
          <w:sz w:val="23"/>
          <w:szCs w:val="23"/>
        </w:rPr>
        <w:t>și recomandările epidemiologice emise la momentul dat</w:t>
      </w:r>
      <w:r w:rsidR="00F5228F" w:rsidRPr="008E652A">
        <w:rPr>
          <w:rFonts w:ascii="Times New Roman" w:eastAsiaTheme="minorHAnsi" w:hAnsi="Times New Roman" w:cs="Times New Roman"/>
          <w:sz w:val="23"/>
          <w:szCs w:val="23"/>
        </w:rPr>
        <w:t>, precum și de</w:t>
      </w:r>
      <w:r w:rsidRPr="008E652A">
        <w:rPr>
          <w:rFonts w:ascii="Times New Roman" w:eastAsiaTheme="minorHAnsi" w:hAnsi="Times New Roman" w:cs="Times New Roman"/>
          <w:sz w:val="23"/>
          <w:szCs w:val="23"/>
        </w:rPr>
        <w:t xml:space="preserve"> cerințele ESS10.</w:t>
      </w:r>
    </w:p>
    <w:p w14:paraId="3E8B4E66" w14:textId="3C1180A4" w:rsidR="003945FF" w:rsidRPr="008E652A" w:rsidRDefault="00F5228F" w:rsidP="008E652A">
      <w:pPr>
        <w:keepNext/>
        <w:keepLines/>
        <w:pBdr>
          <w:top w:val="nil"/>
          <w:left w:val="nil"/>
          <w:bottom w:val="nil"/>
          <w:right w:val="nil"/>
          <w:between w:val="nil"/>
        </w:pBdr>
        <w:spacing w:after="160" w:line="240" w:lineRule="auto"/>
        <w:jc w:val="both"/>
        <w:rPr>
          <w:rFonts w:ascii="Times New Roman" w:eastAsiaTheme="minorHAnsi" w:hAnsi="Times New Roman" w:cs="Times New Roman"/>
          <w:sz w:val="23"/>
          <w:szCs w:val="23"/>
        </w:rPr>
      </w:pPr>
      <w:r w:rsidRPr="008E652A">
        <w:rPr>
          <w:rFonts w:ascii="Times New Roman" w:eastAsiaTheme="minorHAnsi" w:hAnsi="Times New Roman" w:cs="Times New Roman"/>
          <w:sz w:val="23"/>
          <w:szCs w:val="23"/>
        </w:rPr>
        <w:t>În prezent, aranjamentele instituționale</w:t>
      </w:r>
      <w:r w:rsidRPr="008E652A">
        <w:rPr>
          <w:rStyle w:val="FootnoteReference"/>
          <w:rFonts w:ascii="Times New Roman" w:eastAsiaTheme="minorHAnsi" w:hAnsi="Times New Roman" w:cs="Times New Roman"/>
          <w:sz w:val="23"/>
          <w:szCs w:val="23"/>
        </w:rPr>
        <w:footnoteReference w:id="53"/>
      </w:r>
      <w:r w:rsidRPr="008E652A">
        <w:rPr>
          <w:rFonts w:ascii="Times New Roman" w:eastAsiaTheme="minorHAnsi" w:hAnsi="Times New Roman" w:cs="Times New Roman"/>
          <w:sz w:val="23"/>
          <w:szCs w:val="23"/>
        </w:rPr>
        <w:t xml:space="preserve"> permit recepționarea reclamațiilor online, prin e-mail, telefon și fax, în formă scrisă expediate prin poștă terestră, cu livrare personală la adresa fizică a MSMPS. Mecanismul existent va fi consolidat pentru a prevedea cutii pentru depunerea reclamațiilor anonime, care vor fi plasate în instituțiile de asistență medicală și în alte locuri. Pe parcursul implementării proiectului, în rezultatul comunicării cu petiționarii, pot fi identificate canale suplimentare pentru depunerea reclamațiilor.</w:t>
      </w:r>
    </w:p>
    <w:p w14:paraId="0680DE36" w14:textId="1D13BE4B" w:rsidR="00F5228F" w:rsidRPr="008E652A" w:rsidRDefault="00F5228F" w:rsidP="008E652A">
      <w:pPr>
        <w:pStyle w:val="Heading2"/>
        <w:spacing w:before="240" w:after="120" w:line="240" w:lineRule="auto"/>
        <w:ind w:left="540" w:hanging="540"/>
        <w:contextualSpacing/>
        <w:rPr>
          <w:rFonts w:eastAsia="Times New Roman" w:cs="Times New Roman"/>
          <w:i/>
          <w:color w:val="2F5496" w:themeColor="accent1" w:themeShade="BF"/>
          <w:sz w:val="23"/>
          <w:szCs w:val="23"/>
        </w:rPr>
      </w:pPr>
      <w:bookmarkStart w:id="71" w:name="_Toc51968048"/>
      <w:bookmarkStart w:id="72" w:name="_Toc55208262"/>
      <w:r w:rsidRPr="008E652A">
        <w:rPr>
          <w:rFonts w:eastAsia="Times New Roman" w:cs="Times New Roman"/>
          <w:i/>
          <w:color w:val="2F5496" w:themeColor="accent1" w:themeShade="BF"/>
          <w:sz w:val="23"/>
          <w:szCs w:val="23"/>
        </w:rPr>
        <w:t xml:space="preserve">Principiile Sistemului </w:t>
      </w:r>
      <w:bookmarkEnd w:id="71"/>
      <w:r w:rsidRPr="008E652A">
        <w:rPr>
          <w:rFonts w:eastAsia="Times New Roman" w:cs="Times New Roman"/>
          <w:i/>
          <w:color w:val="2F5496" w:themeColor="accent1" w:themeShade="BF"/>
          <w:sz w:val="23"/>
          <w:szCs w:val="23"/>
        </w:rPr>
        <w:t>MRR</w:t>
      </w:r>
      <w:bookmarkEnd w:id="72"/>
    </w:p>
    <w:p w14:paraId="1A44EB34" w14:textId="77777777" w:rsidR="00F5228F" w:rsidRPr="008E652A" w:rsidRDefault="00F5228F" w:rsidP="009F20D4">
      <w:pPr>
        <w:pStyle w:val="ListParagraph"/>
        <w:numPr>
          <w:ilvl w:val="1"/>
          <w:numId w:val="10"/>
        </w:numPr>
        <w:spacing w:after="60"/>
        <w:ind w:left="360"/>
        <w:contextualSpacing w:val="0"/>
        <w:jc w:val="both"/>
        <w:rPr>
          <w:rFonts w:ascii="Times New Roman" w:eastAsiaTheme="minorHAnsi" w:hAnsi="Times New Roman" w:cs="Times New Roman"/>
          <w:sz w:val="23"/>
          <w:szCs w:val="23"/>
        </w:rPr>
      </w:pPr>
      <w:r w:rsidRPr="008E652A">
        <w:rPr>
          <w:rFonts w:ascii="Times New Roman" w:eastAsiaTheme="minorHAnsi" w:hAnsi="Times New Roman" w:cs="Times New Roman"/>
          <w:sz w:val="23"/>
          <w:szCs w:val="23"/>
        </w:rPr>
        <w:t>Toți reclamanții vor fi tratați cu amabilitate, în mod egal și echitabil și nu va fi permisă nicio discriminare;</w:t>
      </w:r>
    </w:p>
    <w:p w14:paraId="60FFF471" w14:textId="773D8E2A" w:rsidR="00F5228F" w:rsidRPr="008E652A" w:rsidRDefault="00F5228F" w:rsidP="009F20D4">
      <w:pPr>
        <w:pStyle w:val="ListParagraph"/>
        <w:numPr>
          <w:ilvl w:val="1"/>
          <w:numId w:val="10"/>
        </w:numPr>
        <w:spacing w:after="60"/>
        <w:ind w:left="360"/>
        <w:contextualSpacing w:val="0"/>
        <w:jc w:val="both"/>
        <w:rPr>
          <w:rFonts w:ascii="Times New Roman" w:eastAsiaTheme="minorHAnsi" w:hAnsi="Times New Roman" w:cs="Times New Roman"/>
          <w:sz w:val="23"/>
          <w:szCs w:val="23"/>
        </w:rPr>
      </w:pPr>
      <w:r w:rsidRPr="008E652A">
        <w:rPr>
          <w:rFonts w:ascii="Times New Roman" w:eastAsiaTheme="minorHAnsi" w:hAnsi="Times New Roman" w:cs="Times New Roman"/>
          <w:sz w:val="23"/>
          <w:szCs w:val="23"/>
        </w:rPr>
        <w:t xml:space="preserve">Toate reclamațiile vor fi tratate în mod serios, indiferent de canalul de transmitere și forma de comunicare și vor fi înregistrate într-un </w:t>
      </w:r>
      <w:r w:rsidR="00AC1A3E" w:rsidRPr="008E652A">
        <w:rPr>
          <w:rFonts w:ascii="Times New Roman" w:eastAsiaTheme="minorHAnsi" w:hAnsi="Times New Roman" w:cs="Times New Roman"/>
          <w:sz w:val="23"/>
          <w:szCs w:val="23"/>
        </w:rPr>
        <w:t>registru</w:t>
      </w:r>
      <w:r w:rsidRPr="008E652A">
        <w:rPr>
          <w:rFonts w:ascii="Times New Roman" w:eastAsiaTheme="minorHAnsi" w:hAnsi="Times New Roman" w:cs="Times New Roman"/>
          <w:sz w:val="23"/>
          <w:szCs w:val="23"/>
        </w:rPr>
        <w:t xml:space="preserve"> desemnat, documentat</w:t>
      </w:r>
      <w:r w:rsidR="00AC1A3E" w:rsidRPr="008E652A">
        <w:rPr>
          <w:rFonts w:ascii="Times New Roman" w:eastAsiaTheme="minorHAnsi" w:hAnsi="Times New Roman" w:cs="Times New Roman"/>
          <w:sz w:val="23"/>
          <w:szCs w:val="23"/>
        </w:rPr>
        <w:t>e</w:t>
      </w:r>
      <w:r w:rsidRPr="008E652A">
        <w:rPr>
          <w:rFonts w:ascii="Times New Roman" w:eastAsiaTheme="minorHAnsi" w:hAnsi="Times New Roman" w:cs="Times New Roman"/>
          <w:sz w:val="23"/>
          <w:szCs w:val="23"/>
        </w:rPr>
        <w:t xml:space="preserve"> și </w:t>
      </w:r>
      <w:r w:rsidR="00AC1A3E" w:rsidRPr="008E652A">
        <w:rPr>
          <w:rFonts w:ascii="Times New Roman" w:eastAsiaTheme="minorHAnsi" w:hAnsi="Times New Roman" w:cs="Times New Roman"/>
          <w:sz w:val="23"/>
          <w:szCs w:val="23"/>
        </w:rPr>
        <w:t xml:space="preserve">se va prezenta un </w:t>
      </w:r>
      <w:r w:rsidRPr="008E652A">
        <w:rPr>
          <w:rFonts w:ascii="Times New Roman" w:eastAsiaTheme="minorHAnsi" w:hAnsi="Times New Roman" w:cs="Times New Roman"/>
          <w:sz w:val="23"/>
          <w:szCs w:val="23"/>
        </w:rPr>
        <w:t>răspuns în scris;</w:t>
      </w:r>
    </w:p>
    <w:p w14:paraId="565188FD" w14:textId="2F4A6C02" w:rsidR="00F5228F" w:rsidRPr="008E652A" w:rsidRDefault="00F5228F" w:rsidP="009F20D4">
      <w:pPr>
        <w:pStyle w:val="ListParagraph"/>
        <w:numPr>
          <w:ilvl w:val="1"/>
          <w:numId w:val="10"/>
        </w:numPr>
        <w:spacing w:after="60"/>
        <w:ind w:left="360"/>
        <w:contextualSpacing w:val="0"/>
        <w:jc w:val="both"/>
        <w:rPr>
          <w:rFonts w:ascii="Times New Roman" w:eastAsiaTheme="minorHAnsi" w:hAnsi="Times New Roman" w:cs="Times New Roman"/>
          <w:sz w:val="23"/>
          <w:szCs w:val="23"/>
        </w:rPr>
      </w:pPr>
      <w:r w:rsidRPr="008E652A">
        <w:rPr>
          <w:rFonts w:ascii="Times New Roman" w:eastAsiaTheme="minorHAnsi" w:hAnsi="Times New Roman" w:cs="Times New Roman"/>
          <w:sz w:val="23"/>
          <w:szCs w:val="23"/>
        </w:rPr>
        <w:t>Termenele indicate vor fi respectate</w:t>
      </w:r>
      <w:r w:rsidR="00AC1A3E" w:rsidRPr="008E652A">
        <w:rPr>
          <w:rFonts w:ascii="Times New Roman" w:eastAsiaTheme="minorHAnsi" w:hAnsi="Times New Roman" w:cs="Times New Roman"/>
          <w:sz w:val="23"/>
          <w:szCs w:val="23"/>
        </w:rPr>
        <w:t>, iar</w:t>
      </w:r>
      <w:r w:rsidRPr="008E652A">
        <w:rPr>
          <w:rFonts w:ascii="Times New Roman" w:eastAsiaTheme="minorHAnsi" w:hAnsi="Times New Roman" w:cs="Times New Roman"/>
          <w:sz w:val="23"/>
          <w:szCs w:val="23"/>
        </w:rPr>
        <w:t xml:space="preserve"> reclamantul va fi informat dacă este nevoie de mai mult timp pentru soluționa</w:t>
      </w:r>
      <w:r w:rsidR="00AC1A3E" w:rsidRPr="008E652A">
        <w:rPr>
          <w:rFonts w:ascii="Times New Roman" w:eastAsiaTheme="minorHAnsi" w:hAnsi="Times New Roman" w:cs="Times New Roman"/>
          <w:sz w:val="23"/>
          <w:szCs w:val="23"/>
        </w:rPr>
        <w:t>rea</w:t>
      </w:r>
      <w:r w:rsidRPr="008E652A">
        <w:rPr>
          <w:rFonts w:ascii="Times New Roman" w:eastAsiaTheme="minorHAnsi" w:hAnsi="Times New Roman" w:cs="Times New Roman"/>
          <w:sz w:val="23"/>
          <w:szCs w:val="23"/>
        </w:rPr>
        <w:t xml:space="preserve"> </w:t>
      </w:r>
      <w:r w:rsidR="00AC1A3E" w:rsidRPr="008E652A">
        <w:rPr>
          <w:rFonts w:ascii="Times New Roman" w:eastAsiaTheme="minorHAnsi" w:hAnsi="Times New Roman" w:cs="Times New Roman"/>
          <w:sz w:val="23"/>
          <w:szCs w:val="23"/>
        </w:rPr>
        <w:t>reclamației</w:t>
      </w:r>
      <w:r w:rsidRPr="008E652A">
        <w:rPr>
          <w:rFonts w:ascii="Times New Roman" w:eastAsiaTheme="minorHAnsi" w:hAnsi="Times New Roman" w:cs="Times New Roman"/>
          <w:sz w:val="23"/>
          <w:szCs w:val="23"/>
        </w:rPr>
        <w:t>;</w:t>
      </w:r>
    </w:p>
    <w:p w14:paraId="11012802" w14:textId="698C0CEC" w:rsidR="00F5228F" w:rsidRPr="008E652A" w:rsidRDefault="00F5228F" w:rsidP="009F20D4">
      <w:pPr>
        <w:pStyle w:val="ListParagraph"/>
        <w:numPr>
          <w:ilvl w:val="1"/>
          <w:numId w:val="10"/>
        </w:numPr>
        <w:spacing w:after="60"/>
        <w:ind w:left="360"/>
        <w:contextualSpacing w:val="0"/>
        <w:jc w:val="both"/>
        <w:rPr>
          <w:rFonts w:ascii="Times New Roman" w:eastAsiaTheme="minorHAnsi" w:hAnsi="Times New Roman" w:cs="Times New Roman"/>
          <w:sz w:val="23"/>
          <w:szCs w:val="23"/>
        </w:rPr>
      </w:pPr>
      <w:r w:rsidRPr="008E652A">
        <w:rPr>
          <w:rFonts w:ascii="Times New Roman" w:eastAsiaTheme="minorHAnsi" w:hAnsi="Times New Roman" w:cs="Times New Roman"/>
          <w:sz w:val="23"/>
          <w:szCs w:val="23"/>
        </w:rPr>
        <w:t>Toți reclamanții, dacă este necesar, vor primi îndrumări în formularea și depunerea plângerii; și</w:t>
      </w:r>
    </w:p>
    <w:p w14:paraId="008CD291" w14:textId="24B820B0" w:rsidR="00F5228F" w:rsidRPr="008E652A" w:rsidRDefault="00AC1A3E" w:rsidP="009F20D4">
      <w:pPr>
        <w:pStyle w:val="ListParagraph"/>
        <w:numPr>
          <w:ilvl w:val="1"/>
          <w:numId w:val="10"/>
        </w:numPr>
        <w:spacing w:after="60"/>
        <w:ind w:left="360"/>
        <w:contextualSpacing w:val="0"/>
        <w:jc w:val="both"/>
        <w:rPr>
          <w:rFonts w:ascii="Times New Roman" w:hAnsi="Times New Roman" w:cs="Times New Roman"/>
          <w:sz w:val="23"/>
          <w:szCs w:val="23"/>
        </w:rPr>
      </w:pPr>
      <w:r w:rsidRPr="008E652A">
        <w:rPr>
          <w:rFonts w:ascii="Times New Roman" w:eastAsiaTheme="minorHAnsi" w:hAnsi="Times New Roman" w:cs="Times New Roman"/>
          <w:sz w:val="23"/>
          <w:szCs w:val="23"/>
        </w:rPr>
        <w:t>Toate reclamațiile vor fi tratate cu respectarea confidențialității.</w:t>
      </w:r>
    </w:p>
    <w:p w14:paraId="45F0911C" w14:textId="5612D8FB" w:rsidR="00AC1A3E" w:rsidRPr="008E652A" w:rsidRDefault="00AC1A3E" w:rsidP="008E652A">
      <w:pPr>
        <w:spacing w:after="60" w:line="240" w:lineRule="auto"/>
        <w:jc w:val="both"/>
        <w:rPr>
          <w:rFonts w:ascii="Times New Roman" w:hAnsi="Times New Roman" w:cs="Times New Roman"/>
          <w:sz w:val="23"/>
          <w:szCs w:val="23"/>
        </w:rPr>
      </w:pPr>
    </w:p>
    <w:p w14:paraId="383B11DA" w14:textId="5399F8F2" w:rsidR="00AC1A3E" w:rsidRPr="008E652A" w:rsidRDefault="00627E43" w:rsidP="008E652A">
      <w:pPr>
        <w:pStyle w:val="Heading2"/>
        <w:spacing w:line="240" w:lineRule="auto"/>
        <w:rPr>
          <w:rFonts w:eastAsia="Times New Roman" w:cs="Times New Roman"/>
          <w:i/>
          <w:iCs/>
          <w:sz w:val="23"/>
          <w:szCs w:val="23"/>
        </w:rPr>
      </w:pPr>
      <w:bookmarkStart w:id="73" w:name="_Toc51968049"/>
      <w:bookmarkStart w:id="74" w:name="_Toc55208263"/>
      <w:r w:rsidRPr="008E652A">
        <w:rPr>
          <w:rFonts w:eastAsia="Times New Roman" w:cs="Times New Roman"/>
          <w:i/>
          <w:iCs/>
          <w:color w:val="2F5496" w:themeColor="accent1" w:themeShade="BF"/>
          <w:sz w:val="23"/>
          <w:szCs w:val="23"/>
        </w:rPr>
        <w:t>Procesul MRR</w:t>
      </w:r>
      <w:bookmarkEnd w:id="73"/>
      <w:bookmarkEnd w:id="74"/>
    </w:p>
    <w:p w14:paraId="09A85123" w14:textId="77777777" w:rsidR="000A0790" w:rsidRPr="008E652A" w:rsidRDefault="000A0790" w:rsidP="009F20D4">
      <w:pPr>
        <w:pStyle w:val="ListParagraph"/>
        <w:numPr>
          <w:ilvl w:val="0"/>
          <w:numId w:val="72"/>
        </w:numPr>
        <w:spacing w:after="120"/>
        <w:ind w:left="360"/>
        <w:contextualSpacing w:val="0"/>
        <w:rPr>
          <w:rFonts w:ascii="Times New Roman" w:hAnsi="Times New Roman" w:cs="Times New Roman"/>
          <w:b/>
          <w:sz w:val="23"/>
          <w:szCs w:val="23"/>
          <w:u w:val="single"/>
        </w:rPr>
      </w:pPr>
      <w:r w:rsidRPr="008E652A">
        <w:rPr>
          <w:rFonts w:ascii="Times New Roman" w:hAnsi="Times New Roman" w:cs="Times New Roman"/>
          <w:b/>
          <w:sz w:val="23"/>
          <w:szCs w:val="23"/>
          <w:u w:val="single"/>
        </w:rPr>
        <w:t>Canalul de depunere</w:t>
      </w:r>
    </w:p>
    <w:p w14:paraId="193D6497" w14:textId="08179264" w:rsidR="000A0790" w:rsidRPr="008E652A" w:rsidRDefault="000A0790" w:rsidP="008E652A">
      <w:pPr>
        <w:tabs>
          <w:tab w:val="left" w:pos="360"/>
        </w:tabs>
        <w:spacing w:after="120" w:line="240" w:lineRule="auto"/>
        <w:ind w:left="360"/>
        <w:jc w:val="both"/>
        <w:rPr>
          <w:rFonts w:ascii="Times New Roman" w:eastAsiaTheme="minorHAnsi" w:hAnsi="Times New Roman" w:cs="Times New Roman"/>
          <w:sz w:val="23"/>
          <w:szCs w:val="23"/>
        </w:rPr>
      </w:pPr>
      <w:r w:rsidRPr="008E652A">
        <w:rPr>
          <w:rFonts w:ascii="Times New Roman" w:eastAsiaTheme="minorHAnsi" w:hAnsi="Times New Roman" w:cs="Times New Roman"/>
          <w:sz w:val="23"/>
          <w:szCs w:val="23"/>
        </w:rPr>
        <w:t>Cetățenii/beneficiarii/persoanele afectate de proiect (PAP) și pacienții instituțiilor de asistență medicală pot utiliza următoarele canale pentru depunerea reclamațiilor/sugestiilor/aprecierilor în legătură cu activitățile finanțate de proiect:</w:t>
      </w:r>
    </w:p>
    <w:p w14:paraId="6348A329" w14:textId="0B57ADD2" w:rsidR="000A0790" w:rsidRPr="008E652A" w:rsidRDefault="000A0790" w:rsidP="009F20D4">
      <w:pPr>
        <w:numPr>
          <w:ilvl w:val="0"/>
          <w:numId w:val="71"/>
        </w:numPr>
        <w:spacing w:after="60" w:line="240" w:lineRule="auto"/>
        <w:jc w:val="both"/>
        <w:rPr>
          <w:rFonts w:ascii="Times New Roman" w:eastAsiaTheme="minorHAnsi" w:hAnsi="Times New Roman" w:cs="Times New Roman"/>
          <w:sz w:val="23"/>
          <w:szCs w:val="23"/>
        </w:rPr>
      </w:pPr>
      <w:r w:rsidRPr="008E652A">
        <w:rPr>
          <w:rFonts w:ascii="Times New Roman" w:eastAsiaTheme="minorHAnsi" w:hAnsi="Times New Roman" w:cs="Times New Roman"/>
          <w:sz w:val="23"/>
          <w:szCs w:val="23"/>
          <w:u w:val="single"/>
        </w:rPr>
        <w:t>Prin e-mail</w:t>
      </w:r>
      <w:r w:rsidRPr="008E652A">
        <w:rPr>
          <w:rFonts w:ascii="Times New Roman" w:eastAsiaTheme="minorHAnsi" w:hAnsi="Times New Roman" w:cs="Times New Roman"/>
          <w:sz w:val="23"/>
          <w:szCs w:val="23"/>
        </w:rPr>
        <w:t>: secretariat@msmps.gov.md;</w:t>
      </w:r>
    </w:p>
    <w:p w14:paraId="74A83F79" w14:textId="77777777" w:rsidR="000A0790" w:rsidRPr="008E652A" w:rsidRDefault="000A0790" w:rsidP="009F20D4">
      <w:pPr>
        <w:numPr>
          <w:ilvl w:val="0"/>
          <w:numId w:val="71"/>
        </w:numPr>
        <w:spacing w:after="60" w:line="240" w:lineRule="auto"/>
        <w:jc w:val="both"/>
        <w:rPr>
          <w:rFonts w:ascii="Times New Roman" w:eastAsiaTheme="minorHAnsi" w:hAnsi="Times New Roman" w:cs="Times New Roman"/>
          <w:sz w:val="23"/>
          <w:szCs w:val="23"/>
        </w:rPr>
      </w:pPr>
      <w:r w:rsidRPr="008E652A">
        <w:rPr>
          <w:rFonts w:ascii="Times New Roman" w:eastAsiaTheme="minorHAnsi" w:hAnsi="Times New Roman" w:cs="Times New Roman"/>
          <w:sz w:val="23"/>
          <w:szCs w:val="23"/>
          <w:u w:val="single"/>
        </w:rPr>
        <w:t>Online la https://msmps.gov.md/contacte/petitii-online/</w:t>
      </w:r>
      <w:r w:rsidRPr="008E652A">
        <w:rPr>
          <w:rFonts w:ascii="Times New Roman" w:eastAsiaTheme="minorHAnsi" w:hAnsi="Times New Roman" w:cs="Times New Roman"/>
          <w:sz w:val="23"/>
          <w:szCs w:val="23"/>
        </w:rPr>
        <w:t xml:space="preserve"> /;</w:t>
      </w:r>
    </w:p>
    <w:p w14:paraId="7597EE27" w14:textId="3DB3FA33" w:rsidR="000A0790" w:rsidRPr="008E652A" w:rsidRDefault="000A0790" w:rsidP="009F20D4">
      <w:pPr>
        <w:numPr>
          <w:ilvl w:val="0"/>
          <w:numId w:val="71"/>
        </w:numPr>
        <w:spacing w:after="60" w:line="240" w:lineRule="auto"/>
        <w:jc w:val="both"/>
        <w:rPr>
          <w:rFonts w:ascii="Times New Roman" w:eastAsiaTheme="minorHAnsi" w:hAnsi="Times New Roman" w:cs="Times New Roman"/>
          <w:sz w:val="23"/>
          <w:szCs w:val="23"/>
        </w:rPr>
      </w:pPr>
      <w:r w:rsidRPr="008E652A">
        <w:rPr>
          <w:rFonts w:ascii="Times New Roman" w:eastAsiaTheme="minorHAnsi" w:hAnsi="Times New Roman" w:cs="Times New Roman"/>
          <w:sz w:val="23"/>
          <w:szCs w:val="23"/>
          <w:u w:val="single"/>
        </w:rPr>
        <w:t>În scris:</w:t>
      </w:r>
      <w:r w:rsidRPr="008E652A">
        <w:rPr>
          <w:rFonts w:ascii="Times New Roman" w:eastAsiaTheme="minorHAnsi" w:hAnsi="Times New Roman" w:cs="Times New Roman"/>
          <w:sz w:val="23"/>
          <w:szCs w:val="23"/>
        </w:rPr>
        <w:t xml:space="preserve"> str. Vasile Alecsandri, 2; MD-2009, mun. Chișinău;</w:t>
      </w:r>
    </w:p>
    <w:p w14:paraId="60984F45" w14:textId="77777777" w:rsidR="000A0790" w:rsidRPr="008E652A" w:rsidRDefault="000A0790" w:rsidP="009F20D4">
      <w:pPr>
        <w:numPr>
          <w:ilvl w:val="0"/>
          <w:numId w:val="71"/>
        </w:numPr>
        <w:spacing w:after="60" w:line="240" w:lineRule="auto"/>
        <w:jc w:val="both"/>
        <w:rPr>
          <w:rFonts w:ascii="Times New Roman" w:eastAsiaTheme="minorHAnsi" w:hAnsi="Times New Roman" w:cs="Times New Roman"/>
          <w:sz w:val="23"/>
          <w:szCs w:val="23"/>
        </w:rPr>
      </w:pPr>
      <w:r w:rsidRPr="008E652A">
        <w:rPr>
          <w:rFonts w:ascii="Times New Roman" w:eastAsiaTheme="minorHAnsi" w:hAnsi="Times New Roman" w:cs="Times New Roman"/>
          <w:sz w:val="23"/>
          <w:szCs w:val="23"/>
          <w:u w:val="single"/>
        </w:rPr>
        <w:t>Număr de telefon dedicat:</w:t>
      </w:r>
      <w:r w:rsidRPr="008E652A">
        <w:rPr>
          <w:rFonts w:ascii="Times New Roman" w:hAnsi="Times New Roman" w:cs="Times New Roman"/>
          <w:iCs/>
          <w:color w:val="1F497D"/>
          <w:sz w:val="23"/>
          <w:szCs w:val="23"/>
          <w:shd w:val="clear" w:color="auto" w:fill="FFFFFF"/>
        </w:rPr>
        <w:t xml:space="preserve"> +373 22 268 824;</w:t>
      </w:r>
    </w:p>
    <w:p w14:paraId="4E25E2B5" w14:textId="22206FB0" w:rsidR="000A0790" w:rsidRPr="008E652A" w:rsidRDefault="000A0790" w:rsidP="009F20D4">
      <w:pPr>
        <w:numPr>
          <w:ilvl w:val="0"/>
          <w:numId w:val="71"/>
        </w:numPr>
        <w:spacing w:after="60" w:line="240" w:lineRule="auto"/>
        <w:jc w:val="both"/>
        <w:rPr>
          <w:rFonts w:ascii="Times New Roman" w:eastAsiaTheme="minorHAnsi" w:hAnsi="Times New Roman" w:cs="Times New Roman"/>
          <w:sz w:val="23"/>
          <w:szCs w:val="23"/>
        </w:rPr>
      </w:pPr>
      <w:r w:rsidRPr="008E652A">
        <w:rPr>
          <w:rFonts w:ascii="Times New Roman" w:eastAsiaTheme="minorHAnsi" w:hAnsi="Times New Roman" w:cs="Times New Roman"/>
          <w:sz w:val="23"/>
          <w:szCs w:val="23"/>
          <w:u w:val="single"/>
        </w:rPr>
        <w:t>Linia verde:</w:t>
      </w:r>
      <w:r w:rsidRPr="008E652A">
        <w:rPr>
          <w:rFonts w:ascii="Times New Roman" w:hAnsi="Times New Roman" w:cs="Times New Roman"/>
          <w:iCs/>
          <w:color w:val="1F497D"/>
          <w:sz w:val="23"/>
          <w:szCs w:val="23"/>
          <w:shd w:val="clear" w:color="auto" w:fill="FFFFFF"/>
        </w:rPr>
        <w:t xml:space="preserve"> 022 721 010/0 80071010</w:t>
      </w:r>
      <w:r w:rsidRPr="008E652A">
        <w:rPr>
          <w:rFonts w:ascii="Times New Roman" w:eastAsiaTheme="minorHAnsi" w:hAnsi="Times New Roman" w:cs="Times New Roman"/>
          <w:sz w:val="23"/>
          <w:szCs w:val="23"/>
        </w:rPr>
        <w:t>;</w:t>
      </w:r>
    </w:p>
    <w:p w14:paraId="1E770F06" w14:textId="77777777" w:rsidR="000A0790" w:rsidRPr="008E652A" w:rsidRDefault="000A0790" w:rsidP="009F20D4">
      <w:pPr>
        <w:numPr>
          <w:ilvl w:val="0"/>
          <w:numId w:val="71"/>
        </w:numPr>
        <w:spacing w:after="60" w:line="240" w:lineRule="auto"/>
        <w:jc w:val="both"/>
        <w:rPr>
          <w:rFonts w:ascii="Times New Roman" w:eastAsiaTheme="minorHAnsi" w:hAnsi="Times New Roman" w:cs="Times New Roman"/>
          <w:sz w:val="23"/>
          <w:szCs w:val="23"/>
        </w:rPr>
      </w:pPr>
      <w:r w:rsidRPr="008E652A">
        <w:rPr>
          <w:rFonts w:ascii="Times New Roman" w:eastAsiaTheme="minorHAnsi" w:hAnsi="Times New Roman" w:cs="Times New Roman"/>
          <w:sz w:val="23"/>
          <w:szCs w:val="23"/>
          <w:u w:val="single"/>
        </w:rPr>
        <w:t>Prin fax:</w:t>
      </w:r>
      <w:r w:rsidRPr="008E652A">
        <w:rPr>
          <w:rFonts w:ascii="Times New Roman" w:eastAsiaTheme="minorHAnsi" w:hAnsi="Times New Roman" w:cs="Times New Roman"/>
          <w:sz w:val="23"/>
          <w:szCs w:val="23"/>
        </w:rPr>
        <w:t xml:space="preserve"> 022 268-816;</w:t>
      </w:r>
    </w:p>
    <w:p w14:paraId="588827C7" w14:textId="4BD3FBB2" w:rsidR="000A0790" w:rsidRPr="008E652A" w:rsidRDefault="000A0790" w:rsidP="009F20D4">
      <w:pPr>
        <w:numPr>
          <w:ilvl w:val="0"/>
          <w:numId w:val="71"/>
        </w:numPr>
        <w:spacing w:after="120" w:line="240" w:lineRule="auto"/>
        <w:jc w:val="both"/>
        <w:rPr>
          <w:rFonts w:ascii="Times New Roman" w:eastAsiaTheme="minorHAnsi" w:hAnsi="Times New Roman" w:cs="Times New Roman"/>
          <w:sz w:val="23"/>
          <w:szCs w:val="23"/>
        </w:rPr>
      </w:pPr>
      <w:r w:rsidRPr="008E652A">
        <w:rPr>
          <w:rFonts w:ascii="Times New Roman" w:eastAsiaTheme="minorHAnsi" w:hAnsi="Times New Roman" w:cs="Times New Roman"/>
          <w:sz w:val="23"/>
          <w:szCs w:val="23"/>
          <w:u w:val="single"/>
        </w:rPr>
        <w:t>Altele:</w:t>
      </w:r>
      <w:r w:rsidRPr="008E652A">
        <w:rPr>
          <w:rFonts w:ascii="Times New Roman" w:eastAsiaTheme="minorHAnsi" w:hAnsi="Times New Roman" w:cs="Times New Roman"/>
          <w:sz w:val="23"/>
          <w:szCs w:val="23"/>
        </w:rPr>
        <w:t xml:space="preserve"> reclamații verbale adresate personalului proiectului la minister care ar trebui să fie înregistrate în scris de către receptor;</w:t>
      </w:r>
    </w:p>
    <w:p w14:paraId="2C1AED3A" w14:textId="696B0D90" w:rsidR="00AC1A3E" w:rsidRPr="008E652A" w:rsidRDefault="001611AD" w:rsidP="009F20D4">
      <w:pPr>
        <w:pStyle w:val="ListParagraph"/>
        <w:numPr>
          <w:ilvl w:val="0"/>
          <w:numId w:val="71"/>
        </w:numPr>
        <w:spacing w:after="60"/>
        <w:jc w:val="both"/>
        <w:rPr>
          <w:rFonts w:ascii="Times New Roman" w:hAnsi="Times New Roman" w:cs="Times New Roman"/>
          <w:sz w:val="23"/>
          <w:szCs w:val="23"/>
        </w:rPr>
      </w:pPr>
      <w:r w:rsidRPr="008E652A">
        <w:rPr>
          <w:rFonts w:ascii="Times New Roman" w:eastAsiaTheme="minorHAnsi" w:hAnsi="Times New Roman" w:cs="Times New Roman"/>
          <w:sz w:val="23"/>
          <w:szCs w:val="23"/>
          <w:u w:val="single"/>
        </w:rPr>
        <w:t>Cutiile de reclamații vor fi plasate în incinta instituțiilor medicale/de sănătate sprijinite de proiect,</w:t>
      </w:r>
      <w:r w:rsidRPr="008E652A">
        <w:rPr>
          <w:rFonts w:ascii="Times New Roman" w:eastAsiaTheme="minorHAnsi" w:hAnsi="Times New Roman" w:cs="Times New Roman"/>
          <w:sz w:val="23"/>
          <w:szCs w:val="23"/>
        </w:rPr>
        <w:t xml:space="preserve"> pentru a colecta plângerile care pot apărea în legătură cu caracterul adecvat al tratamentului medical primit (sau neprimit) / furnizat (sau neprevăzut) de către </w:t>
      </w:r>
      <w:r w:rsidR="00627E43" w:rsidRPr="008E652A">
        <w:rPr>
          <w:rFonts w:ascii="Times New Roman" w:eastAsiaTheme="minorHAnsi" w:hAnsi="Times New Roman" w:cs="Times New Roman"/>
          <w:sz w:val="23"/>
          <w:szCs w:val="23"/>
        </w:rPr>
        <w:t>IMS</w:t>
      </w:r>
      <w:r w:rsidRPr="008E652A">
        <w:rPr>
          <w:rFonts w:ascii="Times New Roman" w:eastAsiaTheme="minorHAnsi" w:hAnsi="Times New Roman" w:cs="Times New Roman"/>
          <w:sz w:val="23"/>
          <w:szCs w:val="23"/>
        </w:rPr>
        <w:t>;</w:t>
      </w:r>
    </w:p>
    <w:p w14:paraId="4AF4298D" w14:textId="77777777" w:rsidR="00627E43" w:rsidRPr="008E652A" w:rsidRDefault="00627E43" w:rsidP="008E652A">
      <w:pPr>
        <w:pStyle w:val="ListParagraph"/>
        <w:jc w:val="both"/>
        <w:rPr>
          <w:rFonts w:ascii="Times New Roman" w:hAnsi="Times New Roman" w:cs="Times New Roman"/>
          <w:sz w:val="23"/>
          <w:szCs w:val="23"/>
        </w:rPr>
      </w:pPr>
    </w:p>
    <w:p w14:paraId="436E5120" w14:textId="45E107DF" w:rsidR="001611AD" w:rsidRPr="008E652A" w:rsidRDefault="001611AD" w:rsidP="009F20D4">
      <w:pPr>
        <w:pStyle w:val="ListParagraph"/>
        <w:numPr>
          <w:ilvl w:val="0"/>
          <w:numId w:val="71"/>
        </w:numPr>
        <w:spacing w:after="60"/>
        <w:jc w:val="both"/>
        <w:rPr>
          <w:rFonts w:ascii="Times New Roman" w:hAnsi="Times New Roman" w:cs="Times New Roman"/>
          <w:sz w:val="23"/>
          <w:szCs w:val="23"/>
        </w:rPr>
      </w:pPr>
      <w:r w:rsidRPr="008E652A">
        <w:rPr>
          <w:rFonts w:ascii="Times New Roman" w:eastAsiaTheme="minorHAnsi" w:hAnsi="Times New Roman" w:cs="Times New Roman"/>
          <w:sz w:val="23"/>
          <w:szCs w:val="23"/>
        </w:rPr>
        <w:t xml:space="preserve">Cutiile de reclamații vor fi plasate în </w:t>
      </w:r>
      <w:r w:rsidR="00DF389A" w:rsidRPr="008E652A">
        <w:rPr>
          <w:rFonts w:ascii="Times New Roman" w:eastAsiaTheme="minorHAnsi" w:hAnsi="Times New Roman" w:cs="Times New Roman"/>
          <w:sz w:val="23"/>
          <w:szCs w:val="23"/>
        </w:rPr>
        <w:t>incinta căminelor</w:t>
      </w:r>
      <w:r w:rsidRPr="008E652A">
        <w:rPr>
          <w:rFonts w:ascii="Times New Roman" w:eastAsiaTheme="minorHAnsi" w:hAnsi="Times New Roman" w:cs="Times New Roman"/>
          <w:sz w:val="23"/>
          <w:szCs w:val="23"/>
        </w:rPr>
        <w:t xml:space="preserve"> sau </w:t>
      </w:r>
      <w:r w:rsidR="00627E43" w:rsidRPr="008E652A">
        <w:rPr>
          <w:rFonts w:ascii="Times New Roman" w:eastAsiaTheme="minorHAnsi" w:hAnsi="Times New Roman" w:cs="Times New Roman"/>
          <w:sz w:val="23"/>
          <w:szCs w:val="23"/>
        </w:rPr>
        <w:t>centrelor</w:t>
      </w:r>
      <w:r w:rsidRPr="008E652A">
        <w:rPr>
          <w:rFonts w:ascii="Times New Roman" w:eastAsiaTheme="minorHAnsi" w:hAnsi="Times New Roman" w:cs="Times New Roman"/>
          <w:sz w:val="23"/>
          <w:szCs w:val="23"/>
        </w:rPr>
        <w:t xml:space="preserve"> rezidențiale unde este cazat personalul medical, cum ar fi ONG-ul „AVE Copiii”</w:t>
      </w:r>
      <w:r w:rsidRPr="008E652A">
        <w:rPr>
          <w:rStyle w:val="FootnoteReference"/>
          <w:rFonts w:ascii="Times New Roman" w:eastAsiaTheme="minorHAnsi" w:hAnsi="Times New Roman" w:cs="Times New Roman"/>
          <w:sz w:val="23"/>
          <w:szCs w:val="23"/>
        </w:rPr>
        <w:footnoteReference w:id="54"/>
      </w:r>
      <w:r w:rsidR="00DF389A" w:rsidRPr="008E652A">
        <w:rPr>
          <w:rFonts w:ascii="Times New Roman" w:eastAsiaTheme="minorHAnsi" w:hAnsi="Times New Roman" w:cs="Times New Roman"/>
          <w:sz w:val="23"/>
          <w:szCs w:val="23"/>
        </w:rPr>
        <w:t>,</w:t>
      </w:r>
      <w:r w:rsidRPr="008E652A">
        <w:rPr>
          <w:rFonts w:ascii="Times New Roman" w:eastAsiaTheme="minorHAnsi" w:hAnsi="Times New Roman" w:cs="Times New Roman"/>
          <w:sz w:val="23"/>
          <w:szCs w:val="23"/>
        </w:rPr>
        <w:t xml:space="preserve"> pentru </w:t>
      </w:r>
      <w:r w:rsidR="00DF389A" w:rsidRPr="008E652A">
        <w:rPr>
          <w:rFonts w:ascii="Times New Roman" w:eastAsiaTheme="minorHAnsi" w:hAnsi="Times New Roman" w:cs="Times New Roman"/>
          <w:sz w:val="23"/>
          <w:szCs w:val="23"/>
        </w:rPr>
        <w:t>recepționarea reclamațiilor</w:t>
      </w:r>
      <w:r w:rsidRPr="008E652A">
        <w:rPr>
          <w:rFonts w:ascii="Times New Roman" w:eastAsiaTheme="minorHAnsi" w:hAnsi="Times New Roman" w:cs="Times New Roman"/>
          <w:sz w:val="23"/>
          <w:szCs w:val="23"/>
        </w:rPr>
        <w:t xml:space="preserve"> de la personalul medical.</w:t>
      </w:r>
      <w:r w:rsidR="00DF389A" w:rsidRPr="008E652A">
        <w:rPr>
          <w:rFonts w:ascii="Times New Roman" w:eastAsiaTheme="minorHAnsi" w:hAnsi="Times New Roman" w:cs="Times New Roman"/>
          <w:sz w:val="23"/>
          <w:szCs w:val="23"/>
        </w:rPr>
        <w:t xml:space="preserve"> </w:t>
      </w:r>
      <w:r w:rsidRPr="008E652A">
        <w:rPr>
          <w:rFonts w:ascii="Times New Roman" w:eastAsiaTheme="minorHAnsi" w:hAnsi="Times New Roman" w:cs="Times New Roman"/>
          <w:sz w:val="23"/>
          <w:szCs w:val="23"/>
        </w:rPr>
        <w:t xml:space="preserve">În același timp, lucrătorii din domeniul sănătății pot lua în considerare depunerea unui recurs la autoritatea de control competentă și/sau inițierea unui proces în fața instanței competente. Informațiile despre </w:t>
      </w:r>
      <w:r w:rsidR="00627E43" w:rsidRPr="008E652A">
        <w:rPr>
          <w:rFonts w:ascii="Times New Roman" w:eastAsiaTheme="minorHAnsi" w:hAnsi="Times New Roman" w:cs="Times New Roman"/>
          <w:sz w:val="23"/>
          <w:szCs w:val="23"/>
        </w:rPr>
        <w:t xml:space="preserve">MRR </w:t>
      </w:r>
      <w:r w:rsidRPr="008E652A">
        <w:rPr>
          <w:rFonts w:ascii="Times New Roman" w:eastAsiaTheme="minorHAnsi" w:hAnsi="Times New Roman" w:cs="Times New Roman"/>
          <w:sz w:val="23"/>
          <w:szCs w:val="23"/>
        </w:rPr>
        <w:t>vor fi disponibile pe panourile de anunțuri ale unităților de asistență medicală și furnizate la cursurile de inițiere.</w:t>
      </w:r>
    </w:p>
    <w:p w14:paraId="24033391" w14:textId="535ADA69" w:rsidR="00DF389A" w:rsidRPr="008E652A" w:rsidRDefault="00DF389A" w:rsidP="008E652A">
      <w:pPr>
        <w:pStyle w:val="ListParagraph"/>
        <w:spacing w:after="60"/>
        <w:jc w:val="both"/>
        <w:rPr>
          <w:rFonts w:ascii="Times New Roman" w:hAnsi="Times New Roman" w:cs="Times New Roman"/>
          <w:sz w:val="23"/>
          <w:szCs w:val="23"/>
        </w:rPr>
      </w:pPr>
    </w:p>
    <w:p w14:paraId="5F79D34C" w14:textId="054C403E" w:rsidR="00DF389A" w:rsidRPr="008E652A" w:rsidRDefault="00627E43" w:rsidP="008E652A">
      <w:pPr>
        <w:pStyle w:val="ListParagraph"/>
        <w:spacing w:after="60"/>
        <w:jc w:val="both"/>
        <w:rPr>
          <w:rFonts w:ascii="Times New Roman" w:hAnsi="Times New Roman" w:cs="Times New Roman"/>
          <w:sz w:val="23"/>
          <w:szCs w:val="23"/>
        </w:rPr>
      </w:pPr>
      <w:r w:rsidRPr="008E652A">
        <w:rPr>
          <w:rFonts w:ascii="Times New Roman" w:eastAsiaTheme="minorHAnsi" w:hAnsi="Times New Roman" w:cs="Times New Roman"/>
          <w:sz w:val="23"/>
          <w:szCs w:val="23"/>
        </w:rPr>
        <w:t>MRR</w:t>
      </w:r>
      <w:r w:rsidR="00DF389A" w:rsidRPr="008E652A">
        <w:rPr>
          <w:rFonts w:ascii="Times New Roman" w:eastAsiaTheme="minorHAnsi" w:hAnsi="Times New Roman" w:cs="Times New Roman"/>
          <w:sz w:val="23"/>
          <w:szCs w:val="23"/>
        </w:rPr>
        <w:t xml:space="preserve"> menționat mai sus nu substituie instanțele de judecată și nu trebuie să interfereze cu accesul la alte căi de atac judiciare sau administrative prevăzute de legislația Republicii Moldova sau să înlocuiască mecanismele de reclamații care există deja în cadrul convențiilor colective. Formularul GRM este prezentat în Anexa 7 la acest document.</w:t>
      </w:r>
    </w:p>
    <w:p w14:paraId="1254AE5C" w14:textId="77777777" w:rsidR="00D32213" w:rsidRPr="008E652A" w:rsidRDefault="00D32213" w:rsidP="008E652A">
      <w:pPr>
        <w:pStyle w:val="ListParagraph"/>
        <w:spacing w:after="60"/>
        <w:ind w:left="360"/>
        <w:jc w:val="both"/>
        <w:rPr>
          <w:rFonts w:ascii="Times New Roman" w:eastAsiaTheme="minorHAnsi" w:hAnsi="Times New Roman" w:cs="Times New Roman"/>
          <w:sz w:val="23"/>
          <w:szCs w:val="23"/>
        </w:rPr>
      </w:pPr>
    </w:p>
    <w:p w14:paraId="5419AEDA" w14:textId="1F08092C" w:rsidR="00AC1A3E" w:rsidRPr="008E652A" w:rsidRDefault="00DF389A" w:rsidP="009F20D4">
      <w:pPr>
        <w:pStyle w:val="ListParagraph"/>
        <w:numPr>
          <w:ilvl w:val="0"/>
          <w:numId w:val="68"/>
        </w:numPr>
        <w:spacing w:after="60"/>
        <w:jc w:val="both"/>
        <w:rPr>
          <w:rFonts w:ascii="Times New Roman" w:eastAsiaTheme="minorHAnsi" w:hAnsi="Times New Roman" w:cs="Times New Roman"/>
          <w:sz w:val="23"/>
          <w:szCs w:val="23"/>
        </w:rPr>
      </w:pPr>
      <w:r w:rsidRPr="008E652A">
        <w:rPr>
          <w:rFonts w:ascii="Times New Roman" w:hAnsi="Times New Roman" w:cs="Times New Roman"/>
          <w:b/>
          <w:iCs/>
          <w:sz w:val="23"/>
          <w:szCs w:val="23"/>
          <w:u w:val="single"/>
        </w:rPr>
        <w:t>Primire și sesizare</w:t>
      </w:r>
    </w:p>
    <w:p w14:paraId="69684599" w14:textId="77777777" w:rsidR="00DF389A" w:rsidRPr="008E652A" w:rsidRDefault="00DF389A" w:rsidP="008E652A">
      <w:pPr>
        <w:spacing w:after="60" w:line="240" w:lineRule="auto"/>
        <w:jc w:val="both"/>
        <w:rPr>
          <w:rFonts w:ascii="Times New Roman" w:hAnsi="Times New Roman" w:cs="Times New Roman"/>
          <w:sz w:val="23"/>
          <w:szCs w:val="23"/>
        </w:rPr>
      </w:pPr>
      <w:r w:rsidRPr="008E652A">
        <w:rPr>
          <w:rFonts w:ascii="Times New Roman" w:hAnsi="Times New Roman" w:cs="Times New Roman"/>
          <w:sz w:val="23"/>
          <w:szCs w:val="23"/>
        </w:rPr>
        <w:t>Persoana care primește reclamația va completa formularul de reclamații prevăzut în anexă, sau reclamantul poate completa singur formularul și îl poate expedia la una dintre adresele de mai sus.</w:t>
      </w:r>
    </w:p>
    <w:p w14:paraId="1DFD69D6" w14:textId="2C482976" w:rsidR="00DF389A" w:rsidRPr="008E652A" w:rsidRDefault="00DF389A" w:rsidP="008E652A">
      <w:pPr>
        <w:spacing w:after="60" w:line="240" w:lineRule="auto"/>
        <w:jc w:val="both"/>
        <w:rPr>
          <w:rFonts w:ascii="Times New Roman" w:hAnsi="Times New Roman" w:cs="Times New Roman"/>
          <w:sz w:val="23"/>
          <w:szCs w:val="23"/>
        </w:rPr>
      </w:pPr>
      <w:r w:rsidRPr="008E652A">
        <w:rPr>
          <w:rFonts w:ascii="Times New Roman" w:hAnsi="Times New Roman" w:cs="Times New Roman"/>
          <w:sz w:val="23"/>
          <w:szCs w:val="23"/>
        </w:rPr>
        <w:t>Persoana respon</w:t>
      </w:r>
      <w:r w:rsidR="00627E43" w:rsidRPr="008E652A">
        <w:rPr>
          <w:rFonts w:ascii="Times New Roman" w:hAnsi="Times New Roman" w:cs="Times New Roman"/>
          <w:sz w:val="23"/>
          <w:szCs w:val="23"/>
        </w:rPr>
        <w:t>s</w:t>
      </w:r>
      <w:r w:rsidRPr="008E652A">
        <w:rPr>
          <w:rFonts w:ascii="Times New Roman" w:hAnsi="Times New Roman" w:cs="Times New Roman"/>
          <w:sz w:val="23"/>
          <w:szCs w:val="23"/>
        </w:rPr>
        <w:t>abilă</w:t>
      </w:r>
      <w:r w:rsidR="00627E43" w:rsidRPr="008E652A">
        <w:rPr>
          <w:rFonts w:ascii="Times New Roman" w:hAnsi="Times New Roman" w:cs="Times New Roman"/>
          <w:sz w:val="23"/>
          <w:szCs w:val="23"/>
        </w:rPr>
        <w:t xml:space="preserve"> de MRR</w:t>
      </w:r>
      <w:r w:rsidRPr="008E652A">
        <w:rPr>
          <w:rFonts w:ascii="Times New Roman" w:hAnsi="Times New Roman" w:cs="Times New Roman"/>
          <w:sz w:val="23"/>
          <w:szCs w:val="23"/>
        </w:rPr>
        <w:t xml:space="preserve"> din cadrul MSMPS va înregistra reclamația în registrul de reclamații și va informa reclamantul cu privire la termenul </w:t>
      </w:r>
      <w:r w:rsidR="00627E43" w:rsidRPr="008E652A">
        <w:rPr>
          <w:rFonts w:ascii="Times New Roman" w:hAnsi="Times New Roman" w:cs="Times New Roman"/>
          <w:sz w:val="23"/>
          <w:szCs w:val="23"/>
        </w:rPr>
        <w:t xml:space="preserve">de primire a </w:t>
      </w:r>
      <w:r w:rsidRPr="008E652A">
        <w:rPr>
          <w:rFonts w:ascii="Times New Roman" w:hAnsi="Times New Roman" w:cs="Times New Roman"/>
          <w:sz w:val="23"/>
          <w:szCs w:val="23"/>
        </w:rPr>
        <w:t>răspuns</w:t>
      </w:r>
      <w:r w:rsidR="00627E43" w:rsidRPr="008E652A">
        <w:rPr>
          <w:rFonts w:ascii="Times New Roman" w:hAnsi="Times New Roman" w:cs="Times New Roman"/>
          <w:sz w:val="23"/>
          <w:szCs w:val="23"/>
        </w:rPr>
        <w:t>ului</w:t>
      </w:r>
      <w:r w:rsidRPr="008E652A">
        <w:rPr>
          <w:rFonts w:ascii="Times New Roman" w:hAnsi="Times New Roman" w:cs="Times New Roman"/>
          <w:sz w:val="23"/>
          <w:szCs w:val="23"/>
        </w:rPr>
        <w:t xml:space="preserve">. </w:t>
      </w:r>
      <w:r w:rsidR="00627E43" w:rsidRPr="008E652A">
        <w:rPr>
          <w:rFonts w:ascii="Times New Roman" w:hAnsi="Times New Roman" w:cs="Times New Roman"/>
          <w:sz w:val="23"/>
          <w:szCs w:val="23"/>
        </w:rPr>
        <w:t>Î</w:t>
      </w:r>
      <w:r w:rsidR="00C80855" w:rsidRPr="008E652A">
        <w:rPr>
          <w:rFonts w:ascii="Times New Roman" w:hAnsi="Times New Roman" w:cs="Times New Roman"/>
          <w:sz w:val="23"/>
          <w:szCs w:val="23"/>
        </w:rPr>
        <w:t xml:space="preserve">n </w:t>
      </w:r>
      <w:r w:rsidR="00627E43" w:rsidRPr="008E652A">
        <w:rPr>
          <w:rFonts w:ascii="Times New Roman" w:hAnsi="Times New Roman" w:cs="Times New Roman"/>
          <w:sz w:val="23"/>
          <w:szCs w:val="23"/>
        </w:rPr>
        <w:t xml:space="preserve">adresarea </w:t>
      </w:r>
      <w:r w:rsidR="00C80855" w:rsidRPr="008E652A">
        <w:rPr>
          <w:rFonts w:ascii="Times New Roman" w:hAnsi="Times New Roman" w:cs="Times New Roman"/>
          <w:sz w:val="23"/>
          <w:szCs w:val="23"/>
        </w:rPr>
        <w:t xml:space="preserve">sa, </w:t>
      </w:r>
      <w:r w:rsidRPr="008E652A">
        <w:rPr>
          <w:rFonts w:ascii="Times New Roman" w:hAnsi="Times New Roman" w:cs="Times New Roman"/>
          <w:sz w:val="23"/>
          <w:szCs w:val="23"/>
        </w:rPr>
        <w:t xml:space="preserve">reclamantul </w:t>
      </w:r>
      <w:r w:rsidR="00C80855" w:rsidRPr="008E652A">
        <w:rPr>
          <w:rFonts w:ascii="Times New Roman" w:hAnsi="Times New Roman" w:cs="Times New Roman"/>
          <w:sz w:val="23"/>
          <w:szCs w:val="23"/>
        </w:rPr>
        <w:t xml:space="preserve">va include </w:t>
      </w:r>
      <w:r w:rsidRPr="008E652A">
        <w:rPr>
          <w:rFonts w:ascii="Times New Roman" w:hAnsi="Times New Roman" w:cs="Times New Roman"/>
          <w:sz w:val="23"/>
          <w:szCs w:val="23"/>
        </w:rPr>
        <w:t xml:space="preserve">următoarele detalii: (a) </w:t>
      </w:r>
      <w:r w:rsidR="00C80855" w:rsidRPr="008E652A">
        <w:rPr>
          <w:rFonts w:ascii="Times New Roman" w:hAnsi="Times New Roman" w:cs="Times New Roman"/>
          <w:sz w:val="23"/>
          <w:szCs w:val="23"/>
        </w:rPr>
        <w:t>subiectul  reclamației</w:t>
      </w:r>
      <w:r w:rsidRPr="008E652A">
        <w:rPr>
          <w:rFonts w:ascii="Times New Roman" w:hAnsi="Times New Roman" w:cs="Times New Roman"/>
          <w:sz w:val="23"/>
          <w:szCs w:val="23"/>
        </w:rPr>
        <w:t>, ce s-a făcut în cazul nerespectării proceselor existente? (b) Modul în care reclamantul este afectat de situație; (c) detalii relevante, cum ar fi ora, data, locul, numele persoanelor; (d) documentație justificativă; (e) remediul preconizat necesar pentru corectarea situației.</w:t>
      </w:r>
    </w:p>
    <w:p w14:paraId="6A0CFAFE" w14:textId="64ABDBBB" w:rsidR="00C80855" w:rsidRPr="008E652A" w:rsidRDefault="00C80855" w:rsidP="008E652A">
      <w:pPr>
        <w:spacing w:after="60" w:line="240" w:lineRule="auto"/>
        <w:jc w:val="both"/>
        <w:rPr>
          <w:rFonts w:ascii="Times New Roman" w:hAnsi="Times New Roman" w:cs="Times New Roman"/>
          <w:sz w:val="23"/>
          <w:szCs w:val="23"/>
        </w:rPr>
      </w:pPr>
      <w:r w:rsidRPr="008E652A">
        <w:rPr>
          <w:rFonts w:ascii="Times New Roman" w:hAnsi="Times New Roman" w:cs="Times New Roman"/>
          <w:sz w:val="23"/>
          <w:szCs w:val="23"/>
        </w:rPr>
        <w:t xml:space="preserve">Ulterior, </w:t>
      </w:r>
      <w:r w:rsidR="00627E43" w:rsidRPr="008E652A">
        <w:rPr>
          <w:rFonts w:ascii="Times New Roman" w:hAnsi="Times New Roman" w:cs="Times New Roman"/>
          <w:sz w:val="23"/>
          <w:szCs w:val="23"/>
        </w:rPr>
        <w:t>persoana responsabilă de MRR</w:t>
      </w:r>
      <w:r w:rsidRPr="008E652A">
        <w:rPr>
          <w:rFonts w:ascii="Times New Roman" w:hAnsi="Times New Roman" w:cs="Times New Roman"/>
          <w:sz w:val="23"/>
          <w:szCs w:val="23"/>
        </w:rPr>
        <w:t xml:space="preserve"> va referi cazul directorului de proiect.</w:t>
      </w:r>
    </w:p>
    <w:p w14:paraId="7312EE78" w14:textId="7DA52373" w:rsidR="00C80855" w:rsidRPr="008E652A" w:rsidRDefault="00C80855" w:rsidP="008E652A">
      <w:pPr>
        <w:spacing w:after="60" w:line="240" w:lineRule="auto"/>
        <w:jc w:val="both"/>
        <w:rPr>
          <w:rFonts w:ascii="Times New Roman" w:hAnsi="Times New Roman" w:cs="Times New Roman"/>
          <w:sz w:val="23"/>
          <w:szCs w:val="23"/>
        </w:rPr>
      </w:pPr>
      <w:r w:rsidRPr="008E652A">
        <w:rPr>
          <w:rFonts w:ascii="Times New Roman" w:hAnsi="Times New Roman" w:cs="Times New Roman"/>
          <w:sz w:val="23"/>
          <w:szCs w:val="23"/>
        </w:rPr>
        <w:t xml:space="preserve">În termen de două zile lucrătoare, directorul de proiect va stabili persoana/departamentul care va fi responsabil de investigarea reclamației, dacă reclamația necesită sau nu o anchetă și termenul pentru soluționarea acesteia. Directorul de proiect se va asigura de lipsa conflictelor de interese în legătură cu </w:t>
      </w:r>
      <w:r w:rsidR="00627E43" w:rsidRPr="008E652A">
        <w:rPr>
          <w:rFonts w:ascii="Times New Roman" w:hAnsi="Times New Roman" w:cs="Times New Roman"/>
          <w:sz w:val="23"/>
          <w:szCs w:val="23"/>
        </w:rPr>
        <w:t xml:space="preserve">persoana care </w:t>
      </w:r>
      <w:r w:rsidR="005325F4" w:rsidRPr="008E652A">
        <w:rPr>
          <w:rFonts w:ascii="Times New Roman" w:hAnsi="Times New Roman" w:cs="Times New Roman"/>
          <w:sz w:val="23"/>
          <w:szCs w:val="23"/>
        </w:rPr>
        <w:t>anchetează</w:t>
      </w:r>
      <w:r w:rsidR="00627E43" w:rsidRPr="008E652A">
        <w:rPr>
          <w:rFonts w:ascii="Times New Roman" w:hAnsi="Times New Roman" w:cs="Times New Roman"/>
          <w:sz w:val="23"/>
          <w:szCs w:val="23"/>
        </w:rPr>
        <w:t xml:space="preserve"> cazu</w:t>
      </w:r>
      <w:r w:rsidR="005325F4" w:rsidRPr="008E652A">
        <w:rPr>
          <w:rFonts w:ascii="Times New Roman" w:hAnsi="Times New Roman" w:cs="Times New Roman"/>
          <w:sz w:val="23"/>
          <w:szCs w:val="23"/>
        </w:rPr>
        <w:t>l</w:t>
      </w:r>
      <w:r w:rsidRPr="008E652A">
        <w:rPr>
          <w:rFonts w:ascii="Times New Roman" w:hAnsi="Times New Roman" w:cs="Times New Roman"/>
          <w:sz w:val="23"/>
          <w:szCs w:val="23"/>
        </w:rPr>
        <w:t>. Durata procesului de investigație depinde de complexitatea cazului. Cu toate acestea, toți reclamanții ar trebui să primească feedback cu privire la starea reclamației lor în termen de zece zile lucrătoare.</w:t>
      </w:r>
    </w:p>
    <w:p w14:paraId="76462400" w14:textId="707D095A" w:rsidR="00C80855" w:rsidRPr="008E652A" w:rsidRDefault="00C80855" w:rsidP="009F20D4">
      <w:pPr>
        <w:pStyle w:val="Default"/>
        <w:numPr>
          <w:ilvl w:val="0"/>
          <w:numId w:val="68"/>
        </w:numPr>
        <w:tabs>
          <w:tab w:val="left" w:pos="360"/>
        </w:tabs>
        <w:spacing w:after="120"/>
        <w:jc w:val="both"/>
        <w:rPr>
          <w:rFonts w:ascii="Times New Roman" w:hAnsi="Times New Roman" w:cs="Times New Roman"/>
          <w:b/>
          <w:iCs/>
          <w:color w:val="auto"/>
          <w:sz w:val="23"/>
          <w:szCs w:val="23"/>
          <w:u w:val="single"/>
          <w:lang w:val="ro-RO"/>
        </w:rPr>
      </w:pPr>
      <w:r w:rsidRPr="008E652A">
        <w:rPr>
          <w:rFonts w:ascii="Times New Roman" w:hAnsi="Times New Roman" w:cs="Times New Roman"/>
          <w:b/>
          <w:iCs/>
          <w:color w:val="auto"/>
          <w:sz w:val="23"/>
          <w:szCs w:val="23"/>
          <w:u w:val="single"/>
          <w:lang w:val="ro-RO"/>
        </w:rPr>
        <w:t>Ancheta</w:t>
      </w:r>
    </w:p>
    <w:p w14:paraId="0ACBFBCC" w14:textId="6F38BDF8" w:rsidR="00C80855" w:rsidRPr="008E652A" w:rsidRDefault="00C80855" w:rsidP="008E652A">
      <w:pPr>
        <w:spacing w:after="60" w:line="240" w:lineRule="auto"/>
        <w:jc w:val="both"/>
        <w:rPr>
          <w:rFonts w:ascii="Times New Roman" w:hAnsi="Times New Roman" w:cs="Times New Roman"/>
          <w:sz w:val="23"/>
          <w:szCs w:val="23"/>
        </w:rPr>
      </w:pPr>
      <w:r w:rsidRPr="008E652A">
        <w:rPr>
          <w:rFonts w:ascii="Times New Roman" w:hAnsi="Times New Roman" w:cs="Times New Roman"/>
          <w:sz w:val="23"/>
          <w:szCs w:val="23"/>
        </w:rPr>
        <w:t xml:space="preserve">Persoana/departamentul responsabil de </w:t>
      </w:r>
      <w:r w:rsidR="005325F4" w:rsidRPr="008E652A">
        <w:rPr>
          <w:rFonts w:ascii="Times New Roman" w:hAnsi="Times New Roman" w:cs="Times New Roman"/>
          <w:sz w:val="23"/>
          <w:szCs w:val="23"/>
        </w:rPr>
        <w:t>anchetarea</w:t>
      </w:r>
      <w:r w:rsidRPr="008E652A">
        <w:rPr>
          <w:rFonts w:ascii="Times New Roman" w:hAnsi="Times New Roman" w:cs="Times New Roman"/>
          <w:sz w:val="23"/>
          <w:szCs w:val="23"/>
        </w:rPr>
        <w:t xml:space="preserve"> reclamației va colecta și va analiza toate faptele legate de plângere în termen de 10 zile. Procesul poate include întâlniri cu persoana care a depus reclamația (dacă dorește să se întâlnească) și cu cei care pot facilita soluționarea. Termenul pentru investigarea plângerii poate fi prelungit la 20 de zile lucrătoare de către directorul de proiect corespunzător, iar reclamantul trebuie să fie informat despre acest fapt în termen de 2 zile lucrătoare, în cazul în care:</w:t>
      </w:r>
    </w:p>
    <w:p w14:paraId="0A19FAB2" w14:textId="3C3F9EC9" w:rsidR="00954805" w:rsidRPr="008E652A" w:rsidRDefault="00954805" w:rsidP="008E652A">
      <w:pPr>
        <w:pStyle w:val="ListParagraph"/>
        <w:spacing w:after="60"/>
        <w:ind w:left="360" w:hanging="360"/>
        <w:contextualSpacing w:val="0"/>
        <w:jc w:val="both"/>
        <w:rPr>
          <w:rFonts w:ascii="Times New Roman" w:hAnsi="Times New Roman" w:cs="Times New Roman"/>
          <w:sz w:val="23"/>
          <w:szCs w:val="23"/>
        </w:rPr>
      </w:pPr>
      <w:r w:rsidRPr="008E652A">
        <w:rPr>
          <w:rFonts w:ascii="Times New Roman" w:hAnsi="Times New Roman" w:cs="Times New Roman"/>
          <w:sz w:val="23"/>
          <w:szCs w:val="23"/>
        </w:rPr>
        <w:t>- sunt necesare consultări suplimentare pentru a oferi un răspuns la reclamație;</w:t>
      </w:r>
    </w:p>
    <w:p w14:paraId="21B34207" w14:textId="52C71C69" w:rsidR="00954805" w:rsidRPr="008E652A" w:rsidRDefault="00954805" w:rsidP="008E652A">
      <w:pPr>
        <w:pStyle w:val="ListParagraph"/>
        <w:spacing w:after="120"/>
        <w:ind w:left="360" w:hanging="360"/>
        <w:contextualSpacing w:val="0"/>
        <w:jc w:val="both"/>
        <w:rPr>
          <w:rFonts w:ascii="Times New Roman" w:hAnsi="Times New Roman" w:cs="Times New Roman"/>
          <w:sz w:val="23"/>
          <w:szCs w:val="23"/>
        </w:rPr>
      </w:pPr>
      <w:r w:rsidRPr="008E652A">
        <w:rPr>
          <w:rFonts w:ascii="Times New Roman" w:hAnsi="Times New Roman" w:cs="Times New Roman"/>
          <w:sz w:val="23"/>
          <w:szCs w:val="23"/>
        </w:rPr>
        <w:t>- reclamația se referă la un volum complex de informații și este necesar să se studieze materiale suplimentare pentru a putea răspunde.</w:t>
      </w:r>
    </w:p>
    <w:p w14:paraId="5DD1CC46" w14:textId="7E027C3C" w:rsidR="00C80855" w:rsidRPr="008E652A" w:rsidRDefault="00954805" w:rsidP="008E652A">
      <w:pPr>
        <w:spacing w:after="60" w:line="240" w:lineRule="auto"/>
        <w:jc w:val="both"/>
        <w:rPr>
          <w:rFonts w:ascii="Times New Roman" w:hAnsi="Times New Roman" w:cs="Times New Roman"/>
          <w:sz w:val="23"/>
          <w:szCs w:val="23"/>
        </w:rPr>
      </w:pPr>
      <w:r w:rsidRPr="008E652A">
        <w:rPr>
          <w:rFonts w:ascii="Times New Roman" w:hAnsi="Times New Roman" w:cs="Times New Roman"/>
          <w:sz w:val="23"/>
          <w:szCs w:val="23"/>
        </w:rPr>
        <w:t xml:space="preserve">După finalizarea anchetei, răspunsul propus va fi prezentat ofițerului </w:t>
      </w:r>
      <w:r w:rsidR="005325F4" w:rsidRPr="008E652A">
        <w:rPr>
          <w:rFonts w:ascii="Times New Roman" w:hAnsi="Times New Roman" w:cs="Times New Roman"/>
          <w:sz w:val="23"/>
          <w:szCs w:val="23"/>
        </w:rPr>
        <w:t>MRR</w:t>
      </w:r>
      <w:r w:rsidRPr="008E652A">
        <w:rPr>
          <w:rFonts w:ascii="Times New Roman" w:hAnsi="Times New Roman" w:cs="Times New Roman"/>
          <w:sz w:val="23"/>
          <w:szCs w:val="23"/>
        </w:rPr>
        <w:t>/</w:t>
      </w:r>
      <w:r w:rsidR="00381B3E">
        <w:rPr>
          <w:rFonts w:ascii="Times New Roman" w:hAnsi="Times New Roman" w:cs="Times New Roman"/>
          <w:sz w:val="23"/>
          <w:szCs w:val="23"/>
        </w:rPr>
        <w:t>ESF</w:t>
      </w:r>
      <w:r w:rsidRPr="008E652A">
        <w:rPr>
          <w:rFonts w:ascii="Times New Roman" w:hAnsi="Times New Roman" w:cs="Times New Roman"/>
          <w:sz w:val="23"/>
          <w:szCs w:val="23"/>
        </w:rPr>
        <w:t xml:space="preserve"> și directorului de proiect. Ofițerul </w:t>
      </w:r>
      <w:r w:rsidR="005325F4" w:rsidRPr="008E652A">
        <w:rPr>
          <w:rFonts w:ascii="Times New Roman" w:hAnsi="Times New Roman" w:cs="Times New Roman"/>
          <w:sz w:val="23"/>
          <w:szCs w:val="23"/>
        </w:rPr>
        <w:t>MRR</w:t>
      </w:r>
      <w:r w:rsidRPr="008E652A">
        <w:rPr>
          <w:rFonts w:ascii="Times New Roman" w:hAnsi="Times New Roman" w:cs="Times New Roman"/>
          <w:sz w:val="23"/>
          <w:szCs w:val="23"/>
        </w:rPr>
        <w:t xml:space="preserve"> va înregistra acțiunea propusă în Registrul Reclamațiilor, în secțiunea care descrie acțiunea sugerată.</w:t>
      </w:r>
    </w:p>
    <w:p w14:paraId="6DA1B458" w14:textId="5FECF95F" w:rsidR="00954805" w:rsidRPr="008E652A" w:rsidRDefault="00954805" w:rsidP="009F20D4">
      <w:pPr>
        <w:pStyle w:val="Default"/>
        <w:numPr>
          <w:ilvl w:val="0"/>
          <w:numId w:val="73"/>
        </w:numPr>
        <w:tabs>
          <w:tab w:val="left" w:pos="360"/>
        </w:tabs>
        <w:spacing w:after="120"/>
        <w:ind w:left="360"/>
        <w:jc w:val="both"/>
        <w:rPr>
          <w:rFonts w:ascii="Times New Roman" w:hAnsi="Times New Roman" w:cs="Times New Roman"/>
          <w:b/>
          <w:iCs/>
          <w:color w:val="auto"/>
          <w:sz w:val="23"/>
          <w:szCs w:val="23"/>
          <w:u w:val="single"/>
          <w:lang w:val="ro-RO"/>
        </w:rPr>
      </w:pPr>
      <w:r w:rsidRPr="008E652A">
        <w:rPr>
          <w:rFonts w:ascii="Times New Roman" w:hAnsi="Times New Roman" w:cs="Times New Roman"/>
          <w:b/>
          <w:iCs/>
          <w:color w:val="auto"/>
          <w:sz w:val="23"/>
          <w:szCs w:val="23"/>
          <w:u w:val="single"/>
          <w:lang w:val="ro-RO"/>
        </w:rPr>
        <w:t xml:space="preserve">Răspuns </w:t>
      </w:r>
      <w:r w:rsidR="005325F4" w:rsidRPr="008E652A">
        <w:rPr>
          <w:rFonts w:ascii="Times New Roman" w:hAnsi="Times New Roman" w:cs="Times New Roman"/>
          <w:b/>
          <w:iCs/>
          <w:color w:val="auto"/>
          <w:sz w:val="23"/>
          <w:szCs w:val="23"/>
          <w:u w:val="single"/>
          <w:lang w:val="ro-RO"/>
        </w:rPr>
        <w:t xml:space="preserve">acordat </w:t>
      </w:r>
      <w:r w:rsidRPr="008E652A">
        <w:rPr>
          <w:rFonts w:ascii="Times New Roman" w:hAnsi="Times New Roman" w:cs="Times New Roman"/>
          <w:b/>
          <w:iCs/>
          <w:color w:val="auto"/>
          <w:sz w:val="23"/>
          <w:szCs w:val="23"/>
          <w:u w:val="single"/>
          <w:lang w:val="ro-RO"/>
        </w:rPr>
        <w:t>reclamant</w:t>
      </w:r>
      <w:r w:rsidR="005325F4" w:rsidRPr="008E652A">
        <w:rPr>
          <w:rFonts w:ascii="Times New Roman" w:hAnsi="Times New Roman" w:cs="Times New Roman"/>
          <w:b/>
          <w:iCs/>
          <w:color w:val="auto"/>
          <w:sz w:val="23"/>
          <w:szCs w:val="23"/>
          <w:u w:val="single"/>
          <w:lang w:val="ro-RO"/>
        </w:rPr>
        <w:t>ului</w:t>
      </w:r>
    </w:p>
    <w:p w14:paraId="122ED5B5" w14:textId="47C7606A" w:rsidR="00954805" w:rsidRPr="008E652A" w:rsidRDefault="00954805" w:rsidP="008E652A">
      <w:pPr>
        <w:spacing w:after="60" w:line="240" w:lineRule="auto"/>
        <w:jc w:val="both"/>
        <w:rPr>
          <w:rFonts w:ascii="Times New Roman" w:hAnsi="Times New Roman" w:cs="Times New Roman"/>
          <w:sz w:val="23"/>
          <w:szCs w:val="23"/>
        </w:rPr>
      </w:pPr>
      <w:r w:rsidRPr="008E652A">
        <w:rPr>
          <w:rFonts w:ascii="Times New Roman" w:hAnsi="Times New Roman" w:cs="Times New Roman"/>
          <w:sz w:val="23"/>
          <w:szCs w:val="23"/>
        </w:rPr>
        <w:t xml:space="preserve">Reclamantul va fi informat despre rezultatele verificării prin scrisoare, e-mail sau poștă, </w:t>
      </w:r>
      <w:r w:rsidR="005325F4" w:rsidRPr="008E652A">
        <w:rPr>
          <w:rFonts w:ascii="Times New Roman" w:hAnsi="Times New Roman" w:cs="Times New Roman"/>
          <w:sz w:val="23"/>
          <w:szCs w:val="23"/>
        </w:rPr>
        <w:t xml:space="preserve">respectând același canal prin care a </w:t>
      </w:r>
      <w:r w:rsidRPr="008E652A">
        <w:rPr>
          <w:rFonts w:ascii="Times New Roman" w:hAnsi="Times New Roman" w:cs="Times New Roman"/>
          <w:sz w:val="23"/>
          <w:szCs w:val="23"/>
        </w:rPr>
        <w:t xml:space="preserve">fost </w:t>
      </w:r>
      <w:r w:rsidR="00765FF3" w:rsidRPr="008E652A">
        <w:rPr>
          <w:rFonts w:ascii="Times New Roman" w:hAnsi="Times New Roman" w:cs="Times New Roman"/>
          <w:sz w:val="23"/>
          <w:szCs w:val="23"/>
        </w:rPr>
        <w:t>recepționată reclamația</w:t>
      </w:r>
      <w:r w:rsidRPr="008E652A">
        <w:rPr>
          <w:rFonts w:ascii="Times New Roman" w:hAnsi="Times New Roman" w:cs="Times New Roman"/>
          <w:sz w:val="23"/>
          <w:szCs w:val="23"/>
        </w:rPr>
        <w:t xml:space="preserve">. Răspunsul se bazează pe materialele anchetei și, dacă este cazul, </w:t>
      </w:r>
      <w:r w:rsidR="00765FF3" w:rsidRPr="008E652A">
        <w:rPr>
          <w:rFonts w:ascii="Times New Roman" w:hAnsi="Times New Roman" w:cs="Times New Roman"/>
          <w:sz w:val="23"/>
          <w:szCs w:val="23"/>
        </w:rPr>
        <w:t xml:space="preserve">va </w:t>
      </w:r>
      <w:r w:rsidRPr="008E652A">
        <w:rPr>
          <w:rFonts w:ascii="Times New Roman" w:hAnsi="Times New Roman" w:cs="Times New Roman"/>
          <w:sz w:val="23"/>
          <w:szCs w:val="23"/>
        </w:rPr>
        <w:t xml:space="preserve">conține trimiteri la legislația națională. Ofițerul </w:t>
      </w:r>
      <w:r w:rsidR="005325F4" w:rsidRPr="008E652A">
        <w:rPr>
          <w:rFonts w:ascii="Times New Roman" w:hAnsi="Times New Roman" w:cs="Times New Roman"/>
          <w:sz w:val="23"/>
          <w:szCs w:val="23"/>
        </w:rPr>
        <w:t xml:space="preserve">MRR </w:t>
      </w:r>
      <w:r w:rsidRPr="008E652A">
        <w:rPr>
          <w:rFonts w:ascii="Times New Roman" w:hAnsi="Times New Roman" w:cs="Times New Roman"/>
          <w:sz w:val="23"/>
          <w:szCs w:val="23"/>
        </w:rPr>
        <w:t xml:space="preserve">va solicita feedback dacă acțiunile propuse sunt considerate satisfăcătoare și va înregistra răspunsul în secțiunea corespunzătoare a formularului de </w:t>
      </w:r>
      <w:r w:rsidR="00765FF3" w:rsidRPr="008E652A">
        <w:rPr>
          <w:rFonts w:ascii="Times New Roman" w:hAnsi="Times New Roman" w:cs="Times New Roman"/>
          <w:sz w:val="23"/>
          <w:szCs w:val="23"/>
        </w:rPr>
        <w:t>reclamații</w:t>
      </w:r>
      <w:r w:rsidRPr="008E652A">
        <w:rPr>
          <w:rFonts w:ascii="Times New Roman" w:hAnsi="Times New Roman" w:cs="Times New Roman"/>
          <w:sz w:val="23"/>
          <w:szCs w:val="23"/>
        </w:rPr>
        <w:t>.</w:t>
      </w:r>
    </w:p>
    <w:p w14:paraId="2DD21AF5" w14:textId="5D8BD81F" w:rsidR="00765FF3" w:rsidRPr="008E652A" w:rsidRDefault="00765FF3" w:rsidP="009F20D4">
      <w:pPr>
        <w:pStyle w:val="Default"/>
        <w:numPr>
          <w:ilvl w:val="0"/>
          <w:numId w:val="74"/>
        </w:numPr>
        <w:tabs>
          <w:tab w:val="left" w:pos="360"/>
        </w:tabs>
        <w:spacing w:after="120"/>
        <w:ind w:left="360"/>
        <w:jc w:val="both"/>
        <w:rPr>
          <w:rFonts w:ascii="Times New Roman" w:hAnsi="Times New Roman" w:cs="Times New Roman"/>
          <w:b/>
          <w:iCs/>
          <w:color w:val="auto"/>
          <w:sz w:val="23"/>
          <w:szCs w:val="23"/>
          <w:u w:val="single"/>
          <w:lang w:val="ro-RO"/>
        </w:rPr>
      </w:pPr>
      <w:r w:rsidRPr="008E652A">
        <w:rPr>
          <w:rFonts w:ascii="Times New Roman" w:hAnsi="Times New Roman" w:cs="Times New Roman"/>
          <w:b/>
          <w:iCs/>
          <w:color w:val="auto"/>
          <w:sz w:val="23"/>
          <w:szCs w:val="23"/>
          <w:u w:val="single"/>
          <w:lang w:val="ro-RO"/>
        </w:rPr>
        <w:t>Dreptul la recurs</w:t>
      </w:r>
    </w:p>
    <w:p w14:paraId="400883CB" w14:textId="7417B8A8" w:rsidR="00765FF3" w:rsidRPr="008E652A" w:rsidRDefault="00765FF3" w:rsidP="008E652A">
      <w:pPr>
        <w:spacing w:after="60" w:line="240" w:lineRule="auto"/>
        <w:jc w:val="both"/>
        <w:rPr>
          <w:rFonts w:ascii="Times New Roman" w:hAnsi="Times New Roman" w:cs="Times New Roman"/>
          <w:sz w:val="23"/>
          <w:szCs w:val="23"/>
        </w:rPr>
      </w:pPr>
      <w:r w:rsidRPr="008E652A">
        <w:rPr>
          <w:rFonts w:ascii="Times New Roman" w:hAnsi="Times New Roman" w:cs="Times New Roman"/>
          <w:sz w:val="23"/>
          <w:szCs w:val="23"/>
        </w:rPr>
        <w:t xml:space="preserve">În cazul în care reclamantul nu este mulțumit de răspuns, personalul </w:t>
      </w:r>
      <w:r w:rsidR="005325F4" w:rsidRPr="008E652A">
        <w:rPr>
          <w:rFonts w:ascii="Times New Roman" w:hAnsi="Times New Roman" w:cs="Times New Roman"/>
          <w:sz w:val="23"/>
          <w:szCs w:val="23"/>
        </w:rPr>
        <w:t>MRR</w:t>
      </w:r>
      <w:r w:rsidRPr="008E652A">
        <w:rPr>
          <w:rFonts w:ascii="Times New Roman" w:hAnsi="Times New Roman" w:cs="Times New Roman"/>
          <w:sz w:val="23"/>
          <w:szCs w:val="23"/>
        </w:rPr>
        <w:t xml:space="preserve">, coordonatorul de proiect și persoana / departamentul responsabil de anchetă, precum și alt personal relevant </w:t>
      </w:r>
      <w:r w:rsidR="008209CC" w:rsidRPr="008E652A">
        <w:rPr>
          <w:rFonts w:ascii="Times New Roman" w:hAnsi="Times New Roman" w:cs="Times New Roman"/>
          <w:sz w:val="23"/>
          <w:szCs w:val="23"/>
        </w:rPr>
        <w:t xml:space="preserve">care </w:t>
      </w:r>
      <w:r w:rsidRPr="008E652A">
        <w:rPr>
          <w:rFonts w:ascii="Times New Roman" w:hAnsi="Times New Roman" w:cs="Times New Roman"/>
          <w:sz w:val="23"/>
          <w:szCs w:val="23"/>
        </w:rPr>
        <w:t>poate fi implicat în procesul de contestație</w:t>
      </w:r>
      <w:r w:rsidR="008209CC" w:rsidRPr="008E652A">
        <w:rPr>
          <w:rFonts w:ascii="Times New Roman" w:hAnsi="Times New Roman" w:cs="Times New Roman"/>
          <w:sz w:val="23"/>
          <w:szCs w:val="23"/>
        </w:rPr>
        <w:t xml:space="preserve"> vor mai întreprinde o încercare de a clarifica raționamentul acțiunii propuse</w:t>
      </w:r>
      <w:r w:rsidRPr="008E652A">
        <w:rPr>
          <w:rFonts w:ascii="Times New Roman" w:hAnsi="Times New Roman" w:cs="Times New Roman"/>
          <w:sz w:val="23"/>
          <w:szCs w:val="23"/>
        </w:rPr>
        <w:t>. O decizie finală va fi luată în urma ședinței de apel. Dacă reclamant</w:t>
      </w:r>
      <w:r w:rsidR="009C40F7" w:rsidRPr="008E652A">
        <w:rPr>
          <w:rFonts w:ascii="Times New Roman" w:hAnsi="Times New Roman" w:cs="Times New Roman"/>
          <w:sz w:val="23"/>
          <w:szCs w:val="23"/>
        </w:rPr>
        <w:t>ul nu este satisfăcut de răspunsul dat</w:t>
      </w:r>
      <w:r w:rsidRPr="008E652A">
        <w:rPr>
          <w:rFonts w:ascii="Times New Roman" w:hAnsi="Times New Roman" w:cs="Times New Roman"/>
          <w:sz w:val="23"/>
          <w:szCs w:val="23"/>
        </w:rPr>
        <w:t xml:space="preserve">, acesta poate </w:t>
      </w:r>
      <w:r w:rsidR="009C40F7" w:rsidRPr="008E652A">
        <w:rPr>
          <w:rFonts w:ascii="Times New Roman" w:hAnsi="Times New Roman" w:cs="Times New Roman"/>
          <w:sz w:val="23"/>
          <w:szCs w:val="23"/>
        </w:rPr>
        <w:t>solicita soluționarea reclamațiilor sale</w:t>
      </w:r>
      <w:r w:rsidRPr="008E652A">
        <w:rPr>
          <w:rFonts w:ascii="Times New Roman" w:hAnsi="Times New Roman" w:cs="Times New Roman"/>
          <w:sz w:val="23"/>
          <w:szCs w:val="23"/>
        </w:rPr>
        <w:t xml:space="preserve"> în afara sistemului </w:t>
      </w:r>
      <w:r w:rsidR="005325F4" w:rsidRPr="008E652A">
        <w:rPr>
          <w:rFonts w:ascii="Times New Roman" w:hAnsi="Times New Roman" w:cs="Times New Roman"/>
          <w:sz w:val="23"/>
          <w:szCs w:val="23"/>
        </w:rPr>
        <w:t>MRR</w:t>
      </w:r>
      <w:r w:rsidRPr="008E652A">
        <w:rPr>
          <w:rFonts w:ascii="Times New Roman" w:hAnsi="Times New Roman" w:cs="Times New Roman"/>
          <w:sz w:val="23"/>
          <w:szCs w:val="23"/>
        </w:rPr>
        <w:t xml:space="preserve"> al proiectului.</w:t>
      </w:r>
    </w:p>
    <w:p w14:paraId="38B92E6D" w14:textId="6D52A210" w:rsidR="00765FF3" w:rsidRPr="008E652A" w:rsidRDefault="009C40F7" w:rsidP="008E652A">
      <w:pPr>
        <w:pStyle w:val="Heading2"/>
        <w:spacing w:before="240" w:after="120" w:line="240" w:lineRule="auto"/>
        <w:ind w:left="540" w:hanging="540"/>
        <w:rPr>
          <w:rFonts w:eastAsia="Times New Roman" w:cs="Times New Roman"/>
          <w:i/>
          <w:color w:val="2F5496" w:themeColor="accent1" w:themeShade="BF"/>
          <w:sz w:val="23"/>
          <w:szCs w:val="23"/>
        </w:rPr>
      </w:pPr>
      <w:bookmarkStart w:id="75" w:name="_Toc51968050"/>
      <w:bookmarkStart w:id="76" w:name="_Toc55208264"/>
      <w:r w:rsidRPr="008E652A">
        <w:rPr>
          <w:rFonts w:eastAsia="Times New Roman" w:cs="Times New Roman"/>
          <w:i/>
          <w:color w:val="2F5496" w:themeColor="accent1" w:themeShade="BF"/>
          <w:sz w:val="23"/>
          <w:szCs w:val="23"/>
        </w:rPr>
        <w:t>Registrul de reclamații</w:t>
      </w:r>
      <w:bookmarkEnd w:id="75"/>
      <w:bookmarkEnd w:id="76"/>
    </w:p>
    <w:p w14:paraId="5AB3DAE1" w14:textId="41EBBEAB" w:rsidR="00765FF3" w:rsidRPr="008E652A" w:rsidRDefault="009C40F7" w:rsidP="008E652A">
      <w:pPr>
        <w:keepNext/>
        <w:keepLines/>
        <w:pBdr>
          <w:top w:val="nil"/>
          <w:left w:val="nil"/>
          <w:bottom w:val="nil"/>
          <w:right w:val="nil"/>
          <w:between w:val="nil"/>
        </w:pBdr>
        <w:spacing w:after="160" w:line="240" w:lineRule="auto"/>
        <w:jc w:val="both"/>
        <w:rPr>
          <w:rFonts w:ascii="Times New Roman" w:hAnsi="Times New Roman" w:cs="Times New Roman"/>
          <w:sz w:val="23"/>
          <w:szCs w:val="23"/>
        </w:rPr>
      </w:pPr>
      <w:r w:rsidRPr="008E652A">
        <w:rPr>
          <w:rFonts w:ascii="Times New Roman" w:hAnsi="Times New Roman" w:cs="Times New Roman"/>
          <w:sz w:val="23"/>
          <w:szCs w:val="23"/>
        </w:rPr>
        <w:t>Reclamațiile depuse prin canalele enumerate mai sus vor fi colectate de către specialiștii în protecție socială și de mediu din cadrul UIP și vor fi înregistrare în Registrul de reclamații al proiectului. Proiectul va ține un astfel de registru pentru a se asigura că fiecare reclamație are un număr de referință individual și că este urmărită în mod corespunzător și că acțiunile înregistrate sunt finalizate.</w:t>
      </w:r>
      <w:r w:rsidR="00117144" w:rsidRPr="008E652A">
        <w:rPr>
          <w:rFonts w:ascii="Times New Roman" w:hAnsi="Times New Roman" w:cs="Times New Roman"/>
          <w:sz w:val="23"/>
          <w:szCs w:val="23"/>
        </w:rPr>
        <w:t xml:space="preserve"> </w:t>
      </w:r>
      <w:r w:rsidR="005325F4" w:rsidRPr="008E652A">
        <w:rPr>
          <w:rFonts w:ascii="Times New Roman" w:hAnsi="Times New Roman" w:cs="Times New Roman"/>
          <w:sz w:val="23"/>
          <w:szCs w:val="23"/>
        </w:rPr>
        <w:t>Feedback-ul,</w:t>
      </w:r>
      <w:r w:rsidRPr="008E652A">
        <w:rPr>
          <w:rFonts w:ascii="Times New Roman" w:hAnsi="Times New Roman" w:cs="Times New Roman"/>
          <w:sz w:val="23"/>
          <w:szCs w:val="23"/>
        </w:rPr>
        <w:t xml:space="preserve"> inclusiv </w:t>
      </w:r>
      <w:r w:rsidR="00117144" w:rsidRPr="008E652A">
        <w:rPr>
          <w:rFonts w:ascii="Times New Roman" w:hAnsi="Times New Roman" w:cs="Times New Roman"/>
          <w:sz w:val="23"/>
          <w:szCs w:val="23"/>
        </w:rPr>
        <w:t>reclamațiile, vor conține următoarele informații</w:t>
      </w:r>
      <w:r w:rsidRPr="008E652A">
        <w:rPr>
          <w:rFonts w:ascii="Times New Roman" w:hAnsi="Times New Roman" w:cs="Times New Roman"/>
          <w:sz w:val="23"/>
          <w:szCs w:val="23"/>
        </w:rPr>
        <w:t>:</w:t>
      </w:r>
    </w:p>
    <w:p w14:paraId="0374D712" w14:textId="7B541B29" w:rsidR="00117144" w:rsidRPr="008E652A" w:rsidRDefault="00117144" w:rsidP="009F20D4">
      <w:pPr>
        <w:pStyle w:val="ListParagraph"/>
        <w:numPr>
          <w:ilvl w:val="0"/>
          <w:numId w:val="76"/>
        </w:numPr>
        <w:spacing w:after="60"/>
        <w:ind w:left="360"/>
        <w:contextualSpacing w:val="0"/>
        <w:rPr>
          <w:rFonts w:ascii="Times New Roman" w:hAnsi="Times New Roman" w:cs="Times New Roman"/>
          <w:sz w:val="23"/>
          <w:szCs w:val="23"/>
        </w:rPr>
      </w:pPr>
      <w:r w:rsidRPr="008E652A">
        <w:rPr>
          <w:rFonts w:ascii="Times New Roman" w:hAnsi="Times New Roman" w:cs="Times New Roman"/>
          <w:sz w:val="23"/>
          <w:szCs w:val="23"/>
        </w:rPr>
        <w:t>Tipul</w:t>
      </w:r>
      <w:r w:rsidR="00AA305A" w:rsidRPr="008E652A">
        <w:rPr>
          <w:rFonts w:ascii="Times New Roman" w:hAnsi="Times New Roman" w:cs="Times New Roman"/>
          <w:sz w:val="23"/>
          <w:szCs w:val="23"/>
        </w:rPr>
        <w:t xml:space="preserve"> contestației</w:t>
      </w:r>
      <w:r w:rsidRPr="008E652A">
        <w:rPr>
          <w:rFonts w:ascii="Times New Roman" w:hAnsi="Times New Roman" w:cs="Times New Roman"/>
          <w:sz w:val="23"/>
          <w:szCs w:val="23"/>
        </w:rPr>
        <w:t>;</w:t>
      </w:r>
    </w:p>
    <w:p w14:paraId="346B79AC" w14:textId="1D9FBD16" w:rsidR="00117144" w:rsidRPr="008E652A" w:rsidRDefault="00117144" w:rsidP="009F20D4">
      <w:pPr>
        <w:pStyle w:val="ListParagraph"/>
        <w:numPr>
          <w:ilvl w:val="0"/>
          <w:numId w:val="76"/>
        </w:numPr>
        <w:spacing w:after="60"/>
        <w:ind w:left="360"/>
        <w:contextualSpacing w:val="0"/>
        <w:rPr>
          <w:rFonts w:ascii="Times New Roman" w:hAnsi="Times New Roman" w:cs="Times New Roman"/>
          <w:sz w:val="23"/>
          <w:szCs w:val="23"/>
        </w:rPr>
      </w:pPr>
      <w:r w:rsidRPr="008E652A">
        <w:rPr>
          <w:rFonts w:ascii="Times New Roman" w:hAnsi="Times New Roman" w:cs="Times New Roman"/>
          <w:sz w:val="23"/>
          <w:szCs w:val="23"/>
        </w:rPr>
        <w:t xml:space="preserve">Categoria </w:t>
      </w:r>
      <w:r w:rsidR="00AA305A" w:rsidRPr="008E652A">
        <w:rPr>
          <w:rFonts w:ascii="Times New Roman" w:hAnsi="Times New Roman" w:cs="Times New Roman"/>
          <w:sz w:val="23"/>
          <w:szCs w:val="23"/>
        </w:rPr>
        <w:t>contestației</w:t>
      </w:r>
      <w:r w:rsidRPr="008E652A">
        <w:rPr>
          <w:rFonts w:ascii="Times New Roman" w:hAnsi="Times New Roman" w:cs="Times New Roman"/>
          <w:sz w:val="23"/>
          <w:szCs w:val="23"/>
        </w:rPr>
        <w:t>;</w:t>
      </w:r>
    </w:p>
    <w:p w14:paraId="1A2794CD" w14:textId="6324EB35" w:rsidR="00117144" w:rsidRPr="008E652A" w:rsidRDefault="00117144" w:rsidP="009F20D4">
      <w:pPr>
        <w:pStyle w:val="ListParagraph"/>
        <w:numPr>
          <w:ilvl w:val="0"/>
          <w:numId w:val="76"/>
        </w:numPr>
        <w:spacing w:after="60"/>
        <w:ind w:left="360"/>
        <w:contextualSpacing w:val="0"/>
        <w:rPr>
          <w:rFonts w:ascii="Times New Roman" w:hAnsi="Times New Roman" w:cs="Times New Roman"/>
          <w:sz w:val="23"/>
          <w:szCs w:val="23"/>
        </w:rPr>
      </w:pPr>
      <w:r w:rsidRPr="008E652A">
        <w:rPr>
          <w:rFonts w:ascii="Times New Roman" w:hAnsi="Times New Roman" w:cs="Times New Roman"/>
          <w:sz w:val="23"/>
          <w:szCs w:val="23"/>
        </w:rPr>
        <w:t>Persoane</w:t>
      </w:r>
      <w:r w:rsidR="00AA305A" w:rsidRPr="008E652A">
        <w:rPr>
          <w:rFonts w:ascii="Times New Roman" w:hAnsi="Times New Roman" w:cs="Times New Roman"/>
          <w:sz w:val="23"/>
          <w:szCs w:val="23"/>
        </w:rPr>
        <w:t>le</w:t>
      </w:r>
      <w:r w:rsidRPr="008E652A">
        <w:rPr>
          <w:rFonts w:ascii="Times New Roman" w:hAnsi="Times New Roman" w:cs="Times New Roman"/>
          <w:sz w:val="23"/>
          <w:szCs w:val="23"/>
        </w:rPr>
        <w:t xml:space="preserve"> responsabile de examinarea și executarea </w:t>
      </w:r>
      <w:r w:rsidR="00AA305A" w:rsidRPr="008E652A">
        <w:rPr>
          <w:rFonts w:ascii="Times New Roman" w:hAnsi="Times New Roman" w:cs="Times New Roman"/>
          <w:sz w:val="23"/>
          <w:szCs w:val="23"/>
        </w:rPr>
        <w:t>contestației</w:t>
      </w:r>
      <w:r w:rsidRPr="008E652A">
        <w:rPr>
          <w:rFonts w:ascii="Times New Roman" w:hAnsi="Times New Roman" w:cs="Times New Roman"/>
          <w:sz w:val="23"/>
          <w:szCs w:val="23"/>
        </w:rPr>
        <w:t>;</w:t>
      </w:r>
    </w:p>
    <w:p w14:paraId="7B8443BA" w14:textId="6D11327A" w:rsidR="00117144" w:rsidRPr="008E652A" w:rsidRDefault="00117144" w:rsidP="009F20D4">
      <w:pPr>
        <w:pStyle w:val="ListParagraph"/>
        <w:numPr>
          <w:ilvl w:val="0"/>
          <w:numId w:val="76"/>
        </w:numPr>
        <w:spacing w:after="60"/>
        <w:ind w:left="360"/>
        <w:contextualSpacing w:val="0"/>
        <w:rPr>
          <w:rFonts w:ascii="Times New Roman" w:hAnsi="Times New Roman" w:cs="Times New Roman"/>
          <w:sz w:val="23"/>
          <w:szCs w:val="23"/>
        </w:rPr>
      </w:pPr>
      <w:r w:rsidRPr="008E652A">
        <w:rPr>
          <w:rFonts w:ascii="Times New Roman" w:hAnsi="Times New Roman" w:cs="Times New Roman"/>
          <w:sz w:val="23"/>
          <w:szCs w:val="23"/>
        </w:rPr>
        <w:t xml:space="preserve">Termenul de soluționare a </w:t>
      </w:r>
      <w:r w:rsidR="00AA305A" w:rsidRPr="008E652A">
        <w:rPr>
          <w:rFonts w:ascii="Times New Roman" w:hAnsi="Times New Roman" w:cs="Times New Roman"/>
          <w:sz w:val="23"/>
          <w:szCs w:val="23"/>
        </w:rPr>
        <w:t>contestației</w:t>
      </w:r>
      <w:r w:rsidRPr="008E652A">
        <w:rPr>
          <w:rFonts w:ascii="Times New Roman" w:hAnsi="Times New Roman" w:cs="Times New Roman"/>
          <w:sz w:val="23"/>
          <w:szCs w:val="23"/>
        </w:rPr>
        <w:t>; și</w:t>
      </w:r>
    </w:p>
    <w:p w14:paraId="1C272CCF" w14:textId="38AD1DA3" w:rsidR="00117144" w:rsidRPr="008E652A" w:rsidRDefault="00117144" w:rsidP="009F20D4">
      <w:pPr>
        <w:pStyle w:val="ListParagraph"/>
        <w:numPr>
          <w:ilvl w:val="0"/>
          <w:numId w:val="76"/>
        </w:numPr>
        <w:spacing w:after="120"/>
        <w:ind w:left="360"/>
        <w:contextualSpacing w:val="0"/>
        <w:rPr>
          <w:rFonts w:ascii="Times New Roman" w:hAnsi="Times New Roman" w:cs="Times New Roman"/>
          <w:sz w:val="23"/>
          <w:szCs w:val="23"/>
        </w:rPr>
      </w:pPr>
      <w:r w:rsidRPr="008E652A">
        <w:rPr>
          <w:rFonts w:ascii="Times New Roman" w:hAnsi="Times New Roman" w:cs="Times New Roman"/>
          <w:sz w:val="23"/>
          <w:szCs w:val="23"/>
        </w:rPr>
        <w:t>Plan</w:t>
      </w:r>
      <w:r w:rsidR="00AA305A" w:rsidRPr="008E652A">
        <w:rPr>
          <w:rFonts w:ascii="Times New Roman" w:hAnsi="Times New Roman" w:cs="Times New Roman"/>
          <w:sz w:val="23"/>
          <w:szCs w:val="23"/>
        </w:rPr>
        <w:t>ul</w:t>
      </w:r>
      <w:r w:rsidRPr="008E652A">
        <w:rPr>
          <w:rFonts w:ascii="Times New Roman" w:hAnsi="Times New Roman" w:cs="Times New Roman"/>
          <w:sz w:val="23"/>
          <w:szCs w:val="23"/>
        </w:rPr>
        <w:t xml:space="preserve"> de acțiune convenit.</w:t>
      </w:r>
    </w:p>
    <w:p w14:paraId="25EECCF4" w14:textId="081BD7AD" w:rsidR="00117144" w:rsidRPr="008E652A" w:rsidRDefault="00AA305A" w:rsidP="008E652A">
      <w:pPr>
        <w:spacing w:after="120" w:line="240" w:lineRule="auto"/>
        <w:jc w:val="both"/>
        <w:rPr>
          <w:rFonts w:ascii="Times New Roman" w:hAnsi="Times New Roman" w:cs="Times New Roman"/>
          <w:sz w:val="23"/>
          <w:szCs w:val="23"/>
        </w:rPr>
      </w:pPr>
      <w:r w:rsidRPr="008E652A">
        <w:rPr>
          <w:rFonts w:ascii="Times New Roman" w:hAnsi="Times New Roman" w:cs="Times New Roman"/>
          <w:sz w:val="23"/>
          <w:szCs w:val="23"/>
        </w:rPr>
        <w:t xml:space="preserve">În registru vor fi consemnate </w:t>
      </w:r>
      <w:r w:rsidR="00117144" w:rsidRPr="008E652A">
        <w:rPr>
          <w:rFonts w:ascii="Times New Roman" w:hAnsi="Times New Roman" w:cs="Times New Roman"/>
          <w:sz w:val="23"/>
          <w:szCs w:val="23"/>
        </w:rPr>
        <w:t>următoarele informații:</w:t>
      </w:r>
    </w:p>
    <w:p w14:paraId="5539789E" w14:textId="5EE49996" w:rsidR="00117144" w:rsidRPr="008E652A" w:rsidRDefault="00117144" w:rsidP="009F20D4">
      <w:pPr>
        <w:pStyle w:val="ListParagraph"/>
        <w:numPr>
          <w:ilvl w:val="0"/>
          <w:numId w:val="75"/>
        </w:numPr>
        <w:spacing w:after="60"/>
        <w:ind w:left="360"/>
        <w:contextualSpacing w:val="0"/>
        <w:jc w:val="both"/>
        <w:rPr>
          <w:rFonts w:ascii="Times New Roman" w:hAnsi="Times New Roman" w:cs="Times New Roman"/>
          <w:sz w:val="23"/>
          <w:szCs w:val="23"/>
        </w:rPr>
      </w:pPr>
      <w:r w:rsidRPr="008E652A">
        <w:rPr>
          <w:rFonts w:ascii="Times New Roman" w:hAnsi="Times New Roman" w:cs="Times New Roman"/>
          <w:sz w:val="23"/>
          <w:szCs w:val="23"/>
        </w:rPr>
        <w:t xml:space="preserve">Numele persoanei afectate de </w:t>
      </w:r>
      <w:r w:rsidR="00AA305A" w:rsidRPr="008E652A">
        <w:rPr>
          <w:rFonts w:ascii="Times New Roman" w:hAnsi="Times New Roman" w:cs="Times New Roman"/>
          <w:sz w:val="23"/>
          <w:szCs w:val="23"/>
        </w:rPr>
        <w:t xml:space="preserve">activitățile </w:t>
      </w:r>
      <w:r w:rsidRPr="008E652A">
        <w:rPr>
          <w:rFonts w:ascii="Times New Roman" w:hAnsi="Times New Roman" w:cs="Times New Roman"/>
          <w:sz w:val="23"/>
          <w:szCs w:val="23"/>
        </w:rPr>
        <w:t>proiect</w:t>
      </w:r>
      <w:r w:rsidR="00AA305A" w:rsidRPr="008E652A">
        <w:rPr>
          <w:rFonts w:ascii="Times New Roman" w:hAnsi="Times New Roman" w:cs="Times New Roman"/>
          <w:sz w:val="23"/>
          <w:szCs w:val="23"/>
        </w:rPr>
        <w:t>ului</w:t>
      </w:r>
      <w:r w:rsidRPr="008E652A">
        <w:rPr>
          <w:rFonts w:ascii="Times New Roman" w:hAnsi="Times New Roman" w:cs="Times New Roman"/>
          <w:sz w:val="23"/>
          <w:szCs w:val="23"/>
        </w:rPr>
        <w:t xml:space="preserve">, locația </w:t>
      </w:r>
      <w:r w:rsidR="00AA305A" w:rsidRPr="008E652A">
        <w:rPr>
          <w:rFonts w:ascii="Times New Roman" w:hAnsi="Times New Roman" w:cs="Times New Roman"/>
          <w:sz w:val="23"/>
          <w:szCs w:val="23"/>
        </w:rPr>
        <w:t>acesteia</w:t>
      </w:r>
      <w:r w:rsidRPr="008E652A">
        <w:rPr>
          <w:rFonts w:ascii="Times New Roman" w:hAnsi="Times New Roman" w:cs="Times New Roman"/>
          <w:sz w:val="23"/>
          <w:szCs w:val="23"/>
        </w:rPr>
        <w:t xml:space="preserve"> și detalii</w:t>
      </w:r>
      <w:r w:rsidR="00AA305A" w:rsidRPr="008E652A">
        <w:rPr>
          <w:rFonts w:ascii="Times New Roman" w:hAnsi="Times New Roman" w:cs="Times New Roman"/>
          <w:sz w:val="23"/>
          <w:szCs w:val="23"/>
        </w:rPr>
        <w:t xml:space="preserve"> privind</w:t>
      </w:r>
      <w:r w:rsidRPr="008E652A">
        <w:rPr>
          <w:rFonts w:ascii="Times New Roman" w:hAnsi="Times New Roman" w:cs="Times New Roman"/>
          <w:sz w:val="23"/>
          <w:szCs w:val="23"/>
        </w:rPr>
        <w:t xml:space="preserve"> reclamați</w:t>
      </w:r>
      <w:r w:rsidR="00AA305A" w:rsidRPr="008E652A">
        <w:rPr>
          <w:rFonts w:ascii="Times New Roman" w:hAnsi="Times New Roman" w:cs="Times New Roman"/>
          <w:sz w:val="23"/>
          <w:szCs w:val="23"/>
        </w:rPr>
        <w:t>a depusă</w:t>
      </w:r>
      <w:r w:rsidRPr="008E652A">
        <w:rPr>
          <w:rFonts w:ascii="Times New Roman" w:hAnsi="Times New Roman" w:cs="Times New Roman"/>
          <w:sz w:val="23"/>
          <w:szCs w:val="23"/>
        </w:rPr>
        <w:t>;</w:t>
      </w:r>
    </w:p>
    <w:p w14:paraId="1E7520F2" w14:textId="4EBF3ABB" w:rsidR="008C61FE" w:rsidRPr="008E652A" w:rsidRDefault="00117144" w:rsidP="009F20D4">
      <w:pPr>
        <w:pStyle w:val="ListParagraph"/>
        <w:numPr>
          <w:ilvl w:val="0"/>
          <w:numId w:val="75"/>
        </w:numPr>
        <w:spacing w:after="60"/>
        <w:ind w:left="360"/>
        <w:contextualSpacing w:val="0"/>
        <w:jc w:val="both"/>
        <w:rPr>
          <w:rFonts w:ascii="Times New Roman" w:eastAsia="Times New Roman" w:hAnsi="Times New Roman" w:cs="Times New Roman"/>
          <w:sz w:val="23"/>
          <w:szCs w:val="23"/>
        </w:rPr>
      </w:pPr>
      <w:r w:rsidRPr="008E652A">
        <w:rPr>
          <w:rFonts w:ascii="Times New Roman" w:hAnsi="Times New Roman" w:cs="Times New Roman"/>
          <w:sz w:val="23"/>
          <w:szCs w:val="23"/>
        </w:rPr>
        <w:t>Data raportării prin reclamație</w:t>
      </w:r>
      <w:bookmarkStart w:id="77" w:name="_Toc47020397"/>
      <w:r w:rsidR="008C61FE" w:rsidRPr="008E652A">
        <w:rPr>
          <w:rFonts w:ascii="Times New Roman" w:hAnsi="Times New Roman" w:cs="Times New Roman"/>
          <w:sz w:val="23"/>
          <w:szCs w:val="23"/>
        </w:rPr>
        <w:t>;</w:t>
      </w:r>
    </w:p>
    <w:p w14:paraId="0B180AA8" w14:textId="0BFE70FA" w:rsidR="008C61FE" w:rsidRPr="008E652A" w:rsidRDefault="008C61FE" w:rsidP="009F20D4">
      <w:pPr>
        <w:pStyle w:val="ListParagraph"/>
        <w:numPr>
          <w:ilvl w:val="0"/>
          <w:numId w:val="75"/>
        </w:numPr>
        <w:spacing w:after="60"/>
        <w:ind w:left="360"/>
        <w:contextualSpacing w:val="0"/>
        <w:jc w:val="both"/>
        <w:rPr>
          <w:rFonts w:ascii="Times New Roman" w:eastAsia="Times New Roman" w:hAnsi="Times New Roman" w:cs="Times New Roman"/>
          <w:sz w:val="23"/>
          <w:szCs w:val="23"/>
        </w:rPr>
      </w:pPr>
      <w:r w:rsidRPr="008E652A">
        <w:rPr>
          <w:rFonts w:ascii="Times New Roman" w:hAnsi="Times New Roman" w:cs="Times New Roman"/>
          <w:sz w:val="23"/>
          <w:szCs w:val="23"/>
        </w:rPr>
        <w:t>Detalii privind măsura corectivă propusă, denumirea autorității competente;</w:t>
      </w:r>
    </w:p>
    <w:p w14:paraId="20A9E0C0" w14:textId="1617356B" w:rsidR="008C61FE" w:rsidRPr="008E652A" w:rsidRDefault="008C61FE" w:rsidP="009F20D4">
      <w:pPr>
        <w:pStyle w:val="ListParagraph"/>
        <w:numPr>
          <w:ilvl w:val="0"/>
          <w:numId w:val="75"/>
        </w:numPr>
        <w:spacing w:after="60"/>
        <w:ind w:left="360"/>
        <w:contextualSpacing w:val="0"/>
        <w:jc w:val="both"/>
        <w:rPr>
          <w:rFonts w:ascii="Times New Roman" w:eastAsia="Times New Roman" w:hAnsi="Times New Roman" w:cs="Times New Roman"/>
          <w:sz w:val="23"/>
          <w:szCs w:val="23"/>
        </w:rPr>
      </w:pPr>
      <w:r w:rsidRPr="008E652A">
        <w:rPr>
          <w:rFonts w:ascii="Times New Roman" w:eastAsia="Times New Roman" w:hAnsi="Times New Roman" w:cs="Times New Roman"/>
          <w:sz w:val="23"/>
          <w:szCs w:val="23"/>
        </w:rPr>
        <w:t>Data la care măsura corectivă propusă a fost expediată reclamantului (dacă este cazul); și</w:t>
      </w:r>
    </w:p>
    <w:p w14:paraId="1368F435" w14:textId="35E4A51B" w:rsidR="008C61FE" w:rsidRPr="008E652A" w:rsidRDefault="008C61FE" w:rsidP="009F20D4">
      <w:pPr>
        <w:pStyle w:val="ListParagraph"/>
        <w:numPr>
          <w:ilvl w:val="0"/>
          <w:numId w:val="75"/>
        </w:numPr>
        <w:spacing w:after="60"/>
        <w:ind w:left="360"/>
        <w:contextualSpacing w:val="0"/>
        <w:jc w:val="both"/>
        <w:rPr>
          <w:rFonts w:ascii="Times New Roman" w:eastAsia="Times New Roman" w:hAnsi="Times New Roman" w:cs="Times New Roman"/>
          <w:sz w:val="23"/>
          <w:szCs w:val="23"/>
        </w:rPr>
      </w:pPr>
      <w:r w:rsidRPr="008E652A">
        <w:rPr>
          <w:rFonts w:ascii="Times New Roman" w:eastAsia="Times New Roman" w:hAnsi="Times New Roman" w:cs="Times New Roman"/>
          <w:sz w:val="23"/>
          <w:szCs w:val="23"/>
        </w:rPr>
        <w:t>Detalii privind ședința Comitetului de reclamații (dacă este cazul).</w:t>
      </w:r>
    </w:p>
    <w:p w14:paraId="03089EEA" w14:textId="46DA643E" w:rsidR="008C61FE" w:rsidRPr="008E652A" w:rsidRDefault="008C61FE" w:rsidP="008E652A">
      <w:pPr>
        <w:pStyle w:val="Heading2"/>
        <w:spacing w:before="240" w:after="120" w:line="240" w:lineRule="auto"/>
        <w:ind w:left="540" w:hanging="540"/>
        <w:rPr>
          <w:rFonts w:eastAsia="Times New Roman" w:cs="Times New Roman"/>
          <w:i/>
          <w:color w:val="2F5496" w:themeColor="accent1" w:themeShade="BF"/>
          <w:sz w:val="23"/>
          <w:szCs w:val="23"/>
        </w:rPr>
      </w:pPr>
      <w:bookmarkStart w:id="78" w:name="_Toc51968051"/>
      <w:bookmarkStart w:id="79" w:name="_Toc55208265"/>
      <w:r w:rsidRPr="008E652A">
        <w:rPr>
          <w:rFonts w:eastAsia="Times New Roman" w:cs="Times New Roman"/>
          <w:i/>
          <w:color w:val="2F5496" w:themeColor="accent1" w:themeShade="BF"/>
          <w:sz w:val="23"/>
          <w:szCs w:val="23"/>
        </w:rPr>
        <w:t>Monitori</w:t>
      </w:r>
      <w:r w:rsidR="005325F4" w:rsidRPr="008E652A">
        <w:rPr>
          <w:rFonts w:eastAsia="Times New Roman" w:cs="Times New Roman"/>
          <w:i/>
          <w:color w:val="2F5496" w:themeColor="accent1" w:themeShade="BF"/>
          <w:sz w:val="23"/>
          <w:szCs w:val="23"/>
        </w:rPr>
        <w:t>zare și raportar</w:t>
      </w:r>
      <w:bookmarkEnd w:id="78"/>
      <w:r w:rsidR="005325F4" w:rsidRPr="008E652A">
        <w:rPr>
          <w:rFonts w:eastAsia="Times New Roman" w:cs="Times New Roman"/>
          <w:i/>
          <w:color w:val="2F5496" w:themeColor="accent1" w:themeShade="BF"/>
          <w:sz w:val="23"/>
          <w:szCs w:val="23"/>
        </w:rPr>
        <w:t>e</w:t>
      </w:r>
      <w:bookmarkEnd w:id="79"/>
    </w:p>
    <w:p w14:paraId="5FB28AA1" w14:textId="570C38EB" w:rsidR="00AA305A" w:rsidRPr="008E652A" w:rsidRDefault="008C61FE" w:rsidP="008E652A">
      <w:pPr>
        <w:spacing w:after="120" w:line="240" w:lineRule="auto"/>
        <w:jc w:val="both"/>
        <w:rPr>
          <w:rFonts w:ascii="Times New Roman" w:eastAsia="Calibri Light" w:hAnsi="Times New Roman" w:cs="Times New Roman"/>
          <w:sz w:val="23"/>
          <w:szCs w:val="23"/>
        </w:rPr>
      </w:pPr>
      <w:r w:rsidRPr="008E652A">
        <w:rPr>
          <w:rFonts w:ascii="Times New Roman" w:eastAsia="Calibri Light" w:hAnsi="Times New Roman" w:cs="Times New Roman"/>
          <w:sz w:val="23"/>
          <w:szCs w:val="23"/>
        </w:rPr>
        <w:t>Pe durata implementării, echipa UIP va întocmi rapoarte lunare succinte privind performanța în aspectele de mediu și sociale, care vor include actualizări privind implementarea SEP și vor descrie natura reclamațiilor recepționate,</w:t>
      </w:r>
      <w:r w:rsidR="005325F4" w:rsidRPr="008E652A">
        <w:rPr>
          <w:rFonts w:ascii="Times New Roman" w:eastAsia="Calibri Light" w:hAnsi="Times New Roman" w:cs="Times New Roman"/>
          <w:sz w:val="23"/>
          <w:szCs w:val="23"/>
        </w:rPr>
        <w:t xml:space="preserve"> </w:t>
      </w:r>
      <w:r w:rsidRPr="008E652A">
        <w:rPr>
          <w:rFonts w:ascii="Times New Roman" w:eastAsia="Calibri Light" w:hAnsi="Times New Roman" w:cs="Times New Roman"/>
          <w:sz w:val="23"/>
          <w:szCs w:val="23"/>
        </w:rPr>
        <w:t>sta</w:t>
      </w:r>
      <w:r w:rsidR="000C51C4" w:rsidRPr="008E652A">
        <w:rPr>
          <w:rFonts w:ascii="Times New Roman" w:eastAsia="Calibri Light" w:hAnsi="Times New Roman" w:cs="Times New Roman"/>
          <w:sz w:val="23"/>
          <w:szCs w:val="23"/>
        </w:rPr>
        <w:t>diul de soluționare</w:t>
      </w:r>
      <w:r w:rsidRPr="008E652A">
        <w:rPr>
          <w:rFonts w:ascii="Times New Roman" w:eastAsia="Calibri Light" w:hAnsi="Times New Roman" w:cs="Times New Roman"/>
          <w:sz w:val="23"/>
          <w:szCs w:val="23"/>
        </w:rPr>
        <w:t xml:space="preserve"> și alte detalii relevante. Rapoartele lunare vor sta la baza rapoartelor agregate semestriale și anuale care vor fi utilizate pentru a informa echipele MSMPS și Băncii Mondiale, precum și părțile interesate, fiind publicate pe site-ul web al MSMPS și prezentate în cadrul reuniunilor individuale cu părțile interesate. UIP va monitoriza următorul set de indicatori </w:t>
      </w:r>
      <w:r w:rsidR="00521A24" w:rsidRPr="008E652A">
        <w:rPr>
          <w:rFonts w:ascii="Times New Roman" w:eastAsia="Calibri Light" w:hAnsi="Times New Roman" w:cs="Times New Roman"/>
          <w:sz w:val="23"/>
          <w:szCs w:val="23"/>
        </w:rPr>
        <w:t>MRR</w:t>
      </w:r>
      <w:r w:rsidRPr="008E652A">
        <w:rPr>
          <w:rFonts w:ascii="Times New Roman" w:eastAsia="Calibri Light" w:hAnsi="Times New Roman" w:cs="Times New Roman"/>
          <w:sz w:val="23"/>
          <w:szCs w:val="23"/>
        </w:rPr>
        <w:t>:</w:t>
      </w:r>
    </w:p>
    <w:p w14:paraId="0C1AC988" w14:textId="1655BC3B" w:rsidR="008C61FE" w:rsidRPr="008E652A" w:rsidRDefault="008C61FE" w:rsidP="009F20D4">
      <w:pPr>
        <w:numPr>
          <w:ilvl w:val="0"/>
          <w:numId w:val="77"/>
        </w:numPr>
        <w:spacing w:after="60" w:line="240" w:lineRule="auto"/>
        <w:ind w:left="360"/>
        <w:jc w:val="both"/>
        <w:rPr>
          <w:rFonts w:ascii="Times New Roman" w:eastAsiaTheme="minorHAnsi" w:hAnsi="Times New Roman" w:cs="Times New Roman"/>
          <w:sz w:val="23"/>
          <w:szCs w:val="23"/>
        </w:rPr>
      </w:pPr>
      <w:r w:rsidRPr="008E652A">
        <w:rPr>
          <w:rFonts w:ascii="Times New Roman" w:eastAsiaTheme="minorHAnsi" w:hAnsi="Times New Roman" w:cs="Times New Roman"/>
          <w:sz w:val="23"/>
          <w:szCs w:val="23"/>
        </w:rPr>
        <w:t xml:space="preserve">Numărul de </w:t>
      </w:r>
      <w:r w:rsidR="007F6C9F" w:rsidRPr="008E652A">
        <w:rPr>
          <w:rFonts w:ascii="Times New Roman" w:eastAsiaTheme="minorHAnsi" w:hAnsi="Times New Roman" w:cs="Times New Roman"/>
          <w:sz w:val="23"/>
          <w:szCs w:val="23"/>
        </w:rPr>
        <w:t>reclamații recepționate</w:t>
      </w:r>
      <w:r w:rsidRPr="008E652A">
        <w:rPr>
          <w:rFonts w:ascii="Times New Roman" w:eastAsiaTheme="minorHAnsi" w:hAnsi="Times New Roman" w:cs="Times New Roman"/>
          <w:sz w:val="23"/>
          <w:szCs w:val="23"/>
        </w:rPr>
        <w:t xml:space="preserve"> pe categorii de </w:t>
      </w:r>
      <w:r w:rsidR="007F6C9F" w:rsidRPr="008E652A">
        <w:rPr>
          <w:rFonts w:ascii="Times New Roman" w:eastAsiaTheme="minorHAnsi" w:hAnsi="Times New Roman" w:cs="Times New Roman"/>
          <w:sz w:val="23"/>
          <w:szCs w:val="23"/>
        </w:rPr>
        <w:t>reclamații</w:t>
      </w:r>
      <w:r w:rsidRPr="008E652A">
        <w:rPr>
          <w:rFonts w:ascii="Times New Roman" w:eastAsiaTheme="minorHAnsi" w:hAnsi="Times New Roman" w:cs="Times New Roman"/>
          <w:sz w:val="23"/>
          <w:szCs w:val="23"/>
        </w:rPr>
        <w:t>, sex și canal de transmitere;</w:t>
      </w:r>
    </w:p>
    <w:p w14:paraId="7AB21D8D" w14:textId="0A60112B" w:rsidR="008C61FE" w:rsidRPr="008E652A" w:rsidRDefault="008C61FE" w:rsidP="009F20D4">
      <w:pPr>
        <w:numPr>
          <w:ilvl w:val="0"/>
          <w:numId w:val="77"/>
        </w:numPr>
        <w:spacing w:after="60" w:line="240" w:lineRule="auto"/>
        <w:ind w:left="360"/>
        <w:jc w:val="both"/>
        <w:rPr>
          <w:rFonts w:ascii="Times New Roman" w:eastAsiaTheme="minorHAnsi" w:hAnsi="Times New Roman" w:cs="Times New Roman"/>
          <w:sz w:val="23"/>
          <w:szCs w:val="23"/>
        </w:rPr>
      </w:pPr>
      <w:r w:rsidRPr="008E652A">
        <w:rPr>
          <w:rFonts w:ascii="Times New Roman" w:eastAsiaTheme="minorHAnsi" w:hAnsi="Times New Roman" w:cs="Times New Roman"/>
          <w:sz w:val="23"/>
          <w:szCs w:val="23"/>
        </w:rPr>
        <w:t>Numărul de cazuri soluționate satisfăcător/nesatisfăcător pentru reclamant și în curs de examinare;</w:t>
      </w:r>
    </w:p>
    <w:p w14:paraId="1E249E70" w14:textId="77777777" w:rsidR="008C61FE" w:rsidRPr="008E652A" w:rsidRDefault="008C61FE" w:rsidP="009F20D4">
      <w:pPr>
        <w:numPr>
          <w:ilvl w:val="0"/>
          <w:numId w:val="77"/>
        </w:numPr>
        <w:spacing w:after="60" w:line="240" w:lineRule="auto"/>
        <w:ind w:left="360"/>
        <w:jc w:val="both"/>
        <w:rPr>
          <w:rFonts w:ascii="Times New Roman" w:eastAsiaTheme="minorHAnsi" w:hAnsi="Times New Roman" w:cs="Times New Roman"/>
          <w:sz w:val="23"/>
          <w:szCs w:val="23"/>
        </w:rPr>
      </w:pPr>
      <w:r w:rsidRPr="008E652A">
        <w:rPr>
          <w:rFonts w:ascii="Times New Roman" w:eastAsiaTheme="minorHAnsi" w:hAnsi="Times New Roman" w:cs="Times New Roman"/>
          <w:sz w:val="23"/>
          <w:szCs w:val="23"/>
        </w:rPr>
        <w:t>Timpul necesar pentru soluționarea reclamațiilor (în termenul stabilit, a depășit termenul);</w:t>
      </w:r>
    </w:p>
    <w:p w14:paraId="7DDEFE08" w14:textId="63DCA42E" w:rsidR="008C61FE" w:rsidRPr="008E652A" w:rsidRDefault="008C61FE" w:rsidP="009F20D4">
      <w:pPr>
        <w:numPr>
          <w:ilvl w:val="0"/>
          <w:numId w:val="77"/>
        </w:numPr>
        <w:spacing w:after="60" w:line="240" w:lineRule="auto"/>
        <w:ind w:left="360"/>
        <w:jc w:val="both"/>
        <w:rPr>
          <w:rFonts w:ascii="Times New Roman" w:eastAsiaTheme="minorHAnsi" w:hAnsi="Times New Roman" w:cs="Times New Roman"/>
          <w:sz w:val="23"/>
          <w:szCs w:val="23"/>
        </w:rPr>
      </w:pPr>
      <w:r w:rsidRPr="008E652A">
        <w:rPr>
          <w:rFonts w:ascii="Times New Roman" w:eastAsiaTheme="minorHAnsi" w:hAnsi="Times New Roman" w:cs="Times New Roman"/>
          <w:sz w:val="23"/>
          <w:szCs w:val="23"/>
        </w:rPr>
        <w:t xml:space="preserve">Orice probleme </w:t>
      </w:r>
      <w:r w:rsidR="007F6C9F" w:rsidRPr="008E652A">
        <w:rPr>
          <w:rFonts w:ascii="Times New Roman" w:eastAsiaTheme="minorHAnsi" w:hAnsi="Times New Roman" w:cs="Times New Roman"/>
          <w:sz w:val="23"/>
          <w:szCs w:val="23"/>
        </w:rPr>
        <w:t>în legătură cu procedurile</w:t>
      </w:r>
      <w:r w:rsidRPr="008E652A">
        <w:rPr>
          <w:rFonts w:ascii="Times New Roman" w:eastAsiaTheme="minorHAnsi" w:hAnsi="Times New Roman" w:cs="Times New Roman"/>
          <w:sz w:val="23"/>
          <w:szCs w:val="23"/>
        </w:rPr>
        <w:t>/personalul sau utilizarea;</w:t>
      </w:r>
    </w:p>
    <w:p w14:paraId="6EC486D1" w14:textId="3D79D91B" w:rsidR="008C61FE" w:rsidRPr="008E652A" w:rsidRDefault="008C61FE" w:rsidP="009F20D4">
      <w:pPr>
        <w:numPr>
          <w:ilvl w:val="0"/>
          <w:numId w:val="77"/>
        </w:numPr>
        <w:spacing w:after="60" w:line="240" w:lineRule="auto"/>
        <w:ind w:left="360"/>
        <w:jc w:val="both"/>
        <w:rPr>
          <w:rFonts w:ascii="Times New Roman" w:eastAsiaTheme="minorHAnsi" w:hAnsi="Times New Roman" w:cs="Times New Roman"/>
          <w:sz w:val="23"/>
          <w:szCs w:val="23"/>
        </w:rPr>
      </w:pPr>
      <w:r w:rsidRPr="008E652A">
        <w:rPr>
          <w:rFonts w:ascii="Times New Roman" w:eastAsiaTheme="minorHAnsi" w:hAnsi="Times New Roman" w:cs="Times New Roman"/>
          <w:sz w:val="23"/>
          <w:szCs w:val="23"/>
        </w:rPr>
        <w:t xml:space="preserve">Factori care ar putea afecta utilizarea </w:t>
      </w:r>
      <w:r w:rsidR="000C51C4" w:rsidRPr="008E652A">
        <w:rPr>
          <w:rFonts w:ascii="Times New Roman" w:eastAsiaTheme="minorHAnsi" w:hAnsi="Times New Roman" w:cs="Times New Roman"/>
          <w:sz w:val="23"/>
          <w:szCs w:val="23"/>
        </w:rPr>
        <w:t>MRR</w:t>
      </w:r>
      <w:r w:rsidR="007F6C9F" w:rsidRPr="008E652A">
        <w:rPr>
          <w:rFonts w:ascii="Times New Roman" w:eastAsiaTheme="minorHAnsi" w:hAnsi="Times New Roman" w:cs="Times New Roman"/>
          <w:sz w:val="23"/>
          <w:szCs w:val="23"/>
        </w:rPr>
        <w:t>/</w:t>
      </w:r>
      <w:r w:rsidRPr="008E652A">
        <w:rPr>
          <w:rFonts w:ascii="Times New Roman" w:eastAsiaTheme="minorHAnsi" w:hAnsi="Times New Roman" w:cs="Times New Roman"/>
          <w:sz w:val="23"/>
          <w:szCs w:val="23"/>
        </w:rPr>
        <w:t xml:space="preserve">sistemului de feedback </w:t>
      </w:r>
      <w:r w:rsidR="007F6C9F" w:rsidRPr="008E652A">
        <w:rPr>
          <w:rFonts w:ascii="Times New Roman" w:eastAsiaTheme="minorHAnsi" w:hAnsi="Times New Roman" w:cs="Times New Roman"/>
          <w:sz w:val="23"/>
          <w:szCs w:val="23"/>
        </w:rPr>
        <w:t xml:space="preserve">al </w:t>
      </w:r>
      <w:r w:rsidRPr="008E652A">
        <w:rPr>
          <w:rFonts w:ascii="Times New Roman" w:eastAsiaTheme="minorHAnsi" w:hAnsi="Times New Roman" w:cs="Times New Roman"/>
          <w:sz w:val="23"/>
          <w:szCs w:val="23"/>
        </w:rPr>
        <w:t>beneficiar</w:t>
      </w:r>
      <w:r w:rsidR="007F6C9F" w:rsidRPr="008E652A">
        <w:rPr>
          <w:rFonts w:ascii="Times New Roman" w:eastAsiaTheme="minorHAnsi" w:hAnsi="Times New Roman" w:cs="Times New Roman"/>
          <w:sz w:val="23"/>
          <w:szCs w:val="23"/>
        </w:rPr>
        <w:t>ului</w:t>
      </w:r>
      <w:r w:rsidRPr="008E652A">
        <w:rPr>
          <w:rFonts w:ascii="Times New Roman" w:eastAsiaTheme="minorHAnsi" w:hAnsi="Times New Roman" w:cs="Times New Roman"/>
          <w:sz w:val="23"/>
          <w:szCs w:val="23"/>
        </w:rPr>
        <w:t>; și</w:t>
      </w:r>
    </w:p>
    <w:p w14:paraId="0688D054" w14:textId="7C428C19" w:rsidR="008C61FE" w:rsidRPr="008E652A" w:rsidRDefault="007F6C9F" w:rsidP="009F20D4">
      <w:pPr>
        <w:numPr>
          <w:ilvl w:val="0"/>
          <w:numId w:val="77"/>
        </w:numPr>
        <w:spacing w:after="60" w:line="240" w:lineRule="auto"/>
        <w:ind w:left="360"/>
        <w:jc w:val="both"/>
        <w:rPr>
          <w:rFonts w:ascii="Times New Roman" w:eastAsia="Calibri Light" w:hAnsi="Times New Roman" w:cs="Times New Roman"/>
          <w:sz w:val="23"/>
          <w:szCs w:val="23"/>
        </w:rPr>
      </w:pPr>
      <w:r w:rsidRPr="008E652A">
        <w:rPr>
          <w:rFonts w:ascii="Times New Roman" w:eastAsiaTheme="minorHAnsi" w:hAnsi="Times New Roman" w:cs="Times New Roman"/>
          <w:sz w:val="23"/>
          <w:szCs w:val="23"/>
        </w:rPr>
        <w:t>Orice măsuri corective sugerate/adoptate.</w:t>
      </w:r>
    </w:p>
    <w:p w14:paraId="2D1E9986" w14:textId="3F29B1AC" w:rsidR="007F6C9F" w:rsidRPr="008E652A" w:rsidRDefault="007F6C9F" w:rsidP="008E652A">
      <w:pPr>
        <w:pStyle w:val="Heading2"/>
        <w:spacing w:before="240" w:after="120" w:line="240" w:lineRule="auto"/>
        <w:ind w:left="540" w:hanging="540"/>
        <w:rPr>
          <w:rFonts w:cs="Times New Roman"/>
          <w:i/>
          <w:color w:val="2F5496" w:themeColor="accent1" w:themeShade="BF"/>
          <w:sz w:val="23"/>
          <w:szCs w:val="23"/>
        </w:rPr>
      </w:pPr>
      <w:bookmarkStart w:id="80" w:name="_Toc47020396"/>
      <w:bookmarkStart w:id="81" w:name="_Toc51968052"/>
      <w:bookmarkStart w:id="82" w:name="_Toc55208266"/>
      <w:r w:rsidRPr="008E652A">
        <w:rPr>
          <w:rFonts w:cs="Times New Roman"/>
          <w:i/>
          <w:color w:val="2F5496" w:themeColor="accent1" w:themeShade="BF"/>
          <w:sz w:val="23"/>
          <w:szCs w:val="23"/>
        </w:rPr>
        <w:t>Aranjamente instituționale și responsabilități în timpul implementării proiectului</w:t>
      </w:r>
      <w:bookmarkEnd w:id="80"/>
      <w:bookmarkEnd w:id="81"/>
      <w:bookmarkEnd w:id="82"/>
    </w:p>
    <w:p w14:paraId="03199C30" w14:textId="2C9BF17B" w:rsidR="00C11F7F" w:rsidRPr="008E652A" w:rsidRDefault="007F6C9F" w:rsidP="008E652A">
      <w:pPr>
        <w:spacing w:after="160" w:line="240" w:lineRule="auto"/>
        <w:jc w:val="both"/>
        <w:rPr>
          <w:rFonts w:ascii="Times New Roman" w:hAnsi="Times New Roman" w:cs="Times New Roman"/>
          <w:sz w:val="23"/>
          <w:szCs w:val="23"/>
        </w:rPr>
      </w:pPr>
      <w:r w:rsidRPr="008E652A">
        <w:rPr>
          <w:rFonts w:ascii="Times New Roman" w:hAnsi="Times New Roman" w:cs="Times New Roman"/>
          <w:sz w:val="23"/>
          <w:szCs w:val="23"/>
        </w:rPr>
        <w:t>Responsabilități generale ale entităților implicate în implementarea proiectului</w:t>
      </w:r>
    </w:p>
    <w:p w14:paraId="00ACEE53" w14:textId="609B9816" w:rsidR="007F6C9F" w:rsidRPr="008E652A" w:rsidRDefault="007F6C9F" w:rsidP="008E652A">
      <w:pPr>
        <w:spacing w:after="160" w:line="240" w:lineRule="auto"/>
        <w:jc w:val="both"/>
        <w:rPr>
          <w:rFonts w:ascii="Times New Roman" w:hAnsi="Times New Roman" w:cs="Times New Roman"/>
          <w:sz w:val="23"/>
          <w:szCs w:val="23"/>
        </w:rPr>
      </w:pPr>
      <w:r w:rsidRPr="008E652A">
        <w:rPr>
          <w:rFonts w:ascii="Times New Roman" w:hAnsi="Times New Roman" w:cs="Times New Roman"/>
          <w:b/>
          <w:sz w:val="23"/>
          <w:szCs w:val="23"/>
          <w:u w:val="single"/>
        </w:rPr>
        <w:t xml:space="preserve">Unitatea de </w:t>
      </w:r>
      <w:r w:rsidR="000C51C4" w:rsidRPr="008E652A">
        <w:rPr>
          <w:rFonts w:ascii="Times New Roman" w:hAnsi="Times New Roman" w:cs="Times New Roman"/>
          <w:b/>
          <w:sz w:val="23"/>
          <w:szCs w:val="23"/>
          <w:u w:val="single"/>
        </w:rPr>
        <w:t>I</w:t>
      </w:r>
      <w:r w:rsidRPr="008E652A">
        <w:rPr>
          <w:rFonts w:ascii="Times New Roman" w:hAnsi="Times New Roman" w:cs="Times New Roman"/>
          <w:b/>
          <w:sz w:val="23"/>
          <w:szCs w:val="23"/>
          <w:u w:val="single"/>
        </w:rPr>
        <w:t xml:space="preserve">mplementare a </w:t>
      </w:r>
      <w:r w:rsidR="000C51C4" w:rsidRPr="008E652A">
        <w:rPr>
          <w:rFonts w:ascii="Times New Roman" w:hAnsi="Times New Roman" w:cs="Times New Roman"/>
          <w:b/>
          <w:sz w:val="23"/>
          <w:szCs w:val="23"/>
          <w:u w:val="single"/>
        </w:rPr>
        <w:t>P</w:t>
      </w:r>
      <w:r w:rsidRPr="008E652A">
        <w:rPr>
          <w:rFonts w:ascii="Times New Roman" w:hAnsi="Times New Roman" w:cs="Times New Roman"/>
          <w:b/>
          <w:sz w:val="23"/>
          <w:szCs w:val="23"/>
          <w:u w:val="single"/>
        </w:rPr>
        <w:t>roiectului:</w:t>
      </w:r>
      <w:r w:rsidRPr="008E652A">
        <w:rPr>
          <w:rFonts w:ascii="Times New Roman" w:hAnsi="Times New Roman" w:cs="Times New Roman"/>
          <w:sz w:val="23"/>
          <w:szCs w:val="23"/>
        </w:rPr>
        <w:t xml:space="preserve"> pe cât posibil, aranjamentele instituționale și de implementare se </w:t>
      </w:r>
      <w:r w:rsidR="00C11F7F" w:rsidRPr="008E652A">
        <w:rPr>
          <w:rFonts w:ascii="Times New Roman" w:hAnsi="Times New Roman" w:cs="Times New Roman"/>
          <w:sz w:val="23"/>
          <w:szCs w:val="23"/>
        </w:rPr>
        <w:t xml:space="preserve">vor </w:t>
      </w:r>
      <w:r w:rsidRPr="008E652A">
        <w:rPr>
          <w:rFonts w:ascii="Times New Roman" w:hAnsi="Times New Roman" w:cs="Times New Roman"/>
          <w:sz w:val="23"/>
          <w:szCs w:val="23"/>
        </w:rPr>
        <w:t>baz</w:t>
      </w:r>
      <w:r w:rsidR="00C11F7F" w:rsidRPr="008E652A">
        <w:rPr>
          <w:rFonts w:ascii="Times New Roman" w:hAnsi="Times New Roman" w:cs="Times New Roman"/>
          <w:sz w:val="23"/>
          <w:szCs w:val="23"/>
        </w:rPr>
        <w:t>a</w:t>
      </w:r>
      <w:r w:rsidRPr="008E652A">
        <w:rPr>
          <w:rFonts w:ascii="Times New Roman" w:hAnsi="Times New Roman" w:cs="Times New Roman"/>
          <w:sz w:val="23"/>
          <w:szCs w:val="23"/>
        </w:rPr>
        <w:t xml:space="preserve"> pe structurile și sistemele existente. Mai exact, Unitatea de Implementare a Proiectului (UIP) de Modernizare a Sectorului Sănătății din Moldova, proiect aflat în desfășurare, va </w:t>
      </w:r>
      <w:r w:rsidR="00C11F7F" w:rsidRPr="008E652A">
        <w:rPr>
          <w:rFonts w:ascii="Times New Roman" w:hAnsi="Times New Roman" w:cs="Times New Roman"/>
          <w:sz w:val="23"/>
          <w:szCs w:val="23"/>
        </w:rPr>
        <w:t>realiza</w:t>
      </w:r>
      <w:r w:rsidRPr="008E652A">
        <w:rPr>
          <w:rFonts w:ascii="Times New Roman" w:hAnsi="Times New Roman" w:cs="Times New Roman"/>
          <w:sz w:val="23"/>
          <w:szCs w:val="23"/>
        </w:rPr>
        <w:t xml:space="preserve"> activitățile proiect</w:t>
      </w:r>
      <w:r w:rsidR="00C11F7F" w:rsidRPr="008E652A">
        <w:rPr>
          <w:rFonts w:ascii="Times New Roman" w:hAnsi="Times New Roman" w:cs="Times New Roman"/>
          <w:sz w:val="23"/>
          <w:szCs w:val="23"/>
        </w:rPr>
        <w:t>ului în discuție</w:t>
      </w:r>
      <w:r w:rsidRPr="008E652A">
        <w:rPr>
          <w:rFonts w:ascii="Times New Roman" w:hAnsi="Times New Roman" w:cs="Times New Roman"/>
          <w:sz w:val="23"/>
          <w:szCs w:val="23"/>
        </w:rPr>
        <w:t xml:space="preserve">. Se preconizează că colaborarea cu actualul UIP din cadrul MSMPS </w:t>
      </w:r>
      <w:r w:rsidR="00C11F7F" w:rsidRPr="008E652A">
        <w:rPr>
          <w:rFonts w:ascii="Times New Roman" w:hAnsi="Times New Roman" w:cs="Times New Roman"/>
          <w:sz w:val="23"/>
          <w:szCs w:val="23"/>
        </w:rPr>
        <w:t>va</w:t>
      </w:r>
      <w:r w:rsidRPr="008E652A">
        <w:rPr>
          <w:rFonts w:ascii="Times New Roman" w:hAnsi="Times New Roman" w:cs="Times New Roman"/>
          <w:sz w:val="23"/>
          <w:szCs w:val="23"/>
        </w:rPr>
        <w:t xml:space="preserve"> spor</w:t>
      </w:r>
      <w:r w:rsidR="00C11F7F" w:rsidRPr="008E652A">
        <w:rPr>
          <w:rFonts w:ascii="Times New Roman" w:hAnsi="Times New Roman" w:cs="Times New Roman"/>
          <w:sz w:val="23"/>
          <w:szCs w:val="23"/>
        </w:rPr>
        <w:t>i</w:t>
      </w:r>
      <w:r w:rsidRPr="008E652A">
        <w:rPr>
          <w:rFonts w:ascii="Times New Roman" w:hAnsi="Times New Roman" w:cs="Times New Roman"/>
          <w:sz w:val="23"/>
          <w:szCs w:val="23"/>
        </w:rPr>
        <w:t xml:space="preserve"> probabilitatea implementării cu succes a activităților proiectului și a </w:t>
      </w:r>
      <w:r w:rsidR="00715D10" w:rsidRPr="008E652A">
        <w:rPr>
          <w:rFonts w:ascii="Times New Roman" w:hAnsi="Times New Roman" w:cs="Times New Roman"/>
          <w:sz w:val="23"/>
          <w:szCs w:val="23"/>
        </w:rPr>
        <w:t>debursărilor</w:t>
      </w:r>
      <w:r w:rsidRPr="008E652A">
        <w:rPr>
          <w:rFonts w:ascii="Times New Roman" w:hAnsi="Times New Roman" w:cs="Times New Roman"/>
          <w:sz w:val="23"/>
          <w:szCs w:val="23"/>
        </w:rPr>
        <w:t xml:space="preserve"> rapide pentru a obține rezultatele dorite. UIP este alcătuit dintr-o echipă de consultanți, inclusiv un coordonator de proiect, un specialist în achiziții și un specialist în management financiar. UIP are o vastă experiență în procedurile fiduciare și de implementare ale Băncii Mondiale, deoarece a lucrat pentru </w:t>
      </w:r>
      <w:r w:rsidR="00517CC4" w:rsidRPr="008E652A">
        <w:rPr>
          <w:rFonts w:ascii="Times New Roman" w:hAnsi="Times New Roman" w:cs="Times New Roman"/>
          <w:sz w:val="23"/>
          <w:szCs w:val="23"/>
        </w:rPr>
        <w:t>P</w:t>
      </w:r>
      <w:r w:rsidRPr="008E652A">
        <w:rPr>
          <w:rFonts w:ascii="Times New Roman" w:hAnsi="Times New Roman" w:cs="Times New Roman"/>
          <w:sz w:val="23"/>
          <w:szCs w:val="23"/>
        </w:rPr>
        <w:t xml:space="preserve">roiectul de </w:t>
      </w:r>
      <w:r w:rsidR="00517CC4" w:rsidRPr="008E652A">
        <w:rPr>
          <w:rFonts w:ascii="Times New Roman" w:hAnsi="Times New Roman" w:cs="Times New Roman"/>
          <w:sz w:val="23"/>
          <w:szCs w:val="23"/>
        </w:rPr>
        <w:t>modernizare a sectorului sănătății din Moldova pe parcursul a mai multor ani</w:t>
      </w:r>
      <w:r w:rsidRPr="008E652A">
        <w:rPr>
          <w:rFonts w:ascii="Times New Roman" w:hAnsi="Times New Roman" w:cs="Times New Roman"/>
          <w:sz w:val="23"/>
          <w:szCs w:val="23"/>
        </w:rPr>
        <w:t>.</w:t>
      </w:r>
    </w:p>
    <w:p w14:paraId="7E69F6C2" w14:textId="0DF7526A" w:rsidR="00517CC4" w:rsidRPr="008E652A" w:rsidRDefault="006F42E8" w:rsidP="008E652A">
      <w:pPr>
        <w:spacing w:after="160" w:line="240" w:lineRule="auto"/>
        <w:jc w:val="both"/>
        <w:rPr>
          <w:rFonts w:ascii="Times New Roman" w:hAnsi="Times New Roman" w:cs="Times New Roman"/>
          <w:sz w:val="23"/>
          <w:szCs w:val="23"/>
        </w:rPr>
      </w:pPr>
      <w:r w:rsidRPr="008E652A">
        <w:rPr>
          <w:rFonts w:ascii="Times New Roman" w:hAnsi="Times New Roman" w:cs="Times New Roman"/>
          <w:sz w:val="23"/>
          <w:szCs w:val="23"/>
        </w:rPr>
        <w:t xml:space="preserve">În </w:t>
      </w:r>
      <w:r w:rsidR="009C1794" w:rsidRPr="008E652A">
        <w:rPr>
          <w:rFonts w:ascii="Times New Roman" w:hAnsi="Times New Roman" w:cs="Times New Roman"/>
          <w:sz w:val="23"/>
          <w:szCs w:val="23"/>
        </w:rPr>
        <w:t xml:space="preserve">scopul </w:t>
      </w:r>
      <w:r w:rsidRPr="008E652A">
        <w:rPr>
          <w:rFonts w:ascii="Times New Roman" w:hAnsi="Times New Roman" w:cs="Times New Roman"/>
          <w:sz w:val="23"/>
          <w:szCs w:val="23"/>
        </w:rPr>
        <w:t>consolid</w:t>
      </w:r>
      <w:r w:rsidR="009C1794" w:rsidRPr="008E652A">
        <w:rPr>
          <w:rFonts w:ascii="Times New Roman" w:hAnsi="Times New Roman" w:cs="Times New Roman"/>
          <w:sz w:val="23"/>
          <w:szCs w:val="23"/>
        </w:rPr>
        <w:t>ării</w:t>
      </w:r>
      <w:r w:rsidRPr="008E652A">
        <w:rPr>
          <w:rFonts w:ascii="Times New Roman" w:hAnsi="Times New Roman" w:cs="Times New Roman"/>
          <w:sz w:val="23"/>
          <w:szCs w:val="23"/>
        </w:rPr>
        <w:t xml:space="preserve"> capacit</w:t>
      </w:r>
      <w:r w:rsidR="009C1794" w:rsidRPr="008E652A">
        <w:rPr>
          <w:rFonts w:ascii="Times New Roman" w:hAnsi="Times New Roman" w:cs="Times New Roman"/>
          <w:sz w:val="23"/>
          <w:szCs w:val="23"/>
        </w:rPr>
        <w:t>ății</w:t>
      </w:r>
      <w:r w:rsidRPr="008E652A">
        <w:rPr>
          <w:rFonts w:ascii="Times New Roman" w:hAnsi="Times New Roman" w:cs="Times New Roman"/>
          <w:sz w:val="23"/>
          <w:szCs w:val="23"/>
        </w:rPr>
        <w:t xml:space="preserve"> UIP, a fost contractat personal suplimentar, cum ar fi specialistul în protecție socială, care va sprijini implementarea activităților </w:t>
      </w:r>
      <w:r w:rsidR="009C1794" w:rsidRPr="008E652A">
        <w:rPr>
          <w:rFonts w:ascii="Times New Roman" w:hAnsi="Times New Roman" w:cs="Times New Roman"/>
          <w:sz w:val="23"/>
          <w:szCs w:val="23"/>
        </w:rPr>
        <w:t>aferente</w:t>
      </w:r>
      <w:r w:rsidRPr="008E652A">
        <w:rPr>
          <w:rFonts w:ascii="Times New Roman" w:hAnsi="Times New Roman" w:cs="Times New Roman"/>
          <w:sz w:val="23"/>
          <w:szCs w:val="23"/>
        </w:rPr>
        <w:t xml:space="preserve"> </w:t>
      </w:r>
      <w:r w:rsidR="009C1794" w:rsidRPr="008E652A">
        <w:rPr>
          <w:rFonts w:ascii="Times New Roman" w:hAnsi="Times New Roman" w:cs="Times New Roman"/>
          <w:sz w:val="23"/>
          <w:szCs w:val="23"/>
        </w:rPr>
        <w:t>S</w:t>
      </w:r>
      <w:r w:rsidRPr="008E652A">
        <w:rPr>
          <w:rFonts w:ascii="Times New Roman" w:hAnsi="Times New Roman" w:cs="Times New Roman"/>
          <w:sz w:val="23"/>
          <w:szCs w:val="23"/>
        </w:rPr>
        <w:t>ubcomponent</w:t>
      </w:r>
      <w:r w:rsidR="009C1794" w:rsidRPr="008E652A">
        <w:rPr>
          <w:rFonts w:ascii="Times New Roman" w:hAnsi="Times New Roman" w:cs="Times New Roman"/>
          <w:sz w:val="23"/>
          <w:szCs w:val="23"/>
        </w:rPr>
        <w:t>ei</w:t>
      </w:r>
      <w:r w:rsidRPr="008E652A">
        <w:rPr>
          <w:rFonts w:ascii="Times New Roman" w:hAnsi="Times New Roman" w:cs="Times New Roman"/>
          <w:sz w:val="23"/>
          <w:szCs w:val="23"/>
        </w:rPr>
        <w:t xml:space="preserve"> 1.4., inginer</w:t>
      </w:r>
      <w:r w:rsidR="009C1794" w:rsidRPr="008E652A">
        <w:rPr>
          <w:rFonts w:ascii="Times New Roman" w:hAnsi="Times New Roman" w:cs="Times New Roman"/>
          <w:sz w:val="23"/>
          <w:szCs w:val="23"/>
        </w:rPr>
        <w:t>ul-constructor</w:t>
      </w:r>
      <w:r w:rsidRPr="008E652A">
        <w:rPr>
          <w:rFonts w:ascii="Times New Roman" w:hAnsi="Times New Roman" w:cs="Times New Roman"/>
          <w:sz w:val="23"/>
          <w:szCs w:val="23"/>
        </w:rPr>
        <w:t>, specialist</w:t>
      </w:r>
      <w:r w:rsidR="00B00DF6" w:rsidRPr="008E652A">
        <w:rPr>
          <w:rFonts w:ascii="Times New Roman" w:hAnsi="Times New Roman" w:cs="Times New Roman"/>
          <w:sz w:val="23"/>
          <w:szCs w:val="23"/>
        </w:rPr>
        <w:t>ul</w:t>
      </w:r>
      <w:r w:rsidRPr="008E652A">
        <w:rPr>
          <w:rFonts w:ascii="Times New Roman" w:hAnsi="Times New Roman" w:cs="Times New Roman"/>
          <w:sz w:val="23"/>
          <w:szCs w:val="23"/>
        </w:rPr>
        <w:t xml:space="preserve"> în mediu, specialist</w:t>
      </w:r>
      <w:r w:rsidR="00B00DF6" w:rsidRPr="008E652A">
        <w:rPr>
          <w:rFonts w:ascii="Times New Roman" w:hAnsi="Times New Roman" w:cs="Times New Roman"/>
          <w:sz w:val="23"/>
          <w:szCs w:val="23"/>
        </w:rPr>
        <w:t>ul</w:t>
      </w:r>
      <w:r w:rsidRPr="008E652A">
        <w:rPr>
          <w:rFonts w:ascii="Times New Roman" w:hAnsi="Times New Roman" w:cs="Times New Roman"/>
          <w:sz w:val="23"/>
          <w:szCs w:val="23"/>
        </w:rPr>
        <w:t xml:space="preserve"> în protecție socială. </w:t>
      </w:r>
      <w:r w:rsidR="00B00DF6" w:rsidRPr="008E652A">
        <w:rPr>
          <w:rFonts w:ascii="Times New Roman" w:hAnsi="Times New Roman" w:cs="Times New Roman"/>
          <w:sz w:val="23"/>
          <w:szCs w:val="23"/>
        </w:rPr>
        <w:t>E</w:t>
      </w:r>
      <w:r w:rsidRPr="008E652A">
        <w:rPr>
          <w:rFonts w:ascii="Times New Roman" w:hAnsi="Times New Roman" w:cs="Times New Roman"/>
          <w:sz w:val="23"/>
          <w:szCs w:val="23"/>
        </w:rPr>
        <w:t>xpertize</w:t>
      </w:r>
      <w:r w:rsidR="00B00DF6" w:rsidRPr="008E652A">
        <w:rPr>
          <w:rFonts w:ascii="Times New Roman" w:hAnsi="Times New Roman" w:cs="Times New Roman"/>
          <w:sz w:val="23"/>
          <w:szCs w:val="23"/>
        </w:rPr>
        <w:t>le</w:t>
      </w:r>
      <w:r w:rsidRPr="008E652A">
        <w:rPr>
          <w:rFonts w:ascii="Times New Roman" w:hAnsi="Times New Roman" w:cs="Times New Roman"/>
          <w:sz w:val="23"/>
          <w:szCs w:val="23"/>
        </w:rPr>
        <w:t xml:space="preserve"> tehnice </w:t>
      </w:r>
      <w:r w:rsidR="00B00DF6" w:rsidRPr="008E652A">
        <w:rPr>
          <w:rFonts w:ascii="Times New Roman" w:hAnsi="Times New Roman" w:cs="Times New Roman"/>
          <w:sz w:val="23"/>
          <w:szCs w:val="23"/>
        </w:rPr>
        <w:t xml:space="preserve">suplimentare </w:t>
      </w:r>
      <w:r w:rsidRPr="008E652A">
        <w:rPr>
          <w:rFonts w:ascii="Times New Roman" w:hAnsi="Times New Roman" w:cs="Times New Roman"/>
          <w:sz w:val="23"/>
          <w:szCs w:val="23"/>
        </w:rPr>
        <w:t xml:space="preserve">și de altă natură </w:t>
      </w:r>
      <w:r w:rsidR="00B00DF6" w:rsidRPr="008E652A">
        <w:rPr>
          <w:rFonts w:ascii="Times New Roman" w:hAnsi="Times New Roman" w:cs="Times New Roman"/>
          <w:sz w:val="23"/>
          <w:szCs w:val="23"/>
        </w:rPr>
        <w:t xml:space="preserve">vor fi externalizate </w:t>
      </w:r>
      <w:r w:rsidRPr="008E652A">
        <w:rPr>
          <w:rFonts w:ascii="Times New Roman" w:hAnsi="Times New Roman" w:cs="Times New Roman"/>
          <w:sz w:val="23"/>
          <w:szCs w:val="23"/>
        </w:rPr>
        <w:t xml:space="preserve">pentru a spori capacitățile existente ale UIP, </w:t>
      </w:r>
      <w:r w:rsidR="00B00DF6" w:rsidRPr="008E652A">
        <w:rPr>
          <w:rFonts w:ascii="Times New Roman" w:hAnsi="Times New Roman" w:cs="Times New Roman"/>
          <w:sz w:val="23"/>
          <w:szCs w:val="23"/>
        </w:rPr>
        <w:t>în funcție de necesități</w:t>
      </w:r>
      <w:r w:rsidRPr="008E652A">
        <w:rPr>
          <w:rFonts w:ascii="Times New Roman" w:hAnsi="Times New Roman" w:cs="Times New Roman"/>
          <w:sz w:val="23"/>
          <w:szCs w:val="23"/>
        </w:rPr>
        <w:t>.</w:t>
      </w:r>
    </w:p>
    <w:p w14:paraId="163CA372" w14:textId="71FD8B25" w:rsidR="00D27FDA" w:rsidRPr="008E652A" w:rsidRDefault="00B00DF6" w:rsidP="008E652A">
      <w:pPr>
        <w:spacing w:after="160" w:line="240" w:lineRule="auto"/>
        <w:jc w:val="both"/>
        <w:rPr>
          <w:rFonts w:ascii="Times New Roman" w:hAnsi="Times New Roman" w:cs="Times New Roman"/>
          <w:sz w:val="23"/>
          <w:szCs w:val="23"/>
        </w:rPr>
      </w:pPr>
      <w:r w:rsidRPr="008E652A">
        <w:rPr>
          <w:rFonts w:ascii="Times New Roman" w:hAnsi="Times New Roman" w:cs="Times New Roman"/>
          <w:sz w:val="23"/>
          <w:szCs w:val="23"/>
        </w:rPr>
        <w:t>În iunie 2020, a fost elaborat și aprobat Manualul operațional al proiectului (MOP), care descrie rolurile, responsabilitățile și procesele din cadrul proiectului.</w:t>
      </w:r>
    </w:p>
    <w:p w14:paraId="327C791F" w14:textId="789D242B" w:rsidR="00D27FDA" w:rsidRPr="008E652A" w:rsidRDefault="00B00DF6" w:rsidP="008E652A">
      <w:pPr>
        <w:spacing w:after="160" w:line="240" w:lineRule="auto"/>
        <w:jc w:val="both"/>
        <w:rPr>
          <w:rFonts w:ascii="Times New Roman" w:hAnsi="Times New Roman" w:cs="Times New Roman"/>
          <w:sz w:val="23"/>
          <w:szCs w:val="23"/>
        </w:rPr>
      </w:pPr>
      <w:r w:rsidRPr="008E652A">
        <w:rPr>
          <w:rFonts w:ascii="Times New Roman" w:hAnsi="Times New Roman" w:cs="Times New Roman"/>
          <w:sz w:val="23"/>
          <w:szCs w:val="23"/>
        </w:rPr>
        <w:t xml:space="preserve">Astfel, UIP va fi responsabilă de gestionarea procesului de implementare a proiectului, inclusiv de gestionarea procesului de achiziție de materiale și echipamente medicale și contractarea lucrărilor civile pentru lucrările de </w:t>
      </w:r>
      <w:r w:rsidR="001623B4">
        <w:rPr>
          <w:rFonts w:ascii="Times New Roman" w:hAnsi="Times New Roman" w:cs="Times New Roman"/>
          <w:sz w:val="23"/>
          <w:szCs w:val="23"/>
        </w:rPr>
        <w:t>renovare minoră</w:t>
      </w:r>
      <w:r w:rsidRPr="008E652A">
        <w:rPr>
          <w:rFonts w:ascii="Times New Roman" w:hAnsi="Times New Roman" w:cs="Times New Roman"/>
          <w:sz w:val="23"/>
          <w:szCs w:val="23"/>
        </w:rPr>
        <w:t>. Mai exact, UIP va fi responsabilă de gestionarea realizării tuturor activităților, după cum urmează:</w:t>
      </w:r>
    </w:p>
    <w:p w14:paraId="1B48E4BA" w14:textId="0CFBBE70" w:rsidR="00B00DF6" w:rsidRPr="008E652A" w:rsidRDefault="00B00DF6" w:rsidP="008E652A">
      <w:pPr>
        <w:spacing w:after="160" w:line="240" w:lineRule="auto"/>
        <w:jc w:val="both"/>
        <w:rPr>
          <w:rFonts w:ascii="Times New Roman" w:hAnsi="Times New Roman" w:cs="Times New Roman"/>
          <w:sz w:val="23"/>
          <w:szCs w:val="23"/>
        </w:rPr>
      </w:pPr>
      <w:r w:rsidRPr="008E652A">
        <w:rPr>
          <w:rFonts w:ascii="Times New Roman" w:hAnsi="Times New Roman" w:cs="Times New Roman"/>
          <w:sz w:val="23"/>
          <w:szCs w:val="23"/>
        </w:rPr>
        <w:t xml:space="preserve">Componenta 1 Răspuns de urgență la COVID-19 și Subcomponenta 1.1 Confirmarea cazurilor (consolidarea sistemelor de supraveghere a bolilor și a capacității laboratoarelor de sănătate publică selectate de confirmare a cazurilor prin finanțarea consumabilelor și echipamentelor medicale); Subcomponenta 1.2 Consolidarea instituțiilor de sănătate publică </w:t>
      </w:r>
      <w:r w:rsidR="000C51C4" w:rsidRPr="008E652A">
        <w:rPr>
          <w:rFonts w:ascii="Times New Roman" w:hAnsi="Times New Roman" w:cs="Times New Roman"/>
          <w:sz w:val="23"/>
          <w:szCs w:val="23"/>
        </w:rPr>
        <w:t>materie de îngrijire a pacienților cu COVID-19 aflați în stare critică</w:t>
      </w:r>
      <w:r w:rsidRPr="008E652A">
        <w:rPr>
          <w:rFonts w:ascii="Times New Roman" w:hAnsi="Times New Roman" w:cs="Times New Roman"/>
          <w:sz w:val="23"/>
          <w:szCs w:val="23"/>
        </w:rPr>
        <w:t xml:space="preserve"> (va sprijini lucrările de </w:t>
      </w:r>
      <w:r w:rsidR="000C51C4" w:rsidRPr="008E652A">
        <w:rPr>
          <w:rFonts w:ascii="Times New Roman" w:hAnsi="Times New Roman" w:cs="Times New Roman"/>
          <w:sz w:val="23"/>
          <w:szCs w:val="23"/>
        </w:rPr>
        <w:t>re</w:t>
      </w:r>
      <w:r w:rsidR="001623B4">
        <w:rPr>
          <w:rFonts w:ascii="Times New Roman" w:hAnsi="Times New Roman" w:cs="Times New Roman"/>
          <w:sz w:val="23"/>
          <w:szCs w:val="23"/>
        </w:rPr>
        <w:t>novare</w:t>
      </w:r>
      <w:r w:rsidRPr="008E652A">
        <w:rPr>
          <w:rFonts w:ascii="Times New Roman" w:hAnsi="Times New Roman" w:cs="Times New Roman"/>
          <w:sz w:val="23"/>
          <w:szCs w:val="23"/>
        </w:rPr>
        <w:t xml:space="preserve"> minore interioare în vederea remodelării ATI și creșterea disponibilității saloanelor izola</w:t>
      </w:r>
      <w:r w:rsidR="000C51C4" w:rsidRPr="008E652A">
        <w:rPr>
          <w:rFonts w:ascii="Times New Roman" w:hAnsi="Times New Roman" w:cs="Times New Roman"/>
          <w:sz w:val="23"/>
          <w:szCs w:val="23"/>
        </w:rPr>
        <w:t>t</w:t>
      </w:r>
      <w:r w:rsidRPr="008E652A">
        <w:rPr>
          <w:rFonts w:ascii="Times New Roman" w:hAnsi="Times New Roman" w:cs="Times New Roman"/>
          <w:sz w:val="23"/>
          <w:szCs w:val="23"/>
        </w:rPr>
        <w:t xml:space="preserve">e și, de asemenea, va finanța </w:t>
      </w:r>
      <w:r w:rsidR="000C51C4" w:rsidRPr="008E652A">
        <w:rPr>
          <w:rFonts w:ascii="Times New Roman" w:hAnsi="Times New Roman" w:cs="Times New Roman"/>
          <w:sz w:val="23"/>
          <w:szCs w:val="23"/>
        </w:rPr>
        <w:t xml:space="preserve">serviciul de </w:t>
      </w:r>
      <w:r w:rsidRPr="008E652A">
        <w:rPr>
          <w:rFonts w:ascii="Times New Roman" w:hAnsi="Times New Roman" w:cs="Times New Roman"/>
          <w:sz w:val="23"/>
          <w:szCs w:val="23"/>
        </w:rPr>
        <w:t xml:space="preserve">ambulanțe </w:t>
      </w:r>
      <w:r w:rsidR="00750C5D" w:rsidRPr="008E652A">
        <w:rPr>
          <w:rFonts w:ascii="Times New Roman" w:hAnsi="Times New Roman" w:cs="Times New Roman"/>
          <w:sz w:val="23"/>
          <w:szCs w:val="23"/>
        </w:rPr>
        <w:t>în vederea asigurării</w:t>
      </w:r>
      <w:r w:rsidRPr="008E652A">
        <w:rPr>
          <w:rFonts w:ascii="Times New Roman" w:hAnsi="Times New Roman" w:cs="Times New Roman"/>
          <w:sz w:val="23"/>
          <w:szCs w:val="23"/>
        </w:rPr>
        <w:t xml:space="preserve"> transport</w:t>
      </w:r>
      <w:r w:rsidR="00750C5D" w:rsidRPr="008E652A">
        <w:rPr>
          <w:rFonts w:ascii="Times New Roman" w:hAnsi="Times New Roman" w:cs="Times New Roman"/>
          <w:sz w:val="23"/>
          <w:szCs w:val="23"/>
        </w:rPr>
        <w:t xml:space="preserve">ării </w:t>
      </w:r>
      <w:r w:rsidRPr="008E652A">
        <w:rPr>
          <w:rFonts w:ascii="Times New Roman" w:hAnsi="Times New Roman" w:cs="Times New Roman"/>
          <w:sz w:val="23"/>
          <w:szCs w:val="23"/>
        </w:rPr>
        <w:t>urgent</w:t>
      </w:r>
      <w:r w:rsidR="00750C5D" w:rsidRPr="008E652A">
        <w:rPr>
          <w:rFonts w:ascii="Times New Roman" w:hAnsi="Times New Roman" w:cs="Times New Roman"/>
          <w:sz w:val="23"/>
          <w:szCs w:val="23"/>
        </w:rPr>
        <w:t>e</w:t>
      </w:r>
      <w:r w:rsidRPr="008E652A">
        <w:rPr>
          <w:rFonts w:ascii="Times New Roman" w:hAnsi="Times New Roman" w:cs="Times New Roman"/>
          <w:sz w:val="23"/>
          <w:szCs w:val="23"/>
        </w:rPr>
        <w:t xml:space="preserve"> a pacienților); Subcomponenta 1.3 </w:t>
      </w:r>
      <w:r w:rsidR="00750C5D" w:rsidRPr="008E652A">
        <w:rPr>
          <w:rFonts w:ascii="Times New Roman" w:hAnsi="Times New Roman" w:cs="Times New Roman"/>
          <w:sz w:val="23"/>
          <w:szCs w:val="23"/>
        </w:rPr>
        <w:t xml:space="preserve">Susținerea </w:t>
      </w:r>
      <w:r w:rsidRPr="008E652A">
        <w:rPr>
          <w:rFonts w:ascii="Times New Roman" w:hAnsi="Times New Roman" w:cs="Times New Roman"/>
          <w:sz w:val="23"/>
          <w:szCs w:val="23"/>
        </w:rPr>
        <w:t>activitățil</w:t>
      </w:r>
      <w:r w:rsidR="00750C5D" w:rsidRPr="008E652A">
        <w:rPr>
          <w:rFonts w:ascii="Times New Roman" w:hAnsi="Times New Roman" w:cs="Times New Roman"/>
          <w:sz w:val="23"/>
          <w:szCs w:val="23"/>
        </w:rPr>
        <w:t xml:space="preserve">or </w:t>
      </w:r>
      <w:r w:rsidRPr="008E652A">
        <w:rPr>
          <w:rFonts w:ascii="Times New Roman" w:hAnsi="Times New Roman" w:cs="Times New Roman"/>
          <w:sz w:val="23"/>
          <w:szCs w:val="23"/>
        </w:rPr>
        <w:t xml:space="preserve">de informare și comunicare pentru a </w:t>
      </w:r>
      <w:r w:rsidRPr="001623B4">
        <w:rPr>
          <w:rFonts w:ascii="Times New Roman" w:hAnsi="Times New Roman" w:cs="Times New Roman"/>
          <w:sz w:val="23"/>
          <w:szCs w:val="23"/>
        </w:rPr>
        <w:t>spori atenția și angajamentul</w:t>
      </w:r>
      <w:r w:rsidRPr="008E652A">
        <w:rPr>
          <w:rFonts w:ascii="Times New Roman" w:hAnsi="Times New Roman" w:cs="Times New Roman"/>
          <w:sz w:val="23"/>
          <w:szCs w:val="23"/>
        </w:rPr>
        <w:t xml:space="preserve"> guvernului, sectorului privat și societății civile față de pandemia COVID-19 și pentru a </w:t>
      </w:r>
      <w:r w:rsidR="00750C5D" w:rsidRPr="008E652A">
        <w:rPr>
          <w:rFonts w:ascii="Times New Roman" w:hAnsi="Times New Roman" w:cs="Times New Roman"/>
          <w:sz w:val="23"/>
          <w:szCs w:val="23"/>
        </w:rPr>
        <w:t>crește gradul de conștientizare</w:t>
      </w:r>
      <w:r w:rsidRPr="008E652A">
        <w:rPr>
          <w:rFonts w:ascii="Times New Roman" w:hAnsi="Times New Roman" w:cs="Times New Roman"/>
          <w:sz w:val="23"/>
          <w:szCs w:val="23"/>
        </w:rPr>
        <w:t xml:space="preserve"> și înțelege</w:t>
      </w:r>
      <w:r w:rsidR="00750C5D" w:rsidRPr="008E652A">
        <w:rPr>
          <w:rFonts w:ascii="Times New Roman" w:hAnsi="Times New Roman" w:cs="Times New Roman"/>
          <w:sz w:val="23"/>
          <w:szCs w:val="23"/>
        </w:rPr>
        <w:t>re în rândul</w:t>
      </w:r>
      <w:r w:rsidRPr="008E652A">
        <w:rPr>
          <w:rFonts w:ascii="Times New Roman" w:hAnsi="Times New Roman" w:cs="Times New Roman"/>
          <w:sz w:val="23"/>
          <w:szCs w:val="23"/>
        </w:rPr>
        <w:t xml:space="preserve"> populați</w:t>
      </w:r>
      <w:r w:rsidR="00750C5D" w:rsidRPr="008E652A">
        <w:rPr>
          <w:rFonts w:ascii="Times New Roman" w:hAnsi="Times New Roman" w:cs="Times New Roman"/>
          <w:sz w:val="23"/>
          <w:szCs w:val="23"/>
        </w:rPr>
        <w:t>ei</w:t>
      </w:r>
      <w:r w:rsidRPr="008E652A">
        <w:rPr>
          <w:rFonts w:ascii="Times New Roman" w:hAnsi="Times New Roman" w:cs="Times New Roman"/>
          <w:sz w:val="23"/>
          <w:szCs w:val="23"/>
        </w:rPr>
        <w:t xml:space="preserve"> general</w:t>
      </w:r>
      <w:r w:rsidR="00750C5D" w:rsidRPr="008E652A">
        <w:rPr>
          <w:rFonts w:ascii="Times New Roman" w:hAnsi="Times New Roman" w:cs="Times New Roman"/>
          <w:sz w:val="23"/>
          <w:szCs w:val="23"/>
        </w:rPr>
        <w:t>e</w:t>
      </w:r>
      <w:r w:rsidRPr="008E652A">
        <w:rPr>
          <w:rFonts w:ascii="Times New Roman" w:hAnsi="Times New Roman" w:cs="Times New Roman"/>
          <w:sz w:val="23"/>
          <w:szCs w:val="23"/>
        </w:rPr>
        <w:t xml:space="preserve">. </w:t>
      </w:r>
      <w:r w:rsidR="00750C5D" w:rsidRPr="008E652A">
        <w:rPr>
          <w:rFonts w:ascii="Times New Roman" w:hAnsi="Times New Roman" w:cs="Times New Roman"/>
          <w:sz w:val="23"/>
          <w:szCs w:val="23"/>
        </w:rPr>
        <w:t>A</w:t>
      </w:r>
      <w:r w:rsidRPr="008E652A">
        <w:rPr>
          <w:rFonts w:ascii="Times New Roman" w:hAnsi="Times New Roman" w:cs="Times New Roman"/>
          <w:sz w:val="23"/>
          <w:szCs w:val="23"/>
        </w:rPr>
        <w:t xml:space="preserve">lte activități, cum ar fi </w:t>
      </w:r>
      <w:r w:rsidR="000C51C4" w:rsidRPr="008E652A">
        <w:rPr>
          <w:rFonts w:ascii="Times New Roman" w:hAnsi="Times New Roman" w:cs="Times New Roman"/>
          <w:sz w:val="23"/>
          <w:szCs w:val="23"/>
        </w:rPr>
        <w:t>formările</w:t>
      </w:r>
      <w:r w:rsidRPr="008E652A">
        <w:rPr>
          <w:rFonts w:ascii="Times New Roman" w:hAnsi="Times New Roman" w:cs="Times New Roman"/>
          <w:sz w:val="23"/>
          <w:szCs w:val="23"/>
        </w:rPr>
        <w:t xml:space="preserve">, pot fi externalizate către terți </w:t>
      </w:r>
      <w:r w:rsidR="00750C5D" w:rsidRPr="008E652A">
        <w:rPr>
          <w:rFonts w:ascii="Times New Roman" w:hAnsi="Times New Roman" w:cs="Times New Roman"/>
          <w:sz w:val="23"/>
          <w:szCs w:val="23"/>
        </w:rPr>
        <w:t xml:space="preserve">în baza </w:t>
      </w:r>
      <w:r w:rsidRPr="008E652A">
        <w:rPr>
          <w:rFonts w:ascii="Times New Roman" w:hAnsi="Times New Roman" w:cs="Times New Roman"/>
          <w:sz w:val="23"/>
          <w:szCs w:val="23"/>
        </w:rPr>
        <w:t>acorduri</w:t>
      </w:r>
      <w:r w:rsidR="00750C5D" w:rsidRPr="008E652A">
        <w:rPr>
          <w:rFonts w:ascii="Times New Roman" w:hAnsi="Times New Roman" w:cs="Times New Roman"/>
          <w:sz w:val="23"/>
          <w:szCs w:val="23"/>
        </w:rPr>
        <w:t>lor</w:t>
      </w:r>
      <w:r w:rsidRPr="008E652A">
        <w:rPr>
          <w:rFonts w:ascii="Times New Roman" w:hAnsi="Times New Roman" w:cs="Times New Roman"/>
          <w:sz w:val="23"/>
          <w:szCs w:val="23"/>
        </w:rPr>
        <w:t xml:space="preserve"> contractuale acceptabile pentru BM.</w:t>
      </w:r>
    </w:p>
    <w:p w14:paraId="5B0E52CF" w14:textId="75D12BA0" w:rsidR="007F6C9F" w:rsidRPr="008E652A" w:rsidRDefault="00750C5D" w:rsidP="008E652A">
      <w:pPr>
        <w:spacing w:after="160" w:line="240" w:lineRule="auto"/>
        <w:jc w:val="both"/>
        <w:rPr>
          <w:rFonts w:ascii="Times New Roman" w:hAnsi="Times New Roman" w:cs="Times New Roman"/>
          <w:sz w:val="23"/>
          <w:szCs w:val="23"/>
        </w:rPr>
      </w:pPr>
      <w:r w:rsidRPr="008E652A">
        <w:rPr>
          <w:rFonts w:ascii="Times New Roman" w:hAnsi="Times New Roman" w:cs="Times New Roman"/>
          <w:sz w:val="23"/>
          <w:szCs w:val="23"/>
        </w:rPr>
        <w:t xml:space="preserve">UIP va </w:t>
      </w:r>
      <w:r w:rsidR="00E05F19" w:rsidRPr="008E652A">
        <w:rPr>
          <w:rFonts w:ascii="Times New Roman" w:hAnsi="Times New Roman" w:cs="Times New Roman"/>
          <w:sz w:val="23"/>
          <w:szCs w:val="23"/>
        </w:rPr>
        <w:t>fi</w:t>
      </w:r>
      <w:r w:rsidRPr="008E652A">
        <w:rPr>
          <w:rFonts w:ascii="Times New Roman" w:hAnsi="Times New Roman" w:cs="Times New Roman"/>
          <w:sz w:val="23"/>
          <w:szCs w:val="23"/>
        </w:rPr>
        <w:t xml:space="preserve"> responsabil</w:t>
      </w:r>
      <w:r w:rsidR="00E05F19" w:rsidRPr="008E652A">
        <w:rPr>
          <w:rFonts w:ascii="Times New Roman" w:hAnsi="Times New Roman" w:cs="Times New Roman"/>
          <w:sz w:val="23"/>
          <w:szCs w:val="23"/>
        </w:rPr>
        <w:t>ă de</w:t>
      </w:r>
      <w:r w:rsidRPr="008E652A">
        <w:rPr>
          <w:rFonts w:ascii="Times New Roman" w:hAnsi="Times New Roman" w:cs="Times New Roman"/>
          <w:sz w:val="23"/>
          <w:szCs w:val="23"/>
        </w:rPr>
        <w:t xml:space="preserve"> contractarea lucrărilor necesare și implementarea activităților în cadrul componentelor/subcomponen</w:t>
      </w:r>
      <w:r w:rsidR="00E05F19" w:rsidRPr="008E652A">
        <w:rPr>
          <w:rFonts w:ascii="Times New Roman" w:hAnsi="Times New Roman" w:cs="Times New Roman"/>
          <w:sz w:val="23"/>
          <w:szCs w:val="23"/>
        </w:rPr>
        <w:t>telor</w:t>
      </w:r>
      <w:r w:rsidRPr="008E652A">
        <w:rPr>
          <w:rFonts w:ascii="Times New Roman" w:hAnsi="Times New Roman" w:cs="Times New Roman"/>
          <w:sz w:val="23"/>
          <w:szCs w:val="23"/>
        </w:rPr>
        <w:t xml:space="preserve"> enumera</w:t>
      </w:r>
      <w:r w:rsidR="00E05F19" w:rsidRPr="008E652A">
        <w:rPr>
          <w:rFonts w:ascii="Times New Roman" w:hAnsi="Times New Roman" w:cs="Times New Roman"/>
          <w:sz w:val="23"/>
          <w:szCs w:val="23"/>
        </w:rPr>
        <w:t>te</w:t>
      </w:r>
      <w:r w:rsidRPr="008E652A">
        <w:rPr>
          <w:rFonts w:ascii="Times New Roman" w:hAnsi="Times New Roman" w:cs="Times New Roman"/>
          <w:sz w:val="23"/>
          <w:szCs w:val="23"/>
        </w:rPr>
        <w:t xml:space="preserve"> mai sus. </w:t>
      </w:r>
      <w:r w:rsidR="00E05F19" w:rsidRPr="008E652A">
        <w:rPr>
          <w:rFonts w:ascii="Times New Roman" w:hAnsi="Times New Roman" w:cs="Times New Roman"/>
          <w:sz w:val="23"/>
          <w:szCs w:val="23"/>
        </w:rPr>
        <w:t xml:space="preserve">În baza solicitării </w:t>
      </w:r>
      <w:r w:rsidRPr="008E652A">
        <w:rPr>
          <w:rFonts w:ascii="Times New Roman" w:hAnsi="Times New Roman" w:cs="Times New Roman"/>
          <w:sz w:val="23"/>
          <w:szCs w:val="23"/>
        </w:rPr>
        <w:t>M</w:t>
      </w:r>
      <w:r w:rsidR="00E05F19" w:rsidRPr="008E652A">
        <w:rPr>
          <w:rFonts w:ascii="Times New Roman" w:hAnsi="Times New Roman" w:cs="Times New Roman"/>
          <w:sz w:val="23"/>
          <w:szCs w:val="23"/>
        </w:rPr>
        <w:t>SMPS</w:t>
      </w:r>
      <w:r w:rsidRPr="008E652A">
        <w:rPr>
          <w:rFonts w:ascii="Times New Roman" w:hAnsi="Times New Roman" w:cs="Times New Roman"/>
          <w:sz w:val="23"/>
          <w:szCs w:val="23"/>
        </w:rPr>
        <w:t xml:space="preserve">, BM va </w:t>
      </w:r>
      <w:r w:rsidR="00E05F19" w:rsidRPr="008E652A">
        <w:rPr>
          <w:rFonts w:ascii="Times New Roman" w:hAnsi="Times New Roman" w:cs="Times New Roman"/>
          <w:sz w:val="23"/>
          <w:szCs w:val="23"/>
        </w:rPr>
        <w:t xml:space="preserve">asigura un proces de achiziții facilitat de </w:t>
      </w:r>
      <w:r w:rsidRPr="008E652A">
        <w:rPr>
          <w:rFonts w:ascii="Times New Roman" w:hAnsi="Times New Roman" w:cs="Times New Roman"/>
          <w:sz w:val="23"/>
          <w:szCs w:val="23"/>
        </w:rPr>
        <w:t>banc</w:t>
      </w:r>
      <w:r w:rsidR="00E05F19" w:rsidRPr="008E652A">
        <w:rPr>
          <w:rFonts w:ascii="Times New Roman" w:hAnsi="Times New Roman" w:cs="Times New Roman"/>
          <w:sz w:val="23"/>
          <w:szCs w:val="23"/>
        </w:rPr>
        <w:t>ă</w:t>
      </w:r>
      <w:r w:rsidRPr="008E652A">
        <w:rPr>
          <w:rFonts w:ascii="Times New Roman" w:hAnsi="Times New Roman" w:cs="Times New Roman"/>
          <w:sz w:val="23"/>
          <w:szCs w:val="23"/>
        </w:rPr>
        <w:t xml:space="preserve"> pentru a </w:t>
      </w:r>
      <w:r w:rsidR="00E05F19" w:rsidRPr="008E652A">
        <w:rPr>
          <w:rFonts w:ascii="Times New Roman" w:hAnsi="Times New Roman" w:cs="Times New Roman"/>
          <w:sz w:val="23"/>
          <w:szCs w:val="23"/>
        </w:rPr>
        <w:t>sprijini în mod</w:t>
      </w:r>
      <w:r w:rsidRPr="008E652A">
        <w:rPr>
          <w:rFonts w:ascii="Times New Roman" w:hAnsi="Times New Roman" w:cs="Times New Roman"/>
          <w:sz w:val="23"/>
          <w:szCs w:val="23"/>
        </w:rPr>
        <w:t xml:space="preserve"> proactiv accesarea lanțurilor de aprovizionare existente. Odată ce furnizorii </w:t>
      </w:r>
      <w:r w:rsidR="00E05F19" w:rsidRPr="008E652A">
        <w:rPr>
          <w:rFonts w:ascii="Times New Roman" w:hAnsi="Times New Roman" w:cs="Times New Roman"/>
          <w:sz w:val="23"/>
          <w:szCs w:val="23"/>
        </w:rPr>
        <w:t>vor fi</w:t>
      </w:r>
      <w:r w:rsidRPr="008E652A">
        <w:rPr>
          <w:rFonts w:ascii="Times New Roman" w:hAnsi="Times New Roman" w:cs="Times New Roman"/>
          <w:sz w:val="23"/>
          <w:szCs w:val="23"/>
        </w:rPr>
        <w:t xml:space="preserve"> identificați, Banca Mondială ar putea </w:t>
      </w:r>
      <w:r w:rsidR="00E05F19" w:rsidRPr="008E652A">
        <w:rPr>
          <w:rFonts w:ascii="Times New Roman" w:hAnsi="Times New Roman" w:cs="Times New Roman"/>
          <w:sz w:val="23"/>
          <w:szCs w:val="23"/>
        </w:rPr>
        <w:t xml:space="preserve">acorda asistență la </w:t>
      </w:r>
      <w:r w:rsidRPr="008E652A">
        <w:rPr>
          <w:rFonts w:ascii="Times New Roman" w:hAnsi="Times New Roman" w:cs="Times New Roman"/>
          <w:sz w:val="23"/>
          <w:szCs w:val="23"/>
        </w:rPr>
        <w:t>negocierea prețurilor și altor condiții contractuale.</w:t>
      </w:r>
    </w:p>
    <w:p w14:paraId="0ABEEDA8" w14:textId="628D2F8D" w:rsidR="00E05F19" w:rsidRPr="008E652A" w:rsidRDefault="00E05F19" w:rsidP="008E652A">
      <w:pPr>
        <w:spacing w:after="160" w:line="240" w:lineRule="auto"/>
        <w:jc w:val="both"/>
        <w:rPr>
          <w:rFonts w:ascii="Times New Roman" w:hAnsi="Times New Roman" w:cs="Times New Roman"/>
          <w:sz w:val="23"/>
          <w:szCs w:val="23"/>
        </w:rPr>
      </w:pPr>
      <w:r w:rsidRPr="008E652A">
        <w:rPr>
          <w:rFonts w:ascii="Times New Roman" w:hAnsi="Times New Roman" w:cs="Times New Roman"/>
          <w:b/>
          <w:sz w:val="23"/>
          <w:szCs w:val="23"/>
          <w:u w:val="single"/>
        </w:rPr>
        <w:t>MSMPS,</w:t>
      </w:r>
      <w:r w:rsidRPr="008E652A">
        <w:rPr>
          <w:rFonts w:ascii="Times New Roman" w:hAnsi="Times New Roman" w:cs="Times New Roman"/>
          <w:bCs/>
          <w:sz w:val="23"/>
          <w:szCs w:val="23"/>
        </w:rPr>
        <w:t xml:space="preserve"> în calitate de</w:t>
      </w:r>
      <w:r w:rsidRPr="008E652A">
        <w:rPr>
          <w:rFonts w:ascii="Times New Roman" w:hAnsi="Times New Roman" w:cs="Times New Roman"/>
          <w:sz w:val="23"/>
          <w:szCs w:val="23"/>
        </w:rPr>
        <w:t xml:space="preserve"> agenție de implementare, va rămâne pe deplin responsabil de semnarea și încheierea contractelor și de implementare, inclusiv asigurarea logisticii relevante cu furnizorii, cum ar fi, organizarea transportului necesar/expedierii bunurilor la destinație, recepționarea și inspectarea bunurilor și achitarea furnizorilor, cu opțiunea </w:t>
      </w:r>
      <w:r w:rsidR="006C722F" w:rsidRPr="008E652A">
        <w:rPr>
          <w:rFonts w:ascii="Times New Roman" w:hAnsi="Times New Roman" w:cs="Times New Roman"/>
          <w:sz w:val="23"/>
          <w:szCs w:val="23"/>
        </w:rPr>
        <w:t>de a</w:t>
      </w:r>
      <w:r w:rsidRPr="008E652A">
        <w:rPr>
          <w:rFonts w:ascii="Times New Roman" w:hAnsi="Times New Roman" w:cs="Times New Roman"/>
          <w:sz w:val="23"/>
          <w:szCs w:val="23"/>
        </w:rPr>
        <w:t xml:space="preserve"> utiliz</w:t>
      </w:r>
      <w:r w:rsidR="006C722F" w:rsidRPr="008E652A">
        <w:rPr>
          <w:rFonts w:ascii="Times New Roman" w:hAnsi="Times New Roman" w:cs="Times New Roman"/>
          <w:sz w:val="23"/>
          <w:szCs w:val="23"/>
        </w:rPr>
        <w:t>a</w:t>
      </w:r>
      <w:r w:rsidRPr="008E652A">
        <w:rPr>
          <w:rFonts w:ascii="Times New Roman" w:hAnsi="Times New Roman" w:cs="Times New Roman"/>
          <w:sz w:val="23"/>
          <w:szCs w:val="23"/>
        </w:rPr>
        <w:t xml:space="preserve"> sistemul Băncii Mondiale de efectuare a plăților directe către contract</w:t>
      </w:r>
      <w:r w:rsidR="00A41B92" w:rsidRPr="008E652A">
        <w:rPr>
          <w:rFonts w:ascii="Times New Roman" w:hAnsi="Times New Roman" w:cs="Times New Roman"/>
          <w:sz w:val="23"/>
          <w:szCs w:val="23"/>
        </w:rPr>
        <w:t>ori</w:t>
      </w:r>
      <w:r w:rsidR="006C722F" w:rsidRPr="008E652A">
        <w:rPr>
          <w:rFonts w:ascii="Times New Roman" w:hAnsi="Times New Roman" w:cs="Times New Roman"/>
          <w:sz w:val="23"/>
          <w:szCs w:val="23"/>
        </w:rPr>
        <w:t>,</w:t>
      </w:r>
      <w:r w:rsidRPr="008E652A">
        <w:rPr>
          <w:rFonts w:ascii="Times New Roman" w:hAnsi="Times New Roman" w:cs="Times New Roman"/>
          <w:sz w:val="23"/>
          <w:szCs w:val="23"/>
        </w:rPr>
        <w:t xml:space="preserve"> furnizori sau consultanți în numele </w:t>
      </w:r>
      <w:r w:rsidR="006C722F" w:rsidRPr="008E652A">
        <w:rPr>
          <w:rFonts w:ascii="Times New Roman" w:hAnsi="Times New Roman" w:cs="Times New Roman"/>
          <w:sz w:val="23"/>
          <w:szCs w:val="23"/>
        </w:rPr>
        <w:t>Debitorului</w:t>
      </w:r>
      <w:r w:rsidRPr="008E652A">
        <w:rPr>
          <w:rFonts w:ascii="Times New Roman" w:hAnsi="Times New Roman" w:cs="Times New Roman"/>
          <w:sz w:val="23"/>
          <w:szCs w:val="23"/>
        </w:rPr>
        <w:t xml:space="preserve"> din </w:t>
      </w:r>
      <w:r w:rsidR="006C722F" w:rsidRPr="008E652A">
        <w:rPr>
          <w:rFonts w:ascii="Times New Roman" w:hAnsi="Times New Roman" w:cs="Times New Roman"/>
          <w:sz w:val="23"/>
          <w:szCs w:val="23"/>
        </w:rPr>
        <w:t>sursele</w:t>
      </w:r>
      <w:r w:rsidRPr="008E652A">
        <w:rPr>
          <w:rFonts w:ascii="Times New Roman" w:hAnsi="Times New Roman" w:cs="Times New Roman"/>
          <w:sz w:val="23"/>
          <w:szCs w:val="23"/>
        </w:rPr>
        <w:t xml:space="preserve"> finanțării, în conformitate cu termenii Acordului de finanțare. Banca Mondială ar putea </w:t>
      </w:r>
      <w:r w:rsidR="006C722F" w:rsidRPr="008E652A">
        <w:rPr>
          <w:rFonts w:ascii="Times New Roman" w:hAnsi="Times New Roman" w:cs="Times New Roman"/>
          <w:sz w:val="23"/>
          <w:szCs w:val="23"/>
        </w:rPr>
        <w:t>acorda Debitorilor</w:t>
      </w:r>
      <w:r w:rsidRPr="008E652A">
        <w:rPr>
          <w:rFonts w:ascii="Times New Roman" w:hAnsi="Times New Roman" w:cs="Times New Roman"/>
          <w:sz w:val="23"/>
          <w:szCs w:val="23"/>
        </w:rPr>
        <w:t xml:space="preserve">, dacă este necesar, </w:t>
      </w:r>
      <w:r w:rsidR="006C722F" w:rsidRPr="008E652A">
        <w:rPr>
          <w:rFonts w:ascii="Times New Roman" w:hAnsi="Times New Roman" w:cs="Times New Roman"/>
          <w:sz w:val="23"/>
          <w:szCs w:val="23"/>
        </w:rPr>
        <w:t>asistență</w:t>
      </w:r>
      <w:r w:rsidRPr="008E652A">
        <w:rPr>
          <w:rFonts w:ascii="Times New Roman" w:hAnsi="Times New Roman" w:cs="Times New Roman"/>
          <w:sz w:val="23"/>
          <w:szCs w:val="23"/>
        </w:rPr>
        <w:t xml:space="preserve"> practic</w:t>
      </w:r>
      <w:r w:rsidR="006C722F" w:rsidRPr="008E652A">
        <w:rPr>
          <w:rFonts w:ascii="Times New Roman" w:hAnsi="Times New Roman" w:cs="Times New Roman"/>
          <w:sz w:val="23"/>
          <w:szCs w:val="23"/>
        </w:rPr>
        <w:t>ă</w:t>
      </w:r>
      <w:r w:rsidRPr="008E652A">
        <w:rPr>
          <w:rFonts w:ascii="Times New Roman" w:hAnsi="Times New Roman" w:cs="Times New Roman"/>
          <w:sz w:val="23"/>
          <w:szCs w:val="23"/>
        </w:rPr>
        <w:t xml:space="preserve"> în </w:t>
      </w:r>
      <w:r w:rsidR="006C722F" w:rsidRPr="008E652A">
        <w:rPr>
          <w:rFonts w:ascii="Times New Roman" w:hAnsi="Times New Roman" w:cs="Times New Roman"/>
          <w:sz w:val="23"/>
          <w:szCs w:val="23"/>
        </w:rPr>
        <w:t xml:space="preserve">cadrul </w:t>
      </w:r>
      <w:r w:rsidRPr="008E652A">
        <w:rPr>
          <w:rFonts w:ascii="Times New Roman" w:hAnsi="Times New Roman" w:cs="Times New Roman"/>
          <w:sz w:val="23"/>
          <w:szCs w:val="23"/>
        </w:rPr>
        <w:t>contractel</w:t>
      </w:r>
      <w:r w:rsidR="006C722F" w:rsidRPr="008E652A">
        <w:rPr>
          <w:rFonts w:ascii="Times New Roman" w:hAnsi="Times New Roman" w:cs="Times New Roman"/>
          <w:sz w:val="23"/>
          <w:szCs w:val="23"/>
        </w:rPr>
        <w:t>or</w:t>
      </w:r>
      <w:r w:rsidRPr="008E652A">
        <w:rPr>
          <w:rFonts w:ascii="Times New Roman" w:hAnsi="Times New Roman" w:cs="Times New Roman"/>
          <w:sz w:val="23"/>
          <w:szCs w:val="23"/>
        </w:rPr>
        <w:t xml:space="preserve"> de externalizare a </w:t>
      </w:r>
      <w:r w:rsidR="006C722F" w:rsidRPr="008E652A">
        <w:rPr>
          <w:rFonts w:ascii="Times New Roman" w:hAnsi="Times New Roman" w:cs="Times New Roman"/>
          <w:sz w:val="23"/>
          <w:szCs w:val="23"/>
        </w:rPr>
        <w:t xml:space="preserve">proceselor </w:t>
      </w:r>
      <w:r w:rsidRPr="008E652A">
        <w:rPr>
          <w:rFonts w:ascii="Times New Roman" w:hAnsi="Times New Roman" w:cs="Times New Roman"/>
          <w:sz w:val="23"/>
          <w:szCs w:val="23"/>
        </w:rPr>
        <w:t>logistic</w:t>
      </w:r>
      <w:r w:rsidR="006C722F" w:rsidRPr="008E652A">
        <w:rPr>
          <w:rFonts w:ascii="Times New Roman" w:hAnsi="Times New Roman" w:cs="Times New Roman"/>
          <w:sz w:val="23"/>
          <w:szCs w:val="23"/>
        </w:rPr>
        <w:t>e</w:t>
      </w:r>
      <w:r w:rsidRPr="008E652A">
        <w:rPr>
          <w:rFonts w:ascii="Times New Roman" w:hAnsi="Times New Roman" w:cs="Times New Roman"/>
          <w:sz w:val="23"/>
          <w:szCs w:val="23"/>
        </w:rPr>
        <w:t xml:space="preserve">. </w:t>
      </w:r>
      <w:r w:rsidR="006C722F" w:rsidRPr="008E652A">
        <w:rPr>
          <w:rFonts w:ascii="Times New Roman" w:hAnsi="Times New Roman" w:cs="Times New Roman"/>
          <w:sz w:val="23"/>
          <w:szCs w:val="23"/>
        </w:rPr>
        <w:t xml:space="preserve">Procedeele de plată facilitate de </w:t>
      </w:r>
      <w:r w:rsidRPr="008E652A">
        <w:rPr>
          <w:rFonts w:ascii="Times New Roman" w:hAnsi="Times New Roman" w:cs="Times New Roman"/>
          <w:sz w:val="23"/>
          <w:szCs w:val="23"/>
        </w:rPr>
        <w:t>Banc</w:t>
      </w:r>
      <w:r w:rsidR="006C722F" w:rsidRPr="008E652A">
        <w:rPr>
          <w:rFonts w:ascii="Times New Roman" w:hAnsi="Times New Roman" w:cs="Times New Roman"/>
          <w:sz w:val="23"/>
          <w:szCs w:val="23"/>
        </w:rPr>
        <w:t>ă</w:t>
      </w:r>
      <w:r w:rsidRPr="008E652A">
        <w:rPr>
          <w:rFonts w:ascii="Times New Roman" w:hAnsi="Times New Roman" w:cs="Times New Roman"/>
          <w:sz w:val="23"/>
          <w:szCs w:val="23"/>
        </w:rPr>
        <w:t xml:space="preserve"> </w:t>
      </w:r>
      <w:r w:rsidR="006C722F" w:rsidRPr="008E652A">
        <w:rPr>
          <w:rFonts w:ascii="Times New Roman" w:hAnsi="Times New Roman" w:cs="Times New Roman"/>
          <w:sz w:val="23"/>
          <w:szCs w:val="23"/>
        </w:rPr>
        <w:t>în scopul</w:t>
      </w:r>
      <w:r w:rsidRPr="008E652A">
        <w:rPr>
          <w:rFonts w:ascii="Times New Roman" w:hAnsi="Times New Roman" w:cs="Times New Roman"/>
          <w:sz w:val="23"/>
          <w:szCs w:val="23"/>
        </w:rPr>
        <w:t xml:space="preserve"> acces</w:t>
      </w:r>
      <w:r w:rsidR="006C722F" w:rsidRPr="008E652A">
        <w:rPr>
          <w:rFonts w:ascii="Times New Roman" w:hAnsi="Times New Roman" w:cs="Times New Roman"/>
          <w:sz w:val="23"/>
          <w:szCs w:val="23"/>
        </w:rPr>
        <w:t xml:space="preserve">ării bunurilor disponibile </w:t>
      </w:r>
      <w:r w:rsidRPr="008E652A">
        <w:rPr>
          <w:rFonts w:ascii="Times New Roman" w:hAnsi="Times New Roman" w:cs="Times New Roman"/>
          <w:sz w:val="23"/>
          <w:szCs w:val="23"/>
        </w:rPr>
        <w:t xml:space="preserve">pot include </w:t>
      </w:r>
      <w:r w:rsidR="00DF2CF2" w:rsidRPr="008E652A">
        <w:rPr>
          <w:rFonts w:ascii="Times New Roman" w:hAnsi="Times New Roman" w:cs="Times New Roman"/>
          <w:sz w:val="23"/>
          <w:szCs w:val="23"/>
        </w:rPr>
        <w:t>cumularea</w:t>
      </w:r>
      <w:r w:rsidR="006C722F" w:rsidRPr="008E652A">
        <w:rPr>
          <w:rFonts w:ascii="Times New Roman" w:hAnsi="Times New Roman" w:cs="Times New Roman"/>
          <w:sz w:val="23"/>
          <w:szCs w:val="23"/>
        </w:rPr>
        <w:t xml:space="preserve"> ce</w:t>
      </w:r>
      <w:r w:rsidRPr="008E652A">
        <w:rPr>
          <w:rFonts w:ascii="Times New Roman" w:hAnsi="Times New Roman" w:cs="Times New Roman"/>
          <w:sz w:val="23"/>
          <w:szCs w:val="23"/>
        </w:rPr>
        <w:t xml:space="preserve">rerii între țările participante, ori de câte ori </w:t>
      </w:r>
      <w:r w:rsidR="006C722F" w:rsidRPr="008E652A">
        <w:rPr>
          <w:rFonts w:ascii="Times New Roman" w:hAnsi="Times New Roman" w:cs="Times New Roman"/>
          <w:sz w:val="23"/>
          <w:szCs w:val="23"/>
        </w:rPr>
        <w:t xml:space="preserve">acest lucru </w:t>
      </w:r>
      <w:r w:rsidRPr="008E652A">
        <w:rPr>
          <w:rFonts w:ascii="Times New Roman" w:hAnsi="Times New Roman" w:cs="Times New Roman"/>
          <w:sz w:val="23"/>
          <w:szCs w:val="23"/>
        </w:rPr>
        <w:t xml:space="preserve">este posibil, </w:t>
      </w:r>
      <w:r w:rsidR="006C722F" w:rsidRPr="008E652A">
        <w:rPr>
          <w:rFonts w:ascii="Times New Roman" w:hAnsi="Times New Roman" w:cs="Times New Roman"/>
          <w:sz w:val="23"/>
          <w:szCs w:val="23"/>
        </w:rPr>
        <w:t>o implicare/</w:t>
      </w:r>
      <w:r w:rsidRPr="008E652A">
        <w:rPr>
          <w:rFonts w:ascii="Times New Roman" w:hAnsi="Times New Roman" w:cs="Times New Roman"/>
          <w:sz w:val="23"/>
          <w:szCs w:val="23"/>
        </w:rPr>
        <w:t xml:space="preserve">angajament extins pe piață </w:t>
      </w:r>
      <w:r w:rsidR="006C722F" w:rsidRPr="008E652A">
        <w:rPr>
          <w:rFonts w:ascii="Times New Roman" w:hAnsi="Times New Roman" w:cs="Times New Roman"/>
          <w:sz w:val="23"/>
          <w:szCs w:val="23"/>
        </w:rPr>
        <w:t>/ la nivel de piață în vederea</w:t>
      </w:r>
      <w:r w:rsidRPr="008E652A">
        <w:rPr>
          <w:rFonts w:ascii="Times New Roman" w:hAnsi="Times New Roman" w:cs="Times New Roman"/>
          <w:sz w:val="23"/>
          <w:szCs w:val="23"/>
        </w:rPr>
        <w:t xml:space="preserve"> identific</w:t>
      </w:r>
      <w:r w:rsidR="006C722F" w:rsidRPr="008E652A">
        <w:rPr>
          <w:rFonts w:ascii="Times New Roman" w:hAnsi="Times New Roman" w:cs="Times New Roman"/>
          <w:sz w:val="23"/>
          <w:szCs w:val="23"/>
        </w:rPr>
        <w:t>ării</w:t>
      </w:r>
      <w:r w:rsidRPr="008E652A">
        <w:rPr>
          <w:rFonts w:ascii="Times New Roman" w:hAnsi="Times New Roman" w:cs="Times New Roman"/>
          <w:sz w:val="23"/>
          <w:szCs w:val="23"/>
        </w:rPr>
        <w:t xml:space="preserve"> furnizori</w:t>
      </w:r>
      <w:r w:rsidR="006C722F" w:rsidRPr="008E652A">
        <w:rPr>
          <w:rFonts w:ascii="Times New Roman" w:hAnsi="Times New Roman" w:cs="Times New Roman"/>
          <w:sz w:val="23"/>
          <w:szCs w:val="23"/>
        </w:rPr>
        <w:t>lor</w:t>
      </w:r>
      <w:r w:rsidRPr="008E652A">
        <w:rPr>
          <w:rFonts w:ascii="Times New Roman" w:hAnsi="Times New Roman" w:cs="Times New Roman"/>
          <w:sz w:val="23"/>
          <w:szCs w:val="23"/>
        </w:rPr>
        <w:t xml:space="preserve"> din sectorul privat și agențiile ONU.</w:t>
      </w:r>
    </w:p>
    <w:p w14:paraId="1D9076E9" w14:textId="3E8577A7" w:rsidR="001A3161" w:rsidRPr="008E652A" w:rsidRDefault="006C722F" w:rsidP="008E652A">
      <w:pPr>
        <w:spacing w:after="160" w:line="240" w:lineRule="auto"/>
        <w:jc w:val="both"/>
        <w:rPr>
          <w:rFonts w:ascii="Times New Roman" w:hAnsi="Times New Roman" w:cs="Times New Roman"/>
          <w:sz w:val="23"/>
          <w:szCs w:val="23"/>
        </w:rPr>
      </w:pPr>
      <w:r w:rsidRPr="008E652A">
        <w:rPr>
          <w:rFonts w:ascii="Times New Roman" w:hAnsi="Times New Roman" w:cs="Times New Roman"/>
          <w:b/>
          <w:bCs/>
          <w:sz w:val="23"/>
          <w:szCs w:val="23"/>
          <w:u w:val="single"/>
        </w:rPr>
        <w:t>Casa Națională de Asigurări Sociale</w:t>
      </w:r>
      <w:r w:rsidRPr="008E652A">
        <w:rPr>
          <w:rFonts w:ascii="Times New Roman" w:hAnsi="Times New Roman" w:cs="Times New Roman"/>
          <w:sz w:val="23"/>
          <w:szCs w:val="23"/>
        </w:rPr>
        <w:t>: Aranjamentele instituționale pentru</w:t>
      </w:r>
      <w:r w:rsidR="001A3161" w:rsidRPr="008E652A">
        <w:rPr>
          <w:rFonts w:ascii="Times New Roman" w:hAnsi="Times New Roman" w:cs="Times New Roman"/>
          <w:sz w:val="23"/>
          <w:szCs w:val="23"/>
        </w:rPr>
        <w:t xml:space="preserve"> Subcomponenta 1.4 Sprijin social și financiar pentru gospodării</w:t>
      </w:r>
      <w:r w:rsidRPr="008E652A">
        <w:rPr>
          <w:rFonts w:ascii="Times New Roman" w:hAnsi="Times New Roman" w:cs="Times New Roman"/>
          <w:sz w:val="23"/>
          <w:szCs w:val="23"/>
        </w:rPr>
        <w:t xml:space="preserve"> prevăd următoarele:</w:t>
      </w:r>
      <w:r w:rsidR="001A3161" w:rsidRPr="008E652A">
        <w:rPr>
          <w:rFonts w:ascii="Times New Roman" w:hAnsi="Times New Roman" w:cs="Times New Roman"/>
          <w:sz w:val="23"/>
          <w:szCs w:val="23"/>
        </w:rPr>
        <w:t xml:space="preserve"> Casa Națională de </w:t>
      </w:r>
      <w:r w:rsidR="008958A8" w:rsidRPr="008E652A">
        <w:rPr>
          <w:rFonts w:ascii="Times New Roman" w:hAnsi="Times New Roman" w:cs="Times New Roman"/>
          <w:sz w:val="23"/>
          <w:szCs w:val="23"/>
        </w:rPr>
        <w:t>Asigurări</w:t>
      </w:r>
      <w:r w:rsidR="001A3161" w:rsidRPr="008E652A">
        <w:rPr>
          <w:rFonts w:ascii="Times New Roman" w:hAnsi="Times New Roman" w:cs="Times New Roman"/>
          <w:sz w:val="23"/>
          <w:szCs w:val="23"/>
        </w:rPr>
        <w:t xml:space="preserve"> Sociale (CNAS) va fi responsabilă de gestionarea plății prestațiilor: primirea listelor beneficiarilor eligibili de la departamentele de asistență socială la nivel local, depunerea cererilor de plată către Ministerul Finanțelor, monitorizarea distribuției numerarului prin băncile comerciale și oficiile poștale desemnate și acceptarea rapoartelor lunare privind execuția prestațiilor. Debursările proiectului în cadrul Subcomponentei </w:t>
      </w:r>
      <w:r w:rsidR="00A41B92" w:rsidRPr="008E652A">
        <w:rPr>
          <w:rFonts w:ascii="Times New Roman" w:hAnsi="Times New Roman" w:cs="Times New Roman"/>
          <w:sz w:val="23"/>
          <w:szCs w:val="23"/>
        </w:rPr>
        <w:t>„</w:t>
      </w:r>
      <w:r w:rsidR="001A3161" w:rsidRPr="008E652A">
        <w:rPr>
          <w:rFonts w:ascii="Times New Roman" w:hAnsi="Times New Roman" w:cs="Times New Roman"/>
          <w:sz w:val="23"/>
          <w:szCs w:val="23"/>
        </w:rPr>
        <w:t xml:space="preserve">Sprijin social și financiar pentru gospodării” vor fi conectate la programul </w:t>
      </w:r>
      <w:r w:rsidR="00D0008E" w:rsidRPr="008E652A">
        <w:rPr>
          <w:rFonts w:ascii="Times New Roman" w:hAnsi="Times New Roman" w:cs="Times New Roman"/>
          <w:sz w:val="23"/>
          <w:szCs w:val="23"/>
        </w:rPr>
        <w:t xml:space="preserve">de indemnizații monetare - </w:t>
      </w:r>
      <w:r w:rsidR="001A3161" w:rsidRPr="008E652A">
        <w:rPr>
          <w:rFonts w:ascii="Times New Roman" w:hAnsi="Times New Roman" w:cs="Times New Roman"/>
          <w:sz w:val="23"/>
          <w:szCs w:val="23"/>
        </w:rPr>
        <w:t>Ajutor Social</w:t>
      </w:r>
      <w:r w:rsidR="00D0008E" w:rsidRPr="008E652A">
        <w:rPr>
          <w:rFonts w:ascii="Times New Roman" w:hAnsi="Times New Roman" w:cs="Times New Roman"/>
          <w:sz w:val="23"/>
          <w:szCs w:val="23"/>
        </w:rPr>
        <w:t>,</w:t>
      </w:r>
      <w:r w:rsidR="001A3161" w:rsidRPr="008E652A">
        <w:rPr>
          <w:rFonts w:ascii="Times New Roman" w:hAnsi="Times New Roman" w:cs="Times New Roman"/>
          <w:sz w:val="23"/>
          <w:szCs w:val="23"/>
        </w:rPr>
        <w:t xml:space="preserve"> și realizarea verificată a Condițiilor bazate pe performanță (</w:t>
      </w:r>
      <w:r w:rsidR="00782B04" w:rsidRPr="008E652A">
        <w:rPr>
          <w:rFonts w:ascii="Times New Roman" w:hAnsi="Times New Roman" w:cs="Times New Roman"/>
          <w:sz w:val="23"/>
          <w:szCs w:val="23"/>
        </w:rPr>
        <w:t>CBP</w:t>
      </w:r>
      <w:r w:rsidR="001A3161" w:rsidRPr="008E652A">
        <w:rPr>
          <w:rFonts w:ascii="Times New Roman" w:hAnsi="Times New Roman" w:cs="Times New Roman"/>
          <w:sz w:val="23"/>
          <w:szCs w:val="23"/>
        </w:rPr>
        <w:t>).</w:t>
      </w:r>
    </w:p>
    <w:bookmarkEnd w:id="77"/>
    <w:p w14:paraId="0755A198" w14:textId="77777777" w:rsidR="00BD49BA" w:rsidRPr="008E652A" w:rsidRDefault="00B83713" w:rsidP="008E652A">
      <w:pPr>
        <w:spacing w:after="120" w:line="240" w:lineRule="auto"/>
        <w:jc w:val="both"/>
        <w:rPr>
          <w:rFonts w:ascii="Times New Roman" w:hAnsi="Times New Roman" w:cs="Times New Roman"/>
          <w:sz w:val="23"/>
          <w:szCs w:val="23"/>
        </w:rPr>
      </w:pPr>
      <w:r w:rsidRPr="008E652A">
        <w:rPr>
          <w:rFonts w:ascii="Times New Roman" w:hAnsi="Times New Roman" w:cs="Times New Roman"/>
          <w:b/>
          <w:sz w:val="23"/>
          <w:szCs w:val="23"/>
          <w:u w:val="single"/>
        </w:rPr>
        <w:t>Trezoreria de Stat, Ministerului Finanțelor:</w:t>
      </w:r>
      <w:r w:rsidRPr="008E652A">
        <w:rPr>
          <w:rFonts w:ascii="Times New Roman" w:hAnsi="Times New Roman" w:cs="Times New Roman"/>
          <w:sz w:val="23"/>
          <w:szCs w:val="23"/>
        </w:rPr>
        <w:t xml:space="preserve"> sistemul de raportare financiară al Trezoreriei de Stat și al Casei Naționale de Asigurări Sociale va monitoriza și raporta periodic estimările bugetare și cheltuielile efective pentru indemnizațiile achitate în cadrul Programului Ajutor Social. Monitorizarea respectivă îi va permite Proiectului să de bazeze pe sistemul fiduciar național pentru asigurarea gestionării financiare și debursările din cadrul Proiectului. Rapoartele privind debursările vor include rapoarte cu privire la indemnizațiile achitate în cadrul Programului Ajutor Social întocmite de CNAS și vor descrie soldurile inițiale, sumele calculate și transferate, sumele rambursate înapoi la CNAS, soldurile </w:t>
      </w:r>
      <w:r w:rsidR="00BD49BA" w:rsidRPr="008E652A">
        <w:rPr>
          <w:rFonts w:ascii="Times New Roman" w:hAnsi="Times New Roman" w:cs="Times New Roman"/>
          <w:sz w:val="23"/>
          <w:szCs w:val="23"/>
        </w:rPr>
        <w:t>finale</w:t>
      </w:r>
      <w:r w:rsidRPr="008E652A">
        <w:rPr>
          <w:rFonts w:ascii="Times New Roman" w:hAnsi="Times New Roman" w:cs="Times New Roman"/>
          <w:sz w:val="23"/>
          <w:szCs w:val="23"/>
        </w:rPr>
        <w:t xml:space="preserve"> pe raioane.</w:t>
      </w:r>
    </w:p>
    <w:p w14:paraId="7859B015" w14:textId="346431A2" w:rsidR="00BD49BA" w:rsidRPr="008E652A" w:rsidRDefault="00BD49BA" w:rsidP="008E652A">
      <w:pPr>
        <w:autoSpaceDE w:val="0"/>
        <w:autoSpaceDN w:val="0"/>
        <w:adjustRightInd w:val="0"/>
        <w:spacing w:line="240" w:lineRule="auto"/>
        <w:jc w:val="both"/>
        <w:rPr>
          <w:rFonts w:ascii="Times New Roman" w:hAnsi="Times New Roman" w:cs="Times New Roman"/>
          <w:b/>
          <w:sz w:val="23"/>
          <w:szCs w:val="23"/>
        </w:rPr>
      </w:pPr>
      <w:r w:rsidRPr="008E652A">
        <w:rPr>
          <w:rFonts w:ascii="Times New Roman" w:hAnsi="Times New Roman" w:cs="Times New Roman"/>
          <w:b/>
          <w:sz w:val="23"/>
          <w:szCs w:val="23"/>
        </w:rPr>
        <w:t>Responsabilitatea pentru asigurarea monitorizării în timpul construcției:</w:t>
      </w:r>
      <w:r w:rsidRPr="008E652A">
        <w:rPr>
          <w:rFonts w:ascii="Times New Roman" w:hAnsi="Times New Roman" w:cs="Times New Roman"/>
          <w:sz w:val="23"/>
          <w:szCs w:val="23"/>
        </w:rPr>
        <w:t xml:space="preserve"> inginerul constructor angajat în cadrul PIU va gestiona activitatea de monitorizare și supraveghere în timpul construcției.</w:t>
      </w:r>
    </w:p>
    <w:p w14:paraId="7A142E08" w14:textId="57B0D1E3" w:rsidR="00BD49BA" w:rsidRPr="008E652A" w:rsidRDefault="00BD49BA" w:rsidP="008E652A">
      <w:pPr>
        <w:spacing w:after="120" w:line="240" w:lineRule="auto"/>
        <w:jc w:val="both"/>
        <w:rPr>
          <w:rFonts w:ascii="Times New Roman" w:hAnsi="Times New Roman" w:cs="Times New Roman"/>
          <w:sz w:val="23"/>
          <w:szCs w:val="23"/>
        </w:rPr>
      </w:pPr>
      <w:r w:rsidRPr="008E652A">
        <w:rPr>
          <w:rFonts w:ascii="Times New Roman" w:hAnsi="Times New Roman" w:cs="Times New Roman"/>
          <w:b/>
          <w:sz w:val="23"/>
          <w:szCs w:val="23"/>
        </w:rPr>
        <w:t>Responsabilități de raportare în cadrul proiectului:</w:t>
      </w:r>
      <w:r w:rsidRPr="008E652A">
        <w:rPr>
          <w:rFonts w:ascii="Times New Roman" w:hAnsi="Times New Roman" w:cs="Times New Roman"/>
          <w:sz w:val="23"/>
          <w:szCs w:val="23"/>
        </w:rPr>
        <w:t xml:space="preserve"> UIP va elabora rapoartele de progres ale proiectului (tehnice, financiare și de achiziții) și un plan de lucru anual cu contribuții din partea MSMPS.</w:t>
      </w:r>
    </w:p>
    <w:p w14:paraId="3570DF03" w14:textId="29346E53" w:rsidR="005778ED" w:rsidRPr="008E652A" w:rsidRDefault="005778ED" w:rsidP="008E652A">
      <w:pPr>
        <w:pStyle w:val="Heading2"/>
        <w:spacing w:before="0" w:after="240" w:line="240" w:lineRule="auto"/>
        <w:jc w:val="both"/>
        <w:rPr>
          <w:rFonts w:cs="Times New Roman"/>
          <w:i/>
          <w:color w:val="2F5496" w:themeColor="accent1" w:themeShade="BF"/>
          <w:sz w:val="23"/>
          <w:szCs w:val="23"/>
        </w:rPr>
      </w:pPr>
      <w:bookmarkStart w:id="83" w:name="_Toc55208267"/>
      <w:r w:rsidRPr="008E652A">
        <w:rPr>
          <w:rFonts w:cs="Times New Roman"/>
          <w:i/>
          <w:color w:val="2F5496" w:themeColor="accent1" w:themeShade="BF"/>
          <w:sz w:val="23"/>
          <w:szCs w:val="23"/>
        </w:rPr>
        <w:t xml:space="preserve">Aranjamente instituționale și responsabilități pentru punerea în aplicare a dispozițiilor </w:t>
      </w:r>
      <w:r w:rsidR="00A41B92" w:rsidRPr="008E652A">
        <w:rPr>
          <w:rFonts w:cs="Times New Roman"/>
          <w:i/>
          <w:color w:val="2F5496" w:themeColor="accent1" w:themeShade="BF"/>
          <w:sz w:val="23"/>
          <w:szCs w:val="23"/>
        </w:rPr>
        <w:t>CMMS</w:t>
      </w:r>
      <w:bookmarkEnd w:id="83"/>
    </w:p>
    <w:p w14:paraId="165C42E5" w14:textId="493BF5BE" w:rsidR="00C93BEC" w:rsidRPr="008E652A" w:rsidRDefault="005778ED" w:rsidP="008E652A">
      <w:pPr>
        <w:spacing w:after="120" w:line="240" w:lineRule="auto"/>
        <w:jc w:val="both"/>
        <w:rPr>
          <w:rFonts w:ascii="Times New Roman" w:hAnsi="Times New Roman" w:cs="Times New Roman"/>
          <w:sz w:val="23"/>
          <w:szCs w:val="23"/>
        </w:rPr>
      </w:pPr>
      <w:r w:rsidRPr="008E652A">
        <w:rPr>
          <w:rFonts w:ascii="Times New Roman" w:hAnsi="Times New Roman" w:cs="Times New Roman"/>
          <w:sz w:val="23"/>
          <w:szCs w:val="23"/>
        </w:rPr>
        <w:t xml:space="preserve">Principalele riscuri de mediu sunt legate de: (a) sănătatea și siguranța la locul de muncă pentru personalul medical, personalul de laborator și comunitățile în procesul de identificare, transportare a pacienților/testelor/substanțelor chimice și reactivilor și etapele de tratament ale ciclului de COVID-19; și (b) sănătatea și siguranța la locul de muncă în legătură cu gestionarea colectării, transportării și eliminării deșeurilor medicale. Pentru a atenua aceste riscuri, MSMPS a </w:t>
      </w:r>
      <w:r w:rsidR="00A41B92" w:rsidRPr="008E652A">
        <w:rPr>
          <w:rFonts w:ascii="Times New Roman" w:hAnsi="Times New Roman" w:cs="Times New Roman"/>
          <w:sz w:val="23"/>
          <w:szCs w:val="23"/>
        </w:rPr>
        <w:t>elaborat</w:t>
      </w:r>
      <w:r w:rsidRPr="008E652A">
        <w:rPr>
          <w:rFonts w:ascii="Times New Roman" w:hAnsi="Times New Roman" w:cs="Times New Roman"/>
          <w:sz w:val="23"/>
          <w:szCs w:val="23"/>
        </w:rPr>
        <w:t xml:space="preserve"> prezentul Cadru de Management de Mediu și Social (CMMS). În plus față de CMMS, clientul va implementa activitățile enumerate în Planul de angajament de mediu și social (</w:t>
      </w:r>
      <w:r w:rsidR="00A41B92" w:rsidRPr="008E652A">
        <w:rPr>
          <w:rFonts w:ascii="Times New Roman" w:hAnsi="Times New Roman" w:cs="Times New Roman"/>
          <w:sz w:val="23"/>
          <w:szCs w:val="23"/>
        </w:rPr>
        <w:t>PAMS</w:t>
      </w:r>
      <w:r w:rsidRPr="008E652A">
        <w:rPr>
          <w:rFonts w:ascii="Times New Roman" w:hAnsi="Times New Roman" w:cs="Times New Roman"/>
          <w:sz w:val="23"/>
          <w:szCs w:val="23"/>
        </w:rPr>
        <w:t>).</w:t>
      </w:r>
    </w:p>
    <w:p w14:paraId="105FEFF1" w14:textId="73E0B3E2" w:rsidR="005778ED" w:rsidRPr="008E652A" w:rsidRDefault="005778ED" w:rsidP="008E652A">
      <w:pPr>
        <w:autoSpaceDE w:val="0"/>
        <w:autoSpaceDN w:val="0"/>
        <w:adjustRightInd w:val="0"/>
        <w:spacing w:line="240" w:lineRule="auto"/>
        <w:jc w:val="both"/>
        <w:rPr>
          <w:rFonts w:ascii="Times New Roman" w:hAnsi="Times New Roman" w:cs="Times New Roman"/>
          <w:sz w:val="23"/>
          <w:szCs w:val="23"/>
        </w:rPr>
      </w:pPr>
      <w:r w:rsidRPr="008E652A">
        <w:rPr>
          <w:rFonts w:ascii="Times New Roman" w:hAnsi="Times New Roman" w:cs="Times New Roman"/>
          <w:sz w:val="23"/>
          <w:szCs w:val="23"/>
        </w:rPr>
        <w:t>Gestionarea riscurilor și impacturilor sociale și de mediu asociate cu activitățile COVID-19 din cadrul proiectului va fi efectuată în conformitate cu Cadrul de Mediu și Social al Băncii Mondiale (</w:t>
      </w:r>
      <w:r w:rsidR="00381B3E">
        <w:rPr>
          <w:rFonts w:ascii="Times New Roman" w:hAnsi="Times New Roman" w:cs="Times New Roman"/>
          <w:sz w:val="23"/>
          <w:szCs w:val="23"/>
        </w:rPr>
        <w:t>ESF</w:t>
      </w:r>
      <w:r w:rsidRPr="008E652A">
        <w:rPr>
          <w:rFonts w:ascii="Times New Roman" w:hAnsi="Times New Roman" w:cs="Times New Roman"/>
          <w:sz w:val="23"/>
          <w:szCs w:val="23"/>
        </w:rPr>
        <w:t xml:space="preserve">), în vigoare din 1 octombrie 2018. MSMPS, în calitate de agenție de implementare a proiectului, și UIP va asigura conformitatea cu prevederile prezentului </w:t>
      </w:r>
      <w:r w:rsidR="00A41B92" w:rsidRPr="008E652A">
        <w:rPr>
          <w:rFonts w:ascii="Times New Roman" w:hAnsi="Times New Roman" w:cs="Times New Roman"/>
          <w:sz w:val="23"/>
          <w:szCs w:val="23"/>
        </w:rPr>
        <w:t>CMMS</w:t>
      </w:r>
      <w:r w:rsidRPr="008E652A">
        <w:rPr>
          <w:rFonts w:ascii="Times New Roman" w:hAnsi="Times New Roman" w:cs="Times New Roman"/>
          <w:sz w:val="23"/>
          <w:szCs w:val="23"/>
        </w:rPr>
        <w:t xml:space="preserve">. MSMPS va solicita conformarea tuturor contractorilor și subcontractorilor cu prevederile stabilite în acest </w:t>
      </w:r>
      <w:r w:rsidR="00A41B92" w:rsidRPr="008E652A">
        <w:rPr>
          <w:rFonts w:ascii="Times New Roman" w:hAnsi="Times New Roman" w:cs="Times New Roman"/>
          <w:sz w:val="23"/>
          <w:szCs w:val="23"/>
        </w:rPr>
        <w:t>CMMS</w:t>
      </w:r>
      <w:r w:rsidRPr="008E652A">
        <w:rPr>
          <w:rFonts w:ascii="Times New Roman" w:hAnsi="Times New Roman" w:cs="Times New Roman"/>
          <w:sz w:val="23"/>
          <w:szCs w:val="23"/>
        </w:rPr>
        <w:t xml:space="preserve">. </w:t>
      </w:r>
    </w:p>
    <w:p w14:paraId="4C251583" w14:textId="75E6C913" w:rsidR="005778ED" w:rsidRPr="008E652A" w:rsidRDefault="005778ED" w:rsidP="008E652A">
      <w:pPr>
        <w:spacing w:after="120" w:line="240" w:lineRule="auto"/>
        <w:rPr>
          <w:rFonts w:ascii="Times New Roman" w:hAnsi="Times New Roman" w:cs="Times New Roman"/>
          <w:sz w:val="23"/>
          <w:szCs w:val="23"/>
        </w:rPr>
      </w:pPr>
      <w:r w:rsidRPr="008E652A">
        <w:rPr>
          <w:rFonts w:ascii="Times New Roman" w:hAnsi="Times New Roman" w:cs="Times New Roman"/>
          <w:sz w:val="23"/>
          <w:szCs w:val="23"/>
        </w:rPr>
        <w:t>În august 2020, a</w:t>
      </w:r>
      <w:r w:rsidR="00DB6040" w:rsidRPr="008E652A">
        <w:rPr>
          <w:rFonts w:ascii="Times New Roman" w:hAnsi="Times New Roman" w:cs="Times New Roman"/>
          <w:sz w:val="23"/>
          <w:szCs w:val="23"/>
        </w:rPr>
        <w:t>u fost angajați doi specialiști: de mediu și în protecția socială, ambii cu jumătate de normă</w:t>
      </w:r>
      <w:r w:rsidRPr="008E652A">
        <w:rPr>
          <w:rFonts w:ascii="Times New Roman" w:hAnsi="Times New Roman" w:cs="Times New Roman"/>
          <w:sz w:val="23"/>
          <w:szCs w:val="23"/>
        </w:rPr>
        <w:t xml:space="preserve">, </w:t>
      </w:r>
      <w:r w:rsidR="00DB6040" w:rsidRPr="008E652A">
        <w:rPr>
          <w:rFonts w:ascii="Times New Roman" w:hAnsi="Times New Roman" w:cs="Times New Roman"/>
          <w:sz w:val="23"/>
          <w:szCs w:val="23"/>
        </w:rPr>
        <w:t xml:space="preserve">pentru a gestiona </w:t>
      </w:r>
      <w:r w:rsidR="00DF2CF2" w:rsidRPr="008E652A">
        <w:rPr>
          <w:rFonts w:ascii="Times New Roman" w:hAnsi="Times New Roman" w:cs="Times New Roman"/>
          <w:sz w:val="23"/>
          <w:szCs w:val="23"/>
        </w:rPr>
        <w:t>implementarea</w:t>
      </w:r>
      <w:r w:rsidR="00DB6040" w:rsidRPr="008E652A">
        <w:rPr>
          <w:rFonts w:ascii="Times New Roman" w:hAnsi="Times New Roman" w:cs="Times New Roman"/>
          <w:sz w:val="23"/>
          <w:szCs w:val="23"/>
        </w:rPr>
        <w:t xml:space="preserve"> CMMS de față și a activităților asociate.</w:t>
      </w:r>
    </w:p>
    <w:p w14:paraId="2BC6835D" w14:textId="2CD42738" w:rsidR="00DB6040" w:rsidRPr="008E652A" w:rsidRDefault="00DB6040" w:rsidP="008E652A">
      <w:pPr>
        <w:pStyle w:val="Heading2"/>
        <w:spacing w:before="0" w:after="240" w:line="240" w:lineRule="auto"/>
        <w:jc w:val="both"/>
        <w:rPr>
          <w:rFonts w:cs="Times New Roman"/>
          <w:i/>
          <w:color w:val="2F5496" w:themeColor="accent1" w:themeShade="BF"/>
          <w:sz w:val="23"/>
          <w:szCs w:val="23"/>
        </w:rPr>
      </w:pPr>
      <w:bookmarkStart w:id="84" w:name="_Toc51792853"/>
      <w:bookmarkStart w:id="85" w:name="_Toc55208268"/>
      <w:r w:rsidRPr="008E652A">
        <w:rPr>
          <w:rFonts w:cs="Times New Roman"/>
          <w:i/>
          <w:color w:val="2F5496" w:themeColor="accent1" w:themeShade="BF"/>
          <w:sz w:val="23"/>
          <w:szCs w:val="23"/>
        </w:rPr>
        <w:t>Aranjamente instituționale și responsabilități pentru implementarea activităților de implicare a părților interesate</w:t>
      </w:r>
      <w:bookmarkEnd w:id="84"/>
      <w:bookmarkEnd w:id="85"/>
    </w:p>
    <w:p w14:paraId="132E55B1" w14:textId="0115A7D6" w:rsidR="00DB6040" w:rsidRPr="008E652A" w:rsidRDefault="00DB6040" w:rsidP="008E652A">
      <w:pPr>
        <w:autoSpaceDE w:val="0"/>
        <w:autoSpaceDN w:val="0"/>
        <w:adjustRightInd w:val="0"/>
        <w:spacing w:line="240" w:lineRule="auto"/>
        <w:jc w:val="both"/>
        <w:rPr>
          <w:rFonts w:ascii="Times New Roman" w:hAnsi="Times New Roman" w:cs="Times New Roman"/>
          <w:sz w:val="23"/>
          <w:szCs w:val="23"/>
        </w:rPr>
      </w:pPr>
      <w:r w:rsidRPr="008E652A">
        <w:rPr>
          <w:rFonts w:ascii="Times New Roman" w:hAnsi="Times New Roman" w:cs="Times New Roman"/>
          <w:sz w:val="23"/>
          <w:szCs w:val="23"/>
        </w:rPr>
        <w:t xml:space="preserve">UIP și MSMPS vor fi responsabili pentru implementarea activităților de implicare a părților interesate. Specialistul în protecția socială și specialistul în aspecte de mediu, cu sprijinul Departamentului relații publice al MSMSP, vor fi responsabili pentru activitățile întreprinse în cadrul SEP. </w:t>
      </w:r>
    </w:p>
    <w:p w14:paraId="739A2274" w14:textId="77777777" w:rsidR="00DB6040" w:rsidRPr="008E652A" w:rsidRDefault="00DB6040" w:rsidP="008E652A">
      <w:pPr>
        <w:pStyle w:val="Heading2"/>
        <w:numPr>
          <w:ilvl w:val="1"/>
          <w:numId w:val="0"/>
        </w:numPr>
        <w:spacing w:before="0" w:after="240" w:line="240" w:lineRule="auto"/>
        <w:ind w:left="576" w:hanging="576"/>
        <w:jc w:val="both"/>
        <w:rPr>
          <w:rFonts w:cs="Times New Roman"/>
          <w:sz w:val="23"/>
          <w:szCs w:val="23"/>
        </w:rPr>
      </w:pPr>
      <w:bookmarkStart w:id="86" w:name="_Toc51792852"/>
      <w:bookmarkStart w:id="87" w:name="_Toc55208269"/>
      <w:r w:rsidRPr="008E652A">
        <w:rPr>
          <w:rFonts w:cs="Times New Roman"/>
          <w:i/>
          <w:color w:val="1F4E79" w:themeColor="accent5" w:themeShade="80"/>
          <w:sz w:val="23"/>
          <w:szCs w:val="23"/>
        </w:rPr>
        <w:t>Mecanisme de monitorizare, de evaluare și de raportare</w:t>
      </w:r>
      <w:bookmarkEnd w:id="86"/>
      <w:bookmarkEnd w:id="87"/>
    </w:p>
    <w:p w14:paraId="61F14883" w14:textId="758ED4AE" w:rsidR="00DB6040" w:rsidRPr="008E652A" w:rsidRDefault="00DB6040" w:rsidP="008E652A">
      <w:pPr>
        <w:spacing w:after="120" w:line="240" w:lineRule="auto"/>
        <w:jc w:val="both"/>
        <w:rPr>
          <w:rFonts w:ascii="Times New Roman" w:hAnsi="Times New Roman" w:cs="Times New Roman"/>
          <w:sz w:val="23"/>
          <w:szCs w:val="23"/>
        </w:rPr>
      </w:pPr>
      <w:r w:rsidRPr="008E652A">
        <w:rPr>
          <w:rFonts w:ascii="Times New Roman" w:hAnsi="Times New Roman" w:cs="Times New Roman"/>
          <w:sz w:val="23"/>
          <w:szCs w:val="23"/>
        </w:rPr>
        <w:t xml:space="preserve">Activitățile de monitorizare și evaluare (M&amp;E) vor ține de responsabilitatea UIP, care va (a) monitoriza implementarea proiectului; (b) colecta date și informații în materie de ODP și indicatorii intermediari; și (c) întocmi rapoarte de progres prin coordonarea cu departamentele conexe din cadrul MSMPS. Rapoartele de progres vor acoperi conformitatea cu activitățile planificate ale proiectului, planul de achiziții actualizat, progresul realizării indicatorilor, după cum sunt definiți în cadrul de rezultate; și progresul în ceea ce privește </w:t>
      </w:r>
      <w:r w:rsidR="00381B3E">
        <w:rPr>
          <w:rFonts w:ascii="Times New Roman" w:hAnsi="Times New Roman" w:cs="Times New Roman"/>
          <w:sz w:val="23"/>
          <w:szCs w:val="23"/>
        </w:rPr>
        <w:t>C</w:t>
      </w:r>
      <w:r w:rsidRPr="008E652A">
        <w:rPr>
          <w:rFonts w:ascii="Times New Roman" w:hAnsi="Times New Roman" w:cs="Times New Roman"/>
          <w:sz w:val="23"/>
          <w:szCs w:val="23"/>
        </w:rPr>
        <w:t xml:space="preserve">adrul de </w:t>
      </w:r>
      <w:r w:rsidR="00381B3E">
        <w:rPr>
          <w:rFonts w:ascii="Times New Roman" w:hAnsi="Times New Roman" w:cs="Times New Roman"/>
          <w:sz w:val="23"/>
          <w:szCs w:val="23"/>
        </w:rPr>
        <w:t>M</w:t>
      </w:r>
      <w:r w:rsidRPr="008E652A">
        <w:rPr>
          <w:rFonts w:ascii="Times New Roman" w:hAnsi="Times New Roman" w:cs="Times New Roman"/>
          <w:sz w:val="23"/>
          <w:szCs w:val="23"/>
        </w:rPr>
        <w:t>ediu</w:t>
      </w:r>
      <w:r w:rsidR="00566AFB" w:rsidRPr="008E652A">
        <w:rPr>
          <w:rFonts w:ascii="Times New Roman" w:hAnsi="Times New Roman" w:cs="Times New Roman"/>
          <w:sz w:val="23"/>
          <w:szCs w:val="23"/>
        </w:rPr>
        <w:t xml:space="preserve"> și </w:t>
      </w:r>
      <w:r w:rsidR="00381B3E">
        <w:rPr>
          <w:rFonts w:ascii="Times New Roman" w:hAnsi="Times New Roman" w:cs="Times New Roman"/>
          <w:sz w:val="23"/>
          <w:szCs w:val="23"/>
        </w:rPr>
        <w:t>S</w:t>
      </w:r>
      <w:r w:rsidR="00566AFB" w:rsidRPr="008E652A">
        <w:rPr>
          <w:rFonts w:ascii="Times New Roman" w:hAnsi="Times New Roman" w:cs="Times New Roman"/>
          <w:sz w:val="23"/>
          <w:szCs w:val="23"/>
        </w:rPr>
        <w:t>ocial</w:t>
      </w:r>
      <w:r w:rsidRPr="008E652A">
        <w:rPr>
          <w:rFonts w:ascii="Times New Roman" w:hAnsi="Times New Roman" w:cs="Times New Roman"/>
          <w:sz w:val="23"/>
          <w:szCs w:val="23"/>
        </w:rPr>
        <w:t xml:space="preserve"> (</w:t>
      </w:r>
      <w:r w:rsidR="00381B3E">
        <w:rPr>
          <w:rFonts w:ascii="Times New Roman" w:hAnsi="Times New Roman" w:cs="Times New Roman"/>
          <w:sz w:val="23"/>
          <w:szCs w:val="23"/>
        </w:rPr>
        <w:t>ESF</w:t>
      </w:r>
      <w:r w:rsidRPr="008E652A">
        <w:rPr>
          <w:rFonts w:ascii="Times New Roman" w:hAnsi="Times New Roman" w:cs="Times New Roman"/>
          <w:sz w:val="23"/>
          <w:szCs w:val="23"/>
        </w:rPr>
        <w:t>). UIP va prezenta semestrial aceste rapoarte Băncii Mondiale.</w:t>
      </w:r>
    </w:p>
    <w:p w14:paraId="24888D52" w14:textId="3FEAB055" w:rsidR="00DB6040" w:rsidRPr="008E652A" w:rsidRDefault="00DB6040" w:rsidP="008E652A">
      <w:pPr>
        <w:spacing w:after="120" w:line="240" w:lineRule="auto"/>
        <w:jc w:val="both"/>
        <w:rPr>
          <w:rFonts w:ascii="Times New Roman" w:hAnsi="Times New Roman" w:cs="Times New Roman"/>
          <w:sz w:val="23"/>
          <w:szCs w:val="23"/>
        </w:rPr>
      </w:pPr>
      <w:r w:rsidRPr="008E652A">
        <w:rPr>
          <w:rFonts w:ascii="Times New Roman" w:hAnsi="Times New Roman" w:cs="Times New Roman"/>
          <w:sz w:val="23"/>
          <w:szCs w:val="23"/>
        </w:rPr>
        <w:t xml:space="preserve">Activitățile și debursările din cadrul Subcomponentei 1.4 vor fi urmărite prin </w:t>
      </w:r>
      <w:r w:rsidR="006A1BA8" w:rsidRPr="008E652A">
        <w:rPr>
          <w:rFonts w:ascii="Times New Roman" w:hAnsi="Times New Roman" w:cs="Times New Roman"/>
          <w:sz w:val="23"/>
          <w:szCs w:val="23"/>
        </w:rPr>
        <w:t>intermediul statelor de plată</w:t>
      </w:r>
      <w:r w:rsidRPr="008E652A">
        <w:rPr>
          <w:rFonts w:ascii="Times New Roman" w:hAnsi="Times New Roman" w:cs="Times New Roman"/>
          <w:sz w:val="23"/>
          <w:szCs w:val="23"/>
        </w:rPr>
        <w:t xml:space="preserve"> lunară </w:t>
      </w:r>
      <w:r w:rsidR="006A1BA8" w:rsidRPr="008E652A">
        <w:rPr>
          <w:rFonts w:ascii="Times New Roman" w:hAnsi="Times New Roman" w:cs="Times New Roman"/>
          <w:sz w:val="23"/>
          <w:szCs w:val="23"/>
        </w:rPr>
        <w:t>debursate</w:t>
      </w:r>
      <w:r w:rsidRPr="008E652A">
        <w:rPr>
          <w:rFonts w:ascii="Times New Roman" w:hAnsi="Times New Roman" w:cs="Times New Roman"/>
          <w:sz w:val="23"/>
          <w:szCs w:val="23"/>
        </w:rPr>
        <w:t xml:space="preserve"> beneficiarilor </w:t>
      </w:r>
      <w:r w:rsidR="006A1BA8" w:rsidRPr="008E652A">
        <w:rPr>
          <w:rFonts w:ascii="Times New Roman" w:hAnsi="Times New Roman" w:cs="Times New Roman"/>
          <w:sz w:val="23"/>
          <w:szCs w:val="23"/>
        </w:rPr>
        <w:t xml:space="preserve">de </w:t>
      </w:r>
      <w:r w:rsidRPr="008E652A">
        <w:rPr>
          <w:rFonts w:ascii="Times New Roman" w:hAnsi="Times New Roman" w:cs="Times New Roman"/>
          <w:sz w:val="23"/>
          <w:szCs w:val="23"/>
        </w:rPr>
        <w:t xml:space="preserve">Ajutor Social de către Casa Națională de Asigurări Sociale. </w:t>
      </w:r>
      <w:r w:rsidR="006A1BA8" w:rsidRPr="008E652A">
        <w:rPr>
          <w:rFonts w:ascii="Times New Roman" w:hAnsi="Times New Roman" w:cs="Times New Roman"/>
          <w:sz w:val="23"/>
          <w:szCs w:val="23"/>
        </w:rPr>
        <w:t>CNAS</w:t>
      </w:r>
      <w:r w:rsidRPr="008E652A">
        <w:rPr>
          <w:rFonts w:ascii="Times New Roman" w:hAnsi="Times New Roman" w:cs="Times New Roman"/>
          <w:sz w:val="23"/>
          <w:szCs w:val="23"/>
        </w:rPr>
        <w:t xml:space="preserve"> colectează datele de la birourile locale de asistență socială care procesează cererile, verifică datele și transferă fonduri în conturile destinatarilor din băncile desemnate. </w:t>
      </w:r>
      <w:r w:rsidR="006A1BA8" w:rsidRPr="008E652A">
        <w:rPr>
          <w:rFonts w:ascii="Times New Roman" w:hAnsi="Times New Roman" w:cs="Times New Roman"/>
          <w:sz w:val="23"/>
          <w:szCs w:val="23"/>
        </w:rPr>
        <w:t xml:space="preserve">CNAS </w:t>
      </w:r>
      <w:r w:rsidRPr="008E652A">
        <w:rPr>
          <w:rFonts w:ascii="Times New Roman" w:hAnsi="Times New Roman" w:cs="Times New Roman"/>
          <w:sz w:val="23"/>
          <w:szCs w:val="23"/>
        </w:rPr>
        <w:t xml:space="preserve">va </w:t>
      </w:r>
      <w:r w:rsidR="006A1BA8" w:rsidRPr="008E652A">
        <w:rPr>
          <w:rFonts w:ascii="Times New Roman" w:hAnsi="Times New Roman" w:cs="Times New Roman"/>
          <w:sz w:val="23"/>
          <w:szCs w:val="23"/>
        </w:rPr>
        <w:t>expedia</w:t>
      </w:r>
      <w:r w:rsidRPr="008E652A">
        <w:rPr>
          <w:rFonts w:ascii="Times New Roman" w:hAnsi="Times New Roman" w:cs="Times New Roman"/>
          <w:sz w:val="23"/>
          <w:szCs w:val="23"/>
        </w:rPr>
        <w:t xml:space="preserve"> </w:t>
      </w:r>
      <w:r w:rsidR="006A1BA8" w:rsidRPr="008E652A">
        <w:rPr>
          <w:rFonts w:ascii="Times New Roman" w:hAnsi="Times New Roman" w:cs="Times New Roman"/>
          <w:sz w:val="23"/>
          <w:szCs w:val="23"/>
        </w:rPr>
        <w:t xml:space="preserve">MSMPS și Ministerului Finanțelor </w:t>
      </w:r>
      <w:r w:rsidRPr="008E652A">
        <w:rPr>
          <w:rFonts w:ascii="Times New Roman" w:hAnsi="Times New Roman" w:cs="Times New Roman"/>
          <w:sz w:val="23"/>
          <w:szCs w:val="23"/>
        </w:rPr>
        <w:t xml:space="preserve">raportul cu privire la transferurile efectuate către beneficiarii </w:t>
      </w:r>
      <w:r w:rsidR="006A1BA8" w:rsidRPr="008E652A">
        <w:rPr>
          <w:rFonts w:ascii="Times New Roman" w:hAnsi="Times New Roman" w:cs="Times New Roman"/>
          <w:sz w:val="23"/>
          <w:szCs w:val="23"/>
        </w:rPr>
        <w:t xml:space="preserve">de </w:t>
      </w:r>
      <w:r w:rsidRPr="008E652A">
        <w:rPr>
          <w:rFonts w:ascii="Times New Roman" w:hAnsi="Times New Roman" w:cs="Times New Roman"/>
          <w:sz w:val="23"/>
          <w:szCs w:val="23"/>
        </w:rPr>
        <w:t>Ajutor Social. M</w:t>
      </w:r>
      <w:r w:rsidR="006A1BA8" w:rsidRPr="008E652A">
        <w:rPr>
          <w:rFonts w:ascii="Times New Roman" w:hAnsi="Times New Roman" w:cs="Times New Roman"/>
          <w:sz w:val="23"/>
          <w:szCs w:val="23"/>
        </w:rPr>
        <w:t>SMPS</w:t>
      </w:r>
      <w:r w:rsidRPr="008E652A">
        <w:rPr>
          <w:rFonts w:ascii="Times New Roman" w:hAnsi="Times New Roman" w:cs="Times New Roman"/>
          <w:sz w:val="23"/>
          <w:szCs w:val="23"/>
        </w:rPr>
        <w:t xml:space="preserve"> va verifica </w:t>
      </w:r>
      <w:r w:rsidR="001623B4">
        <w:rPr>
          <w:rFonts w:ascii="Times New Roman" w:hAnsi="Times New Roman" w:cs="Times New Roman"/>
          <w:sz w:val="23"/>
          <w:szCs w:val="23"/>
        </w:rPr>
        <w:t>Indicatorii conectați la debursare</w:t>
      </w:r>
      <w:r w:rsidRPr="008E652A">
        <w:rPr>
          <w:rFonts w:ascii="Times New Roman" w:hAnsi="Times New Roman" w:cs="Times New Roman"/>
          <w:sz w:val="23"/>
          <w:szCs w:val="23"/>
        </w:rPr>
        <w:t xml:space="preserve"> </w:t>
      </w:r>
      <w:r w:rsidR="006A1BA8" w:rsidRPr="008E652A">
        <w:rPr>
          <w:rFonts w:ascii="Times New Roman" w:hAnsi="Times New Roman" w:cs="Times New Roman"/>
          <w:sz w:val="23"/>
          <w:szCs w:val="23"/>
        </w:rPr>
        <w:t>din cadrul a</w:t>
      </w:r>
      <w:r w:rsidRPr="008E652A">
        <w:rPr>
          <w:rFonts w:ascii="Times New Roman" w:hAnsi="Times New Roman" w:cs="Times New Roman"/>
          <w:sz w:val="23"/>
          <w:szCs w:val="23"/>
        </w:rPr>
        <w:t>cest</w:t>
      </w:r>
      <w:r w:rsidR="006A1BA8" w:rsidRPr="008E652A">
        <w:rPr>
          <w:rFonts w:ascii="Times New Roman" w:hAnsi="Times New Roman" w:cs="Times New Roman"/>
          <w:sz w:val="23"/>
          <w:szCs w:val="23"/>
        </w:rPr>
        <w:t>ui</w:t>
      </w:r>
      <w:r w:rsidRPr="008E652A">
        <w:rPr>
          <w:rFonts w:ascii="Times New Roman" w:hAnsi="Times New Roman" w:cs="Times New Roman"/>
          <w:sz w:val="23"/>
          <w:szCs w:val="23"/>
        </w:rPr>
        <w:t xml:space="preserve"> proiect.</w:t>
      </w:r>
    </w:p>
    <w:p w14:paraId="0EE30289" w14:textId="040EBDBA" w:rsidR="006A1BA8" w:rsidRPr="008E652A" w:rsidRDefault="006A1BA8" w:rsidP="008E652A">
      <w:pPr>
        <w:pStyle w:val="Heading2"/>
        <w:spacing w:before="0" w:after="240" w:line="240" w:lineRule="auto"/>
        <w:jc w:val="both"/>
        <w:rPr>
          <w:rFonts w:cs="Times New Roman"/>
          <w:i/>
          <w:color w:val="2F5496" w:themeColor="accent1" w:themeShade="BF"/>
          <w:sz w:val="23"/>
          <w:szCs w:val="23"/>
        </w:rPr>
      </w:pPr>
      <w:bookmarkStart w:id="88" w:name="_Toc51792854"/>
      <w:bookmarkStart w:id="89" w:name="_Toc55208270"/>
      <w:r w:rsidRPr="008E652A">
        <w:rPr>
          <w:rFonts w:cs="Times New Roman"/>
          <w:i/>
          <w:color w:val="2F5496" w:themeColor="accent1" w:themeShade="BF"/>
          <w:sz w:val="23"/>
          <w:szCs w:val="23"/>
        </w:rPr>
        <w:t>Necesități de formare și consolidare a capacităților</w:t>
      </w:r>
      <w:bookmarkEnd w:id="88"/>
      <w:bookmarkEnd w:id="89"/>
    </w:p>
    <w:p w14:paraId="3FE4E3FD" w14:textId="05FFF0FF" w:rsidR="006A1BA8" w:rsidRPr="008E652A" w:rsidRDefault="00D4720E" w:rsidP="008E652A">
      <w:pPr>
        <w:autoSpaceDE w:val="0"/>
        <w:autoSpaceDN w:val="0"/>
        <w:adjustRightInd w:val="0"/>
        <w:spacing w:line="240" w:lineRule="auto"/>
        <w:jc w:val="both"/>
        <w:rPr>
          <w:rFonts w:ascii="Times New Roman" w:hAnsi="Times New Roman" w:cs="Times New Roman"/>
          <w:iCs/>
          <w:sz w:val="23"/>
          <w:szCs w:val="23"/>
        </w:rPr>
      </w:pPr>
      <w:r w:rsidRPr="008E652A">
        <w:rPr>
          <w:rFonts w:ascii="Times New Roman" w:hAnsi="Times New Roman" w:cs="Times New Roman"/>
          <w:iCs/>
          <w:sz w:val="23"/>
          <w:szCs w:val="23"/>
        </w:rPr>
        <w:t xml:space="preserve">Pentru specialiștii din domeniul medical, precum și pentru alți angajați implicași în activitățile proiectului sunt prevăzute măsuri de consolidare a capacităților și de formare. Activitățile </w:t>
      </w:r>
      <w:r w:rsidR="006A1BA8" w:rsidRPr="008E652A">
        <w:rPr>
          <w:rFonts w:ascii="Times New Roman" w:hAnsi="Times New Roman" w:cs="Times New Roman"/>
          <w:iCs/>
          <w:sz w:val="23"/>
          <w:szCs w:val="23"/>
        </w:rPr>
        <w:t xml:space="preserve">de </w:t>
      </w:r>
      <w:r w:rsidRPr="008E652A">
        <w:rPr>
          <w:rFonts w:ascii="Times New Roman" w:hAnsi="Times New Roman" w:cs="Times New Roman"/>
          <w:iCs/>
          <w:sz w:val="23"/>
          <w:szCs w:val="23"/>
        </w:rPr>
        <w:t>formare</w:t>
      </w:r>
      <w:r w:rsidR="006A1BA8" w:rsidRPr="008E652A">
        <w:rPr>
          <w:rFonts w:ascii="Times New Roman" w:hAnsi="Times New Roman" w:cs="Times New Roman"/>
          <w:iCs/>
          <w:sz w:val="23"/>
          <w:szCs w:val="23"/>
        </w:rPr>
        <w:t xml:space="preserve"> pentru acest personal </w:t>
      </w:r>
      <w:r w:rsidR="00574E17" w:rsidRPr="008E652A">
        <w:rPr>
          <w:rFonts w:ascii="Times New Roman" w:hAnsi="Times New Roman" w:cs="Times New Roman"/>
          <w:iCs/>
          <w:sz w:val="23"/>
          <w:szCs w:val="23"/>
        </w:rPr>
        <w:t xml:space="preserve">sunt prevăzute </w:t>
      </w:r>
      <w:r w:rsidR="006A1BA8" w:rsidRPr="008E652A">
        <w:rPr>
          <w:rFonts w:ascii="Times New Roman" w:hAnsi="Times New Roman" w:cs="Times New Roman"/>
          <w:iCs/>
          <w:sz w:val="23"/>
          <w:szCs w:val="23"/>
        </w:rPr>
        <w:t>pe toată durata implementării proiectului și vor fi organizate de UIP și de profesioniști cu experiență în subiectele relevante.</w:t>
      </w:r>
    </w:p>
    <w:p w14:paraId="4B0B3069" w14:textId="7FCBEF4F" w:rsidR="006A1BA8" w:rsidRPr="008E652A" w:rsidRDefault="00574E17" w:rsidP="008E652A">
      <w:pPr>
        <w:autoSpaceDE w:val="0"/>
        <w:autoSpaceDN w:val="0"/>
        <w:adjustRightInd w:val="0"/>
        <w:spacing w:line="240" w:lineRule="auto"/>
        <w:rPr>
          <w:rFonts w:ascii="Times New Roman" w:hAnsi="Times New Roman" w:cs="Times New Roman"/>
          <w:iCs/>
          <w:sz w:val="23"/>
          <w:szCs w:val="23"/>
        </w:rPr>
      </w:pPr>
      <w:r w:rsidRPr="008E652A">
        <w:rPr>
          <w:rFonts w:ascii="Times New Roman" w:hAnsi="Times New Roman" w:cs="Times New Roman"/>
          <w:iCs/>
          <w:sz w:val="23"/>
          <w:szCs w:val="23"/>
        </w:rPr>
        <w:t>Principalele activități de formare</w:t>
      </w:r>
      <w:r w:rsidR="006A1BA8" w:rsidRPr="008E652A">
        <w:rPr>
          <w:rFonts w:ascii="Times New Roman" w:hAnsi="Times New Roman" w:cs="Times New Roman"/>
          <w:iCs/>
          <w:sz w:val="23"/>
          <w:szCs w:val="23"/>
        </w:rPr>
        <w:t xml:space="preserve"> pentru </w:t>
      </w:r>
      <w:r w:rsidRPr="008E652A">
        <w:rPr>
          <w:rFonts w:ascii="Times New Roman" w:hAnsi="Times New Roman" w:cs="Times New Roman"/>
          <w:iCs/>
          <w:sz w:val="23"/>
          <w:szCs w:val="23"/>
        </w:rPr>
        <w:t>specialiștii</w:t>
      </w:r>
      <w:r w:rsidR="006A1BA8" w:rsidRPr="008E652A">
        <w:rPr>
          <w:rFonts w:ascii="Times New Roman" w:hAnsi="Times New Roman" w:cs="Times New Roman"/>
          <w:iCs/>
          <w:sz w:val="23"/>
          <w:szCs w:val="23"/>
        </w:rPr>
        <w:t xml:space="preserve"> din domeniul medical și non-medical </w:t>
      </w:r>
      <w:r w:rsidRPr="008E652A">
        <w:rPr>
          <w:rFonts w:ascii="Times New Roman" w:hAnsi="Times New Roman" w:cs="Times New Roman"/>
          <w:iCs/>
          <w:sz w:val="23"/>
          <w:szCs w:val="23"/>
        </w:rPr>
        <w:t>se referă la</w:t>
      </w:r>
      <w:r w:rsidR="006A1BA8" w:rsidRPr="008E652A">
        <w:rPr>
          <w:rFonts w:ascii="Times New Roman" w:hAnsi="Times New Roman" w:cs="Times New Roman"/>
          <w:iCs/>
          <w:sz w:val="23"/>
          <w:szCs w:val="23"/>
        </w:rPr>
        <w:t xml:space="preserve">: </w:t>
      </w:r>
    </w:p>
    <w:p w14:paraId="074CFB46" w14:textId="538CA54D" w:rsidR="006A1BA8" w:rsidRPr="008E652A" w:rsidRDefault="00AE5547" w:rsidP="009F20D4">
      <w:pPr>
        <w:pStyle w:val="ListParagraph"/>
        <w:keepNext/>
        <w:keepLines/>
        <w:widowControl/>
        <w:numPr>
          <w:ilvl w:val="0"/>
          <w:numId w:val="81"/>
        </w:numPr>
        <w:spacing w:after="120"/>
        <w:jc w:val="both"/>
        <w:rPr>
          <w:rFonts w:ascii="Times New Roman" w:hAnsi="Times New Roman" w:cs="Times New Roman"/>
          <w:iCs/>
          <w:sz w:val="23"/>
          <w:szCs w:val="23"/>
        </w:rPr>
      </w:pPr>
      <w:r w:rsidRPr="008E652A">
        <w:rPr>
          <w:rFonts w:ascii="Times New Roman" w:hAnsi="Times New Roman" w:cs="Times New Roman"/>
          <w:iCs/>
          <w:sz w:val="23"/>
          <w:szCs w:val="23"/>
        </w:rPr>
        <w:t xml:space="preserve">Formări </w:t>
      </w:r>
      <w:r w:rsidR="006A1BA8" w:rsidRPr="008E652A">
        <w:rPr>
          <w:rFonts w:ascii="Times New Roman" w:hAnsi="Times New Roman" w:cs="Times New Roman"/>
          <w:iCs/>
          <w:sz w:val="23"/>
          <w:szCs w:val="23"/>
        </w:rPr>
        <w:t>privind practicile de prevenire și control al infecțiilor (</w:t>
      </w:r>
      <w:r w:rsidR="00566AFB" w:rsidRPr="008E652A">
        <w:rPr>
          <w:rFonts w:ascii="Times New Roman" w:hAnsi="Times New Roman" w:cs="Times New Roman"/>
          <w:iCs/>
          <w:sz w:val="23"/>
          <w:szCs w:val="23"/>
        </w:rPr>
        <w:t>PCI</w:t>
      </w:r>
      <w:r w:rsidR="006A1BA8" w:rsidRPr="008E652A">
        <w:rPr>
          <w:rFonts w:ascii="Times New Roman" w:hAnsi="Times New Roman" w:cs="Times New Roman"/>
          <w:iCs/>
          <w:sz w:val="23"/>
          <w:szCs w:val="23"/>
        </w:rPr>
        <w:t xml:space="preserve">) pentru a atenua </w:t>
      </w:r>
      <w:r w:rsidRPr="008E652A">
        <w:rPr>
          <w:rFonts w:ascii="Times New Roman" w:hAnsi="Times New Roman" w:cs="Times New Roman"/>
          <w:iCs/>
          <w:sz w:val="23"/>
          <w:szCs w:val="23"/>
        </w:rPr>
        <w:t xml:space="preserve">potențialul deficit </w:t>
      </w:r>
      <w:r w:rsidR="006A1BA8" w:rsidRPr="008E652A">
        <w:rPr>
          <w:rFonts w:ascii="Times New Roman" w:hAnsi="Times New Roman" w:cs="Times New Roman"/>
          <w:iCs/>
          <w:sz w:val="23"/>
          <w:szCs w:val="23"/>
        </w:rPr>
        <w:t xml:space="preserve">de personal </w:t>
      </w:r>
      <w:r w:rsidRPr="008E652A">
        <w:rPr>
          <w:rFonts w:ascii="Times New Roman" w:hAnsi="Times New Roman" w:cs="Times New Roman"/>
          <w:iCs/>
          <w:sz w:val="23"/>
          <w:szCs w:val="23"/>
        </w:rPr>
        <w:t xml:space="preserve">care este </w:t>
      </w:r>
      <w:r w:rsidR="006A1BA8" w:rsidRPr="008E652A">
        <w:rPr>
          <w:rFonts w:ascii="Times New Roman" w:hAnsi="Times New Roman" w:cs="Times New Roman"/>
          <w:iCs/>
          <w:sz w:val="23"/>
          <w:szCs w:val="23"/>
        </w:rPr>
        <w:t xml:space="preserve">capabil să acorde </w:t>
      </w:r>
      <w:r w:rsidRPr="008E652A">
        <w:rPr>
          <w:rFonts w:ascii="Times New Roman" w:hAnsi="Times New Roman" w:cs="Times New Roman"/>
          <w:iCs/>
          <w:sz w:val="23"/>
          <w:szCs w:val="23"/>
        </w:rPr>
        <w:t>asistență</w:t>
      </w:r>
      <w:r w:rsidR="006A1BA8" w:rsidRPr="008E652A">
        <w:rPr>
          <w:rFonts w:ascii="Times New Roman" w:hAnsi="Times New Roman" w:cs="Times New Roman"/>
          <w:iCs/>
          <w:sz w:val="23"/>
          <w:szCs w:val="23"/>
        </w:rPr>
        <w:t xml:space="preserve"> cazurilor suspectate și confirmate. </w:t>
      </w:r>
      <w:r w:rsidRPr="008E652A">
        <w:rPr>
          <w:rFonts w:ascii="Times New Roman" w:hAnsi="Times New Roman" w:cs="Times New Roman"/>
          <w:iCs/>
          <w:sz w:val="23"/>
          <w:szCs w:val="23"/>
        </w:rPr>
        <w:t xml:space="preserve">Formările </w:t>
      </w:r>
      <w:r w:rsidR="006A1BA8" w:rsidRPr="008E652A">
        <w:rPr>
          <w:rFonts w:ascii="Times New Roman" w:hAnsi="Times New Roman" w:cs="Times New Roman"/>
          <w:iCs/>
          <w:sz w:val="23"/>
          <w:szCs w:val="23"/>
        </w:rPr>
        <w:t>se v</w:t>
      </w:r>
      <w:r w:rsidRPr="008E652A">
        <w:rPr>
          <w:rFonts w:ascii="Times New Roman" w:hAnsi="Times New Roman" w:cs="Times New Roman"/>
          <w:iCs/>
          <w:sz w:val="23"/>
          <w:szCs w:val="23"/>
        </w:rPr>
        <w:t>or</w:t>
      </w:r>
      <w:r w:rsidR="006A1BA8" w:rsidRPr="008E652A">
        <w:rPr>
          <w:rFonts w:ascii="Times New Roman" w:hAnsi="Times New Roman" w:cs="Times New Roman"/>
          <w:iCs/>
          <w:sz w:val="23"/>
          <w:szCs w:val="23"/>
        </w:rPr>
        <w:t xml:space="preserve"> </w:t>
      </w:r>
      <w:r w:rsidRPr="008E652A">
        <w:rPr>
          <w:rFonts w:ascii="Times New Roman" w:hAnsi="Times New Roman" w:cs="Times New Roman"/>
          <w:iCs/>
          <w:sz w:val="23"/>
          <w:szCs w:val="23"/>
        </w:rPr>
        <w:t>axa</w:t>
      </w:r>
      <w:r w:rsidR="006A1BA8" w:rsidRPr="008E652A">
        <w:rPr>
          <w:rFonts w:ascii="Times New Roman" w:hAnsi="Times New Roman" w:cs="Times New Roman"/>
          <w:iCs/>
          <w:sz w:val="23"/>
          <w:szCs w:val="23"/>
        </w:rPr>
        <w:t xml:space="preserve"> pe personalul care acordă </w:t>
      </w:r>
      <w:r w:rsidRPr="008E652A">
        <w:rPr>
          <w:rFonts w:ascii="Times New Roman" w:hAnsi="Times New Roman" w:cs="Times New Roman"/>
          <w:iCs/>
          <w:sz w:val="23"/>
          <w:szCs w:val="23"/>
        </w:rPr>
        <w:t>asistență</w:t>
      </w:r>
      <w:r w:rsidR="006A1BA8" w:rsidRPr="008E652A">
        <w:rPr>
          <w:rFonts w:ascii="Times New Roman" w:hAnsi="Times New Roman" w:cs="Times New Roman"/>
          <w:iCs/>
          <w:sz w:val="23"/>
          <w:szCs w:val="23"/>
        </w:rPr>
        <w:t xml:space="preserve"> cazurilor suspectate și confirmate. </w:t>
      </w:r>
      <w:r w:rsidRPr="008E652A">
        <w:rPr>
          <w:rFonts w:ascii="Times New Roman" w:hAnsi="Times New Roman" w:cs="Times New Roman"/>
          <w:iCs/>
          <w:sz w:val="23"/>
          <w:szCs w:val="23"/>
        </w:rPr>
        <w:t>Formările</w:t>
      </w:r>
      <w:r w:rsidR="006A1BA8" w:rsidRPr="008E652A">
        <w:rPr>
          <w:rFonts w:ascii="Times New Roman" w:hAnsi="Times New Roman" w:cs="Times New Roman"/>
          <w:iCs/>
          <w:sz w:val="23"/>
          <w:szCs w:val="23"/>
        </w:rPr>
        <w:t xml:space="preserve"> privind </w:t>
      </w:r>
      <w:r w:rsidRPr="008E652A">
        <w:rPr>
          <w:rFonts w:ascii="Times New Roman" w:hAnsi="Times New Roman" w:cs="Times New Roman"/>
          <w:iCs/>
          <w:sz w:val="23"/>
          <w:szCs w:val="23"/>
        </w:rPr>
        <w:t xml:space="preserve">practicile </w:t>
      </w:r>
      <w:r w:rsidR="00566AFB" w:rsidRPr="008E652A">
        <w:rPr>
          <w:rFonts w:ascii="Times New Roman" w:hAnsi="Times New Roman" w:cs="Times New Roman"/>
          <w:iCs/>
          <w:sz w:val="23"/>
          <w:szCs w:val="23"/>
        </w:rPr>
        <w:t>de PCI</w:t>
      </w:r>
      <w:r w:rsidR="006A1BA8" w:rsidRPr="008E652A">
        <w:rPr>
          <w:rFonts w:ascii="Times New Roman" w:hAnsi="Times New Roman" w:cs="Times New Roman"/>
          <w:iCs/>
          <w:sz w:val="23"/>
          <w:szCs w:val="23"/>
        </w:rPr>
        <w:t xml:space="preserve"> v</w:t>
      </w:r>
      <w:r w:rsidR="00566AFB" w:rsidRPr="008E652A">
        <w:rPr>
          <w:rFonts w:ascii="Times New Roman" w:hAnsi="Times New Roman" w:cs="Times New Roman"/>
          <w:iCs/>
          <w:sz w:val="23"/>
          <w:szCs w:val="23"/>
        </w:rPr>
        <w:t>or</w:t>
      </w:r>
      <w:r w:rsidR="006A1BA8" w:rsidRPr="008E652A">
        <w:rPr>
          <w:rFonts w:ascii="Times New Roman" w:hAnsi="Times New Roman" w:cs="Times New Roman"/>
          <w:iCs/>
          <w:sz w:val="23"/>
          <w:szCs w:val="23"/>
        </w:rPr>
        <w:t xml:space="preserve"> </w:t>
      </w:r>
      <w:r w:rsidR="00566AFB" w:rsidRPr="008E652A">
        <w:rPr>
          <w:rFonts w:ascii="Times New Roman" w:hAnsi="Times New Roman" w:cs="Times New Roman"/>
          <w:iCs/>
          <w:sz w:val="23"/>
          <w:szCs w:val="23"/>
        </w:rPr>
        <w:t>consolida</w:t>
      </w:r>
      <w:r w:rsidR="006A1BA8" w:rsidRPr="008E652A">
        <w:rPr>
          <w:rFonts w:ascii="Times New Roman" w:hAnsi="Times New Roman" w:cs="Times New Roman"/>
          <w:iCs/>
          <w:sz w:val="23"/>
          <w:szCs w:val="23"/>
        </w:rPr>
        <w:t xml:space="preserve"> capacitatea sistemului de a limita răspândirea în </w:t>
      </w:r>
      <w:r w:rsidRPr="008E652A">
        <w:rPr>
          <w:rFonts w:ascii="Times New Roman" w:hAnsi="Times New Roman" w:cs="Times New Roman"/>
          <w:iCs/>
          <w:sz w:val="23"/>
          <w:szCs w:val="23"/>
        </w:rPr>
        <w:t>cadrul instituțiilor medicale</w:t>
      </w:r>
      <w:r w:rsidR="006A1BA8" w:rsidRPr="008E652A">
        <w:rPr>
          <w:rFonts w:ascii="Times New Roman" w:hAnsi="Times New Roman" w:cs="Times New Roman"/>
          <w:iCs/>
          <w:sz w:val="23"/>
          <w:szCs w:val="23"/>
        </w:rPr>
        <w:t xml:space="preserve"> a infecției actuale și a </w:t>
      </w:r>
      <w:r w:rsidRPr="008E652A">
        <w:rPr>
          <w:rFonts w:ascii="Times New Roman" w:hAnsi="Times New Roman" w:cs="Times New Roman"/>
          <w:iCs/>
          <w:sz w:val="23"/>
          <w:szCs w:val="23"/>
        </w:rPr>
        <w:t>potențialelor</w:t>
      </w:r>
      <w:r w:rsidR="006A1BA8" w:rsidRPr="008E652A">
        <w:rPr>
          <w:rFonts w:ascii="Times New Roman" w:hAnsi="Times New Roman" w:cs="Times New Roman"/>
          <w:iCs/>
          <w:sz w:val="23"/>
          <w:szCs w:val="23"/>
        </w:rPr>
        <w:t xml:space="preserve"> </w:t>
      </w:r>
      <w:r w:rsidR="00566AFB" w:rsidRPr="008E652A">
        <w:rPr>
          <w:rFonts w:ascii="Times New Roman" w:hAnsi="Times New Roman" w:cs="Times New Roman"/>
          <w:iCs/>
          <w:sz w:val="23"/>
          <w:szCs w:val="23"/>
        </w:rPr>
        <w:t xml:space="preserve">viitoare </w:t>
      </w:r>
      <w:r w:rsidR="006A1BA8" w:rsidRPr="008E652A">
        <w:rPr>
          <w:rFonts w:ascii="Times New Roman" w:hAnsi="Times New Roman" w:cs="Times New Roman"/>
          <w:iCs/>
          <w:sz w:val="23"/>
          <w:szCs w:val="23"/>
        </w:rPr>
        <w:t xml:space="preserve">focare; </w:t>
      </w:r>
    </w:p>
    <w:p w14:paraId="2F5058B7" w14:textId="36181809" w:rsidR="006A1BA8" w:rsidRPr="008E652A" w:rsidRDefault="00AE5547" w:rsidP="009F20D4">
      <w:pPr>
        <w:pStyle w:val="ListParagraph"/>
        <w:keepNext/>
        <w:keepLines/>
        <w:widowControl/>
        <w:numPr>
          <w:ilvl w:val="0"/>
          <w:numId w:val="81"/>
        </w:numPr>
        <w:spacing w:after="120"/>
        <w:jc w:val="both"/>
        <w:rPr>
          <w:rFonts w:ascii="Times New Roman" w:hAnsi="Times New Roman" w:cs="Times New Roman"/>
          <w:iCs/>
          <w:sz w:val="23"/>
          <w:szCs w:val="23"/>
        </w:rPr>
      </w:pPr>
      <w:r w:rsidRPr="008E652A">
        <w:rPr>
          <w:rFonts w:ascii="Times New Roman" w:hAnsi="Times New Roman" w:cs="Times New Roman"/>
          <w:iCs/>
          <w:sz w:val="23"/>
          <w:szCs w:val="23"/>
        </w:rPr>
        <w:t>Formarea</w:t>
      </w:r>
      <w:r w:rsidR="006A1BA8" w:rsidRPr="008E652A">
        <w:rPr>
          <w:rFonts w:ascii="Times New Roman" w:hAnsi="Times New Roman" w:cs="Times New Roman"/>
          <w:iCs/>
          <w:sz w:val="23"/>
          <w:szCs w:val="23"/>
        </w:rPr>
        <w:t xml:space="preserve"> lucrătorilor medicali și non-medicali cu privire la protocoalele relevante și consolidarea capacităților de </w:t>
      </w:r>
      <w:r w:rsidRPr="008E652A">
        <w:rPr>
          <w:rFonts w:ascii="Times New Roman" w:hAnsi="Times New Roman" w:cs="Times New Roman"/>
          <w:iCs/>
          <w:sz w:val="23"/>
          <w:szCs w:val="23"/>
        </w:rPr>
        <w:t>asistență</w:t>
      </w:r>
      <w:r w:rsidR="006A1BA8" w:rsidRPr="008E652A">
        <w:rPr>
          <w:rFonts w:ascii="Times New Roman" w:hAnsi="Times New Roman" w:cs="Times New Roman"/>
          <w:iCs/>
          <w:sz w:val="23"/>
          <w:szCs w:val="23"/>
        </w:rPr>
        <w:t xml:space="preserve"> medicală de rutină și de tratament de urgență;</w:t>
      </w:r>
    </w:p>
    <w:p w14:paraId="3868255F" w14:textId="3657385F" w:rsidR="006A1BA8" w:rsidRPr="008E652A" w:rsidRDefault="00AE5547" w:rsidP="009F20D4">
      <w:pPr>
        <w:pStyle w:val="ListParagraph"/>
        <w:keepNext/>
        <w:keepLines/>
        <w:widowControl/>
        <w:numPr>
          <w:ilvl w:val="0"/>
          <w:numId w:val="81"/>
        </w:numPr>
        <w:spacing w:after="120"/>
        <w:jc w:val="both"/>
        <w:rPr>
          <w:rFonts w:ascii="Times New Roman" w:hAnsi="Times New Roman" w:cs="Times New Roman"/>
          <w:iCs/>
          <w:sz w:val="23"/>
          <w:szCs w:val="23"/>
        </w:rPr>
      </w:pPr>
      <w:r w:rsidRPr="008E652A">
        <w:rPr>
          <w:rFonts w:ascii="Times New Roman" w:hAnsi="Times New Roman" w:cs="Times New Roman"/>
          <w:iCs/>
          <w:sz w:val="23"/>
          <w:szCs w:val="23"/>
        </w:rPr>
        <w:t>Formarea</w:t>
      </w:r>
      <w:r w:rsidR="006A1BA8" w:rsidRPr="008E652A">
        <w:rPr>
          <w:rFonts w:ascii="Times New Roman" w:hAnsi="Times New Roman" w:cs="Times New Roman"/>
          <w:iCs/>
          <w:sz w:val="23"/>
          <w:szCs w:val="23"/>
        </w:rPr>
        <w:t xml:space="preserve"> privi</w:t>
      </w:r>
      <w:r w:rsidRPr="008E652A">
        <w:rPr>
          <w:rFonts w:ascii="Times New Roman" w:hAnsi="Times New Roman" w:cs="Times New Roman"/>
          <w:iCs/>
          <w:sz w:val="23"/>
          <w:szCs w:val="23"/>
        </w:rPr>
        <w:t>nd</w:t>
      </w:r>
      <w:r w:rsidR="006A1BA8" w:rsidRPr="008E652A">
        <w:rPr>
          <w:rFonts w:ascii="Times New Roman" w:hAnsi="Times New Roman" w:cs="Times New Roman"/>
          <w:iCs/>
          <w:sz w:val="23"/>
          <w:szCs w:val="23"/>
        </w:rPr>
        <w:t xml:space="preserve"> tratamentul și terapi</w:t>
      </w:r>
      <w:r w:rsidRPr="008E652A">
        <w:rPr>
          <w:rFonts w:ascii="Times New Roman" w:hAnsi="Times New Roman" w:cs="Times New Roman"/>
          <w:iCs/>
          <w:sz w:val="23"/>
          <w:szCs w:val="23"/>
        </w:rPr>
        <w:t>a</w:t>
      </w:r>
      <w:r w:rsidR="006A1BA8" w:rsidRPr="008E652A">
        <w:rPr>
          <w:rFonts w:ascii="Times New Roman" w:hAnsi="Times New Roman" w:cs="Times New Roman"/>
          <w:iCs/>
          <w:sz w:val="23"/>
          <w:szCs w:val="23"/>
        </w:rPr>
        <w:t xml:space="preserve"> intensivă </w:t>
      </w:r>
      <w:r w:rsidRPr="008E652A">
        <w:rPr>
          <w:rFonts w:ascii="Times New Roman" w:hAnsi="Times New Roman" w:cs="Times New Roman"/>
          <w:iCs/>
          <w:sz w:val="23"/>
          <w:szCs w:val="23"/>
        </w:rPr>
        <w:t xml:space="preserve">în cazul infecției cu COVID-19 </w:t>
      </w:r>
      <w:r w:rsidR="006A1BA8" w:rsidRPr="008E652A">
        <w:rPr>
          <w:rFonts w:ascii="Times New Roman" w:hAnsi="Times New Roman" w:cs="Times New Roman"/>
          <w:iCs/>
          <w:sz w:val="23"/>
          <w:szCs w:val="23"/>
        </w:rPr>
        <w:t xml:space="preserve">pentru a răspunde la creșterea </w:t>
      </w:r>
      <w:r w:rsidRPr="008E652A">
        <w:rPr>
          <w:rFonts w:ascii="Times New Roman" w:hAnsi="Times New Roman" w:cs="Times New Roman"/>
          <w:iCs/>
          <w:sz w:val="23"/>
          <w:szCs w:val="23"/>
        </w:rPr>
        <w:t>numărului de</w:t>
      </w:r>
      <w:r w:rsidR="006A1BA8" w:rsidRPr="008E652A">
        <w:rPr>
          <w:rFonts w:ascii="Times New Roman" w:hAnsi="Times New Roman" w:cs="Times New Roman"/>
          <w:iCs/>
          <w:sz w:val="23"/>
          <w:szCs w:val="23"/>
        </w:rPr>
        <w:t xml:space="preserve"> pacienți care necesită internare în </w:t>
      </w:r>
      <w:r w:rsidRPr="008E652A">
        <w:rPr>
          <w:rFonts w:ascii="Times New Roman" w:hAnsi="Times New Roman" w:cs="Times New Roman"/>
          <w:iCs/>
          <w:sz w:val="23"/>
          <w:szCs w:val="23"/>
        </w:rPr>
        <w:t>ATI</w:t>
      </w:r>
      <w:r w:rsidR="006A1BA8" w:rsidRPr="008E652A">
        <w:rPr>
          <w:rFonts w:ascii="Times New Roman" w:hAnsi="Times New Roman" w:cs="Times New Roman"/>
          <w:iCs/>
          <w:sz w:val="23"/>
          <w:szCs w:val="23"/>
        </w:rPr>
        <w:t xml:space="preserve">; </w:t>
      </w:r>
    </w:p>
    <w:p w14:paraId="0E6E6C88" w14:textId="14450CCD" w:rsidR="006A1BA8" w:rsidRPr="008E652A" w:rsidRDefault="00AE5547" w:rsidP="009F20D4">
      <w:pPr>
        <w:pStyle w:val="ListParagraph"/>
        <w:keepNext/>
        <w:keepLines/>
        <w:widowControl/>
        <w:numPr>
          <w:ilvl w:val="0"/>
          <w:numId w:val="81"/>
        </w:numPr>
        <w:autoSpaceDE/>
        <w:autoSpaceDN/>
        <w:adjustRightInd/>
        <w:spacing w:after="120"/>
        <w:jc w:val="both"/>
        <w:rPr>
          <w:rFonts w:ascii="Times New Roman" w:hAnsi="Times New Roman" w:cs="Times New Roman"/>
          <w:iCs/>
          <w:sz w:val="23"/>
          <w:szCs w:val="23"/>
        </w:rPr>
      </w:pPr>
      <w:r w:rsidRPr="008E652A">
        <w:rPr>
          <w:rFonts w:ascii="Times New Roman" w:hAnsi="Times New Roman" w:cs="Times New Roman"/>
          <w:iCs/>
          <w:sz w:val="23"/>
          <w:szCs w:val="23"/>
        </w:rPr>
        <w:t xml:space="preserve">Formarea </w:t>
      </w:r>
      <w:r w:rsidR="00566AFB" w:rsidRPr="008E652A">
        <w:rPr>
          <w:rFonts w:ascii="Times New Roman" w:hAnsi="Times New Roman" w:cs="Times New Roman"/>
          <w:iCs/>
          <w:sz w:val="23"/>
          <w:szCs w:val="23"/>
        </w:rPr>
        <w:t>materie de îngrijire a pacienților aflați în stare critică</w:t>
      </w:r>
      <w:r w:rsidRPr="008E652A">
        <w:rPr>
          <w:rFonts w:ascii="Times New Roman" w:hAnsi="Times New Roman" w:cs="Times New Roman"/>
          <w:iCs/>
          <w:sz w:val="23"/>
          <w:szCs w:val="23"/>
        </w:rPr>
        <w:t xml:space="preserve"> </w:t>
      </w:r>
      <w:r w:rsidR="006A1BA8" w:rsidRPr="008E652A">
        <w:rPr>
          <w:rFonts w:ascii="Times New Roman" w:hAnsi="Times New Roman" w:cs="Times New Roman"/>
          <w:iCs/>
          <w:sz w:val="23"/>
          <w:szCs w:val="23"/>
        </w:rPr>
        <w:t xml:space="preserve">pentru a </w:t>
      </w:r>
      <w:r w:rsidR="00566AFB" w:rsidRPr="008E652A">
        <w:rPr>
          <w:rFonts w:ascii="Times New Roman" w:hAnsi="Times New Roman" w:cs="Times New Roman"/>
          <w:iCs/>
          <w:sz w:val="23"/>
          <w:szCs w:val="23"/>
        </w:rPr>
        <w:t>dezvolta</w:t>
      </w:r>
      <w:r w:rsidR="006A1BA8" w:rsidRPr="008E652A">
        <w:rPr>
          <w:rFonts w:ascii="Times New Roman" w:hAnsi="Times New Roman" w:cs="Times New Roman"/>
          <w:iCs/>
          <w:sz w:val="23"/>
          <w:szCs w:val="23"/>
        </w:rPr>
        <w:t xml:space="preserve"> capacitatea personalului </w:t>
      </w:r>
      <w:r w:rsidR="00566AFB" w:rsidRPr="008E652A">
        <w:rPr>
          <w:rFonts w:ascii="Times New Roman" w:hAnsi="Times New Roman" w:cs="Times New Roman"/>
          <w:iCs/>
          <w:sz w:val="23"/>
          <w:szCs w:val="23"/>
        </w:rPr>
        <w:t>în lucrul cu pacienții COVID și altor pacienți în stare gravă</w:t>
      </w:r>
      <w:r w:rsidR="006A1BA8" w:rsidRPr="008E652A">
        <w:rPr>
          <w:rFonts w:ascii="Times New Roman" w:hAnsi="Times New Roman" w:cs="Times New Roman"/>
          <w:iCs/>
          <w:sz w:val="23"/>
          <w:szCs w:val="23"/>
        </w:rPr>
        <w:t xml:space="preserve"> </w:t>
      </w:r>
      <w:r w:rsidRPr="008E652A">
        <w:rPr>
          <w:rFonts w:ascii="Times New Roman" w:hAnsi="Times New Roman" w:cs="Times New Roman"/>
          <w:iCs/>
          <w:sz w:val="23"/>
          <w:szCs w:val="23"/>
        </w:rPr>
        <w:t xml:space="preserve">aflați la </w:t>
      </w:r>
      <w:r w:rsidR="006A1BA8" w:rsidRPr="008E652A">
        <w:rPr>
          <w:rFonts w:ascii="Times New Roman" w:hAnsi="Times New Roman" w:cs="Times New Roman"/>
          <w:iCs/>
          <w:sz w:val="23"/>
          <w:szCs w:val="23"/>
        </w:rPr>
        <w:t xml:space="preserve">terapie intensivă. </w:t>
      </w:r>
    </w:p>
    <w:p w14:paraId="3D4647AB" w14:textId="3B25EA1F" w:rsidR="006A1BA8" w:rsidRPr="008E652A" w:rsidRDefault="006A1BA8" w:rsidP="008E652A">
      <w:pPr>
        <w:autoSpaceDE w:val="0"/>
        <w:autoSpaceDN w:val="0"/>
        <w:adjustRightInd w:val="0"/>
        <w:spacing w:line="240" w:lineRule="auto"/>
        <w:rPr>
          <w:rFonts w:ascii="Times New Roman" w:hAnsi="Times New Roman" w:cs="Times New Roman"/>
          <w:sz w:val="23"/>
          <w:szCs w:val="23"/>
        </w:rPr>
      </w:pPr>
      <w:r w:rsidRPr="008E652A">
        <w:rPr>
          <w:rFonts w:ascii="Times New Roman" w:hAnsi="Times New Roman" w:cs="Times New Roman"/>
          <w:sz w:val="23"/>
          <w:szCs w:val="23"/>
        </w:rPr>
        <w:t xml:space="preserve">Subiectele </w:t>
      </w:r>
      <w:r w:rsidR="003768C8" w:rsidRPr="008E652A">
        <w:rPr>
          <w:rFonts w:ascii="Times New Roman" w:hAnsi="Times New Roman" w:cs="Times New Roman"/>
          <w:sz w:val="23"/>
          <w:szCs w:val="23"/>
        </w:rPr>
        <w:t>formărilor</w:t>
      </w:r>
      <w:r w:rsidRPr="008E652A">
        <w:rPr>
          <w:rFonts w:ascii="Times New Roman" w:hAnsi="Times New Roman" w:cs="Times New Roman"/>
          <w:sz w:val="23"/>
          <w:szCs w:val="23"/>
        </w:rPr>
        <w:t xml:space="preserve"> includ, de asemenea: </w:t>
      </w:r>
    </w:p>
    <w:p w14:paraId="4C382FAE" w14:textId="34B2EE37" w:rsidR="006A1BA8" w:rsidRPr="008E652A" w:rsidRDefault="003768C8" w:rsidP="009F20D4">
      <w:pPr>
        <w:keepNext/>
        <w:keepLines/>
        <w:numPr>
          <w:ilvl w:val="0"/>
          <w:numId w:val="78"/>
        </w:numPr>
        <w:autoSpaceDE w:val="0"/>
        <w:autoSpaceDN w:val="0"/>
        <w:adjustRightInd w:val="0"/>
        <w:spacing w:after="120" w:line="240" w:lineRule="auto"/>
        <w:contextualSpacing/>
        <w:jc w:val="both"/>
        <w:rPr>
          <w:rFonts w:ascii="Times New Roman" w:hAnsi="Times New Roman" w:cs="Times New Roman"/>
          <w:sz w:val="23"/>
          <w:szCs w:val="23"/>
        </w:rPr>
      </w:pPr>
      <w:r w:rsidRPr="008E652A">
        <w:rPr>
          <w:rFonts w:ascii="Times New Roman" w:hAnsi="Times New Roman" w:cs="Times New Roman"/>
          <w:sz w:val="23"/>
          <w:szCs w:val="23"/>
        </w:rPr>
        <w:t>Formare</w:t>
      </w:r>
      <w:r w:rsidR="006A1BA8" w:rsidRPr="008E652A">
        <w:rPr>
          <w:rFonts w:ascii="Times New Roman" w:hAnsi="Times New Roman" w:cs="Times New Roman"/>
          <w:sz w:val="23"/>
          <w:szCs w:val="23"/>
        </w:rPr>
        <w:t xml:space="preserve"> </w:t>
      </w:r>
      <w:r w:rsidRPr="008E652A">
        <w:rPr>
          <w:rFonts w:ascii="Times New Roman" w:hAnsi="Times New Roman" w:cs="Times New Roman"/>
          <w:sz w:val="23"/>
          <w:szCs w:val="23"/>
        </w:rPr>
        <w:t>în baza</w:t>
      </w:r>
      <w:r w:rsidR="006A1BA8" w:rsidRPr="008E652A">
        <w:rPr>
          <w:rFonts w:ascii="Times New Roman" w:hAnsi="Times New Roman" w:cs="Times New Roman"/>
          <w:sz w:val="23"/>
          <w:szCs w:val="23"/>
        </w:rPr>
        <w:t xml:space="preserve"> Ghidului </w:t>
      </w:r>
      <w:r w:rsidRPr="008E652A">
        <w:rPr>
          <w:rFonts w:ascii="Times New Roman" w:hAnsi="Times New Roman" w:cs="Times New Roman"/>
          <w:sz w:val="23"/>
          <w:szCs w:val="23"/>
        </w:rPr>
        <w:t xml:space="preserve">tehnic </w:t>
      </w:r>
      <w:r w:rsidR="006A1BA8" w:rsidRPr="008E652A">
        <w:rPr>
          <w:rFonts w:ascii="Times New Roman" w:hAnsi="Times New Roman" w:cs="Times New Roman"/>
          <w:sz w:val="23"/>
          <w:szCs w:val="23"/>
        </w:rPr>
        <w:t xml:space="preserve">OMS - Boala </w:t>
      </w:r>
      <w:r w:rsidRPr="008E652A">
        <w:rPr>
          <w:rFonts w:ascii="Times New Roman" w:hAnsi="Times New Roman" w:cs="Times New Roman"/>
          <w:sz w:val="23"/>
          <w:szCs w:val="23"/>
        </w:rPr>
        <w:t xml:space="preserve">cauzată de </w:t>
      </w:r>
      <w:r w:rsidR="006A1BA8" w:rsidRPr="008E652A">
        <w:rPr>
          <w:rFonts w:ascii="Times New Roman" w:hAnsi="Times New Roman" w:cs="Times New Roman"/>
          <w:sz w:val="23"/>
          <w:szCs w:val="23"/>
        </w:rPr>
        <w:t>Coronavirus (COVID-19)</w:t>
      </w:r>
      <w:hyperlink r:id="rId16" w:history="1">
        <w:r w:rsidR="006A1BA8" w:rsidRPr="008E652A">
          <w:rPr>
            <w:rStyle w:val="Hyperlink"/>
            <w:rFonts w:ascii="Times New Roman" w:hAnsi="Times New Roman" w:cs="Times New Roman"/>
            <w:sz w:val="23"/>
            <w:szCs w:val="23"/>
          </w:rPr>
          <w:t xml:space="preserve"> https://www.who.int/emergencies/diseases/novel-coronavirus-2019/technical-guidance</w:t>
        </w:r>
      </w:hyperlink>
      <w:r w:rsidR="006A1BA8" w:rsidRPr="008E652A">
        <w:rPr>
          <w:rFonts w:ascii="Times New Roman" w:hAnsi="Times New Roman" w:cs="Times New Roman"/>
          <w:sz w:val="23"/>
          <w:szCs w:val="23"/>
        </w:rPr>
        <w:t xml:space="preserve"> incluz</w:t>
      </w:r>
      <w:r w:rsidRPr="008E652A">
        <w:rPr>
          <w:rFonts w:ascii="Times New Roman" w:hAnsi="Times New Roman" w:cs="Times New Roman"/>
          <w:sz w:val="23"/>
          <w:szCs w:val="23"/>
        </w:rPr>
        <w:t>â</w:t>
      </w:r>
      <w:r w:rsidR="006A1BA8" w:rsidRPr="008E652A">
        <w:rPr>
          <w:rFonts w:ascii="Times New Roman" w:hAnsi="Times New Roman" w:cs="Times New Roman"/>
          <w:sz w:val="23"/>
          <w:szCs w:val="23"/>
        </w:rPr>
        <w:t>nd</w:t>
      </w:r>
      <w:r w:rsidRPr="008E652A">
        <w:rPr>
          <w:rFonts w:ascii="Times New Roman" w:hAnsi="Times New Roman" w:cs="Times New Roman"/>
          <w:sz w:val="23"/>
          <w:szCs w:val="23"/>
        </w:rPr>
        <w:t>,</w:t>
      </w:r>
      <w:r w:rsidR="006A1BA8" w:rsidRPr="008E652A">
        <w:rPr>
          <w:rFonts w:ascii="Times New Roman" w:hAnsi="Times New Roman" w:cs="Times New Roman"/>
          <w:sz w:val="23"/>
          <w:szCs w:val="23"/>
        </w:rPr>
        <w:t xml:space="preserve"> dar </w:t>
      </w:r>
      <w:r w:rsidR="00DF2CF2" w:rsidRPr="008E652A">
        <w:rPr>
          <w:rFonts w:ascii="Times New Roman" w:hAnsi="Times New Roman" w:cs="Times New Roman"/>
          <w:sz w:val="23"/>
          <w:szCs w:val="23"/>
        </w:rPr>
        <w:t>fără</w:t>
      </w:r>
      <w:r w:rsidR="006A1BA8" w:rsidRPr="008E652A">
        <w:rPr>
          <w:rFonts w:ascii="Times New Roman" w:hAnsi="Times New Roman" w:cs="Times New Roman"/>
          <w:sz w:val="23"/>
          <w:szCs w:val="23"/>
        </w:rPr>
        <w:t xml:space="preserve"> a se limita la:</w:t>
      </w:r>
    </w:p>
    <w:p w14:paraId="228A07C5" w14:textId="77777777" w:rsidR="006A1BA8" w:rsidRPr="008E652A" w:rsidRDefault="006A1BA8" w:rsidP="009F20D4">
      <w:pPr>
        <w:keepNext/>
        <w:keepLines/>
        <w:numPr>
          <w:ilvl w:val="1"/>
          <w:numId w:val="79"/>
        </w:numPr>
        <w:autoSpaceDE w:val="0"/>
        <w:autoSpaceDN w:val="0"/>
        <w:adjustRightInd w:val="0"/>
        <w:spacing w:after="120" w:line="240" w:lineRule="auto"/>
        <w:contextualSpacing/>
        <w:jc w:val="both"/>
        <w:rPr>
          <w:rFonts w:ascii="Times New Roman" w:hAnsi="Times New Roman" w:cs="Times New Roman"/>
          <w:sz w:val="23"/>
          <w:szCs w:val="23"/>
        </w:rPr>
      </w:pPr>
      <w:r w:rsidRPr="008E652A">
        <w:rPr>
          <w:rFonts w:ascii="Times New Roman" w:hAnsi="Times New Roman" w:cs="Times New Roman"/>
          <w:iCs/>
          <w:sz w:val="23"/>
          <w:szCs w:val="23"/>
        </w:rPr>
        <w:t>Recomandări pentru prevenirea și controlul infecțiilor COVID-19</w:t>
      </w:r>
    </w:p>
    <w:p w14:paraId="2458D713" w14:textId="0F9C69BB" w:rsidR="006A1BA8" w:rsidRPr="008E652A" w:rsidRDefault="006A1BA8" w:rsidP="009F20D4">
      <w:pPr>
        <w:keepNext/>
        <w:keepLines/>
        <w:numPr>
          <w:ilvl w:val="1"/>
          <w:numId w:val="79"/>
        </w:numPr>
        <w:autoSpaceDE w:val="0"/>
        <w:autoSpaceDN w:val="0"/>
        <w:adjustRightInd w:val="0"/>
        <w:spacing w:after="120" w:line="240" w:lineRule="auto"/>
        <w:contextualSpacing/>
        <w:jc w:val="both"/>
        <w:rPr>
          <w:rFonts w:ascii="Times New Roman" w:hAnsi="Times New Roman" w:cs="Times New Roman"/>
          <w:sz w:val="23"/>
          <w:szCs w:val="23"/>
        </w:rPr>
      </w:pPr>
      <w:r w:rsidRPr="008E652A">
        <w:rPr>
          <w:rFonts w:ascii="Times New Roman" w:hAnsi="Times New Roman" w:cs="Times New Roman"/>
          <w:sz w:val="23"/>
          <w:szCs w:val="23"/>
        </w:rPr>
        <w:t xml:space="preserve">Ghid de biosecuritate </w:t>
      </w:r>
      <w:r w:rsidR="003768C8" w:rsidRPr="008E652A">
        <w:rPr>
          <w:rFonts w:ascii="Times New Roman" w:hAnsi="Times New Roman" w:cs="Times New Roman"/>
          <w:sz w:val="23"/>
          <w:szCs w:val="23"/>
        </w:rPr>
        <w:t>în</w:t>
      </w:r>
      <w:r w:rsidRPr="008E652A">
        <w:rPr>
          <w:rFonts w:ascii="Times New Roman" w:hAnsi="Times New Roman" w:cs="Times New Roman"/>
          <w:sz w:val="23"/>
          <w:szCs w:val="23"/>
        </w:rPr>
        <w:t xml:space="preserve"> laborator </w:t>
      </w:r>
      <w:r w:rsidR="003768C8" w:rsidRPr="008E652A">
        <w:rPr>
          <w:rFonts w:ascii="Times New Roman" w:hAnsi="Times New Roman" w:cs="Times New Roman"/>
          <w:sz w:val="23"/>
          <w:szCs w:val="23"/>
        </w:rPr>
        <w:t>asociat infecției cu</w:t>
      </w:r>
      <w:r w:rsidRPr="008E652A">
        <w:rPr>
          <w:rFonts w:ascii="Times New Roman" w:hAnsi="Times New Roman" w:cs="Times New Roman"/>
          <w:sz w:val="23"/>
          <w:szCs w:val="23"/>
        </w:rPr>
        <w:t xml:space="preserve"> COVID-19</w:t>
      </w:r>
    </w:p>
    <w:p w14:paraId="7F3FCAD1" w14:textId="164B314E" w:rsidR="006A1BA8" w:rsidRPr="008E652A" w:rsidRDefault="006A1BA8" w:rsidP="009F20D4">
      <w:pPr>
        <w:keepNext/>
        <w:keepLines/>
        <w:numPr>
          <w:ilvl w:val="1"/>
          <w:numId w:val="79"/>
        </w:numPr>
        <w:autoSpaceDE w:val="0"/>
        <w:autoSpaceDN w:val="0"/>
        <w:adjustRightInd w:val="0"/>
        <w:spacing w:after="120" w:line="240" w:lineRule="auto"/>
        <w:contextualSpacing/>
        <w:jc w:val="both"/>
        <w:rPr>
          <w:rFonts w:ascii="Times New Roman" w:hAnsi="Times New Roman" w:cs="Times New Roman"/>
          <w:sz w:val="23"/>
          <w:szCs w:val="23"/>
        </w:rPr>
      </w:pPr>
      <w:r w:rsidRPr="008E652A">
        <w:rPr>
          <w:rFonts w:ascii="Times New Roman" w:hAnsi="Times New Roman" w:cs="Times New Roman"/>
          <w:sz w:val="23"/>
          <w:szCs w:val="23"/>
        </w:rPr>
        <w:t xml:space="preserve">Colectarea și expedierea </w:t>
      </w:r>
      <w:r w:rsidR="00E34663" w:rsidRPr="008E652A">
        <w:rPr>
          <w:rFonts w:ascii="Times New Roman" w:hAnsi="Times New Roman" w:cs="Times New Roman"/>
          <w:sz w:val="23"/>
          <w:szCs w:val="23"/>
        </w:rPr>
        <w:t>probelor</w:t>
      </w:r>
    </w:p>
    <w:p w14:paraId="4D54A8BD" w14:textId="1CA4B74B" w:rsidR="006A1BA8" w:rsidRPr="008E652A" w:rsidRDefault="003768C8" w:rsidP="009F20D4">
      <w:pPr>
        <w:keepNext/>
        <w:keepLines/>
        <w:numPr>
          <w:ilvl w:val="1"/>
          <w:numId w:val="79"/>
        </w:numPr>
        <w:autoSpaceDE w:val="0"/>
        <w:autoSpaceDN w:val="0"/>
        <w:adjustRightInd w:val="0"/>
        <w:spacing w:after="120" w:line="240" w:lineRule="auto"/>
        <w:contextualSpacing/>
        <w:jc w:val="both"/>
        <w:rPr>
          <w:rFonts w:ascii="Times New Roman" w:hAnsi="Times New Roman" w:cs="Times New Roman"/>
          <w:sz w:val="23"/>
          <w:szCs w:val="23"/>
        </w:rPr>
      </w:pPr>
      <w:r w:rsidRPr="008E652A">
        <w:rPr>
          <w:rFonts w:ascii="Times New Roman" w:hAnsi="Times New Roman" w:cs="Times New Roman"/>
          <w:sz w:val="23"/>
          <w:szCs w:val="23"/>
        </w:rPr>
        <w:t>Măsuri de p</w:t>
      </w:r>
      <w:r w:rsidR="006A1BA8" w:rsidRPr="008E652A">
        <w:rPr>
          <w:rFonts w:ascii="Times New Roman" w:hAnsi="Times New Roman" w:cs="Times New Roman"/>
          <w:sz w:val="23"/>
          <w:szCs w:val="23"/>
        </w:rPr>
        <w:t>recauți</w:t>
      </w:r>
      <w:r w:rsidRPr="008E652A">
        <w:rPr>
          <w:rFonts w:ascii="Times New Roman" w:hAnsi="Times New Roman" w:cs="Times New Roman"/>
          <w:sz w:val="23"/>
          <w:szCs w:val="23"/>
        </w:rPr>
        <w:t>e</w:t>
      </w:r>
      <w:r w:rsidR="006A1BA8" w:rsidRPr="008E652A">
        <w:rPr>
          <w:rFonts w:ascii="Times New Roman" w:hAnsi="Times New Roman" w:cs="Times New Roman"/>
          <w:sz w:val="23"/>
          <w:szCs w:val="23"/>
        </w:rPr>
        <w:t xml:space="preserve"> standard pentru pacienții cu COVID-19</w:t>
      </w:r>
    </w:p>
    <w:p w14:paraId="43DA3B65" w14:textId="77777777" w:rsidR="006A1BA8" w:rsidRPr="008E652A" w:rsidRDefault="006A1BA8" w:rsidP="009F20D4">
      <w:pPr>
        <w:keepNext/>
        <w:keepLines/>
        <w:numPr>
          <w:ilvl w:val="1"/>
          <w:numId w:val="79"/>
        </w:numPr>
        <w:autoSpaceDE w:val="0"/>
        <w:autoSpaceDN w:val="0"/>
        <w:adjustRightInd w:val="0"/>
        <w:spacing w:after="120" w:line="240" w:lineRule="auto"/>
        <w:contextualSpacing/>
        <w:jc w:val="both"/>
        <w:rPr>
          <w:rFonts w:ascii="Times New Roman" w:hAnsi="Times New Roman" w:cs="Times New Roman"/>
          <w:sz w:val="23"/>
          <w:szCs w:val="23"/>
        </w:rPr>
      </w:pPr>
      <w:r w:rsidRPr="008E652A">
        <w:rPr>
          <w:rFonts w:ascii="Times New Roman" w:hAnsi="Times New Roman" w:cs="Times New Roman"/>
          <w:sz w:val="23"/>
          <w:szCs w:val="23"/>
        </w:rPr>
        <w:t>Comunicarea riscurilor și implicarea comunității</w:t>
      </w:r>
    </w:p>
    <w:p w14:paraId="26255847" w14:textId="56411142" w:rsidR="006A1BA8" w:rsidRPr="008E652A" w:rsidRDefault="003768C8" w:rsidP="009F20D4">
      <w:pPr>
        <w:keepNext/>
        <w:keepLines/>
        <w:numPr>
          <w:ilvl w:val="1"/>
          <w:numId w:val="79"/>
        </w:numPr>
        <w:autoSpaceDE w:val="0"/>
        <w:autoSpaceDN w:val="0"/>
        <w:adjustRightInd w:val="0"/>
        <w:spacing w:after="120" w:line="240" w:lineRule="auto"/>
        <w:contextualSpacing/>
        <w:jc w:val="both"/>
        <w:rPr>
          <w:rFonts w:ascii="Times New Roman" w:hAnsi="Times New Roman" w:cs="Times New Roman"/>
          <w:sz w:val="23"/>
          <w:szCs w:val="23"/>
        </w:rPr>
      </w:pPr>
      <w:r w:rsidRPr="008E652A">
        <w:rPr>
          <w:rFonts w:ascii="Times New Roman" w:hAnsi="Times New Roman" w:cs="Times New Roman"/>
          <w:sz w:val="23"/>
          <w:szCs w:val="23"/>
        </w:rPr>
        <w:t>Instituirea</w:t>
      </w:r>
      <w:r w:rsidR="006A1BA8" w:rsidRPr="008E652A">
        <w:rPr>
          <w:rFonts w:ascii="Times New Roman" w:hAnsi="Times New Roman" w:cs="Times New Roman"/>
          <w:sz w:val="23"/>
          <w:szCs w:val="23"/>
        </w:rPr>
        <w:t xml:space="preserve"> carantinei</w:t>
      </w:r>
    </w:p>
    <w:p w14:paraId="01B85352" w14:textId="043544B3" w:rsidR="006A1BA8" w:rsidRPr="008E652A" w:rsidRDefault="006A1BA8" w:rsidP="009F20D4">
      <w:pPr>
        <w:keepNext/>
        <w:keepLines/>
        <w:numPr>
          <w:ilvl w:val="0"/>
          <w:numId w:val="78"/>
        </w:numPr>
        <w:autoSpaceDE w:val="0"/>
        <w:autoSpaceDN w:val="0"/>
        <w:adjustRightInd w:val="0"/>
        <w:spacing w:after="120" w:line="240" w:lineRule="auto"/>
        <w:contextualSpacing/>
        <w:jc w:val="both"/>
        <w:rPr>
          <w:rFonts w:ascii="Times New Roman" w:hAnsi="Times New Roman" w:cs="Times New Roman"/>
          <w:sz w:val="23"/>
          <w:szCs w:val="23"/>
          <w:u w:val="single"/>
        </w:rPr>
      </w:pPr>
      <w:r w:rsidRPr="008E652A">
        <w:rPr>
          <w:rFonts w:ascii="Times New Roman" w:hAnsi="Times New Roman" w:cs="Times New Roman"/>
          <w:sz w:val="23"/>
          <w:szCs w:val="23"/>
        </w:rPr>
        <w:t xml:space="preserve">Subiecte de </w:t>
      </w:r>
      <w:r w:rsidR="003768C8" w:rsidRPr="008E652A">
        <w:rPr>
          <w:rFonts w:ascii="Times New Roman" w:hAnsi="Times New Roman" w:cs="Times New Roman"/>
          <w:sz w:val="23"/>
          <w:szCs w:val="23"/>
        </w:rPr>
        <w:t>formare</w:t>
      </w:r>
      <w:r w:rsidRPr="008E652A">
        <w:rPr>
          <w:rFonts w:ascii="Times New Roman" w:hAnsi="Times New Roman" w:cs="Times New Roman"/>
          <w:sz w:val="23"/>
          <w:szCs w:val="23"/>
        </w:rPr>
        <w:t xml:space="preserve"> conform Ghidurilor OMS privind gestionarea în condiții de siguranță a deșeurilor </w:t>
      </w:r>
      <w:r w:rsidR="003768C8" w:rsidRPr="008E652A">
        <w:rPr>
          <w:rFonts w:ascii="Times New Roman" w:hAnsi="Times New Roman" w:cs="Times New Roman"/>
          <w:sz w:val="23"/>
          <w:szCs w:val="23"/>
        </w:rPr>
        <w:t xml:space="preserve">provenite </w:t>
      </w:r>
      <w:r w:rsidRPr="008E652A">
        <w:rPr>
          <w:rFonts w:ascii="Times New Roman" w:hAnsi="Times New Roman" w:cs="Times New Roman"/>
          <w:sz w:val="23"/>
          <w:szCs w:val="23"/>
        </w:rPr>
        <w:t xml:space="preserve">din activitățile de </w:t>
      </w:r>
      <w:r w:rsidR="003768C8" w:rsidRPr="008E652A">
        <w:rPr>
          <w:rFonts w:ascii="Times New Roman" w:hAnsi="Times New Roman" w:cs="Times New Roman"/>
          <w:sz w:val="23"/>
          <w:szCs w:val="23"/>
        </w:rPr>
        <w:t>asistență medicală</w:t>
      </w:r>
      <w:hyperlink r:id="rId17" w:history="1">
        <w:r w:rsidRPr="008E652A">
          <w:rPr>
            <w:rStyle w:val="Hyperlink"/>
            <w:rFonts w:ascii="Times New Roman" w:hAnsi="Times New Roman" w:cs="Times New Roman"/>
            <w:sz w:val="23"/>
            <w:szCs w:val="23"/>
          </w:rPr>
          <w:t xml:space="preserve"> https://apps.who.int/iris/bitstream/handle/10665/85349/9789241548564_eng.pdf;jsessionid=EE45FF4B510A5297A7DFF6030A3BED25?sequence=1</w:t>
        </w:r>
      </w:hyperlink>
    </w:p>
    <w:p w14:paraId="176114C2" w14:textId="77777777" w:rsidR="006A1BA8" w:rsidRPr="008E652A" w:rsidRDefault="006A1BA8" w:rsidP="009F20D4">
      <w:pPr>
        <w:keepNext/>
        <w:keepLines/>
        <w:numPr>
          <w:ilvl w:val="0"/>
          <w:numId w:val="78"/>
        </w:numPr>
        <w:autoSpaceDE w:val="0"/>
        <w:autoSpaceDN w:val="0"/>
        <w:adjustRightInd w:val="0"/>
        <w:spacing w:after="120" w:line="240" w:lineRule="auto"/>
        <w:contextualSpacing/>
        <w:jc w:val="both"/>
        <w:rPr>
          <w:rFonts w:ascii="Times New Roman" w:hAnsi="Times New Roman" w:cs="Times New Roman"/>
          <w:sz w:val="23"/>
          <w:szCs w:val="23"/>
        </w:rPr>
      </w:pPr>
      <w:r w:rsidRPr="008E652A">
        <w:rPr>
          <w:rFonts w:ascii="Times New Roman" w:hAnsi="Times New Roman" w:cs="Times New Roman"/>
          <w:sz w:val="23"/>
          <w:szCs w:val="23"/>
        </w:rPr>
        <w:t>Reglementări și norme sanitare ale entității</w:t>
      </w:r>
    </w:p>
    <w:p w14:paraId="02661127" w14:textId="77777777" w:rsidR="006A1BA8" w:rsidRPr="008E652A" w:rsidRDefault="006A1BA8" w:rsidP="008E652A">
      <w:pPr>
        <w:autoSpaceDE w:val="0"/>
        <w:autoSpaceDN w:val="0"/>
        <w:adjustRightInd w:val="0"/>
        <w:spacing w:line="240" w:lineRule="auto"/>
        <w:rPr>
          <w:rFonts w:ascii="Times New Roman" w:hAnsi="Times New Roman" w:cs="Times New Roman"/>
          <w:sz w:val="23"/>
          <w:szCs w:val="23"/>
        </w:rPr>
      </w:pPr>
    </w:p>
    <w:p w14:paraId="20ACB1E7" w14:textId="77777777" w:rsidR="006A1BA8" w:rsidRPr="008E652A" w:rsidRDefault="006A1BA8" w:rsidP="008E652A">
      <w:pPr>
        <w:autoSpaceDE w:val="0"/>
        <w:autoSpaceDN w:val="0"/>
        <w:adjustRightInd w:val="0"/>
        <w:spacing w:after="0" w:line="240" w:lineRule="auto"/>
        <w:rPr>
          <w:rFonts w:ascii="Times New Roman" w:hAnsi="Times New Roman" w:cs="Times New Roman"/>
          <w:sz w:val="23"/>
          <w:szCs w:val="23"/>
        </w:rPr>
      </w:pPr>
      <w:r w:rsidRPr="008E652A">
        <w:rPr>
          <w:rFonts w:ascii="Times New Roman" w:hAnsi="Times New Roman" w:cs="Times New Roman"/>
          <w:sz w:val="23"/>
          <w:szCs w:val="23"/>
        </w:rPr>
        <w:t>Activitățile suplimentare de consolidare a capacității în timpul implementării proiectului pot include:</w:t>
      </w:r>
    </w:p>
    <w:p w14:paraId="1C31AF42" w14:textId="2DD24A29" w:rsidR="006A1BA8" w:rsidRPr="008E652A" w:rsidRDefault="006A1BA8" w:rsidP="009F20D4">
      <w:pPr>
        <w:pStyle w:val="ListParagraph"/>
        <w:numPr>
          <w:ilvl w:val="0"/>
          <w:numId w:val="82"/>
        </w:numPr>
        <w:jc w:val="both"/>
        <w:rPr>
          <w:rFonts w:ascii="Times New Roman" w:hAnsi="Times New Roman" w:cs="Times New Roman"/>
          <w:sz w:val="23"/>
          <w:szCs w:val="23"/>
        </w:rPr>
      </w:pPr>
      <w:r w:rsidRPr="008E652A">
        <w:rPr>
          <w:rFonts w:ascii="Times New Roman" w:hAnsi="Times New Roman" w:cs="Times New Roman"/>
          <w:sz w:val="23"/>
          <w:szCs w:val="23"/>
          <w:u w:val="single"/>
        </w:rPr>
        <w:t xml:space="preserve">Consolidarea capacității pentru personalul relevant din </w:t>
      </w:r>
      <w:r w:rsidR="003768C8" w:rsidRPr="008E652A">
        <w:rPr>
          <w:rFonts w:ascii="Times New Roman" w:hAnsi="Times New Roman" w:cs="Times New Roman"/>
          <w:sz w:val="23"/>
          <w:szCs w:val="23"/>
          <w:u w:val="single"/>
        </w:rPr>
        <w:t xml:space="preserve">cadrul </w:t>
      </w:r>
      <w:r w:rsidRPr="008E652A">
        <w:rPr>
          <w:rFonts w:ascii="Times New Roman" w:hAnsi="Times New Roman" w:cs="Times New Roman"/>
          <w:sz w:val="23"/>
          <w:szCs w:val="23"/>
          <w:u w:val="single"/>
        </w:rPr>
        <w:t>administrațiil</w:t>
      </w:r>
      <w:r w:rsidR="003768C8" w:rsidRPr="008E652A">
        <w:rPr>
          <w:rFonts w:ascii="Times New Roman" w:hAnsi="Times New Roman" w:cs="Times New Roman"/>
          <w:sz w:val="23"/>
          <w:szCs w:val="23"/>
          <w:u w:val="single"/>
        </w:rPr>
        <w:t>or</w:t>
      </w:r>
      <w:r w:rsidRPr="008E652A">
        <w:rPr>
          <w:rFonts w:ascii="Times New Roman" w:hAnsi="Times New Roman" w:cs="Times New Roman"/>
          <w:sz w:val="23"/>
          <w:szCs w:val="23"/>
          <w:u w:val="single"/>
        </w:rPr>
        <w:t xml:space="preserve"> publice locale:</w:t>
      </w:r>
      <w:r w:rsidRPr="008E652A">
        <w:rPr>
          <w:rFonts w:ascii="Times New Roman" w:hAnsi="Times New Roman" w:cs="Times New Roman"/>
          <w:sz w:val="23"/>
          <w:szCs w:val="23"/>
        </w:rPr>
        <w:t xml:space="preserve"> </w:t>
      </w:r>
      <w:r w:rsidR="00E34663" w:rsidRPr="008E652A">
        <w:rPr>
          <w:rFonts w:ascii="Times New Roman" w:hAnsi="Times New Roman" w:cs="Times New Roman"/>
          <w:sz w:val="23"/>
          <w:szCs w:val="23"/>
        </w:rPr>
        <w:t>formare</w:t>
      </w:r>
      <w:r w:rsidRPr="008E652A">
        <w:rPr>
          <w:rFonts w:ascii="Times New Roman" w:hAnsi="Times New Roman" w:cs="Times New Roman"/>
          <w:sz w:val="23"/>
          <w:szCs w:val="23"/>
        </w:rPr>
        <w:t xml:space="preserve"> privind modul de facilitare a sensibilizării la nivel de comunitate a grupurilor vulnerabile.</w:t>
      </w:r>
    </w:p>
    <w:p w14:paraId="391D3445" w14:textId="51BC5756" w:rsidR="006A1BA8" w:rsidRPr="008E652A" w:rsidRDefault="006A1BA8" w:rsidP="009F20D4">
      <w:pPr>
        <w:pStyle w:val="ListParagraph"/>
        <w:keepNext/>
        <w:keepLines/>
        <w:numPr>
          <w:ilvl w:val="0"/>
          <w:numId w:val="80"/>
        </w:numPr>
        <w:jc w:val="both"/>
        <w:rPr>
          <w:rFonts w:ascii="Times New Roman" w:hAnsi="Times New Roman" w:cs="Times New Roman"/>
          <w:sz w:val="23"/>
          <w:szCs w:val="23"/>
        </w:rPr>
      </w:pPr>
      <w:r w:rsidRPr="008E652A">
        <w:rPr>
          <w:rFonts w:ascii="Times New Roman" w:hAnsi="Times New Roman" w:cs="Times New Roman"/>
          <w:sz w:val="23"/>
          <w:szCs w:val="23"/>
          <w:u w:val="single"/>
        </w:rPr>
        <w:t xml:space="preserve">Consolidarea capacităților pentru personalul desemnat din </w:t>
      </w:r>
      <w:r w:rsidR="003768C8" w:rsidRPr="008E652A">
        <w:rPr>
          <w:rFonts w:ascii="Times New Roman" w:hAnsi="Times New Roman" w:cs="Times New Roman"/>
          <w:sz w:val="23"/>
          <w:szCs w:val="23"/>
          <w:u w:val="single"/>
        </w:rPr>
        <w:t xml:space="preserve">cadrul </w:t>
      </w:r>
      <w:r w:rsidRPr="008E652A">
        <w:rPr>
          <w:rFonts w:ascii="Times New Roman" w:hAnsi="Times New Roman" w:cs="Times New Roman"/>
          <w:sz w:val="23"/>
          <w:szCs w:val="23"/>
          <w:u w:val="single"/>
        </w:rPr>
        <w:t>M</w:t>
      </w:r>
      <w:r w:rsidR="003768C8" w:rsidRPr="008E652A">
        <w:rPr>
          <w:rFonts w:ascii="Times New Roman" w:hAnsi="Times New Roman" w:cs="Times New Roman"/>
          <w:sz w:val="23"/>
          <w:szCs w:val="23"/>
          <w:u w:val="single"/>
        </w:rPr>
        <w:t>SMPS</w:t>
      </w:r>
      <w:r w:rsidRPr="008E652A">
        <w:rPr>
          <w:rFonts w:ascii="Times New Roman" w:hAnsi="Times New Roman" w:cs="Times New Roman"/>
          <w:sz w:val="23"/>
          <w:szCs w:val="23"/>
        </w:rPr>
        <w:t xml:space="preserve">: </w:t>
      </w:r>
      <w:r w:rsidR="00E34663" w:rsidRPr="008E652A">
        <w:rPr>
          <w:rFonts w:ascii="Times New Roman" w:hAnsi="Times New Roman" w:cs="Times New Roman"/>
          <w:sz w:val="23"/>
          <w:szCs w:val="23"/>
        </w:rPr>
        <w:t>formare</w:t>
      </w:r>
      <w:r w:rsidRPr="008E652A">
        <w:rPr>
          <w:rFonts w:ascii="Times New Roman" w:hAnsi="Times New Roman" w:cs="Times New Roman"/>
          <w:sz w:val="23"/>
          <w:szCs w:val="23"/>
        </w:rPr>
        <w:t xml:space="preserve"> cu privire la modul de </w:t>
      </w:r>
      <w:r w:rsidR="003768C8" w:rsidRPr="008E652A">
        <w:rPr>
          <w:rFonts w:ascii="Times New Roman" w:hAnsi="Times New Roman" w:cs="Times New Roman"/>
          <w:sz w:val="23"/>
          <w:szCs w:val="23"/>
        </w:rPr>
        <w:t>acordare a asistenței</w:t>
      </w:r>
      <w:r w:rsidRPr="008E652A">
        <w:rPr>
          <w:rFonts w:ascii="Times New Roman" w:hAnsi="Times New Roman" w:cs="Times New Roman"/>
          <w:sz w:val="23"/>
          <w:szCs w:val="23"/>
        </w:rPr>
        <w:t xml:space="preserve"> </w:t>
      </w:r>
      <w:r w:rsidR="003768C8" w:rsidRPr="008E652A">
        <w:rPr>
          <w:rFonts w:ascii="Times New Roman" w:hAnsi="Times New Roman" w:cs="Times New Roman"/>
          <w:sz w:val="23"/>
          <w:szCs w:val="23"/>
        </w:rPr>
        <w:t>reclamantului la</w:t>
      </w:r>
      <w:r w:rsidRPr="008E652A">
        <w:rPr>
          <w:rFonts w:ascii="Times New Roman" w:hAnsi="Times New Roman" w:cs="Times New Roman"/>
          <w:sz w:val="23"/>
          <w:szCs w:val="23"/>
        </w:rPr>
        <w:t xml:space="preserve"> toate etapele </w:t>
      </w:r>
      <w:r w:rsidR="003768C8" w:rsidRPr="008E652A">
        <w:rPr>
          <w:rFonts w:ascii="Times New Roman" w:hAnsi="Times New Roman" w:cs="Times New Roman"/>
          <w:sz w:val="23"/>
          <w:szCs w:val="23"/>
        </w:rPr>
        <w:t>de soluționare a reclamației depuse</w:t>
      </w:r>
      <w:r w:rsidRPr="008E652A">
        <w:rPr>
          <w:rFonts w:ascii="Times New Roman" w:hAnsi="Times New Roman" w:cs="Times New Roman"/>
          <w:sz w:val="23"/>
          <w:szCs w:val="23"/>
        </w:rPr>
        <w:t xml:space="preserve"> și asigurarea </w:t>
      </w:r>
      <w:r w:rsidR="003768C8" w:rsidRPr="008E652A">
        <w:rPr>
          <w:rFonts w:ascii="Times New Roman" w:hAnsi="Times New Roman" w:cs="Times New Roman"/>
          <w:sz w:val="23"/>
          <w:szCs w:val="23"/>
        </w:rPr>
        <w:t>unui tratament corespunzător al acesteia</w:t>
      </w:r>
      <w:r w:rsidRPr="008E652A">
        <w:rPr>
          <w:rFonts w:ascii="Times New Roman" w:hAnsi="Times New Roman" w:cs="Times New Roman"/>
          <w:sz w:val="23"/>
          <w:szCs w:val="23"/>
        </w:rPr>
        <w:t xml:space="preserve">, precum și </w:t>
      </w:r>
      <w:r w:rsidR="00E34663" w:rsidRPr="008E652A">
        <w:rPr>
          <w:rFonts w:ascii="Times New Roman" w:hAnsi="Times New Roman" w:cs="Times New Roman"/>
          <w:sz w:val="23"/>
          <w:szCs w:val="23"/>
        </w:rPr>
        <w:t>formare</w:t>
      </w:r>
      <w:r w:rsidRPr="008E652A">
        <w:rPr>
          <w:rFonts w:ascii="Times New Roman" w:hAnsi="Times New Roman" w:cs="Times New Roman"/>
          <w:sz w:val="23"/>
          <w:szCs w:val="23"/>
        </w:rPr>
        <w:t xml:space="preserve"> </w:t>
      </w:r>
      <w:r w:rsidR="003768C8" w:rsidRPr="008E652A">
        <w:rPr>
          <w:rFonts w:ascii="Times New Roman" w:hAnsi="Times New Roman" w:cs="Times New Roman"/>
          <w:sz w:val="23"/>
          <w:szCs w:val="23"/>
        </w:rPr>
        <w:t xml:space="preserve">cu </w:t>
      </w:r>
      <w:r w:rsidRPr="008E652A">
        <w:rPr>
          <w:rFonts w:ascii="Times New Roman" w:hAnsi="Times New Roman" w:cs="Times New Roman"/>
          <w:sz w:val="23"/>
          <w:szCs w:val="23"/>
        </w:rPr>
        <w:t>privi</w:t>
      </w:r>
      <w:r w:rsidR="003768C8" w:rsidRPr="008E652A">
        <w:rPr>
          <w:rFonts w:ascii="Times New Roman" w:hAnsi="Times New Roman" w:cs="Times New Roman"/>
          <w:sz w:val="23"/>
          <w:szCs w:val="23"/>
        </w:rPr>
        <w:t>re</w:t>
      </w:r>
      <w:r w:rsidRPr="008E652A">
        <w:rPr>
          <w:rFonts w:ascii="Times New Roman" w:hAnsi="Times New Roman" w:cs="Times New Roman"/>
          <w:sz w:val="23"/>
          <w:szCs w:val="23"/>
        </w:rPr>
        <w:t xml:space="preserve"> </w:t>
      </w:r>
      <w:r w:rsidR="003768C8" w:rsidRPr="008E652A">
        <w:rPr>
          <w:rFonts w:ascii="Times New Roman" w:hAnsi="Times New Roman" w:cs="Times New Roman"/>
          <w:sz w:val="23"/>
          <w:szCs w:val="23"/>
        </w:rPr>
        <w:t xml:space="preserve">la </w:t>
      </w:r>
      <w:r w:rsidRPr="008E652A">
        <w:rPr>
          <w:rFonts w:ascii="Times New Roman" w:hAnsi="Times New Roman" w:cs="Times New Roman"/>
          <w:sz w:val="23"/>
          <w:szCs w:val="23"/>
        </w:rPr>
        <w:t>informarea</w:t>
      </w:r>
      <w:r w:rsidR="003768C8" w:rsidRPr="008E652A">
        <w:rPr>
          <w:rFonts w:ascii="Times New Roman" w:hAnsi="Times New Roman" w:cs="Times New Roman"/>
          <w:sz w:val="23"/>
          <w:szCs w:val="23"/>
        </w:rPr>
        <w:t>/comunicarea</w:t>
      </w:r>
      <w:r w:rsidRPr="008E652A">
        <w:rPr>
          <w:rFonts w:ascii="Times New Roman" w:hAnsi="Times New Roman" w:cs="Times New Roman"/>
          <w:sz w:val="23"/>
          <w:szCs w:val="23"/>
        </w:rPr>
        <w:t xml:space="preserve">, </w:t>
      </w:r>
      <w:r w:rsidR="004B09F1" w:rsidRPr="008E652A">
        <w:rPr>
          <w:rFonts w:ascii="Times New Roman" w:hAnsi="Times New Roman" w:cs="Times New Roman"/>
          <w:sz w:val="23"/>
          <w:szCs w:val="23"/>
        </w:rPr>
        <w:t>prestarea d</w:t>
      </w:r>
      <w:r w:rsidRPr="008E652A">
        <w:rPr>
          <w:rFonts w:ascii="Times New Roman" w:hAnsi="Times New Roman" w:cs="Times New Roman"/>
          <w:sz w:val="23"/>
          <w:szCs w:val="23"/>
        </w:rPr>
        <w:t xml:space="preserve">e servicii </w:t>
      </w:r>
      <w:r w:rsidR="004B09F1" w:rsidRPr="008E652A">
        <w:rPr>
          <w:rFonts w:ascii="Times New Roman" w:hAnsi="Times New Roman" w:cs="Times New Roman"/>
          <w:sz w:val="23"/>
          <w:szCs w:val="23"/>
        </w:rPr>
        <w:t>în mod non-</w:t>
      </w:r>
      <w:r w:rsidRPr="008E652A">
        <w:rPr>
          <w:rFonts w:ascii="Times New Roman" w:hAnsi="Times New Roman" w:cs="Times New Roman"/>
          <w:sz w:val="23"/>
          <w:szCs w:val="23"/>
        </w:rPr>
        <w:t>discriminatori</w:t>
      </w:r>
      <w:r w:rsidR="004B09F1" w:rsidRPr="008E652A">
        <w:rPr>
          <w:rFonts w:ascii="Times New Roman" w:hAnsi="Times New Roman" w:cs="Times New Roman"/>
          <w:sz w:val="23"/>
          <w:szCs w:val="23"/>
        </w:rPr>
        <w:t>u</w:t>
      </w:r>
      <w:r w:rsidRPr="008E652A">
        <w:rPr>
          <w:rFonts w:ascii="Times New Roman" w:hAnsi="Times New Roman" w:cs="Times New Roman"/>
          <w:sz w:val="23"/>
          <w:szCs w:val="23"/>
        </w:rPr>
        <w:t xml:space="preserve"> etc.</w:t>
      </w:r>
    </w:p>
    <w:p w14:paraId="306B04DF" w14:textId="567D373A" w:rsidR="006A1BA8" w:rsidRPr="008E652A" w:rsidRDefault="006A1BA8" w:rsidP="009F20D4">
      <w:pPr>
        <w:pStyle w:val="ListParagraph"/>
        <w:keepNext/>
        <w:keepLines/>
        <w:numPr>
          <w:ilvl w:val="0"/>
          <w:numId w:val="80"/>
        </w:numPr>
        <w:spacing w:after="120"/>
        <w:jc w:val="both"/>
        <w:rPr>
          <w:rFonts w:ascii="Times New Roman" w:hAnsi="Times New Roman" w:cs="Times New Roman"/>
          <w:sz w:val="23"/>
          <w:szCs w:val="23"/>
        </w:rPr>
      </w:pPr>
      <w:r w:rsidRPr="008E652A">
        <w:rPr>
          <w:rFonts w:ascii="Times New Roman" w:hAnsi="Times New Roman" w:cs="Times New Roman"/>
          <w:sz w:val="23"/>
          <w:szCs w:val="23"/>
          <w:u w:val="single"/>
        </w:rPr>
        <w:t xml:space="preserve">Consolidarea capacității personalului relevant (inclusiv a personalului centrelor de asistență socială) implicat în </w:t>
      </w:r>
      <w:r w:rsidR="00E34663" w:rsidRPr="008E652A">
        <w:rPr>
          <w:rFonts w:ascii="Times New Roman" w:hAnsi="Times New Roman" w:cs="Times New Roman"/>
          <w:sz w:val="23"/>
          <w:szCs w:val="23"/>
          <w:u w:val="single"/>
        </w:rPr>
        <w:t>MRR:</w:t>
      </w:r>
      <w:r w:rsidRPr="008E652A">
        <w:rPr>
          <w:rFonts w:ascii="Times New Roman" w:hAnsi="Times New Roman" w:cs="Times New Roman"/>
          <w:sz w:val="23"/>
          <w:szCs w:val="23"/>
        </w:rPr>
        <w:t xml:space="preserve"> </w:t>
      </w:r>
      <w:r w:rsidR="00E34663" w:rsidRPr="008E652A">
        <w:rPr>
          <w:rFonts w:ascii="Times New Roman" w:hAnsi="Times New Roman" w:cs="Times New Roman"/>
          <w:sz w:val="23"/>
          <w:szCs w:val="23"/>
        </w:rPr>
        <w:t>formare</w:t>
      </w:r>
      <w:r w:rsidRPr="008E652A">
        <w:rPr>
          <w:rFonts w:ascii="Times New Roman" w:hAnsi="Times New Roman" w:cs="Times New Roman"/>
          <w:sz w:val="23"/>
          <w:szCs w:val="23"/>
        </w:rPr>
        <w:t xml:space="preserve"> și furnizare de informații relevante și expertiză pentru a oferi consultații </w:t>
      </w:r>
      <w:r w:rsidR="004B09F1" w:rsidRPr="008E652A">
        <w:rPr>
          <w:rFonts w:ascii="Times New Roman" w:hAnsi="Times New Roman" w:cs="Times New Roman"/>
          <w:sz w:val="23"/>
          <w:szCs w:val="23"/>
        </w:rPr>
        <w:t xml:space="preserve">la </w:t>
      </w:r>
      <w:r w:rsidRPr="008E652A">
        <w:rPr>
          <w:rFonts w:ascii="Times New Roman" w:hAnsi="Times New Roman" w:cs="Times New Roman"/>
          <w:sz w:val="23"/>
          <w:szCs w:val="23"/>
        </w:rPr>
        <w:t>telefon și primi feedback</w:t>
      </w:r>
    </w:p>
    <w:p w14:paraId="14A6B5A2" w14:textId="3D763CC2" w:rsidR="006A1BA8" w:rsidRPr="008E652A" w:rsidRDefault="006A1BA8" w:rsidP="009F20D4">
      <w:pPr>
        <w:keepNext/>
        <w:keepLines/>
        <w:numPr>
          <w:ilvl w:val="0"/>
          <w:numId w:val="80"/>
        </w:numPr>
        <w:autoSpaceDE w:val="0"/>
        <w:autoSpaceDN w:val="0"/>
        <w:adjustRightInd w:val="0"/>
        <w:spacing w:after="120" w:line="240" w:lineRule="auto"/>
        <w:contextualSpacing/>
        <w:jc w:val="both"/>
        <w:rPr>
          <w:rFonts w:ascii="Times New Roman" w:hAnsi="Times New Roman" w:cs="Times New Roman"/>
          <w:sz w:val="23"/>
          <w:szCs w:val="23"/>
        </w:rPr>
      </w:pPr>
      <w:r w:rsidRPr="008E652A">
        <w:rPr>
          <w:rFonts w:ascii="Times New Roman" w:hAnsi="Times New Roman" w:cs="Times New Roman"/>
          <w:sz w:val="23"/>
          <w:szCs w:val="23"/>
          <w:u w:val="single"/>
        </w:rPr>
        <w:t xml:space="preserve">Consolidarea capacităților asistenților sociali </w:t>
      </w:r>
      <w:r w:rsidR="004B09F1" w:rsidRPr="008E652A">
        <w:rPr>
          <w:rFonts w:ascii="Times New Roman" w:hAnsi="Times New Roman" w:cs="Times New Roman"/>
          <w:sz w:val="23"/>
          <w:szCs w:val="23"/>
          <w:u w:val="single"/>
        </w:rPr>
        <w:t xml:space="preserve">antrenați </w:t>
      </w:r>
      <w:r w:rsidR="00E34663" w:rsidRPr="008E652A">
        <w:rPr>
          <w:rFonts w:ascii="Times New Roman" w:hAnsi="Times New Roman" w:cs="Times New Roman"/>
          <w:sz w:val="23"/>
          <w:szCs w:val="23"/>
          <w:u w:val="single"/>
        </w:rPr>
        <w:t xml:space="preserve">în </w:t>
      </w:r>
      <w:r w:rsidR="004B09F1" w:rsidRPr="008E652A">
        <w:rPr>
          <w:rFonts w:ascii="Times New Roman" w:hAnsi="Times New Roman" w:cs="Times New Roman"/>
          <w:sz w:val="23"/>
          <w:szCs w:val="23"/>
          <w:u w:val="single"/>
        </w:rPr>
        <w:t>acordarea suportului</w:t>
      </w:r>
      <w:r w:rsidRPr="008E652A">
        <w:rPr>
          <w:rFonts w:ascii="Times New Roman" w:hAnsi="Times New Roman" w:cs="Times New Roman"/>
          <w:sz w:val="23"/>
          <w:szCs w:val="23"/>
          <w:u w:val="single"/>
        </w:rPr>
        <w:t xml:space="preserve"> </w:t>
      </w:r>
      <w:r w:rsidR="004B09F1" w:rsidRPr="008E652A">
        <w:rPr>
          <w:rFonts w:ascii="Times New Roman" w:hAnsi="Times New Roman" w:cs="Times New Roman"/>
          <w:sz w:val="23"/>
          <w:szCs w:val="23"/>
          <w:u w:val="single"/>
        </w:rPr>
        <w:t>în baza</w:t>
      </w:r>
      <w:r w:rsidRPr="008E652A">
        <w:rPr>
          <w:rFonts w:ascii="Times New Roman" w:hAnsi="Times New Roman" w:cs="Times New Roman"/>
          <w:sz w:val="23"/>
          <w:szCs w:val="23"/>
          <w:u w:val="single"/>
        </w:rPr>
        <w:t xml:space="preserve"> Programul</w:t>
      </w:r>
      <w:r w:rsidR="004B09F1" w:rsidRPr="008E652A">
        <w:rPr>
          <w:rFonts w:ascii="Times New Roman" w:hAnsi="Times New Roman" w:cs="Times New Roman"/>
          <w:sz w:val="23"/>
          <w:szCs w:val="23"/>
          <w:u w:val="single"/>
        </w:rPr>
        <w:t xml:space="preserve">ui </w:t>
      </w:r>
      <w:r w:rsidRPr="008E652A">
        <w:rPr>
          <w:rFonts w:ascii="Times New Roman" w:hAnsi="Times New Roman" w:cs="Times New Roman"/>
          <w:sz w:val="23"/>
          <w:szCs w:val="23"/>
          <w:u w:val="single"/>
        </w:rPr>
        <w:t>Ajutor</w:t>
      </w:r>
      <w:r w:rsidR="004B09F1" w:rsidRPr="008E652A">
        <w:rPr>
          <w:rFonts w:ascii="Times New Roman" w:hAnsi="Times New Roman" w:cs="Times New Roman"/>
          <w:sz w:val="23"/>
          <w:szCs w:val="23"/>
          <w:u w:val="single"/>
        </w:rPr>
        <w:t xml:space="preserve"> Social</w:t>
      </w:r>
      <w:r w:rsidRPr="008E652A">
        <w:rPr>
          <w:rFonts w:ascii="Times New Roman" w:hAnsi="Times New Roman" w:cs="Times New Roman"/>
          <w:sz w:val="23"/>
          <w:szCs w:val="23"/>
          <w:u w:val="single"/>
        </w:rPr>
        <w:t xml:space="preserve"> </w:t>
      </w:r>
    </w:p>
    <w:p w14:paraId="5A92BA6D" w14:textId="4F698A26" w:rsidR="006A1BA8" w:rsidRPr="008E652A" w:rsidRDefault="006A1BA8" w:rsidP="009F20D4">
      <w:pPr>
        <w:keepNext/>
        <w:keepLines/>
        <w:numPr>
          <w:ilvl w:val="0"/>
          <w:numId w:val="80"/>
        </w:numPr>
        <w:autoSpaceDE w:val="0"/>
        <w:autoSpaceDN w:val="0"/>
        <w:adjustRightInd w:val="0"/>
        <w:spacing w:after="120" w:line="240" w:lineRule="auto"/>
        <w:contextualSpacing/>
        <w:jc w:val="both"/>
        <w:rPr>
          <w:rFonts w:ascii="Times New Roman" w:hAnsi="Times New Roman" w:cs="Times New Roman"/>
          <w:sz w:val="23"/>
          <w:szCs w:val="23"/>
        </w:rPr>
      </w:pPr>
      <w:r w:rsidRPr="008E652A">
        <w:rPr>
          <w:rFonts w:ascii="Times New Roman" w:hAnsi="Times New Roman" w:cs="Times New Roman"/>
          <w:sz w:val="23"/>
          <w:szCs w:val="23"/>
          <w:u w:val="single"/>
        </w:rPr>
        <w:t xml:space="preserve">Consolidarea capacităților lucrătorilor </w:t>
      </w:r>
      <w:r w:rsidR="004B09F1" w:rsidRPr="008E652A">
        <w:rPr>
          <w:rFonts w:ascii="Times New Roman" w:hAnsi="Times New Roman" w:cs="Times New Roman"/>
          <w:sz w:val="23"/>
          <w:szCs w:val="23"/>
          <w:u w:val="single"/>
        </w:rPr>
        <w:t xml:space="preserve">antrenați în </w:t>
      </w:r>
      <w:r w:rsidRPr="008E652A">
        <w:rPr>
          <w:rFonts w:ascii="Times New Roman" w:hAnsi="Times New Roman" w:cs="Times New Roman"/>
          <w:sz w:val="23"/>
          <w:szCs w:val="23"/>
          <w:u w:val="single"/>
        </w:rPr>
        <w:t>colectarea și eliminarea deșeurilor medicale:</w:t>
      </w:r>
      <w:r w:rsidRPr="008E652A">
        <w:rPr>
          <w:rFonts w:ascii="Times New Roman" w:hAnsi="Times New Roman" w:cs="Times New Roman"/>
          <w:sz w:val="23"/>
          <w:szCs w:val="23"/>
        </w:rPr>
        <w:t xml:space="preserve"> </w:t>
      </w:r>
      <w:r w:rsidR="00E34663" w:rsidRPr="008E652A">
        <w:rPr>
          <w:rFonts w:ascii="Times New Roman" w:hAnsi="Times New Roman" w:cs="Times New Roman"/>
          <w:sz w:val="23"/>
          <w:szCs w:val="23"/>
        </w:rPr>
        <w:t>formare privind</w:t>
      </w:r>
      <w:r w:rsidRPr="008E652A">
        <w:rPr>
          <w:rFonts w:ascii="Times New Roman" w:hAnsi="Times New Roman" w:cs="Times New Roman"/>
          <w:sz w:val="23"/>
          <w:szCs w:val="23"/>
        </w:rPr>
        <w:t xml:space="preserve"> măsurile </w:t>
      </w:r>
      <w:r w:rsidR="004B09F1" w:rsidRPr="008E652A">
        <w:rPr>
          <w:rFonts w:ascii="Times New Roman" w:hAnsi="Times New Roman" w:cs="Times New Roman"/>
          <w:sz w:val="23"/>
          <w:szCs w:val="23"/>
        </w:rPr>
        <w:t>de SSM</w:t>
      </w:r>
      <w:r w:rsidRPr="008E652A">
        <w:rPr>
          <w:rFonts w:ascii="Times New Roman" w:hAnsi="Times New Roman" w:cs="Times New Roman"/>
          <w:sz w:val="23"/>
          <w:szCs w:val="23"/>
        </w:rPr>
        <w:t xml:space="preserve">, </w:t>
      </w:r>
      <w:r w:rsidR="00E34663" w:rsidRPr="008E652A">
        <w:rPr>
          <w:rFonts w:ascii="Times New Roman" w:hAnsi="Times New Roman" w:cs="Times New Roman"/>
          <w:sz w:val="23"/>
          <w:szCs w:val="23"/>
        </w:rPr>
        <w:t>formare</w:t>
      </w:r>
      <w:r w:rsidRPr="008E652A">
        <w:rPr>
          <w:rFonts w:ascii="Times New Roman" w:hAnsi="Times New Roman" w:cs="Times New Roman"/>
          <w:sz w:val="23"/>
          <w:szCs w:val="23"/>
        </w:rPr>
        <w:t xml:space="preserve"> cu privire la sănătate și siguranță și aspecte practice ale gestionării deșeurilor </w:t>
      </w:r>
      <w:r w:rsidR="004B09F1" w:rsidRPr="008E652A">
        <w:rPr>
          <w:rFonts w:ascii="Times New Roman" w:hAnsi="Times New Roman" w:cs="Times New Roman"/>
          <w:sz w:val="23"/>
          <w:szCs w:val="23"/>
        </w:rPr>
        <w:t>provenite din activitățile de asistență medicală</w:t>
      </w:r>
      <w:r w:rsidRPr="008E652A">
        <w:rPr>
          <w:rFonts w:ascii="Times New Roman" w:hAnsi="Times New Roman" w:cs="Times New Roman"/>
          <w:sz w:val="23"/>
          <w:szCs w:val="23"/>
        </w:rPr>
        <w:t xml:space="preserve">, inclusiv prevenirea </w:t>
      </w:r>
      <w:r w:rsidR="004B09F1" w:rsidRPr="008E652A">
        <w:rPr>
          <w:rFonts w:ascii="Times New Roman" w:hAnsi="Times New Roman" w:cs="Times New Roman"/>
          <w:sz w:val="23"/>
          <w:szCs w:val="23"/>
        </w:rPr>
        <w:t xml:space="preserve">generării de </w:t>
      </w:r>
      <w:r w:rsidRPr="008E652A">
        <w:rPr>
          <w:rFonts w:ascii="Times New Roman" w:hAnsi="Times New Roman" w:cs="Times New Roman"/>
          <w:sz w:val="23"/>
          <w:szCs w:val="23"/>
        </w:rPr>
        <w:t xml:space="preserve">deșeuri, colectarea separată, manipulare și eliminare, EIP, planuri de gestionare a deșeurilor, vehicule </w:t>
      </w:r>
      <w:r w:rsidR="004B09F1" w:rsidRPr="008E652A">
        <w:rPr>
          <w:rFonts w:ascii="Times New Roman" w:hAnsi="Times New Roman" w:cs="Times New Roman"/>
          <w:sz w:val="23"/>
          <w:szCs w:val="23"/>
        </w:rPr>
        <w:t>pentru</w:t>
      </w:r>
      <w:r w:rsidRPr="008E652A">
        <w:rPr>
          <w:rFonts w:ascii="Times New Roman" w:hAnsi="Times New Roman" w:cs="Times New Roman"/>
          <w:sz w:val="23"/>
          <w:szCs w:val="23"/>
        </w:rPr>
        <w:t xml:space="preserve"> transferul </w:t>
      </w:r>
      <w:r w:rsidR="004B09F1" w:rsidRPr="008E652A">
        <w:rPr>
          <w:rFonts w:ascii="Times New Roman" w:hAnsi="Times New Roman" w:cs="Times New Roman"/>
          <w:sz w:val="23"/>
          <w:szCs w:val="23"/>
        </w:rPr>
        <w:t xml:space="preserve">în condiții de siguranță a </w:t>
      </w:r>
      <w:r w:rsidRPr="008E652A">
        <w:rPr>
          <w:rFonts w:ascii="Times New Roman" w:hAnsi="Times New Roman" w:cs="Times New Roman"/>
          <w:sz w:val="23"/>
          <w:szCs w:val="23"/>
        </w:rPr>
        <w:t xml:space="preserve">deșeurilor pentru </w:t>
      </w:r>
      <w:r w:rsidR="004B09F1" w:rsidRPr="008E652A">
        <w:rPr>
          <w:rFonts w:ascii="Times New Roman" w:hAnsi="Times New Roman" w:cs="Times New Roman"/>
          <w:sz w:val="23"/>
          <w:szCs w:val="23"/>
        </w:rPr>
        <w:t>instituțiile medicale</w:t>
      </w:r>
      <w:r w:rsidRPr="008E652A">
        <w:rPr>
          <w:rFonts w:ascii="Times New Roman" w:hAnsi="Times New Roman" w:cs="Times New Roman"/>
          <w:sz w:val="23"/>
          <w:szCs w:val="23"/>
        </w:rPr>
        <w:t xml:space="preserve"> din mediul rural;</w:t>
      </w:r>
    </w:p>
    <w:p w14:paraId="1ACCAC20" w14:textId="60A2535A" w:rsidR="004B09F1" w:rsidRPr="008E652A" w:rsidRDefault="004B09F1" w:rsidP="009F20D4">
      <w:pPr>
        <w:keepNext/>
        <w:keepLines/>
        <w:numPr>
          <w:ilvl w:val="0"/>
          <w:numId w:val="80"/>
        </w:numPr>
        <w:autoSpaceDE w:val="0"/>
        <w:autoSpaceDN w:val="0"/>
        <w:adjustRightInd w:val="0"/>
        <w:spacing w:after="120" w:line="240" w:lineRule="auto"/>
        <w:contextualSpacing/>
        <w:jc w:val="both"/>
        <w:rPr>
          <w:rFonts w:ascii="Times New Roman" w:hAnsi="Times New Roman" w:cs="Times New Roman"/>
          <w:sz w:val="23"/>
          <w:szCs w:val="23"/>
        </w:rPr>
      </w:pPr>
      <w:r w:rsidRPr="008E652A">
        <w:rPr>
          <w:rFonts w:ascii="Times New Roman" w:hAnsi="Times New Roman" w:cs="Times New Roman"/>
          <w:sz w:val="23"/>
          <w:szCs w:val="23"/>
          <w:u w:val="single"/>
        </w:rPr>
        <w:t xml:space="preserve">Consolidarea </w:t>
      </w:r>
      <w:r w:rsidR="006A1BA8" w:rsidRPr="008E652A">
        <w:rPr>
          <w:rFonts w:ascii="Times New Roman" w:hAnsi="Times New Roman" w:cs="Times New Roman"/>
          <w:sz w:val="23"/>
          <w:szCs w:val="23"/>
          <w:u w:val="single"/>
        </w:rPr>
        <w:t>capacității mass-mediei tradiționale și a jurnaliștilor:</w:t>
      </w:r>
      <w:r w:rsidR="006A1BA8" w:rsidRPr="008E652A">
        <w:rPr>
          <w:rFonts w:ascii="Times New Roman" w:hAnsi="Times New Roman" w:cs="Times New Roman"/>
          <w:sz w:val="23"/>
          <w:szCs w:val="23"/>
        </w:rPr>
        <w:t xml:space="preserve"> </w:t>
      </w:r>
      <w:r w:rsidR="00E34663" w:rsidRPr="008E652A">
        <w:rPr>
          <w:rFonts w:ascii="Times New Roman" w:hAnsi="Times New Roman" w:cs="Times New Roman"/>
          <w:sz w:val="23"/>
          <w:szCs w:val="23"/>
        </w:rPr>
        <w:t>formare</w:t>
      </w:r>
      <w:r w:rsidR="006A1BA8" w:rsidRPr="008E652A">
        <w:rPr>
          <w:rFonts w:ascii="Times New Roman" w:hAnsi="Times New Roman" w:cs="Times New Roman"/>
          <w:sz w:val="23"/>
          <w:szCs w:val="23"/>
        </w:rPr>
        <w:t xml:space="preserve"> și comunicare </w:t>
      </w:r>
      <w:r w:rsidRPr="008E652A">
        <w:rPr>
          <w:rFonts w:ascii="Times New Roman" w:hAnsi="Times New Roman" w:cs="Times New Roman"/>
          <w:sz w:val="23"/>
          <w:szCs w:val="23"/>
        </w:rPr>
        <w:t>în scopul</w:t>
      </w:r>
      <w:r w:rsidR="006A1BA8" w:rsidRPr="008E652A">
        <w:rPr>
          <w:rFonts w:ascii="Times New Roman" w:hAnsi="Times New Roman" w:cs="Times New Roman"/>
          <w:sz w:val="23"/>
          <w:szCs w:val="23"/>
        </w:rPr>
        <w:t xml:space="preserve"> îmbunătăți</w:t>
      </w:r>
      <w:r w:rsidRPr="008E652A">
        <w:rPr>
          <w:rFonts w:ascii="Times New Roman" w:hAnsi="Times New Roman" w:cs="Times New Roman"/>
          <w:sz w:val="23"/>
          <w:szCs w:val="23"/>
        </w:rPr>
        <w:t>rii</w:t>
      </w:r>
      <w:r w:rsidR="006A1BA8" w:rsidRPr="008E652A">
        <w:rPr>
          <w:rFonts w:ascii="Times New Roman" w:hAnsi="Times New Roman" w:cs="Times New Roman"/>
          <w:sz w:val="23"/>
          <w:szCs w:val="23"/>
        </w:rPr>
        <w:t xml:space="preserve"> cunoștințel</w:t>
      </w:r>
      <w:r w:rsidRPr="008E652A">
        <w:rPr>
          <w:rFonts w:ascii="Times New Roman" w:hAnsi="Times New Roman" w:cs="Times New Roman"/>
          <w:sz w:val="23"/>
          <w:szCs w:val="23"/>
        </w:rPr>
        <w:t>or</w:t>
      </w:r>
      <w:r w:rsidR="006A1BA8" w:rsidRPr="008E652A">
        <w:rPr>
          <w:rFonts w:ascii="Times New Roman" w:hAnsi="Times New Roman" w:cs="Times New Roman"/>
          <w:sz w:val="23"/>
          <w:szCs w:val="23"/>
        </w:rPr>
        <w:t xml:space="preserve"> și tehnicil</w:t>
      </w:r>
      <w:r w:rsidRPr="008E652A">
        <w:rPr>
          <w:rFonts w:ascii="Times New Roman" w:hAnsi="Times New Roman" w:cs="Times New Roman"/>
          <w:sz w:val="23"/>
          <w:szCs w:val="23"/>
        </w:rPr>
        <w:t>or</w:t>
      </w:r>
      <w:r w:rsidR="006A1BA8" w:rsidRPr="008E652A">
        <w:rPr>
          <w:rFonts w:ascii="Times New Roman" w:hAnsi="Times New Roman" w:cs="Times New Roman"/>
          <w:sz w:val="23"/>
          <w:szCs w:val="23"/>
        </w:rPr>
        <w:t xml:space="preserve"> pentru a</w:t>
      </w:r>
      <w:r w:rsidRPr="008E652A">
        <w:rPr>
          <w:rFonts w:ascii="Times New Roman" w:hAnsi="Times New Roman" w:cs="Times New Roman"/>
          <w:sz w:val="23"/>
          <w:szCs w:val="23"/>
        </w:rPr>
        <w:t xml:space="preserve"> organiza </w:t>
      </w:r>
      <w:r w:rsidR="006A1BA8" w:rsidRPr="008E652A">
        <w:rPr>
          <w:rFonts w:ascii="Times New Roman" w:hAnsi="Times New Roman" w:cs="Times New Roman"/>
          <w:sz w:val="23"/>
          <w:szCs w:val="23"/>
        </w:rPr>
        <w:t>acoperirea media</w:t>
      </w:r>
      <w:r w:rsidRPr="008E652A">
        <w:rPr>
          <w:rFonts w:ascii="Times New Roman" w:hAnsi="Times New Roman" w:cs="Times New Roman"/>
          <w:sz w:val="23"/>
          <w:szCs w:val="23"/>
        </w:rPr>
        <w:t>tică</w:t>
      </w:r>
      <w:r w:rsidR="006A1BA8" w:rsidRPr="008E652A">
        <w:rPr>
          <w:rFonts w:ascii="Times New Roman" w:hAnsi="Times New Roman" w:cs="Times New Roman"/>
          <w:sz w:val="23"/>
          <w:szCs w:val="23"/>
        </w:rPr>
        <w:t xml:space="preserve"> a procedurilor de răspuns de urgență </w:t>
      </w:r>
      <w:r w:rsidRPr="008E652A">
        <w:rPr>
          <w:rFonts w:ascii="Times New Roman" w:hAnsi="Times New Roman" w:cs="Times New Roman"/>
          <w:sz w:val="23"/>
          <w:szCs w:val="23"/>
        </w:rPr>
        <w:t>asociate infecției de</w:t>
      </w:r>
      <w:r w:rsidR="006A1BA8" w:rsidRPr="008E652A">
        <w:rPr>
          <w:rFonts w:ascii="Times New Roman" w:hAnsi="Times New Roman" w:cs="Times New Roman"/>
          <w:sz w:val="23"/>
          <w:szCs w:val="23"/>
        </w:rPr>
        <w:t xml:space="preserve"> COVID-19.</w:t>
      </w:r>
    </w:p>
    <w:p w14:paraId="0B9F0427" w14:textId="77777777" w:rsidR="002146BD" w:rsidRDefault="002146BD" w:rsidP="000C51C4">
      <w:pPr>
        <w:spacing w:line="240" w:lineRule="auto"/>
        <w:sectPr w:rsidR="002146BD">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equalWidth="0">
            <w:col w:w="9360"/>
          </w:cols>
        </w:sectPr>
      </w:pPr>
    </w:p>
    <w:p w14:paraId="53F2E492" w14:textId="17ED749A" w:rsidR="006A1BA8" w:rsidRPr="00144F38" w:rsidRDefault="006A1BA8" w:rsidP="000C51C4">
      <w:pPr>
        <w:spacing w:line="240" w:lineRule="auto"/>
      </w:pPr>
    </w:p>
    <w:p w14:paraId="3AD2174E" w14:textId="1FFBB057" w:rsidR="00E509F4" w:rsidRPr="00144F38" w:rsidRDefault="00E509F4" w:rsidP="00E51D2A">
      <w:pPr>
        <w:pStyle w:val="Heading1"/>
        <w:jc w:val="center"/>
      </w:pPr>
      <w:bookmarkStart w:id="90" w:name="_Toc55208271"/>
      <w:r w:rsidRPr="00144F38">
        <w:t>Anexe</w:t>
      </w:r>
      <w:bookmarkEnd w:id="90"/>
    </w:p>
    <w:p w14:paraId="62E7EF4C" w14:textId="6DC79CD4" w:rsidR="00E01857" w:rsidRPr="00144F38" w:rsidRDefault="00C93BEC" w:rsidP="00E51D2A">
      <w:pPr>
        <w:pStyle w:val="Heading2"/>
        <w:numPr>
          <w:ilvl w:val="0"/>
          <w:numId w:val="0"/>
        </w:numPr>
        <w:spacing w:before="240" w:after="120" w:line="240" w:lineRule="auto"/>
        <w:ind w:left="576" w:hanging="576"/>
        <w:rPr>
          <w:i/>
          <w:color w:val="1F4E79" w:themeColor="accent5" w:themeShade="80"/>
        </w:rPr>
      </w:pPr>
      <w:bookmarkStart w:id="91" w:name="_Toc55208272"/>
      <w:r w:rsidRPr="00144F38">
        <w:rPr>
          <w:i/>
          <w:color w:val="1F4E79" w:themeColor="accent5" w:themeShade="80"/>
        </w:rPr>
        <w:t>Anex</w:t>
      </w:r>
      <w:r w:rsidR="00E01857" w:rsidRPr="00144F38">
        <w:rPr>
          <w:i/>
          <w:color w:val="1F4E79" w:themeColor="accent5" w:themeShade="80"/>
        </w:rPr>
        <w:t>a</w:t>
      </w:r>
      <w:r w:rsidRPr="00144F38">
        <w:rPr>
          <w:i/>
          <w:color w:val="1F4E79" w:themeColor="accent5" w:themeShade="80"/>
        </w:rPr>
        <w:t xml:space="preserve"> 1. </w:t>
      </w:r>
      <w:r w:rsidR="00981028" w:rsidRPr="00144F38">
        <w:rPr>
          <w:i/>
          <w:color w:val="1F4E79" w:themeColor="accent5" w:themeShade="80"/>
        </w:rPr>
        <w:t xml:space="preserve">Formular de </w:t>
      </w:r>
      <w:r w:rsidR="00616F98" w:rsidRPr="00144F38">
        <w:rPr>
          <w:i/>
          <w:color w:val="1F4E79" w:themeColor="accent5" w:themeShade="80"/>
        </w:rPr>
        <w:t>e</w:t>
      </w:r>
      <w:r w:rsidR="00D0008E" w:rsidRPr="00144F38">
        <w:rPr>
          <w:i/>
          <w:color w:val="1F4E79" w:themeColor="accent5" w:themeShade="80"/>
        </w:rPr>
        <w:t>valuare</w:t>
      </w:r>
      <w:r w:rsidR="00981028" w:rsidRPr="00144F38">
        <w:rPr>
          <w:i/>
          <w:color w:val="1F4E79" w:themeColor="accent5" w:themeShade="80"/>
        </w:rPr>
        <w:t xml:space="preserve"> (screening) pentru problemele potențiale de mediu și sociale</w:t>
      </w:r>
      <w:bookmarkEnd w:id="91"/>
    </w:p>
    <w:p w14:paraId="684D2D44" w14:textId="571B580C" w:rsidR="00B1645E" w:rsidRPr="008E652A" w:rsidRDefault="00B1645E" w:rsidP="008E652A">
      <w:pPr>
        <w:spacing w:line="240" w:lineRule="auto"/>
        <w:jc w:val="both"/>
        <w:rPr>
          <w:rFonts w:ascii="Times New Roman" w:eastAsia="Times New Roman" w:hAnsi="Times New Roman" w:cs="Times New Roman"/>
          <w:sz w:val="23"/>
          <w:szCs w:val="23"/>
        </w:rPr>
      </w:pPr>
      <w:r w:rsidRPr="008E652A">
        <w:rPr>
          <w:rFonts w:ascii="Times New Roman" w:eastAsia="Times New Roman" w:hAnsi="Times New Roman" w:cs="Times New Roman"/>
          <w:sz w:val="23"/>
          <w:szCs w:val="23"/>
        </w:rPr>
        <w:t>Acest formular va fi utilizat de Unitatea de Implementare a Proiectului (UIP) pentru a examina potențialele riscuri de mediu și sociale și impactul subproiect</w:t>
      </w:r>
      <w:r w:rsidR="00CA6630" w:rsidRPr="008E652A">
        <w:rPr>
          <w:rFonts w:ascii="Times New Roman" w:eastAsia="Times New Roman" w:hAnsi="Times New Roman" w:cs="Times New Roman"/>
          <w:sz w:val="23"/>
          <w:szCs w:val="23"/>
        </w:rPr>
        <w:t>elor</w:t>
      </w:r>
      <w:r w:rsidRPr="008E652A">
        <w:rPr>
          <w:rFonts w:ascii="Times New Roman" w:eastAsia="Times New Roman" w:hAnsi="Times New Roman" w:cs="Times New Roman"/>
          <w:sz w:val="23"/>
          <w:szCs w:val="23"/>
        </w:rPr>
        <w:t xml:space="preserve"> propus</w:t>
      </w:r>
      <w:r w:rsidR="00CA6630" w:rsidRPr="008E652A">
        <w:rPr>
          <w:rFonts w:ascii="Times New Roman" w:eastAsia="Times New Roman" w:hAnsi="Times New Roman" w:cs="Times New Roman"/>
          <w:sz w:val="23"/>
          <w:szCs w:val="23"/>
        </w:rPr>
        <w:t>e</w:t>
      </w:r>
      <w:r w:rsidRPr="008E652A">
        <w:rPr>
          <w:rFonts w:ascii="Times New Roman" w:eastAsia="Times New Roman" w:hAnsi="Times New Roman" w:cs="Times New Roman"/>
          <w:sz w:val="23"/>
          <w:szCs w:val="23"/>
        </w:rPr>
        <w:t>. UIP va putea astfel să identifice standardele de mediu și sociale relevante (ESS), să stabilească o evaluare a riscului de mediu și social corespunzătoare pentru subproiecte</w:t>
      </w:r>
      <w:r w:rsidR="00AF77DA" w:rsidRPr="008E652A">
        <w:rPr>
          <w:rFonts w:ascii="Times New Roman" w:eastAsia="Times New Roman" w:hAnsi="Times New Roman" w:cs="Times New Roman"/>
          <w:sz w:val="23"/>
          <w:szCs w:val="23"/>
        </w:rPr>
        <w:t>le în cauză</w:t>
      </w:r>
      <w:r w:rsidRPr="008E652A">
        <w:rPr>
          <w:rFonts w:ascii="Times New Roman" w:eastAsia="Times New Roman" w:hAnsi="Times New Roman" w:cs="Times New Roman"/>
          <w:sz w:val="23"/>
          <w:szCs w:val="23"/>
        </w:rPr>
        <w:t xml:space="preserve"> și să specifice tipul de evaluare de mediu și socială necesară, inclusiv instrumente/planuri specifice. Utilizarea acestui formular va permite UIP să formeze o viziune inițială a riscurilor și impacturilor potențiale ale unui subproiect</w:t>
      </w:r>
      <w:r w:rsidRPr="008E652A">
        <w:rPr>
          <w:rFonts w:ascii="Times New Roman" w:eastAsia="Times New Roman" w:hAnsi="Times New Roman" w:cs="Times New Roman"/>
          <w:b/>
          <w:i/>
          <w:sz w:val="23"/>
          <w:szCs w:val="23"/>
        </w:rPr>
        <w:t>. Nu înlocuiește evaluările de mediu și sociale specifice proiectului sau planurile specifice de atenuare.</w:t>
      </w:r>
    </w:p>
    <w:p w14:paraId="219B3B3F" w14:textId="5AEC7F4C" w:rsidR="009005F8" w:rsidRPr="008E652A" w:rsidRDefault="004278E6" w:rsidP="008E652A">
      <w:pPr>
        <w:spacing w:line="240" w:lineRule="auto"/>
        <w:jc w:val="both"/>
        <w:rPr>
          <w:rFonts w:ascii="Times New Roman" w:eastAsia="Times New Roman" w:hAnsi="Times New Roman" w:cs="Times New Roman"/>
          <w:b/>
          <w:sz w:val="23"/>
          <w:szCs w:val="23"/>
        </w:rPr>
      </w:pPr>
      <w:r w:rsidRPr="008E652A">
        <w:rPr>
          <w:rFonts w:ascii="Times New Roman" w:eastAsia="Times New Roman" w:hAnsi="Times New Roman" w:cs="Times New Roman"/>
          <w:sz w:val="23"/>
          <w:szCs w:val="23"/>
        </w:rPr>
        <w:t xml:space="preserve">O notă privind </w:t>
      </w:r>
      <w:r w:rsidRPr="008E652A">
        <w:rPr>
          <w:rFonts w:ascii="Times New Roman" w:eastAsia="Times New Roman" w:hAnsi="Times New Roman" w:cs="Times New Roman"/>
          <w:i/>
          <w:sz w:val="23"/>
          <w:szCs w:val="23"/>
        </w:rPr>
        <w:t xml:space="preserve">Considerații și instrumente pentru screeningul și evaluarea riscului de mediu și social </w:t>
      </w:r>
      <w:r w:rsidRPr="008E652A">
        <w:rPr>
          <w:rFonts w:ascii="Times New Roman" w:eastAsia="Times New Roman" w:hAnsi="Times New Roman" w:cs="Times New Roman"/>
          <w:sz w:val="23"/>
          <w:szCs w:val="23"/>
        </w:rPr>
        <w:t xml:space="preserve">este inclusă în prezenta Anexă pentru a </w:t>
      </w:r>
      <w:r w:rsidR="00AF77DA" w:rsidRPr="008E652A">
        <w:rPr>
          <w:rFonts w:ascii="Times New Roman" w:eastAsia="Times New Roman" w:hAnsi="Times New Roman" w:cs="Times New Roman"/>
          <w:sz w:val="23"/>
          <w:szCs w:val="23"/>
        </w:rPr>
        <w:t>sprijini</w:t>
      </w:r>
      <w:r w:rsidRPr="008E652A">
        <w:rPr>
          <w:rFonts w:ascii="Times New Roman" w:eastAsia="Times New Roman" w:hAnsi="Times New Roman" w:cs="Times New Roman"/>
          <w:sz w:val="23"/>
          <w:szCs w:val="23"/>
        </w:rPr>
        <w:t xml:space="preserve"> procesul.</w:t>
      </w:r>
      <w:r w:rsidR="009005F8" w:rsidRPr="008E652A">
        <w:rPr>
          <w:rFonts w:ascii="Times New Roman" w:eastAsia="Times New Roman" w:hAnsi="Times New Roman" w:cs="Times New Roman"/>
          <w:sz w:val="23"/>
          <w:szCs w:val="23"/>
        </w:rPr>
        <w:t xml:space="preserve"> </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28"/>
        <w:gridCol w:w="7006"/>
      </w:tblGrid>
      <w:tr w:rsidR="009005F8" w:rsidRPr="008E652A" w14:paraId="587D13B7" w14:textId="77777777" w:rsidTr="009005F8">
        <w:tc>
          <w:tcPr>
            <w:tcW w:w="2628" w:type="dxa"/>
            <w:shd w:val="clear" w:color="auto" w:fill="D9D9D9"/>
          </w:tcPr>
          <w:p w14:paraId="5B3CA80B" w14:textId="5882FBBC" w:rsidR="009005F8" w:rsidRPr="008E652A" w:rsidRDefault="004278E6" w:rsidP="008E652A">
            <w:pPr>
              <w:spacing w:line="240" w:lineRule="auto"/>
              <w:jc w:val="both"/>
              <w:rPr>
                <w:rFonts w:ascii="Times New Roman" w:eastAsia="Times New Roman" w:hAnsi="Times New Roman" w:cs="Times New Roman"/>
                <w:sz w:val="23"/>
                <w:szCs w:val="23"/>
              </w:rPr>
            </w:pPr>
            <w:r w:rsidRPr="008E652A">
              <w:rPr>
                <w:rFonts w:ascii="Times New Roman" w:eastAsia="Times New Roman" w:hAnsi="Times New Roman" w:cs="Times New Roman"/>
                <w:color w:val="000000"/>
                <w:sz w:val="23"/>
                <w:szCs w:val="23"/>
              </w:rPr>
              <w:t>Denumire s</w:t>
            </w:r>
            <w:r w:rsidR="009005F8" w:rsidRPr="008E652A">
              <w:rPr>
                <w:rFonts w:ascii="Times New Roman" w:eastAsia="Times New Roman" w:hAnsi="Times New Roman" w:cs="Times New Roman"/>
                <w:color w:val="000000"/>
                <w:sz w:val="23"/>
                <w:szCs w:val="23"/>
              </w:rPr>
              <w:t>ubpro</w:t>
            </w:r>
            <w:r w:rsidRPr="008E652A">
              <w:rPr>
                <w:rFonts w:ascii="Times New Roman" w:eastAsia="Times New Roman" w:hAnsi="Times New Roman" w:cs="Times New Roman"/>
                <w:color w:val="000000"/>
                <w:sz w:val="23"/>
                <w:szCs w:val="23"/>
              </w:rPr>
              <w:t>i</w:t>
            </w:r>
            <w:r w:rsidR="009005F8" w:rsidRPr="008E652A">
              <w:rPr>
                <w:rFonts w:ascii="Times New Roman" w:eastAsia="Times New Roman" w:hAnsi="Times New Roman" w:cs="Times New Roman"/>
                <w:color w:val="000000"/>
                <w:sz w:val="23"/>
                <w:szCs w:val="23"/>
              </w:rPr>
              <w:t>ect</w:t>
            </w:r>
          </w:p>
        </w:tc>
        <w:tc>
          <w:tcPr>
            <w:tcW w:w="7006" w:type="dxa"/>
          </w:tcPr>
          <w:p w14:paraId="410784C3" w14:textId="77777777" w:rsidR="009005F8" w:rsidRPr="008E652A" w:rsidRDefault="009005F8" w:rsidP="008E652A">
            <w:pPr>
              <w:spacing w:line="240" w:lineRule="auto"/>
              <w:jc w:val="both"/>
              <w:rPr>
                <w:rFonts w:ascii="Times New Roman" w:eastAsia="Times New Roman" w:hAnsi="Times New Roman" w:cs="Times New Roman"/>
                <w:sz w:val="23"/>
                <w:szCs w:val="23"/>
                <w:highlight w:val="yellow"/>
              </w:rPr>
            </w:pPr>
          </w:p>
        </w:tc>
      </w:tr>
      <w:tr w:rsidR="009005F8" w:rsidRPr="008E652A" w14:paraId="251ED048" w14:textId="77777777" w:rsidTr="009005F8">
        <w:tc>
          <w:tcPr>
            <w:tcW w:w="2628" w:type="dxa"/>
            <w:shd w:val="clear" w:color="auto" w:fill="D9D9D9"/>
          </w:tcPr>
          <w:p w14:paraId="516A3C61" w14:textId="4F12F7E8" w:rsidR="009005F8" w:rsidRPr="008E652A" w:rsidRDefault="004278E6" w:rsidP="008E652A">
            <w:pPr>
              <w:spacing w:line="240" w:lineRule="auto"/>
              <w:jc w:val="both"/>
              <w:rPr>
                <w:rFonts w:ascii="Times New Roman" w:eastAsia="Times New Roman" w:hAnsi="Times New Roman" w:cs="Times New Roman"/>
                <w:sz w:val="23"/>
                <w:szCs w:val="23"/>
              </w:rPr>
            </w:pPr>
            <w:r w:rsidRPr="008E652A">
              <w:rPr>
                <w:rFonts w:ascii="Times New Roman" w:eastAsia="Times New Roman" w:hAnsi="Times New Roman" w:cs="Times New Roman"/>
                <w:sz w:val="23"/>
                <w:szCs w:val="23"/>
              </w:rPr>
              <w:t>Locați</w:t>
            </w:r>
            <w:r w:rsidR="00AF77DA" w:rsidRPr="008E652A">
              <w:rPr>
                <w:rFonts w:ascii="Times New Roman" w:eastAsia="Times New Roman" w:hAnsi="Times New Roman" w:cs="Times New Roman"/>
                <w:sz w:val="23"/>
                <w:szCs w:val="23"/>
              </w:rPr>
              <w:t>e</w:t>
            </w:r>
            <w:r w:rsidRPr="008E652A">
              <w:rPr>
                <w:rFonts w:ascii="Times New Roman" w:eastAsia="Times New Roman" w:hAnsi="Times New Roman" w:cs="Times New Roman"/>
                <w:sz w:val="23"/>
                <w:szCs w:val="23"/>
              </w:rPr>
              <w:t xml:space="preserve"> subproiect </w:t>
            </w:r>
          </w:p>
        </w:tc>
        <w:tc>
          <w:tcPr>
            <w:tcW w:w="7006" w:type="dxa"/>
          </w:tcPr>
          <w:p w14:paraId="739B3A77" w14:textId="77777777" w:rsidR="009005F8" w:rsidRPr="008E652A" w:rsidRDefault="009005F8" w:rsidP="008E652A">
            <w:pPr>
              <w:spacing w:line="240" w:lineRule="auto"/>
              <w:jc w:val="both"/>
              <w:rPr>
                <w:rFonts w:ascii="Times New Roman" w:eastAsia="Times New Roman" w:hAnsi="Times New Roman" w:cs="Times New Roman"/>
                <w:sz w:val="23"/>
                <w:szCs w:val="23"/>
                <w:highlight w:val="yellow"/>
              </w:rPr>
            </w:pPr>
          </w:p>
        </w:tc>
      </w:tr>
      <w:tr w:rsidR="009005F8" w:rsidRPr="008E652A" w14:paraId="0A837DE6" w14:textId="77777777" w:rsidTr="009005F8">
        <w:tc>
          <w:tcPr>
            <w:tcW w:w="2628" w:type="dxa"/>
            <w:shd w:val="clear" w:color="auto" w:fill="D9D9D9"/>
          </w:tcPr>
          <w:p w14:paraId="2A29271C" w14:textId="408AF97F" w:rsidR="009005F8" w:rsidRPr="008E652A" w:rsidRDefault="00D0008E" w:rsidP="008E652A">
            <w:pPr>
              <w:spacing w:line="240" w:lineRule="auto"/>
              <w:jc w:val="both"/>
              <w:rPr>
                <w:rFonts w:ascii="Times New Roman" w:eastAsia="Times New Roman" w:hAnsi="Times New Roman" w:cs="Times New Roman"/>
                <w:sz w:val="23"/>
                <w:szCs w:val="23"/>
              </w:rPr>
            </w:pPr>
            <w:r w:rsidRPr="008E652A">
              <w:rPr>
                <w:rFonts w:ascii="Times New Roman" w:eastAsia="Times New Roman" w:hAnsi="Times New Roman" w:cs="Times New Roman"/>
                <w:sz w:val="23"/>
                <w:szCs w:val="23"/>
              </w:rPr>
              <w:t>S</w:t>
            </w:r>
            <w:r w:rsidR="009005F8" w:rsidRPr="008E652A">
              <w:rPr>
                <w:rFonts w:ascii="Times New Roman" w:eastAsia="Times New Roman" w:hAnsi="Times New Roman" w:cs="Times New Roman"/>
                <w:sz w:val="23"/>
                <w:szCs w:val="23"/>
              </w:rPr>
              <w:t>ubpro</w:t>
            </w:r>
            <w:r w:rsidR="004278E6" w:rsidRPr="008E652A">
              <w:rPr>
                <w:rFonts w:ascii="Times New Roman" w:eastAsia="Times New Roman" w:hAnsi="Times New Roman" w:cs="Times New Roman"/>
                <w:sz w:val="23"/>
                <w:szCs w:val="23"/>
              </w:rPr>
              <w:t>i</w:t>
            </w:r>
            <w:r w:rsidR="009005F8" w:rsidRPr="008E652A">
              <w:rPr>
                <w:rFonts w:ascii="Times New Roman" w:eastAsia="Times New Roman" w:hAnsi="Times New Roman" w:cs="Times New Roman"/>
                <w:sz w:val="23"/>
                <w:szCs w:val="23"/>
              </w:rPr>
              <w:t>ect</w:t>
            </w:r>
            <w:r w:rsidRPr="008E652A">
              <w:rPr>
                <w:rFonts w:ascii="Times New Roman" w:eastAsia="Times New Roman" w:hAnsi="Times New Roman" w:cs="Times New Roman"/>
                <w:sz w:val="23"/>
                <w:szCs w:val="23"/>
              </w:rPr>
              <w:t xml:space="preserve"> proponent</w:t>
            </w:r>
          </w:p>
        </w:tc>
        <w:tc>
          <w:tcPr>
            <w:tcW w:w="7006" w:type="dxa"/>
          </w:tcPr>
          <w:p w14:paraId="07CE258E" w14:textId="77777777" w:rsidR="009005F8" w:rsidRPr="008E652A" w:rsidRDefault="009005F8" w:rsidP="008E652A">
            <w:pPr>
              <w:spacing w:line="240" w:lineRule="auto"/>
              <w:jc w:val="both"/>
              <w:rPr>
                <w:rFonts w:ascii="Times New Roman" w:eastAsia="Times New Roman" w:hAnsi="Times New Roman" w:cs="Times New Roman"/>
                <w:sz w:val="23"/>
                <w:szCs w:val="23"/>
                <w:highlight w:val="yellow"/>
              </w:rPr>
            </w:pPr>
          </w:p>
        </w:tc>
      </w:tr>
      <w:tr w:rsidR="009005F8" w:rsidRPr="008E652A" w14:paraId="194D6840" w14:textId="77777777" w:rsidTr="009005F8">
        <w:tc>
          <w:tcPr>
            <w:tcW w:w="2628" w:type="dxa"/>
            <w:shd w:val="clear" w:color="auto" w:fill="D9D9D9"/>
          </w:tcPr>
          <w:p w14:paraId="718194B4" w14:textId="3D68EF62" w:rsidR="009005F8" w:rsidRPr="008E652A" w:rsidRDefault="004278E6" w:rsidP="008E652A">
            <w:pPr>
              <w:spacing w:line="240" w:lineRule="auto"/>
              <w:jc w:val="both"/>
              <w:rPr>
                <w:rFonts w:ascii="Times New Roman" w:eastAsia="Times New Roman" w:hAnsi="Times New Roman" w:cs="Times New Roman"/>
                <w:sz w:val="23"/>
                <w:szCs w:val="23"/>
              </w:rPr>
            </w:pPr>
            <w:r w:rsidRPr="008E652A">
              <w:rPr>
                <w:rFonts w:ascii="Times New Roman" w:eastAsia="Times New Roman" w:hAnsi="Times New Roman" w:cs="Times New Roman"/>
                <w:sz w:val="23"/>
                <w:szCs w:val="23"/>
              </w:rPr>
              <w:t>Investiții e</w:t>
            </w:r>
            <w:r w:rsidR="009005F8" w:rsidRPr="008E652A">
              <w:rPr>
                <w:rFonts w:ascii="Times New Roman" w:eastAsia="Times New Roman" w:hAnsi="Times New Roman" w:cs="Times New Roman"/>
                <w:sz w:val="23"/>
                <w:szCs w:val="23"/>
              </w:rPr>
              <w:t>stimate</w:t>
            </w:r>
          </w:p>
        </w:tc>
        <w:tc>
          <w:tcPr>
            <w:tcW w:w="7006" w:type="dxa"/>
          </w:tcPr>
          <w:p w14:paraId="1332A76B" w14:textId="77777777" w:rsidR="009005F8" w:rsidRPr="008E652A" w:rsidRDefault="009005F8" w:rsidP="008E652A">
            <w:pPr>
              <w:spacing w:line="240" w:lineRule="auto"/>
              <w:jc w:val="both"/>
              <w:rPr>
                <w:rFonts w:ascii="Times New Roman" w:eastAsia="Times New Roman" w:hAnsi="Times New Roman" w:cs="Times New Roman"/>
                <w:sz w:val="23"/>
                <w:szCs w:val="23"/>
                <w:highlight w:val="yellow"/>
              </w:rPr>
            </w:pPr>
          </w:p>
        </w:tc>
      </w:tr>
      <w:tr w:rsidR="009005F8" w:rsidRPr="008E652A" w14:paraId="4F5C8AC5" w14:textId="77777777" w:rsidTr="009005F8">
        <w:tc>
          <w:tcPr>
            <w:tcW w:w="2628" w:type="dxa"/>
            <w:shd w:val="clear" w:color="auto" w:fill="D9D9D9"/>
          </w:tcPr>
          <w:p w14:paraId="49A51174" w14:textId="3F8CC194" w:rsidR="009005F8" w:rsidRPr="008E652A" w:rsidRDefault="004278E6" w:rsidP="008E652A">
            <w:pPr>
              <w:spacing w:line="240" w:lineRule="auto"/>
              <w:jc w:val="both"/>
              <w:rPr>
                <w:rFonts w:ascii="Times New Roman" w:eastAsia="Times New Roman" w:hAnsi="Times New Roman" w:cs="Times New Roman"/>
                <w:sz w:val="23"/>
                <w:szCs w:val="23"/>
              </w:rPr>
            </w:pPr>
            <w:r w:rsidRPr="008E652A">
              <w:rPr>
                <w:rFonts w:ascii="Times New Roman" w:eastAsia="Times New Roman" w:hAnsi="Times New Roman" w:cs="Times New Roman"/>
                <w:sz w:val="23"/>
                <w:szCs w:val="23"/>
              </w:rPr>
              <w:t>Data de începe</w:t>
            </w:r>
            <w:r w:rsidR="00D0008E" w:rsidRPr="008E652A">
              <w:rPr>
                <w:rFonts w:ascii="Times New Roman" w:eastAsia="Times New Roman" w:hAnsi="Times New Roman" w:cs="Times New Roman"/>
                <w:sz w:val="23"/>
                <w:szCs w:val="23"/>
              </w:rPr>
              <w:t>r</w:t>
            </w:r>
            <w:r w:rsidRPr="008E652A">
              <w:rPr>
                <w:rFonts w:ascii="Times New Roman" w:eastAsia="Times New Roman" w:hAnsi="Times New Roman" w:cs="Times New Roman"/>
                <w:sz w:val="23"/>
                <w:szCs w:val="23"/>
              </w:rPr>
              <w:t>e</w:t>
            </w:r>
            <w:r w:rsidR="009005F8" w:rsidRPr="008E652A">
              <w:rPr>
                <w:rFonts w:ascii="Times New Roman" w:eastAsia="Times New Roman" w:hAnsi="Times New Roman" w:cs="Times New Roman"/>
                <w:sz w:val="23"/>
                <w:szCs w:val="23"/>
              </w:rPr>
              <w:t>/</w:t>
            </w:r>
            <w:r w:rsidRPr="008E652A">
              <w:rPr>
                <w:rFonts w:ascii="Times New Roman" w:eastAsia="Times New Roman" w:hAnsi="Times New Roman" w:cs="Times New Roman"/>
                <w:sz w:val="23"/>
                <w:szCs w:val="23"/>
              </w:rPr>
              <w:t>finalizare</w:t>
            </w:r>
            <w:r w:rsidR="009005F8" w:rsidRPr="008E652A">
              <w:rPr>
                <w:rFonts w:ascii="Times New Roman" w:eastAsia="Times New Roman" w:hAnsi="Times New Roman" w:cs="Times New Roman"/>
                <w:sz w:val="23"/>
                <w:szCs w:val="23"/>
              </w:rPr>
              <w:t xml:space="preserve"> </w:t>
            </w:r>
          </w:p>
        </w:tc>
        <w:tc>
          <w:tcPr>
            <w:tcW w:w="7006" w:type="dxa"/>
          </w:tcPr>
          <w:p w14:paraId="5C9B5D70" w14:textId="77777777" w:rsidR="009005F8" w:rsidRPr="008E652A" w:rsidRDefault="009005F8" w:rsidP="008E652A">
            <w:pPr>
              <w:spacing w:line="240" w:lineRule="auto"/>
              <w:jc w:val="both"/>
              <w:rPr>
                <w:rFonts w:ascii="Times New Roman" w:eastAsia="Times New Roman" w:hAnsi="Times New Roman" w:cs="Times New Roman"/>
                <w:sz w:val="23"/>
                <w:szCs w:val="23"/>
                <w:highlight w:val="yellow"/>
              </w:rPr>
            </w:pPr>
          </w:p>
        </w:tc>
      </w:tr>
    </w:tbl>
    <w:p w14:paraId="2C4495CA" w14:textId="77777777" w:rsidR="009005F8" w:rsidRPr="008E652A" w:rsidRDefault="009005F8" w:rsidP="008E652A">
      <w:pPr>
        <w:spacing w:line="240" w:lineRule="auto"/>
        <w:jc w:val="both"/>
        <w:rPr>
          <w:rFonts w:ascii="Times New Roman" w:eastAsia="Times New Roman" w:hAnsi="Times New Roman" w:cs="Times New Roman"/>
          <w:sz w:val="23"/>
          <w:szCs w:val="23"/>
          <w:highlight w:val="yellow"/>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1"/>
        <w:gridCol w:w="708"/>
        <w:gridCol w:w="709"/>
        <w:gridCol w:w="709"/>
        <w:gridCol w:w="1276"/>
        <w:gridCol w:w="1701"/>
      </w:tblGrid>
      <w:tr w:rsidR="009005F8" w:rsidRPr="008E652A" w14:paraId="712738D6" w14:textId="77777777" w:rsidTr="009005F8">
        <w:trPr>
          <w:trHeight w:val="278"/>
        </w:trPr>
        <w:tc>
          <w:tcPr>
            <w:tcW w:w="4531" w:type="dxa"/>
            <w:vMerge w:val="restart"/>
          </w:tcPr>
          <w:p w14:paraId="5E332146" w14:textId="2DBAA01F" w:rsidR="009005F8" w:rsidRPr="008E652A" w:rsidRDefault="004278E6" w:rsidP="008E652A">
            <w:pPr>
              <w:spacing w:line="240" w:lineRule="auto"/>
              <w:jc w:val="both"/>
              <w:rPr>
                <w:rFonts w:ascii="Times New Roman" w:eastAsia="Times New Roman" w:hAnsi="Times New Roman" w:cs="Times New Roman"/>
                <w:b/>
                <w:sz w:val="23"/>
                <w:szCs w:val="23"/>
              </w:rPr>
            </w:pPr>
            <w:r w:rsidRPr="008E652A">
              <w:rPr>
                <w:rFonts w:ascii="Times New Roman" w:eastAsia="Times New Roman" w:hAnsi="Times New Roman" w:cs="Times New Roman"/>
                <w:b/>
                <w:sz w:val="23"/>
                <w:szCs w:val="23"/>
              </w:rPr>
              <w:t>Întrebări</w:t>
            </w:r>
          </w:p>
        </w:tc>
        <w:tc>
          <w:tcPr>
            <w:tcW w:w="2126" w:type="dxa"/>
            <w:gridSpan w:val="3"/>
          </w:tcPr>
          <w:p w14:paraId="6A9071CA" w14:textId="12B99FE2" w:rsidR="009005F8" w:rsidRPr="008E652A" w:rsidRDefault="004278E6" w:rsidP="008E652A">
            <w:pPr>
              <w:spacing w:after="60" w:line="240" w:lineRule="auto"/>
              <w:jc w:val="both"/>
              <w:rPr>
                <w:rFonts w:ascii="Times New Roman" w:eastAsia="Times New Roman" w:hAnsi="Times New Roman" w:cs="Times New Roman"/>
                <w:b/>
                <w:sz w:val="23"/>
                <w:szCs w:val="23"/>
              </w:rPr>
            </w:pPr>
            <w:r w:rsidRPr="008E652A">
              <w:rPr>
                <w:rFonts w:ascii="Times New Roman" w:eastAsia="Times New Roman" w:hAnsi="Times New Roman" w:cs="Times New Roman"/>
                <w:b/>
                <w:sz w:val="23"/>
                <w:szCs w:val="23"/>
              </w:rPr>
              <w:t>Răspuns</w:t>
            </w:r>
          </w:p>
        </w:tc>
        <w:tc>
          <w:tcPr>
            <w:tcW w:w="1276" w:type="dxa"/>
          </w:tcPr>
          <w:p w14:paraId="426A39C9" w14:textId="45269F2F" w:rsidR="009005F8" w:rsidRPr="008E652A" w:rsidRDefault="004278E6" w:rsidP="008E652A">
            <w:pPr>
              <w:spacing w:after="60" w:line="240" w:lineRule="auto"/>
              <w:jc w:val="both"/>
              <w:rPr>
                <w:rFonts w:ascii="Times New Roman" w:eastAsia="Times New Roman" w:hAnsi="Times New Roman" w:cs="Times New Roman"/>
                <w:b/>
                <w:sz w:val="23"/>
                <w:szCs w:val="23"/>
              </w:rPr>
            </w:pPr>
            <w:r w:rsidRPr="008E652A">
              <w:rPr>
                <w:rFonts w:ascii="Times New Roman" w:eastAsia="Times New Roman" w:hAnsi="Times New Roman" w:cs="Times New Roman"/>
                <w:b/>
                <w:sz w:val="23"/>
                <w:szCs w:val="23"/>
              </w:rPr>
              <w:t xml:space="preserve">Relevanță </w:t>
            </w:r>
            <w:r w:rsidR="009005F8" w:rsidRPr="008E652A">
              <w:rPr>
                <w:rFonts w:ascii="Times New Roman" w:eastAsia="Times New Roman" w:hAnsi="Times New Roman" w:cs="Times New Roman"/>
                <w:b/>
                <w:sz w:val="23"/>
                <w:szCs w:val="23"/>
              </w:rPr>
              <w:t xml:space="preserve">ESS </w:t>
            </w:r>
          </w:p>
        </w:tc>
        <w:tc>
          <w:tcPr>
            <w:tcW w:w="1701" w:type="dxa"/>
          </w:tcPr>
          <w:p w14:paraId="0037A0FA" w14:textId="4FBFE6CF" w:rsidR="009005F8" w:rsidRPr="008E652A" w:rsidRDefault="00AF77DA" w:rsidP="008E652A">
            <w:pPr>
              <w:spacing w:line="240" w:lineRule="auto"/>
              <w:jc w:val="both"/>
              <w:rPr>
                <w:rFonts w:ascii="Times New Roman" w:eastAsia="Times New Roman" w:hAnsi="Times New Roman" w:cs="Times New Roman"/>
                <w:b/>
                <w:sz w:val="23"/>
                <w:szCs w:val="23"/>
              </w:rPr>
            </w:pPr>
            <w:r w:rsidRPr="008E652A">
              <w:rPr>
                <w:rFonts w:ascii="Times New Roman" w:eastAsia="Times New Roman" w:hAnsi="Times New Roman" w:cs="Times New Roman"/>
                <w:b/>
                <w:sz w:val="23"/>
                <w:szCs w:val="23"/>
              </w:rPr>
              <w:t>Verificare prealabilă</w:t>
            </w:r>
            <w:r w:rsidR="009005F8" w:rsidRPr="008E652A">
              <w:rPr>
                <w:rFonts w:ascii="Times New Roman" w:eastAsia="Times New Roman" w:hAnsi="Times New Roman" w:cs="Times New Roman"/>
                <w:b/>
                <w:sz w:val="23"/>
                <w:szCs w:val="23"/>
              </w:rPr>
              <w:t xml:space="preserve"> / Ac</w:t>
            </w:r>
            <w:r w:rsidR="00BA60A3" w:rsidRPr="008E652A">
              <w:rPr>
                <w:rFonts w:ascii="Times New Roman" w:eastAsia="Times New Roman" w:hAnsi="Times New Roman" w:cs="Times New Roman"/>
                <w:b/>
                <w:sz w:val="23"/>
                <w:szCs w:val="23"/>
              </w:rPr>
              <w:t>țiuni</w:t>
            </w:r>
          </w:p>
        </w:tc>
      </w:tr>
      <w:tr w:rsidR="009005F8" w:rsidRPr="008E652A" w14:paraId="57F0873E" w14:textId="77777777" w:rsidTr="009005F8">
        <w:trPr>
          <w:trHeight w:val="277"/>
        </w:trPr>
        <w:tc>
          <w:tcPr>
            <w:tcW w:w="4531" w:type="dxa"/>
            <w:vMerge/>
          </w:tcPr>
          <w:p w14:paraId="08BC556B" w14:textId="77777777" w:rsidR="009005F8" w:rsidRPr="008E652A" w:rsidRDefault="009005F8" w:rsidP="008E652A">
            <w:pPr>
              <w:widowControl w:val="0"/>
              <w:pBdr>
                <w:top w:val="nil"/>
                <w:left w:val="nil"/>
                <w:bottom w:val="nil"/>
                <w:right w:val="nil"/>
                <w:between w:val="nil"/>
              </w:pBdr>
              <w:spacing w:after="0" w:line="240" w:lineRule="auto"/>
              <w:jc w:val="both"/>
              <w:rPr>
                <w:rFonts w:ascii="Times New Roman" w:eastAsia="Times New Roman" w:hAnsi="Times New Roman" w:cs="Times New Roman"/>
                <w:b/>
                <w:sz w:val="23"/>
                <w:szCs w:val="23"/>
              </w:rPr>
            </w:pPr>
          </w:p>
        </w:tc>
        <w:tc>
          <w:tcPr>
            <w:tcW w:w="708" w:type="dxa"/>
          </w:tcPr>
          <w:p w14:paraId="3C25AC7C" w14:textId="69560FBB" w:rsidR="009005F8" w:rsidRPr="008E652A" w:rsidRDefault="00BA60A3" w:rsidP="008E652A">
            <w:pPr>
              <w:spacing w:line="240" w:lineRule="auto"/>
              <w:jc w:val="both"/>
              <w:rPr>
                <w:rFonts w:ascii="Times New Roman" w:eastAsia="Times New Roman" w:hAnsi="Times New Roman" w:cs="Times New Roman"/>
                <w:sz w:val="23"/>
                <w:szCs w:val="23"/>
              </w:rPr>
            </w:pPr>
            <w:r w:rsidRPr="008E652A">
              <w:rPr>
                <w:rFonts w:ascii="Times New Roman" w:eastAsia="Times New Roman" w:hAnsi="Times New Roman" w:cs="Times New Roman"/>
                <w:sz w:val="23"/>
                <w:szCs w:val="23"/>
              </w:rPr>
              <w:t>Da</w:t>
            </w:r>
          </w:p>
        </w:tc>
        <w:tc>
          <w:tcPr>
            <w:tcW w:w="709" w:type="dxa"/>
          </w:tcPr>
          <w:p w14:paraId="0C56D6E2" w14:textId="7CD2D8C8" w:rsidR="009005F8" w:rsidRPr="008E652A" w:rsidRDefault="009005F8" w:rsidP="008E652A">
            <w:pPr>
              <w:spacing w:line="240" w:lineRule="auto"/>
              <w:jc w:val="both"/>
              <w:rPr>
                <w:rFonts w:ascii="Times New Roman" w:eastAsia="Times New Roman" w:hAnsi="Times New Roman" w:cs="Times New Roman"/>
                <w:sz w:val="23"/>
                <w:szCs w:val="23"/>
              </w:rPr>
            </w:pPr>
            <w:r w:rsidRPr="008E652A">
              <w:rPr>
                <w:rFonts w:ascii="Times New Roman" w:eastAsia="Times New Roman" w:hAnsi="Times New Roman" w:cs="Times New Roman"/>
                <w:sz w:val="23"/>
                <w:szCs w:val="23"/>
              </w:rPr>
              <w:t>N</w:t>
            </w:r>
            <w:r w:rsidR="00BA60A3" w:rsidRPr="008E652A">
              <w:rPr>
                <w:rFonts w:ascii="Times New Roman" w:eastAsia="Times New Roman" w:hAnsi="Times New Roman" w:cs="Times New Roman"/>
                <w:sz w:val="23"/>
                <w:szCs w:val="23"/>
              </w:rPr>
              <w:t>u</w:t>
            </w:r>
          </w:p>
        </w:tc>
        <w:tc>
          <w:tcPr>
            <w:tcW w:w="709" w:type="dxa"/>
          </w:tcPr>
          <w:p w14:paraId="7A7E5AAA" w14:textId="77777777" w:rsidR="009005F8" w:rsidRPr="008E652A" w:rsidRDefault="009005F8" w:rsidP="008E652A">
            <w:pPr>
              <w:spacing w:line="240" w:lineRule="auto"/>
              <w:jc w:val="both"/>
              <w:rPr>
                <w:rFonts w:ascii="Times New Roman" w:eastAsia="Merriweather" w:hAnsi="Times New Roman" w:cs="Times New Roman"/>
                <w:sz w:val="23"/>
                <w:szCs w:val="23"/>
              </w:rPr>
            </w:pPr>
            <w:r w:rsidRPr="008E652A">
              <w:rPr>
                <w:rFonts w:ascii="Times New Roman" w:eastAsia="Merriweather" w:hAnsi="Times New Roman" w:cs="Times New Roman"/>
                <w:sz w:val="23"/>
                <w:szCs w:val="23"/>
              </w:rPr>
              <w:t>N/A</w:t>
            </w:r>
          </w:p>
        </w:tc>
        <w:tc>
          <w:tcPr>
            <w:tcW w:w="1276" w:type="dxa"/>
          </w:tcPr>
          <w:p w14:paraId="5C691F4C" w14:textId="77777777" w:rsidR="009005F8" w:rsidRPr="008E652A" w:rsidRDefault="009005F8" w:rsidP="008E652A">
            <w:pPr>
              <w:widowControl w:val="0"/>
              <w:pBdr>
                <w:top w:val="nil"/>
                <w:left w:val="nil"/>
                <w:bottom w:val="nil"/>
                <w:right w:val="nil"/>
                <w:between w:val="nil"/>
              </w:pBdr>
              <w:spacing w:after="0" w:line="240" w:lineRule="auto"/>
              <w:jc w:val="both"/>
              <w:rPr>
                <w:rFonts w:ascii="Times New Roman" w:eastAsia="Times New Roman" w:hAnsi="Times New Roman" w:cs="Times New Roman"/>
                <w:sz w:val="23"/>
                <w:szCs w:val="23"/>
              </w:rPr>
            </w:pPr>
          </w:p>
        </w:tc>
        <w:tc>
          <w:tcPr>
            <w:tcW w:w="1701" w:type="dxa"/>
          </w:tcPr>
          <w:p w14:paraId="47E2840B" w14:textId="77777777" w:rsidR="009005F8" w:rsidRPr="008E652A" w:rsidRDefault="009005F8" w:rsidP="008E652A">
            <w:pPr>
              <w:widowControl w:val="0"/>
              <w:pBdr>
                <w:top w:val="nil"/>
                <w:left w:val="nil"/>
                <w:bottom w:val="nil"/>
                <w:right w:val="nil"/>
                <w:between w:val="nil"/>
              </w:pBdr>
              <w:spacing w:after="0" w:line="240" w:lineRule="auto"/>
              <w:jc w:val="both"/>
              <w:rPr>
                <w:rFonts w:ascii="Times New Roman" w:eastAsia="Times New Roman" w:hAnsi="Times New Roman" w:cs="Times New Roman"/>
                <w:sz w:val="23"/>
                <w:szCs w:val="23"/>
              </w:rPr>
            </w:pPr>
          </w:p>
        </w:tc>
      </w:tr>
      <w:tr w:rsidR="009005F8" w:rsidRPr="008E652A" w14:paraId="6644AB0B" w14:textId="77777777" w:rsidTr="009005F8">
        <w:tc>
          <w:tcPr>
            <w:tcW w:w="4531" w:type="dxa"/>
          </w:tcPr>
          <w:p w14:paraId="418128EB" w14:textId="6A85A4C9" w:rsidR="009005F8" w:rsidRPr="008E652A" w:rsidRDefault="00BA60A3" w:rsidP="008E652A">
            <w:pPr>
              <w:spacing w:after="160" w:line="240" w:lineRule="auto"/>
              <w:jc w:val="both"/>
              <w:rPr>
                <w:rFonts w:ascii="Times New Roman" w:eastAsia="Times New Roman" w:hAnsi="Times New Roman" w:cs="Times New Roman"/>
                <w:sz w:val="23"/>
                <w:szCs w:val="23"/>
              </w:rPr>
            </w:pPr>
            <w:r w:rsidRPr="008E652A">
              <w:rPr>
                <w:rFonts w:ascii="Times New Roman" w:eastAsia="Times New Roman" w:hAnsi="Times New Roman" w:cs="Times New Roman"/>
                <w:sz w:val="23"/>
                <w:szCs w:val="23"/>
              </w:rPr>
              <w:t xml:space="preserve">Subproiectul implică lucrări civile, inclusiv construcții noi, extindere, modernizare sau reabilitare a </w:t>
            </w:r>
            <w:r w:rsidR="00F71E8B" w:rsidRPr="008E652A">
              <w:rPr>
                <w:rFonts w:ascii="Times New Roman" w:eastAsia="Times New Roman" w:hAnsi="Times New Roman" w:cs="Times New Roman"/>
                <w:sz w:val="23"/>
                <w:szCs w:val="23"/>
              </w:rPr>
              <w:t>instituțiilor medico-sanitare</w:t>
            </w:r>
            <w:r w:rsidRPr="008E652A">
              <w:rPr>
                <w:rFonts w:ascii="Times New Roman" w:eastAsia="Times New Roman" w:hAnsi="Times New Roman" w:cs="Times New Roman"/>
                <w:sz w:val="23"/>
                <w:szCs w:val="23"/>
              </w:rPr>
              <w:t xml:space="preserve"> și/sau a unităților de gestionare a deșeurilor?</w:t>
            </w:r>
          </w:p>
        </w:tc>
        <w:tc>
          <w:tcPr>
            <w:tcW w:w="708" w:type="dxa"/>
          </w:tcPr>
          <w:p w14:paraId="130B9F95" w14:textId="77777777" w:rsidR="009005F8" w:rsidRPr="008E652A" w:rsidRDefault="009005F8" w:rsidP="008E652A">
            <w:pPr>
              <w:spacing w:after="160" w:line="240" w:lineRule="auto"/>
              <w:jc w:val="both"/>
              <w:rPr>
                <w:rFonts w:ascii="Times New Roman" w:eastAsia="Times New Roman" w:hAnsi="Times New Roman" w:cs="Times New Roman"/>
                <w:sz w:val="23"/>
                <w:szCs w:val="23"/>
              </w:rPr>
            </w:pPr>
          </w:p>
        </w:tc>
        <w:tc>
          <w:tcPr>
            <w:tcW w:w="709" w:type="dxa"/>
          </w:tcPr>
          <w:p w14:paraId="3FF5D34C" w14:textId="77777777" w:rsidR="009005F8" w:rsidRPr="008E652A" w:rsidRDefault="009005F8" w:rsidP="008E652A">
            <w:pPr>
              <w:spacing w:after="160" w:line="240" w:lineRule="auto"/>
              <w:jc w:val="both"/>
              <w:rPr>
                <w:rFonts w:ascii="Times New Roman" w:eastAsia="Times New Roman" w:hAnsi="Times New Roman" w:cs="Times New Roman"/>
                <w:sz w:val="23"/>
                <w:szCs w:val="23"/>
              </w:rPr>
            </w:pPr>
          </w:p>
        </w:tc>
        <w:tc>
          <w:tcPr>
            <w:tcW w:w="709" w:type="dxa"/>
          </w:tcPr>
          <w:p w14:paraId="54B7DEFA" w14:textId="77777777" w:rsidR="009005F8" w:rsidRPr="008E652A" w:rsidRDefault="009005F8" w:rsidP="008E652A">
            <w:pPr>
              <w:spacing w:after="160" w:line="240" w:lineRule="auto"/>
              <w:jc w:val="both"/>
              <w:rPr>
                <w:rFonts w:ascii="Times New Roman" w:eastAsia="Times New Roman" w:hAnsi="Times New Roman" w:cs="Times New Roman"/>
                <w:sz w:val="23"/>
                <w:szCs w:val="23"/>
              </w:rPr>
            </w:pPr>
          </w:p>
        </w:tc>
        <w:tc>
          <w:tcPr>
            <w:tcW w:w="1276" w:type="dxa"/>
          </w:tcPr>
          <w:p w14:paraId="2CF20AE4" w14:textId="77777777" w:rsidR="009005F8" w:rsidRPr="008E652A" w:rsidRDefault="009005F8" w:rsidP="008E652A">
            <w:pPr>
              <w:spacing w:after="160" w:line="240" w:lineRule="auto"/>
              <w:jc w:val="both"/>
              <w:rPr>
                <w:rFonts w:ascii="Times New Roman" w:eastAsia="Times New Roman" w:hAnsi="Times New Roman" w:cs="Times New Roman"/>
                <w:sz w:val="23"/>
                <w:szCs w:val="23"/>
              </w:rPr>
            </w:pPr>
            <w:r w:rsidRPr="008E652A">
              <w:rPr>
                <w:rFonts w:ascii="Times New Roman" w:eastAsia="Times New Roman" w:hAnsi="Times New Roman" w:cs="Times New Roman"/>
                <w:sz w:val="23"/>
                <w:szCs w:val="23"/>
              </w:rPr>
              <w:t>ESS1</w:t>
            </w:r>
          </w:p>
        </w:tc>
        <w:tc>
          <w:tcPr>
            <w:tcW w:w="1701" w:type="dxa"/>
          </w:tcPr>
          <w:p w14:paraId="5C98A026" w14:textId="2AC475DE" w:rsidR="009005F8" w:rsidRPr="008E652A" w:rsidRDefault="009005F8" w:rsidP="008E652A">
            <w:pPr>
              <w:spacing w:after="160" w:line="240" w:lineRule="auto"/>
              <w:jc w:val="both"/>
              <w:rPr>
                <w:rFonts w:ascii="Times New Roman" w:eastAsia="Times New Roman" w:hAnsi="Times New Roman" w:cs="Times New Roman"/>
                <w:sz w:val="23"/>
                <w:szCs w:val="23"/>
              </w:rPr>
            </w:pPr>
            <w:r w:rsidRPr="008E652A">
              <w:rPr>
                <w:rFonts w:ascii="Times New Roman" w:eastAsia="Times New Roman" w:hAnsi="Times New Roman" w:cs="Times New Roman"/>
                <w:sz w:val="23"/>
                <w:szCs w:val="23"/>
              </w:rPr>
              <w:t>ESIA/</w:t>
            </w:r>
            <w:r w:rsidR="00C52F2C" w:rsidRPr="008E652A">
              <w:rPr>
                <w:rFonts w:ascii="Times New Roman" w:eastAsia="Times New Roman" w:hAnsi="Times New Roman" w:cs="Times New Roman"/>
                <w:sz w:val="23"/>
                <w:szCs w:val="23"/>
              </w:rPr>
              <w:t>PMMS</w:t>
            </w:r>
            <w:r w:rsidRPr="008E652A">
              <w:rPr>
                <w:rFonts w:ascii="Times New Roman" w:eastAsia="Times New Roman" w:hAnsi="Times New Roman" w:cs="Times New Roman"/>
                <w:sz w:val="23"/>
                <w:szCs w:val="23"/>
              </w:rPr>
              <w:t xml:space="preserve">, </w:t>
            </w:r>
            <w:r w:rsidR="00BE3909" w:rsidRPr="008E652A">
              <w:rPr>
                <w:rFonts w:ascii="Times New Roman" w:eastAsia="Times New Roman" w:hAnsi="Times New Roman" w:cs="Times New Roman"/>
                <w:sz w:val="23"/>
                <w:szCs w:val="23"/>
              </w:rPr>
              <w:t>SEP</w:t>
            </w:r>
          </w:p>
        </w:tc>
      </w:tr>
      <w:tr w:rsidR="009005F8" w:rsidRPr="008E652A" w14:paraId="5C2D9CEC" w14:textId="77777777" w:rsidTr="009005F8">
        <w:tc>
          <w:tcPr>
            <w:tcW w:w="4531" w:type="dxa"/>
          </w:tcPr>
          <w:p w14:paraId="7362ABA5" w14:textId="4069EB74" w:rsidR="009005F8" w:rsidRPr="008E652A" w:rsidRDefault="00BA60A3" w:rsidP="008E652A">
            <w:pPr>
              <w:spacing w:after="160" w:line="240" w:lineRule="auto"/>
              <w:jc w:val="both"/>
              <w:rPr>
                <w:rFonts w:ascii="Times New Roman" w:eastAsia="Times New Roman" w:hAnsi="Times New Roman" w:cs="Times New Roman"/>
                <w:sz w:val="23"/>
                <w:szCs w:val="23"/>
              </w:rPr>
            </w:pPr>
            <w:r w:rsidRPr="008E652A">
              <w:rPr>
                <w:rFonts w:ascii="Times New Roman" w:eastAsia="Times New Roman" w:hAnsi="Times New Roman" w:cs="Times New Roman"/>
                <w:sz w:val="23"/>
                <w:szCs w:val="23"/>
              </w:rPr>
              <w:t>Subproiectul implică achiziționarea de terenuri și</w:t>
            </w:r>
            <w:r w:rsidR="009005F8" w:rsidRPr="008E652A">
              <w:rPr>
                <w:rFonts w:ascii="Times New Roman" w:eastAsia="Times New Roman" w:hAnsi="Times New Roman" w:cs="Times New Roman"/>
                <w:sz w:val="23"/>
                <w:szCs w:val="23"/>
              </w:rPr>
              <w:t>/</w:t>
            </w:r>
            <w:r w:rsidRPr="008E652A">
              <w:rPr>
                <w:rFonts w:ascii="Times New Roman" w:eastAsia="Times New Roman" w:hAnsi="Times New Roman" w:cs="Times New Roman"/>
                <w:sz w:val="23"/>
                <w:szCs w:val="23"/>
              </w:rPr>
              <w:t>sau restricții de utilizare a terenului</w:t>
            </w:r>
            <w:r w:rsidR="009005F8" w:rsidRPr="008E652A">
              <w:rPr>
                <w:rFonts w:ascii="Times New Roman" w:eastAsia="Times New Roman" w:hAnsi="Times New Roman" w:cs="Times New Roman"/>
                <w:sz w:val="23"/>
                <w:szCs w:val="23"/>
              </w:rPr>
              <w:t xml:space="preserve">? </w:t>
            </w:r>
          </w:p>
        </w:tc>
        <w:tc>
          <w:tcPr>
            <w:tcW w:w="708" w:type="dxa"/>
          </w:tcPr>
          <w:p w14:paraId="2B5FD34D" w14:textId="77777777" w:rsidR="009005F8" w:rsidRPr="008E652A" w:rsidRDefault="009005F8" w:rsidP="008E652A">
            <w:pPr>
              <w:spacing w:after="160" w:line="240" w:lineRule="auto"/>
              <w:jc w:val="both"/>
              <w:rPr>
                <w:rFonts w:ascii="Times New Roman" w:eastAsia="Times New Roman" w:hAnsi="Times New Roman" w:cs="Times New Roman"/>
                <w:sz w:val="23"/>
                <w:szCs w:val="23"/>
              </w:rPr>
            </w:pPr>
          </w:p>
        </w:tc>
        <w:tc>
          <w:tcPr>
            <w:tcW w:w="709" w:type="dxa"/>
          </w:tcPr>
          <w:p w14:paraId="1639FC47" w14:textId="77777777" w:rsidR="009005F8" w:rsidRPr="008E652A" w:rsidRDefault="009005F8" w:rsidP="008E652A">
            <w:pPr>
              <w:spacing w:after="160" w:line="240" w:lineRule="auto"/>
              <w:jc w:val="both"/>
              <w:rPr>
                <w:rFonts w:ascii="Times New Roman" w:eastAsia="Times New Roman" w:hAnsi="Times New Roman" w:cs="Times New Roman"/>
                <w:sz w:val="23"/>
                <w:szCs w:val="23"/>
              </w:rPr>
            </w:pPr>
          </w:p>
        </w:tc>
        <w:tc>
          <w:tcPr>
            <w:tcW w:w="709" w:type="dxa"/>
          </w:tcPr>
          <w:p w14:paraId="498FF853" w14:textId="77777777" w:rsidR="009005F8" w:rsidRPr="008E652A" w:rsidRDefault="009005F8" w:rsidP="008E652A">
            <w:pPr>
              <w:spacing w:after="160" w:line="240" w:lineRule="auto"/>
              <w:jc w:val="both"/>
              <w:rPr>
                <w:rFonts w:ascii="Times New Roman" w:eastAsia="Times New Roman" w:hAnsi="Times New Roman" w:cs="Times New Roman"/>
                <w:sz w:val="23"/>
                <w:szCs w:val="23"/>
              </w:rPr>
            </w:pPr>
          </w:p>
        </w:tc>
        <w:tc>
          <w:tcPr>
            <w:tcW w:w="1276" w:type="dxa"/>
          </w:tcPr>
          <w:p w14:paraId="33365B66" w14:textId="77777777" w:rsidR="009005F8" w:rsidRPr="008E652A" w:rsidRDefault="009005F8" w:rsidP="008E652A">
            <w:pPr>
              <w:spacing w:after="160" w:line="240" w:lineRule="auto"/>
              <w:jc w:val="both"/>
              <w:rPr>
                <w:rFonts w:ascii="Times New Roman" w:eastAsia="Times New Roman" w:hAnsi="Times New Roman" w:cs="Times New Roman"/>
                <w:sz w:val="23"/>
                <w:szCs w:val="23"/>
              </w:rPr>
            </w:pPr>
            <w:r w:rsidRPr="008E652A">
              <w:rPr>
                <w:rFonts w:ascii="Times New Roman" w:eastAsia="Times New Roman" w:hAnsi="Times New Roman" w:cs="Times New Roman"/>
                <w:sz w:val="23"/>
                <w:szCs w:val="23"/>
              </w:rPr>
              <w:t>ESS5</w:t>
            </w:r>
          </w:p>
        </w:tc>
        <w:tc>
          <w:tcPr>
            <w:tcW w:w="1701" w:type="dxa"/>
          </w:tcPr>
          <w:p w14:paraId="475D2A53" w14:textId="44E74524" w:rsidR="009005F8" w:rsidRPr="008E652A" w:rsidRDefault="00E63AAE" w:rsidP="008E652A">
            <w:pPr>
              <w:spacing w:after="160" w:line="240" w:lineRule="auto"/>
              <w:jc w:val="both"/>
              <w:rPr>
                <w:rFonts w:ascii="Times New Roman" w:eastAsia="Times New Roman" w:hAnsi="Times New Roman" w:cs="Times New Roman"/>
                <w:sz w:val="23"/>
                <w:szCs w:val="23"/>
              </w:rPr>
            </w:pPr>
            <w:r w:rsidRPr="008E652A">
              <w:rPr>
                <w:rFonts w:ascii="Times New Roman" w:eastAsia="Times New Roman" w:hAnsi="Times New Roman" w:cs="Times New Roman"/>
                <w:sz w:val="23"/>
                <w:szCs w:val="23"/>
              </w:rPr>
              <w:t>Niciun subproiect sau activitate nu implică achiziționarea de teren în cadrul acestui proiect, și nu se prevede întoc</w:t>
            </w:r>
            <w:r w:rsidR="00B8505B">
              <w:rPr>
                <w:rFonts w:ascii="Times New Roman" w:eastAsia="Times New Roman" w:hAnsi="Times New Roman" w:cs="Times New Roman"/>
                <w:sz w:val="23"/>
                <w:szCs w:val="23"/>
              </w:rPr>
              <w:t>-</w:t>
            </w:r>
            <w:r w:rsidRPr="008E652A">
              <w:rPr>
                <w:rFonts w:ascii="Times New Roman" w:eastAsia="Times New Roman" w:hAnsi="Times New Roman" w:cs="Times New Roman"/>
                <w:sz w:val="23"/>
                <w:szCs w:val="23"/>
              </w:rPr>
              <w:t xml:space="preserve">mirea </w:t>
            </w:r>
            <w:r w:rsidR="00DD7585">
              <w:rPr>
                <w:rFonts w:ascii="Times New Roman" w:eastAsia="Times New Roman" w:hAnsi="Times New Roman" w:cs="Times New Roman"/>
                <w:sz w:val="23"/>
                <w:szCs w:val="23"/>
              </w:rPr>
              <w:t>Planului de ac</w:t>
            </w:r>
            <w:r w:rsidR="003C1961">
              <w:rPr>
                <w:rFonts w:ascii="Times New Roman" w:eastAsia="Times New Roman" w:hAnsi="Times New Roman" w:cs="Times New Roman"/>
                <w:sz w:val="23"/>
                <w:szCs w:val="23"/>
                <w:lang w:val="ro-MD"/>
              </w:rPr>
              <w:t>țiu</w:t>
            </w:r>
            <w:r w:rsidR="00322E4B">
              <w:rPr>
                <w:rFonts w:ascii="Times New Roman" w:eastAsia="Times New Roman" w:hAnsi="Times New Roman" w:cs="Times New Roman"/>
                <w:sz w:val="23"/>
                <w:szCs w:val="23"/>
                <w:lang w:val="ro-MD"/>
              </w:rPr>
              <w:t>ni pen</w:t>
            </w:r>
            <w:r w:rsidR="005E597F">
              <w:rPr>
                <w:rFonts w:ascii="Times New Roman" w:eastAsia="Times New Roman" w:hAnsi="Times New Roman" w:cs="Times New Roman"/>
                <w:sz w:val="23"/>
                <w:szCs w:val="23"/>
                <w:lang w:val="ro-MD"/>
              </w:rPr>
              <w:t xml:space="preserve"> </w:t>
            </w:r>
            <w:r w:rsidR="00322E4B">
              <w:rPr>
                <w:rFonts w:ascii="Times New Roman" w:eastAsia="Times New Roman" w:hAnsi="Times New Roman" w:cs="Times New Roman"/>
                <w:sz w:val="23"/>
                <w:szCs w:val="23"/>
                <w:lang w:val="ro-MD"/>
              </w:rPr>
              <w:t>tru</w:t>
            </w:r>
            <w:r w:rsidR="003C1961">
              <w:rPr>
                <w:rFonts w:ascii="Times New Roman" w:eastAsia="Times New Roman" w:hAnsi="Times New Roman" w:cs="Times New Roman"/>
                <w:sz w:val="23"/>
                <w:szCs w:val="23"/>
                <w:lang w:val="ro-MD"/>
              </w:rPr>
              <w:t xml:space="preserve"> </w:t>
            </w:r>
            <w:r w:rsidR="00CD7BE1">
              <w:rPr>
                <w:rFonts w:ascii="Times New Roman" w:eastAsia="Times New Roman" w:hAnsi="Times New Roman" w:cs="Times New Roman"/>
                <w:sz w:val="23"/>
                <w:szCs w:val="23"/>
                <w:lang w:val="ro-MD"/>
              </w:rPr>
              <w:t>î</w:t>
            </w:r>
            <w:r w:rsidR="003C1961">
              <w:rPr>
                <w:rFonts w:ascii="Times New Roman" w:eastAsia="Times New Roman" w:hAnsi="Times New Roman" w:cs="Times New Roman"/>
                <w:sz w:val="23"/>
                <w:szCs w:val="23"/>
                <w:lang w:val="ro-MD"/>
              </w:rPr>
              <w:t>nstr</w:t>
            </w:r>
            <w:r w:rsidR="00CD7BE1">
              <w:rPr>
                <w:rFonts w:ascii="Times New Roman" w:eastAsia="Times New Roman" w:hAnsi="Times New Roman" w:cs="Times New Roman"/>
                <w:sz w:val="23"/>
                <w:szCs w:val="23"/>
                <w:lang w:val="ro-MD"/>
              </w:rPr>
              <w:t>ă</w:t>
            </w:r>
            <w:r w:rsidR="003C1961">
              <w:rPr>
                <w:rFonts w:ascii="Times New Roman" w:eastAsia="Times New Roman" w:hAnsi="Times New Roman" w:cs="Times New Roman"/>
                <w:sz w:val="23"/>
                <w:szCs w:val="23"/>
                <w:lang w:val="ro-MD"/>
              </w:rPr>
              <w:t>inare (RAP)</w:t>
            </w:r>
          </w:p>
        </w:tc>
      </w:tr>
      <w:tr w:rsidR="009005F8" w:rsidRPr="008E652A" w14:paraId="56FD1DC1" w14:textId="77777777" w:rsidTr="009005F8">
        <w:tc>
          <w:tcPr>
            <w:tcW w:w="4531" w:type="dxa"/>
          </w:tcPr>
          <w:p w14:paraId="5CEA03B7" w14:textId="4B76395E" w:rsidR="009005F8" w:rsidRPr="008E652A" w:rsidRDefault="00BA60A3" w:rsidP="008E652A">
            <w:pPr>
              <w:spacing w:after="160" w:line="240" w:lineRule="auto"/>
              <w:jc w:val="both"/>
              <w:rPr>
                <w:rFonts w:ascii="Times New Roman" w:eastAsia="Times New Roman" w:hAnsi="Times New Roman" w:cs="Times New Roman"/>
                <w:sz w:val="23"/>
                <w:szCs w:val="23"/>
              </w:rPr>
            </w:pPr>
            <w:r w:rsidRPr="008E652A">
              <w:rPr>
                <w:rFonts w:ascii="Times New Roman" w:eastAsia="Times New Roman" w:hAnsi="Times New Roman" w:cs="Times New Roman"/>
                <w:sz w:val="23"/>
                <w:szCs w:val="23"/>
              </w:rPr>
              <w:t>Subproiectul implică achiziționarea de bunuri în scopu</w:t>
            </w:r>
            <w:r w:rsidR="008F7EAE" w:rsidRPr="008E652A">
              <w:rPr>
                <w:rFonts w:ascii="Times New Roman" w:eastAsia="Times New Roman" w:hAnsi="Times New Roman" w:cs="Times New Roman"/>
                <w:sz w:val="23"/>
                <w:szCs w:val="23"/>
              </w:rPr>
              <w:t>l aplicării măsurilor</w:t>
            </w:r>
            <w:r w:rsidRPr="008E652A">
              <w:rPr>
                <w:rFonts w:ascii="Times New Roman" w:eastAsia="Times New Roman" w:hAnsi="Times New Roman" w:cs="Times New Roman"/>
                <w:sz w:val="23"/>
                <w:szCs w:val="23"/>
              </w:rPr>
              <w:t xml:space="preserve"> de carantină, izolare sau tratament medical</w:t>
            </w:r>
            <w:r w:rsidR="009005F8" w:rsidRPr="008E652A">
              <w:rPr>
                <w:rFonts w:ascii="Times New Roman" w:eastAsia="Times New Roman" w:hAnsi="Times New Roman" w:cs="Times New Roman"/>
                <w:sz w:val="23"/>
                <w:szCs w:val="23"/>
              </w:rPr>
              <w:t>?</w:t>
            </w:r>
          </w:p>
        </w:tc>
        <w:tc>
          <w:tcPr>
            <w:tcW w:w="708" w:type="dxa"/>
          </w:tcPr>
          <w:p w14:paraId="189D7899" w14:textId="77777777" w:rsidR="009005F8" w:rsidRPr="008E652A" w:rsidRDefault="009005F8" w:rsidP="008E652A">
            <w:pPr>
              <w:spacing w:after="160" w:line="240" w:lineRule="auto"/>
              <w:jc w:val="both"/>
              <w:rPr>
                <w:rFonts w:ascii="Times New Roman" w:eastAsia="Times New Roman" w:hAnsi="Times New Roman" w:cs="Times New Roman"/>
                <w:sz w:val="23"/>
                <w:szCs w:val="23"/>
              </w:rPr>
            </w:pPr>
          </w:p>
        </w:tc>
        <w:tc>
          <w:tcPr>
            <w:tcW w:w="709" w:type="dxa"/>
          </w:tcPr>
          <w:p w14:paraId="6C283562" w14:textId="77777777" w:rsidR="009005F8" w:rsidRPr="008E652A" w:rsidRDefault="009005F8" w:rsidP="008E652A">
            <w:pPr>
              <w:spacing w:after="160" w:line="240" w:lineRule="auto"/>
              <w:jc w:val="both"/>
              <w:rPr>
                <w:rFonts w:ascii="Times New Roman" w:eastAsia="Times New Roman" w:hAnsi="Times New Roman" w:cs="Times New Roman"/>
                <w:sz w:val="23"/>
                <w:szCs w:val="23"/>
              </w:rPr>
            </w:pPr>
          </w:p>
        </w:tc>
        <w:tc>
          <w:tcPr>
            <w:tcW w:w="709" w:type="dxa"/>
          </w:tcPr>
          <w:p w14:paraId="5D94EC75" w14:textId="77777777" w:rsidR="009005F8" w:rsidRPr="008E652A" w:rsidRDefault="009005F8" w:rsidP="008E652A">
            <w:pPr>
              <w:spacing w:after="160" w:line="240" w:lineRule="auto"/>
              <w:jc w:val="both"/>
              <w:rPr>
                <w:rFonts w:ascii="Times New Roman" w:eastAsia="Times New Roman" w:hAnsi="Times New Roman" w:cs="Times New Roman"/>
                <w:sz w:val="23"/>
                <w:szCs w:val="23"/>
              </w:rPr>
            </w:pPr>
          </w:p>
        </w:tc>
        <w:tc>
          <w:tcPr>
            <w:tcW w:w="1276" w:type="dxa"/>
          </w:tcPr>
          <w:p w14:paraId="35402816" w14:textId="77777777" w:rsidR="009005F8" w:rsidRPr="008E652A" w:rsidRDefault="009005F8" w:rsidP="008E652A">
            <w:pPr>
              <w:spacing w:after="160" w:line="240" w:lineRule="auto"/>
              <w:jc w:val="both"/>
              <w:rPr>
                <w:rFonts w:ascii="Times New Roman" w:eastAsia="Times New Roman" w:hAnsi="Times New Roman" w:cs="Times New Roman"/>
                <w:sz w:val="23"/>
                <w:szCs w:val="23"/>
              </w:rPr>
            </w:pPr>
            <w:r w:rsidRPr="008E652A">
              <w:rPr>
                <w:rFonts w:ascii="Times New Roman" w:eastAsia="Times New Roman" w:hAnsi="Times New Roman" w:cs="Times New Roman"/>
                <w:sz w:val="23"/>
                <w:szCs w:val="23"/>
              </w:rPr>
              <w:t>ESS5</w:t>
            </w:r>
          </w:p>
        </w:tc>
        <w:tc>
          <w:tcPr>
            <w:tcW w:w="1701" w:type="dxa"/>
          </w:tcPr>
          <w:p w14:paraId="794E96D3" w14:textId="1D95B034" w:rsidR="009005F8" w:rsidRPr="008E652A" w:rsidRDefault="00E63AAE" w:rsidP="008E652A">
            <w:pPr>
              <w:spacing w:after="160" w:line="240" w:lineRule="auto"/>
              <w:jc w:val="both"/>
              <w:rPr>
                <w:rFonts w:ascii="Times New Roman" w:eastAsia="Times New Roman" w:hAnsi="Times New Roman" w:cs="Times New Roman"/>
                <w:sz w:val="23"/>
                <w:szCs w:val="23"/>
              </w:rPr>
            </w:pPr>
            <w:r w:rsidRPr="008E652A">
              <w:rPr>
                <w:rFonts w:ascii="Times New Roman" w:eastAsia="Times New Roman" w:hAnsi="Times New Roman" w:cs="Times New Roman"/>
                <w:sz w:val="23"/>
                <w:szCs w:val="23"/>
              </w:rPr>
              <w:t>Nu este eligibil pentru finanțare</w:t>
            </w:r>
          </w:p>
        </w:tc>
      </w:tr>
      <w:tr w:rsidR="009005F8" w:rsidRPr="008E652A" w14:paraId="1C384BCF" w14:textId="77777777" w:rsidTr="009005F8">
        <w:tc>
          <w:tcPr>
            <w:tcW w:w="4531" w:type="dxa"/>
          </w:tcPr>
          <w:p w14:paraId="476B4DC1" w14:textId="10A532C3" w:rsidR="009005F8" w:rsidRPr="008E652A" w:rsidRDefault="00BA60A3" w:rsidP="008E652A">
            <w:pPr>
              <w:spacing w:after="160" w:line="240" w:lineRule="auto"/>
              <w:jc w:val="both"/>
              <w:rPr>
                <w:rFonts w:ascii="Times New Roman" w:eastAsia="Times New Roman" w:hAnsi="Times New Roman" w:cs="Times New Roman"/>
                <w:sz w:val="23"/>
                <w:szCs w:val="23"/>
              </w:rPr>
            </w:pPr>
            <w:r w:rsidRPr="008E652A">
              <w:rPr>
                <w:rFonts w:ascii="Times New Roman" w:eastAsia="Times New Roman" w:hAnsi="Times New Roman" w:cs="Times New Roman"/>
                <w:sz w:val="23"/>
                <w:szCs w:val="23"/>
              </w:rPr>
              <w:t>Subproiectul este asociat cu instalații externe de gestionare a deșeurilor, cum ar fi un depozit sanitar, un incinerator sau o stație de tratare a apelor uzate pentru eliminarea deșeurilor sanitare?</w:t>
            </w:r>
          </w:p>
        </w:tc>
        <w:tc>
          <w:tcPr>
            <w:tcW w:w="708" w:type="dxa"/>
          </w:tcPr>
          <w:p w14:paraId="7A92BA61" w14:textId="77777777" w:rsidR="009005F8" w:rsidRPr="008E652A" w:rsidRDefault="009005F8" w:rsidP="008E652A">
            <w:pPr>
              <w:spacing w:after="160" w:line="240" w:lineRule="auto"/>
              <w:jc w:val="both"/>
              <w:rPr>
                <w:rFonts w:ascii="Times New Roman" w:eastAsia="Times New Roman" w:hAnsi="Times New Roman" w:cs="Times New Roman"/>
                <w:sz w:val="23"/>
                <w:szCs w:val="23"/>
              </w:rPr>
            </w:pPr>
          </w:p>
        </w:tc>
        <w:tc>
          <w:tcPr>
            <w:tcW w:w="709" w:type="dxa"/>
          </w:tcPr>
          <w:p w14:paraId="6A051033" w14:textId="77777777" w:rsidR="009005F8" w:rsidRPr="008E652A" w:rsidRDefault="009005F8" w:rsidP="008E652A">
            <w:pPr>
              <w:spacing w:after="160" w:line="240" w:lineRule="auto"/>
              <w:jc w:val="both"/>
              <w:rPr>
                <w:rFonts w:ascii="Times New Roman" w:eastAsia="Times New Roman" w:hAnsi="Times New Roman" w:cs="Times New Roman"/>
                <w:sz w:val="23"/>
                <w:szCs w:val="23"/>
              </w:rPr>
            </w:pPr>
          </w:p>
        </w:tc>
        <w:tc>
          <w:tcPr>
            <w:tcW w:w="709" w:type="dxa"/>
          </w:tcPr>
          <w:p w14:paraId="5F4B6332" w14:textId="77777777" w:rsidR="009005F8" w:rsidRPr="008E652A" w:rsidRDefault="009005F8" w:rsidP="008E652A">
            <w:pPr>
              <w:spacing w:after="160" w:line="240" w:lineRule="auto"/>
              <w:jc w:val="both"/>
              <w:rPr>
                <w:rFonts w:ascii="Times New Roman" w:eastAsia="Times New Roman" w:hAnsi="Times New Roman" w:cs="Times New Roman"/>
                <w:sz w:val="23"/>
                <w:szCs w:val="23"/>
              </w:rPr>
            </w:pPr>
          </w:p>
        </w:tc>
        <w:tc>
          <w:tcPr>
            <w:tcW w:w="1276" w:type="dxa"/>
          </w:tcPr>
          <w:p w14:paraId="6A2959DE" w14:textId="77777777" w:rsidR="009005F8" w:rsidRPr="008E652A" w:rsidRDefault="009005F8" w:rsidP="008E652A">
            <w:pPr>
              <w:spacing w:after="160" w:line="240" w:lineRule="auto"/>
              <w:jc w:val="both"/>
              <w:rPr>
                <w:rFonts w:ascii="Times New Roman" w:eastAsia="Times New Roman" w:hAnsi="Times New Roman" w:cs="Times New Roman"/>
                <w:sz w:val="23"/>
                <w:szCs w:val="23"/>
              </w:rPr>
            </w:pPr>
            <w:r w:rsidRPr="008E652A">
              <w:rPr>
                <w:rFonts w:ascii="Times New Roman" w:eastAsia="Times New Roman" w:hAnsi="Times New Roman" w:cs="Times New Roman"/>
                <w:sz w:val="23"/>
                <w:szCs w:val="23"/>
              </w:rPr>
              <w:t>ESS3</w:t>
            </w:r>
          </w:p>
        </w:tc>
        <w:tc>
          <w:tcPr>
            <w:tcW w:w="1701" w:type="dxa"/>
          </w:tcPr>
          <w:p w14:paraId="4F697848" w14:textId="0C581AED" w:rsidR="009005F8" w:rsidRPr="008E652A" w:rsidRDefault="009005F8" w:rsidP="008E652A">
            <w:pPr>
              <w:spacing w:after="160" w:line="240" w:lineRule="auto"/>
              <w:jc w:val="both"/>
              <w:rPr>
                <w:rFonts w:ascii="Times New Roman" w:eastAsia="Times New Roman" w:hAnsi="Times New Roman" w:cs="Times New Roman"/>
                <w:sz w:val="23"/>
                <w:szCs w:val="23"/>
              </w:rPr>
            </w:pPr>
            <w:r w:rsidRPr="008E652A">
              <w:rPr>
                <w:rFonts w:ascii="Times New Roman" w:eastAsia="Times New Roman" w:hAnsi="Times New Roman" w:cs="Times New Roman"/>
                <w:sz w:val="23"/>
                <w:szCs w:val="23"/>
              </w:rPr>
              <w:t>ESIA/</w:t>
            </w:r>
            <w:r w:rsidR="00C52F2C" w:rsidRPr="008E652A">
              <w:rPr>
                <w:rFonts w:ascii="Times New Roman" w:eastAsia="Times New Roman" w:hAnsi="Times New Roman" w:cs="Times New Roman"/>
                <w:sz w:val="23"/>
                <w:szCs w:val="23"/>
              </w:rPr>
              <w:t>PMMS</w:t>
            </w:r>
            <w:r w:rsidRPr="008E652A">
              <w:rPr>
                <w:rFonts w:ascii="Times New Roman" w:eastAsia="Times New Roman" w:hAnsi="Times New Roman" w:cs="Times New Roman"/>
                <w:sz w:val="23"/>
                <w:szCs w:val="23"/>
              </w:rPr>
              <w:t xml:space="preserve">, </w:t>
            </w:r>
            <w:r w:rsidR="00BE3909" w:rsidRPr="008E652A">
              <w:rPr>
                <w:rFonts w:ascii="Times New Roman" w:eastAsia="Times New Roman" w:hAnsi="Times New Roman" w:cs="Times New Roman"/>
                <w:sz w:val="23"/>
                <w:szCs w:val="23"/>
              </w:rPr>
              <w:t>SEP</w:t>
            </w:r>
          </w:p>
        </w:tc>
      </w:tr>
      <w:tr w:rsidR="009005F8" w:rsidRPr="008E652A" w14:paraId="16092508" w14:textId="77777777" w:rsidTr="009005F8">
        <w:tc>
          <w:tcPr>
            <w:tcW w:w="4531" w:type="dxa"/>
          </w:tcPr>
          <w:p w14:paraId="36C0FC06" w14:textId="1599AB29" w:rsidR="009005F8" w:rsidRPr="008E652A" w:rsidRDefault="00BA60A3" w:rsidP="008E652A">
            <w:pPr>
              <w:spacing w:after="160" w:line="240" w:lineRule="auto"/>
              <w:jc w:val="both"/>
              <w:rPr>
                <w:rFonts w:ascii="Times New Roman" w:eastAsia="Times New Roman" w:hAnsi="Times New Roman" w:cs="Times New Roman"/>
                <w:sz w:val="23"/>
                <w:szCs w:val="23"/>
              </w:rPr>
            </w:pPr>
            <w:r w:rsidRPr="008E652A">
              <w:rPr>
                <w:rFonts w:ascii="Times New Roman" w:eastAsia="Times New Roman" w:hAnsi="Times New Roman" w:cs="Times New Roman"/>
                <w:sz w:val="23"/>
                <w:szCs w:val="23"/>
              </w:rPr>
              <w:t>Există un cadru de reglementare solid și o capacitate instituțională în vigoa</w:t>
            </w:r>
            <w:r w:rsidR="008F7EAE" w:rsidRPr="008E652A">
              <w:rPr>
                <w:rFonts w:ascii="Times New Roman" w:eastAsia="Times New Roman" w:hAnsi="Times New Roman" w:cs="Times New Roman"/>
                <w:sz w:val="23"/>
                <w:szCs w:val="23"/>
              </w:rPr>
              <w:t xml:space="preserve">re pentru controlul infecțiilor </w:t>
            </w:r>
            <w:r w:rsidRPr="008E652A">
              <w:rPr>
                <w:rFonts w:ascii="Times New Roman" w:eastAsia="Times New Roman" w:hAnsi="Times New Roman" w:cs="Times New Roman"/>
                <w:sz w:val="23"/>
                <w:szCs w:val="23"/>
              </w:rPr>
              <w:t>și gestionarea deșeurilor sanitare</w:t>
            </w:r>
            <w:r w:rsidR="008F7EAE" w:rsidRPr="008E652A">
              <w:rPr>
                <w:rFonts w:ascii="Times New Roman" w:eastAsia="Times New Roman" w:hAnsi="Times New Roman" w:cs="Times New Roman"/>
                <w:sz w:val="23"/>
                <w:szCs w:val="23"/>
              </w:rPr>
              <w:t xml:space="preserve"> în cadrul </w:t>
            </w:r>
            <w:r w:rsidR="00826E71" w:rsidRPr="008E652A">
              <w:rPr>
                <w:rFonts w:ascii="Times New Roman" w:eastAsia="Times New Roman" w:hAnsi="Times New Roman" w:cs="Times New Roman"/>
                <w:sz w:val="23"/>
                <w:szCs w:val="23"/>
              </w:rPr>
              <w:t>instituțiilor medic</w:t>
            </w:r>
            <w:r w:rsidR="00F71E8B" w:rsidRPr="008E652A">
              <w:rPr>
                <w:rFonts w:ascii="Times New Roman" w:eastAsia="Times New Roman" w:hAnsi="Times New Roman" w:cs="Times New Roman"/>
                <w:sz w:val="23"/>
                <w:szCs w:val="23"/>
              </w:rPr>
              <w:t>o-sanitare</w:t>
            </w:r>
            <w:r w:rsidR="009005F8" w:rsidRPr="008E652A">
              <w:rPr>
                <w:rFonts w:ascii="Times New Roman" w:eastAsia="Times New Roman" w:hAnsi="Times New Roman" w:cs="Times New Roman"/>
                <w:sz w:val="23"/>
                <w:szCs w:val="23"/>
              </w:rPr>
              <w:t>?</w:t>
            </w:r>
          </w:p>
        </w:tc>
        <w:tc>
          <w:tcPr>
            <w:tcW w:w="708" w:type="dxa"/>
          </w:tcPr>
          <w:p w14:paraId="24913205" w14:textId="77777777" w:rsidR="009005F8" w:rsidRPr="008E652A" w:rsidRDefault="009005F8" w:rsidP="008E652A">
            <w:pPr>
              <w:spacing w:after="160" w:line="240" w:lineRule="auto"/>
              <w:jc w:val="both"/>
              <w:rPr>
                <w:rFonts w:ascii="Times New Roman" w:eastAsia="Times New Roman" w:hAnsi="Times New Roman" w:cs="Times New Roman"/>
                <w:sz w:val="23"/>
                <w:szCs w:val="23"/>
              </w:rPr>
            </w:pPr>
          </w:p>
        </w:tc>
        <w:tc>
          <w:tcPr>
            <w:tcW w:w="709" w:type="dxa"/>
          </w:tcPr>
          <w:p w14:paraId="7138BA5D" w14:textId="77777777" w:rsidR="009005F8" w:rsidRPr="008E652A" w:rsidRDefault="009005F8" w:rsidP="008E652A">
            <w:pPr>
              <w:spacing w:after="160" w:line="240" w:lineRule="auto"/>
              <w:jc w:val="both"/>
              <w:rPr>
                <w:rFonts w:ascii="Times New Roman" w:eastAsia="Times New Roman" w:hAnsi="Times New Roman" w:cs="Times New Roman"/>
                <w:sz w:val="23"/>
                <w:szCs w:val="23"/>
              </w:rPr>
            </w:pPr>
          </w:p>
        </w:tc>
        <w:tc>
          <w:tcPr>
            <w:tcW w:w="709" w:type="dxa"/>
          </w:tcPr>
          <w:p w14:paraId="285265BE" w14:textId="77777777" w:rsidR="009005F8" w:rsidRPr="008E652A" w:rsidRDefault="009005F8" w:rsidP="008E652A">
            <w:pPr>
              <w:spacing w:after="160" w:line="240" w:lineRule="auto"/>
              <w:jc w:val="both"/>
              <w:rPr>
                <w:rFonts w:ascii="Times New Roman" w:eastAsia="Times New Roman" w:hAnsi="Times New Roman" w:cs="Times New Roman"/>
                <w:sz w:val="23"/>
                <w:szCs w:val="23"/>
              </w:rPr>
            </w:pPr>
          </w:p>
        </w:tc>
        <w:tc>
          <w:tcPr>
            <w:tcW w:w="1276" w:type="dxa"/>
          </w:tcPr>
          <w:p w14:paraId="7C15E97C" w14:textId="77777777" w:rsidR="009005F8" w:rsidRPr="008E652A" w:rsidRDefault="009005F8" w:rsidP="008E652A">
            <w:pPr>
              <w:spacing w:after="160" w:line="240" w:lineRule="auto"/>
              <w:jc w:val="both"/>
              <w:rPr>
                <w:rFonts w:ascii="Times New Roman" w:eastAsia="Times New Roman" w:hAnsi="Times New Roman" w:cs="Times New Roman"/>
                <w:sz w:val="23"/>
                <w:szCs w:val="23"/>
              </w:rPr>
            </w:pPr>
            <w:r w:rsidRPr="008E652A">
              <w:rPr>
                <w:rFonts w:ascii="Times New Roman" w:eastAsia="Times New Roman" w:hAnsi="Times New Roman" w:cs="Times New Roman"/>
                <w:sz w:val="23"/>
                <w:szCs w:val="23"/>
              </w:rPr>
              <w:t>ESS1</w:t>
            </w:r>
          </w:p>
        </w:tc>
        <w:tc>
          <w:tcPr>
            <w:tcW w:w="1701" w:type="dxa"/>
          </w:tcPr>
          <w:p w14:paraId="6FAB347A" w14:textId="458E4551" w:rsidR="009005F8" w:rsidRPr="008E652A" w:rsidRDefault="009005F8" w:rsidP="008E652A">
            <w:pPr>
              <w:spacing w:after="160" w:line="240" w:lineRule="auto"/>
              <w:jc w:val="both"/>
              <w:rPr>
                <w:rFonts w:ascii="Times New Roman" w:eastAsia="Times New Roman" w:hAnsi="Times New Roman" w:cs="Times New Roman"/>
                <w:sz w:val="23"/>
                <w:szCs w:val="23"/>
              </w:rPr>
            </w:pPr>
            <w:r w:rsidRPr="008E652A">
              <w:rPr>
                <w:rFonts w:ascii="Times New Roman" w:eastAsia="Times New Roman" w:hAnsi="Times New Roman" w:cs="Times New Roman"/>
                <w:sz w:val="23"/>
                <w:szCs w:val="23"/>
              </w:rPr>
              <w:t>ESIA/</w:t>
            </w:r>
            <w:r w:rsidR="00C52F2C" w:rsidRPr="008E652A">
              <w:rPr>
                <w:rFonts w:ascii="Times New Roman" w:eastAsia="Times New Roman" w:hAnsi="Times New Roman" w:cs="Times New Roman"/>
                <w:sz w:val="23"/>
                <w:szCs w:val="23"/>
              </w:rPr>
              <w:t>PMMS</w:t>
            </w:r>
            <w:r w:rsidRPr="008E652A">
              <w:rPr>
                <w:rFonts w:ascii="Times New Roman" w:eastAsia="Times New Roman" w:hAnsi="Times New Roman" w:cs="Times New Roman"/>
                <w:sz w:val="23"/>
                <w:szCs w:val="23"/>
              </w:rPr>
              <w:t xml:space="preserve">, </w:t>
            </w:r>
            <w:r w:rsidR="00BE3909" w:rsidRPr="008E652A">
              <w:rPr>
                <w:rFonts w:ascii="Times New Roman" w:eastAsia="Times New Roman" w:hAnsi="Times New Roman" w:cs="Times New Roman"/>
                <w:sz w:val="23"/>
                <w:szCs w:val="23"/>
              </w:rPr>
              <w:t>SEP</w:t>
            </w:r>
          </w:p>
        </w:tc>
      </w:tr>
      <w:tr w:rsidR="009005F8" w:rsidRPr="008E652A" w14:paraId="6CA510FA" w14:textId="77777777" w:rsidTr="009005F8">
        <w:tc>
          <w:tcPr>
            <w:tcW w:w="4531" w:type="dxa"/>
          </w:tcPr>
          <w:p w14:paraId="77DE6F5B" w14:textId="7B35E0FB" w:rsidR="009005F8" w:rsidRPr="008E652A" w:rsidRDefault="00BA60A3" w:rsidP="008E652A">
            <w:pPr>
              <w:spacing w:after="160" w:line="240" w:lineRule="auto"/>
              <w:jc w:val="both"/>
              <w:rPr>
                <w:rFonts w:ascii="Times New Roman" w:eastAsia="Times New Roman" w:hAnsi="Times New Roman" w:cs="Times New Roman"/>
                <w:sz w:val="23"/>
                <w:szCs w:val="23"/>
              </w:rPr>
            </w:pPr>
            <w:r w:rsidRPr="008E652A">
              <w:rPr>
                <w:rFonts w:ascii="Times New Roman" w:eastAsia="Times New Roman" w:hAnsi="Times New Roman" w:cs="Times New Roman"/>
                <w:sz w:val="23"/>
                <w:szCs w:val="23"/>
              </w:rPr>
              <w:t xml:space="preserve">Subproiectul are un sistem corespunzător (capacitate, procese și gestionare) pentru </w:t>
            </w:r>
            <w:r w:rsidR="008F7EAE" w:rsidRPr="008E652A">
              <w:rPr>
                <w:rFonts w:ascii="Times New Roman" w:eastAsia="Times New Roman" w:hAnsi="Times New Roman" w:cs="Times New Roman"/>
                <w:sz w:val="23"/>
                <w:szCs w:val="23"/>
              </w:rPr>
              <w:t>gestionarea d</w:t>
            </w:r>
            <w:r w:rsidRPr="008E652A">
              <w:rPr>
                <w:rFonts w:ascii="Times New Roman" w:eastAsia="Times New Roman" w:hAnsi="Times New Roman" w:cs="Times New Roman"/>
                <w:sz w:val="23"/>
                <w:szCs w:val="23"/>
              </w:rPr>
              <w:t>eșeuril</w:t>
            </w:r>
            <w:r w:rsidR="008F7EAE" w:rsidRPr="008E652A">
              <w:rPr>
                <w:rFonts w:ascii="Times New Roman" w:eastAsia="Times New Roman" w:hAnsi="Times New Roman" w:cs="Times New Roman"/>
                <w:sz w:val="23"/>
                <w:szCs w:val="23"/>
              </w:rPr>
              <w:t>or</w:t>
            </w:r>
            <w:r w:rsidRPr="008E652A">
              <w:rPr>
                <w:rFonts w:ascii="Times New Roman" w:eastAsia="Times New Roman" w:hAnsi="Times New Roman" w:cs="Times New Roman"/>
                <w:sz w:val="23"/>
                <w:szCs w:val="23"/>
              </w:rPr>
              <w:t>?</w:t>
            </w:r>
          </w:p>
        </w:tc>
        <w:tc>
          <w:tcPr>
            <w:tcW w:w="708" w:type="dxa"/>
          </w:tcPr>
          <w:p w14:paraId="2B62F2E4" w14:textId="77777777" w:rsidR="009005F8" w:rsidRPr="008E652A" w:rsidRDefault="009005F8" w:rsidP="008E652A">
            <w:pPr>
              <w:spacing w:after="160" w:line="240" w:lineRule="auto"/>
              <w:jc w:val="both"/>
              <w:rPr>
                <w:rFonts w:ascii="Times New Roman" w:eastAsia="Times New Roman" w:hAnsi="Times New Roman" w:cs="Times New Roman"/>
                <w:sz w:val="23"/>
                <w:szCs w:val="23"/>
              </w:rPr>
            </w:pPr>
          </w:p>
        </w:tc>
        <w:tc>
          <w:tcPr>
            <w:tcW w:w="709" w:type="dxa"/>
          </w:tcPr>
          <w:p w14:paraId="0E0CDFFC" w14:textId="77777777" w:rsidR="009005F8" w:rsidRPr="008E652A" w:rsidRDefault="009005F8" w:rsidP="008E652A">
            <w:pPr>
              <w:spacing w:after="160" w:line="240" w:lineRule="auto"/>
              <w:jc w:val="both"/>
              <w:rPr>
                <w:rFonts w:ascii="Times New Roman" w:eastAsia="Times New Roman" w:hAnsi="Times New Roman" w:cs="Times New Roman"/>
                <w:sz w:val="23"/>
                <w:szCs w:val="23"/>
              </w:rPr>
            </w:pPr>
          </w:p>
        </w:tc>
        <w:tc>
          <w:tcPr>
            <w:tcW w:w="709" w:type="dxa"/>
          </w:tcPr>
          <w:p w14:paraId="1EF98125" w14:textId="77777777" w:rsidR="009005F8" w:rsidRPr="008E652A" w:rsidRDefault="009005F8" w:rsidP="008E652A">
            <w:pPr>
              <w:spacing w:after="160" w:line="240" w:lineRule="auto"/>
              <w:jc w:val="both"/>
              <w:rPr>
                <w:rFonts w:ascii="Times New Roman" w:eastAsia="Times New Roman" w:hAnsi="Times New Roman" w:cs="Times New Roman"/>
                <w:sz w:val="23"/>
                <w:szCs w:val="23"/>
              </w:rPr>
            </w:pPr>
          </w:p>
        </w:tc>
        <w:tc>
          <w:tcPr>
            <w:tcW w:w="1276" w:type="dxa"/>
          </w:tcPr>
          <w:p w14:paraId="64DC1D90" w14:textId="77777777" w:rsidR="009005F8" w:rsidRPr="008E652A" w:rsidRDefault="009005F8" w:rsidP="008E652A">
            <w:pPr>
              <w:spacing w:after="160" w:line="240" w:lineRule="auto"/>
              <w:jc w:val="both"/>
              <w:rPr>
                <w:rFonts w:ascii="Times New Roman" w:eastAsia="Times New Roman" w:hAnsi="Times New Roman" w:cs="Times New Roman"/>
                <w:sz w:val="23"/>
                <w:szCs w:val="23"/>
              </w:rPr>
            </w:pPr>
          </w:p>
        </w:tc>
        <w:tc>
          <w:tcPr>
            <w:tcW w:w="1701" w:type="dxa"/>
          </w:tcPr>
          <w:p w14:paraId="6B671532" w14:textId="77777777" w:rsidR="009005F8" w:rsidRPr="008E652A" w:rsidRDefault="009005F8" w:rsidP="008E652A">
            <w:pPr>
              <w:spacing w:after="160" w:line="240" w:lineRule="auto"/>
              <w:jc w:val="both"/>
              <w:rPr>
                <w:rFonts w:ascii="Times New Roman" w:eastAsia="Times New Roman" w:hAnsi="Times New Roman" w:cs="Times New Roman"/>
                <w:sz w:val="23"/>
                <w:szCs w:val="23"/>
              </w:rPr>
            </w:pPr>
          </w:p>
        </w:tc>
      </w:tr>
      <w:tr w:rsidR="009005F8" w:rsidRPr="008E652A" w14:paraId="6CE313F0" w14:textId="77777777" w:rsidTr="009005F8">
        <w:tc>
          <w:tcPr>
            <w:tcW w:w="4531" w:type="dxa"/>
          </w:tcPr>
          <w:p w14:paraId="138943BB" w14:textId="5D883835" w:rsidR="009005F8" w:rsidRPr="008E652A" w:rsidRDefault="00BA60A3" w:rsidP="008E652A">
            <w:pPr>
              <w:spacing w:after="160" w:line="240" w:lineRule="auto"/>
              <w:jc w:val="both"/>
              <w:rPr>
                <w:rFonts w:ascii="Times New Roman" w:eastAsia="Times New Roman" w:hAnsi="Times New Roman" w:cs="Times New Roman"/>
                <w:sz w:val="23"/>
                <w:szCs w:val="23"/>
              </w:rPr>
            </w:pPr>
            <w:r w:rsidRPr="008E652A">
              <w:rPr>
                <w:rFonts w:ascii="Times New Roman" w:eastAsia="Times New Roman" w:hAnsi="Times New Roman" w:cs="Times New Roman"/>
                <w:sz w:val="23"/>
                <w:szCs w:val="23"/>
              </w:rPr>
              <w:t>Subproiectul implică recrutarea de lucrători, inclusiv angajați direcți, contractați, primari și/sau comunitari?</w:t>
            </w:r>
          </w:p>
        </w:tc>
        <w:tc>
          <w:tcPr>
            <w:tcW w:w="708" w:type="dxa"/>
          </w:tcPr>
          <w:p w14:paraId="13F8089F" w14:textId="77777777" w:rsidR="009005F8" w:rsidRPr="008E652A" w:rsidRDefault="009005F8" w:rsidP="008E652A">
            <w:pPr>
              <w:spacing w:after="160" w:line="240" w:lineRule="auto"/>
              <w:jc w:val="both"/>
              <w:rPr>
                <w:rFonts w:ascii="Times New Roman" w:eastAsia="Times New Roman" w:hAnsi="Times New Roman" w:cs="Times New Roman"/>
                <w:sz w:val="23"/>
                <w:szCs w:val="23"/>
              </w:rPr>
            </w:pPr>
          </w:p>
        </w:tc>
        <w:tc>
          <w:tcPr>
            <w:tcW w:w="709" w:type="dxa"/>
          </w:tcPr>
          <w:p w14:paraId="2D6F6B45" w14:textId="77777777" w:rsidR="009005F8" w:rsidRPr="008E652A" w:rsidRDefault="009005F8" w:rsidP="008E652A">
            <w:pPr>
              <w:spacing w:after="160" w:line="240" w:lineRule="auto"/>
              <w:jc w:val="both"/>
              <w:rPr>
                <w:rFonts w:ascii="Times New Roman" w:eastAsia="Times New Roman" w:hAnsi="Times New Roman" w:cs="Times New Roman"/>
                <w:sz w:val="23"/>
                <w:szCs w:val="23"/>
              </w:rPr>
            </w:pPr>
          </w:p>
        </w:tc>
        <w:tc>
          <w:tcPr>
            <w:tcW w:w="709" w:type="dxa"/>
          </w:tcPr>
          <w:p w14:paraId="2672EFB0" w14:textId="77777777" w:rsidR="009005F8" w:rsidRPr="008E652A" w:rsidRDefault="009005F8" w:rsidP="008E652A">
            <w:pPr>
              <w:spacing w:after="160" w:line="240" w:lineRule="auto"/>
              <w:jc w:val="both"/>
              <w:rPr>
                <w:rFonts w:ascii="Times New Roman" w:eastAsia="Times New Roman" w:hAnsi="Times New Roman" w:cs="Times New Roman"/>
                <w:sz w:val="23"/>
                <w:szCs w:val="23"/>
              </w:rPr>
            </w:pPr>
          </w:p>
        </w:tc>
        <w:tc>
          <w:tcPr>
            <w:tcW w:w="1276" w:type="dxa"/>
          </w:tcPr>
          <w:p w14:paraId="22620091" w14:textId="77777777" w:rsidR="009005F8" w:rsidRPr="008E652A" w:rsidRDefault="009005F8" w:rsidP="008E652A">
            <w:pPr>
              <w:spacing w:after="160" w:line="240" w:lineRule="auto"/>
              <w:jc w:val="both"/>
              <w:rPr>
                <w:rFonts w:ascii="Times New Roman" w:eastAsia="Times New Roman" w:hAnsi="Times New Roman" w:cs="Times New Roman"/>
                <w:sz w:val="23"/>
                <w:szCs w:val="23"/>
              </w:rPr>
            </w:pPr>
            <w:r w:rsidRPr="008E652A">
              <w:rPr>
                <w:rFonts w:ascii="Times New Roman" w:eastAsia="Times New Roman" w:hAnsi="Times New Roman" w:cs="Times New Roman"/>
                <w:sz w:val="23"/>
                <w:szCs w:val="23"/>
              </w:rPr>
              <w:t>ESS2</w:t>
            </w:r>
          </w:p>
        </w:tc>
        <w:tc>
          <w:tcPr>
            <w:tcW w:w="1701" w:type="dxa"/>
          </w:tcPr>
          <w:p w14:paraId="24BC750C" w14:textId="4963D81E" w:rsidR="009005F8" w:rsidRPr="008E652A" w:rsidRDefault="009938B2" w:rsidP="008E652A">
            <w:pPr>
              <w:spacing w:after="160" w:line="240" w:lineRule="auto"/>
              <w:jc w:val="both"/>
              <w:rPr>
                <w:rFonts w:ascii="Times New Roman" w:eastAsia="Times New Roman" w:hAnsi="Times New Roman" w:cs="Times New Roman"/>
                <w:sz w:val="23"/>
                <w:szCs w:val="23"/>
              </w:rPr>
            </w:pPr>
            <w:r w:rsidRPr="008E652A">
              <w:rPr>
                <w:rFonts w:ascii="Times New Roman" w:eastAsia="Times New Roman" w:hAnsi="Times New Roman" w:cs="Times New Roman"/>
                <w:sz w:val="23"/>
                <w:szCs w:val="23"/>
              </w:rPr>
              <w:t>PGM</w:t>
            </w:r>
            <w:r w:rsidR="009005F8" w:rsidRPr="008E652A">
              <w:rPr>
                <w:rFonts w:ascii="Times New Roman" w:eastAsia="Times New Roman" w:hAnsi="Times New Roman" w:cs="Times New Roman"/>
                <w:sz w:val="23"/>
                <w:szCs w:val="23"/>
              </w:rPr>
              <w:t xml:space="preserve">, </w:t>
            </w:r>
            <w:r w:rsidR="00BE3909" w:rsidRPr="008E652A">
              <w:rPr>
                <w:rFonts w:ascii="Times New Roman" w:eastAsia="Times New Roman" w:hAnsi="Times New Roman" w:cs="Times New Roman"/>
                <w:sz w:val="23"/>
                <w:szCs w:val="23"/>
              </w:rPr>
              <w:t>SEP</w:t>
            </w:r>
          </w:p>
        </w:tc>
      </w:tr>
      <w:tr w:rsidR="009005F8" w:rsidRPr="008E652A" w14:paraId="13DA8B01" w14:textId="77777777" w:rsidTr="009005F8">
        <w:tc>
          <w:tcPr>
            <w:tcW w:w="4531" w:type="dxa"/>
          </w:tcPr>
          <w:p w14:paraId="5E80E26F" w14:textId="153A6948" w:rsidR="009005F8" w:rsidRPr="008E652A" w:rsidRDefault="00BA60A3" w:rsidP="008E652A">
            <w:pPr>
              <w:spacing w:after="160" w:line="240" w:lineRule="auto"/>
              <w:jc w:val="both"/>
              <w:rPr>
                <w:rFonts w:ascii="Times New Roman" w:eastAsia="Times New Roman" w:hAnsi="Times New Roman" w:cs="Times New Roman"/>
                <w:sz w:val="23"/>
                <w:szCs w:val="23"/>
              </w:rPr>
            </w:pPr>
            <w:r w:rsidRPr="008E652A">
              <w:rPr>
                <w:rFonts w:ascii="Times New Roman" w:eastAsia="Times New Roman" w:hAnsi="Times New Roman" w:cs="Times New Roman"/>
                <w:sz w:val="23"/>
                <w:szCs w:val="23"/>
              </w:rPr>
              <w:t xml:space="preserve">Subproiectul are proceduri corespunzătoare de </w:t>
            </w:r>
            <w:r w:rsidR="001A07B9" w:rsidRPr="008E652A">
              <w:rPr>
                <w:rFonts w:ascii="Times New Roman" w:eastAsia="Times New Roman" w:hAnsi="Times New Roman" w:cs="Times New Roman"/>
                <w:sz w:val="23"/>
                <w:szCs w:val="23"/>
              </w:rPr>
              <w:t>SSM</w:t>
            </w:r>
            <w:r w:rsidRPr="008E652A">
              <w:rPr>
                <w:rFonts w:ascii="Times New Roman" w:eastAsia="Times New Roman" w:hAnsi="Times New Roman" w:cs="Times New Roman"/>
                <w:sz w:val="23"/>
                <w:szCs w:val="23"/>
              </w:rPr>
              <w:t xml:space="preserve"> și o sursă adecvată de EIP (dacă este necesar)?</w:t>
            </w:r>
          </w:p>
        </w:tc>
        <w:tc>
          <w:tcPr>
            <w:tcW w:w="708" w:type="dxa"/>
          </w:tcPr>
          <w:p w14:paraId="117BAD18" w14:textId="77777777" w:rsidR="009005F8" w:rsidRPr="008E652A" w:rsidRDefault="009005F8" w:rsidP="008E652A">
            <w:pPr>
              <w:spacing w:after="160" w:line="240" w:lineRule="auto"/>
              <w:jc w:val="both"/>
              <w:rPr>
                <w:rFonts w:ascii="Times New Roman" w:eastAsia="Times New Roman" w:hAnsi="Times New Roman" w:cs="Times New Roman"/>
                <w:sz w:val="23"/>
                <w:szCs w:val="23"/>
              </w:rPr>
            </w:pPr>
          </w:p>
        </w:tc>
        <w:tc>
          <w:tcPr>
            <w:tcW w:w="709" w:type="dxa"/>
          </w:tcPr>
          <w:p w14:paraId="50AC335B" w14:textId="77777777" w:rsidR="009005F8" w:rsidRPr="008E652A" w:rsidRDefault="009005F8" w:rsidP="008E652A">
            <w:pPr>
              <w:spacing w:after="160" w:line="240" w:lineRule="auto"/>
              <w:jc w:val="both"/>
              <w:rPr>
                <w:rFonts w:ascii="Times New Roman" w:eastAsia="Times New Roman" w:hAnsi="Times New Roman" w:cs="Times New Roman"/>
                <w:sz w:val="23"/>
                <w:szCs w:val="23"/>
              </w:rPr>
            </w:pPr>
          </w:p>
        </w:tc>
        <w:tc>
          <w:tcPr>
            <w:tcW w:w="709" w:type="dxa"/>
          </w:tcPr>
          <w:p w14:paraId="793B0864" w14:textId="77777777" w:rsidR="009005F8" w:rsidRPr="008E652A" w:rsidRDefault="009005F8" w:rsidP="008E652A">
            <w:pPr>
              <w:spacing w:after="160" w:line="240" w:lineRule="auto"/>
              <w:jc w:val="both"/>
              <w:rPr>
                <w:rFonts w:ascii="Times New Roman" w:eastAsia="Times New Roman" w:hAnsi="Times New Roman" w:cs="Times New Roman"/>
                <w:sz w:val="23"/>
                <w:szCs w:val="23"/>
              </w:rPr>
            </w:pPr>
          </w:p>
        </w:tc>
        <w:tc>
          <w:tcPr>
            <w:tcW w:w="1276" w:type="dxa"/>
          </w:tcPr>
          <w:p w14:paraId="68BDD877" w14:textId="77777777" w:rsidR="009005F8" w:rsidRPr="008E652A" w:rsidRDefault="009005F8" w:rsidP="008E652A">
            <w:pPr>
              <w:spacing w:after="160" w:line="240" w:lineRule="auto"/>
              <w:jc w:val="both"/>
              <w:rPr>
                <w:rFonts w:ascii="Times New Roman" w:eastAsia="Times New Roman" w:hAnsi="Times New Roman" w:cs="Times New Roman"/>
                <w:sz w:val="23"/>
                <w:szCs w:val="23"/>
              </w:rPr>
            </w:pPr>
          </w:p>
        </w:tc>
        <w:tc>
          <w:tcPr>
            <w:tcW w:w="1701" w:type="dxa"/>
          </w:tcPr>
          <w:p w14:paraId="56263C0C" w14:textId="77777777" w:rsidR="009005F8" w:rsidRPr="008E652A" w:rsidRDefault="009005F8" w:rsidP="008E652A">
            <w:pPr>
              <w:spacing w:after="160" w:line="240" w:lineRule="auto"/>
              <w:jc w:val="both"/>
              <w:rPr>
                <w:rFonts w:ascii="Times New Roman" w:eastAsia="Times New Roman" w:hAnsi="Times New Roman" w:cs="Times New Roman"/>
                <w:sz w:val="23"/>
                <w:szCs w:val="23"/>
              </w:rPr>
            </w:pPr>
          </w:p>
        </w:tc>
      </w:tr>
      <w:tr w:rsidR="009005F8" w:rsidRPr="008E652A" w14:paraId="392FEE15" w14:textId="77777777" w:rsidTr="009005F8">
        <w:tc>
          <w:tcPr>
            <w:tcW w:w="4531" w:type="dxa"/>
          </w:tcPr>
          <w:p w14:paraId="42135564" w14:textId="399C5830" w:rsidR="009005F8" w:rsidRPr="008E652A" w:rsidRDefault="00BA60A3" w:rsidP="008E652A">
            <w:pPr>
              <w:spacing w:after="160" w:line="240" w:lineRule="auto"/>
              <w:jc w:val="both"/>
              <w:rPr>
                <w:rFonts w:ascii="Times New Roman" w:eastAsia="Times New Roman" w:hAnsi="Times New Roman" w:cs="Times New Roman"/>
                <w:sz w:val="23"/>
                <w:szCs w:val="23"/>
              </w:rPr>
            </w:pPr>
            <w:r w:rsidRPr="008E652A">
              <w:rPr>
                <w:rFonts w:ascii="Times New Roman" w:eastAsia="Times New Roman" w:hAnsi="Times New Roman" w:cs="Times New Roman"/>
                <w:sz w:val="23"/>
                <w:szCs w:val="23"/>
              </w:rPr>
              <w:t xml:space="preserve">Subproiectul dispune de un </w:t>
            </w:r>
            <w:r w:rsidR="008F7EAE" w:rsidRPr="008E652A">
              <w:rPr>
                <w:rFonts w:ascii="Times New Roman" w:eastAsia="Times New Roman" w:hAnsi="Times New Roman" w:cs="Times New Roman"/>
                <w:sz w:val="23"/>
                <w:szCs w:val="23"/>
              </w:rPr>
              <w:t>M</w:t>
            </w:r>
            <w:r w:rsidR="00F71E8B" w:rsidRPr="008E652A">
              <w:rPr>
                <w:rFonts w:ascii="Times New Roman" w:eastAsia="Times New Roman" w:hAnsi="Times New Roman" w:cs="Times New Roman"/>
                <w:sz w:val="23"/>
                <w:szCs w:val="23"/>
              </w:rPr>
              <w:t>R</w:t>
            </w:r>
            <w:r w:rsidR="008F7EAE" w:rsidRPr="008E652A">
              <w:rPr>
                <w:rFonts w:ascii="Times New Roman" w:eastAsia="Times New Roman" w:hAnsi="Times New Roman" w:cs="Times New Roman"/>
                <w:sz w:val="23"/>
                <w:szCs w:val="23"/>
              </w:rPr>
              <w:t>R</w:t>
            </w:r>
            <w:r w:rsidRPr="008E652A">
              <w:rPr>
                <w:rFonts w:ascii="Times New Roman" w:eastAsia="Times New Roman" w:hAnsi="Times New Roman" w:cs="Times New Roman"/>
                <w:sz w:val="23"/>
                <w:szCs w:val="23"/>
              </w:rPr>
              <w:t xml:space="preserve"> la care au acces toți lucrătorii, conceput pentru a reacționa rapid și eficient?</w:t>
            </w:r>
          </w:p>
        </w:tc>
        <w:tc>
          <w:tcPr>
            <w:tcW w:w="708" w:type="dxa"/>
          </w:tcPr>
          <w:p w14:paraId="7ABFC7B9" w14:textId="77777777" w:rsidR="009005F8" w:rsidRPr="008E652A" w:rsidRDefault="009005F8" w:rsidP="008E652A">
            <w:pPr>
              <w:spacing w:after="160" w:line="240" w:lineRule="auto"/>
              <w:jc w:val="both"/>
              <w:rPr>
                <w:rFonts w:ascii="Times New Roman" w:eastAsia="Times New Roman" w:hAnsi="Times New Roman" w:cs="Times New Roman"/>
                <w:sz w:val="23"/>
                <w:szCs w:val="23"/>
              </w:rPr>
            </w:pPr>
          </w:p>
        </w:tc>
        <w:tc>
          <w:tcPr>
            <w:tcW w:w="709" w:type="dxa"/>
          </w:tcPr>
          <w:p w14:paraId="2A5E01B7" w14:textId="77777777" w:rsidR="009005F8" w:rsidRPr="008E652A" w:rsidRDefault="009005F8" w:rsidP="008E652A">
            <w:pPr>
              <w:spacing w:after="160" w:line="240" w:lineRule="auto"/>
              <w:jc w:val="both"/>
              <w:rPr>
                <w:rFonts w:ascii="Times New Roman" w:eastAsia="Times New Roman" w:hAnsi="Times New Roman" w:cs="Times New Roman"/>
                <w:sz w:val="23"/>
                <w:szCs w:val="23"/>
              </w:rPr>
            </w:pPr>
          </w:p>
        </w:tc>
        <w:tc>
          <w:tcPr>
            <w:tcW w:w="709" w:type="dxa"/>
          </w:tcPr>
          <w:p w14:paraId="7374868B" w14:textId="77777777" w:rsidR="009005F8" w:rsidRPr="008E652A" w:rsidRDefault="009005F8" w:rsidP="008E652A">
            <w:pPr>
              <w:spacing w:after="160" w:line="240" w:lineRule="auto"/>
              <w:jc w:val="both"/>
              <w:rPr>
                <w:rFonts w:ascii="Times New Roman" w:eastAsia="Times New Roman" w:hAnsi="Times New Roman" w:cs="Times New Roman"/>
                <w:sz w:val="23"/>
                <w:szCs w:val="23"/>
              </w:rPr>
            </w:pPr>
          </w:p>
        </w:tc>
        <w:tc>
          <w:tcPr>
            <w:tcW w:w="1276" w:type="dxa"/>
          </w:tcPr>
          <w:p w14:paraId="585A841F" w14:textId="77777777" w:rsidR="009005F8" w:rsidRPr="008E652A" w:rsidRDefault="009005F8" w:rsidP="008E652A">
            <w:pPr>
              <w:spacing w:after="160" w:line="240" w:lineRule="auto"/>
              <w:jc w:val="both"/>
              <w:rPr>
                <w:rFonts w:ascii="Times New Roman" w:eastAsia="Times New Roman" w:hAnsi="Times New Roman" w:cs="Times New Roman"/>
                <w:sz w:val="23"/>
                <w:szCs w:val="23"/>
              </w:rPr>
            </w:pPr>
          </w:p>
        </w:tc>
        <w:tc>
          <w:tcPr>
            <w:tcW w:w="1701" w:type="dxa"/>
          </w:tcPr>
          <w:p w14:paraId="238B7C65" w14:textId="77777777" w:rsidR="009005F8" w:rsidRPr="008E652A" w:rsidRDefault="009005F8" w:rsidP="008E652A">
            <w:pPr>
              <w:spacing w:after="160" w:line="240" w:lineRule="auto"/>
              <w:jc w:val="both"/>
              <w:rPr>
                <w:rFonts w:ascii="Times New Roman" w:eastAsia="Times New Roman" w:hAnsi="Times New Roman" w:cs="Times New Roman"/>
                <w:sz w:val="23"/>
                <w:szCs w:val="23"/>
              </w:rPr>
            </w:pPr>
          </w:p>
        </w:tc>
      </w:tr>
      <w:tr w:rsidR="009005F8" w:rsidRPr="008E652A" w14:paraId="68E566B4" w14:textId="77777777" w:rsidTr="009005F8">
        <w:tc>
          <w:tcPr>
            <w:tcW w:w="4531" w:type="dxa"/>
          </w:tcPr>
          <w:p w14:paraId="7ECD68BA" w14:textId="390CA2E1" w:rsidR="009005F8" w:rsidRPr="008E652A" w:rsidRDefault="00BA60A3" w:rsidP="008E652A">
            <w:pPr>
              <w:spacing w:after="160" w:line="240" w:lineRule="auto"/>
              <w:jc w:val="both"/>
              <w:rPr>
                <w:rFonts w:ascii="Times New Roman" w:eastAsia="Times New Roman" w:hAnsi="Times New Roman" w:cs="Times New Roman"/>
                <w:sz w:val="23"/>
                <w:szCs w:val="23"/>
              </w:rPr>
            </w:pPr>
            <w:r w:rsidRPr="008E652A">
              <w:rPr>
                <w:rFonts w:ascii="Times New Roman" w:eastAsia="Times New Roman" w:hAnsi="Times New Roman" w:cs="Times New Roman"/>
                <w:sz w:val="23"/>
                <w:szCs w:val="23"/>
              </w:rPr>
              <w:t>Subproiectul implică transport</w:t>
            </w:r>
            <w:r w:rsidR="008F7EAE" w:rsidRPr="008E652A">
              <w:rPr>
                <w:rFonts w:ascii="Times New Roman" w:eastAsia="Times New Roman" w:hAnsi="Times New Roman" w:cs="Times New Roman"/>
                <w:sz w:val="23"/>
                <w:szCs w:val="23"/>
              </w:rPr>
              <w:t>ul</w:t>
            </w:r>
            <w:r w:rsidRPr="008E652A">
              <w:rPr>
                <w:rFonts w:ascii="Times New Roman" w:eastAsia="Times New Roman" w:hAnsi="Times New Roman" w:cs="Times New Roman"/>
                <w:sz w:val="23"/>
                <w:szCs w:val="23"/>
              </w:rPr>
              <w:t xml:space="preserve"> transfrontalier (inclusiv </w:t>
            </w:r>
            <w:r w:rsidR="00F71E8B" w:rsidRPr="008E652A">
              <w:rPr>
                <w:rFonts w:ascii="Times New Roman" w:eastAsia="Times New Roman" w:hAnsi="Times New Roman" w:cs="Times New Roman"/>
                <w:sz w:val="23"/>
                <w:szCs w:val="23"/>
              </w:rPr>
              <w:t>probele</w:t>
            </w:r>
            <w:r w:rsidRPr="008E652A">
              <w:rPr>
                <w:rFonts w:ascii="Times New Roman" w:eastAsia="Times New Roman" w:hAnsi="Times New Roman" w:cs="Times New Roman"/>
                <w:sz w:val="23"/>
                <w:szCs w:val="23"/>
              </w:rPr>
              <w:t xml:space="preserve"> potențial infectate pot fi transportate de la </w:t>
            </w:r>
            <w:r w:rsidR="00F71E8B" w:rsidRPr="008E652A">
              <w:rPr>
                <w:rFonts w:ascii="Times New Roman" w:eastAsia="Times New Roman" w:hAnsi="Times New Roman" w:cs="Times New Roman"/>
                <w:sz w:val="23"/>
                <w:szCs w:val="23"/>
              </w:rPr>
              <w:t xml:space="preserve">instituțiile medico-sanitare </w:t>
            </w:r>
            <w:r w:rsidRPr="008E652A">
              <w:rPr>
                <w:rFonts w:ascii="Times New Roman" w:eastAsia="Times New Roman" w:hAnsi="Times New Roman" w:cs="Times New Roman"/>
                <w:sz w:val="23"/>
                <w:szCs w:val="23"/>
              </w:rPr>
              <w:t>la laboratoarele de testare</w:t>
            </w:r>
            <w:r w:rsidR="00F71E8B" w:rsidRPr="008E652A">
              <w:rPr>
                <w:rFonts w:ascii="Times New Roman" w:eastAsia="Times New Roman" w:hAnsi="Times New Roman" w:cs="Times New Roman"/>
                <w:sz w:val="23"/>
                <w:szCs w:val="23"/>
              </w:rPr>
              <w:t>,</w:t>
            </w:r>
            <w:r w:rsidRPr="008E652A">
              <w:rPr>
                <w:rFonts w:ascii="Times New Roman" w:eastAsia="Times New Roman" w:hAnsi="Times New Roman" w:cs="Times New Roman"/>
                <w:sz w:val="23"/>
                <w:szCs w:val="23"/>
              </w:rPr>
              <w:t xml:space="preserve"> </w:t>
            </w:r>
            <w:r w:rsidR="00F71E8B" w:rsidRPr="008E652A">
              <w:rPr>
                <w:rFonts w:ascii="Times New Roman" w:eastAsia="Times New Roman" w:hAnsi="Times New Roman" w:cs="Times New Roman"/>
                <w:sz w:val="23"/>
                <w:szCs w:val="23"/>
              </w:rPr>
              <w:t>inclusiv</w:t>
            </w:r>
            <w:r w:rsidRPr="008E652A">
              <w:rPr>
                <w:rFonts w:ascii="Times New Roman" w:eastAsia="Times New Roman" w:hAnsi="Times New Roman" w:cs="Times New Roman"/>
                <w:sz w:val="23"/>
                <w:szCs w:val="23"/>
              </w:rPr>
              <w:t xml:space="preserve"> transfrontaliere) de specimene, probe, materiale infecțioase și periculoase?</w:t>
            </w:r>
          </w:p>
        </w:tc>
        <w:tc>
          <w:tcPr>
            <w:tcW w:w="708" w:type="dxa"/>
          </w:tcPr>
          <w:p w14:paraId="2937A441" w14:textId="77777777" w:rsidR="009005F8" w:rsidRPr="008E652A" w:rsidRDefault="009005F8" w:rsidP="008E652A">
            <w:pPr>
              <w:spacing w:after="160" w:line="240" w:lineRule="auto"/>
              <w:jc w:val="both"/>
              <w:rPr>
                <w:rFonts w:ascii="Times New Roman" w:eastAsia="Times New Roman" w:hAnsi="Times New Roman" w:cs="Times New Roman"/>
                <w:sz w:val="23"/>
                <w:szCs w:val="23"/>
              </w:rPr>
            </w:pPr>
          </w:p>
        </w:tc>
        <w:tc>
          <w:tcPr>
            <w:tcW w:w="709" w:type="dxa"/>
          </w:tcPr>
          <w:p w14:paraId="56A50EAE" w14:textId="77777777" w:rsidR="009005F8" w:rsidRPr="008E652A" w:rsidRDefault="009005F8" w:rsidP="008E652A">
            <w:pPr>
              <w:spacing w:after="160" w:line="240" w:lineRule="auto"/>
              <w:jc w:val="both"/>
              <w:rPr>
                <w:rFonts w:ascii="Times New Roman" w:eastAsia="Times New Roman" w:hAnsi="Times New Roman" w:cs="Times New Roman"/>
                <w:sz w:val="23"/>
                <w:szCs w:val="23"/>
              </w:rPr>
            </w:pPr>
          </w:p>
        </w:tc>
        <w:tc>
          <w:tcPr>
            <w:tcW w:w="709" w:type="dxa"/>
          </w:tcPr>
          <w:p w14:paraId="1531047A" w14:textId="77777777" w:rsidR="009005F8" w:rsidRPr="008E652A" w:rsidRDefault="009005F8" w:rsidP="008E652A">
            <w:pPr>
              <w:spacing w:after="160" w:line="240" w:lineRule="auto"/>
              <w:jc w:val="both"/>
              <w:rPr>
                <w:rFonts w:ascii="Times New Roman" w:eastAsia="Times New Roman" w:hAnsi="Times New Roman" w:cs="Times New Roman"/>
                <w:sz w:val="23"/>
                <w:szCs w:val="23"/>
              </w:rPr>
            </w:pPr>
          </w:p>
        </w:tc>
        <w:tc>
          <w:tcPr>
            <w:tcW w:w="1276" w:type="dxa"/>
          </w:tcPr>
          <w:p w14:paraId="148578F1" w14:textId="77777777" w:rsidR="009005F8" w:rsidRPr="008E652A" w:rsidRDefault="009005F8" w:rsidP="008E652A">
            <w:pPr>
              <w:spacing w:after="160" w:line="240" w:lineRule="auto"/>
              <w:jc w:val="both"/>
              <w:rPr>
                <w:rFonts w:ascii="Times New Roman" w:eastAsia="Times New Roman" w:hAnsi="Times New Roman" w:cs="Times New Roman"/>
                <w:sz w:val="23"/>
                <w:szCs w:val="23"/>
              </w:rPr>
            </w:pPr>
            <w:r w:rsidRPr="008E652A">
              <w:rPr>
                <w:rFonts w:ascii="Times New Roman" w:eastAsia="Times New Roman" w:hAnsi="Times New Roman" w:cs="Times New Roman"/>
                <w:sz w:val="23"/>
                <w:szCs w:val="23"/>
              </w:rPr>
              <w:t>ESS3</w:t>
            </w:r>
          </w:p>
        </w:tc>
        <w:tc>
          <w:tcPr>
            <w:tcW w:w="1701" w:type="dxa"/>
          </w:tcPr>
          <w:p w14:paraId="5F7D6700" w14:textId="00154357" w:rsidR="009005F8" w:rsidRPr="008E652A" w:rsidRDefault="009005F8" w:rsidP="008E652A">
            <w:pPr>
              <w:spacing w:after="160" w:line="240" w:lineRule="auto"/>
              <w:jc w:val="both"/>
              <w:rPr>
                <w:rFonts w:ascii="Times New Roman" w:eastAsia="Times New Roman" w:hAnsi="Times New Roman" w:cs="Times New Roman"/>
                <w:sz w:val="23"/>
                <w:szCs w:val="23"/>
              </w:rPr>
            </w:pPr>
            <w:r w:rsidRPr="008E652A">
              <w:rPr>
                <w:rFonts w:ascii="Times New Roman" w:eastAsia="Times New Roman" w:hAnsi="Times New Roman" w:cs="Times New Roman"/>
                <w:sz w:val="23"/>
                <w:szCs w:val="23"/>
              </w:rPr>
              <w:t>ESIA/</w:t>
            </w:r>
            <w:r w:rsidR="00C52F2C" w:rsidRPr="008E652A">
              <w:rPr>
                <w:rFonts w:ascii="Times New Roman" w:eastAsia="Times New Roman" w:hAnsi="Times New Roman" w:cs="Times New Roman"/>
                <w:sz w:val="23"/>
                <w:szCs w:val="23"/>
              </w:rPr>
              <w:t>PMMS</w:t>
            </w:r>
            <w:r w:rsidRPr="008E652A">
              <w:rPr>
                <w:rFonts w:ascii="Times New Roman" w:eastAsia="Times New Roman" w:hAnsi="Times New Roman" w:cs="Times New Roman"/>
                <w:sz w:val="23"/>
                <w:szCs w:val="23"/>
              </w:rPr>
              <w:t xml:space="preserve">, </w:t>
            </w:r>
            <w:r w:rsidR="00BE3909" w:rsidRPr="008E652A">
              <w:rPr>
                <w:rFonts w:ascii="Times New Roman" w:eastAsia="Times New Roman" w:hAnsi="Times New Roman" w:cs="Times New Roman"/>
                <w:sz w:val="23"/>
                <w:szCs w:val="23"/>
              </w:rPr>
              <w:t>SEP</w:t>
            </w:r>
          </w:p>
        </w:tc>
      </w:tr>
      <w:tr w:rsidR="009005F8" w:rsidRPr="008E652A" w14:paraId="172A7D4A" w14:textId="77777777" w:rsidTr="009005F8">
        <w:tc>
          <w:tcPr>
            <w:tcW w:w="4531" w:type="dxa"/>
          </w:tcPr>
          <w:p w14:paraId="43A20352" w14:textId="1E937424" w:rsidR="009005F8" w:rsidRPr="008E652A" w:rsidRDefault="0073096C" w:rsidP="008E652A">
            <w:pPr>
              <w:spacing w:after="160" w:line="240" w:lineRule="auto"/>
              <w:jc w:val="both"/>
              <w:rPr>
                <w:rFonts w:ascii="Times New Roman" w:eastAsia="Times New Roman" w:hAnsi="Times New Roman" w:cs="Times New Roman"/>
                <w:sz w:val="23"/>
                <w:szCs w:val="23"/>
              </w:rPr>
            </w:pPr>
            <w:r w:rsidRPr="008E652A">
              <w:rPr>
                <w:rFonts w:ascii="Times New Roman" w:eastAsia="Times New Roman" w:hAnsi="Times New Roman" w:cs="Times New Roman"/>
                <w:sz w:val="23"/>
                <w:szCs w:val="23"/>
              </w:rPr>
              <w:t xml:space="preserve">Subproiectul implică utilizarea personalului de securitate sau militar în timpul construcției și/sau funcționării </w:t>
            </w:r>
            <w:r w:rsidR="00F71E8B" w:rsidRPr="008E652A">
              <w:rPr>
                <w:rFonts w:ascii="Times New Roman" w:eastAsia="Times New Roman" w:hAnsi="Times New Roman" w:cs="Times New Roman"/>
                <w:sz w:val="23"/>
                <w:szCs w:val="23"/>
              </w:rPr>
              <w:t>instituțiilor medico-sanitare</w:t>
            </w:r>
            <w:r w:rsidRPr="008E652A">
              <w:rPr>
                <w:rFonts w:ascii="Times New Roman" w:eastAsia="Times New Roman" w:hAnsi="Times New Roman" w:cs="Times New Roman"/>
                <w:sz w:val="23"/>
                <w:szCs w:val="23"/>
              </w:rPr>
              <w:t xml:space="preserve"> și a activităților conexe?</w:t>
            </w:r>
          </w:p>
        </w:tc>
        <w:tc>
          <w:tcPr>
            <w:tcW w:w="708" w:type="dxa"/>
          </w:tcPr>
          <w:p w14:paraId="39664B43" w14:textId="77777777" w:rsidR="009005F8" w:rsidRPr="008E652A" w:rsidRDefault="009005F8" w:rsidP="008E652A">
            <w:pPr>
              <w:spacing w:after="160" w:line="240" w:lineRule="auto"/>
              <w:jc w:val="both"/>
              <w:rPr>
                <w:rFonts w:ascii="Times New Roman" w:eastAsia="Times New Roman" w:hAnsi="Times New Roman" w:cs="Times New Roman"/>
                <w:sz w:val="23"/>
                <w:szCs w:val="23"/>
              </w:rPr>
            </w:pPr>
          </w:p>
        </w:tc>
        <w:tc>
          <w:tcPr>
            <w:tcW w:w="709" w:type="dxa"/>
          </w:tcPr>
          <w:p w14:paraId="24622774" w14:textId="77777777" w:rsidR="009005F8" w:rsidRPr="008E652A" w:rsidRDefault="009005F8" w:rsidP="008E652A">
            <w:pPr>
              <w:spacing w:after="160" w:line="240" w:lineRule="auto"/>
              <w:jc w:val="both"/>
              <w:rPr>
                <w:rFonts w:ascii="Times New Roman" w:eastAsia="Times New Roman" w:hAnsi="Times New Roman" w:cs="Times New Roman"/>
                <w:sz w:val="23"/>
                <w:szCs w:val="23"/>
              </w:rPr>
            </w:pPr>
          </w:p>
        </w:tc>
        <w:tc>
          <w:tcPr>
            <w:tcW w:w="709" w:type="dxa"/>
          </w:tcPr>
          <w:p w14:paraId="64904602" w14:textId="77777777" w:rsidR="009005F8" w:rsidRPr="008E652A" w:rsidRDefault="009005F8" w:rsidP="008E652A">
            <w:pPr>
              <w:spacing w:after="160" w:line="240" w:lineRule="auto"/>
              <w:jc w:val="both"/>
              <w:rPr>
                <w:rFonts w:ascii="Times New Roman" w:eastAsia="Times New Roman" w:hAnsi="Times New Roman" w:cs="Times New Roman"/>
                <w:sz w:val="23"/>
                <w:szCs w:val="23"/>
              </w:rPr>
            </w:pPr>
          </w:p>
        </w:tc>
        <w:tc>
          <w:tcPr>
            <w:tcW w:w="1276" w:type="dxa"/>
          </w:tcPr>
          <w:p w14:paraId="0DDAB5C3" w14:textId="77777777" w:rsidR="009005F8" w:rsidRPr="008E652A" w:rsidRDefault="009005F8" w:rsidP="008E652A">
            <w:pPr>
              <w:spacing w:after="160" w:line="240" w:lineRule="auto"/>
              <w:jc w:val="both"/>
              <w:rPr>
                <w:rFonts w:ascii="Times New Roman" w:eastAsia="Times New Roman" w:hAnsi="Times New Roman" w:cs="Times New Roman"/>
                <w:sz w:val="23"/>
                <w:szCs w:val="23"/>
              </w:rPr>
            </w:pPr>
            <w:r w:rsidRPr="008E652A">
              <w:rPr>
                <w:rFonts w:ascii="Times New Roman" w:eastAsia="Times New Roman" w:hAnsi="Times New Roman" w:cs="Times New Roman"/>
                <w:sz w:val="23"/>
                <w:szCs w:val="23"/>
              </w:rPr>
              <w:t>ESS4</w:t>
            </w:r>
          </w:p>
        </w:tc>
        <w:tc>
          <w:tcPr>
            <w:tcW w:w="1701" w:type="dxa"/>
          </w:tcPr>
          <w:p w14:paraId="1A7BB70F" w14:textId="02759FC7" w:rsidR="009005F8" w:rsidRPr="008E652A" w:rsidRDefault="009005F8" w:rsidP="008E652A">
            <w:pPr>
              <w:spacing w:after="160" w:line="240" w:lineRule="auto"/>
              <w:jc w:val="both"/>
              <w:rPr>
                <w:rFonts w:ascii="Times New Roman" w:eastAsia="Times New Roman" w:hAnsi="Times New Roman" w:cs="Times New Roman"/>
                <w:sz w:val="23"/>
                <w:szCs w:val="23"/>
              </w:rPr>
            </w:pPr>
            <w:r w:rsidRPr="008E652A">
              <w:rPr>
                <w:rFonts w:ascii="Times New Roman" w:eastAsia="Times New Roman" w:hAnsi="Times New Roman" w:cs="Times New Roman"/>
                <w:sz w:val="23"/>
                <w:szCs w:val="23"/>
              </w:rPr>
              <w:t>ESIA/</w:t>
            </w:r>
            <w:r w:rsidR="00C52F2C" w:rsidRPr="008E652A">
              <w:rPr>
                <w:rFonts w:ascii="Times New Roman" w:eastAsia="Times New Roman" w:hAnsi="Times New Roman" w:cs="Times New Roman"/>
                <w:sz w:val="23"/>
                <w:szCs w:val="23"/>
              </w:rPr>
              <w:t>PMMS</w:t>
            </w:r>
            <w:r w:rsidRPr="008E652A">
              <w:rPr>
                <w:rFonts w:ascii="Times New Roman" w:eastAsia="Times New Roman" w:hAnsi="Times New Roman" w:cs="Times New Roman"/>
                <w:sz w:val="23"/>
                <w:szCs w:val="23"/>
              </w:rPr>
              <w:t xml:space="preserve">, </w:t>
            </w:r>
            <w:r w:rsidR="00BE3909" w:rsidRPr="008E652A">
              <w:rPr>
                <w:rFonts w:ascii="Times New Roman" w:eastAsia="Times New Roman" w:hAnsi="Times New Roman" w:cs="Times New Roman"/>
                <w:sz w:val="23"/>
                <w:szCs w:val="23"/>
              </w:rPr>
              <w:t>SEP</w:t>
            </w:r>
          </w:p>
        </w:tc>
      </w:tr>
      <w:tr w:rsidR="009005F8" w:rsidRPr="008E652A" w14:paraId="5F64CE15" w14:textId="77777777" w:rsidTr="009005F8">
        <w:tc>
          <w:tcPr>
            <w:tcW w:w="4531" w:type="dxa"/>
          </w:tcPr>
          <w:p w14:paraId="54153442" w14:textId="742F4735" w:rsidR="009005F8" w:rsidRPr="008E652A" w:rsidRDefault="0073096C" w:rsidP="008E652A">
            <w:pPr>
              <w:spacing w:after="160" w:line="240" w:lineRule="auto"/>
              <w:jc w:val="both"/>
              <w:rPr>
                <w:rFonts w:ascii="Times New Roman" w:eastAsia="Times New Roman" w:hAnsi="Times New Roman" w:cs="Times New Roman"/>
                <w:sz w:val="23"/>
                <w:szCs w:val="23"/>
              </w:rPr>
            </w:pPr>
            <w:r w:rsidRPr="008E652A">
              <w:rPr>
                <w:rFonts w:ascii="Times New Roman" w:eastAsia="Times New Roman" w:hAnsi="Times New Roman" w:cs="Times New Roman"/>
                <w:sz w:val="23"/>
                <w:szCs w:val="23"/>
              </w:rPr>
              <w:t xml:space="preserve">Subproiectul se află </w:t>
            </w:r>
            <w:r w:rsidR="008F7EAE" w:rsidRPr="008E652A">
              <w:rPr>
                <w:rFonts w:ascii="Times New Roman" w:eastAsia="Times New Roman" w:hAnsi="Times New Roman" w:cs="Times New Roman"/>
                <w:sz w:val="23"/>
                <w:szCs w:val="23"/>
              </w:rPr>
              <w:t>în</w:t>
            </w:r>
            <w:r w:rsidRPr="008E652A">
              <w:rPr>
                <w:rFonts w:ascii="Times New Roman" w:eastAsia="Times New Roman" w:hAnsi="Times New Roman" w:cs="Times New Roman"/>
                <w:sz w:val="23"/>
                <w:szCs w:val="23"/>
              </w:rPr>
              <w:t xml:space="preserve"> interiorul sau în vecinătatea unor zone sensibile din punct de vedere ecologic?</w:t>
            </w:r>
          </w:p>
        </w:tc>
        <w:tc>
          <w:tcPr>
            <w:tcW w:w="708" w:type="dxa"/>
          </w:tcPr>
          <w:p w14:paraId="4C82A08B" w14:textId="77777777" w:rsidR="009005F8" w:rsidRPr="008E652A" w:rsidRDefault="009005F8" w:rsidP="008E652A">
            <w:pPr>
              <w:spacing w:after="160" w:line="240" w:lineRule="auto"/>
              <w:jc w:val="both"/>
              <w:rPr>
                <w:rFonts w:ascii="Times New Roman" w:eastAsia="Times New Roman" w:hAnsi="Times New Roman" w:cs="Times New Roman"/>
                <w:sz w:val="23"/>
                <w:szCs w:val="23"/>
              </w:rPr>
            </w:pPr>
          </w:p>
        </w:tc>
        <w:tc>
          <w:tcPr>
            <w:tcW w:w="709" w:type="dxa"/>
          </w:tcPr>
          <w:p w14:paraId="4A55C2CC" w14:textId="77777777" w:rsidR="009005F8" w:rsidRPr="008E652A" w:rsidRDefault="009005F8" w:rsidP="008E652A">
            <w:pPr>
              <w:spacing w:after="160" w:line="240" w:lineRule="auto"/>
              <w:jc w:val="both"/>
              <w:rPr>
                <w:rFonts w:ascii="Times New Roman" w:eastAsia="Times New Roman" w:hAnsi="Times New Roman" w:cs="Times New Roman"/>
                <w:sz w:val="23"/>
                <w:szCs w:val="23"/>
              </w:rPr>
            </w:pPr>
          </w:p>
        </w:tc>
        <w:tc>
          <w:tcPr>
            <w:tcW w:w="709" w:type="dxa"/>
          </w:tcPr>
          <w:p w14:paraId="571EDED4" w14:textId="77777777" w:rsidR="009005F8" w:rsidRPr="008E652A" w:rsidRDefault="009005F8" w:rsidP="008E652A">
            <w:pPr>
              <w:spacing w:after="160" w:line="240" w:lineRule="auto"/>
              <w:jc w:val="both"/>
              <w:rPr>
                <w:rFonts w:ascii="Times New Roman" w:eastAsia="Times New Roman" w:hAnsi="Times New Roman" w:cs="Times New Roman"/>
                <w:sz w:val="23"/>
                <w:szCs w:val="23"/>
              </w:rPr>
            </w:pPr>
          </w:p>
        </w:tc>
        <w:tc>
          <w:tcPr>
            <w:tcW w:w="1276" w:type="dxa"/>
          </w:tcPr>
          <w:p w14:paraId="5657593C" w14:textId="77777777" w:rsidR="009005F8" w:rsidRPr="008E652A" w:rsidRDefault="009005F8" w:rsidP="008E652A">
            <w:pPr>
              <w:spacing w:after="160" w:line="240" w:lineRule="auto"/>
              <w:jc w:val="both"/>
              <w:rPr>
                <w:rFonts w:ascii="Times New Roman" w:eastAsia="Times New Roman" w:hAnsi="Times New Roman" w:cs="Times New Roman"/>
                <w:sz w:val="23"/>
                <w:szCs w:val="23"/>
              </w:rPr>
            </w:pPr>
            <w:r w:rsidRPr="008E652A">
              <w:rPr>
                <w:rFonts w:ascii="Times New Roman" w:eastAsia="Times New Roman" w:hAnsi="Times New Roman" w:cs="Times New Roman"/>
                <w:sz w:val="23"/>
                <w:szCs w:val="23"/>
              </w:rPr>
              <w:t>ESS6</w:t>
            </w:r>
          </w:p>
        </w:tc>
        <w:tc>
          <w:tcPr>
            <w:tcW w:w="1701" w:type="dxa"/>
          </w:tcPr>
          <w:p w14:paraId="7007340D" w14:textId="2D00D74C" w:rsidR="009005F8" w:rsidRPr="008E652A" w:rsidRDefault="009005F8" w:rsidP="008E652A">
            <w:pPr>
              <w:spacing w:after="160" w:line="240" w:lineRule="auto"/>
              <w:jc w:val="both"/>
              <w:rPr>
                <w:rFonts w:ascii="Times New Roman" w:eastAsia="Times New Roman" w:hAnsi="Times New Roman" w:cs="Times New Roman"/>
                <w:sz w:val="23"/>
                <w:szCs w:val="23"/>
              </w:rPr>
            </w:pPr>
            <w:r w:rsidRPr="008E652A">
              <w:rPr>
                <w:rFonts w:ascii="Times New Roman" w:eastAsia="Times New Roman" w:hAnsi="Times New Roman" w:cs="Times New Roman"/>
                <w:sz w:val="23"/>
                <w:szCs w:val="23"/>
              </w:rPr>
              <w:t>ESIA/</w:t>
            </w:r>
            <w:r w:rsidR="00C52F2C" w:rsidRPr="008E652A">
              <w:rPr>
                <w:rFonts w:ascii="Times New Roman" w:eastAsia="Times New Roman" w:hAnsi="Times New Roman" w:cs="Times New Roman"/>
                <w:sz w:val="23"/>
                <w:szCs w:val="23"/>
              </w:rPr>
              <w:t>PMMS</w:t>
            </w:r>
            <w:r w:rsidRPr="008E652A">
              <w:rPr>
                <w:rFonts w:ascii="Times New Roman" w:eastAsia="Times New Roman" w:hAnsi="Times New Roman" w:cs="Times New Roman"/>
                <w:sz w:val="23"/>
                <w:szCs w:val="23"/>
              </w:rPr>
              <w:t xml:space="preserve">, </w:t>
            </w:r>
            <w:r w:rsidR="00BE3909" w:rsidRPr="008E652A">
              <w:rPr>
                <w:rFonts w:ascii="Times New Roman" w:eastAsia="Times New Roman" w:hAnsi="Times New Roman" w:cs="Times New Roman"/>
                <w:sz w:val="23"/>
                <w:szCs w:val="23"/>
              </w:rPr>
              <w:t>SEP</w:t>
            </w:r>
          </w:p>
        </w:tc>
      </w:tr>
      <w:tr w:rsidR="009005F8" w:rsidRPr="008E652A" w14:paraId="18E3FD14" w14:textId="77777777" w:rsidTr="009005F8">
        <w:tc>
          <w:tcPr>
            <w:tcW w:w="4531" w:type="dxa"/>
          </w:tcPr>
          <w:p w14:paraId="3942E31B" w14:textId="06A2811F" w:rsidR="009005F8" w:rsidRPr="008E652A" w:rsidRDefault="0073096C" w:rsidP="008E652A">
            <w:pPr>
              <w:spacing w:after="160" w:line="240" w:lineRule="auto"/>
              <w:jc w:val="both"/>
              <w:rPr>
                <w:rFonts w:ascii="Times New Roman" w:eastAsia="Times New Roman" w:hAnsi="Times New Roman" w:cs="Times New Roman"/>
                <w:sz w:val="23"/>
                <w:szCs w:val="23"/>
              </w:rPr>
            </w:pPr>
            <w:r w:rsidRPr="008E652A">
              <w:rPr>
                <w:rFonts w:ascii="Times New Roman" w:eastAsia="Times New Roman" w:hAnsi="Times New Roman" w:cs="Times New Roman"/>
                <w:sz w:val="23"/>
                <w:szCs w:val="23"/>
              </w:rPr>
              <w:t>Subproiectul este situat în sau în vecinătatea unor situri de patrimoniu cultural cunoscute?</w:t>
            </w:r>
          </w:p>
        </w:tc>
        <w:tc>
          <w:tcPr>
            <w:tcW w:w="708" w:type="dxa"/>
          </w:tcPr>
          <w:p w14:paraId="560F56BA" w14:textId="77777777" w:rsidR="009005F8" w:rsidRPr="008E652A" w:rsidRDefault="009005F8" w:rsidP="008E652A">
            <w:pPr>
              <w:spacing w:after="160" w:line="240" w:lineRule="auto"/>
              <w:jc w:val="both"/>
              <w:rPr>
                <w:rFonts w:ascii="Times New Roman" w:eastAsia="Times New Roman" w:hAnsi="Times New Roman" w:cs="Times New Roman"/>
                <w:sz w:val="23"/>
                <w:szCs w:val="23"/>
              </w:rPr>
            </w:pPr>
          </w:p>
        </w:tc>
        <w:tc>
          <w:tcPr>
            <w:tcW w:w="709" w:type="dxa"/>
          </w:tcPr>
          <w:p w14:paraId="257F0832" w14:textId="77777777" w:rsidR="009005F8" w:rsidRPr="008E652A" w:rsidRDefault="009005F8" w:rsidP="008E652A">
            <w:pPr>
              <w:spacing w:after="160" w:line="240" w:lineRule="auto"/>
              <w:jc w:val="both"/>
              <w:rPr>
                <w:rFonts w:ascii="Times New Roman" w:eastAsia="Times New Roman" w:hAnsi="Times New Roman" w:cs="Times New Roman"/>
                <w:sz w:val="23"/>
                <w:szCs w:val="23"/>
              </w:rPr>
            </w:pPr>
          </w:p>
        </w:tc>
        <w:tc>
          <w:tcPr>
            <w:tcW w:w="709" w:type="dxa"/>
          </w:tcPr>
          <w:p w14:paraId="156A2BDA" w14:textId="77777777" w:rsidR="009005F8" w:rsidRPr="008E652A" w:rsidRDefault="009005F8" w:rsidP="008E652A">
            <w:pPr>
              <w:spacing w:after="160" w:line="240" w:lineRule="auto"/>
              <w:jc w:val="both"/>
              <w:rPr>
                <w:rFonts w:ascii="Times New Roman" w:eastAsia="Times New Roman" w:hAnsi="Times New Roman" w:cs="Times New Roman"/>
                <w:sz w:val="23"/>
                <w:szCs w:val="23"/>
              </w:rPr>
            </w:pPr>
          </w:p>
        </w:tc>
        <w:tc>
          <w:tcPr>
            <w:tcW w:w="1276" w:type="dxa"/>
          </w:tcPr>
          <w:p w14:paraId="2520FAD3" w14:textId="77777777" w:rsidR="009005F8" w:rsidRPr="008E652A" w:rsidRDefault="009005F8" w:rsidP="008E652A">
            <w:pPr>
              <w:spacing w:after="160" w:line="240" w:lineRule="auto"/>
              <w:jc w:val="both"/>
              <w:rPr>
                <w:rFonts w:ascii="Times New Roman" w:eastAsia="Times New Roman" w:hAnsi="Times New Roman" w:cs="Times New Roman"/>
                <w:sz w:val="23"/>
                <w:szCs w:val="23"/>
              </w:rPr>
            </w:pPr>
            <w:r w:rsidRPr="008E652A">
              <w:rPr>
                <w:rFonts w:ascii="Times New Roman" w:eastAsia="Times New Roman" w:hAnsi="Times New Roman" w:cs="Times New Roman"/>
                <w:sz w:val="23"/>
                <w:szCs w:val="23"/>
              </w:rPr>
              <w:t>ESS8</w:t>
            </w:r>
          </w:p>
        </w:tc>
        <w:tc>
          <w:tcPr>
            <w:tcW w:w="1701" w:type="dxa"/>
          </w:tcPr>
          <w:p w14:paraId="7D434611" w14:textId="66E5A1E6" w:rsidR="009005F8" w:rsidRPr="008E652A" w:rsidRDefault="009005F8" w:rsidP="008E652A">
            <w:pPr>
              <w:spacing w:after="160" w:line="240" w:lineRule="auto"/>
              <w:jc w:val="both"/>
              <w:rPr>
                <w:rFonts w:ascii="Times New Roman" w:eastAsia="Times New Roman" w:hAnsi="Times New Roman" w:cs="Times New Roman"/>
                <w:sz w:val="23"/>
                <w:szCs w:val="23"/>
              </w:rPr>
            </w:pPr>
            <w:r w:rsidRPr="008E652A">
              <w:rPr>
                <w:rFonts w:ascii="Times New Roman" w:eastAsia="Times New Roman" w:hAnsi="Times New Roman" w:cs="Times New Roman"/>
                <w:sz w:val="23"/>
                <w:szCs w:val="23"/>
              </w:rPr>
              <w:t>ESIA/</w:t>
            </w:r>
            <w:r w:rsidR="00C52F2C" w:rsidRPr="008E652A">
              <w:rPr>
                <w:rFonts w:ascii="Times New Roman" w:eastAsia="Times New Roman" w:hAnsi="Times New Roman" w:cs="Times New Roman"/>
                <w:sz w:val="23"/>
                <w:szCs w:val="23"/>
              </w:rPr>
              <w:t>PMMS</w:t>
            </w:r>
            <w:r w:rsidRPr="008E652A">
              <w:rPr>
                <w:rFonts w:ascii="Times New Roman" w:eastAsia="Times New Roman" w:hAnsi="Times New Roman" w:cs="Times New Roman"/>
                <w:sz w:val="23"/>
                <w:szCs w:val="23"/>
              </w:rPr>
              <w:t xml:space="preserve">, </w:t>
            </w:r>
            <w:r w:rsidR="00BE3909" w:rsidRPr="008E652A">
              <w:rPr>
                <w:rFonts w:ascii="Times New Roman" w:eastAsia="Times New Roman" w:hAnsi="Times New Roman" w:cs="Times New Roman"/>
                <w:sz w:val="23"/>
                <w:szCs w:val="23"/>
              </w:rPr>
              <w:t>SEP</w:t>
            </w:r>
          </w:p>
        </w:tc>
      </w:tr>
      <w:tr w:rsidR="009005F8" w:rsidRPr="008E652A" w14:paraId="0EF2667E" w14:textId="77777777" w:rsidTr="009005F8">
        <w:tc>
          <w:tcPr>
            <w:tcW w:w="4531" w:type="dxa"/>
          </w:tcPr>
          <w:p w14:paraId="7D70A853" w14:textId="2060A5C2" w:rsidR="009005F8" w:rsidRPr="008E652A" w:rsidRDefault="0073096C" w:rsidP="008E652A">
            <w:pPr>
              <w:spacing w:after="160" w:line="240" w:lineRule="auto"/>
              <w:jc w:val="both"/>
              <w:rPr>
                <w:rFonts w:ascii="Times New Roman" w:eastAsia="Times New Roman" w:hAnsi="Times New Roman" w:cs="Times New Roman"/>
                <w:sz w:val="23"/>
                <w:szCs w:val="23"/>
              </w:rPr>
            </w:pPr>
            <w:r w:rsidRPr="008E652A">
              <w:rPr>
                <w:rFonts w:ascii="Times New Roman" w:eastAsia="Times New Roman" w:hAnsi="Times New Roman" w:cs="Times New Roman"/>
                <w:sz w:val="23"/>
                <w:szCs w:val="23"/>
              </w:rPr>
              <w:t>Zona proiectului prezintă un risc considerabil de violență pe bază de gen (</w:t>
            </w:r>
            <w:r w:rsidR="002665CF" w:rsidRPr="008E652A">
              <w:rPr>
                <w:rFonts w:ascii="Times New Roman" w:eastAsia="Times New Roman" w:hAnsi="Times New Roman" w:cs="Times New Roman"/>
                <w:sz w:val="23"/>
                <w:szCs w:val="23"/>
              </w:rPr>
              <w:t>VBG</w:t>
            </w:r>
            <w:r w:rsidRPr="008E652A">
              <w:rPr>
                <w:rFonts w:ascii="Times New Roman" w:eastAsia="Times New Roman" w:hAnsi="Times New Roman" w:cs="Times New Roman"/>
                <w:sz w:val="23"/>
                <w:szCs w:val="23"/>
              </w:rPr>
              <w:t>) și exploatare și abuz sexual (</w:t>
            </w:r>
            <w:r w:rsidR="00817D50" w:rsidRPr="008E652A">
              <w:rPr>
                <w:rFonts w:ascii="Times New Roman" w:eastAsia="Times New Roman" w:hAnsi="Times New Roman" w:cs="Times New Roman"/>
                <w:sz w:val="23"/>
                <w:szCs w:val="23"/>
              </w:rPr>
              <w:t>EAS</w:t>
            </w:r>
            <w:r w:rsidRPr="008E652A">
              <w:rPr>
                <w:rFonts w:ascii="Times New Roman" w:eastAsia="Times New Roman" w:hAnsi="Times New Roman" w:cs="Times New Roman"/>
                <w:sz w:val="23"/>
                <w:szCs w:val="23"/>
              </w:rPr>
              <w:t>)?</w:t>
            </w:r>
          </w:p>
        </w:tc>
        <w:tc>
          <w:tcPr>
            <w:tcW w:w="708" w:type="dxa"/>
          </w:tcPr>
          <w:p w14:paraId="65F683F7" w14:textId="77777777" w:rsidR="009005F8" w:rsidRPr="008E652A" w:rsidRDefault="009005F8" w:rsidP="008E652A">
            <w:pPr>
              <w:spacing w:after="160" w:line="240" w:lineRule="auto"/>
              <w:jc w:val="both"/>
              <w:rPr>
                <w:rFonts w:ascii="Times New Roman" w:eastAsia="Times New Roman" w:hAnsi="Times New Roman" w:cs="Times New Roman"/>
                <w:sz w:val="23"/>
                <w:szCs w:val="23"/>
              </w:rPr>
            </w:pPr>
          </w:p>
        </w:tc>
        <w:tc>
          <w:tcPr>
            <w:tcW w:w="709" w:type="dxa"/>
          </w:tcPr>
          <w:p w14:paraId="3D3198D6" w14:textId="77777777" w:rsidR="009005F8" w:rsidRPr="008E652A" w:rsidRDefault="009005F8" w:rsidP="008E652A">
            <w:pPr>
              <w:spacing w:after="160" w:line="240" w:lineRule="auto"/>
              <w:jc w:val="both"/>
              <w:rPr>
                <w:rFonts w:ascii="Times New Roman" w:eastAsia="Times New Roman" w:hAnsi="Times New Roman" w:cs="Times New Roman"/>
                <w:sz w:val="23"/>
                <w:szCs w:val="23"/>
              </w:rPr>
            </w:pPr>
          </w:p>
        </w:tc>
        <w:tc>
          <w:tcPr>
            <w:tcW w:w="709" w:type="dxa"/>
          </w:tcPr>
          <w:p w14:paraId="32C1181E" w14:textId="77777777" w:rsidR="009005F8" w:rsidRPr="008E652A" w:rsidRDefault="009005F8" w:rsidP="008E652A">
            <w:pPr>
              <w:spacing w:after="160" w:line="240" w:lineRule="auto"/>
              <w:jc w:val="both"/>
              <w:rPr>
                <w:rFonts w:ascii="Times New Roman" w:eastAsia="Times New Roman" w:hAnsi="Times New Roman" w:cs="Times New Roman"/>
                <w:sz w:val="23"/>
                <w:szCs w:val="23"/>
              </w:rPr>
            </w:pPr>
          </w:p>
        </w:tc>
        <w:tc>
          <w:tcPr>
            <w:tcW w:w="1276" w:type="dxa"/>
          </w:tcPr>
          <w:p w14:paraId="34C71097" w14:textId="77777777" w:rsidR="009005F8" w:rsidRPr="008E652A" w:rsidRDefault="009005F8" w:rsidP="008E652A">
            <w:pPr>
              <w:spacing w:after="160" w:line="240" w:lineRule="auto"/>
              <w:jc w:val="both"/>
              <w:rPr>
                <w:rFonts w:ascii="Times New Roman" w:eastAsia="Times New Roman" w:hAnsi="Times New Roman" w:cs="Times New Roman"/>
                <w:sz w:val="23"/>
                <w:szCs w:val="23"/>
              </w:rPr>
            </w:pPr>
            <w:r w:rsidRPr="008E652A">
              <w:rPr>
                <w:rFonts w:ascii="Times New Roman" w:eastAsia="Times New Roman" w:hAnsi="Times New Roman" w:cs="Times New Roman"/>
                <w:sz w:val="23"/>
                <w:szCs w:val="23"/>
              </w:rPr>
              <w:t>ESS1</w:t>
            </w:r>
          </w:p>
        </w:tc>
        <w:tc>
          <w:tcPr>
            <w:tcW w:w="1701" w:type="dxa"/>
          </w:tcPr>
          <w:p w14:paraId="53D43497" w14:textId="760CE13C" w:rsidR="009005F8" w:rsidRPr="008E652A" w:rsidRDefault="009005F8" w:rsidP="008E652A">
            <w:pPr>
              <w:spacing w:after="160" w:line="240" w:lineRule="auto"/>
              <w:jc w:val="both"/>
              <w:rPr>
                <w:rFonts w:ascii="Times New Roman" w:eastAsia="Times New Roman" w:hAnsi="Times New Roman" w:cs="Times New Roman"/>
                <w:sz w:val="23"/>
                <w:szCs w:val="23"/>
              </w:rPr>
            </w:pPr>
            <w:r w:rsidRPr="008E652A">
              <w:rPr>
                <w:rFonts w:ascii="Times New Roman" w:eastAsia="Times New Roman" w:hAnsi="Times New Roman" w:cs="Times New Roman"/>
                <w:sz w:val="23"/>
                <w:szCs w:val="23"/>
              </w:rPr>
              <w:t>ESIA/</w:t>
            </w:r>
            <w:r w:rsidR="00C52F2C" w:rsidRPr="008E652A">
              <w:rPr>
                <w:rFonts w:ascii="Times New Roman" w:eastAsia="Times New Roman" w:hAnsi="Times New Roman" w:cs="Times New Roman"/>
                <w:sz w:val="23"/>
                <w:szCs w:val="23"/>
              </w:rPr>
              <w:t>PMMS</w:t>
            </w:r>
            <w:r w:rsidRPr="008E652A">
              <w:rPr>
                <w:rFonts w:ascii="Times New Roman" w:eastAsia="Times New Roman" w:hAnsi="Times New Roman" w:cs="Times New Roman"/>
                <w:sz w:val="23"/>
                <w:szCs w:val="23"/>
              </w:rPr>
              <w:t xml:space="preserve">, </w:t>
            </w:r>
            <w:r w:rsidR="00BE3909" w:rsidRPr="008E652A">
              <w:rPr>
                <w:rFonts w:ascii="Times New Roman" w:eastAsia="Times New Roman" w:hAnsi="Times New Roman" w:cs="Times New Roman"/>
                <w:sz w:val="23"/>
                <w:szCs w:val="23"/>
              </w:rPr>
              <w:t>SEP</w:t>
            </w:r>
          </w:p>
        </w:tc>
      </w:tr>
      <w:tr w:rsidR="009005F8" w:rsidRPr="008E652A" w14:paraId="38692003" w14:textId="77777777" w:rsidTr="009005F8">
        <w:tc>
          <w:tcPr>
            <w:tcW w:w="4531" w:type="dxa"/>
          </w:tcPr>
          <w:p w14:paraId="045296E4" w14:textId="72855F53" w:rsidR="009005F8" w:rsidRPr="008E652A" w:rsidRDefault="0073096C" w:rsidP="008E652A">
            <w:pPr>
              <w:spacing w:after="160" w:line="240" w:lineRule="auto"/>
              <w:jc w:val="both"/>
              <w:rPr>
                <w:rFonts w:ascii="Times New Roman" w:eastAsia="Times New Roman" w:hAnsi="Times New Roman" w:cs="Times New Roman"/>
                <w:sz w:val="23"/>
                <w:szCs w:val="23"/>
              </w:rPr>
            </w:pPr>
            <w:r w:rsidRPr="008E652A">
              <w:rPr>
                <w:rFonts w:ascii="Times New Roman" w:eastAsia="Times New Roman" w:hAnsi="Times New Roman" w:cs="Times New Roman"/>
                <w:sz w:val="23"/>
                <w:szCs w:val="23"/>
              </w:rPr>
              <w:t xml:space="preserve">Există </w:t>
            </w:r>
            <w:r w:rsidR="008F7EAE" w:rsidRPr="008E652A">
              <w:rPr>
                <w:rFonts w:ascii="Times New Roman" w:eastAsia="Times New Roman" w:hAnsi="Times New Roman" w:cs="Times New Roman"/>
                <w:sz w:val="23"/>
                <w:szCs w:val="23"/>
              </w:rPr>
              <w:t>dispute</w:t>
            </w:r>
            <w:r w:rsidRPr="008E652A">
              <w:rPr>
                <w:rFonts w:ascii="Times New Roman" w:eastAsia="Times New Roman" w:hAnsi="Times New Roman" w:cs="Times New Roman"/>
                <w:sz w:val="23"/>
                <w:szCs w:val="23"/>
              </w:rPr>
              <w:t xml:space="preserve"> teritorial</w:t>
            </w:r>
            <w:r w:rsidR="008F7EAE" w:rsidRPr="008E652A">
              <w:rPr>
                <w:rFonts w:ascii="Times New Roman" w:eastAsia="Times New Roman" w:hAnsi="Times New Roman" w:cs="Times New Roman"/>
                <w:sz w:val="23"/>
                <w:szCs w:val="23"/>
              </w:rPr>
              <w:t>e</w:t>
            </w:r>
            <w:r w:rsidRPr="008E652A">
              <w:rPr>
                <w:rFonts w:ascii="Times New Roman" w:eastAsia="Times New Roman" w:hAnsi="Times New Roman" w:cs="Times New Roman"/>
                <w:sz w:val="23"/>
                <w:szCs w:val="23"/>
              </w:rPr>
              <w:t xml:space="preserve"> între două sau mai multe țări din subproiect și aspecte</w:t>
            </w:r>
            <w:r w:rsidR="008F7EAE" w:rsidRPr="008E652A">
              <w:rPr>
                <w:rFonts w:ascii="Times New Roman" w:eastAsia="Times New Roman" w:hAnsi="Times New Roman" w:cs="Times New Roman"/>
                <w:sz w:val="23"/>
                <w:szCs w:val="23"/>
              </w:rPr>
              <w:t>le sale auxiliare și activități</w:t>
            </w:r>
            <w:r w:rsidRPr="008E652A">
              <w:rPr>
                <w:rFonts w:ascii="Times New Roman" w:eastAsia="Times New Roman" w:hAnsi="Times New Roman" w:cs="Times New Roman"/>
                <w:sz w:val="23"/>
                <w:szCs w:val="23"/>
              </w:rPr>
              <w:t xml:space="preserve"> conexe?</w:t>
            </w:r>
          </w:p>
        </w:tc>
        <w:tc>
          <w:tcPr>
            <w:tcW w:w="708" w:type="dxa"/>
          </w:tcPr>
          <w:p w14:paraId="6F735542" w14:textId="77777777" w:rsidR="009005F8" w:rsidRPr="008E652A" w:rsidRDefault="009005F8" w:rsidP="008E652A">
            <w:pPr>
              <w:spacing w:after="160" w:line="240" w:lineRule="auto"/>
              <w:jc w:val="both"/>
              <w:rPr>
                <w:rFonts w:ascii="Times New Roman" w:eastAsia="Times New Roman" w:hAnsi="Times New Roman" w:cs="Times New Roman"/>
                <w:sz w:val="23"/>
                <w:szCs w:val="23"/>
              </w:rPr>
            </w:pPr>
          </w:p>
        </w:tc>
        <w:tc>
          <w:tcPr>
            <w:tcW w:w="709" w:type="dxa"/>
          </w:tcPr>
          <w:p w14:paraId="369ABA2A" w14:textId="77777777" w:rsidR="009005F8" w:rsidRPr="008E652A" w:rsidRDefault="009005F8" w:rsidP="008E652A">
            <w:pPr>
              <w:spacing w:after="160" w:line="240" w:lineRule="auto"/>
              <w:jc w:val="both"/>
              <w:rPr>
                <w:rFonts w:ascii="Times New Roman" w:eastAsia="Times New Roman" w:hAnsi="Times New Roman" w:cs="Times New Roman"/>
                <w:sz w:val="23"/>
                <w:szCs w:val="23"/>
              </w:rPr>
            </w:pPr>
          </w:p>
        </w:tc>
        <w:tc>
          <w:tcPr>
            <w:tcW w:w="709" w:type="dxa"/>
          </w:tcPr>
          <w:p w14:paraId="68E4BA64" w14:textId="77777777" w:rsidR="009005F8" w:rsidRPr="008E652A" w:rsidRDefault="009005F8" w:rsidP="008E652A">
            <w:pPr>
              <w:spacing w:after="160" w:line="240" w:lineRule="auto"/>
              <w:jc w:val="both"/>
              <w:rPr>
                <w:rFonts w:ascii="Times New Roman" w:eastAsia="Times New Roman" w:hAnsi="Times New Roman" w:cs="Times New Roman"/>
                <w:i/>
                <w:sz w:val="23"/>
                <w:szCs w:val="23"/>
              </w:rPr>
            </w:pPr>
          </w:p>
        </w:tc>
        <w:tc>
          <w:tcPr>
            <w:tcW w:w="1276" w:type="dxa"/>
          </w:tcPr>
          <w:p w14:paraId="29CF8611" w14:textId="44FA3A35" w:rsidR="009005F8" w:rsidRPr="008E652A" w:rsidRDefault="009005F8" w:rsidP="008E652A">
            <w:pPr>
              <w:spacing w:after="160" w:line="240" w:lineRule="auto"/>
              <w:jc w:val="both"/>
              <w:rPr>
                <w:rFonts w:ascii="Times New Roman" w:eastAsia="Times New Roman" w:hAnsi="Times New Roman" w:cs="Times New Roman"/>
                <w:i/>
                <w:sz w:val="23"/>
                <w:szCs w:val="23"/>
              </w:rPr>
            </w:pPr>
            <w:r w:rsidRPr="008E652A">
              <w:rPr>
                <w:rFonts w:ascii="Times New Roman" w:eastAsia="Times New Roman" w:hAnsi="Times New Roman" w:cs="Times New Roman"/>
                <w:i/>
                <w:sz w:val="23"/>
                <w:szCs w:val="23"/>
              </w:rPr>
              <w:t>OP7.60 Pro</w:t>
            </w:r>
            <w:r w:rsidR="0073096C" w:rsidRPr="008E652A">
              <w:rPr>
                <w:rFonts w:ascii="Times New Roman" w:eastAsia="Times New Roman" w:hAnsi="Times New Roman" w:cs="Times New Roman"/>
                <w:i/>
                <w:sz w:val="23"/>
                <w:szCs w:val="23"/>
              </w:rPr>
              <w:t>iecte în zone disputate</w:t>
            </w:r>
          </w:p>
        </w:tc>
        <w:tc>
          <w:tcPr>
            <w:tcW w:w="1701" w:type="dxa"/>
          </w:tcPr>
          <w:p w14:paraId="1956F7B2" w14:textId="7926C604" w:rsidR="009005F8" w:rsidRPr="008E652A" w:rsidRDefault="0073096C" w:rsidP="008E652A">
            <w:pPr>
              <w:spacing w:after="160" w:line="240" w:lineRule="auto"/>
              <w:jc w:val="both"/>
              <w:rPr>
                <w:rFonts w:ascii="Times New Roman" w:eastAsia="Times New Roman" w:hAnsi="Times New Roman" w:cs="Times New Roman"/>
                <w:sz w:val="23"/>
                <w:szCs w:val="23"/>
              </w:rPr>
            </w:pPr>
            <w:r w:rsidRPr="008E652A">
              <w:rPr>
                <w:rFonts w:ascii="Times New Roman" w:eastAsia="Times New Roman" w:hAnsi="Times New Roman" w:cs="Times New Roman"/>
                <w:sz w:val="23"/>
                <w:szCs w:val="23"/>
              </w:rPr>
              <w:t xml:space="preserve">Guvernele vizate </w:t>
            </w:r>
            <w:r w:rsidR="008F7EAE" w:rsidRPr="008E652A">
              <w:rPr>
                <w:rFonts w:ascii="Times New Roman" w:eastAsia="Times New Roman" w:hAnsi="Times New Roman" w:cs="Times New Roman"/>
                <w:sz w:val="23"/>
                <w:szCs w:val="23"/>
              </w:rPr>
              <w:t>î</w:t>
            </w:r>
            <w:r w:rsidRPr="008E652A">
              <w:rPr>
                <w:rFonts w:ascii="Times New Roman" w:eastAsia="Times New Roman" w:hAnsi="Times New Roman" w:cs="Times New Roman"/>
                <w:sz w:val="23"/>
                <w:szCs w:val="23"/>
              </w:rPr>
              <w:t>și exprimă acordul</w:t>
            </w:r>
          </w:p>
        </w:tc>
      </w:tr>
      <w:tr w:rsidR="009005F8" w:rsidRPr="008E652A" w14:paraId="006BF8D2" w14:textId="77777777" w:rsidTr="009005F8">
        <w:tc>
          <w:tcPr>
            <w:tcW w:w="4531" w:type="dxa"/>
          </w:tcPr>
          <w:p w14:paraId="33FDDD58" w14:textId="6EA11E85" w:rsidR="009005F8" w:rsidRPr="008E652A" w:rsidRDefault="0073096C" w:rsidP="008E652A">
            <w:pPr>
              <w:spacing w:after="160" w:line="240" w:lineRule="auto"/>
              <w:jc w:val="both"/>
              <w:rPr>
                <w:rFonts w:ascii="Times New Roman" w:eastAsia="Times New Roman" w:hAnsi="Times New Roman" w:cs="Times New Roman"/>
                <w:sz w:val="23"/>
                <w:szCs w:val="23"/>
              </w:rPr>
            </w:pPr>
            <w:r w:rsidRPr="008E652A">
              <w:rPr>
                <w:rFonts w:ascii="Times New Roman" w:eastAsia="Times New Roman" w:hAnsi="Times New Roman" w:cs="Times New Roman"/>
                <w:sz w:val="23"/>
                <w:szCs w:val="23"/>
              </w:rPr>
              <w:t>Subproiectul și activitățile conexe vor implica utilizarea sau poluarea potențială sau vor fi pe căile navigabile internaționale</w:t>
            </w:r>
            <w:r w:rsidRPr="008E652A">
              <w:rPr>
                <w:rFonts w:ascii="Times New Roman" w:eastAsia="Times New Roman" w:hAnsi="Times New Roman" w:cs="Times New Roman"/>
                <w:sz w:val="23"/>
                <w:szCs w:val="23"/>
                <w:vertAlign w:val="superscript"/>
              </w:rPr>
              <w:footnoteReference w:id="55"/>
            </w:r>
            <w:r w:rsidRPr="008E652A">
              <w:rPr>
                <w:rFonts w:ascii="Times New Roman" w:eastAsia="Times New Roman" w:hAnsi="Times New Roman" w:cs="Times New Roman"/>
                <w:sz w:val="23"/>
                <w:szCs w:val="23"/>
              </w:rPr>
              <w:t>?</w:t>
            </w:r>
          </w:p>
        </w:tc>
        <w:tc>
          <w:tcPr>
            <w:tcW w:w="708" w:type="dxa"/>
          </w:tcPr>
          <w:p w14:paraId="2D215309" w14:textId="77777777" w:rsidR="009005F8" w:rsidRPr="008E652A" w:rsidRDefault="009005F8" w:rsidP="008E652A">
            <w:pPr>
              <w:spacing w:after="160" w:line="240" w:lineRule="auto"/>
              <w:jc w:val="both"/>
              <w:rPr>
                <w:rFonts w:ascii="Times New Roman" w:eastAsia="Times New Roman" w:hAnsi="Times New Roman" w:cs="Times New Roman"/>
                <w:sz w:val="23"/>
                <w:szCs w:val="23"/>
              </w:rPr>
            </w:pPr>
          </w:p>
        </w:tc>
        <w:tc>
          <w:tcPr>
            <w:tcW w:w="709" w:type="dxa"/>
          </w:tcPr>
          <w:p w14:paraId="727B407B" w14:textId="77777777" w:rsidR="009005F8" w:rsidRPr="008E652A" w:rsidRDefault="009005F8" w:rsidP="008E652A">
            <w:pPr>
              <w:spacing w:after="160" w:line="240" w:lineRule="auto"/>
              <w:jc w:val="both"/>
              <w:rPr>
                <w:rFonts w:ascii="Times New Roman" w:eastAsia="Times New Roman" w:hAnsi="Times New Roman" w:cs="Times New Roman"/>
                <w:sz w:val="23"/>
                <w:szCs w:val="23"/>
              </w:rPr>
            </w:pPr>
          </w:p>
        </w:tc>
        <w:tc>
          <w:tcPr>
            <w:tcW w:w="709" w:type="dxa"/>
          </w:tcPr>
          <w:p w14:paraId="7D65A212" w14:textId="77777777" w:rsidR="009005F8" w:rsidRPr="008E652A" w:rsidRDefault="009005F8" w:rsidP="008E652A">
            <w:pPr>
              <w:spacing w:after="160" w:line="240" w:lineRule="auto"/>
              <w:jc w:val="both"/>
              <w:rPr>
                <w:rFonts w:ascii="Times New Roman" w:eastAsia="Times New Roman" w:hAnsi="Times New Roman" w:cs="Times New Roman"/>
                <w:i/>
                <w:sz w:val="23"/>
                <w:szCs w:val="23"/>
              </w:rPr>
            </w:pPr>
          </w:p>
        </w:tc>
        <w:tc>
          <w:tcPr>
            <w:tcW w:w="1276" w:type="dxa"/>
          </w:tcPr>
          <w:p w14:paraId="3F078240" w14:textId="371441E3" w:rsidR="009005F8" w:rsidRPr="008E652A" w:rsidRDefault="009005F8" w:rsidP="008E652A">
            <w:pPr>
              <w:spacing w:after="160" w:line="240" w:lineRule="auto"/>
              <w:jc w:val="both"/>
              <w:rPr>
                <w:rFonts w:ascii="Times New Roman" w:eastAsia="Times New Roman" w:hAnsi="Times New Roman" w:cs="Times New Roman"/>
                <w:i/>
                <w:sz w:val="23"/>
                <w:szCs w:val="23"/>
              </w:rPr>
            </w:pPr>
            <w:r w:rsidRPr="008E652A">
              <w:rPr>
                <w:rFonts w:ascii="Times New Roman" w:eastAsia="Times New Roman" w:hAnsi="Times New Roman" w:cs="Times New Roman"/>
                <w:i/>
                <w:sz w:val="23"/>
                <w:szCs w:val="23"/>
              </w:rPr>
              <w:t>OP7.50 Pro</w:t>
            </w:r>
            <w:r w:rsidR="0073096C" w:rsidRPr="008E652A">
              <w:rPr>
                <w:rFonts w:ascii="Times New Roman" w:eastAsia="Times New Roman" w:hAnsi="Times New Roman" w:cs="Times New Roman"/>
                <w:i/>
                <w:sz w:val="23"/>
                <w:szCs w:val="23"/>
              </w:rPr>
              <w:t>iecte pe căi navigabile internaționale</w:t>
            </w:r>
          </w:p>
        </w:tc>
        <w:tc>
          <w:tcPr>
            <w:tcW w:w="1701" w:type="dxa"/>
          </w:tcPr>
          <w:p w14:paraId="1E1CB8E1" w14:textId="31958484" w:rsidR="009005F8" w:rsidRPr="008E652A" w:rsidRDefault="009005F8" w:rsidP="008E652A">
            <w:pPr>
              <w:spacing w:after="160" w:line="240" w:lineRule="auto"/>
              <w:jc w:val="both"/>
              <w:rPr>
                <w:rFonts w:ascii="Times New Roman" w:eastAsia="Times New Roman" w:hAnsi="Times New Roman" w:cs="Times New Roman"/>
                <w:sz w:val="23"/>
                <w:szCs w:val="23"/>
              </w:rPr>
            </w:pPr>
            <w:r w:rsidRPr="008E652A">
              <w:rPr>
                <w:rFonts w:ascii="Times New Roman" w:eastAsia="Times New Roman" w:hAnsi="Times New Roman" w:cs="Times New Roman"/>
                <w:sz w:val="23"/>
                <w:szCs w:val="23"/>
              </w:rPr>
              <w:t>Notifica</w:t>
            </w:r>
            <w:r w:rsidR="0073096C" w:rsidRPr="008E652A">
              <w:rPr>
                <w:rFonts w:ascii="Times New Roman" w:eastAsia="Times New Roman" w:hAnsi="Times New Roman" w:cs="Times New Roman"/>
                <w:sz w:val="23"/>
                <w:szCs w:val="23"/>
              </w:rPr>
              <w:t>re</w:t>
            </w:r>
          </w:p>
          <w:p w14:paraId="4EED4B3B" w14:textId="406519E0" w:rsidR="009005F8" w:rsidRPr="008E652A" w:rsidRDefault="009005F8" w:rsidP="008E652A">
            <w:pPr>
              <w:spacing w:after="160" w:line="240" w:lineRule="auto"/>
              <w:jc w:val="both"/>
              <w:rPr>
                <w:rFonts w:ascii="Times New Roman" w:eastAsia="Times New Roman" w:hAnsi="Times New Roman" w:cs="Times New Roman"/>
                <w:sz w:val="23"/>
                <w:szCs w:val="23"/>
              </w:rPr>
            </w:pPr>
            <w:r w:rsidRPr="008E652A">
              <w:rPr>
                <w:rFonts w:ascii="Times New Roman" w:eastAsia="Times New Roman" w:hAnsi="Times New Roman" w:cs="Times New Roman"/>
                <w:sz w:val="23"/>
                <w:szCs w:val="23"/>
              </w:rPr>
              <w:t xml:space="preserve"> (</w:t>
            </w:r>
            <w:r w:rsidR="0073096C" w:rsidRPr="008E652A">
              <w:rPr>
                <w:rFonts w:ascii="Times New Roman" w:eastAsia="Times New Roman" w:hAnsi="Times New Roman" w:cs="Times New Roman"/>
                <w:sz w:val="23"/>
                <w:szCs w:val="23"/>
              </w:rPr>
              <w:t>sau</w:t>
            </w:r>
            <w:r w:rsidRPr="008E652A">
              <w:rPr>
                <w:rFonts w:ascii="Times New Roman" w:eastAsia="Times New Roman" w:hAnsi="Times New Roman" w:cs="Times New Roman"/>
                <w:sz w:val="23"/>
                <w:szCs w:val="23"/>
              </w:rPr>
              <w:t xml:space="preserve"> excep</w:t>
            </w:r>
            <w:r w:rsidR="0073096C" w:rsidRPr="008E652A">
              <w:rPr>
                <w:rFonts w:ascii="Times New Roman" w:eastAsia="Times New Roman" w:hAnsi="Times New Roman" w:cs="Times New Roman"/>
                <w:sz w:val="23"/>
                <w:szCs w:val="23"/>
              </w:rPr>
              <w:t>ții</w:t>
            </w:r>
            <w:r w:rsidRPr="008E652A">
              <w:rPr>
                <w:rFonts w:ascii="Times New Roman" w:eastAsia="Times New Roman" w:hAnsi="Times New Roman" w:cs="Times New Roman"/>
                <w:sz w:val="23"/>
                <w:szCs w:val="23"/>
              </w:rPr>
              <w:t>)</w:t>
            </w:r>
          </w:p>
        </w:tc>
      </w:tr>
    </w:tbl>
    <w:p w14:paraId="4935305C" w14:textId="77777777" w:rsidR="009005F8" w:rsidRPr="008E652A" w:rsidRDefault="009005F8" w:rsidP="008E652A">
      <w:pPr>
        <w:spacing w:after="160" w:line="240" w:lineRule="auto"/>
        <w:ind w:right="108"/>
        <w:jc w:val="both"/>
        <w:rPr>
          <w:rFonts w:ascii="Times New Roman" w:eastAsia="Times New Roman" w:hAnsi="Times New Roman" w:cs="Times New Roman"/>
          <w:sz w:val="23"/>
          <w:szCs w:val="23"/>
        </w:rPr>
      </w:pPr>
    </w:p>
    <w:p w14:paraId="188D0960" w14:textId="4B8702E5" w:rsidR="009005F8" w:rsidRPr="008E652A" w:rsidRDefault="009005F8" w:rsidP="008E652A">
      <w:pPr>
        <w:spacing w:after="160" w:line="240" w:lineRule="auto"/>
        <w:ind w:right="108"/>
        <w:jc w:val="both"/>
        <w:rPr>
          <w:rFonts w:ascii="Times New Roman" w:eastAsia="Times New Roman" w:hAnsi="Times New Roman" w:cs="Times New Roman"/>
          <w:b/>
          <w:sz w:val="23"/>
          <w:szCs w:val="23"/>
        </w:rPr>
      </w:pPr>
      <w:r w:rsidRPr="008E652A">
        <w:rPr>
          <w:rFonts w:ascii="Times New Roman" w:eastAsia="Times New Roman" w:hAnsi="Times New Roman" w:cs="Times New Roman"/>
          <w:b/>
          <w:sz w:val="23"/>
          <w:szCs w:val="23"/>
        </w:rPr>
        <w:t>Conclu</w:t>
      </w:r>
      <w:r w:rsidR="0073096C" w:rsidRPr="008E652A">
        <w:rPr>
          <w:rFonts w:ascii="Times New Roman" w:eastAsia="Times New Roman" w:hAnsi="Times New Roman" w:cs="Times New Roman"/>
          <w:b/>
          <w:sz w:val="23"/>
          <w:szCs w:val="23"/>
        </w:rPr>
        <w:t>zii</w:t>
      </w:r>
      <w:r w:rsidRPr="008E652A">
        <w:rPr>
          <w:rFonts w:ascii="Times New Roman" w:eastAsia="Times New Roman" w:hAnsi="Times New Roman" w:cs="Times New Roman"/>
          <w:b/>
          <w:sz w:val="23"/>
          <w:szCs w:val="23"/>
        </w:rPr>
        <w:t>:</w:t>
      </w:r>
    </w:p>
    <w:p w14:paraId="0F023145" w14:textId="74959A6F" w:rsidR="009005F8" w:rsidRPr="008E652A" w:rsidRDefault="008F7EAE" w:rsidP="009F20D4">
      <w:pPr>
        <w:numPr>
          <w:ilvl w:val="0"/>
          <w:numId w:val="11"/>
        </w:numPr>
        <w:pBdr>
          <w:top w:val="nil"/>
          <w:left w:val="nil"/>
          <w:bottom w:val="nil"/>
          <w:right w:val="nil"/>
          <w:between w:val="nil"/>
        </w:pBdr>
        <w:spacing w:after="160" w:line="240" w:lineRule="auto"/>
        <w:ind w:right="108"/>
        <w:jc w:val="both"/>
        <w:rPr>
          <w:rFonts w:ascii="Times New Roman" w:eastAsia="Times New Roman" w:hAnsi="Times New Roman" w:cs="Times New Roman"/>
          <w:b/>
          <w:color w:val="000000"/>
          <w:sz w:val="23"/>
          <w:szCs w:val="23"/>
        </w:rPr>
      </w:pPr>
      <w:r w:rsidRPr="008E652A">
        <w:rPr>
          <w:rFonts w:ascii="Times New Roman" w:eastAsia="Times New Roman" w:hAnsi="Times New Roman" w:cs="Times New Roman"/>
          <w:b/>
          <w:color w:val="000000"/>
          <w:sz w:val="23"/>
          <w:szCs w:val="23"/>
        </w:rPr>
        <w:t xml:space="preserve">Clasificarea </w:t>
      </w:r>
      <w:r w:rsidR="00F340C9" w:rsidRPr="008E652A">
        <w:rPr>
          <w:rFonts w:ascii="Times New Roman" w:eastAsia="Times New Roman" w:hAnsi="Times New Roman" w:cs="Times New Roman"/>
          <w:b/>
          <w:color w:val="000000"/>
          <w:sz w:val="23"/>
          <w:szCs w:val="23"/>
        </w:rPr>
        <w:t xml:space="preserve">propusă a </w:t>
      </w:r>
      <w:r w:rsidRPr="008E652A">
        <w:rPr>
          <w:rFonts w:ascii="Times New Roman" w:eastAsia="Times New Roman" w:hAnsi="Times New Roman" w:cs="Times New Roman"/>
          <w:b/>
          <w:color w:val="000000"/>
          <w:sz w:val="23"/>
          <w:szCs w:val="23"/>
        </w:rPr>
        <w:t xml:space="preserve">riscului </w:t>
      </w:r>
      <w:r w:rsidR="00F340C9" w:rsidRPr="008E652A">
        <w:rPr>
          <w:rFonts w:ascii="Times New Roman" w:eastAsia="Times New Roman" w:hAnsi="Times New Roman" w:cs="Times New Roman"/>
          <w:b/>
          <w:color w:val="000000"/>
          <w:sz w:val="23"/>
          <w:szCs w:val="23"/>
        </w:rPr>
        <w:t>de</w:t>
      </w:r>
      <w:r w:rsidR="0073096C" w:rsidRPr="008E652A">
        <w:rPr>
          <w:rFonts w:ascii="Times New Roman" w:eastAsia="Times New Roman" w:hAnsi="Times New Roman" w:cs="Times New Roman"/>
          <w:b/>
          <w:color w:val="000000"/>
          <w:sz w:val="23"/>
          <w:szCs w:val="23"/>
        </w:rPr>
        <w:t xml:space="preserve"> mediu și social </w:t>
      </w:r>
      <w:r w:rsidR="009005F8" w:rsidRPr="008E652A">
        <w:rPr>
          <w:rFonts w:ascii="Times New Roman" w:eastAsia="Times New Roman" w:hAnsi="Times New Roman" w:cs="Times New Roman"/>
          <w:b/>
          <w:color w:val="000000"/>
          <w:sz w:val="23"/>
          <w:szCs w:val="23"/>
        </w:rPr>
        <w:t>(</w:t>
      </w:r>
      <w:r w:rsidR="0073096C" w:rsidRPr="008E652A">
        <w:rPr>
          <w:rFonts w:ascii="Times New Roman" w:eastAsia="Times New Roman" w:hAnsi="Times New Roman" w:cs="Times New Roman"/>
          <w:b/>
          <w:color w:val="000000"/>
          <w:sz w:val="23"/>
          <w:szCs w:val="23"/>
        </w:rPr>
        <w:t>Ridicat</w:t>
      </w:r>
      <w:r w:rsidR="009005F8" w:rsidRPr="008E652A">
        <w:rPr>
          <w:rFonts w:ascii="Times New Roman" w:eastAsia="Times New Roman" w:hAnsi="Times New Roman" w:cs="Times New Roman"/>
          <w:b/>
          <w:color w:val="000000"/>
          <w:sz w:val="23"/>
          <w:szCs w:val="23"/>
        </w:rPr>
        <w:t>, Substan</w:t>
      </w:r>
      <w:r w:rsidR="0073096C" w:rsidRPr="008E652A">
        <w:rPr>
          <w:rFonts w:ascii="Times New Roman" w:eastAsia="Times New Roman" w:hAnsi="Times New Roman" w:cs="Times New Roman"/>
          <w:b/>
          <w:color w:val="000000"/>
          <w:sz w:val="23"/>
          <w:szCs w:val="23"/>
        </w:rPr>
        <w:t>ț</w:t>
      </w:r>
      <w:r w:rsidR="009005F8" w:rsidRPr="008E652A">
        <w:rPr>
          <w:rFonts w:ascii="Times New Roman" w:eastAsia="Times New Roman" w:hAnsi="Times New Roman" w:cs="Times New Roman"/>
          <w:b/>
          <w:color w:val="000000"/>
          <w:sz w:val="23"/>
          <w:szCs w:val="23"/>
        </w:rPr>
        <w:t xml:space="preserve">ial, Moderat </w:t>
      </w:r>
      <w:r w:rsidR="0073096C" w:rsidRPr="008E652A">
        <w:rPr>
          <w:rFonts w:ascii="Times New Roman" w:eastAsia="Times New Roman" w:hAnsi="Times New Roman" w:cs="Times New Roman"/>
          <w:b/>
          <w:color w:val="000000"/>
          <w:sz w:val="23"/>
          <w:szCs w:val="23"/>
        </w:rPr>
        <w:t>sau Scăzut</w:t>
      </w:r>
      <w:r w:rsidR="009005F8" w:rsidRPr="008E652A">
        <w:rPr>
          <w:rFonts w:ascii="Times New Roman" w:eastAsia="Times New Roman" w:hAnsi="Times New Roman" w:cs="Times New Roman"/>
          <w:b/>
          <w:color w:val="000000"/>
          <w:sz w:val="23"/>
          <w:szCs w:val="23"/>
        </w:rPr>
        <w:t>). Pr</w:t>
      </w:r>
      <w:r w:rsidR="0073096C" w:rsidRPr="008E652A">
        <w:rPr>
          <w:rFonts w:ascii="Times New Roman" w:eastAsia="Times New Roman" w:hAnsi="Times New Roman" w:cs="Times New Roman"/>
          <w:b/>
          <w:color w:val="000000"/>
          <w:sz w:val="23"/>
          <w:szCs w:val="23"/>
        </w:rPr>
        <w:t>ezentați justificări</w:t>
      </w:r>
      <w:r w:rsidR="009005F8" w:rsidRPr="008E652A">
        <w:rPr>
          <w:rFonts w:ascii="Times New Roman" w:eastAsia="Times New Roman" w:hAnsi="Times New Roman" w:cs="Times New Roman"/>
          <w:b/>
          <w:color w:val="000000"/>
          <w:sz w:val="23"/>
          <w:szCs w:val="23"/>
        </w:rPr>
        <w:t>.</w:t>
      </w:r>
    </w:p>
    <w:p w14:paraId="56EF9DFD" w14:textId="77777777" w:rsidR="009005F8" w:rsidRPr="008E652A" w:rsidRDefault="009005F8" w:rsidP="008E652A">
      <w:pPr>
        <w:pBdr>
          <w:top w:val="nil"/>
          <w:left w:val="nil"/>
          <w:bottom w:val="nil"/>
          <w:right w:val="nil"/>
          <w:between w:val="nil"/>
        </w:pBdr>
        <w:spacing w:after="160" w:line="240" w:lineRule="auto"/>
        <w:ind w:left="720" w:right="108"/>
        <w:jc w:val="both"/>
        <w:rPr>
          <w:rFonts w:ascii="Times New Roman" w:eastAsia="Times New Roman" w:hAnsi="Times New Roman" w:cs="Times New Roman"/>
          <w:b/>
          <w:color w:val="000000"/>
          <w:sz w:val="23"/>
          <w:szCs w:val="23"/>
        </w:rPr>
      </w:pPr>
    </w:p>
    <w:p w14:paraId="1FFBBF7A" w14:textId="77777777" w:rsidR="002146BD" w:rsidRPr="008E652A" w:rsidRDefault="009005F8" w:rsidP="009F20D4">
      <w:pPr>
        <w:numPr>
          <w:ilvl w:val="0"/>
          <w:numId w:val="11"/>
        </w:numPr>
        <w:pBdr>
          <w:top w:val="nil"/>
          <w:left w:val="nil"/>
          <w:bottom w:val="nil"/>
          <w:right w:val="nil"/>
          <w:between w:val="nil"/>
        </w:pBdr>
        <w:spacing w:after="160" w:line="240" w:lineRule="auto"/>
        <w:ind w:right="108"/>
        <w:jc w:val="both"/>
        <w:rPr>
          <w:rFonts w:ascii="Times New Roman" w:eastAsia="Times New Roman" w:hAnsi="Times New Roman" w:cs="Times New Roman"/>
          <w:b/>
          <w:color w:val="000000"/>
          <w:sz w:val="23"/>
          <w:szCs w:val="23"/>
        </w:rPr>
        <w:sectPr w:rsidR="002146BD" w:rsidRPr="008E652A">
          <w:pgSz w:w="12240" w:h="15840"/>
          <w:pgMar w:top="1440" w:right="1440" w:bottom="1440" w:left="1440" w:header="720" w:footer="720" w:gutter="0"/>
          <w:cols w:space="720" w:equalWidth="0">
            <w:col w:w="9360"/>
          </w:cols>
        </w:sectPr>
      </w:pPr>
      <w:r w:rsidRPr="008E652A">
        <w:rPr>
          <w:rFonts w:ascii="Times New Roman" w:eastAsia="Times New Roman" w:hAnsi="Times New Roman" w:cs="Times New Roman"/>
          <w:b/>
          <w:color w:val="000000"/>
          <w:sz w:val="23"/>
          <w:szCs w:val="23"/>
        </w:rPr>
        <w:t>P</w:t>
      </w:r>
      <w:r w:rsidR="0073096C" w:rsidRPr="008E652A">
        <w:rPr>
          <w:rFonts w:ascii="Times New Roman" w:eastAsia="Times New Roman" w:hAnsi="Times New Roman" w:cs="Times New Roman"/>
          <w:b/>
          <w:color w:val="000000"/>
          <w:sz w:val="23"/>
          <w:szCs w:val="23"/>
        </w:rPr>
        <w:t>lanuri/instrumente de management de mediu și social propuse</w:t>
      </w:r>
      <w:r w:rsidRPr="008E652A">
        <w:rPr>
          <w:rFonts w:ascii="Times New Roman" w:eastAsia="Times New Roman" w:hAnsi="Times New Roman" w:cs="Times New Roman"/>
          <w:b/>
          <w:color w:val="000000"/>
          <w:sz w:val="23"/>
          <w:szCs w:val="23"/>
        </w:rPr>
        <w:t>.</w:t>
      </w:r>
    </w:p>
    <w:p w14:paraId="065B4CCC" w14:textId="368CDC0A" w:rsidR="00C93BEC" w:rsidRPr="00144F38" w:rsidRDefault="00401F11" w:rsidP="00E51D2A">
      <w:pPr>
        <w:pStyle w:val="Heading1"/>
        <w:numPr>
          <w:ilvl w:val="0"/>
          <w:numId w:val="0"/>
        </w:numPr>
        <w:spacing w:after="240"/>
        <w:ind w:left="432" w:hanging="432"/>
        <w:rPr>
          <w:rFonts w:ascii="Times New Roman" w:hAnsi="Times New Roman"/>
          <w:b/>
          <w:i/>
          <w:color w:val="1F4E79" w:themeColor="accent5" w:themeShade="80"/>
          <w:sz w:val="24"/>
          <w:szCs w:val="26"/>
        </w:rPr>
      </w:pPr>
      <w:bookmarkStart w:id="92" w:name="_Toc55208273"/>
      <w:r w:rsidRPr="00144F38">
        <w:rPr>
          <w:rFonts w:ascii="Times New Roman" w:hAnsi="Times New Roman"/>
          <w:b/>
          <w:i/>
          <w:color w:val="1F4E79" w:themeColor="accent5" w:themeShade="80"/>
          <w:sz w:val="24"/>
          <w:szCs w:val="26"/>
        </w:rPr>
        <w:t>Anexa</w:t>
      </w:r>
      <w:r w:rsidR="00C93BEC" w:rsidRPr="00144F38">
        <w:rPr>
          <w:rFonts w:ascii="Times New Roman" w:hAnsi="Times New Roman"/>
          <w:b/>
          <w:i/>
          <w:color w:val="1F4E79" w:themeColor="accent5" w:themeShade="80"/>
          <w:sz w:val="24"/>
          <w:szCs w:val="26"/>
        </w:rPr>
        <w:t xml:space="preserve"> 2. </w:t>
      </w:r>
      <w:r w:rsidRPr="00144F38">
        <w:rPr>
          <w:rFonts w:ascii="Times New Roman" w:hAnsi="Times New Roman"/>
          <w:b/>
          <w:i/>
          <w:color w:val="1F4E79" w:themeColor="accent5" w:themeShade="80"/>
          <w:sz w:val="24"/>
          <w:szCs w:val="26"/>
        </w:rPr>
        <w:t xml:space="preserve">Orientări privind </w:t>
      </w:r>
      <w:r w:rsidR="00046BBD" w:rsidRPr="00144F38">
        <w:rPr>
          <w:rFonts w:ascii="Times New Roman" w:hAnsi="Times New Roman"/>
          <w:b/>
          <w:i/>
          <w:color w:val="1F4E79" w:themeColor="accent5" w:themeShade="80"/>
          <w:sz w:val="24"/>
          <w:szCs w:val="26"/>
        </w:rPr>
        <w:t>analiza</w:t>
      </w:r>
      <w:r w:rsidRPr="00144F38">
        <w:rPr>
          <w:rFonts w:ascii="Times New Roman" w:hAnsi="Times New Roman"/>
          <w:b/>
          <w:i/>
          <w:color w:val="1F4E79" w:themeColor="accent5" w:themeShade="80"/>
          <w:sz w:val="24"/>
          <w:szCs w:val="26"/>
        </w:rPr>
        <w:t xml:space="preserve"> (</w:t>
      </w:r>
      <w:r w:rsidR="001F32AB" w:rsidRPr="00144F38">
        <w:rPr>
          <w:rFonts w:ascii="Times New Roman" w:hAnsi="Times New Roman"/>
          <w:b/>
          <w:i/>
          <w:color w:val="1F4E79" w:themeColor="accent5" w:themeShade="80"/>
          <w:sz w:val="24"/>
          <w:szCs w:val="26"/>
        </w:rPr>
        <w:t>screening</w:t>
      </w:r>
      <w:r w:rsidRPr="00144F38">
        <w:rPr>
          <w:rFonts w:ascii="Times New Roman" w:hAnsi="Times New Roman"/>
          <w:b/>
          <w:i/>
          <w:color w:val="1F4E79" w:themeColor="accent5" w:themeShade="80"/>
          <w:sz w:val="24"/>
          <w:szCs w:val="26"/>
        </w:rPr>
        <w:t>) de mediu și social</w:t>
      </w:r>
      <w:r w:rsidR="00046BBD" w:rsidRPr="00144F38">
        <w:rPr>
          <w:rFonts w:ascii="Times New Roman" w:hAnsi="Times New Roman"/>
          <w:b/>
          <w:i/>
          <w:color w:val="1F4E79" w:themeColor="accent5" w:themeShade="80"/>
          <w:sz w:val="24"/>
          <w:szCs w:val="26"/>
        </w:rPr>
        <w:t>ă</w:t>
      </w:r>
      <w:r w:rsidRPr="00144F38">
        <w:rPr>
          <w:rFonts w:ascii="Times New Roman" w:hAnsi="Times New Roman"/>
          <w:b/>
          <w:i/>
          <w:color w:val="1F4E79" w:themeColor="accent5" w:themeShade="80"/>
          <w:sz w:val="24"/>
          <w:szCs w:val="26"/>
        </w:rPr>
        <w:t xml:space="preserve"> și clasificarea riscului î</w:t>
      </w:r>
      <w:r w:rsidR="00E51D2A">
        <w:rPr>
          <w:rFonts w:ascii="Times New Roman" w:hAnsi="Times New Roman"/>
          <w:b/>
          <w:i/>
          <w:color w:val="1F4E79" w:themeColor="accent5" w:themeShade="80"/>
          <w:sz w:val="24"/>
          <w:szCs w:val="26"/>
        </w:rPr>
        <w:t xml:space="preserve">n </w:t>
      </w:r>
      <w:r w:rsidRPr="00144F38">
        <w:rPr>
          <w:rFonts w:ascii="Times New Roman" w:hAnsi="Times New Roman"/>
          <w:b/>
          <w:i/>
          <w:color w:val="1F4E79" w:themeColor="accent5" w:themeShade="80"/>
          <w:sz w:val="24"/>
          <w:szCs w:val="26"/>
        </w:rPr>
        <w:t xml:space="preserve">cazul unui </w:t>
      </w:r>
      <w:r w:rsidR="00EE5AFE" w:rsidRPr="00144F38">
        <w:rPr>
          <w:rFonts w:ascii="Times New Roman" w:hAnsi="Times New Roman"/>
          <w:b/>
          <w:i/>
          <w:color w:val="1F4E79" w:themeColor="accent5" w:themeShade="80"/>
          <w:sz w:val="24"/>
          <w:szCs w:val="26"/>
        </w:rPr>
        <w:t>p</w:t>
      </w:r>
      <w:r w:rsidRPr="00144F38">
        <w:rPr>
          <w:rFonts w:ascii="Times New Roman" w:hAnsi="Times New Roman"/>
          <w:b/>
          <w:i/>
          <w:color w:val="1F4E79" w:themeColor="accent5" w:themeShade="80"/>
          <w:sz w:val="24"/>
          <w:szCs w:val="26"/>
        </w:rPr>
        <w:t xml:space="preserve">roiect de </w:t>
      </w:r>
      <w:r w:rsidR="00EE5AFE" w:rsidRPr="00144F38">
        <w:rPr>
          <w:rFonts w:ascii="Times New Roman" w:hAnsi="Times New Roman"/>
          <w:b/>
          <w:i/>
          <w:color w:val="1F4E79" w:themeColor="accent5" w:themeShade="80"/>
          <w:sz w:val="24"/>
          <w:szCs w:val="26"/>
        </w:rPr>
        <w:t>r</w:t>
      </w:r>
      <w:r w:rsidRPr="00144F38">
        <w:rPr>
          <w:rFonts w:ascii="Times New Roman" w:hAnsi="Times New Roman"/>
          <w:b/>
          <w:i/>
          <w:color w:val="1F4E79" w:themeColor="accent5" w:themeShade="80"/>
          <w:sz w:val="24"/>
          <w:szCs w:val="26"/>
        </w:rPr>
        <w:t xml:space="preserve">ăspuns la </w:t>
      </w:r>
      <w:r w:rsidR="00C93BEC" w:rsidRPr="00144F38">
        <w:rPr>
          <w:rFonts w:ascii="Times New Roman" w:hAnsi="Times New Roman"/>
          <w:b/>
          <w:i/>
          <w:color w:val="1F4E79" w:themeColor="accent5" w:themeShade="80"/>
          <w:sz w:val="24"/>
          <w:szCs w:val="26"/>
        </w:rPr>
        <w:t>COVID-19</w:t>
      </w:r>
      <w:bookmarkEnd w:id="92"/>
      <w:r w:rsidR="00C93BEC" w:rsidRPr="00144F38">
        <w:rPr>
          <w:rFonts w:ascii="Times New Roman" w:hAnsi="Times New Roman"/>
          <w:b/>
          <w:i/>
          <w:color w:val="1F4E79" w:themeColor="accent5" w:themeShade="80"/>
          <w:sz w:val="24"/>
          <w:szCs w:val="26"/>
        </w:rPr>
        <w:t xml:space="preserve"> </w:t>
      </w:r>
    </w:p>
    <w:p w14:paraId="04F8D496" w14:textId="4EDB901C" w:rsidR="003A6B10" w:rsidRPr="008E652A" w:rsidRDefault="00401F11" w:rsidP="008E652A">
      <w:pPr>
        <w:keepNext/>
        <w:keepLines/>
        <w:spacing w:after="160" w:line="240" w:lineRule="auto"/>
        <w:jc w:val="both"/>
        <w:rPr>
          <w:rFonts w:ascii="Times New Roman" w:hAnsi="Times New Roman"/>
          <w:b/>
          <w:sz w:val="23"/>
          <w:szCs w:val="23"/>
        </w:rPr>
      </w:pPr>
      <w:r w:rsidRPr="008E652A">
        <w:rPr>
          <w:rFonts w:ascii="Times New Roman" w:hAnsi="Times New Roman"/>
          <w:b/>
          <w:sz w:val="23"/>
          <w:szCs w:val="23"/>
        </w:rPr>
        <w:t>CONTROLUL INFECȚIILOR</w:t>
      </w:r>
      <w:r w:rsidR="003A6B10" w:rsidRPr="008E652A">
        <w:rPr>
          <w:rFonts w:ascii="Times New Roman" w:hAnsi="Times New Roman"/>
          <w:b/>
          <w:sz w:val="23"/>
          <w:szCs w:val="23"/>
        </w:rPr>
        <w:t>: CONSIDERA</w:t>
      </w:r>
      <w:r w:rsidRPr="008E652A">
        <w:rPr>
          <w:rFonts w:ascii="Times New Roman" w:hAnsi="Times New Roman"/>
          <w:b/>
          <w:sz w:val="23"/>
          <w:szCs w:val="23"/>
        </w:rPr>
        <w:t xml:space="preserve">ȚII ȘI INSTRUMENTE PENTRU </w:t>
      </w:r>
      <w:r w:rsidR="00EE5AFE" w:rsidRPr="008E652A">
        <w:rPr>
          <w:rFonts w:ascii="Times New Roman" w:hAnsi="Times New Roman"/>
          <w:b/>
          <w:sz w:val="23"/>
          <w:szCs w:val="23"/>
        </w:rPr>
        <w:t>A AJUTA LA REALIZAREA</w:t>
      </w:r>
      <w:r w:rsidR="003A6B10" w:rsidRPr="008E652A">
        <w:rPr>
          <w:rFonts w:ascii="Times New Roman" w:hAnsi="Times New Roman"/>
          <w:b/>
          <w:sz w:val="23"/>
          <w:szCs w:val="23"/>
        </w:rPr>
        <w:t xml:space="preserve"> </w:t>
      </w:r>
      <w:r w:rsidRPr="008E652A">
        <w:rPr>
          <w:rFonts w:ascii="Times New Roman" w:hAnsi="Times New Roman"/>
          <w:b/>
          <w:sz w:val="23"/>
          <w:szCs w:val="23"/>
        </w:rPr>
        <w:t>CONTROLUL</w:t>
      </w:r>
      <w:r w:rsidR="00EE5AFE" w:rsidRPr="008E652A">
        <w:rPr>
          <w:rFonts w:ascii="Times New Roman" w:hAnsi="Times New Roman"/>
          <w:b/>
          <w:sz w:val="23"/>
          <w:szCs w:val="23"/>
        </w:rPr>
        <w:t>UI</w:t>
      </w:r>
      <w:r w:rsidRPr="008E652A">
        <w:rPr>
          <w:rFonts w:ascii="Times New Roman" w:hAnsi="Times New Roman"/>
          <w:b/>
          <w:sz w:val="23"/>
          <w:szCs w:val="23"/>
        </w:rPr>
        <w:t xml:space="preserve"> ȘI CLASIFICAREA RISCULUI </w:t>
      </w:r>
      <w:r w:rsidR="00EE5AFE" w:rsidRPr="008E652A">
        <w:rPr>
          <w:rFonts w:ascii="Times New Roman" w:hAnsi="Times New Roman"/>
          <w:b/>
          <w:sz w:val="23"/>
          <w:szCs w:val="23"/>
        </w:rPr>
        <w:t>PENTRU</w:t>
      </w:r>
      <w:r w:rsidRPr="008E652A">
        <w:rPr>
          <w:rFonts w:ascii="Times New Roman" w:hAnsi="Times New Roman"/>
          <w:b/>
          <w:sz w:val="23"/>
          <w:szCs w:val="23"/>
        </w:rPr>
        <w:t xml:space="preserve"> MEDIU ȘI SOCIAL</w:t>
      </w:r>
      <w:r w:rsidR="003A6B10" w:rsidRPr="008E652A">
        <w:rPr>
          <w:rFonts w:ascii="Times New Roman" w:hAnsi="Times New Roman"/>
          <w:b/>
          <w:sz w:val="23"/>
          <w:szCs w:val="23"/>
        </w:rPr>
        <w:t>:</w:t>
      </w:r>
    </w:p>
    <w:p w14:paraId="156F0E38" w14:textId="4FA59CEF" w:rsidR="00401F11" w:rsidRPr="008E652A" w:rsidRDefault="00401F11" w:rsidP="008E652A">
      <w:pPr>
        <w:spacing w:after="160" w:line="240" w:lineRule="auto"/>
        <w:jc w:val="both"/>
        <w:rPr>
          <w:rFonts w:ascii="Times New Roman" w:eastAsia="Times New Roman" w:hAnsi="Times New Roman" w:cs="Times New Roman"/>
          <w:sz w:val="23"/>
          <w:szCs w:val="23"/>
        </w:rPr>
      </w:pPr>
      <w:r w:rsidRPr="008E652A">
        <w:rPr>
          <w:rFonts w:ascii="Times New Roman" w:eastAsia="Times New Roman" w:hAnsi="Times New Roman" w:cs="Times New Roman"/>
          <w:sz w:val="23"/>
          <w:szCs w:val="23"/>
        </w:rPr>
        <w:t>În contextul focarului global de COVID-19, multe țări au adoptat o strategie de izolare</w:t>
      </w:r>
      <w:r w:rsidR="00EE5AFE" w:rsidRPr="008E652A">
        <w:rPr>
          <w:rFonts w:ascii="Times New Roman" w:eastAsia="Times New Roman" w:hAnsi="Times New Roman" w:cs="Times New Roman"/>
          <w:sz w:val="23"/>
          <w:szCs w:val="23"/>
        </w:rPr>
        <w:t xml:space="preserve"> în scopul </w:t>
      </w:r>
      <w:r w:rsidRPr="008E652A">
        <w:rPr>
          <w:rFonts w:ascii="Times New Roman" w:eastAsia="Times New Roman" w:hAnsi="Times New Roman" w:cs="Times New Roman"/>
          <w:sz w:val="23"/>
          <w:szCs w:val="23"/>
        </w:rPr>
        <w:t>limit</w:t>
      </w:r>
      <w:r w:rsidR="00EE5AFE" w:rsidRPr="008E652A">
        <w:rPr>
          <w:rFonts w:ascii="Times New Roman" w:eastAsia="Times New Roman" w:hAnsi="Times New Roman" w:cs="Times New Roman"/>
          <w:sz w:val="23"/>
          <w:szCs w:val="23"/>
        </w:rPr>
        <w:t>ării</w:t>
      </w:r>
      <w:r w:rsidRPr="008E652A">
        <w:rPr>
          <w:rFonts w:ascii="Times New Roman" w:eastAsia="Times New Roman" w:hAnsi="Times New Roman" w:cs="Times New Roman"/>
          <w:sz w:val="23"/>
          <w:szCs w:val="23"/>
        </w:rPr>
        <w:t xml:space="preserve"> răspândirii virusul</w:t>
      </w:r>
      <w:r w:rsidR="00EE5AFE" w:rsidRPr="008E652A">
        <w:rPr>
          <w:rFonts w:ascii="Times New Roman" w:eastAsia="Times New Roman" w:hAnsi="Times New Roman" w:cs="Times New Roman"/>
          <w:sz w:val="23"/>
          <w:szCs w:val="23"/>
        </w:rPr>
        <w:t>ui, care include test</w:t>
      </w:r>
      <w:r w:rsidR="00C52F2C" w:rsidRPr="008E652A">
        <w:rPr>
          <w:rFonts w:ascii="Times New Roman" w:eastAsia="Times New Roman" w:hAnsi="Times New Roman" w:cs="Times New Roman"/>
          <w:sz w:val="23"/>
          <w:szCs w:val="23"/>
        </w:rPr>
        <w:t>ar</w:t>
      </w:r>
      <w:r w:rsidR="00EE5AFE" w:rsidRPr="008E652A">
        <w:rPr>
          <w:rFonts w:ascii="Times New Roman" w:eastAsia="Times New Roman" w:hAnsi="Times New Roman" w:cs="Times New Roman"/>
          <w:sz w:val="23"/>
          <w:szCs w:val="23"/>
        </w:rPr>
        <w:t>e extins</w:t>
      </w:r>
      <w:r w:rsidR="00C52F2C" w:rsidRPr="008E652A">
        <w:rPr>
          <w:rFonts w:ascii="Times New Roman" w:eastAsia="Times New Roman" w:hAnsi="Times New Roman" w:cs="Times New Roman"/>
          <w:sz w:val="23"/>
          <w:szCs w:val="23"/>
        </w:rPr>
        <w:t>ă</w:t>
      </w:r>
      <w:r w:rsidR="00EE5AFE" w:rsidRPr="008E652A">
        <w:rPr>
          <w:rFonts w:ascii="Times New Roman" w:eastAsia="Times New Roman" w:hAnsi="Times New Roman" w:cs="Times New Roman"/>
          <w:sz w:val="23"/>
          <w:szCs w:val="23"/>
        </w:rPr>
        <w:t xml:space="preserve">, </w:t>
      </w:r>
      <w:r w:rsidRPr="008E652A">
        <w:rPr>
          <w:rFonts w:ascii="Times New Roman" w:eastAsia="Times New Roman" w:hAnsi="Times New Roman" w:cs="Times New Roman"/>
          <w:sz w:val="23"/>
          <w:szCs w:val="23"/>
        </w:rPr>
        <w:t xml:space="preserve">carantină, izolare și tratament fie în cadrul unei </w:t>
      </w:r>
      <w:r w:rsidR="00A80FB5" w:rsidRPr="008E652A">
        <w:rPr>
          <w:rFonts w:ascii="Times New Roman" w:eastAsia="Times New Roman" w:hAnsi="Times New Roman" w:cs="Times New Roman"/>
          <w:sz w:val="23"/>
          <w:szCs w:val="23"/>
        </w:rPr>
        <w:t>instituții medicale,</w:t>
      </w:r>
      <w:r w:rsidRPr="008E652A">
        <w:rPr>
          <w:rFonts w:ascii="Times New Roman" w:eastAsia="Times New Roman" w:hAnsi="Times New Roman" w:cs="Times New Roman"/>
          <w:sz w:val="23"/>
          <w:szCs w:val="23"/>
        </w:rPr>
        <w:t xml:space="preserve"> fie </w:t>
      </w:r>
      <w:r w:rsidR="00401A15" w:rsidRPr="008E652A">
        <w:rPr>
          <w:rFonts w:ascii="Times New Roman" w:eastAsia="Times New Roman" w:hAnsi="Times New Roman" w:cs="Times New Roman"/>
          <w:sz w:val="23"/>
          <w:szCs w:val="23"/>
        </w:rPr>
        <w:t>la domiciliu</w:t>
      </w:r>
      <w:r w:rsidRPr="008E652A">
        <w:rPr>
          <w:rFonts w:ascii="Times New Roman" w:eastAsia="Times New Roman" w:hAnsi="Times New Roman" w:cs="Times New Roman"/>
          <w:sz w:val="23"/>
          <w:szCs w:val="23"/>
        </w:rPr>
        <w:t>.</w:t>
      </w:r>
    </w:p>
    <w:p w14:paraId="7938F55D" w14:textId="07D1E7DD" w:rsidR="003A6B10" w:rsidRPr="008E652A" w:rsidRDefault="00401A15" w:rsidP="008E652A">
      <w:pPr>
        <w:spacing w:after="160" w:line="240" w:lineRule="auto"/>
        <w:jc w:val="both"/>
        <w:rPr>
          <w:rFonts w:ascii="Times New Roman" w:eastAsia="Times New Roman" w:hAnsi="Times New Roman" w:cs="Times New Roman"/>
          <w:sz w:val="23"/>
          <w:szCs w:val="23"/>
        </w:rPr>
      </w:pPr>
      <w:r w:rsidRPr="008E652A">
        <w:rPr>
          <w:rFonts w:ascii="Times New Roman" w:eastAsia="Times New Roman" w:hAnsi="Times New Roman" w:cs="Times New Roman"/>
          <w:sz w:val="23"/>
          <w:szCs w:val="23"/>
        </w:rPr>
        <w:t>Un proiect de răspuns la COVID-19 poate include următoarele activități:</w:t>
      </w:r>
      <w:r w:rsidR="003A6B10" w:rsidRPr="008E652A">
        <w:rPr>
          <w:rFonts w:ascii="Times New Roman" w:eastAsia="Times New Roman" w:hAnsi="Times New Roman" w:cs="Times New Roman"/>
          <w:sz w:val="23"/>
          <w:szCs w:val="23"/>
        </w:rPr>
        <w:t xml:space="preserve"> </w:t>
      </w:r>
    </w:p>
    <w:p w14:paraId="1929EC32" w14:textId="111CFBD5" w:rsidR="003A6B10" w:rsidRPr="008E652A" w:rsidRDefault="00401A15" w:rsidP="009F20D4">
      <w:pPr>
        <w:numPr>
          <w:ilvl w:val="0"/>
          <w:numId w:val="18"/>
        </w:numPr>
        <w:pBdr>
          <w:top w:val="nil"/>
          <w:left w:val="nil"/>
          <w:bottom w:val="nil"/>
          <w:right w:val="nil"/>
          <w:between w:val="nil"/>
        </w:pBdr>
        <w:spacing w:after="160" w:line="240" w:lineRule="auto"/>
        <w:jc w:val="both"/>
        <w:rPr>
          <w:rFonts w:ascii="Times New Roman" w:eastAsia="Times New Roman" w:hAnsi="Times New Roman" w:cs="Times New Roman"/>
          <w:color w:val="000000"/>
          <w:sz w:val="23"/>
          <w:szCs w:val="23"/>
        </w:rPr>
      </w:pPr>
      <w:r w:rsidRPr="008E652A">
        <w:rPr>
          <w:rFonts w:ascii="Times New Roman" w:eastAsia="Times New Roman" w:hAnsi="Times New Roman" w:cs="Times New Roman"/>
          <w:color w:val="000000"/>
          <w:sz w:val="23"/>
          <w:szCs w:val="23"/>
        </w:rPr>
        <w:t>construirea și/sau sprijin operațional pentru laboratoare medicale, centre</w:t>
      </w:r>
      <w:r w:rsidR="00EE5AFE" w:rsidRPr="008E652A">
        <w:rPr>
          <w:rFonts w:ascii="Times New Roman" w:eastAsia="Times New Roman" w:hAnsi="Times New Roman" w:cs="Times New Roman"/>
          <w:color w:val="000000"/>
          <w:sz w:val="23"/>
          <w:szCs w:val="23"/>
        </w:rPr>
        <w:t>le</w:t>
      </w:r>
      <w:r w:rsidRPr="008E652A">
        <w:rPr>
          <w:rFonts w:ascii="Times New Roman" w:eastAsia="Times New Roman" w:hAnsi="Times New Roman" w:cs="Times New Roman"/>
          <w:color w:val="000000"/>
          <w:sz w:val="23"/>
          <w:szCs w:val="23"/>
        </w:rPr>
        <w:t xml:space="preserve"> de carantină și izolare în locații multiple și sub diferite forme și centre</w:t>
      </w:r>
      <w:r w:rsidR="00EE5AFE" w:rsidRPr="008E652A">
        <w:rPr>
          <w:rFonts w:ascii="Times New Roman" w:eastAsia="Times New Roman" w:hAnsi="Times New Roman" w:cs="Times New Roman"/>
          <w:color w:val="000000"/>
          <w:sz w:val="23"/>
          <w:szCs w:val="23"/>
        </w:rPr>
        <w:t>le</w:t>
      </w:r>
      <w:r w:rsidRPr="008E652A">
        <w:rPr>
          <w:rFonts w:ascii="Times New Roman" w:eastAsia="Times New Roman" w:hAnsi="Times New Roman" w:cs="Times New Roman"/>
          <w:color w:val="000000"/>
          <w:sz w:val="23"/>
          <w:szCs w:val="23"/>
        </w:rPr>
        <w:t xml:space="preserve"> de tratament a infecției din cadrul </w:t>
      </w:r>
      <w:r w:rsidR="00826E71" w:rsidRPr="008E652A">
        <w:rPr>
          <w:rFonts w:ascii="Times New Roman" w:eastAsia="Times New Roman" w:hAnsi="Times New Roman" w:cs="Times New Roman"/>
          <w:color w:val="000000"/>
          <w:sz w:val="23"/>
          <w:szCs w:val="23"/>
        </w:rPr>
        <w:t>instituțiile medic</w:t>
      </w:r>
      <w:r w:rsidR="00A80FB5" w:rsidRPr="008E652A">
        <w:rPr>
          <w:rFonts w:ascii="Times New Roman" w:eastAsia="Times New Roman" w:hAnsi="Times New Roman" w:cs="Times New Roman"/>
          <w:color w:val="000000"/>
          <w:sz w:val="23"/>
          <w:szCs w:val="23"/>
        </w:rPr>
        <w:t>o-sanitare</w:t>
      </w:r>
      <w:r w:rsidRPr="008E652A">
        <w:rPr>
          <w:rFonts w:ascii="Times New Roman" w:eastAsia="Times New Roman" w:hAnsi="Times New Roman" w:cs="Times New Roman"/>
          <w:color w:val="000000"/>
          <w:sz w:val="23"/>
          <w:szCs w:val="23"/>
        </w:rPr>
        <w:t xml:space="preserve"> existente</w:t>
      </w:r>
      <w:r w:rsidR="00F340C9" w:rsidRPr="008E652A">
        <w:rPr>
          <w:rFonts w:ascii="Times New Roman" w:eastAsia="Times New Roman" w:hAnsi="Times New Roman" w:cs="Times New Roman"/>
          <w:color w:val="000000"/>
          <w:sz w:val="23"/>
          <w:szCs w:val="23"/>
        </w:rPr>
        <w:t>;</w:t>
      </w:r>
      <w:r w:rsidR="003A6B10" w:rsidRPr="008E652A">
        <w:rPr>
          <w:rFonts w:ascii="Times New Roman" w:eastAsia="Times New Roman" w:hAnsi="Times New Roman" w:cs="Times New Roman"/>
          <w:color w:val="000000"/>
          <w:sz w:val="23"/>
          <w:szCs w:val="23"/>
        </w:rPr>
        <w:t xml:space="preserve"> </w:t>
      </w:r>
    </w:p>
    <w:p w14:paraId="6D1D7E60" w14:textId="1615FE40" w:rsidR="00401A15" w:rsidRPr="008E652A" w:rsidRDefault="00401A15" w:rsidP="009F20D4">
      <w:pPr>
        <w:numPr>
          <w:ilvl w:val="0"/>
          <w:numId w:val="18"/>
        </w:numPr>
        <w:pBdr>
          <w:top w:val="nil"/>
          <w:left w:val="nil"/>
          <w:bottom w:val="nil"/>
          <w:right w:val="nil"/>
          <w:between w:val="nil"/>
        </w:pBdr>
        <w:spacing w:after="160" w:line="240" w:lineRule="auto"/>
        <w:jc w:val="both"/>
        <w:rPr>
          <w:rFonts w:ascii="Times New Roman" w:eastAsia="Times New Roman" w:hAnsi="Times New Roman" w:cs="Times New Roman"/>
          <w:color w:val="000000"/>
          <w:sz w:val="23"/>
          <w:szCs w:val="23"/>
        </w:rPr>
      </w:pPr>
      <w:r w:rsidRPr="008E652A">
        <w:rPr>
          <w:rFonts w:ascii="Times New Roman" w:eastAsia="Times New Roman" w:hAnsi="Times New Roman" w:cs="Times New Roman"/>
          <w:color w:val="000000"/>
          <w:sz w:val="23"/>
          <w:szCs w:val="23"/>
        </w:rPr>
        <w:t>achiziționarea și livrarea de materiale, echipamente și consumabile medicale, cum ar fi reactivi, substanțe chimice și echipamente individuale de protecție (EIP)</w:t>
      </w:r>
      <w:r w:rsidR="00F340C9" w:rsidRPr="008E652A">
        <w:rPr>
          <w:rFonts w:ascii="Times New Roman" w:eastAsia="Times New Roman" w:hAnsi="Times New Roman" w:cs="Times New Roman"/>
          <w:color w:val="000000"/>
          <w:sz w:val="23"/>
          <w:szCs w:val="23"/>
        </w:rPr>
        <w:t>;</w:t>
      </w:r>
    </w:p>
    <w:p w14:paraId="7856F3EE" w14:textId="7329B910" w:rsidR="003A6B10" w:rsidRPr="008E652A" w:rsidRDefault="00C52F2C" w:rsidP="009F20D4">
      <w:pPr>
        <w:numPr>
          <w:ilvl w:val="0"/>
          <w:numId w:val="18"/>
        </w:numPr>
        <w:pBdr>
          <w:top w:val="nil"/>
          <w:left w:val="nil"/>
          <w:bottom w:val="nil"/>
          <w:right w:val="nil"/>
          <w:between w:val="nil"/>
        </w:pBdr>
        <w:spacing w:after="160" w:line="240" w:lineRule="auto"/>
        <w:jc w:val="both"/>
        <w:rPr>
          <w:rFonts w:ascii="Times New Roman" w:eastAsia="Times New Roman" w:hAnsi="Times New Roman" w:cs="Times New Roman"/>
          <w:color w:val="000000"/>
          <w:sz w:val="23"/>
          <w:szCs w:val="23"/>
        </w:rPr>
      </w:pPr>
      <w:r w:rsidRPr="008E652A">
        <w:rPr>
          <w:rFonts w:ascii="Times New Roman" w:eastAsia="Times New Roman" w:hAnsi="Times New Roman" w:cs="Times New Roman"/>
          <w:color w:val="000000"/>
          <w:sz w:val="23"/>
          <w:szCs w:val="23"/>
        </w:rPr>
        <w:t xml:space="preserve">transportul </w:t>
      </w:r>
      <w:r w:rsidR="00046BBD" w:rsidRPr="008E652A">
        <w:rPr>
          <w:rFonts w:ascii="Times New Roman" w:eastAsia="Times New Roman" w:hAnsi="Times New Roman" w:cs="Times New Roman"/>
          <w:color w:val="000000"/>
          <w:sz w:val="23"/>
          <w:szCs w:val="23"/>
        </w:rPr>
        <w:t>probelor</w:t>
      </w:r>
      <w:r w:rsidR="00401A15" w:rsidRPr="008E652A">
        <w:rPr>
          <w:rFonts w:ascii="Times New Roman" w:eastAsia="Times New Roman" w:hAnsi="Times New Roman" w:cs="Times New Roman"/>
          <w:color w:val="000000"/>
          <w:sz w:val="23"/>
          <w:szCs w:val="23"/>
        </w:rPr>
        <w:t xml:space="preserve"> potențial infectate de la </w:t>
      </w:r>
      <w:r w:rsidR="00A80FB5" w:rsidRPr="008E652A">
        <w:rPr>
          <w:rFonts w:ascii="Times New Roman" w:eastAsia="Times New Roman" w:hAnsi="Times New Roman" w:cs="Times New Roman"/>
          <w:color w:val="000000"/>
          <w:sz w:val="23"/>
          <w:szCs w:val="23"/>
        </w:rPr>
        <w:t>instituțiile medico-sanitare</w:t>
      </w:r>
      <w:r w:rsidR="00401A15" w:rsidRPr="008E652A">
        <w:rPr>
          <w:rFonts w:ascii="Times New Roman" w:eastAsia="Times New Roman" w:hAnsi="Times New Roman" w:cs="Times New Roman"/>
          <w:color w:val="000000"/>
          <w:sz w:val="23"/>
          <w:szCs w:val="23"/>
        </w:rPr>
        <w:t xml:space="preserve"> la laboratoarele de testare</w:t>
      </w:r>
      <w:r w:rsidR="00F340C9" w:rsidRPr="008E652A">
        <w:rPr>
          <w:rFonts w:ascii="Times New Roman" w:eastAsia="Times New Roman" w:hAnsi="Times New Roman" w:cs="Times New Roman"/>
          <w:color w:val="000000"/>
          <w:sz w:val="23"/>
          <w:szCs w:val="23"/>
        </w:rPr>
        <w:t>;</w:t>
      </w:r>
    </w:p>
    <w:p w14:paraId="3AD8F363" w14:textId="563BEA6C" w:rsidR="003A6B10" w:rsidRPr="008E652A" w:rsidRDefault="00401A15" w:rsidP="009F20D4">
      <w:pPr>
        <w:numPr>
          <w:ilvl w:val="0"/>
          <w:numId w:val="18"/>
        </w:numPr>
        <w:pBdr>
          <w:top w:val="nil"/>
          <w:left w:val="nil"/>
          <w:bottom w:val="nil"/>
          <w:right w:val="nil"/>
          <w:between w:val="nil"/>
        </w:pBdr>
        <w:spacing w:after="160" w:line="240" w:lineRule="auto"/>
        <w:jc w:val="both"/>
        <w:rPr>
          <w:rFonts w:ascii="Times New Roman" w:eastAsia="Times New Roman" w:hAnsi="Times New Roman" w:cs="Times New Roman"/>
          <w:color w:val="000000"/>
          <w:sz w:val="23"/>
          <w:szCs w:val="23"/>
        </w:rPr>
      </w:pPr>
      <w:r w:rsidRPr="008E652A">
        <w:rPr>
          <w:rFonts w:ascii="Times New Roman" w:eastAsia="Times New Roman" w:hAnsi="Times New Roman" w:cs="Times New Roman"/>
          <w:color w:val="000000"/>
          <w:sz w:val="23"/>
          <w:szCs w:val="23"/>
        </w:rPr>
        <w:t>construcția, extinderea sau îmbunătățirea instalațiilor pentru deșeuri sanitare și ape uzate</w:t>
      </w:r>
      <w:r w:rsidR="00F340C9" w:rsidRPr="008E652A">
        <w:rPr>
          <w:rFonts w:ascii="Times New Roman" w:eastAsia="Times New Roman" w:hAnsi="Times New Roman" w:cs="Times New Roman"/>
          <w:color w:val="000000"/>
          <w:sz w:val="23"/>
          <w:szCs w:val="23"/>
        </w:rPr>
        <w:t>;</w:t>
      </w:r>
      <w:r w:rsidRPr="008E652A">
        <w:rPr>
          <w:rFonts w:ascii="Times New Roman" w:eastAsia="Times New Roman" w:hAnsi="Times New Roman" w:cs="Times New Roman"/>
          <w:color w:val="000000"/>
          <w:sz w:val="23"/>
          <w:szCs w:val="23"/>
        </w:rPr>
        <w:t xml:space="preserve"> </w:t>
      </w:r>
    </w:p>
    <w:p w14:paraId="2FFDF59B" w14:textId="5BBC3A89" w:rsidR="003A6B10" w:rsidRPr="008E652A" w:rsidRDefault="00A80FB5" w:rsidP="009F20D4">
      <w:pPr>
        <w:numPr>
          <w:ilvl w:val="0"/>
          <w:numId w:val="18"/>
        </w:numPr>
        <w:pBdr>
          <w:top w:val="nil"/>
          <w:left w:val="nil"/>
          <w:bottom w:val="nil"/>
          <w:right w:val="nil"/>
          <w:between w:val="nil"/>
        </w:pBdr>
        <w:spacing w:after="160" w:line="240" w:lineRule="auto"/>
        <w:jc w:val="both"/>
        <w:rPr>
          <w:rFonts w:ascii="Times New Roman" w:eastAsia="Times New Roman" w:hAnsi="Times New Roman" w:cs="Times New Roman"/>
          <w:color w:val="000000"/>
          <w:sz w:val="23"/>
          <w:szCs w:val="23"/>
        </w:rPr>
      </w:pPr>
      <w:r w:rsidRPr="008E652A">
        <w:rPr>
          <w:rFonts w:ascii="Times New Roman" w:eastAsia="Times New Roman" w:hAnsi="Times New Roman" w:cs="Times New Roman"/>
          <w:color w:val="000000"/>
          <w:sz w:val="23"/>
          <w:szCs w:val="23"/>
        </w:rPr>
        <w:t>formarea</w:t>
      </w:r>
      <w:r w:rsidR="00401A15" w:rsidRPr="008E652A">
        <w:rPr>
          <w:rFonts w:ascii="Times New Roman" w:eastAsia="Times New Roman" w:hAnsi="Times New Roman" w:cs="Times New Roman"/>
          <w:color w:val="000000"/>
          <w:sz w:val="23"/>
          <w:szCs w:val="23"/>
        </w:rPr>
        <w:t xml:space="preserve"> lucrătorilor medicali și a voluntarilor</w:t>
      </w:r>
      <w:r w:rsidR="00F340C9" w:rsidRPr="008E652A">
        <w:rPr>
          <w:rFonts w:ascii="Times New Roman" w:eastAsia="Times New Roman" w:hAnsi="Times New Roman" w:cs="Times New Roman"/>
          <w:color w:val="000000"/>
          <w:sz w:val="23"/>
          <w:szCs w:val="23"/>
        </w:rPr>
        <w:t>; și</w:t>
      </w:r>
    </w:p>
    <w:p w14:paraId="48BCCC5D" w14:textId="6EC7FF71" w:rsidR="003A6B10" w:rsidRPr="008E652A" w:rsidRDefault="00401A15" w:rsidP="009F20D4">
      <w:pPr>
        <w:numPr>
          <w:ilvl w:val="0"/>
          <w:numId w:val="18"/>
        </w:numPr>
        <w:pBdr>
          <w:top w:val="nil"/>
          <w:left w:val="nil"/>
          <w:bottom w:val="nil"/>
          <w:right w:val="nil"/>
          <w:between w:val="nil"/>
        </w:pBdr>
        <w:spacing w:after="160" w:line="240" w:lineRule="auto"/>
        <w:jc w:val="both"/>
        <w:rPr>
          <w:rFonts w:ascii="Times New Roman" w:eastAsia="Times New Roman" w:hAnsi="Times New Roman" w:cs="Times New Roman"/>
          <w:color w:val="000000"/>
          <w:sz w:val="23"/>
          <w:szCs w:val="23"/>
        </w:rPr>
      </w:pPr>
      <w:r w:rsidRPr="008E652A">
        <w:rPr>
          <w:rFonts w:ascii="Times New Roman" w:eastAsia="Times New Roman" w:hAnsi="Times New Roman" w:cs="Times New Roman"/>
          <w:color w:val="000000"/>
          <w:sz w:val="23"/>
          <w:szCs w:val="23"/>
        </w:rPr>
        <w:t>implicarea și comunicarea în cadrul comunității</w:t>
      </w:r>
      <w:r w:rsidR="00F340C9" w:rsidRPr="008E652A">
        <w:rPr>
          <w:rFonts w:ascii="Times New Roman" w:eastAsia="Times New Roman" w:hAnsi="Times New Roman" w:cs="Times New Roman"/>
          <w:color w:val="000000"/>
          <w:sz w:val="23"/>
          <w:szCs w:val="23"/>
        </w:rPr>
        <w:t>.</w:t>
      </w:r>
      <w:r w:rsidR="003A6B10" w:rsidRPr="008E652A">
        <w:rPr>
          <w:rFonts w:ascii="Times New Roman" w:eastAsia="Times New Roman" w:hAnsi="Times New Roman" w:cs="Times New Roman"/>
          <w:color w:val="000000"/>
          <w:sz w:val="23"/>
          <w:szCs w:val="23"/>
        </w:rPr>
        <w:t xml:space="preserve"> </w:t>
      </w:r>
    </w:p>
    <w:p w14:paraId="23AA38FA" w14:textId="2CB44942" w:rsidR="003A6B10" w:rsidRPr="008E652A" w:rsidRDefault="00046BBD" w:rsidP="009F20D4">
      <w:pPr>
        <w:numPr>
          <w:ilvl w:val="0"/>
          <w:numId w:val="16"/>
        </w:numPr>
        <w:pBdr>
          <w:top w:val="nil"/>
          <w:left w:val="nil"/>
          <w:bottom w:val="nil"/>
          <w:right w:val="nil"/>
          <w:between w:val="nil"/>
        </w:pBdr>
        <w:spacing w:after="160" w:line="240" w:lineRule="auto"/>
        <w:jc w:val="both"/>
        <w:rPr>
          <w:rFonts w:ascii="Times New Roman" w:eastAsia="Times New Roman" w:hAnsi="Times New Roman" w:cs="Times New Roman"/>
          <w:b/>
          <w:color w:val="000000"/>
          <w:sz w:val="23"/>
          <w:szCs w:val="23"/>
        </w:rPr>
      </w:pPr>
      <w:r w:rsidRPr="008E652A">
        <w:rPr>
          <w:rFonts w:ascii="Times New Roman" w:eastAsia="Times New Roman" w:hAnsi="Times New Roman" w:cs="Times New Roman"/>
          <w:b/>
          <w:color w:val="000000"/>
          <w:sz w:val="23"/>
          <w:szCs w:val="23"/>
        </w:rPr>
        <w:t>Analiza</w:t>
      </w:r>
      <w:r w:rsidR="00401A15" w:rsidRPr="008E652A">
        <w:rPr>
          <w:rFonts w:ascii="Times New Roman" w:eastAsia="Times New Roman" w:hAnsi="Times New Roman" w:cs="Times New Roman"/>
          <w:b/>
          <w:color w:val="000000"/>
          <w:sz w:val="23"/>
          <w:szCs w:val="23"/>
        </w:rPr>
        <w:t xml:space="preserve"> riscurilor </w:t>
      </w:r>
      <w:r w:rsidR="00EE5AFE" w:rsidRPr="008E652A">
        <w:rPr>
          <w:rFonts w:ascii="Times New Roman" w:eastAsia="Times New Roman" w:hAnsi="Times New Roman" w:cs="Times New Roman"/>
          <w:b/>
          <w:color w:val="000000"/>
          <w:sz w:val="23"/>
          <w:szCs w:val="23"/>
        </w:rPr>
        <w:t>pentru</w:t>
      </w:r>
      <w:r w:rsidR="00401A15" w:rsidRPr="008E652A">
        <w:rPr>
          <w:rFonts w:ascii="Times New Roman" w:eastAsia="Times New Roman" w:hAnsi="Times New Roman" w:cs="Times New Roman"/>
          <w:b/>
          <w:color w:val="000000"/>
          <w:sz w:val="23"/>
          <w:szCs w:val="23"/>
        </w:rPr>
        <w:t xml:space="preserve"> mediu și social</w:t>
      </w:r>
      <w:r w:rsidR="00BB1A9A" w:rsidRPr="008E652A">
        <w:rPr>
          <w:rFonts w:ascii="Times New Roman" w:eastAsia="Times New Roman" w:hAnsi="Times New Roman" w:cs="Times New Roman"/>
          <w:b/>
          <w:color w:val="000000"/>
          <w:sz w:val="23"/>
          <w:szCs w:val="23"/>
        </w:rPr>
        <w:t>e</w:t>
      </w:r>
      <w:r w:rsidR="00401A15" w:rsidRPr="008E652A">
        <w:rPr>
          <w:rFonts w:ascii="Times New Roman" w:eastAsia="Times New Roman" w:hAnsi="Times New Roman" w:cs="Times New Roman"/>
          <w:b/>
          <w:color w:val="000000"/>
          <w:sz w:val="23"/>
          <w:szCs w:val="23"/>
        </w:rPr>
        <w:t xml:space="preserve"> în cadrul laboratoarelor medicale</w:t>
      </w:r>
    </w:p>
    <w:p w14:paraId="312B0ADD" w14:textId="52534D7C" w:rsidR="00401A15" w:rsidRPr="008E652A" w:rsidRDefault="00BB1A9A" w:rsidP="008E652A">
      <w:pPr>
        <w:spacing w:after="160" w:line="240" w:lineRule="auto"/>
        <w:jc w:val="both"/>
        <w:rPr>
          <w:rFonts w:ascii="Times New Roman" w:eastAsia="Times New Roman" w:hAnsi="Times New Roman" w:cs="Times New Roman"/>
          <w:sz w:val="23"/>
          <w:szCs w:val="23"/>
        </w:rPr>
      </w:pPr>
      <w:r w:rsidRPr="008E652A">
        <w:rPr>
          <w:rFonts w:ascii="Times New Roman" w:eastAsia="Times New Roman" w:hAnsi="Times New Roman" w:cs="Times New Roman"/>
          <w:sz w:val="23"/>
          <w:szCs w:val="23"/>
        </w:rPr>
        <w:t xml:space="preserve">Multe proiecte COVID-19 includ consolidarea capacităților și sprijin operațional pentru laboratoarele medicale existente. Este important ca astfel de laboratoare să dispună de proceduri relevante pentru practicile adecvate de biosecuritate. OMS recomandă desfășurarea activității de diagnosticare non-propagative într-un laborator cu nivel de biosecuritate 2 (BSL-2), în timp ce activitățile propagative trebuie efectuate la un laborator </w:t>
      </w:r>
      <w:r w:rsidR="00EE5AFE" w:rsidRPr="008E652A">
        <w:rPr>
          <w:rFonts w:ascii="Times New Roman" w:eastAsia="Times New Roman" w:hAnsi="Times New Roman" w:cs="Times New Roman"/>
          <w:sz w:val="23"/>
          <w:szCs w:val="23"/>
        </w:rPr>
        <w:t xml:space="preserve">de tip </w:t>
      </w:r>
      <w:r w:rsidRPr="008E652A">
        <w:rPr>
          <w:rFonts w:ascii="Times New Roman" w:eastAsia="Times New Roman" w:hAnsi="Times New Roman" w:cs="Times New Roman"/>
          <w:sz w:val="23"/>
          <w:szCs w:val="23"/>
        </w:rPr>
        <w:t>BSL-3. Probele colectate de la pacienți trebuie transportate ca substanț</w:t>
      </w:r>
      <w:r w:rsidR="00D47A88" w:rsidRPr="008E652A">
        <w:rPr>
          <w:rFonts w:ascii="Times New Roman" w:eastAsia="Times New Roman" w:hAnsi="Times New Roman" w:cs="Times New Roman"/>
          <w:sz w:val="23"/>
          <w:szCs w:val="23"/>
        </w:rPr>
        <w:t>e</w:t>
      </w:r>
      <w:r w:rsidRPr="008E652A">
        <w:rPr>
          <w:rFonts w:ascii="Times New Roman" w:eastAsia="Times New Roman" w:hAnsi="Times New Roman" w:cs="Times New Roman"/>
          <w:sz w:val="23"/>
          <w:szCs w:val="23"/>
        </w:rPr>
        <w:t xml:space="preserve"> infecțioasă din categoria B (UN3373), în timp ce culturile sau izolatele virale trebuie transportate ca </w:t>
      </w:r>
      <w:r w:rsidR="00EE5AFE" w:rsidRPr="008E652A">
        <w:rPr>
          <w:rFonts w:ascii="Times New Roman" w:eastAsia="Times New Roman" w:hAnsi="Times New Roman" w:cs="Times New Roman"/>
          <w:sz w:val="23"/>
          <w:szCs w:val="23"/>
        </w:rPr>
        <w:t xml:space="preserve">substanțe de </w:t>
      </w:r>
      <w:r w:rsidRPr="008E652A">
        <w:rPr>
          <w:rFonts w:ascii="Times New Roman" w:eastAsia="Times New Roman" w:hAnsi="Times New Roman" w:cs="Times New Roman"/>
          <w:sz w:val="23"/>
          <w:szCs w:val="23"/>
        </w:rPr>
        <w:t xml:space="preserve">categoria A „Substanță infecțioasă, care afectează oamenii” (UN2814). Procesul de evaluare a nivelului de biosecuritate al unui laborator medical (inclusiv gestionarea operațiunilor de laborator și transportul </w:t>
      </w:r>
      <w:r w:rsidR="00C52F2C" w:rsidRPr="008E652A">
        <w:rPr>
          <w:rFonts w:ascii="Times New Roman" w:eastAsia="Times New Roman" w:hAnsi="Times New Roman" w:cs="Times New Roman"/>
          <w:sz w:val="23"/>
          <w:szCs w:val="23"/>
        </w:rPr>
        <w:t>specimenelor</w:t>
      </w:r>
      <w:r w:rsidRPr="008E652A">
        <w:rPr>
          <w:rFonts w:ascii="Times New Roman" w:eastAsia="Times New Roman" w:hAnsi="Times New Roman" w:cs="Times New Roman"/>
          <w:sz w:val="23"/>
          <w:szCs w:val="23"/>
        </w:rPr>
        <w:t xml:space="preserve">) ar trebui să ia în considerare atât riscurile de biosecuritate, cât și riscurile generale de siguranță. Trebuie luate în considerare </w:t>
      </w:r>
      <w:r w:rsidR="00C52F2C" w:rsidRPr="008E652A">
        <w:rPr>
          <w:rFonts w:ascii="Times New Roman" w:eastAsia="Times New Roman" w:hAnsi="Times New Roman" w:cs="Times New Roman"/>
          <w:sz w:val="23"/>
          <w:szCs w:val="23"/>
        </w:rPr>
        <w:t xml:space="preserve">aspectele de </w:t>
      </w:r>
      <w:r w:rsidR="001A07B9" w:rsidRPr="008E652A">
        <w:rPr>
          <w:rFonts w:ascii="Times New Roman" w:eastAsia="Times New Roman" w:hAnsi="Times New Roman" w:cs="Times New Roman"/>
          <w:sz w:val="23"/>
          <w:szCs w:val="23"/>
        </w:rPr>
        <w:t>SSM</w:t>
      </w:r>
      <w:r w:rsidR="00C52F2C" w:rsidRPr="008E652A">
        <w:rPr>
          <w:rFonts w:ascii="Times New Roman" w:eastAsia="Times New Roman" w:hAnsi="Times New Roman" w:cs="Times New Roman"/>
          <w:sz w:val="23"/>
          <w:szCs w:val="23"/>
        </w:rPr>
        <w:t xml:space="preserve"> în cazul</w:t>
      </w:r>
      <w:r w:rsidRPr="008E652A">
        <w:rPr>
          <w:rFonts w:ascii="Times New Roman" w:eastAsia="Times New Roman" w:hAnsi="Times New Roman" w:cs="Times New Roman"/>
          <w:sz w:val="23"/>
          <w:szCs w:val="23"/>
        </w:rPr>
        <w:t xml:space="preserve"> lucrătorilor din laborator și expunerea potențială a comunității la virus.</w:t>
      </w:r>
    </w:p>
    <w:p w14:paraId="54588B36" w14:textId="468FFDD4" w:rsidR="003A6B10" w:rsidRPr="008E652A" w:rsidRDefault="00AE3844" w:rsidP="008E652A">
      <w:pPr>
        <w:spacing w:after="160" w:line="240" w:lineRule="auto"/>
        <w:jc w:val="both"/>
        <w:rPr>
          <w:rFonts w:ascii="Times New Roman" w:eastAsia="Times New Roman" w:hAnsi="Times New Roman" w:cs="Times New Roman"/>
          <w:sz w:val="23"/>
          <w:szCs w:val="23"/>
        </w:rPr>
      </w:pPr>
      <w:r w:rsidRPr="008E652A">
        <w:rPr>
          <w:rFonts w:ascii="Times New Roman" w:eastAsia="Times New Roman" w:hAnsi="Times New Roman" w:cs="Times New Roman"/>
          <w:sz w:val="23"/>
          <w:szCs w:val="23"/>
        </w:rPr>
        <w:t xml:space="preserve">Următoarele documente oferă îndrumări suplimentare cu privire la screeningul riscurilor </w:t>
      </w:r>
      <w:r w:rsidR="00EE5AFE" w:rsidRPr="008E652A">
        <w:rPr>
          <w:rFonts w:ascii="Times New Roman" w:eastAsia="Times New Roman" w:hAnsi="Times New Roman" w:cs="Times New Roman"/>
          <w:sz w:val="23"/>
          <w:szCs w:val="23"/>
        </w:rPr>
        <w:t>pentru</w:t>
      </w:r>
      <w:r w:rsidRPr="008E652A">
        <w:rPr>
          <w:rFonts w:ascii="Times New Roman" w:eastAsia="Times New Roman" w:hAnsi="Times New Roman" w:cs="Times New Roman"/>
          <w:sz w:val="23"/>
          <w:szCs w:val="23"/>
        </w:rPr>
        <w:t xml:space="preserve"> mediu și sociale asociate unui laborator medical. De asemenea, oferă informații pentru evaluarea și gestionarea riscurilor.</w:t>
      </w:r>
    </w:p>
    <w:p w14:paraId="5CF42F88" w14:textId="77777777" w:rsidR="003A6B10" w:rsidRPr="008E652A" w:rsidRDefault="001470D3" w:rsidP="009F20D4">
      <w:pPr>
        <w:numPr>
          <w:ilvl w:val="0"/>
          <w:numId w:val="12"/>
        </w:numPr>
        <w:pBdr>
          <w:top w:val="nil"/>
          <w:left w:val="nil"/>
          <w:bottom w:val="nil"/>
          <w:right w:val="nil"/>
          <w:between w:val="nil"/>
        </w:pBdr>
        <w:spacing w:after="160" w:line="240" w:lineRule="auto"/>
        <w:jc w:val="both"/>
        <w:rPr>
          <w:rFonts w:ascii="Times New Roman" w:eastAsia="Times New Roman" w:hAnsi="Times New Roman" w:cs="Times New Roman"/>
          <w:color w:val="000000"/>
          <w:sz w:val="23"/>
          <w:szCs w:val="23"/>
        </w:rPr>
      </w:pPr>
      <w:hyperlink r:id="rId24">
        <w:r w:rsidR="003A6B10" w:rsidRPr="008E652A">
          <w:rPr>
            <w:rFonts w:ascii="Times New Roman" w:eastAsia="Times New Roman" w:hAnsi="Times New Roman" w:cs="Times New Roman"/>
            <w:color w:val="0000FF"/>
            <w:sz w:val="23"/>
            <w:szCs w:val="23"/>
            <w:u w:val="single"/>
          </w:rPr>
          <w:t>WHO; Prioritized Laboratory Testing Strategy According to 4Cs Transmission Scenarios</w:t>
        </w:r>
      </w:hyperlink>
    </w:p>
    <w:p w14:paraId="1ED06F37" w14:textId="77777777" w:rsidR="003A6B10" w:rsidRPr="008E652A" w:rsidRDefault="001470D3" w:rsidP="009F20D4">
      <w:pPr>
        <w:numPr>
          <w:ilvl w:val="0"/>
          <w:numId w:val="12"/>
        </w:numPr>
        <w:pBdr>
          <w:top w:val="nil"/>
          <w:left w:val="nil"/>
          <w:bottom w:val="nil"/>
          <w:right w:val="nil"/>
          <w:between w:val="nil"/>
        </w:pBdr>
        <w:spacing w:after="160" w:line="240" w:lineRule="auto"/>
        <w:jc w:val="both"/>
        <w:rPr>
          <w:rFonts w:ascii="Times New Roman" w:eastAsia="Times New Roman" w:hAnsi="Times New Roman" w:cs="Times New Roman"/>
          <w:color w:val="000000"/>
          <w:sz w:val="23"/>
          <w:szCs w:val="23"/>
        </w:rPr>
      </w:pPr>
      <w:hyperlink r:id="rId25">
        <w:r w:rsidR="003A6B10" w:rsidRPr="008E652A">
          <w:rPr>
            <w:rFonts w:ascii="Times New Roman" w:eastAsia="Times New Roman" w:hAnsi="Times New Roman" w:cs="Times New Roman"/>
            <w:color w:val="0000FF"/>
            <w:sz w:val="23"/>
            <w:szCs w:val="23"/>
            <w:u w:val="single"/>
          </w:rPr>
          <w:t>WHO Covid-19 Technical Guidance: Laboratory testing for 2019-nCoV in humans</w:t>
        </w:r>
      </w:hyperlink>
      <w:r w:rsidR="003A6B10" w:rsidRPr="008E652A">
        <w:rPr>
          <w:rFonts w:ascii="Times New Roman" w:eastAsia="Times New Roman" w:hAnsi="Times New Roman" w:cs="Times New Roman"/>
          <w:color w:val="000000"/>
          <w:sz w:val="23"/>
          <w:szCs w:val="23"/>
        </w:rPr>
        <w:t xml:space="preserve">: </w:t>
      </w:r>
    </w:p>
    <w:p w14:paraId="3D475FA8" w14:textId="77777777" w:rsidR="003A6B10" w:rsidRPr="008E652A" w:rsidRDefault="001470D3" w:rsidP="009F20D4">
      <w:pPr>
        <w:numPr>
          <w:ilvl w:val="0"/>
          <w:numId w:val="12"/>
        </w:numPr>
        <w:pBdr>
          <w:top w:val="nil"/>
          <w:left w:val="nil"/>
          <w:bottom w:val="nil"/>
          <w:right w:val="nil"/>
          <w:between w:val="nil"/>
        </w:pBdr>
        <w:spacing w:after="160" w:line="240" w:lineRule="auto"/>
        <w:jc w:val="both"/>
        <w:rPr>
          <w:rFonts w:ascii="Times New Roman" w:eastAsia="Times New Roman" w:hAnsi="Times New Roman" w:cs="Times New Roman"/>
          <w:color w:val="000000"/>
          <w:sz w:val="23"/>
          <w:szCs w:val="23"/>
        </w:rPr>
      </w:pPr>
      <w:hyperlink r:id="rId26">
        <w:r w:rsidR="003A6B10" w:rsidRPr="008E652A">
          <w:rPr>
            <w:rFonts w:ascii="Times New Roman" w:eastAsia="Times New Roman" w:hAnsi="Times New Roman" w:cs="Times New Roman"/>
            <w:color w:val="0000FF"/>
            <w:sz w:val="23"/>
            <w:szCs w:val="23"/>
            <w:u w:val="single"/>
          </w:rPr>
          <w:t>WHO Laboratory Biosafety Manual, 3</w:t>
        </w:r>
      </w:hyperlink>
      <w:hyperlink r:id="rId27">
        <w:r w:rsidR="003A6B10" w:rsidRPr="008E652A">
          <w:rPr>
            <w:rFonts w:ascii="Times New Roman" w:eastAsia="Times New Roman" w:hAnsi="Times New Roman" w:cs="Times New Roman"/>
            <w:color w:val="0000FF"/>
            <w:sz w:val="23"/>
            <w:szCs w:val="23"/>
            <w:u w:val="single"/>
            <w:vertAlign w:val="superscript"/>
          </w:rPr>
          <w:t>rd</w:t>
        </w:r>
      </w:hyperlink>
      <w:hyperlink r:id="rId28">
        <w:r w:rsidR="003A6B10" w:rsidRPr="008E652A">
          <w:rPr>
            <w:rFonts w:ascii="Times New Roman" w:eastAsia="Times New Roman" w:hAnsi="Times New Roman" w:cs="Times New Roman"/>
            <w:color w:val="0000FF"/>
            <w:sz w:val="23"/>
            <w:szCs w:val="23"/>
            <w:u w:val="single"/>
          </w:rPr>
          <w:t xml:space="preserve"> edition</w:t>
        </w:r>
      </w:hyperlink>
    </w:p>
    <w:p w14:paraId="4A76D40C" w14:textId="76624B1A" w:rsidR="003A6B10" w:rsidRPr="008E652A" w:rsidRDefault="001470D3" w:rsidP="009F20D4">
      <w:pPr>
        <w:numPr>
          <w:ilvl w:val="0"/>
          <w:numId w:val="12"/>
        </w:numPr>
        <w:pBdr>
          <w:top w:val="nil"/>
          <w:left w:val="nil"/>
          <w:bottom w:val="nil"/>
          <w:right w:val="nil"/>
          <w:between w:val="nil"/>
        </w:pBdr>
        <w:spacing w:after="160" w:line="240" w:lineRule="auto"/>
        <w:jc w:val="both"/>
        <w:rPr>
          <w:rFonts w:ascii="Times New Roman" w:eastAsia="Times New Roman" w:hAnsi="Times New Roman" w:cs="Times New Roman"/>
          <w:color w:val="000000"/>
          <w:sz w:val="23"/>
          <w:szCs w:val="23"/>
        </w:rPr>
      </w:pPr>
      <w:hyperlink r:id="rId29">
        <w:r w:rsidR="003A6B10" w:rsidRPr="008E652A">
          <w:rPr>
            <w:rFonts w:ascii="Times New Roman" w:eastAsia="Times New Roman" w:hAnsi="Times New Roman" w:cs="Times New Roman"/>
            <w:color w:val="0000FF"/>
            <w:sz w:val="23"/>
            <w:szCs w:val="23"/>
            <w:u w:val="single"/>
          </w:rPr>
          <w:t xml:space="preserve">USCDC, EPA, DOT, </w:t>
        </w:r>
      </w:hyperlink>
      <w:hyperlink r:id="rId30">
        <w:r w:rsidR="003A6B10" w:rsidRPr="008E652A">
          <w:rPr>
            <w:rFonts w:ascii="Times New Roman" w:eastAsia="Times New Roman" w:hAnsi="Times New Roman" w:cs="Times New Roman"/>
            <w:i/>
            <w:color w:val="0000FF"/>
            <w:sz w:val="23"/>
            <w:szCs w:val="23"/>
            <w:u w:val="single"/>
          </w:rPr>
          <w:t>et al</w:t>
        </w:r>
      </w:hyperlink>
      <w:hyperlink r:id="rId31">
        <w:r w:rsidR="003A6B10" w:rsidRPr="008E652A">
          <w:rPr>
            <w:rFonts w:ascii="Times New Roman" w:eastAsia="Times New Roman" w:hAnsi="Times New Roman" w:cs="Times New Roman"/>
            <w:color w:val="0000FF"/>
            <w:sz w:val="23"/>
            <w:szCs w:val="23"/>
            <w:u w:val="single"/>
          </w:rPr>
          <w:t>; Managing Solid Waste Contaminated with a Category A Infectious Substance</w:t>
        </w:r>
      </w:hyperlink>
      <w:r w:rsidR="00C52F2C" w:rsidRPr="008E652A">
        <w:rPr>
          <w:rFonts w:ascii="Times New Roman" w:eastAsia="Times New Roman" w:hAnsi="Times New Roman" w:cs="Times New Roman"/>
          <w:color w:val="000000"/>
          <w:sz w:val="23"/>
          <w:szCs w:val="23"/>
        </w:rPr>
        <w:t xml:space="preserve"> (a</w:t>
      </w:r>
      <w:r w:rsidR="003A6B10" w:rsidRPr="008E652A">
        <w:rPr>
          <w:rFonts w:ascii="Times New Roman" w:eastAsia="Times New Roman" w:hAnsi="Times New Roman" w:cs="Times New Roman"/>
          <w:color w:val="000000"/>
          <w:sz w:val="23"/>
          <w:szCs w:val="23"/>
        </w:rPr>
        <w:t xml:space="preserve">ugust 2019) </w:t>
      </w:r>
    </w:p>
    <w:p w14:paraId="4BB1B37D" w14:textId="710FF62E" w:rsidR="003A6B10" w:rsidRPr="008E652A" w:rsidRDefault="00D47A88" w:rsidP="009F20D4">
      <w:pPr>
        <w:numPr>
          <w:ilvl w:val="0"/>
          <w:numId w:val="16"/>
        </w:numPr>
        <w:pBdr>
          <w:top w:val="nil"/>
          <w:left w:val="nil"/>
          <w:bottom w:val="nil"/>
          <w:right w:val="nil"/>
          <w:between w:val="nil"/>
        </w:pBdr>
        <w:spacing w:after="160" w:line="240" w:lineRule="auto"/>
        <w:jc w:val="both"/>
        <w:rPr>
          <w:rFonts w:ascii="Times New Roman" w:eastAsia="Times New Roman" w:hAnsi="Times New Roman" w:cs="Times New Roman"/>
          <w:b/>
          <w:color w:val="000000"/>
          <w:sz w:val="23"/>
          <w:szCs w:val="23"/>
        </w:rPr>
      </w:pPr>
      <w:r w:rsidRPr="008E652A">
        <w:rPr>
          <w:rFonts w:ascii="Times New Roman" w:eastAsia="Times New Roman" w:hAnsi="Times New Roman" w:cs="Times New Roman"/>
          <w:b/>
          <w:color w:val="000000"/>
          <w:sz w:val="23"/>
          <w:szCs w:val="23"/>
        </w:rPr>
        <w:t>Analiza</w:t>
      </w:r>
      <w:r w:rsidR="00AE3844" w:rsidRPr="008E652A">
        <w:rPr>
          <w:rFonts w:ascii="Times New Roman" w:eastAsia="Times New Roman" w:hAnsi="Times New Roman" w:cs="Times New Roman"/>
          <w:b/>
          <w:color w:val="000000"/>
          <w:sz w:val="23"/>
          <w:szCs w:val="23"/>
        </w:rPr>
        <w:t xml:space="preserve"> riscurilor </w:t>
      </w:r>
      <w:r w:rsidR="00EE5AFE" w:rsidRPr="008E652A">
        <w:rPr>
          <w:rFonts w:ascii="Times New Roman" w:eastAsia="Times New Roman" w:hAnsi="Times New Roman" w:cs="Times New Roman"/>
          <w:b/>
          <w:color w:val="000000"/>
          <w:sz w:val="23"/>
          <w:szCs w:val="23"/>
        </w:rPr>
        <w:t>pentru</w:t>
      </w:r>
      <w:r w:rsidR="00AE3844" w:rsidRPr="008E652A">
        <w:rPr>
          <w:rFonts w:ascii="Times New Roman" w:eastAsia="Times New Roman" w:hAnsi="Times New Roman" w:cs="Times New Roman"/>
          <w:b/>
          <w:color w:val="000000"/>
          <w:sz w:val="23"/>
          <w:szCs w:val="23"/>
        </w:rPr>
        <w:t xml:space="preserve"> mediu și sociale în cadrul </w:t>
      </w:r>
      <w:r w:rsidR="00EE5AFE" w:rsidRPr="008E652A">
        <w:rPr>
          <w:rFonts w:ascii="Times New Roman" w:eastAsia="Times New Roman" w:hAnsi="Times New Roman" w:cs="Times New Roman"/>
          <w:b/>
          <w:color w:val="000000"/>
          <w:sz w:val="23"/>
          <w:szCs w:val="23"/>
        </w:rPr>
        <w:t>c</w:t>
      </w:r>
      <w:r w:rsidR="00AE3844" w:rsidRPr="008E652A">
        <w:rPr>
          <w:rFonts w:ascii="Times New Roman" w:eastAsia="Times New Roman" w:hAnsi="Times New Roman" w:cs="Times New Roman"/>
          <w:b/>
          <w:color w:val="000000"/>
          <w:sz w:val="23"/>
          <w:szCs w:val="23"/>
        </w:rPr>
        <w:t>entrelor de carantină a izolare</w:t>
      </w:r>
    </w:p>
    <w:p w14:paraId="7B3FA829" w14:textId="1ECF8B3D" w:rsidR="003A6B10" w:rsidRPr="008E652A" w:rsidRDefault="00A71C22" w:rsidP="008E652A">
      <w:pPr>
        <w:spacing w:after="160" w:line="240" w:lineRule="auto"/>
        <w:jc w:val="both"/>
        <w:rPr>
          <w:rFonts w:ascii="Times New Roman" w:eastAsia="Times New Roman" w:hAnsi="Times New Roman" w:cs="Times New Roman"/>
          <w:sz w:val="23"/>
          <w:szCs w:val="23"/>
        </w:rPr>
      </w:pPr>
      <w:r w:rsidRPr="008E652A">
        <w:rPr>
          <w:rFonts w:ascii="Times New Roman" w:eastAsia="Times New Roman" w:hAnsi="Times New Roman" w:cs="Times New Roman"/>
          <w:sz w:val="23"/>
          <w:szCs w:val="23"/>
        </w:rPr>
        <w:t>Conform OMS</w:t>
      </w:r>
      <w:r w:rsidR="003A6B10" w:rsidRPr="008E652A">
        <w:rPr>
          <w:rFonts w:ascii="Times New Roman" w:eastAsia="Times New Roman" w:hAnsi="Times New Roman" w:cs="Times New Roman"/>
          <w:sz w:val="23"/>
          <w:szCs w:val="23"/>
        </w:rPr>
        <w:t>:</w:t>
      </w:r>
    </w:p>
    <w:p w14:paraId="34A6F31D" w14:textId="1456EF95" w:rsidR="00A71C22" w:rsidRPr="008E652A" w:rsidRDefault="00C52F2C" w:rsidP="009F20D4">
      <w:pPr>
        <w:numPr>
          <w:ilvl w:val="0"/>
          <w:numId w:val="19"/>
        </w:numPr>
        <w:pBdr>
          <w:top w:val="nil"/>
          <w:left w:val="nil"/>
          <w:bottom w:val="nil"/>
          <w:right w:val="nil"/>
          <w:between w:val="nil"/>
        </w:pBdr>
        <w:spacing w:after="160" w:line="240" w:lineRule="auto"/>
        <w:jc w:val="both"/>
        <w:rPr>
          <w:rFonts w:ascii="Times New Roman" w:eastAsia="Times New Roman" w:hAnsi="Times New Roman" w:cs="Times New Roman"/>
          <w:color w:val="000000"/>
          <w:sz w:val="23"/>
          <w:szCs w:val="23"/>
        </w:rPr>
      </w:pPr>
      <w:r w:rsidRPr="008E652A">
        <w:rPr>
          <w:rFonts w:ascii="Times New Roman" w:eastAsia="Times New Roman" w:hAnsi="Times New Roman" w:cs="Times New Roman"/>
          <w:b/>
          <w:color w:val="000000"/>
          <w:sz w:val="23"/>
          <w:szCs w:val="23"/>
        </w:rPr>
        <w:t>Carantină</w:t>
      </w:r>
      <w:r w:rsidR="00A71C22" w:rsidRPr="008E652A">
        <w:rPr>
          <w:rFonts w:ascii="Times New Roman" w:eastAsia="Times New Roman" w:hAnsi="Times New Roman" w:cs="Times New Roman"/>
          <w:color w:val="000000"/>
          <w:sz w:val="23"/>
          <w:szCs w:val="23"/>
        </w:rPr>
        <w:t xml:space="preserve"> este restricționarea activităților sau separarea persoanelor</w:t>
      </w:r>
      <w:r w:rsidR="00A71C22" w:rsidRPr="008E652A">
        <w:rPr>
          <w:rFonts w:ascii="Times New Roman" w:eastAsia="Times New Roman" w:hAnsi="Times New Roman" w:cs="Times New Roman"/>
          <w:i/>
          <w:color w:val="000000"/>
          <w:sz w:val="23"/>
          <w:szCs w:val="23"/>
        </w:rPr>
        <w:t xml:space="preserve"> care nu sunt bolnave, dar care s-ar putea să fi fost expuse</w:t>
      </w:r>
      <w:r w:rsidR="00A71C22" w:rsidRPr="008E652A">
        <w:rPr>
          <w:rFonts w:ascii="Times New Roman" w:eastAsia="Times New Roman" w:hAnsi="Times New Roman" w:cs="Times New Roman"/>
          <w:color w:val="000000"/>
          <w:sz w:val="23"/>
          <w:szCs w:val="23"/>
        </w:rPr>
        <w:t xml:space="preserve"> unui agent infecțios sau boală, cu scopul de a monitoriza simptomele acestora și de a asigura depistarea </w:t>
      </w:r>
      <w:r w:rsidR="00EE5AFE" w:rsidRPr="008E652A">
        <w:rPr>
          <w:rFonts w:ascii="Times New Roman" w:eastAsia="Times New Roman" w:hAnsi="Times New Roman" w:cs="Times New Roman"/>
          <w:color w:val="000000"/>
          <w:sz w:val="23"/>
          <w:szCs w:val="23"/>
        </w:rPr>
        <w:t>precoce</w:t>
      </w:r>
      <w:r w:rsidR="00A71C22" w:rsidRPr="008E652A">
        <w:rPr>
          <w:rFonts w:ascii="Times New Roman" w:eastAsia="Times New Roman" w:hAnsi="Times New Roman" w:cs="Times New Roman"/>
          <w:color w:val="000000"/>
          <w:sz w:val="23"/>
          <w:szCs w:val="23"/>
        </w:rPr>
        <w:t xml:space="preserve"> a cazurilor de infecție</w:t>
      </w:r>
      <w:r w:rsidR="00F340C9" w:rsidRPr="008E652A">
        <w:rPr>
          <w:rFonts w:ascii="Times New Roman" w:eastAsia="Times New Roman" w:hAnsi="Times New Roman" w:cs="Times New Roman"/>
          <w:color w:val="000000"/>
          <w:sz w:val="23"/>
          <w:szCs w:val="23"/>
        </w:rPr>
        <w:t>.</w:t>
      </w:r>
    </w:p>
    <w:p w14:paraId="5423205C" w14:textId="4584312E" w:rsidR="003A6B10" w:rsidRPr="008E652A" w:rsidRDefault="00A71C22" w:rsidP="009F20D4">
      <w:pPr>
        <w:numPr>
          <w:ilvl w:val="0"/>
          <w:numId w:val="19"/>
        </w:numPr>
        <w:pBdr>
          <w:top w:val="nil"/>
          <w:left w:val="nil"/>
          <w:bottom w:val="nil"/>
          <w:right w:val="nil"/>
          <w:between w:val="nil"/>
        </w:pBdr>
        <w:spacing w:after="160" w:line="240" w:lineRule="auto"/>
        <w:jc w:val="both"/>
        <w:rPr>
          <w:rFonts w:ascii="Times New Roman" w:eastAsia="Times New Roman" w:hAnsi="Times New Roman" w:cs="Times New Roman"/>
          <w:color w:val="000000"/>
          <w:sz w:val="23"/>
          <w:szCs w:val="23"/>
        </w:rPr>
      </w:pPr>
      <w:r w:rsidRPr="008E652A">
        <w:rPr>
          <w:rFonts w:ascii="Times New Roman" w:eastAsia="Times New Roman" w:hAnsi="Times New Roman" w:cs="Times New Roman"/>
          <w:b/>
          <w:color w:val="000000"/>
          <w:sz w:val="23"/>
          <w:szCs w:val="23"/>
        </w:rPr>
        <w:t>Izolare</w:t>
      </w:r>
      <w:r w:rsidRPr="008E652A">
        <w:rPr>
          <w:rFonts w:ascii="Times New Roman" w:eastAsia="Times New Roman" w:hAnsi="Times New Roman" w:cs="Times New Roman"/>
          <w:color w:val="000000"/>
          <w:sz w:val="23"/>
          <w:szCs w:val="23"/>
        </w:rPr>
        <w:t xml:space="preserve"> este separarea </w:t>
      </w:r>
      <w:r w:rsidRPr="008E652A">
        <w:rPr>
          <w:rFonts w:ascii="Times New Roman" w:eastAsia="Times New Roman" w:hAnsi="Times New Roman" w:cs="Times New Roman"/>
          <w:i/>
          <w:color w:val="000000"/>
          <w:sz w:val="23"/>
          <w:szCs w:val="23"/>
        </w:rPr>
        <w:t>persoanelor bolnave sau infectate</w:t>
      </w:r>
      <w:r w:rsidRPr="008E652A">
        <w:rPr>
          <w:rFonts w:ascii="Times New Roman" w:eastAsia="Times New Roman" w:hAnsi="Times New Roman" w:cs="Times New Roman"/>
          <w:color w:val="000000"/>
          <w:sz w:val="23"/>
          <w:szCs w:val="23"/>
        </w:rPr>
        <w:t xml:space="preserve"> de alte persoane, cu scopul de a preveni răspândirea infecției sau a contaminării.</w:t>
      </w:r>
    </w:p>
    <w:p w14:paraId="1E39B236" w14:textId="642A0562" w:rsidR="00A71C22" w:rsidRPr="008E652A" w:rsidRDefault="00A71C22" w:rsidP="008E652A">
      <w:pPr>
        <w:pBdr>
          <w:top w:val="nil"/>
          <w:left w:val="nil"/>
          <w:bottom w:val="nil"/>
          <w:right w:val="nil"/>
          <w:between w:val="nil"/>
        </w:pBdr>
        <w:spacing w:after="160" w:line="240" w:lineRule="auto"/>
        <w:jc w:val="both"/>
        <w:rPr>
          <w:rFonts w:ascii="Times New Roman" w:eastAsia="Times New Roman" w:hAnsi="Times New Roman" w:cs="Times New Roman"/>
          <w:color w:val="000000"/>
          <w:sz w:val="23"/>
          <w:szCs w:val="23"/>
        </w:rPr>
      </w:pPr>
      <w:r w:rsidRPr="008E652A">
        <w:rPr>
          <w:rFonts w:ascii="Times New Roman" w:eastAsia="Times New Roman" w:hAnsi="Times New Roman" w:cs="Times New Roman"/>
          <w:color w:val="000000"/>
          <w:sz w:val="23"/>
          <w:szCs w:val="23"/>
        </w:rPr>
        <w:t xml:space="preserve">Multe proiecte COVID-19 includ construcția, renovarea și dotarea centrelor de carantină și izolare la Punctul de intrare, în zonele urbane și în zonele îndepărtate. De asemenea, pot exista circumstanțe în care, în scopul </w:t>
      </w:r>
      <w:r w:rsidR="00EE5AFE" w:rsidRPr="008E652A">
        <w:rPr>
          <w:rFonts w:ascii="Times New Roman" w:eastAsia="Times New Roman" w:hAnsi="Times New Roman" w:cs="Times New Roman"/>
          <w:color w:val="000000"/>
          <w:sz w:val="23"/>
          <w:szCs w:val="23"/>
        </w:rPr>
        <w:t xml:space="preserve">aplicării măsurilor de </w:t>
      </w:r>
      <w:r w:rsidRPr="008E652A">
        <w:rPr>
          <w:rFonts w:ascii="Times New Roman" w:eastAsia="Times New Roman" w:hAnsi="Times New Roman" w:cs="Times New Roman"/>
          <w:color w:val="000000"/>
          <w:sz w:val="23"/>
          <w:szCs w:val="23"/>
        </w:rPr>
        <w:t>carantin</w:t>
      </w:r>
      <w:r w:rsidR="00EE5AFE" w:rsidRPr="008E652A">
        <w:rPr>
          <w:rFonts w:ascii="Times New Roman" w:eastAsia="Times New Roman" w:hAnsi="Times New Roman" w:cs="Times New Roman"/>
          <w:color w:val="000000"/>
          <w:sz w:val="23"/>
          <w:szCs w:val="23"/>
        </w:rPr>
        <w:t>ă</w:t>
      </w:r>
      <w:r w:rsidRPr="008E652A">
        <w:rPr>
          <w:rFonts w:ascii="Times New Roman" w:eastAsia="Times New Roman" w:hAnsi="Times New Roman" w:cs="Times New Roman"/>
          <w:color w:val="000000"/>
          <w:sz w:val="23"/>
          <w:szCs w:val="23"/>
        </w:rPr>
        <w:t xml:space="preserve"> sau izol</w:t>
      </w:r>
      <w:r w:rsidR="00EE5AFE" w:rsidRPr="008E652A">
        <w:rPr>
          <w:rFonts w:ascii="Times New Roman" w:eastAsia="Times New Roman" w:hAnsi="Times New Roman" w:cs="Times New Roman"/>
          <w:color w:val="000000"/>
          <w:sz w:val="23"/>
          <w:szCs w:val="23"/>
        </w:rPr>
        <w:t>are</w:t>
      </w:r>
      <w:r w:rsidRPr="008E652A">
        <w:rPr>
          <w:rFonts w:ascii="Times New Roman" w:eastAsia="Times New Roman" w:hAnsi="Times New Roman" w:cs="Times New Roman"/>
          <w:color w:val="000000"/>
          <w:sz w:val="23"/>
          <w:szCs w:val="23"/>
        </w:rPr>
        <w:t>, sunt utilizate corturile. Infrastructura publică sau privată, cum ar fi stadioanele sau hotelurile, pot fi, de asemenea, utilizate în acest scop.</w:t>
      </w:r>
    </w:p>
    <w:p w14:paraId="09C17A6D" w14:textId="363C709D" w:rsidR="003A6B10" w:rsidRPr="008E652A" w:rsidRDefault="00A71C22" w:rsidP="008E652A">
      <w:pPr>
        <w:pBdr>
          <w:top w:val="nil"/>
          <w:left w:val="nil"/>
          <w:bottom w:val="nil"/>
          <w:right w:val="nil"/>
          <w:between w:val="nil"/>
        </w:pBdr>
        <w:spacing w:after="160" w:line="240" w:lineRule="auto"/>
        <w:jc w:val="both"/>
        <w:rPr>
          <w:rFonts w:ascii="Times New Roman" w:eastAsia="Times New Roman" w:hAnsi="Times New Roman" w:cs="Times New Roman"/>
          <w:color w:val="000000"/>
          <w:sz w:val="23"/>
          <w:szCs w:val="23"/>
        </w:rPr>
      </w:pPr>
      <w:r w:rsidRPr="008E652A">
        <w:rPr>
          <w:rFonts w:ascii="Times New Roman" w:eastAsia="Times New Roman" w:hAnsi="Times New Roman" w:cs="Times New Roman"/>
          <w:color w:val="000000"/>
          <w:sz w:val="23"/>
          <w:szCs w:val="23"/>
        </w:rPr>
        <w:t>În procesul de evaluar</w:t>
      </w:r>
      <w:r w:rsidR="00EE5AFE" w:rsidRPr="008E652A">
        <w:rPr>
          <w:rFonts w:ascii="Times New Roman" w:eastAsia="Times New Roman" w:hAnsi="Times New Roman" w:cs="Times New Roman"/>
          <w:color w:val="000000"/>
          <w:sz w:val="23"/>
          <w:szCs w:val="23"/>
        </w:rPr>
        <w:t>e a riscurilor pentru</w:t>
      </w:r>
      <w:r w:rsidRPr="008E652A">
        <w:rPr>
          <w:rFonts w:ascii="Times New Roman" w:eastAsia="Times New Roman" w:hAnsi="Times New Roman" w:cs="Times New Roman"/>
          <w:color w:val="000000"/>
          <w:sz w:val="23"/>
          <w:szCs w:val="23"/>
        </w:rPr>
        <w:t xml:space="preserve"> mediu și sociale asociate carantinei și izolării, pot fi </w:t>
      </w:r>
      <w:r w:rsidR="00EE5AFE" w:rsidRPr="008E652A">
        <w:rPr>
          <w:rFonts w:ascii="Times New Roman" w:eastAsia="Times New Roman" w:hAnsi="Times New Roman" w:cs="Times New Roman"/>
          <w:color w:val="000000"/>
          <w:sz w:val="23"/>
          <w:szCs w:val="23"/>
        </w:rPr>
        <w:t>examinate</w:t>
      </w:r>
      <w:r w:rsidRPr="008E652A">
        <w:rPr>
          <w:rFonts w:ascii="Times New Roman" w:eastAsia="Times New Roman" w:hAnsi="Times New Roman" w:cs="Times New Roman"/>
          <w:color w:val="000000"/>
          <w:sz w:val="23"/>
          <w:szCs w:val="23"/>
        </w:rPr>
        <w:t xml:space="preserve"> urm</w:t>
      </w:r>
      <w:r w:rsidR="00EE5AFE" w:rsidRPr="008E652A">
        <w:rPr>
          <w:rFonts w:ascii="Times New Roman" w:eastAsia="Times New Roman" w:hAnsi="Times New Roman" w:cs="Times New Roman"/>
          <w:color w:val="000000"/>
          <w:sz w:val="23"/>
          <w:szCs w:val="23"/>
        </w:rPr>
        <w:t>ă</w:t>
      </w:r>
      <w:r w:rsidRPr="008E652A">
        <w:rPr>
          <w:rFonts w:ascii="Times New Roman" w:eastAsia="Times New Roman" w:hAnsi="Times New Roman" w:cs="Times New Roman"/>
          <w:color w:val="000000"/>
          <w:sz w:val="23"/>
          <w:szCs w:val="23"/>
        </w:rPr>
        <w:t>toarele elemente</w:t>
      </w:r>
      <w:r w:rsidR="003A6B10" w:rsidRPr="008E652A">
        <w:rPr>
          <w:rFonts w:ascii="Times New Roman" w:eastAsia="Times New Roman" w:hAnsi="Times New Roman" w:cs="Times New Roman"/>
          <w:color w:val="000000"/>
          <w:sz w:val="23"/>
          <w:szCs w:val="23"/>
        </w:rPr>
        <w:t xml:space="preserve">: </w:t>
      </w:r>
    </w:p>
    <w:p w14:paraId="671184F3" w14:textId="0C642D56" w:rsidR="00A71C22" w:rsidRPr="008E652A" w:rsidRDefault="00A71C22" w:rsidP="009F20D4">
      <w:pPr>
        <w:numPr>
          <w:ilvl w:val="0"/>
          <w:numId w:val="17"/>
        </w:numPr>
        <w:pBdr>
          <w:top w:val="nil"/>
          <w:left w:val="nil"/>
          <w:bottom w:val="nil"/>
          <w:right w:val="nil"/>
          <w:between w:val="nil"/>
        </w:pBdr>
        <w:spacing w:after="160" w:line="240" w:lineRule="auto"/>
        <w:ind w:left="720"/>
        <w:jc w:val="both"/>
        <w:rPr>
          <w:rFonts w:ascii="Times New Roman" w:eastAsia="Times New Roman" w:hAnsi="Times New Roman" w:cs="Times New Roman"/>
          <w:color w:val="000000"/>
          <w:sz w:val="23"/>
          <w:szCs w:val="23"/>
        </w:rPr>
      </w:pPr>
      <w:r w:rsidRPr="008E652A">
        <w:rPr>
          <w:rFonts w:ascii="Times New Roman" w:eastAsia="Times New Roman" w:hAnsi="Times New Roman" w:cs="Times New Roman"/>
          <w:color w:val="000000"/>
          <w:sz w:val="23"/>
          <w:szCs w:val="23"/>
        </w:rPr>
        <w:t>riscuri contextuale</w:t>
      </w:r>
      <w:r w:rsidR="00D47A88" w:rsidRPr="008E652A">
        <w:rPr>
          <w:rFonts w:ascii="Times New Roman" w:eastAsia="Times New Roman" w:hAnsi="Times New Roman" w:cs="Times New Roman"/>
          <w:color w:val="000000"/>
          <w:sz w:val="23"/>
          <w:szCs w:val="23"/>
        </w:rPr>
        <w:t>,</w:t>
      </w:r>
      <w:r w:rsidRPr="008E652A">
        <w:rPr>
          <w:rFonts w:ascii="Times New Roman" w:eastAsia="Times New Roman" w:hAnsi="Times New Roman" w:cs="Times New Roman"/>
          <w:color w:val="000000"/>
          <w:sz w:val="23"/>
          <w:szCs w:val="23"/>
        </w:rPr>
        <w:t xml:space="preserve"> precum conflictele și prezența sau afluxul de refugiați</w:t>
      </w:r>
      <w:r w:rsidR="00F340C9" w:rsidRPr="008E652A">
        <w:rPr>
          <w:rFonts w:ascii="Times New Roman" w:eastAsia="Times New Roman" w:hAnsi="Times New Roman" w:cs="Times New Roman"/>
          <w:color w:val="000000"/>
          <w:sz w:val="23"/>
          <w:szCs w:val="23"/>
        </w:rPr>
        <w:t>;</w:t>
      </w:r>
    </w:p>
    <w:p w14:paraId="5E826856" w14:textId="37797F94" w:rsidR="003A6B10" w:rsidRPr="008E652A" w:rsidRDefault="00A71C22" w:rsidP="009F20D4">
      <w:pPr>
        <w:numPr>
          <w:ilvl w:val="0"/>
          <w:numId w:val="17"/>
        </w:numPr>
        <w:pBdr>
          <w:top w:val="nil"/>
          <w:left w:val="nil"/>
          <w:bottom w:val="nil"/>
          <w:right w:val="nil"/>
          <w:between w:val="nil"/>
        </w:pBdr>
        <w:spacing w:after="160" w:line="240" w:lineRule="auto"/>
        <w:ind w:left="720"/>
        <w:jc w:val="both"/>
        <w:rPr>
          <w:rFonts w:ascii="Times New Roman" w:eastAsia="Times New Roman" w:hAnsi="Times New Roman" w:cs="Times New Roman"/>
          <w:color w:val="000000"/>
          <w:sz w:val="23"/>
          <w:szCs w:val="23"/>
        </w:rPr>
      </w:pPr>
      <w:r w:rsidRPr="008E652A">
        <w:rPr>
          <w:rFonts w:ascii="Times New Roman" w:eastAsia="Times New Roman" w:hAnsi="Times New Roman" w:cs="Times New Roman"/>
          <w:color w:val="000000"/>
          <w:sz w:val="23"/>
          <w:szCs w:val="23"/>
        </w:rPr>
        <w:t>riscurile legate de construcție și dezafectare</w:t>
      </w:r>
      <w:r w:rsidR="00F340C9" w:rsidRPr="008E652A">
        <w:rPr>
          <w:rFonts w:ascii="Times New Roman" w:eastAsia="Times New Roman" w:hAnsi="Times New Roman" w:cs="Times New Roman"/>
          <w:color w:val="000000"/>
          <w:sz w:val="23"/>
          <w:szCs w:val="23"/>
        </w:rPr>
        <w:t>;</w:t>
      </w:r>
    </w:p>
    <w:p w14:paraId="4BE982AF" w14:textId="4B20213D" w:rsidR="003A6B10" w:rsidRPr="008E652A" w:rsidRDefault="00A71C22" w:rsidP="009F20D4">
      <w:pPr>
        <w:numPr>
          <w:ilvl w:val="0"/>
          <w:numId w:val="17"/>
        </w:numPr>
        <w:pBdr>
          <w:top w:val="nil"/>
          <w:left w:val="nil"/>
          <w:bottom w:val="nil"/>
          <w:right w:val="nil"/>
          <w:between w:val="nil"/>
        </w:pBdr>
        <w:spacing w:after="160" w:line="240" w:lineRule="auto"/>
        <w:ind w:left="720"/>
        <w:jc w:val="both"/>
        <w:rPr>
          <w:rFonts w:ascii="Times New Roman" w:eastAsia="Times New Roman" w:hAnsi="Times New Roman" w:cs="Times New Roman"/>
          <w:color w:val="000000"/>
          <w:sz w:val="23"/>
          <w:szCs w:val="23"/>
        </w:rPr>
      </w:pPr>
      <w:r w:rsidRPr="008E652A">
        <w:rPr>
          <w:rFonts w:ascii="Times New Roman" w:eastAsia="Times New Roman" w:hAnsi="Times New Roman" w:cs="Times New Roman"/>
          <w:color w:val="000000"/>
          <w:sz w:val="23"/>
          <w:szCs w:val="23"/>
        </w:rPr>
        <w:t>achiziționarea de terenuri sau active</w:t>
      </w:r>
      <w:r w:rsidR="00F340C9" w:rsidRPr="008E652A">
        <w:rPr>
          <w:rFonts w:ascii="Times New Roman" w:eastAsia="Times New Roman" w:hAnsi="Times New Roman" w:cs="Times New Roman"/>
          <w:color w:val="000000"/>
          <w:sz w:val="23"/>
          <w:szCs w:val="23"/>
        </w:rPr>
        <w:t>;</w:t>
      </w:r>
    </w:p>
    <w:p w14:paraId="58474C70" w14:textId="2AA7FE26" w:rsidR="003A6B10" w:rsidRPr="008E652A" w:rsidRDefault="00A71C22" w:rsidP="009F20D4">
      <w:pPr>
        <w:numPr>
          <w:ilvl w:val="0"/>
          <w:numId w:val="17"/>
        </w:numPr>
        <w:pBdr>
          <w:top w:val="nil"/>
          <w:left w:val="nil"/>
          <w:bottom w:val="nil"/>
          <w:right w:val="nil"/>
          <w:between w:val="nil"/>
        </w:pBdr>
        <w:spacing w:after="160" w:line="240" w:lineRule="auto"/>
        <w:ind w:left="720"/>
        <w:jc w:val="both"/>
        <w:rPr>
          <w:rFonts w:ascii="Times New Roman" w:eastAsia="Times New Roman" w:hAnsi="Times New Roman" w:cs="Times New Roman"/>
          <w:color w:val="000000"/>
          <w:sz w:val="23"/>
          <w:szCs w:val="23"/>
        </w:rPr>
      </w:pPr>
      <w:r w:rsidRPr="008E652A">
        <w:rPr>
          <w:rFonts w:ascii="Times New Roman" w:eastAsia="Times New Roman" w:hAnsi="Times New Roman" w:cs="Times New Roman"/>
          <w:color w:val="000000"/>
          <w:sz w:val="23"/>
          <w:szCs w:val="23"/>
        </w:rPr>
        <w:t>utilizarea personalului de securitate sau a forțelor militare</w:t>
      </w:r>
      <w:r w:rsidR="00F340C9" w:rsidRPr="008E652A">
        <w:rPr>
          <w:rFonts w:ascii="Times New Roman" w:eastAsia="Times New Roman" w:hAnsi="Times New Roman" w:cs="Times New Roman"/>
          <w:color w:val="000000"/>
          <w:sz w:val="23"/>
          <w:szCs w:val="23"/>
        </w:rPr>
        <w:t>;</w:t>
      </w:r>
    </w:p>
    <w:p w14:paraId="424C4EDC" w14:textId="09CDBB3E" w:rsidR="003A6B10" w:rsidRPr="008E652A" w:rsidRDefault="00A71C22" w:rsidP="009F20D4">
      <w:pPr>
        <w:numPr>
          <w:ilvl w:val="0"/>
          <w:numId w:val="17"/>
        </w:numPr>
        <w:pBdr>
          <w:top w:val="nil"/>
          <w:left w:val="nil"/>
          <w:bottom w:val="nil"/>
          <w:right w:val="nil"/>
          <w:between w:val="nil"/>
        </w:pBdr>
        <w:spacing w:after="160" w:line="240" w:lineRule="auto"/>
        <w:ind w:left="720"/>
        <w:jc w:val="both"/>
        <w:rPr>
          <w:rFonts w:ascii="Times New Roman" w:eastAsia="Times New Roman" w:hAnsi="Times New Roman" w:cs="Times New Roman"/>
          <w:color w:val="000000"/>
          <w:sz w:val="23"/>
          <w:szCs w:val="23"/>
        </w:rPr>
      </w:pPr>
      <w:r w:rsidRPr="008E652A">
        <w:rPr>
          <w:rFonts w:ascii="Times New Roman" w:eastAsia="Times New Roman" w:hAnsi="Times New Roman" w:cs="Times New Roman"/>
          <w:color w:val="000000"/>
          <w:sz w:val="23"/>
          <w:szCs w:val="23"/>
        </w:rPr>
        <w:t>disponibilitatea cerințelor minime de alimente, combustibil, apă, igienă</w:t>
      </w:r>
      <w:r w:rsidR="00F340C9" w:rsidRPr="008E652A">
        <w:rPr>
          <w:rFonts w:ascii="Times New Roman" w:eastAsia="Times New Roman" w:hAnsi="Times New Roman" w:cs="Times New Roman"/>
          <w:color w:val="000000"/>
          <w:sz w:val="23"/>
          <w:szCs w:val="23"/>
        </w:rPr>
        <w:t>;</w:t>
      </w:r>
    </w:p>
    <w:p w14:paraId="047A3687" w14:textId="7A2C01FF" w:rsidR="003A6B10" w:rsidRPr="008E652A" w:rsidRDefault="00A71C22" w:rsidP="009F20D4">
      <w:pPr>
        <w:numPr>
          <w:ilvl w:val="0"/>
          <w:numId w:val="17"/>
        </w:numPr>
        <w:pBdr>
          <w:top w:val="nil"/>
          <w:left w:val="nil"/>
          <w:bottom w:val="nil"/>
          <w:right w:val="nil"/>
          <w:between w:val="nil"/>
        </w:pBdr>
        <w:spacing w:after="160" w:line="240" w:lineRule="auto"/>
        <w:ind w:left="720"/>
        <w:jc w:val="both"/>
        <w:rPr>
          <w:rFonts w:ascii="Times New Roman" w:eastAsia="Times New Roman" w:hAnsi="Times New Roman" w:cs="Times New Roman"/>
          <w:color w:val="000000"/>
          <w:sz w:val="23"/>
          <w:szCs w:val="23"/>
        </w:rPr>
      </w:pPr>
      <w:r w:rsidRPr="008E652A">
        <w:rPr>
          <w:rFonts w:ascii="Times New Roman" w:eastAsia="Times New Roman" w:hAnsi="Times New Roman" w:cs="Times New Roman"/>
          <w:color w:val="000000"/>
          <w:sz w:val="23"/>
          <w:szCs w:val="23"/>
        </w:rPr>
        <w:t xml:space="preserve">dacă </w:t>
      </w:r>
      <w:r w:rsidR="00EE2DAB" w:rsidRPr="008E652A">
        <w:rPr>
          <w:rFonts w:ascii="Times New Roman" w:eastAsia="Times New Roman" w:hAnsi="Times New Roman" w:cs="Times New Roman"/>
          <w:color w:val="000000"/>
          <w:sz w:val="23"/>
          <w:szCs w:val="23"/>
        </w:rPr>
        <w:t xml:space="preserve">activitatea de </w:t>
      </w:r>
      <w:r w:rsidRPr="008E652A">
        <w:rPr>
          <w:rFonts w:ascii="Times New Roman" w:eastAsia="Times New Roman" w:hAnsi="Times New Roman" w:cs="Times New Roman"/>
          <w:color w:val="000000"/>
          <w:sz w:val="23"/>
          <w:szCs w:val="23"/>
        </w:rPr>
        <w:t>prevenire și control</w:t>
      </w:r>
      <w:r w:rsidR="00EE2DAB" w:rsidRPr="008E652A">
        <w:rPr>
          <w:rFonts w:ascii="Times New Roman" w:eastAsia="Times New Roman" w:hAnsi="Times New Roman" w:cs="Times New Roman"/>
          <w:color w:val="000000"/>
          <w:sz w:val="23"/>
          <w:szCs w:val="23"/>
        </w:rPr>
        <w:t xml:space="preserve"> a</w:t>
      </w:r>
      <w:r w:rsidRPr="008E652A">
        <w:rPr>
          <w:rFonts w:ascii="Times New Roman" w:eastAsia="Times New Roman" w:hAnsi="Times New Roman" w:cs="Times New Roman"/>
          <w:color w:val="000000"/>
          <w:sz w:val="23"/>
          <w:szCs w:val="23"/>
        </w:rPr>
        <w:t xml:space="preserve"> infecțiilor</w:t>
      </w:r>
      <w:r w:rsidR="00EE2DAB" w:rsidRPr="008E652A">
        <w:rPr>
          <w:rFonts w:ascii="Times New Roman" w:eastAsia="Times New Roman" w:hAnsi="Times New Roman" w:cs="Times New Roman"/>
          <w:color w:val="000000"/>
          <w:sz w:val="23"/>
          <w:szCs w:val="23"/>
        </w:rPr>
        <w:t>, precum</w:t>
      </w:r>
      <w:r w:rsidRPr="008E652A">
        <w:rPr>
          <w:rFonts w:ascii="Times New Roman" w:eastAsia="Times New Roman" w:hAnsi="Times New Roman" w:cs="Times New Roman"/>
          <w:color w:val="000000"/>
          <w:sz w:val="23"/>
          <w:szCs w:val="23"/>
        </w:rPr>
        <w:t xml:space="preserve"> și</w:t>
      </w:r>
      <w:r w:rsidR="00EE2DAB" w:rsidRPr="008E652A">
        <w:rPr>
          <w:rFonts w:ascii="Times New Roman" w:eastAsia="Times New Roman" w:hAnsi="Times New Roman" w:cs="Times New Roman"/>
          <w:color w:val="000000"/>
          <w:sz w:val="23"/>
          <w:szCs w:val="23"/>
        </w:rPr>
        <w:t xml:space="preserve"> de</w:t>
      </w:r>
      <w:r w:rsidRPr="008E652A">
        <w:rPr>
          <w:rFonts w:ascii="Times New Roman" w:eastAsia="Times New Roman" w:hAnsi="Times New Roman" w:cs="Times New Roman"/>
          <w:color w:val="000000"/>
          <w:sz w:val="23"/>
          <w:szCs w:val="23"/>
        </w:rPr>
        <w:t xml:space="preserve"> monitorizare</w:t>
      </w:r>
      <w:r w:rsidR="00EE2DAB" w:rsidRPr="008E652A">
        <w:rPr>
          <w:rFonts w:ascii="Times New Roman" w:eastAsia="Times New Roman" w:hAnsi="Times New Roman" w:cs="Times New Roman"/>
          <w:color w:val="000000"/>
          <w:sz w:val="23"/>
          <w:szCs w:val="23"/>
        </w:rPr>
        <w:t xml:space="preserve"> </w:t>
      </w:r>
      <w:r w:rsidRPr="008E652A">
        <w:rPr>
          <w:rFonts w:ascii="Times New Roman" w:eastAsia="Times New Roman" w:hAnsi="Times New Roman" w:cs="Times New Roman"/>
          <w:color w:val="000000"/>
          <w:sz w:val="23"/>
          <w:szCs w:val="23"/>
        </w:rPr>
        <w:t>a persoanelor aflate în carantină</w:t>
      </w:r>
      <w:r w:rsidR="00EE2DAB" w:rsidRPr="008E652A">
        <w:rPr>
          <w:rFonts w:ascii="Times New Roman" w:eastAsia="Times New Roman" w:hAnsi="Times New Roman" w:cs="Times New Roman"/>
          <w:color w:val="000000"/>
          <w:sz w:val="23"/>
          <w:szCs w:val="23"/>
        </w:rPr>
        <w:t>, po</w:t>
      </w:r>
      <w:r w:rsidR="00EE5AFE" w:rsidRPr="008E652A">
        <w:rPr>
          <w:rFonts w:ascii="Times New Roman" w:eastAsia="Times New Roman" w:hAnsi="Times New Roman" w:cs="Times New Roman"/>
          <w:color w:val="000000"/>
          <w:sz w:val="23"/>
          <w:szCs w:val="23"/>
        </w:rPr>
        <w:t>a</w:t>
      </w:r>
      <w:r w:rsidR="00EE2DAB" w:rsidRPr="008E652A">
        <w:rPr>
          <w:rFonts w:ascii="Times New Roman" w:eastAsia="Times New Roman" w:hAnsi="Times New Roman" w:cs="Times New Roman"/>
          <w:color w:val="000000"/>
          <w:sz w:val="23"/>
          <w:szCs w:val="23"/>
        </w:rPr>
        <w:t>t</w:t>
      </w:r>
      <w:r w:rsidR="00EE5AFE" w:rsidRPr="008E652A">
        <w:rPr>
          <w:rFonts w:ascii="Times New Roman" w:eastAsia="Times New Roman" w:hAnsi="Times New Roman" w:cs="Times New Roman"/>
          <w:color w:val="000000"/>
          <w:sz w:val="23"/>
          <w:szCs w:val="23"/>
        </w:rPr>
        <w:t>e</w:t>
      </w:r>
      <w:r w:rsidR="00EE2DAB" w:rsidRPr="008E652A">
        <w:rPr>
          <w:rFonts w:ascii="Times New Roman" w:eastAsia="Times New Roman" w:hAnsi="Times New Roman" w:cs="Times New Roman"/>
          <w:color w:val="000000"/>
          <w:sz w:val="23"/>
          <w:szCs w:val="23"/>
        </w:rPr>
        <w:t xml:space="preserve"> fi efectuată </w:t>
      </w:r>
      <w:r w:rsidRPr="008E652A">
        <w:rPr>
          <w:rFonts w:ascii="Times New Roman" w:eastAsia="Times New Roman" w:hAnsi="Times New Roman" w:cs="Times New Roman"/>
          <w:color w:val="000000"/>
          <w:sz w:val="23"/>
          <w:szCs w:val="23"/>
        </w:rPr>
        <w:t>eficient</w:t>
      </w:r>
      <w:r w:rsidR="00F340C9" w:rsidRPr="008E652A">
        <w:rPr>
          <w:rFonts w:ascii="Times New Roman" w:eastAsia="Times New Roman" w:hAnsi="Times New Roman" w:cs="Times New Roman"/>
          <w:color w:val="000000"/>
          <w:sz w:val="23"/>
          <w:szCs w:val="23"/>
        </w:rPr>
        <w:t>; și</w:t>
      </w:r>
    </w:p>
    <w:p w14:paraId="5F8A7C08" w14:textId="47B59E9B" w:rsidR="003A6B10" w:rsidRPr="008E652A" w:rsidRDefault="00EE2DAB" w:rsidP="009F20D4">
      <w:pPr>
        <w:numPr>
          <w:ilvl w:val="0"/>
          <w:numId w:val="17"/>
        </w:numPr>
        <w:pBdr>
          <w:top w:val="nil"/>
          <w:left w:val="nil"/>
          <w:bottom w:val="nil"/>
          <w:right w:val="nil"/>
          <w:between w:val="nil"/>
        </w:pBdr>
        <w:spacing w:after="160" w:line="240" w:lineRule="auto"/>
        <w:ind w:left="720"/>
        <w:jc w:val="both"/>
        <w:rPr>
          <w:rFonts w:ascii="Times New Roman" w:eastAsia="Times New Roman" w:hAnsi="Times New Roman" w:cs="Times New Roman"/>
          <w:color w:val="000000"/>
          <w:sz w:val="23"/>
          <w:szCs w:val="23"/>
        </w:rPr>
      </w:pPr>
      <w:r w:rsidRPr="008E652A">
        <w:rPr>
          <w:rFonts w:ascii="Times New Roman" w:eastAsia="Times New Roman" w:hAnsi="Times New Roman" w:cs="Times New Roman"/>
          <w:color w:val="000000"/>
          <w:sz w:val="23"/>
          <w:szCs w:val="23"/>
        </w:rPr>
        <w:t>dacă există sisteme corespunzătoare pentru gestionarea apelor uzate și a deșeurilor</w:t>
      </w:r>
      <w:r w:rsidR="00F340C9" w:rsidRPr="008E652A">
        <w:rPr>
          <w:rFonts w:ascii="Times New Roman" w:eastAsia="Times New Roman" w:hAnsi="Times New Roman" w:cs="Times New Roman"/>
          <w:color w:val="000000"/>
          <w:sz w:val="23"/>
          <w:szCs w:val="23"/>
        </w:rPr>
        <w:t>.</w:t>
      </w:r>
    </w:p>
    <w:p w14:paraId="2E2D0BA6" w14:textId="0DE9F5EF" w:rsidR="00EE2DAB" w:rsidRPr="008E652A" w:rsidRDefault="00EE2DAB" w:rsidP="008E652A">
      <w:pPr>
        <w:spacing w:after="160" w:line="240" w:lineRule="auto"/>
        <w:ind w:left="360"/>
        <w:jc w:val="both"/>
        <w:rPr>
          <w:rFonts w:ascii="Times New Roman" w:eastAsia="Times New Roman" w:hAnsi="Times New Roman" w:cs="Times New Roman"/>
          <w:sz w:val="23"/>
          <w:szCs w:val="23"/>
        </w:rPr>
      </w:pPr>
      <w:r w:rsidRPr="008E652A">
        <w:rPr>
          <w:rFonts w:ascii="Times New Roman" w:eastAsia="Times New Roman" w:hAnsi="Times New Roman" w:cs="Times New Roman"/>
          <w:sz w:val="23"/>
          <w:szCs w:val="23"/>
        </w:rPr>
        <w:t>Următoarele documente conțin îndrumări suplimentare cu privire la plasarea în carantină a persoanelor.</w:t>
      </w:r>
    </w:p>
    <w:p w14:paraId="29B3F597" w14:textId="77777777" w:rsidR="003A6B10" w:rsidRPr="008E652A" w:rsidRDefault="001470D3" w:rsidP="009F20D4">
      <w:pPr>
        <w:numPr>
          <w:ilvl w:val="0"/>
          <w:numId w:val="13"/>
        </w:numPr>
        <w:pBdr>
          <w:top w:val="nil"/>
          <w:left w:val="nil"/>
          <w:bottom w:val="nil"/>
          <w:right w:val="nil"/>
          <w:between w:val="nil"/>
        </w:pBdr>
        <w:spacing w:after="160" w:line="240" w:lineRule="auto"/>
        <w:ind w:left="720"/>
        <w:jc w:val="both"/>
        <w:rPr>
          <w:rFonts w:ascii="Times New Roman" w:eastAsia="Times New Roman" w:hAnsi="Times New Roman" w:cs="Times New Roman"/>
          <w:color w:val="000000"/>
          <w:sz w:val="23"/>
          <w:szCs w:val="23"/>
        </w:rPr>
      </w:pPr>
      <w:hyperlink r:id="rId32">
        <w:r w:rsidR="003A6B10" w:rsidRPr="008E652A">
          <w:rPr>
            <w:rFonts w:ascii="Times New Roman" w:eastAsia="Times New Roman" w:hAnsi="Times New Roman" w:cs="Times New Roman"/>
            <w:color w:val="0000FF"/>
            <w:sz w:val="23"/>
            <w:szCs w:val="23"/>
            <w:u w:val="single"/>
          </w:rPr>
          <w:t>WHO; Considerations for quarantine of individuals in the context of containment for coronavirus disease (COVID-19)</w:t>
        </w:r>
      </w:hyperlink>
    </w:p>
    <w:p w14:paraId="77E17519" w14:textId="77777777" w:rsidR="003A6B10" w:rsidRPr="008E652A" w:rsidRDefault="001470D3" w:rsidP="009F20D4">
      <w:pPr>
        <w:numPr>
          <w:ilvl w:val="0"/>
          <w:numId w:val="13"/>
        </w:numPr>
        <w:pBdr>
          <w:top w:val="nil"/>
          <w:left w:val="nil"/>
          <w:bottom w:val="nil"/>
          <w:right w:val="nil"/>
          <w:between w:val="nil"/>
        </w:pBdr>
        <w:spacing w:after="160" w:line="240" w:lineRule="auto"/>
        <w:ind w:left="720"/>
        <w:jc w:val="both"/>
        <w:rPr>
          <w:rFonts w:ascii="Times New Roman" w:eastAsia="Times New Roman" w:hAnsi="Times New Roman" w:cs="Times New Roman"/>
          <w:b/>
          <w:color w:val="000000"/>
          <w:sz w:val="23"/>
          <w:szCs w:val="23"/>
        </w:rPr>
      </w:pPr>
      <w:hyperlink r:id="rId33">
        <w:r w:rsidR="003A6B10" w:rsidRPr="008E652A">
          <w:rPr>
            <w:rFonts w:ascii="Times New Roman" w:eastAsia="Times New Roman" w:hAnsi="Times New Roman" w:cs="Times New Roman"/>
            <w:color w:val="0000FF"/>
            <w:sz w:val="23"/>
            <w:szCs w:val="23"/>
            <w:u w:val="single"/>
          </w:rPr>
          <w:t>WHO; Key considerations for repatriation and quarantine of travelers in relation to the outbreak of novel coronavirus 2019-nCoV</w:t>
        </w:r>
      </w:hyperlink>
    </w:p>
    <w:p w14:paraId="49CAAF67" w14:textId="6FD9BF2F" w:rsidR="003A6B10" w:rsidRPr="008E652A" w:rsidRDefault="001470D3" w:rsidP="009F20D4">
      <w:pPr>
        <w:numPr>
          <w:ilvl w:val="0"/>
          <w:numId w:val="13"/>
        </w:numPr>
        <w:pBdr>
          <w:top w:val="nil"/>
          <w:left w:val="nil"/>
          <w:bottom w:val="nil"/>
          <w:right w:val="nil"/>
          <w:between w:val="nil"/>
        </w:pBdr>
        <w:spacing w:after="160" w:line="240" w:lineRule="auto"/>
        <w:ind w:left="720"/>
        <w:jc w:val="both"/>
        <w:rPr>
          <w:rFonts w:ascii="Times New Roman" w:eastAsia="Times New Roman" w:hAnsi="Times New Roman" w:cs="Times New Roman"/>
          <w:b/>
          <w:color w:val="000000"/>
          <w:sz w:val="23"/>
          <w:szCs w:val="23"/>
        </w:rPr>
      </w:pPr>
      <w:hyperlink r:id="rId34">
        <w:r w:rsidR="003A6B10" w:rsidRPr="008E652A">
          <w:rPr>
            <w:rFonts w:ascii="Times New Roman" w:eastAsia="Times New Roman" w:hAnsi="Times New Roman" w:cs="Times New Roman"/>
            <w:color w:val="0000FF"/>
            <w:sz w:val="23"/>
            <w:szCs w:val="23"/>
            <w:u w:val="single"/>
          </w:rPr>
          <w:t>WHO;</w:t>
        </w:r>
      </w:hyperlink>
      <w:hyperlink r:id="rId35">
        <w:r w:rsidR="003A6B10" w:rsidRPr="008E652A">
          <w:rPr>
            <w:rFonts w:ascii="Times New Roman" w:eastAsia="Times New Roman" w:hAnsi="Times New Roman" w:cs="Times New Roman"/>
            <w:b/>
            <w:color w:val="0000FF"/>
            <w:sz w:val="23"/>
            <w:szCs w:val="23"/>
            <w:u w:val="single"/>
          </w:rPr>
          <w:t xml:space="preserve"> </w:t>
        </w:r>
      </w:hyperlink>
      <w:hyperlink r:id="rId36">
        <w:r w:rsidR="003A6B10" w:rsidRPr="008E652A">
          <w:rPr>
            <w:rFonts w:ascii="Times New Roman" w:eastAsia="Times New Roman" w:hAnsi="Times New Roman" w:cs="Times New Roman"/>
            <w:color w:val="0000FF"/>
            <w:sz w:val="23"/>
            <w:szCs w:val="23"/>
            <w:u w:val="single"/>
          </w:rPr>
          <w:t>Preparedness, prevention and control of coronavirus disease (COVID-19) for refugees and migrants in non-camp settings</w:t>
        </w:r>
      </w:hyperlink>
    </w:p>
    <w:p w14:paraId="7FB7E3F9" w14:textId="239F2DFF" w:rsidR="003A6B10" w:rsidRPr="008E652A" w:rsidRDefault="00D47A88" w:rsidP="009F20D4">
      <w:pPr>
        <w:numPr>
          <w:ilvl w:val="0"/>
          <w:numId w:val="16"/>
        </w:numPr>
        <w:pBdr>
          <w:top w:val="nil"/>
          <w:left w:val="nil"/>
          <w:bottom w:val="nil"/>
          <w:right w:val="nil"/>
          <w:between w:val="nil"/>
        </w:pBdr>
        <w:spacing w:after="120" w:line="240" w:lineRule="auto"/>
        <w:jc w:val="both"/>
        <w:rPr>
          <w:rFonts w:ascii="Times New Roman" w:eastAsia="Times New Roman" w:hAnsi="Times New Roman" w:cs="Times New Roman"/>
          <w:b/>
          <w:color w:val="000000"/>
          <w:sz w:val="23"/>
          <w:szCs w:val="23"/>
        </w:rPr>
      </w:pPr>
      <w:r w:rsidRPr="008E652A">
        <w:rPr>
          <w:rFonts w:ascii="Times New Roman" w:eastAsia="Times New Roman" w:hAnsi="Times New Roman" w:cs="Times New Roman"/>
          <w:b/>
          <w:color w:val="000000"/>
          <w:sz w:val="23"/>
          <w:szCs w:val="23"/>
        </w:rPr>
        <w:t>Analiza</w:t>
      </w:r>
      <w:r w:rsidR="00F340C9" w:rsidRPr="008E652A">
        <w:rPr>
          <w:rFonts w:ascii="Times New Roman" w:eastAsia="Times New Roman" w:hAnsi="Times New Roman" w:cs="Times New Roman"/>
          <w:b/>
          <w:color w:val="000000"/>
          <w:sz w:val="23"/>
          <w:szCs w:val="23"/>
        </w:rPr>
        <w:t xml:space="preserve"> riscurilor pentru mediu și sociale prezentate de centrele de tratament</w:t>
      </w:r>
    </w:p>
    <w:p w14:paraId="4606D3C9" w14:textId="4D0490EC" w:rsidR="00EE2DAB" w:rsidRPr="008E652A" w:rsidRDefault="00EE2DAB" w:rsidP="008E652A">
      <w:pPr>
        <w:spacing w:after="160" w:line="240" w:lineRule="auto"/>
        <w:jc w:val="both"/>
        <w:rPr>
          <w:rFonts w:ascii="Times New Roman" w:eastAsia="Times New Roman" w:hAnsi="Times New Roman" w:cs="Times New Roman"/>
          <w:sz w:val="23"/>
          <w:szCs w:val="23"/>
        </w:rPr>
      </w:pPr>
      <w:r w:rsidRPr="008E652A">
        <w:rPr>
          <w:rFonts w:ascii="Times New Roman" w:eastAsia="Times New Roman" w:hAnsi="Times New Roman" w:cs="Times New Roman"/>
          <w:sz w:val="23"/>
          <w:szCs w:val="23"/>
        </w:rPr>
        <w:t xml:space="preserve">OMS a publicat un manual care </w:t>
      </w:r>
      <w:r w:rsidR="006D1CC2" w:rsidRPr="008E652A">
        <w:rPr>
          <w:rFonts w:ascii="Times New Roman" w:eastAsia="Times New Roman" w:hAnsi="Times New Roman" w:cs="Times New Roman"/>
          <w:sz w:val="23"/>
          <w:szCs w:val="23"/>
        </w:rPr>
        <w:t>conține</w:t>
      </w:r>
      <w:r w:rsidRPr="008E652A">
        <w:rPr>
          <w:rFonts w:ascii="Times New Roman" w:eastAsia="Times New Roman" w:hAnsi="Times New Roman" w:cs="Times New Roman"/>
          <w:sz w:val="23"/>
          <w:szCs w:val="23"/>
        </w:rPr>
        <w:t xml:space="preserve"> recomandări, îndrumări tehnice, standarde și cerințe minime pentru înființarea și </w:t>
      </w:r>
      <w:r w:rsidR="00A14A90" w:rsidRPr="008E652A">
        <w:rPr>
          <w:rFonts w:ascii="Times New Roman" w:eastAsia="Times New Roman" w:hAnsi="Times New Roman" w:cs="Times New Roman"/>
          <w:sz w:val="23"/>
          <w:szCs w:val="23"/>
        </w:rPr>
        <w:t>funcționarea</w:t>
      </w:r>
      <w:r w:rsidRPr="008E652A">
        <w:rPr>
          <w:rFonts w:ascii="Times New Roman" w:eastAsia="Times New Roman" w:hAnsi="Times New Roman" w:cs="Times New Roman"/>
          <w:sz w:val="23"/>
          <w:szCs w:val="23"/>
        </w:rPr>
        <w:t xml:space="preserve"> centrelor de tratament </w:t>
      </w:r>
      <w:r w:rsidR="00A14A90" w:rsidRPr="008E652A">
        <w:rPr>
          <w:rFonts w:ascii="Times New Roman" w:eastAsia="Times New Roman" w:hAnsi="Times New Roman" w:cs="Times New Roman"/>
          <w:sz w:val="23"/>
          <w:szCs w:val="23"/>
        </w:rPr>
        <w:t>a</w:t>
      </w:r>
      <w:r w:rsidRPr="008E652A">
        <w:rPr>
          <w:rFonts w:ascii="Times New Roman" w:eastAsia="Times New Roman" w:hAnsi="Times New Roman" w:cs="Times New Roman"/>
          <w:sz w:val="23"/>
          <w:szCs w:val="23"/>
        </w:rPr>
        <w:t xml:space="preserve"> infecții</w:t>
      </w:r>
      <w:r w:rsidR="00A14A90" w:rsidRPr="008E652A">
        <w:rPr>
          <w:rFonts w:ascii="Times New Roman" w:eastAsia="Times New Roman" w:hAnsi="Times New Roman" w:cs="Times New Roman"/>
          <w:sz w:val="23"/>
          <w:szCs w:val="23"/>
        </w:rPr>
        <w:t>lor</w:t>
      </w:r>
      <w:r w:rsidRPr="008E652A">
        <w:rPr>
          <w:rFonts w:ascii="Times New Roman" w:eastAsia="Times New Roman" w:hAnsi="Times New Roman" w:cs="Times New Roman"/>
          <w:sz w:val="23"/>
          <w:szCs w:val="23"/>
        </w:rPr>
        <w:t xml:space="preserve"> respiratorii acute</w:t>
      </w:r>
      <w:r w:rsidR="006D1CC2" w:rsidRPr="008E652A">
        <w:rPr>
          <w:rFonts w:ascii="Times New Roman" w:eastAsia="Times New Roman" w:hAnsi="Times New Roman" w:cs="Times New Roman"/>
          <w:sz w:val="23"/>
          <w:szCs w:val="23"/>
        </w:rPr>
        <w:t xml:space="preserve"> severe</w:t>
      </w:r>
      <w:r w:rsidRPr="008E652A">
        <w:rPr>
          <w:rFonts w:ascii="Times New Roman" w:eastAsia="Times New Roman" w:hAnsi="Times New Roman" w:cs="Times New Roman"/>
          <w:sz w:val="23"/>
          <w:szCs w:val="23"/>
        </w:rPr>
        <w:t xml:space="preserve"> (SARI) în țările și </w:t>
      </w:r>
      <w:r w:rsidR="006D1CC2" w:rsidRPr="008E652A">
        <w:rPr>
          <w:rFonts w:ascii="Times New Roman" w:eastAsia="Times New Roman" w:hAnsi="Times New Roman" w:cs="Times New Roman"/>
          <w:sz w:val="23"/>
          <w:szCs w:val="23"/>
        </w:rPr>
        <w:t>regiunile cu venituri mici și medii</w:t>
      </w:r>
      <w:r w:rsidRPr="008E652A">
        <w:rPr>
          <w:rFonts w:ascii="Times New Roman" w:eastAsia="Times New Roman" w:hAnsi="Times New Roman" w:cs="Times New Roman"/>
          <w:sz w:val="23"/>
          <w:szCs w:val="23"/>
        </w:rPr>
        <w:t xml:space="preserve"> </w:t>
      </w:r>
      <w:r w:rsidR="006D1CC2" w:rsidRPr="008E652A">
        <w:rPr>
          <w:rFonts w:ascii="Times New Roman" w:eastAsia="Times New Roman" w:hAnsi="Times New Roman" w:cs="Times New Roman"/>
          <w:sz w:val="23"/>
          <w:szCs w:val="23"/>
        </w:rPr>
        <w:t xml:space="preserve">și </w:t>
      </w:r>
      <w:r w:rsidRPr="008E652A">
        <w:rPr>
          <w:rFonts w:ascii="Times New Roman" w:eastAsia="Times New Roman" w:hAnsi="Times New Roman" w:cs="Times New Roman"/>
          <w:sz w:val="23"/>
          <w:szCs w:val="23"/>
        </w:rPr>
        <w:t>resurse limitate, inclusiv standardele necesare pentru reutilizare</w:t>
      </w:r>
      <w:r w:rsidR="006D1CC2" w:rsidRPr="008E652A">
        <w:rPr>
          <w:rFonts w:ascii="Times New Roman" w:eastAsia="Times New Roman" w:hAnsi="Times New Roman" w:cs="Times New Roman"/>
          <w:sz w:val="23"/>
          <w:szCs w:val="23"/>
        </w:rPr>
        <w:t>a/schimbarea destinației</w:t>
      </w:r>
      <w:r w:rsidRPr="008E652A">
        <w:rPr>
          <w:rFonts w:ascii="Times New Roman" w:eastAsia="Times New Roman" w:hAnsi="Times New Roman" w:cs="Times New Roman"/>
          <w:sz w:val="23"/>
          <w:szCs w:val="23"/>
        </w:rPr>
        <w:t xml:space="preserve"> </w:t>
      </w:r>
      <w:r w:rsidR="006D1CC2" w:rsidRPr="008E652A">
        <w:rPr>
          <w:rFonts w:ascii="Times New Roman" w:eastAsia="Times New Roman" w:hAnsi="Times New Roman" w:cs="Times New Roman"/>
          <w:sz w:val="23"/>
          <w:szCs w:val="23"/>
        </w:rPr>
        <w:t>unei clădiri/construcții</w:t>
      </w:r>
      <w:r w:rsidRPr="008E652A">
        <w:rPr>
          <w:rFonts w:ascii="Times New Roman" w:eastAsia="Times New Roman" w:hAnsi="Times New Roman" w:cs="Times New Roman"/>
          <w:sz w:val="23"/>
          <w:szCs w:val="23"/>
        </w:rPr>
        <w:t xml:space="preserve"> existent</w:t>
      </w:r>
      <w:r w:rsidR="006D1CC2" w:rsidRPr="008E652A">
        <w:rPr>
          <w:rFonts w:ascii="Times New Roman" w:eastAsia="Times New Roman" w:hAnsi="Times New Roman" w:cs="Times New Roman"/>
          <w:sz w:val="23"/>
          <w:szCs w:val="23"/>
        </w:rPr>
        <w:t>e</w:t>
      </w:r>
      <w:r w:rsidRPr="008E652A">
        <w:rPr>
          <w:rFonts w:ascii="Times New Roman" w:eastAsia="Times New Roman" w:hAnsi="Times New Roman" w:cs="Times New Roman"/>
          <w:sz w:val="23"/>
          <w:szCs w:val="23"/>
        </w:rPr>
        <w:t xml:space="preserve"> într-un centru de tratament SARI și în </w:t>
      </w:r>
      <w:r w:rsidR="006D1CC2" w:rsidRPr="008E652A">
        <w:rPr>
          <w:rFonts w:ascii="Times New Roman" w:eastAsia="Times New Roman" w:hAnsi="Times New Roman" w:cs="Times New Roman"/>
          <w:sz w:val="23"/>
          <w:szCs w:val="23"/>
        </w:rPr>
        <w:t xml:space="preserve">mod </w:t>
      </w:r>
      <w:r w:rsidRPr="008E652A">
        <w:rPr>
          <w:rFonts w:ascii="Times New Roman" w:eastAsia="Times New Roman" w:hAnsi="Times New Roman" w:cs="Times New Roman"/>
          <w:sz w:val="23"/>
          <w:szCs w:val="23"/>
        </w:rPr>
        <w:t>special</w:t>
      </w:r>
      <w:r w:rsidR="006D1CC2" w:rsidRPr="008E652A">
        <w:rPr>
          <w:rFonts w:ascii="Times New Roman" w:eastAsia="Times New Roman" w:hAnsi="Times New Roman" w:cs="Times New Roman"/>
          <w:sz w:val="23"/>
          <w:szCs w:val="23"/>
        </w:rPr>
        <w:t>,</w:t>
      </w:r>
      <w:r w:rsidRPr="008E652A">
        <w:rPr>
          <w:rFonts w:ascii="Times New Roman" w:eastAsia="Times New Roman" w:hAnsi="Times New Roman" w:cs="Times New Roman"/>
          <w:sz w:val="23"/>
          <w:szCs w:val="23"/>
        </w:rPr>
        <w:t xml:space="preserve"> pentru infecț</w:t>
      </w:r>
      <w:r w:rsidR="00A14A90" w:rsidRPr="008E652A">
        <w:rPr>
          <w:rFonts w:ascii="Times New Roman" w:eastAsia="Times New Roman" w:hAnsi="Times New Roman" w:cs="Times New Roman"/>
          <w:sz w:val="23"/>
          <w:szCs w:val="23"/>
        </w:rPr>
        <w:t xml:space="preserve">iile respiratorii acute cu </w:t>
      </w:r>
      <w:r w:rsidRPr="008E652A">
        <w:rPr>
          <w:rFonts w:ascii="Times New Roman" w:eastAsia="Times New Roman" w:hAnsi="Times New Roman" w:cs="Times New Roman"/>
          <w:sz w:val="23"/>
          <w:szCs w:val="23"/>
        </w:rPr>
        <w:t xml:space="preserve">potențial de răspândire rapidă și </w:t>
      </w:r>
      <w:r w:rsidR="00D47A88" w:rsidRPr="008E652A">
        <w:rPr>
          <w:rFonts w:ascii="Times New Roman" w:eastAsia="Times New Roman" w:hAnsi="Times New Roman" w:cs="Times New Roman"/>
          <w:sz w:val="23"/>
          <w:szCs w:val="23"/>
        </w:rPr>
        <w:t xml:space="preserve">care </w:t>
      </w:r>
      <w:r w:rsidRPr="008E652A">
        <w:rPr>
          <w:rFonts w:ascii="Times New Roman" w:eastAsia="Times New Roman" w:hAnsi="Times New Roman" w:cs="Times New Roman"/>
          <w:sz w:val="23"/>
          <w:szCs w:val="23"/>
        </w:rPr>
        <w:t>pot provoca epidemii sau pandemii.</w:t>
      </w:r>
    </w:p>
    <w:p w14:paraId="585FD182" w14:textId="77777777" w:rsidR="003A6B10" w:rsidRPr="008E652A" w:rsidRDefault="001470D3" w:rsidP="009F20D4">
      <w:pPr>
        <w:numPr>
          <w:ilvl w:val="0"/>
          <w:numId w:val="14"/>
        </w:numPr>
        <w:pBdr>
          <w:top w:val="nil"/>
          <w:left w:val="nil"/>
          <w:bottom w:val="nil"/>
          <w:right w:val="nil"/>
          <w:between w:val="nil"/>
        </w:pBdr>
        <w:spacing w:after="160" w:line="240" w:lineRule="auto"/>
        <w:jc w:val="both"/>
        <w:rPr>
          <w:rFonts w:ascii="Times New Roman" w:eastAsia="Times New Roman" w:hAnsi="Times New Roman" w:cs="Times New Roman"/>
          <w:color w:val="000000"/>
          <w:sz w:val="23"/>
          <w:szCs w:val="23"/>
        </w:rPr>
      </w:pPr>
      <w:hyperlink r:id="rId37">
        <w:r w:rsidR="003A6B10" w:rsidRPr="008E652A">
          <w:rPr>
            <w:rFonts w:ascii="Times New Roman" w:eastAsia="Times New Roman" w:hAnsi="Times New Roman" w:cs="Times New Roman"/>
            <w:color w:val="0000FF"/>
            <w:sz w:val="23"/>
            <w:szCs w:val="23"/>
            <w:u w:val="single"/>
          </w:rPr>
          <w:t>WHO Severe Acute Respiratory Infections Treatment Centre</w:t>
        </w:r>
      </w:hyperlink>
    </w:p>
    <w:p w14:paraId="6EF53DA4" w14:textId="77777777" w:rsidR="003A6B10" w:rsidRPr="008E652A" w:rsidRDefault="001470D3" w:rsidP="009F20D4">
      <w:pPr>
        <w:numPr>
          <w:ilvl w:val="0"/>
          <w:numId w:val="15"/>
        </w:numPr>
        <w:pBdr>
          <w:top w:val="nil"/>
          <w:left w:val="nil"/>
          <w:bottom w:val="nil"/>
          <w:right w:val="nil"/>
          <w:between w:val="nil"/>
        </w:pBdr>
        <w:spacing w:after="160" w:line="240" w:lineRule="auto"/>
        <w:jc w:val="both"/>
        <w:rPr>
          <w:rFonts w:ascii="Times New Roman" w:eastAsia="Times New Roman" w:hAnsi="Times New Roman" w:cs="Times New Roman"/>
          <w:color w:val="000000"/>
          <w:sz w:val="23"/>
          <w:szCs w:val="23"/>
        </w:rPr>
      </w:pPr>
      <w:hyperlink r:id="rId38">
        <w:r w:rsidR="003A6B10" w:rsidRPr="008E652A">
          <w:rPr>
            <w:rFonts w:ascii="Times New Roman" w:eastAsia="Times New Roman" w:hAnsi="Times New Roman" w:cs="Times New Roman"/>
            <w:color w:val="0000FF"/>
            <w:sz w:val="23"/>
            <w:szCs w:val="23"/>
            <w:u w:val="single"/>
          </w:rPr>
          <w:t>WHO Covid-19 Technical Guidance: Infection prevention and control / WASH</w:t>
        </w:r>
      </w:hyperlink>
    </w:p>
    <w:p w14:paraId="3BA091BF" w14:textId="5CBA684F" w:rsidR="003A6B10" w:rsidRPr="008E652A" w:rsidRDefault="001470D3" w:rsidP="009F20D4">
      <w:pPr>
        <w:numPr>
          <w:ilvl w:val="0"/>
          <w:numId w:val="15"/>
        </w:numPr>
        <w:pBdr>
          <w:top w:val="nil"/>
          <w:left w:val="nil"/>
          <w:bottom w:val="nil"/>
          <w:right w:val="nil"/>
          <w:between w:val="nil"/>
        </w:pBdr>
        <w:spacing w:after="160" w:line="240" w:lineRule="auto"/>
        <w:jc w:val="both"/>
        <w:rPr>
          <w:rFonts w:ascii="Times New Roman" w:eastAsia="Times New Roman" w:hAnsi="Times New Roman" w:cs="Times New Roman"/>
          <w:color w:val="000000"/>
          <w:sz w:val="23"/>
          <w:szCs w:val="23"/>
        </w:rPr>
      </w:pPr>
      <w:hyperlink r:id="rId39">
        <w:r w:rsidR="003A6B10" w:rsidRPr="008E652A">
          <w:rPr>
            <w:rFonts w:ascii="Times New Roman" w:eastAsia="Times New Roman" w:hAnsi="Times New Roman" w:cs="Times New Roman"/>
            <w:color w:val="0000FF"/>
            <w:sz w:val="23"/>
            <w:szCs w:val="23"/>
            <w:u w:val="single"/>
          </w:rPr>
          <w:t>WBG EHS Guidelines for Healthcare Facilities</w:t>
        </w:r>
      </w:hyperlink>
    </w:p>
    <w:p w14:paraId="1A0431D8" w14:textId="1F334E22" w:rsidR="003A6B10" w:rsidRPr="008E652A" w:rsidRDefault="003A6B10" w:rsidP="008E652A">
      <w:pPr>
        <w:spacing w:after="160" w:line="240" w:lineRule="auto"/>
        <w:jc w:val="both"/>
        <w:rPr>
          <w:rFonts w:ascii="Times New Roman" w:eastAsia="Times New Roman" w:hAnsi="Times New Roman" w:cs="Times New Roman"/>
          <w:b/>
          <w:sz w:val="23"/>
          <w:szCs w:val="23"/>
        </w:rPr>
      </w:pPr>
      <w:r w:rsidRPr="008E652A">
        <w:rPr>
          <w:rFonts w:ascii="Times New Roman" w:eastAsia="Times New Roman" w:hAnsi="Times New Roman" w:cs="Times New Roman"/>
          <w:sz w:val="23"/>
          <w:szCs w:val="23"/>
        </w:rPr>
        <w:t>4</w:t>
      </w:r>
      <w:r w:rsidRPr="008E652A">
        <w:rPr>
          <w:rFonts w:ascii="Times New Roman" w:eastAsia="Times New Roman" w:hAnsi="Times New Roman" w:cs="Times New Roman"/>
          <w:b/>
          <w:sz w:val="23"/>
          <w:szCs w:val="23"/>
        </w:rPr>
        <w:t xml:space="preserve">. </w:t>
      </w:r>
      <w:r w:rsidR="00D47A88" w:rsidRPr="008E652A">
        <w:rPr>
          <w:rFonts w:ascii="Times New Roman" w:eastAsia="Times New Roman" w:hAnsi="Times New Roman" w:cs="Times New Roman"/>
          <w:b/>
          <w:sz w:val="23"/>
          <w:szCs w:val="23"/>
        </w:rPr>
        <w:t>Analiza</w:t>
      </w:r>
      <w:r w:rsidR="00F340C9" w:rsidRPr="008E652A">
        <w:rPr>
          <w:rFonts w:ascii="Times New Roman" w:eastAsia="Times New Roman" w:hAnsi="Times New Roman" w:cs="Times New Roman"/>
          <w:b/>
          <w:sz w:val="23"/>
          <w:szCs w:val="23"/>
        </w:rPr>
        <w:t xml:space="preserve"> riscurilor pentru mediu și sociale aferente muncii și condițiilor de muncă</w:t>
      </w:r>
    </w:p>
    <w:p w14:paraId="6E553DA4" w14:textId="47CA89B7" w:rsidR="00386E2F" w:rsidRPr="008E652A" w:rsidRDefault="00386E2F" w:rsidP="008E652A">
      <w:pPr>
        <w:pBdr>
          <w:top w:val="nil"/>
          <w:left w:val="nil"/>
          <w:bottom w:val="nil"/>
          <w:right w:val="nil"/>
          <w:between w:val="nil"/>
        </w:pBdr>
        <w:spacing w:after="160" w:line="240" w:lineRule="auto"/>
        <w:jc w:val="both"/>
        <w:rPr>
          <w:rFonts w:ascii="Times New Roman" w:eastAsia="Times New Roman" w:hAnsi="Times New Roman" w:cs="Times New Roman"/>
          <w:color w:val="000000"/>
          <w:sz w:val="23"/>
          <w:szCs w:val="23"/>
        </w:rPr>
      </w:pPr>
      <w:r w:rsidRPr="008E652A">
        <w:rPr>
          <w:rFonts w:ascii="Times New Roman" w:eastAsia="Times New Roman" w:hAnsi="Times New Roman" w:cs="Times New Roman"/>
          <w:color w:val="000000"/>
          <w:sz w:val="23"/>
          <w:szCs w:val="23"/>
        </w:rPr>
        <w:t xml:space="preserve">Un proiect COVID-19 poate include diferite tipuri de lucrători. </w:t>
      </w:r>
      <w:r w:rsidR="00D47A88" w:rsidRPr="008E652A">
        <w:rPr>
          <w:rFonts w:ascii="Times New Roman" w:eastAsia="Times New Roman" w:hAnsi="Times New Roman" w:cs="Times New Roman"/>
          <w:color w:val="000000"/>
          <w:sz w:val="23"/>
          <w:szCs w:val="23"/>
        </w:rPr>
        <w:t>Pe lângă</w:t>
      </w:r>
      <w:r w:rsidRPr="008E652A">
        <w:rPr>
          <w:rFonts w:ascii="Times New Roman" w:eastAsia="Times New Roman" w:hAnsi="Times New Roman" w:cs="Times New Roman"/>
          <w:color w:val="000000"/>
          <w:sz w:val="23"/>
          <w:szCs w:val="23"/>
        </w:rPr>
        <w:t xml:space="preserve"> lucrătorii medicali obișnuiți și </w:t>
      </w:r>
      <w:r w:rsidR="00A14A90" w:rsidRPr="008E652A">
        <w:rPr>
          <w:rFonts w:ascii="Times New Roman" w:eastAsia="Times New Roman" w:hAnsi="Times New Roman" w:cs="Times New Roman"/>
          <w:color w:val="000000"/>
          <w:sz w:val="23"/>
          <w:szCs w:val="23"/>
        </w:rPr>
        <w:t>personalul</w:t>
      </w:r>
      <w:r w:rsidRPr="008E652A">
        <w:rPr>
          <w:rFonts w:ascii="Times New Roman" w:eastAsia="Times New Roman" w:hAnsi="Times New Roman" w:cs="Times New Roman"/>
          <w:color w:val="000000"/>
          <w:sz w:val="23"/>
          <w:szCs w:val="23"/>
        </w:rPr>
        <w:t xml:space="preserve"> de laborator care în mod normal ar fi clasificați drept lucrători direcți, proiectul poate include lucrători contractuali </w:t>
      </w:r>
      <w:r w:rsidR="00D47A88" w:rsidRPr="008E652A">
        <w:rPr>
          <w:rFonts w:ascii="Times New Roman" w:eastAsia="Times New Roman" w:hAnsi="Times New Roman" w:cs="Times New Roman"/>
          <w:color w:val="000000"/>
          <w:sz w:val="23"/>
          <w:szCs w:val="23"/>
        </w:rPr>
        <w:t>antrenați în executarea</w:t>
      </w:r>
      <w:r w:rsidRPr="008E652A">
        <w:rPr>
          <w:rFonts w:ascii="Times New Roman" w:eastAsia="Times New Roman" w:hAnsi="Times New Roman" w:cs="Times New Roman"/>
          <w:color w:val="000000"/>
          <w:sz w:val="23"/>
          <w:szCs w:val="23"/>
        </w:rPr>
        <w:t xml:space="preserve"> lucrări</w:t>
      </w:r>
      <w:r w:rsidR="00A14A90" w:rsidRPr="008E652A">
        <w:rPr>
          <w:rFonts w:ascii="Times New Roman" w:eastAsia="Times New Roman" w:hAnsi="Times New Roman" w:cs="Times New Roman"/>
          <w:color w:val="000000"/>
          <w:sz w:val="23"/>
          <w:szCs w:val="23"/>
        </w:rPr>
        <w:t>l</w:t>
      </w:r>
      <w:r w:rsidR="00D47A88" w:rsidRPr="008E652A">
        <w:rPr>
          <w:rFonts w:ascii="Times New Roman" w:eastAsia="Times New Roman" w:hAnsi="Times New Roman" w:cs="Times New Roman"/>
          <w:color w:val="000000"/>
          <w:sz w:val="23"/>
          <w:szCs w:val="23"/>
        </w:rPr>
        <w:t>or de</w:t>
      </w:r>
      <w:r w:rsidRPr="008E652A">
        <w:rPr>
          <w:rFonts w:ascii="Times New Roman" w:eastAsia="Times New Roman" w:hAnsi="Times New Roman" w:cs="Times New Roman"/>
          <w:color w:val="000000"/>
          <w:sz w:val="23"/>
          <w:szCs w:val="23"/>
        </w:rPr>
        <w:t xml:space="preserve"> construcții și lucrători comunitari </w:t>
      </w:r>
      <w:r w:rsidR="00F340C9" w:rsidRPr="008E652A">
        <w:rPr>
          <w:rFonts w:ascii="Times New Roman" w:eastAsia="Times New Roman" w:hAnsi="Times New Roman" w:cs="Times New Roman"/>
          <w:color w:val="000000"/>
          <w:sz w:val="23"/>
          <w:szCs w:val="23"/>
        </w:rPr>
        <w:t xml:space="preserve">(sau </w:t>
      </w:r>
      <w:r w:rsidRPr="008E652A">
        <w:rPr>
          <w:rFonts w:ascii="Times New Roman" w:eastAsia="Times New Roman" w:hAnsi="Times New Roman" w:cs="Times New Roman"/>
          <w:color w:val="000000"/>
          <w:sz w:val="23"/>
          <w:szCs w:val="23"/>
        </w:rPr>
        <w:t>voluntari</w:t>
      </w:r>
      <w:r w:rsidR="00F340C9" w:rsidRPr="008E652A">
        <w:rPr>
          <w:rFonts w:ascii="Times New Roman" w:eastAsia="Times New Roman" w:hAnsi="Times New Roman" w:cs="Times New Roman"/>
          <w:color w:val="000000"/>
          <w:sz w:val="23"/>
          <w:szCs w:val="23"/>
        </w:rPr>
        <w:t>i din cadrul comunității</w:t>
      </w:r>
      <w:r w:rsidRPr="008E652A">
        <w:rPr>
          <w:rFonts w:ascii="Times New Roman" w:eastAsia="Times New Roman" w:hAnsi="Times New Roman" w:cs="Times New Roman"/>
          <w:color w:val="000000"/>
          <w:sz w:val="23"/>
          <w:szCs w:val="23"/>
        </w:rPr>
        <w:t xml:space="preserve">) pentru a </w:t>
      </w:r>
      <w:r w:rsidR="00F340C9" w:rsidRPr="008E652A">
        <w:rPr>
          <w:rFonts w:ascii="Times New Roman" w:eastAsia="Times New Roman" w:hAnsi="Times New Roman" w:cs="Times New Roman"/>
          <w:color w:val="000000"/>
          <w:sz w:val="23"/>
          <w:szCs w:val="23"/>
        </w:rPr>
        <w:t xml:space="preserve">asigura </w:t>
      </w:r>
      <w:r w:rsidRPr="008E652A">
        <w:rPr>
          <w:rFonts w:ascii="Times New Roman" w:eastAsia="Times New Roman" w:hAnsi="Times New Roman" w:cs="Times New Roman"/>
          <w:color w:val="000000"/>
          <w:sz w:val="23"/>
          <w:szCs w:val="23"/>
        </w:rPr>
        <w:t>asistenț</w:t>
      </w:r>
      <w:r w:rsidR="00F340C9" w:rsidRPr="008E652A">
        <w:rPr>
          <w:rFonts w:ascii="Times New Roman" w:eastAsia="Times New Roman" w:hAnsi="Times New Roman" w:cs="Times New Roman"/>
          <w:color w:val="000000"/>
          <w:sz w:val="23"/>
          <w:szCs w:val="23"/>
        </w:rPr>
        <w:t>a</w:t>
      </w:r>
      <w:r w:rsidRPr="008E652A">
        <w:rPr>
          <w:rFonts w:ascii="Times New Roman" w:eastAsia="Times New Roman" w:hAnsi="Times New Roman" w:cs="Times New Roman"/>
          <w:color w:val="000000"/>
          <w:sz w:val="23"/>
          <w:szCs w:val="23"/>
        </w:rPr>
        <w:t xml:space="preserve"> clinică, urmărirea contactelor</w:t>
      </w:r>
      <w:r w:rsidR="00F340C9" w:rsidRPr="008E652A">
        <w:rPr>
          <w:rFonts w:ascii="Times New Roman" w:eastAsia="Times New Roman" w:hAnsi="Times New Roman" w:cs="Times New Roman"/>
          <w:color w:val="000000"/>
          <w:sz w:val="23"/>
          <w:szCs w:val="23"/>
        </w:rPr>
        <w:t>,</w:t>
      </w:r>
      <w:r w:rsidRPr="008E652A">
        <w:rPr>
          <w:rFonts w:ascii="Times New Roman" w:eastAsia="Times New Roman" w:hAnsi="Times New Roman" w:cs="Times New Roman"/>
          <w:color w:val="000000"/>
          <w:sz w:val="23"/>
          <w:szCs w:val="23"/>
        </w:rPr>
        <w:t xml:space="preserve"> colectarea datelor</w:t>
      </w:r>
      <w:r w:rsidR="00F340C9" w:rsidRPr="008E652A">
        <w:rPr>
          <w:rFonts w:ascii="Times New Roman" w:eastAsia="Times New Roman" w:hAnsi="Times New Roman" w:cs="Times New Roman"/>
          <w:color w:val="000000"/>
          <w:sz w:val="23"/>
          <w:szCs w:val="23"/>
        </w:rPr>
        <w:t xml:space="preserve">, precum și orice alt sprijin sau muncă pentru </w:t>
      </w:r>
      <w:r w:rsidR="004020FE" w:rsidRPr="008E652A">
        <w:rPr>
          <w:rFonts w:ascii="Times New Roman" w:eastAsia="Times New Roman" w:hAnsi="Times New Roman" w:cs="Times New Roman"/>
          <w:color w:val="000000"/>
          <w:sz w:val="23"/>
          <w:szCs w:val="23"/>
        </w:rPr>
        <w:t>care se oferă voluntar.</w:t>
      </w:r>
      <w:r w:rsidRPr="008E652A">
        <w:rPr>
          <w:rFonts w:ascii="Times New Roman" w:eastAsia="Times New Roman" w:hAnsi="Times New Roman" w:cs="Times New Roman"/>
          <w:color w:val="000000"/>
          <w:sz w:val="23"/>
          <w:szCs w:val="23"/>
        </w:rPr>
        <w:t xml:space="preserve"> </w:t>
      </w:r>
      <w:r w:rsidR="00A14A90" w:rsidRPr="008E652A">
        <w:rPr>
          <w:rFonts w:ascii="Times New Roman" w:eastAsia="Times New Roman" w:hAnsi="Times New Roman" w:cs="Times New Roman"/>
          <w:color w:val="000000"/>
          <w:sz w:val="23"/>
          <w:szCs w:val="23"/>
        </w:rPr>
        <w:t>Volumul</w:t>
      </w:r>
      <w:r w:rsidRPr="008E652A">
        <w:rPr>
          <w:rFonts w:ascii="Times New Roman" w:eastAsia="Times New Roman" w:hAnsi="Times New Roman" w:cs="Times New Roman"/>
          <w:color w:val="000000"/>
          <w:sz w:val="23"/>
          <w:szCs w:val="23"/>
        </w:rPr>
        <w:t xml:space="preserve"> forței de muncă ant</w:t>
      </w:r>
      <w:r w:rsidR="00C52F2C" w:rsidRPr="008E652A">
        <w:rPr>
          <w:rFonts w:ascii="Times New Roman" w:eastAsia="Times New Roman" w:hAnsi="Times New Roman" w:cs="Times New Roman"/>
          <w:color w:val="000000"/>
          <w:sz w:val="23"/>
          <w:szCs w:val="23"/>
        </w:rPr>
        <w:t>renate ar putea fi considerabil</w:t>
      </w:r>
      <w:r w:rsidRPr="008E652A">
        <w:rPr>
          <w:rFonts w:ascii="Times New Roman" w:eastAsia="Times New Roman" w:hAnsi="Times New Roman" w:cs="Times New Roman"/>
          <w:color w:val="000000"/>
          <w:sz w:val="23"/>
          <w:szCs w:val="23"/>
        </w:rPr>
        <w:t xml:space="preserve">. Riscurile pentru un astfel de volum de forță de muncă pot varia de la </w:t>
      </w:r>
      <w:r w:rsidR="00A14A90" w:rsidRPr="008E652A">
        <w:rPr>
          <w:rFonts w:ascii="Times New Roman" w:eastAsia="Times New Roman" w:hAnsi="Times New Roman" w:cs="Times New Roman"/>
          <w:color w:val="000000"/>
          <w:sz w:val="23"/>
          <w:szCs w:val="23"/>
        </w:rPr>
        <w:t xml:space="preserve">aspectele de </w:t>
      </w:r>
      <w:r w:rsidRPr="008E652A">
        <w:rPr>
          <w:rFonts w:ascii="Times New Roman" w:eastAsia="Times New Roman" w:hAnsi="Times New Roman" w:cs="Times New Roman"/>
          <w:color w:val="000000"/>
          <w:sz w:val="23"/>
          <w:szCs w:val="23"/>
        </w:rPr>
        <w:t>sănătate și securitate la locul de muncă la tipurile de contracte și termenii și condițiile de angajare. Mai multe detalii relevante privind munca și condițiile de muncă pentru proiectele COVID-19 sunt prezentate în</w:t>
      </w:r>
      <w:hyperlink r:id="rId40">
        <w:r w:rsidRPr="008E652A">
          <w:rPr>
            <w:rFonts w:ascii="Times New Roman" w:eastAsia="Times New Roman" w:hAnsi="Times New Roman" w:cs="Times New Roman"/>
            <w:color w:val="0000FF"/>
            <w:sz w:val="23"/>
            <w:szCs w:val="23"/>
            <w:u w:val="single"/>
          </w:rPr>
          <w:t xml:space="preserve"> Modelul </w:t>
        </w:r>
        <w:r w:rsidR="009938B2" w:rsidRPr="008E652A">
          <w:rPr>
            <w:rFonts w:ascii="Times New Roman" w:eastAsia="Times New Roman" w:hAnsi="Times New Roman" w:cs="Times New Roman"/>
            <w:color w:val="0000FF"/>
            <w:sz w:val="23"/>
            <w:szCs w:val="23"/>
            <w:u w:val="single"/>
          </w:rPr>
          <w:t>PGM</w:t>
        </w:r>
        <w:r w:rsidRPr="008E652A">
          <w:rPr>
            <w:rFonts w:ascii="Times New Roman" w:eastAsia="Times New Roman" w:hAnsi="Times New Roman" w:cs="Times New Roman"/>
            <w:color w:val="0000FF"/>
            <w:sz w:val="23"/>
            <w:szCs w:val="23"/>
            <w:u w:val="single"/>
          </w:rPr>
          <w:t xml:space="preserve"> pentru COVID-19</w:t>
        </w:r>
      </w:hyperlink>
      <w:r w:rsidRPr="008E652A">
        <w:rPr>
          <w:rFonts w:ascii="Times New Roman" w:eastAsia="Times New Roman" w:hAnsi="Times New Roman" w:cs="Times New Roman"/>
          <w:color w:val="000000"/>
          <w:sz w:val="23"/>
          <w:szCs w:val="23"/>
        </w:rPr>
        <w:t>.</w:t>
      </w:r>
    </w:p>
    <w:p w14:paraId="66AB7945" w14:textId="77777777" w:rsidR="00B94788" w:rsidRDefault="00B94788" w:rsidP="00E51D2A">
      <w:pPr>
        <w:pStyle w:val="Heading2"/>
        <w:numPr>
          <w:ilvl w:val="0"/>
          <w:numId w:val="0"/>
        </w:numPr>
        <w:spacing w:before="240" w:after="120" w:line="240" w:lineRule="auto"/>
        <w:ind w:left="576" w:hanging="576"/>
        <w:rPr>
          <w:i/>
          <w:color w:val="1F4E79" w:themeColor="accent5" w:themeShade="80"/>
        </w:rPr>
        <w:sectPr w:rsidR="00B94788">
          <w:pgSz w:w="12240" w:h="15840"/>
          <w:pgMar w:top="1440" w:right="1440" w:bottom="1440" w:left="1440" w:header="720" w:footer="720" w:gutter="0"/>
          <w:cols w:space="720" w:equalWidth="0">
            <w:col w:w="9360"/>
          </w:cols>
        </w:sectPr>
      </w:pPr>
    </w:p>
    <w:p w14:paraId="779DD046" w14:textId="245186C2" w:rsidR="00C93BEC" w:rsidRPr="00144F38" w:rsidRDefault="00C93BEC" w:rsidP="00E51D2A">
      <w:pPr>
        <w:pStyle w:val="Heading2"/>
        <w:numPr>
          <w:ilvl w:val="0"/>
          <w:numId w:val="0"/>
        </w:numPr>
        <w:spacing w:before="240" w:after="120" w:line="240" w:lineRule="auto"/>
        <w:ind w:left="576" w:hanging="576"/>
        <w:rPr>
          <w:i/>
          <w:color w:val="1F4E79" w:themeColor="accent5" w:themeShade="80"/>
        </w:rPr>
      </w:pPr>
      <w:bookmarkStart w:id="93" w:name="_Toc55208274"/>
      <w:r w:rsidRPr="00144F38">
        <w:rPr>
          <w:i/>
          <w:color w:val="1F4E79" w:themeColor="accent5" w:themeShade="80"/>
        </w:rPr>
        <w:t>Anex</w:t>
      </w:r>
      <w:r w:rsidR="00E25CCA" w:rsidRPr="00144F38">
        <w:rPr>
          <w:i/>
          <w:color w:val="1F4E79" w:themeColor="accent5" w:themeShade="80"/>
        </w:rPr>
        <w:t>a</w:t>
      </w:r>
      <w:r w:rsidRPr="00144F38">
        <w:rPr>
          <w:i/>
          <w:color w:val="1F4E79" w:themeColor="accent5" w:themeShade="80"/>
        </w:rPr>
        <w:t xml:space="preserve"> 3. </w:t>
      </w:r>
      <w:r w:rsidR="00E25CCA" w:rsidRPr="00144F38">
        <w:rPr>
          <w:i/>
          <w:color w:val="1F4E79" w:themeColor="accent5" w:themeShade="80"/>
        </w:rPr>
        <w:t>Planul de management de mediu și social (PMMS). Model</w:t>
      </w:r>
      <w:bookmarkEnd w:id="93"/>
      <w:r w:rsidR="00810D24" w:rsidRPr="00144F38">
        <w:rPr>
          <w:i/>
          <w:color w:val="1F4E79" w:themeColor="accent5" w:themeShade="80"/>
        </w:rPr>
        <w:t xml:space="preserve"> </w:t>
      </w:r>
    </w:p>
    <w:p w14:paraId="1C3C9FA0" w14:textId="5F9F7BDB" w:rsidR="003A6B10" w:rsidRPr="008E652A" w:rsidRDefault="003A6B10" w:rsidP="008E652A">
      <w:pPr>
        <w:spacing w:after="160" w:line="240" w:lineRule="auto"/>
        <w:jc w:val="both"/>
        <w:rPr>
          <w:rFonts w:ascii="Times New Roman" w:eastAsia="Times New Roman" w:hAnsi="Times New Roman" w:cs="Times New Roman"/>
          <w:b/>
          <w:sz w:val="23"/>
          <w:szCs w:val="23"/>
        </w:rPr>
      </w:pPr>
      <w:r w:rsidRPr="008E652A">
        <w:rPr>
          <w:rFonts w:ascii="Times New Roman" w:eastAsia="Times New Roman" w:hAnsi="Times New Roman" w:cs="Times New Roman"/>
          <w:b/>
          <w:sz w:val="23"/>
          <w:szCs w:val="23"/>
        </w:rPr>
        <w:t>Introduc</w:t>
      </w:r>
      <w:r w:rsidR="00E25CCA" w:rsidRPr="008E652A">
        <w:rPr>
          <w:rFonts w:ascii="Times New Roman" w:eastAsia="Times New Roman" w:hAnsi="Times New Roman" w:cs="Times New Roman"/>
          <w:b/>
          <w:sz w:val="23"/>
          <w:szCs w:val="23"/>
        </w:rPr>
        <w:t>ere</w:t>
      </w:r>
      <w:r w:rsidRPr="008E652A">
        <w:rPr>
          <w:rFonts w:ascii="Times New Roman" w:eastAsia="Times New Roman" w:hAnsi="Times New Roman" w:cs="Times New Roman"/>
          <w:b/>
          <w:sz w:val="23"/>
          <w:szCs w:val="23"/>
        </w:rPr>
        <w:t xml:space="preserve"> </w:t>
      </w:r>
    </w:p>
    <w:p w14:paraId="045F6DE2" w14:textId="01D42CBC" w:rsidR="00E25CCA" w:rsidRPr="008E652A" w:rsidRDefault="00E25CCA" w:rsidP="008E652A">
      <w:pPr>
        <w:spacing w:after="160" w:line="240" w:lineRule="auto"/>
        <w:jc w:val="both"/>
        <w:rPr>
          <w:rFonts w:ascii="Times New Roman" w:eastAsia="Times New Roman" w:hAnsi="Times New Roman" w:cs="Times New Roman"/>
          <w:sz w:val="23"/>
          <w:szCs w:val="23"/>
        </w:rPr>
      </w:pPr>
      <w:r w:rsidRPr="008E652A">
        <w:rPr>
          <w:rFonts w:ascii="Times New Roman" w:eastAsia="Times New Roman" w:hAnsi="Times New Roman" w:cs="Times New Roman"/>
          <w:sz w:val="23"/>
          <w:szCs w:val="23"/>
        </w:rPr>
        <w:t xml:space="preserve">Debitorul va trebui să elaboreze un Plan de management de mediu și social (PMMS), care să stabilească modul în care riscurile și impacturile sociale și de mediu vor fi gestionate pe parcursul ciclului de viață al proiectului. Acest model de PMMS include mai multe </w:t>
      </w:r>
      <w:r w:rsidR="001F32AB" w:rsidRPr="008E652A">
        <w:rPr>
          <w:rFonts w:ascii="Times New Roman" w:eastAsia="Times New Roman" w:hAnsi="Times New Roman" w:cs="Times New Roman"/>
          <w:sz w:val="23"/>
          <w:szCs w:val="23"/>
        </w:rPr>
        <w:t>matrice</w:t>
      </w:r>
      <w:r w:rsidRPr="008E652A">
        <w:rPr>
          <w:rFonts w:ascii="Times New Roman" w:eastAsia="Times New Roman" w:hAnsi="Times New Roman" w:cs="Times New Roman"/>
          <w:sz w:val="23"/>
          <w:szCs w:val="23"/>
        </w:rPr>
        <w:t xml:space="preserve"> care identifică riscurile cheie și stabilesc măsuri sugerate de atenuare a riscurilor de mediu și sociale. Debitorul poate utiliza matricele pentru a ajuta la identificarea riscurilor și a posibilelor </w:t>
      </w:r>
      <w:r w:rsidR="0034442C" w:rsidRPr="008E652A">
        <w:rPr>
          <w:rFonts w:ascii="Times New Roman" w:eastAsia="Times New Roman" w:hAnsi="Times New Roman" w:cs="Times New Roman"/>
          <w:sz w:val="23"/>
          <w:szCs w:val="23"/>
        </w:rPr>
        <w:t xml:space="preserve">măsuri de </w:t>
      </w:r>
      <w:r w:rsidRPr="008E652A">
        <w:rPr>
          <w:rFonts w:ascii="Times New Roman" w:eastAsia="Times New Roman" w:hAnsi="Times New Roman" w:cs="Times New Roman"/>
          <w:sz w:val="23"/>
          <w:szCs w:val="23"/>
        </w:rPr>
        <w:t>atenu</w:t>
      </w:r>
      <w:r w:rsidR="0034442C" w:rsidRPr="008E652A">
        <w:rPr>
          <w:rFonts w:ascii="Times New Roman" w:eastAsia="Times New Roman" w:hAnsi="Times New Roman" w:cs="Times New Roman"/>
          <w:sz w:val="23"/>
          <w:szCs w:val="23"/>
        </w:rPr>
        <w:t>are</w:t>
      </w:r>
      <w:r w:rsidRPr="008E652A">
        <w:rPr>
          <w:rFonts w:ascii="Times New Roman" w:eastAsia="Times New Roman" w:hAnsi="Times New Roman" w:cs="Times New Roman"/>
          <w:sz w:val="23"/>
          <w:szCs w:val="23"/>
        </w:rPr>
        <w:t>.</w:t>
      </w:r>
    </w:p>
    <w:p w14:paraId="6387294B" w14:textId="78072690" w:rsidR="0034442C" w:rsidRPr="008E652A" w:rsidRDefault="00C52F2C" w:rsidP="008E652A">
      <w:pPr>
        <w:spacing w:after="160" w:line="240" w:lineRule="auto"/>
        <w:jc w:val="both"/>
        <w:rPr>
          <w:rFonts w:ascii="Times New Roman" w:eastAsia="Times New Roman" w:hAnsi="Times New Roman" w:cs="Times New Roman"/>
          <w:sz w:val="23"/>
          <w:szCs w:val="23"/>
        </w:rPr>
      </w:pPr>
      <w:r w:rsidRPr="008E652A">
        <w:rPr>
          <w:rFonts w:ascii="Times New Roman" w:eastAsia="Times New Roman" w:hAnsi="Times New Roman" w:cs="Times New Roman"/>
          <w:sz w:val="23"/>
          <w:szCs w:val="23"/>
        </w:rPr>
        <w:t>PMMS</w:t>
      </w:r>
      <w:r w:rsidR="0034442C" w:rsidRPr="008E652A">
        <w:rPr>
          <w:rFonts w:ascii="Times New Roman" w:eastAsia="Times New Roman" w:hAnsi="Times New Roman" w:cs="Times New Roman"/>
          <w:sz w:val="23"/>
          <w:szCs w:val="23"/>
        </w:rPr>
        <w:t xml:space="preserve"> ar trebui să includă, de asemenea, alte elemente cheie relevante pentru realizarea proiectului, cum ar fi aranjamentele instituționale, planurile pentru consolidarea capacităților și planul de instruire și informații de bază. Debitorul poate încorpora secțiunile relevante ale </w:t>
      </w:r>
      <w:r w:rsidR="002665CF" w:rsidRPr="008E652A">
        <w:rPr>
          <w:rFonts w:ascii="Times New Roman" w:eastAsia="Times New Roman" w:hAnsi="Times New Roman" w:cs="Times New Roman"/>
          <w:sz w:val="23"/>
          <w:szCs w:val="23"/>
        </w:rPr>
        <w:t>CMMS</w:t>
      </w:r>
      <w:r w:rsidR="0034442C" w:rsidRPr="008E652A">
        <w:rPr>
          <w:rFonts w:ascii="Times New Roman" w:eastAsia="Times New Roman" w:hAnsi="Times New Roman" w:cs="Times New Roman"/>
          <w:sz w:val="23"/>
          <w:szCs w:val="23"/>
        </w:rPr>
        <w:t xml:space="preserve"> în </w:t>
      </w:r>
      <w:r w:rsidRPr="008E652A">
        <w:rPr>
          <w:rFonts w:ascii="Times New Roman" w:eastAsia="Times New Roman" w:hAnsi="Times New Roman" w:cs="Times New Roman"/>
          <w:sz w:val="23"/>
          <w:szCs w:val="23"/>
        </w:rPr>
        <w:t>PMMS</w:t>
      </w:r>
      <w:r w:rsidR="0034442C" w:rsidRPr="008E652A">
        <w:rPr>
          <w:rFonts w:ascii="Times New Roman" w:eastAsia="Times New Roman" w:hAnsi="Times New Roman" w:cs="Times New Roman"/>
          <w:sz w:val="23"/>
          <w:szCs w:val="23"/>
        </w:rPr>
        <w:t>, cu actualizările necesare.</w:t>
      </w:r>
    </w:p>
    <w:p w14:paraId="22A992C4" w14:textId="6F16B04C" w:rsidR="0034442C" w:rsidRPr="008E652A" w:rsidRDefault="001F32AB" w:rsidP="008E652A">
      <w:pPr>
        <w:spacing w:after="160" w:line="240" w:lineRule="auto"/>
        <w:jc w:val="both"/>
        <w:rPr>
          <w:rFonts w:ascii="Times New Roman" w:eastAsia="Times New Roman" w:hAnsi="Times New Roman" w:cs="Times New Roman"/>
          <w:sz w:val="23"/>
          <w:szCs w:val="23"/>
        </w:rPr>
      </w:pPr>
      <w:r w:rsidRPr="008E652A">
        <w:rPr>
          <w:rFonts w:ascii="Times New Roman" w:eastAsia="Times New Roman" w:hAnsi="Times New Roman" w:cs="Times New Roman"/>
          <w:sz w:val="23"/>
          <w:szCs w:val="23"/>
        </w:rPr>
        <w:t>Matricele</w:t>
      </w:r>
      <w:r w:rsidR="0034442C" w:rsidRPr="008E652A">
        <w:rPr>
          <w:rFonts w:ascii="Times New Roman" w:eastAsia="Times New Roman" w:hAnsi="Times New Roman" w:cs="Times New Roman"/>
          <w:sz w:val="23"/>
          <w:szCs w:val="23"/>
        </w:rPr>
        <w:t xml:space="preserve"> ilustrează importanța luării în considerare </w:t>
      </w:r>
      <w:r w:rsidR="00C52F2C" w:rsidRPr="008E652A">
        <w:rPr>
          <w:rFonts w:ascii="Times New Roman" w:eastAsia="Times New Roman" w:hAnsi="Times New Roman" w:cs="Times New Roman"/>
          <w:sz w:val="23"/>
          <w:szCs w:val="23"/>
        </w:rPr>
        <w:t>gestionării riscurilor de mediu și sociale pe întreg  parcursul ciclului de viață</w:t>
      </w:r>
      <w:r w:rsidR="00587B3E" w:rsidRPr="008E652A">
        <w:rPr>
          <w:rFonts w:ascii="Times New Roman" w:eastAsia="Times New Roman" w:hAnsi="Times New Roman" w:cs="Times New Roman"/>
          <w:sz w:val="23"/>
          <w:szCs w:val="23"/>
        </w:rPr>
        <w:t xml:space="preserve"> proiectului,</w:t>
      </w:r>
      <w:r w:rsidR="0034442C" w:rsidRPr="008E652A">
        <w:rPr>
          <w:rFonts w:ascii="Times New Roman" w:eastAsia="Times New Roman" w:hAnsi="Times New Roman" w:cs="Times New Roman"/>
          <w:sz w:val="23"/>
          <w:szCs w:val="23"/>
        </w:rPr>
        <w:t xml:space="preserve"> inclusiv în timpul diferitelor faze ale proiectului identificate în </w:t>
      </w:r>
      <w:r w:rsidR="002665CF" w:rsidRPr="008E652A">
        <w:rPr>
          <w:rFonts w:ascii="Times New Roman" w:eastAsia="Times New Roman" w:hAnsi="Times New Roman" w:cs="Times New Roman"/>
          <w:sz w:val="23"/>
          <w:szCs w:val="23"/>
        </w:rPr>
        <w:t>CMMS</w:t>
      </w:r>
      <w:r w:rsidR="0034442C" w:rsidRPr="008E652A">
        <w:rPr>
          <w:rFonts w:ascii="Times New Roman" w:eastAsia="Times New Roman" w:hAnsi="Times New Roman" w:cs="Times New Roman"/>
          <w:sz w:val="23"/>
          <w:szCs w:val="23"/>
        </w:rPr>
        <w:t>: planificare și proiectare, construcție, operațiuni și dezafectare.</w:t>
      </w:r>
    </w:p>
    <w:p w14:paraId="76DB98B8" w14:textId="22C4F61D" w:rsidR="003A6B10" w:rsidRPr="008E652A" w:rsidRDefault="0034442C" w:rsidP="008E652A">
      <w:pPr>
        <w:spacing w:after="160" w:line="240" w:lineRule="auto"/>
        <w:jc w:val="both"/>
        <w:rPr>
          <w:rFonts w:ascii="Times New Roman" w:eastAsia="Times New Roman" w:hAnsi="Times New Roman" w:cs="Times New Roman"/>
          <w:sz w:val="23"/>
          <w:szCs w:val="23"/>
        </w:rPr>
      </w:pPr>
      <w:r w:rsidRPr="008E652A">
        <w:rPr>
          <w:rFonts w:ascii="Times New Roman" w:eastAsia="Times New Roman" w:hAnsi="Times New Roman" w:cs="Times New Roman"/>
          <w:sz w:val="23"/>
          <w:szCs w:val="23"/>
        </w:rPr>
        <w:t xml:space="preserve">Problemele și riscurile identificate în matrice se bazează pe răspunsul actual la COVID-19 și pe experiența altor proiecte din sectorul sănătății finanțate de Bancă. Debitorul ar trebui să le revizuiască și să le adauge în timpul evaluării </w:t>
      </w:r>
      <w:r w:rsidR="00587B3E" w:rsidRPr="008E652A">
        <w:rPr>
          <w:rFonts w:ascii="Times New Roman" w:eastAsia="Times New Roman" w:hAnsi="Times New Roman" w:cs="Times New Roman"/>
          <w:sz w:val="23"/>
          <w:szCs w:val="23"/>
        </w:rPr>
        <w:t xml:space="preserve">aspectelor </w:t>
      </w:r>
      <w:r w:rsidRPr="008E652A">
        <w:rPr>
          <w:rFonts w:ascii="Times New Roman" w:eastAsia="Times New Roman" w:hAnsi="Times New Roman" w:cs="Times New Roman"/>
          <w:sz w:val="23"/>
          <w:szCs w:val="23"/>
        </w:rPr>
        <w:t>de mediu și sociale a subproiectelor.</w:t>
      </w:r>
    </w:p>
    <w:p w14:paraId="55C239D1" w14:textId="32093E95" w:rsidR="003A6B10" w:rsidRPr="008E652A" w:rsidRDefault="0034442C" w:rsidP="008E652A">
      <w:pPr>
        <w:spacing w:after="160" w:line="240" w:lineRule="auto"/>
        <w:jc w:val="both"/>
        <w:rPr>
          <w:rFonts w:ascii="Times New Roman" w:eastAsia="Times New Roman" w:hAnsi="Times New Roman" w:cs="Times New Roman"/>
          <w:sz w:val="23"/>
          <w:szCs w:val="23"/>
        </w:rPr>
      </w:pPr>
      <w:r w:rsidRPr="008E652A">
        <w:rPr>
          <w:rFonts w:ascii="Times New Roman" w:eastAsia="Times New Roman" w:hAnsi="Times New Roman" w:cs="Times New Roman"/>
          <w:sz w:val="23"/>
          <w:szCs w:val="23"/>
        </w:rPr>
        <w:t>Ghidurile EHS ale G</w:t>
      </w:r>
      <w:r w:rsidR="00964424">
        <w:rPr>
          <w:rFonts w:ascii="Times New Roman" w:eastAsia="Times New Roman" w:hAnsi="Times New Roman" w:cs="Times New Roman"/>
          <w:sz w:val="23"/>
          <w:szCs w:val="23"/>
        </w:rPr>
        <w:t xml:space="preserve">rupului </w:t>
      </w:r>
      <w:r w:rsidRPr="008E652A">
        <w:rPr>
          <w:rFonts w:ascii="Times New Roman" w:eastAsia="Times New Roman" w:hAnsi="Times New Roman" w:cs="Times New Roman"/>
          <w:sz w:val="23"/>
          <w:szCs w:val="23"/>
        </w:rPr>
        <w:t>BM,</w:t>
      </w:r>
      <w:r w:rsidR="008D2880" w:rsidRPr="008E652A">
        <w:rPr>
          <w:rFonts w:ascii="Times New Roman" w:eastAsia="Times New Roman" w:hAnsi="Times New Roman" w:cs="Times New Roman"/>
          <w:sz w:val="23"/>
          <w:szCs w:val="23"/>
        </w:rPr>
        <w:t xml:space="preserve"> ghidurile </w:t>
      </w:r>
      <w:r w:rsidRPr="008E652A">
        <w:rPr>
          <w:rFonts w:ascii="Times New Roman" w:eastAsia="Times New Roman" w:hAnsi="Times New Roman" w:cs="Times New Roman"/>
          <w:sz w:val="23"/>
          <w:szCs w:val="23"/>
        </w:rPr>
        <w:t>tehnic</w:t>
      </w:r>
      <w:r w:rsidR="008D2880" w:rsidRPr="008E652A">
        <w:rPr>
          <w:rFonts w:ascii="Times New Roman" w:eastAsia="Times New Roman" w:hAnsi="Times New Roman" w:cs="Times New Roman"/>
          <w:sz w:val="23"/>
          <w:szCs w:val="23"/>
        </w:rPr>
        <w:t>e</w:t>
      </w:r>
      <w:r w:rsidRPr="008E652A">
        <w:rPr>
          <w:rFonts w:ascii="Times New Roman" w:eastAsia="Times New Roman" w:hAnsi="Times New Roman" w:cs="Times New Roman"/>
          <w:sz w:val="23"/>
          <w:szCs w:val="23"/>
        </w:rPr>
        <w:t xml:space="preserve"> ale OMS și alte GIIP stabilesc în detaliu </w:t>
      </w:r>
      <w:r w:rsidR="008D2880" w:rsidRPr="008E652A">
        <w:rPr>
          <w:rFonts w:ascii="Times New Roman" w:eastAsia="Times New Roman" w:hAnsi="Times New Roman" w:cs="Times New Roman"/>
          <w:sz w:val="23"/>
          <w:szCs w:val="23"/>
        </w:rPr>
        <w:t xml:space="preserve">mai </w:t>
      </w:r>
      <w:r w:rsidRPr="008E652A">
        <w:rPr>
          <w:rFonts w:ascii="Times New Roman" w:eastAsia="Times New Roman" w:hAnsi="Times New Roman" w:cs="Times New Roman"/>
          <w:sz w:val="23"/>
          <w:szCs w:val="23"/>
        </w:rPr>
        <w:t xml:space="preserve">multe măsuri de atenuare și bune practici și pot fi utilizate de </w:t>
      </w:r>
      <w:r w:rsidR="008D2880" w:rsidRPr="008E652A">
        <w:rPr>
          <w:rFonts w:ascii="Times New Roman" w:eastAsia="Times New Roman" w:hAnsi="Times New Roman" w:cs="Times New Roman"/>
          <w:sz w:val="23"/>
          <w:szCs w:val="23"/>
        </w:rPr>
        <w:t>debitor la elaborarea</w:t>
      </w:r>
      <w:r w:rsidRPr="008E652A">
        <w:rPr>
          <w:rFonts w:ascii="Times New Roman" w:eastAsia="Times New Roman" w:hAnsi="Times New Roman" w:cs="Times New Roman"/>
          <w:sz w:val="23"/>
          <w:szCs w:val="23"/>
        </w:rPr>
        <w:t xml:space="preserve"> </w:t>
      </w:r>
      <w:r w:rsidR="00C52F2C" w:rsidRPr="008E652A">
        <w:rPr>
          <w:rFonts w:ascii="Times New Roman" w:eastAsia="Times New Roman" w:hAnsi="Times New Roman" w:cs="Times New Roman"/>
          <w:sz w:val="23"/>
          <w:szCs w:val="23"/>
        </w:rPr>
        <w:t>PMMS</w:t>
      </w:r>
      <w:r w:rsidRPr="008E652A">
        <w:rPr>
          <w:rFonts w:ascii="Times New Roman" w:eastAsia="Times New Roman" w:hAnsi="Times New Roman" w:cs="Times New Roman"/>
          <w:sz w:val="23"/>
          <w:szCs w:val="23"/>
        </w:rPr>
        <w:t xml:space="preserve">. </w:t>
      </w:r>
      <w:r w:rsidR="008D2880" w:rsidRPr="008E652A">
        <w:rPr>
          <w:rFonts w:ascii="Times New Roman" w:eastAsia="Times New Roman" w:hAnsi="Times New Roman" w:cs="Times New Roman"/>
          <w:sz w:val="23"/>
          <w:szCs w:val="23"/>
        </w:rPr>
        <w:t xml:space="preserve">Părțile interesate ar trebui să fie implicate în mod corespunzător în procesul de </w:t>
      </w:r>
      <w:r w:rsidRPr="008E652A">
        <w:rPr>
          <w:rFonts w:ascii="Times New Roman" w:eastAsia="Times New Roman" w:hAnsi="Times New Roman" w:cs="Times New Roman"/>
          <w:sz w:val="23"/>
          <w:szCs w:val="23"/>
        </w:rPr>
        <w:t>determinare</w:t>
      </w:r>
      <w:r w:rsidR="008D2880" w:rsidRPr="008E652A">
        <w:rPr>
          <w:rFonts w:ascii="Times New Roman" w:eastAsia="Times New Roman" w:hAnsi="Times New Roman" w:cs="Times New Roman"/>
          <w:sz w:val="23"/>
          <w:szCs w:val="23"/>
        </w:rPr>
        <w:t xml:space="preserve"> </w:t>
      </w:r>
      <w:r w:rsidRPr="008E652A">
        <w:rPr>
          <w:rFonts w:ascii="Times New Roman" w:eastAsia="Times New Roman" w:hAnsi="Times New Roman" w:cs="Times New Roman"/>
          <w:sz w:val="23"/>
          <w:szCs w:val="23"/>
        </w:rPr>
        <w:t xml:space="preserve">a măsurilor de atenuare, inclusiv </w:t>
      </w:r>
      <w:r w:rsidR="008D2880" w:rsidRPr="008E652A">
        <w:rPr>
          <w:rFonts w:ascii="Times New Roman" w:eastAsia="Times New Roman" w:hAnsi="Times New Roman" w:cs="Times New Roman"/>
          <w:sz w:val="23"/>
          <w:szCs w:val="23"/>
        </w:rPr>
        <w:t xml:space="preserve">prin </w:t>
      </w:r>
      <w:r w:rsidRPr="008E652A">
        <w:rPr>
          <w:rFonts w:ascii="Times New Roman" w:eastAsia="Times New Roman" w:hAnsi="Times New Roman" w:cs="Times New Roman"/>
          <w:sz w:val="23"/>
          <w:szCs w:val="23"/>
        </w:rPr>
        <w:t xml:space="preserve">implicarea strânsă a </w:t>
      </w:r>
      <w:r w:rsidR="008D2880" w:rsidRPr="008E652A">
        <w:rPr>
          <w:rFonts w:ascii="Times New Roman" w:eastAsia="Times New Roman" w:hAnsi="Times New Roman" w:cs="Times New Roman"/>
          <w:sz w:val="23"/>
          <w:szCs w:val="23"/>
        </w:rPr>
        <w:t>specialiștilor</w:t>
      </w:r>
      <w:r w:rsidRPr="008E652A">
        <w:rPr>
          <w:rFonts w:ascii="Times New Roman" w:eastAsia="Times New Roman" w:hAnsi="Times New Roman" w:cs="Times New Roman"/>
          <w:sz w:val="23"/>
          <w:szCs w:val="23"/>
        </w:rPr>
        <w:t xml:space="preserve"> în managementul deșeurilor din domeniul </w:t>
      </w:r>
      <w:r w:rsidR="008D2880" w:rsidRPr="008E652A">
        <w:rPr>
          <w:rFonts w:ascii="Times New Roman" w:eastAsia="Times New Roman" w:hAnsi="Times New Roman" w:cs="Times New Roman"/>
          <w:sz w:val="23"/>
          <w:szCs w:val="23"/>
        </w:rPr>
        <w:t>sanitar</w:t>
      </w:r>
      <w:r w:rsidRPr="008E652A">
        <w:rPr>
          <w:rFonts w:ascii="Times New Roman" w:eastAsia="Times New Roman" w:hAnsi="Times New Roman" w:cs="Times New Roman"/>
          <w:sz w:val="23"/>
          <w:szCs w:val="23"/>
        </w:rPr>
        <w:t xml:space="preserve"> și medical.</w:t>
      </w:r>
    </w:p>
    <w:p w14:paraId="1730E171" w14:textId="45FACC21" w:rsidR="003A6B10" w:rsidRPr="008E652A" w:rsidRDefault="008D2880" w:rsidP="008E652A">
      <w:pPr>
        <w:spacing w:after="160" w:line="240" w:lineRule="auto"/>
        <w:jc w:val="both"/>
        <w:rPr>
          <w:rFonts w:ascii="Times New Roman" w:eastAsia="Times New Roman" w:hAnsi="Times New Roman" w:cs="Times New Roman"/>
          <w:sz w:val="23"/>
          <w:szCs w:val="23"/>
        </w:rPr>
      </w:pPr>
      <w:r w:rsidRPr="008E652A">
        <w:rPr>
          <w:rFonts w:ascii="Times New Roman" w:eastAsia="Times New Roman" w:hAnsi="Times New Roman" w:cs="Times New Roman"/>
          <w:sz w:val="23"/>
          <w:szCs w:val="23"/>
        </w:rPr>
        <w:t xml:space="preserve">Planul de control al infecțiilor și de gestionare a deșeurilor face parte din </w:t>
      </w:r>
      <w:r w:rsidR="00C52F2C" w:rsidRPr="008E652A">
        <w:rPr>
          <w:rFonts w:ascii="Times New Roman" w:eastAsia="Times New Roman" w:hAnsi="Times New Roman" w:cs="Times New Roman"/>
          <w:sz w:val="23"/>
          <w:szCs w:val="23"/>
        </w:rPr>
        <w:t>PMMS</w:t>
      </w:r>
      <w:r w:rsidRPr="008E652A">
        <w:rPr>
          <w:rFonts w:ascii="Times New Roman" w:eastAsia="Times New Roman" w:hAnsi="Times New Roman" w:cs="Times New Roman"/>
          <w:sz w:val="23"/>
          <w:szCs w:val="23"/>
        </w:rPr>
        <w:t xml:space="preserve">. </w:t>
      </w:r>
      <w:r w:rsidR="00C52F2C" w:rsidRPr="008E652A">
        <w:rPr>
          <w:rFonts w:ascii="Times New Roman" w:eastAsia="Times New Roman" w:hAnsi="Times New Roman" w:cs="Times New Roman"/>
          <w:sz w:val="23"/>
          <w:szCs w:val="23"/>
        </w:rPr>
        <w:t>PMMS</w:t>
      </w:r>
      <w:r w:rsidRPr="008E652A">
        <w:rPr>
          <w:rFonts w:ascii="Times New Roman" w:eastAsia="Times New Roman" w:hAnsi="Times New Roman" w:cs="Times New Roman"/>
          <w:sz w:val="23"/>
          <w:szCs w:val="23"/>
        </w:rPr>
        <w:t xml:space="preserve"> ar trebui să identifice alte instrumente/</w:t>
      </w:r>
      <w:r w:rsidR="00695321" w:rsidRPr="008E652A">
        <w:rPr>
          <w:rFonts w:ascii="Times New Roman" w:eastAsia="Times New Roman" w:hAnsi="Times New Roman" w:cs="Times New Roman"/>
          <w:sz w:val="23"/>
          <w:szCs w:val="23"/>
        </w:rPr>
        <w:t>mecanisme specifice de management de mediu și social</w:t>
      </w:r>
      <w:r w:rsidRPr="008E652A">
        <w:rPr>
          <w:rFonts w:ascii="Times New Roman" w:eastAsia="Times New Roman" w:hAnsi="Times New Roman" w:cs="Times New Roman"/>
          <w:sz w:val="23"/>
          <w:szCs w:val="23"/>
        </w:rPr>
        <w:t>, cum ar fi Planul de implicare a părților interesate (</w:t>
      </w:r>
      <w:r w:rsidR="00BE3909" w:rsidRPr="008E652A">
        <w:rPr>
          <w:rFonts w:ascii="Times New Roman" w:eastAsia="Times New Roman" w:hAnsi="Times New Roman" w:cs="Times New Roman"/>
          <w:sz w:val="23"/>
          <w:szCs w:val="23"/>
        </w:rPr>
        <w:t>SEP</w:t>
      </w:r>
      <w:r w:rsidRPr="008E652A">
        <w:rPr>
          <w:rFonts w:ascii="Times New Roman" w:eastAsia="Times New Roman" w:hAnsi="Times New Roman" w:cs="Times New Roman"/>
          <w:sz w:val="23"/>
          <w:szCs w:val="23"/>
        </w:rPr>
        <w:t>), pr</w:t>
      </w:r>
      <w:r w:rsidR="00695321" w:rsidRPr="008E652A">
        <w:rPr>
          <w:rFonts w:ascii="Times New Roman" w:eastAsia="Times New Roman" w:hAnsi="Times New Roman" w:cs="Times New Roman"/>
          <w:sz w:val="23"/>
          <w:szCs w:val="23"/>
        </w:rPr>
        <w:t>ocedurile de gestionare a</w:t>
      </w:r>
      <w:r w:rsidRPr="008E652A">
        <w:rPr>
          <w:rFonts w:ascii="Times New Roman" w:eastAsia="Times New Roman" w:hAnsi="Times New Roman" w:cs="Times New Roman"/>
          <w:sz w:val="23"/>
          <w:szCs w:val="23"/>
        </w:rPr>
        <w:t xml:space="preserve"> munc</w:t>
      </w:r>
      <w:r w:rsidR="00695321" w:rsidRPr="008E652A">
        <w:rPr>
          <w:rFonts w:ascii="Times New Roman" w:eastAsia="Times New Roman" w:hAnsi="Times New Roman" w:cs="Times New Roman"/>
          <w:sz w:val="23"/>
          <w:szCs w:val="23"/>
        </w:rPr>
        <w:t>ii</w:t>
      </w:r>
      <w:r w:rsidRPr="008E652A">
        <w:rPr>
          <w:rFonts w:ascii="Times New Roman" w:eastAsia="Times New Roman" w:hAnsi="Times New Roman" w:cs="Times New Roman"/>
          <w:sz w:val="23"/>
          <w:szCs w:val="23"/>
        </w:rPr>
        <w:t xml:space="preserve"> (</w:t>
      </w:r>
      <w:r w:rsidR="009938B2" w:rsidRPr="008E652A">
        <w:rPr>
          <w:rFonts w:ascii="Times New Roman" w:eastAsia="Times New Roman" w:hAnsi="Times New Roman" w:cs="Times New Roman"/>
          <w:sz w:val="23"/>
          <w:szCs w:val="23"/>
        </w:rPr>
        <w:t>PGM</w:t>
      </w:r>
      <w:r w:rsidRPr="008E652A">
        <w:rPr>
          <w:rFonts w:ascii="Times New Roman" w:eastAsia="Times New Roman" w:hAnsi="Times New Roman" w:cs="Times New Roman"/>
          <w:sz w:val="23"/>
          <w:szCs w:val="23"/>
        </w:rPr>
        <w:t>) și/sau Planul de gestionare a deșeurilor medicale.</w:t>
      </w:r>
    </w:p>
    <w:p w14:paraId="08F59142" w14:textId="5FF9181E" w:rsidR="003A6B10" w:rsidRPr="00144F38" w:rsidRDefault="003A6B10" w:rsidP="004261C4">
      <w:pPr>
        <w:spacing w:after="160"/>
        <w:jc w:val="both"/>
        <w:rPr>
          <w:rFonts w:ascii="Times New Roman" w:eastAsia="Times New Roman" w:hAnsi="Times New Roman" w:cs="Times New Roman"/>
        </w:rPr>
        <w:sectPr w:rsidR="003A6B10" w:rsidRPr="00144F38">
          <w:pgSz w:w="12240" w:h="15840"/>
          <w:pgMar w:top="1440" w:right="1440" w:bottom="1440" w:left="1440" w:header="720" w:footer="720" w:gutter="0"/>
          <w:cols w:space="720" w:equalWidth="0">
            <w:col w:w="9360"/>
          </w:cols>
        </w:sectPr>
      </w:pPr>
    </w:p>
    <w:p w14:paraId="3872771A" w14:textId="2474432A" w:rsidR="004261C4" w:rsidRPr="00144F38" w:rsidRDefault="004261C4" w:rsidP="004261C4">
      <w:pPr>
        <w:spacing w:after="160"/>
        <w:jc w:val="both"/>
        <w:rPr>
          <w:rFonts w:ascii="Times New Roman" w:eastAsia="Times New Roman" w:hAnsi="Times New Roman" w:cs="Times New Roman"/>
          <w:b/>
        </w:rPr>
      </w:pPr>
      <w:r w:rsidRPr="00144F38">
        <w:rPr>
          <w:rFonts w:ascii="Times New Roman" w:eastAsia="Times New Roman" w:hAnsi="Times New Roman" w:cs="Times New Roman"/>
          <w:b/>
        </w:rPr>
        <w:t>Tab</w:t>
      </w:r>
      <w:r w:rsidR="00695321" w:rsidRPr="00144F38">
        <w:rPr>
          <w:rFonts w:ascii="Times New Roman" w:eastAsia="Times New Roman" w:hAnsi="Times New Roman" w:cs="Times New Roman"/>
          <w:b/>
        </w:rPr>
        <w:t>e</w:t>
      </w:r>
      <w:r w:rsidRPr="00144F38">
        <w:rPr>
          <w:rFonts w:ascii="Times New Roman" w:eastAsia="Times New Roman" w:hAnsi="Times New Roman" w:cs="Times New Roman"/>
          <w:b/>
        </w:rPr>
        <w:t>l</w:t>
      </w:r>
      <w:r w:rsidR="00695321" w:rsidRPr="00144F38">
        <w:rPr>
          <w:rFonts w:ascii="Times New Roman" w:eastAsia="Times New Roman" w:hAnsi="Times New Roman" w:cs="Times New Roman"/>
          <w:b/>
        </w:rPr>
        <w:t>ul</w:t>
      </w:r>
      <w:r w:rsidRPr="00144F38">
        <w:rPr>
          <w:rFonts w:ascii="Times New Roman" w:eastAsia="Times New Roman" w:hAnsi="Times New Roman" w:cs="Times New Roman"/>
          <w:b/>
        </w:rPr>
        <w:t xml:space="preserve"> 1. </w:t>
      </w:r>
      <w:r w:rsidR="00695321" w:rsidRPr="00144F38">
        <w:rPr>
          <w:rFonts w:ascii="Times New Roman" w:eastAsia="Times New Roman" w:hAnsi="Times New Roman" w:cs="Times New Roman"/>
          <w:b/>
        </w:rPr>
        <w:t>Riscuri de mediu și sociale și măsuri de atenuare la etapa de planificare și proiectare</w:t>
      </w:r>
    </w:p>
    <w:tbl>
      <w:tblPr>
        <w:tblW w:w="14400"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90"/>
        <w:gridCol w:w="2461"/>
        <w:gridCol w:w="4478"/>
        <w:gridCol w:w="1851"/>
        <w:gridCol w:w="1465"/>
        <w:gridCol w:w="1055"/>
      </w:tblGrid>
      <w:tr w:rsidR="003A6B10" w:rsidRPr="00144F38" w14:paraId="7E11AAC2" w14:textId="77777777" w:rsidTr="00810D24">
        <w:tc>
          <w:tcPr>
            <w:tcW w:w="3090" w:type="dxa"/>
            <w:tcBorders>
              <w:top w:val="single" w:sz="4" w:space="0" w:color="auto"/>
            </w:tcBorders>
            <w:shd w:val="clear" w:color="auto" w:fill="FFC000"/>
          </w:tcPr>
          <w:p w14:paraId="4F7C549D" w14:textId="6A0E80E1" w:rsidR="003A6B10" w:rsidRPr="00144F38" w:rsidRDefault="003A6B10" w:rsidP="002C1CF4">
            <w:pPr>
              <w:spacing w:after="160" w:line="240" w:lineRule="auto"/>
              <w:jc w:val="both"/>
              <w:rPr>
                <w:rFonts w:ascii="Times New Roman" w:hAnsi="Times New Roman" w:cs="Times New Roman"/>
                <w:b/>
              </w:rPr>
            </w:pPr>
            <w:r w:rsidRPr="00144F38">
              <w:rPr>
                <w:rFonts w:ascii="Times New Roman" w:hAnsi="Times New Roman" w:cs="Times New Roman"/>
                <w:b/>
              </w:rPr>
              <w:t>Activit</w:t>
            </w:r>
            <w:r w:rsidR="00695321" w:rsidRPr="00144F38">
              <w:rPr>
                <w:rFonts w:ascii="Times New Roman" w:hAnsi="Times New Roman" w:cs="Times New Roman"/>
                <w:b/>
              </w:rPr>
              <w:t>ăți cheie</w:t>
            </w:r>
          </w:p>
        </w:tc>
        <w:tc>
          <w:tcPr>
            <w:tcW w:w="2461" w:type="dxa"/>
            <w:tcBorders>
              <w:top w:val="single" w:sz="4" w:space="0" w:color="auto"/>
            </w:tcBorders>
            <w:shd w:val="clear" w:color="auto" w:fill="FFC000"/>
          </w:tcPr>
          <w:p w14:paraId="3FDC2DCB" w14:textId="1E045336" w:rsidR="003A6B10" w:rsidRPr="00144F38" w:rsidRDefault="00695321" w:rsidP="002C1CF4">
            <w:pPr>
              <w:spacing w:after="160" w:line="240" w:lineRule="auto"/>
              <w:jc w:val="both"/>
              <w:rPr>
                <w:rFonts w:ascii="Times New Roman" w:hAnsi="Times New Roman" w:cs="Times New Roman"/>
                <w:b/>
              </w:rPr>
            </w:pPr>
            <w:r w:rsidRPr="00144F38">
              <w:rPr>
                <w:rFonts w:ascii="Times New Roman" w:hAnsi="Times New Roman" w:cs="Times New Roman"/>
                <w:b/>
              </w:rPr>
              <w:t>Riscuri și impacturi potențiale de mediu și sociale</w:t>
            </w:r>
          </w:p>
        </w:tc>
        <w:tc>
          <w:tcPr>
            <w:tcW w:w="4478" w:type="dxa"/>
            <w:tcBorders>
              <w:top w:val="single" w:sz="4" w:space="0" w:color="auto"/>
            </w:tcBorders>
            <w:shd w:val="clear" w:color="auto" w:fill="FFC000"/>
          </w:tcPr>
          <w:p w14:paraId="7CD593F1" w14:textId="717AC476" w:rsidR="003A6B10" w:rsidRPr="00144F38" w:rsidRDefault="00695321" w:rsidP="002C1CF4">
            <w:pPr>
              <w:spacing w:after="160" w:line="240" w:lineRule="auto"/>
              <w:jc w:val="both"/>
              <w:rPr>
                <w:rFonts w:ascii="Times New Roman" w:hAnsi="Times New Roman" w:cs="Times New Roman"/>
                <w:b/>
              </w:rPr>
            </w:pPr>
            <w:r w:rsidRPr="00144F38">
              <w:rPr>
                <w:rFonts w:ascii="Times New Roman" w:hAnsi="Times New Roman" w:cs="Times New Roman"/>
                <w:b/>
              </w:rPr>
              <w:t>Măsuri de atenuare propuse</w:t>
            </w:r>
          </w:p>
        </w:tc>
        <w:tc>
          <w:tcPr>
            <w:tcW w:w="1851" w:type="dxa"/>
            <w:tcBorders>
              <w:top w:val="single" w:sz="4" w:space="0" w:color="auto"/>
            </w:tcBorders>
            <w:shd w:val="clear" w:color="auto" w:fill="FFC000"/>
          </w:tcPr>
          <w:p w14:paraId="28998488" w14:textId="561636CD" w:rsidR="003A6B10" w:rsidRPr="00144F38" w:rsidRDefault="001F32AB" w:rsidP="002C1CF4">
            <w:pPr>
              <w:spacing w:after="160" w:line="240" w:lineRule="auto"/>
              <w:jc w:val="both"/>
              <w:rPr>
                <w:rFonts w:ascii="Times New Roman" w:hAnsi="Times New Roman" w:cs="Times New Roman"/>
                <w:b/>
              </w:rPr>
            </w:pPr>
            <w:r w:rsidRPr="00144F38">
              <w:rPr>
                <w:rFonts w:ascii="Times New Roman" w:hAnsi="Times New Roman" w:cs="Times New Roman"/>
                <w:b/>
              </w:rPr>
              <w:t>Responsabili</w:t>
            </w:r>
          </w:p>
        </w:tc>
        <w:tc>
          <w:tcPr>
            <w:tcW w:w="1465" w:type="dxa"/>
            <w:tcBorders>
              <w:top w:val="single" w:sz="4" w:space="0" w:color="auto"/>
            </w:tcBorders>
            <w:shd w:val="clear" w:color="auto" w:fill="FFC000"/>
          </w:tcPr>
          <w:p w14:paraId="247E122D" w14:textId="7601BAB6" w:rsidR="003A6B10" w:rsidRPr="00144F38" w:rsidRDefault="001F32AB" w:rsidP="002C1CF4">
            <w:pPr>
              <w:spacing w:after="160" w:line="240" w:lineRule="auto"/>
              <w:jc w:val="both"/>
              <w:rPr>
                <w:rFonts w:ascii="Times New Roman" w:hAnsi="Times New Roman" w:cs="Times New Roman"/>
                <w:b/>
              </w:rPr>
            </w:pPr>
            <w:r w:rsidRPr="00144F38">
              <w:rPr>
                <w:rFonts w:ascii="Times New Roman" w:hAnsi="Times New Roman" w:cs="Times New Roman"/>
                <w:b/>
              </w:rPr>
              <w:t>Perioadă</w:t>
            </w:r>
          </w:p>
        </w:tc>
        <w:tc>
          <w:tcPr>
            <w:tcW w:w="1055" w:type="dxa"/>
            <w:tcBorders>
              <w:top w:val="single" w:sz="4" w:space="0" w:color="auto"/>
            </w:tcBorders>
            <w:shd w:val="clear" w:color="auto" w:fill="FFC000"/>
          </w:tcPr>
          <w:p w14:paraId="2A364C56" w14:textId="77777777" w:rsidR="003A6B10" w:rsidRPr="00144F38" w:rsidRDefault="003A6B10" w:rsidP="002C1CF4">
            <w:pPr>
              <w:spacing w:after="160" w:line="240" w:lineRule="auto"/>
              <w:jc w:val="both"/>
              <w:rPr>
                <w:rFonts w:ascii="Times New Roman" w:hAnsi="Times New Roman" w:cs="Times New Roman"/>
                <w:b/>
              </w:rPr>
            </w:pPr>
            <w:r w:rsidRPr="00144F38">
              <w:rPr>
                <w:rFonts w:ascii="Times New Roman" w:hAnsi="Times New Roman" w:cs="Times New Roman"/>
                <w:b/>
              </w:rPr>
              <w:t>Buget</w:t>
            </w:r>
          </w:p>
          <w:p w14:paraId="138C07BD" w14:textId="4ACF817D" w:rsidR="004020FE" w:rsidRPr="00144F38" w:rsidRDefault="004020FE" w:rsidP="002C1CF4">
            <w:pPr>
              <w:spacing w:after="160" w:line="240" w:lineRule="auto"/>
              <w:jc w:val="both"/>
              <w:rPr>
                <w:rFonts w:ascii="Times New Roman" w:hAnsi="Times New Roman" w:cs="Times New Roman"/>
                <w:b/>
              </w:rPr>
            </w:pPr>
            <w:r w:rsidRPr="00144F38">
              <w:rPr>
                <w:rFonts w:ascii="Times New Roman" w:hAnsi="Times New Roman" w:cs="Times New Roman"/>
                <w:b/>
              </w:rPr>
              <w:t>(sursa)</w:t>
            </w:r>
          </w:p>
        </w:tc>
      </w:tr>
      <w:tr w:rsidR="003A6B10" w:rsidRPr="00144F38" w14:paraId="109BE5FB" w14:textId="77777777" w:rsidTr="00810D24">
        <w:tc>
          <w:tcPr>
            <w:tcW w:w="3090" w:type="dxa"/>
          </w:tcPr>
          <w:p w14:paraId="06D0D129" w14:textId="4F519F19" w:rsidR="003A6B10" w:rsidRPr="00144F38" w:rsidRDefault="00695321" w:rsidP="002C1CF4">
            <w:pPr>
              <w:spacing w:after="160" w:line="240" w:lineRule="auto"/>
              <w:jc w:val="both"/>
              <w:rPr>
                <w:rFonts w:ascii="Times New Roman" w:hAnsi="Times New Roman" w:cs="Times New Roman"/>
                <w:b/>
              </w:rPr>
            </w:pPr>
            <w:r w:rsidRPr="00144F38">
              <w:rPr>
                <w:rFonts w:ascii="Times New Roman" w:hAnsi="Times New Roman" w:cs="Times New Roman"/>
              </w:rPr>
              <w:t>Identificarea tipului, locației</w:t>
            </w:r>
            <w:r w:rsidR="00267F2E" w:rsidRPr="00144F38">
              <w:rPr>
                <w:rFonts w:ascii="Times New Roman" w:hAnsi="Times New Roman" w:cs="Times New Roman"/>
              </w:rPr>
              <w:t xml:space="preserve"> și dimensiunii</w:t>
            </w:r>
            <w:r w:rsidRPr="00144F38">
              <w:rPr>
                <w:rFonts w:ascii="Times New Roman" w:hAnsi="Times New Roman" w:cs="Times New Roman"/>
              </w:rPr>
              <w:t xml:space="preserve"> instituțiilor </w:t>
            </w:r>
            <w:r w:rsidR="005C246A" w:rsidRPr="00144F38">
              <w:rPr>
                <w:rFonts w:ascii="Times New Roman" w:hAnsi="Times New Roman" w:cs="Times New Roman"/>
              </w:rPr>
              <w:t>medico--</w:t>
            </w:r>
            <w:r w:rsidR="00587B3E" w:rsidRPr="00144F38">
              <w:rPr>
                <w:rFonts w:ascii="Times New Roman" w:hAnsi="Times New Roman" w:cs="Times New Roman"/>
              </w:rPr>
              <w:t>sanitar</w:t>
            </w:r>
            <w:r w:rsidR="005C246A" w:rsidRPr="00144F38">
              <w:rPr>
                <w:rFonts w:ascii="Times New Roman" w:hAnsi="Times New Roman" w:cs="Times New Roman"/>
              </w:rPr>
              <w:t>e</w:t>
            </w:r>
            <w:r w:rsidRPr="00144F38">
              <w:rPr>
                <w:rFonts w:ascii="Times New Roman" w:hAnsi="Times New Roman" w:cs="Times New Roman"/>
              </w:rPr>
              <w:t xml:space="preserve"> (</w:t>
            </w:r>
            <w:r w:rsidR="00623412" w:rsidRPr="00144F38">
              <w:rPr>
                <w:rFonts w:ascii="Times New Roman" w:hAnsi="Times New Roman" w:cs="Times New Roman"/>
              </w:rPr>
              <w:t>IM</w:t>
            </w:r>
            <w:r w:rsidR="005C246A" w:rsidRPr="00144F38">
              <w:rPr>
                <w:rFonts w:ascii="Times New Roman" w:hAnsi="Times New Roman" w:cs="Times New Roman"/>
              </w:rPr>
              <w:t>S</w:t>
            </w:r>
            <w:r w:rsidRPr="00144F38">
              <w:rPr>
                <w:rFonts w:ascii="Times New Roman" w:hAnsi="Times New Roman" w:cs="Times New Roman"/>
              </w:rPr>
              <w:t>)</w:t>
            </w:r>
          </w:p>
        </w:tc>
        <w:tc>
          <w:tcPr>
            <w:tcW w:w="2461" w:type="dxa"/>
          </w:tcPr>
          <w:p w14:paraId="13F4CEF7" w14:textId="77777777" w:rsidR="003A6B10" w:rsidRPr="00144F38" w:rsidRDefault="003A6B10" w:rsidP="002C1CF4">
            <w:pPr>
              <w:spacing w:after="160" w:line="240" w:lineRule="auto"/>
              <w:jc w:val="both"/>
              <w:rPr>
                <w:rFonts w:ascii="Times New Roman" w:hAnsi="Times New Roman" w:cs="Times New Roman"/>
                <w:b/>
              </w:rPr>
            </w:pPr>
          </w:p>
        </w:tc>
        <w:tc>
          <w:tcPr>
            <w:tcW w:w="4478" w:type="dxa"/>
          </w:tcPr>
          <w:p w14:paraId="31B48EA2" w14:textId="77777777" w:rsidR="003A6B10" w:rsidRPr="00144F38" w:rsidRDefault="003A6B10" w:rsidP="002C1CF4">
            <w:pPr>
              <w:spacing w:after="160" w:line="240" w:lineRule="auto"/>
              <w:jc w:val="both"/>
              <w:rPr>
                <w:rFonts w:ascii="Times New Roman" w:hAnsi="Times New Roman" w:cs="Times New Roman"/>
                <w:b/>
              </w:rPr>
            </w:pPr>
          </w:p>
        </w:tc>
        <w:tc>
          <w:tcPr>
            <w:tcW w:w="1851" w:type="dxa"/>
          </w:tcPr>
          <w:p w14:paraId="76D09977" w14:textId="77777777" w:rsidR="003A6B10" w:rsidRPr="00144F38" w:rsidRDefault="003A6B10" w:rsidP="002C1CF4">
            <w:pPr>
              <w:spacing w:after="160" w:line="240" w:lineRule="auto"/>
              <w:jc w:val="both"/>
              <w:rPr>
                <w:rFonts w:ascii="Times New Roman" w:hAnsi="Times New Roman" w:cs="Times New Roman"/>
                <w:b/>
              </w:rPr>
            </w:pPr>
          </w:p>
        </w:tc>
        <w:tc>
          <w:tcPr>
            <w:tcW w:w="1465" w:type="dxa"/>
          </w:tcPr>
          <w:p w14:paraId="3B9C6869" w14:textId="77777777" w:rsidR="003A6B10" w:rsidRPr="00144F38" w:rsidRDefault="003A6B10" w:rsidP="002C1CF4">
            <w:pPr>
              <w:spacing w:after="160" w:line="240" w:lineRule="auto"/>
              <w:jc w:val="both"/>
              <w:rPr>
                <w:rFonts w:ascii="Times New Roman" w:hAnsi="Times New Roman" w:cs="Times New Roman"/>
                <w:b/>
              </w:rPr>
            </w:pPr>
          </w:p>
        </w:tc>
        <w:tc>
          <w:tcPr>
            <w:tcW w:w="1055" w:type="dxa"/>
          </w:tcPr>
          <w:p w14:paraId="7A5E597C" w14:textId="77777777" w:rsidR="003A6B10" w:rsidRPr="00144F38" w:rsidRDefault="003A6B10" w:rsidP="002C1CF4">
            <w:pPr>
              <w:spacing w:after="160" w:line="240" w:lineRule="auto"/>
              <w:jc w:val="both"/>
              <w:rPr>
                <w:rFonts w:ascii="Times New Roman" w:hAnsi="Times New Roman" w:cs="Times New Roman"/>
                <w:b/>
              </w:rPr>
            </w:pPr>
          </w:p>
        </w:tc>
      </w:tr>
      <w:tr w:rsidR="003A6B10" w:rsidRPr="00144F38" w14:paraId="76FC748C" w14:textId="77777777" w:rsidTr="00810D24">
        <w:tc>
          <w:tcPr>
            <w:tcW w:w="3090" w:type="dxa"/>
          </w:tcPr>
          <w:p w14:paraId="47D29271" w14:textId="69DF754D" w:rsidR="003A6B10" w:rsidRPr="00144F38" w:rsidRDefault="003A6B10" w:rsidP="002C1CF4">
            <w:pPr>
              <w:spacing w:after="160" w:line="240" w:lineRule="auto"/>
              <w:jc w:val="both"/>
              <w:rPr>
                <w:rFonts w:ascii="Times New Roman" w:hAnsi="Times New Roman" w:cs="Times New Roman"/>
                <w:b/>
              </w:rPr>
            </w:pPr>
            <w:r w:rsidRPr="00144F38">
              <w:rPr>
                <w:rFonts w:ascii="Times New Roman" w:hAnsi="Times New Roman" w:cs="Times New Roman"/>
              </w:rPr>
              <w:t>Identif</w:t>
            </w:r>
            <w:r w:rsidR="00267F2E" w:rsidRPr="00144F38">
              <w:rPr>
                <w:rFonts w:ascii="Times New Roman" w:hAnsi="Times New Roman" w:cs="Times New Roman"/>
              </w:rPr>
              <w:t>icarea necesităților în materie de construcții noi, extindere, modernizare și/sau reabilitare</w:t>
            </w:r>
          </w:p>
        </w:tc>
        <w:tc>
          <w:tcPr>
            <w:tcW w:w="2461" w:type="dxa"/>
          </w:tcPr>
          <w:p w14:paraId="7448E518" w14:textId="77777777" w:rsidR="003A6B10" w:rsidRPr="00144F38" w:rsidRDefault="003A6B10" w:rsidP="002C1CF4">
            <w:pPr>
              <w:spacing w:after="160" w:line="240" w:lineRule="auto"/>
              <w:jc w:val="both"/>
              <w:rPr>
                <w:rFonts w:ascii="Times New Roman" w:hAnsi="Times New Roman" w:cs="Times New Roman"/>
                <w:b/>
              </w:rPr>
            </w:pPr>
          </w:p>
        </w:tc>
        <w:tc>
          <w:tcPr>
            <w:tcW w:w="4478" w:type="dxa"/>
          </w:tcPr>
          <w:p w14:paraId="2B89C713" w14:textId="77777777" w:rsidR="003A6B10" w:rsidRPr="00144F38" w:rsidRDefault="003A6B10" w:rsidP="002C1CF4">
            <w:pPr>
              <w:spacing w:after="160" w:line="240" w:lineRule="auto"/>
              <w:jc w:val="both"/>
              <w:rPr>
                <w:rFonts w:ascii="Times New Roman" w:hAnsi="Times New Roman" w:cs="Times New Roman"/>
                <w:b/>
              </w:rPr>
            </w:pPr>
          </w:p>
        </w:tc>
        <w:tc>
          <w:tcPr>
            <w:tcW w:w="1851" w:type="dxa"/>
          </w:tcPr>
          <w:p w14:paraId="5FA6F965" w14:textId="77777777" w:rsidR="003A6B10" w:rsidRPr="00144F38" w:rsidRDefault="003A6B10" w:rsidP="002C1CF4">
            <w:pPr>
              <w:spacing w:after="160" w:line="240" w:lineRule="auto"/>
              <w:jc w:val="both"/>
              <w:rPr>
                <w:rFonts w:ascii="Times New Roman" w:hAnsi="Times New Roman" w:cs="Times New Roman"/>
                <w:b/>
              </w:rPr>
            </w:pPr>
          </w:p>
        </w:tc>
        <w:tc>
          <w:tcPr>
            <w:tcW w:w="1465" w:type="dxa"/>
          </w:tcPr>
          <w:p w14:paraId="23BA7B33" w14:textId="77777777" w:rsidR="003A6B10" w:rsidRPr="00144F38" w:rsidRDefault="003A6B10" w:rsidP="002C1CF4">
            <w:pPr>
              <w:spacing w:after="160" w:line="240" w:lineRule="auto"/>
              <w:jc w:val="both"/>
              <w:rPr>
                <w:rFonts w:ascii="Times New Roman" w:hAnsi="Times New Roman" w:cs="Times New Roman"/>
                <w:b/>
              </w:rPr>
            </w:pPr>
          </w:p>
        </w:tc>
        <w:tc>
          <w:tcPr>
            <w:tcW w:w="1055" w:type="dxa"/>
          </w:tcPr>
          <w:p w14:paraId="44150F65" w14:textId="77777777" w:rsidR="003A6B10" w:rsidRPr="00144F38" w:rsidRDefault="003A6B10" w:rsidP="002C1CF4">
            <w:pPr>
              <w:spacing w:after="160" w:line="240" w:lineRule="auto"/>
              <w:jc w:val="both"/>
              <w:rPr>
                <w:rFonts w:ascii="Times New Roman" w:hAnsi="Times New Roman" w:cs="Times New Roman"/>
                <w:b/>
              </w:rPr>
            </w:pPr>
          </w:p>
        </w:tc>
      </w:tr>
      <w:tr w:rsidR="003A6B10" w:rsidRPr="00144F38" w14:paraId="7C96900E" w14:textId="77777777" w:rsidTr="00810D24">
        <w:tc>
          <w:tcPr>
            <w:tcW w:w="3090" w:type="dxa"/>
          </w:tcPr>
          <w:p w14:paraId="4E101D6A" w14:textId="2E10E831" w:rsidR="003A6B10" w:rsidRPr="00144F38" w:rsidRDefault="00267F2E" w:rsidP="002C1CF4">
            <w:pPr>
              <w:spacing w:after="160" w:line="240" w:lineRule="auto"/>
              <w:jc w:val="both"/>
              <w:rPr>
                <w:rFonts w:ascii="Times New Roman" w:hAnsi="Times New Roman" w:cs="Times New Roman"/>
                <w:b/>
              </w:rPr>
            </w:pPr>
            <w:r w:rsidRPr="00144F38">
              <w:rPr>
                <w:rFonts w:ascii="Times New Roman" w:hAnsi="Times New Roman" w:cs="Times New Roman"/>
              </w:rPr>
              <w:t>Identificarea necesităților în materie de lucrări auxiliare și infrastructuri asociate, cum ar fi căile de acces, materialele de construcție, alimentarea cu apă și energie electrică, sistemul de canalizare</w:t>
            </w:r>
          </w:p>
        </w:tc>
        <w:tc>
          <w:tcPr>
            <w:tcW w:w="2461" w:type="dxa"/>
          </w:tcPr>
          <w:p w14:paraId="5B453D67" w14:textId="77777777" w:rsidR="003A6B10" w:rsidRPr="00144F38" w:rsidRDefault="003A6B10" w:rsidP="002C1CF4">
            <w:pPr>
              <w:spacing w:after="160" w:line="240" w:lineRule="auto"/>
              <w:jc w:val="both"/>
              <w:rPr>
                <w:rFonts w:ascii="Times New Roman" w:hAnsi="Times New Roman" w:cs="Times New Roman"/>
                <w:b/>
              </w:rPr>
            </w:pPr>
          </w:p>
        </w:tc>
        <w:tc>
          <w:tcPr>
            <w:tcW w:w="4478" w:type="dxa"/>
          </w:tcPr>
          <w:p w14:paraId="0A5186B7" w14:textId="77777777" w:rsidR="003A6B10" w:rsidRPr="00144F38" w:rsidRDefault="003A6B10" w:rsidP="002C1CF4">
            <w:pPr>
              <w:spacing w:after="160" w:line="240" w:lineRule="auto"/>
              <w:jc w:val="both"/>
              <w:rPr>
                <w:rFonts w:ascii="Times New Roman" w:hAnsi="Times New Roman" w:cs="Times New Roman"/>
                <w:b/>
              </w:rPr>
            </w:pPr>
          </w:p>
        </w:tc>
        <w:tc>
          <w:tcPr>
            <w:tcW w:w="1851" w:type="dxa"/>
          </w:tcPr>
          <w:p w14:paraId="74A9DC57" w14:textId="77777777" w:rsidR="003A6B10" w:rsidRPr="00144F38" w:rsidRDefault="003A6B10" w:rsidP="002C1CF4">
            <w:pPr>
              <w:spacing w:after="160" w:line="240" w:lineRule="auto"/>
              <w:jc w:val="both"/>
              <w:rPr>
                <w:rFonts w:ascii="Times New Roman" w:hAnsi="Times New Roman" w:cs="Times New Roman"/>
                <w:b/>
              </w:rPr>
            </w:pPr>
          </w:p>
        </w:tc>
        <w:tc>
          <w:tcPr>
            <w:tcW w:w="1465" w:type="dxa"/>
          </w:tcPr>
          <w:p w14:paraId="3376E8D9" w14:textId="77777777" w:rsidR="003A6B10" w:rsidRPr="00144F38" w:rsidRDefault="003A6B10" w:rsidP="002C1CF4">
            <w:pPr>
              <w:spacing w:after="160" w:line="240" w:lineRule="auto"/>
              <w:jc w:val="both"/>
              <w:rPr>
                <w:rFonts w:ascii="Times New Roman" w:hAnsi="Times New Roman" w:cs="Times New Roman"/>
                <w:b/>
              </w:rPr>
            </w:pPr>
          </w:p>
        </w:tc>
        <w:tc>
          <w:tcPr>
            <w:tcW w:w="1055" w:type="dxa"/>
          </w:tcPr>
          <w:p w14:paraId="73CF8E64" w14:textId="77777777" w:rsidR="003A6B10" w:rsidRPr="00144F38" w:rsidRDefault="003A6B10" w:rsidP="002C1CF4">
            <w:pPr>
              <w:spacing w:after="160" w:line="240" w:lineRule="auto"/>
              <w:jc w:val="both"/>
              <w:rPr>
                <w:rFonts w:ascii="Times New Roman" w:hAnsi="Times New Roman" w:cs="Times New Roman"/>
                <w:b/>
              </w:rPr>
            </w:pPr>
          </w:p>
        </w:tc>
      </w:tr>
      <w:tr w:rsidR="003A6B10" w:rsidRPr="00144F38" w14:paraId="15530D35" w14:textId="77777777" w:rsidTr="00810D24">
        <w:tc>
          <w:tcPr>
            <w:tcW w:w="3090" w:type="dxa"/>
          </w:tcPr>
          <w:p w14:paraId="3721617F" w14:textId="38BB0235" w:rsidR="003A6B10" w:rsidRPr="00144F38" w:rsidRDefault="003A6B10" w:rsidP="002C1CF4">
            <w:pPr>
              <w:spacing w:after="160" w:line="240" w:lineRule="auto"/>
              <w:jc w:val="both"/>
              <w:rPr>
                <w:rFonts w:ascii="Times New Roman" w:hAnsi="Times New Roman" w:cs="Times New Roman"/>
                <w:b/>
              </w:rPr>
            </w:pPr>
            <w:r w:rsidRPr="00144F38">
              <w:rPr>
                <w:rFonts w:ascii="Times New Roman" w:hAnsi="Times New Roman" w:cs="Times New Roman"/>
              </w:rPr>
              <w:t>I</w:t>
            </w:r>
            <w:r w:rsidR="00267F2E" w:rsidRPr="00144F38">
              <w:rPr>
                <w:rFonts w:ascii="Times New Roman" w:hAnsi="Times New Roman" w:cs="Times New Roman"/>
              </w:rPr>
              <w:t>dentificarea necesităților în materie de achiziționare de terenuri și active (de exemplu, achiziționarea de active existente, cum ar căminele, stadioanele pentru a plasarea potențialilor pacienți)</w:t>
            </w:r>
          </w:p>
        </w:tc>
        <w:tc>
          <w:tcPr>
            <w:tcW w:w="2461" w:type="dxa"/>
          </w:tcPr>
          <w:p w14:paraId="16A61B15" w14:textId="77777777" w:rsidR="003A6B10" w:rsidRPr="00144F38" w:rsidRDefault="003A6B10" w:rsidP="002C1CF4">
            <w:pPr>
              <w:spacing w:after="160" w:line="240" w:lineRule="auto"/>
              <w:jc w:val="both"/>
              <w:rPr>
                <w:rFonts w:ascii="Times New Roman" w:hAnsi="Times New Roman" w:cs="Times New Roman"/>
                <w:b/>
              </w:rPr>
            </w:pPr>
          </w:p>
        </w:tc>
        <w:tc>
          <w:tcPr>
            <w:tcW w:w="4478" w:type="dxa"/>
          </w:tcPr>
          <w:p w14:paraId="7D69B537" w14:textId="77777777" w:rsidR="003A6B10" w:rsidRPr="00144F38" w:rsidRDefault="003A6B10" w:rsidP="002C1CF4">
            <w:pPr>
              <w:spacing w:after="160" w:line="240" w:lineRule="auto"/>
              <w:jc w:val="both"/>
              <w:rPr>
                <w:rFonts w:ascii="Times New Roman" w:hAnsi="Times New Roman" w:cs="Times New Roman"/>
                <w:b/>
              </w:rPr>
            </w:pPr>
          </w:p>
        </w:tc>
        <w:tc>
          <w:tcPr>
            <w:tcW w:w="1851" w:type="dxa"/>
          </w:tcPr>
          <w:p w14:paraId="5B59EED9" w14:textId="77777777" w:rsidR="003A6B10" w:rsidRPr="00144F38" w:rsidRDefault="003A6B10" w:rsidP="002C1CF4">
            <w:pPr>
              <w:spacing w:after="160" w:line="240" w:lineRule="auto"/>
              <w:jc w:val="both"/>
              <w:rPr>
                <w:rFonts w:ascii="Times New Roman" w:hAnsi="Times New Roman" w:cs="Times New Roman"/>
                <w:b/>
              </w:rPr>
            </w:pPr>
          </w:p>
        </w:tc>
        <w:tc>
          <w:tcPr>
            <w:tcW w:w="1465" w:type="dxa"/>
          </w:tcPr>
          <w:p w14:paraId="242CDC04" w14:textId="77777777" w:rsidR="003A6B10" w:rsidRPr="00144F38" w:rsidRDefault="003A6B10" w:rsidP="002C1CF4">
            <w:pPr>
              <w:spacing w:after="160" w:line="240" w:lineRule="auto"/>
              <w:jc w:val="both"/>
              <w:rPr>
                <w:rFonts w:ascii="Times New Roman" w:hAnsi="Times New Roman" w:cs="Times New Roman"/>
                <w:b/>
              </w:rPr>
            </w:pPr>
          </w:p>
        </w:tc>
        <w:tc>
          <w:tcPr>
            <w:tcW w:w="1055" w:type="dxa"/>
          </w:tcPr>
          <w:p w14:paraId="68014F7B" w14:textId="77777777" w:rsidR="003A6B10" w:rsidRPr="00144F38" w:rsidRDefault="003A6B10" w:rsidP="002C1CF4">
            <w:pPr>
              <w:spacing w:after="160" w:line="240" w:lineRule="auto"/>
              <w:jc w:val="both"/>
              <w:rPr>
                <w:rFonts w:ascii="Times New Roman" w:hAnsi="Times New Roman" w:cs="Times New Roman"/>
                <w:b/>
              </w:rPr>
            </w:pPr>
          </w:p>
        </w:tc>
      </w:tr>
      <w:tr w:rsidR="003A6B10" w:rsidRPr="00144F38" w14:paraId="170185A7" w14:textId="77777777" w:rsidTr="005C246A">
        <w:trPr>
          <w:trHeight w:val="5307"/>
        </w:trPr>
        <w:tc>
          <w:tcPr>
            <w:tcW w:w="3090" w:type="dxa"/>
          </w:tcPr>
          <w:p w14:paraId="2E2E76D5" w14:textId="06F24CD7" w:rsidR="003A6B10" w:rsidRPr="00144F38" w:rsidRDefault="00267F2E" w:rsidP="005C246A">
            <w:pPr>
              <w:spacing w:after="0" w:line="240" w:lineRule="auto"/>
              <w:jc w:val="both"/>
              <w:rPr>
                <w:rFonts w:ascii="Times New Roman" w:hAnsi="Times New Roman" w:cs="Times New Roman"/>
              </w:rPr>
            </w:pPr>
            <w:r w:rsidRPr="00144F38">
              <w:rPr>
                <w:rFonts w:ascii="Times New Roman" w:hAnsi="Times New Roman" w:cs="Times New Roman"/>
              </w:rPr>
              <w:t>Identifica</w:t>
            </w:r>
            <w:r w:rsidR="00587B3E" w:rsidRPr="00144F38">
              <w:rPr>
                <w:rFonts w:ascii="Times New Roman" w:hAnsi="Times New Roman" w:cs="Times New Roman"/>
              </w:rPr>
              <w:t>rea</w:t>
            </w:r>
            <w:r w:rsidRPr="00144F38">
              <w:rPr>
                <w:rFonts w:ascii="Times New Roman" w:hAnsi="Times New Roman" w:cs="Times New Roman"/>
              </w:rPr>
              <w:t xml:space="preserve"> instalațiilor de gestionare a deșeurilor pe teritoriul amplasamentului și în afara amplasamentului, precum și căile pentru </w:t>
            </w:r>
            <w:r w:rsidR="001F32AB" w:rsidRPr="00144F38">
              <w:rPr>
                <w:rFonts w:ascii="Times New Roman" w:hAnsi="Times New Roman" w:cs="Times New Roman"/>
              </w:rPr>
              <w:t>transportul</w:t>
            </w:r>
            <w:r w:rsidRPr="00144F38">
              <w:rPr>
                <w:rFonts w:ascii="Times New Roman" w:hAnsi="Times New Roman" w:cs="Times New Roman"/>
              </w:rPr>
              <w:t xml:space="preserve"> deșeurilor și furnizorii de servicii</w:t>
            </w:r>
          </w:p>
        </w:tc>
        <w:tc>
          <w:tcPr>
            <w:tcW w:w="2461" w:type="dxa"/>
          </w:tcPr>
          <w:p w14:paraId="47919548" w14:textId="3619797A" w:rsidR="003A6B10" w:rsidRPr="00144F38" w:rsidRDefault="00267F2E" w:rsidP="005C246A">
            <w:pPr>
              <w:spacing w:after="0" w:line="240" w:lineRule="auto"/>
              <w:jc w:val="both"/>
              <w:rPr>
                <w:rFonts w:ascii="Times New Roman" w:hAnsi="Times New Roman" w:cs="Times New Roman"/>
              </w:rPr>
            </w:pPr>
            <w:r w:rsidRPr="00144F38">
              <w:rPr>
                <w:rFonts w:ascii="Times New Roman" w:hAnsi="Times New Roman" w:cs="Times New Roman"/>
              </w:rPr>
              <w:t>Instalații și procese necorespunzătoare pentru tratarea deșeurilor</w:t>
            </w:r>
          </w:p>
          <w:p w14:paraId="3718C512" w14:textId="77777777" w:rsidR="003A6B10" w:rsidRPr="00144F38" w:rsidRDefault="003A6B10" w:rsidP="005C246A">
            <w:pPr>
              <w:spacing w:after="0" w:line="240" w:lineRule="auto"/>
              <w:jc w:val="both"/>
              <w:rPr>
                <w:rFonts w:ascii="Times New Roman" w:hAnsi="Times New Roman" w:cs="Times New Roman"/>
              </w:rPr>
            </w:pPr>
          </w:p>
          <w:p w14:paraId="4C4D1C2E" w14:textId="77777777" w:rsidR="003A6B10" w:rsidRPr="00144F38" w:rsidRDefault="003A6B10" w:rsidP="005C246A">
            <w:pPr>
              <w:spacing w:after="0" w:line="240" w:lineRule="auto"/>
              <w:jc w:val="both"/>
              <w:rPr>
                <w:rFonts w:ascii="Times New Roman" w:hAnsi="Times New Roman" w:cs="Times New Roman"/>
              </w:rPr>
            </w:pPr>
          </w:p>
          <w:p w14:paraId="453EE5FB" w14:textId="77777777" w:rsidR="003A6B10" w:rsidRPr="00144F38" w:rsidRDefault="003A6B10" w:rsidP="005C246A">
            <w:pPr>
              <w:spacing w:after="0" w:line="240" w:lineRule="auto"/>
              <w:jc w:val="both"/>
              <w:rPr>
                <w:rFonts w:ascii="Times New Roman" w:hAnsi="Times New Roman" w:cs="Times New Roman"/>
              </w:rPr>
            </w:pPr>
          </w:p>
          <w:p w14:paraId="19099CC9" w14:textId="77777777" w:rsidR="003A6B10" w:rsidRPr="00144F38" w:rsidRDefault="003A6B10" w:rsidP="005C246A">
            <w:pPr>
              <w:spacing w:after="0" w:line="240" w:lineRule="auto"/>
              <w:jc w:val="both"/>
              <w:rPr>
                <w:rFonts w:ascii="Times New Roman" w:hAnsi="Times New Roman" w:cs="Times New Roman"/>
              </w:rPr>
            </w:pPr>
          </w:p>
          <w:p w14:paraId="20D09341" w14:textId="77777777" w:rsidR="003A6B10" w:rsidRPr="00144F38" w:rsidRDefault="003A6B10" w:rsidP="005C246A">
            <w:pPr>
              <w:spacing w:after="0" w:line="240" w:lineRule="auto"/>
              <w:jc w:val="both"/>
              <w:rPr>
                <w:rFonts w:ascii="Times New Roman" w:hAnsi="Times New Roman" w:cs="Times New Roman"/>
              </w:rPr>
            </w:pPr>
          </w:p>
          <w:p w14:paraId="7CADDBFB" w14:textId="77777777" w:rsidR="003A6B10" w:rsidRPr="00144F38" w:rsidRDefault="003A6B10" w:rsidP="005C246A">
            <w:pPr>
              <w:spacing w:after="0" w:line="240" w:lineRule="auto"/>
              <w:jc w:val="both"/>
              <w:rPr>
                <w:rFonts w:ascii="Times New Roman" w:hAnsi="Times New Roman" w:cs="Times New Roman"/>
              </w:rPr>
            </w:pPr>
          </w:p>
          <w:p w14:paraId="34DD354E" w14:textId="77777777" w:rsidR="003A6B10" w:rsidRPr="00144F38" w:rsidRDefault="003A6B10" w:rsidP="005C246A">
            <w:pPr>
              <w:spacing w:after="0" w:line="240" w:lineRule="auto"/>
              <w:jc w:val="both"/>
              <w:rPr>
                <w:rFonts w:ascii="Times New Roman" w:hAnsi="Times New Roman" w:cs="Times New Roman"/>
              </w:rPr>
            </w:pPr>
          </w:p>
          <w:p w14:paraId="2552B466" w14:textId="77777777" w:rsidR="003A6B10" w:rsidRPr="00144F38" w:rsidRDefault="003A6B10" w:rsidP="005C246A">
            <w:pPr>
              <w:spacing w:after="0" w:line="240" w:lineRule="auto"/>
              <w:jc w:val="both"/>
              <w:rPr>
                <w:rFonts w:ascii="Times New Roman" w:hAnsi="Times New Roman" w:cs="Times New Roman"/>
              </w:rPr>
            </w:pPr>
          </w:p>
          <w:p w14:paraId="70DF7655" w14:textId="77777777" w:rsidR="003A6B10" w:rsidRPr="00144F38" w:rsidRDefault="003A6B10" w:rsidP="005C246A">
            <w:pPr>
              <w:spacing w:after="0" w:line="240" w:lineRule="auto"/>
              <w:jc w:val="both"/>
              <w:rPr>
                <w:rFonts w:ascii="Times New Roman" w:hAnsi="Times New Roman" w:cs="Times New Roman"/>
              </w:rPr>
            </w:pPr>
          </w:p>
          <w:p w14:paraId="47CB8D72" w14:textId="77777777" w:rsidR="003A6B10" w:rsidRPr="00144F38" w:rsidRDefault="003A6B10" w:rsidP="005C246A">
            <w:pPr>
              <w:spacing w:after="0" w:line="240" w:lineRule="auto"/>
              <w:jc w:val="both"/>
              <w:rPr>
                <w:rFonts w:ascii="Times New Roman" w:hAnsi="Times New Roman" w:cs="Times New Roman"/>
              </w:rPr>
            </w:pPr>
          </w:p>
          <w:p w14:paraId="3DCE6922" w14:textId="77777777" w:rsidR="003A6B10" w:rsidRPr="00144F38" w:rsidRDefault="003A6B10" w:rsidP="005C246A">
            <w:pPr>
              <w:spacing w:after="0" w:line="240" w:lineRule="auto"/>
              <w:jc w:val="both"/>
              <w:rPr>
                <w:rFonts w:ascii="Times New Roman" w:hAnsi="Times New Roman" w:cs="Times New Roman"/>
                <w:b/>
              </w:rPr>
            </w:pPr>
          </w:p>
        </w:tc>
        <w:tc>
          <w:tcPr>
            <w:tcW w:w="4478" w:type="dxa"/>
          </w:tcPr>
          <w:p w14:paraId="7A861AE3" w14:textId="77777777" w:rsidR="005C246A" w:rsidRPr="00144F38" w:rsidRDefault="003A6B10" w:rsidP="009F20D4">
            <w:pPr>
              <w:numPr>
                <w:ilvl w:val="0"/>
                <w:numId w:val="31"/>
              </w:numPr>
              <w:pBdr>
                <w:top w:val="nil"/>
                <w:left w:val="nil"/>
                <w:bottom w:val="nil"/>
                <w:right w:val="nil"/>
                <w:between w:val="nil"/>
              </w:pBdr>
              <w:spacing w:after="0" w:line="240" w:lineRule="auto"/>
              <w:ind w:left="225" w:hanging="225"/>
              <w:jc w:val="both"/>
              <w:rPr>
                <w:rFonts w:ascii="Times New Roman" w:hAnsi="Times New Roman" w:cs="Times New Roman"/>
              </w:rPr>
            </w:pPr>
            <w:r w:rsidRPr="00144F38">
              <w:rPr>
                <w:rFonts w:ascii="Times New Roman" w:hAnsi="Times New Roman" w:cs="Times New Roman"/>
                <w:color w:val="000000"/>
              </w:rPr>
              <w:t>Estima</w:t>
            </w:r>
            <w:r w:rsidR="00267F2E" w:rsidRPr="00144F38">
              <w:rPr>
                <w:rFonts w:ascii="Times New Roman" w:hAnsi="Times New Roman" w:cs="Times New Roman"/>
                <w:color w:val="000000"/>
              </w:rPr>
              <w:t xml:space="preserve">rea </w:t>
            </w:r>
            <w:r w:rsidR="001F32AB" w:rsidRPr="00144F38">
              <w:rPr>
                <w:rFonts w:ascii="Times New Roman" w:hAnsi="Times New Roman" w:cs="Times New Roman"/>
                <w:color w:val="000000"/>
              </w:rPr>
              <w:t>fluxurilor</w:t>
            </w:r>
            <w:r w:rsidR="00267F2E" w:rsidRPr="00144F38">
              <w:rPr>
                <w:rFonts w:ascii="Times New Roman" w:hAnsi="Times New Roman" w:cs="Times New Roman"/>
                <w:color w:val="000000"/>
              </w:rPr>
              <w:t xml:space="preserve"> </w:t>
            </w:r>
            <w:r w:rsidRPr="00144F38">
              <w:rPr>
                <w:rFonts w:ascii="Times New Roman" w:hAnsi="Times New Roman" w:cs="Times New Roman"/>
                <w:color w:val="000000"/>
              </w:rPr>
              <w:t>poten</w:t>
            </w:r>
            <w:r w:rsidR="00267F2E" w:rsidRPr="00144F38">
              <w:rPr>
                <w:rFonts w:ascii="Times New Roman" w:hAnsi="Times New Roman" w:cs="Times New Roman"/>
                <w:color w:val="000000"/>
              </w:rPr>
              <w:t>țiale de deșeuri</w:t>
            </w:r>
            <w:r w:rsidR="00587B3E" w:rsidRPr="00144F38">
              <w:rPr>
                <w:rFonts w:ascii="Times New Roman" w:hAnsi="Times New Roman" w:cs="Times New Roman"/>
                <w:color w:val="000000"/>
              </w:rPr>
              <w:t>.</w:t>
            </w:r>
          </w:p>
          <w:p w14:paraId="5B0690E3" w14:textId="5EB901C7" w:rsidR="003A6B10" w:rsidRPr="00144F38" w:rsidRDefault="00587B3E" w:rsidP="009F20D4">
            <w:pPr>
              <w:numPr>
                <w:ilvl w:val="0"/>
                <w:numId w:val="31"/>
              </w:numPr>
              <w:pBdr>
                <w:top w:val="nil"/>
                <w:left w:val="nil"/>
                <w:bottom w:val="nil"/>
                <w:right w:val="nil"/>
                <w:between w:val="nil"/>
              </w:pBdr>
              <w:spacing w:after="0" w:line="240" w:lineRule="auto"/>
              <w:ind w:left="225" w:hanging="225"/>
              <w:jc w:val="both"/>
              <w:rPr>
                <w:rFonts w:ascii="Times New Roman" w:hAnsi="Times New Roman" w:cs="Times New Roman"/>
              </w:rPr>
            </w:pPr>
            <w:r w:rsidRPr="00144F38">
              <w:rPr>
                <w:rFonts w:ascii="Times New Roman" w:hAnsi="Times New Roman" w:cs="Times New Roman"/>
                <w:color w:val="000000"/>
              </w:rPr>
              <w:t xml:space="preserve">Analiza </w:t>
            </w:r>
            <w:r w:rsidR="001F32AB" w:rsidRPr="00144F38">
              <w:rPr>
                <w:rFonts w:ascii="Times New Roman" w:hAnsi="Times New Roman" w:cs="Times New Roman"/>
                <w:color w:val="000000"/>
              </w:rPr>
              <w:t>capacității</w:t>
            </w:r>
            <w:r w:rsidR="003A6B10" w:rsidRPr="00144F38">
              <w:rPr>
                <w:rFonts w:ascii="Times New Roman" w:hAnsi="Times New Roman" w:cs="Times New Roman"/>
                <w:color w:val="000000"/>
              </w:rPr>
              <w:t xml:space="preserve"> </w:t>
            </w:r>
            <w:r w:rsidR="00F93C12" w:rsidRPr="00144F38">
              <w:rPr>
                <w:rFonts w:ascii="Times New Roman" w:hAnsi="Times New Roman" w:cs="Times New Roman"/>
                <w:color w:val="000000"/>
              </w:rPr>
              <w:t>instalațiilor existente și planificarea creșterii capacității, dacă este</w:t>
            </w:r>
            <w:r w:rsidR="003A6B10" w:rsidRPr="00144F38">
              <w:rPr>
                <w:rFonts w:ascii="Times New Roman" w:hAnsi="Times New Roman" w:cs="Times New Roman"/>
                <w:color w:val="000000"/>
              </w:rPr>
              <w:t xml:space="preserve"> necesar, </w:t>
            </w:r>
            <w:r w:rsidR="00F93C12" w:rsidRPr="00144F38">
              <w:rPr>
                <w:rFonts w:ascii="Times New Roman" w:hAnsi="Times New Roman" w:cs="Times New Roman"/>
                <w:color w:val="000000"/>
              </w:rPr>
              <w:t xml:space="preserve">prin </w:t>
            </w:r>
            <w:r w:rsidR="003A6B10" w:rsidRPr="00144F38">
              <w:rPr>
                <w:rFonts w:ascii="Times New Roman" w:hAnsi="Times New Roman" w:cs="Times New Roman"/>
                <w:color w:val="000000"/>
              </w:rPr>
              <w:t>construc</w:t>
            </w:r>
            <w:r w:rsidR="00F93C12" w:rsidRPr="00144F38">
              <w:rPr>
                <w:rFonts w:ascii="Times New Roman" w:hAnsi="Times New Roman" w:cs="Times New Roman"/>
                <w:color w:val="000000"/>
              </w:rPr>
              <w:t>ție</w:t>
            </w:r>
            <w:r w:rsidR="003A6B10" w:rsidRPr="00144F38">
              <w:rPr>
                <w:rFonts w:ascii="Times New Roman" w:hAnsi="Times New Roman" w:cs="Times New Roman"/>
                <w:color w:val="000000"/>
              </w:rPr>
              <w:t>, ex</w:t>
            </w:r>
            <w:r w:rsidR="00F93C12" w:rsidRPr="00144F38">
              <w:rPr>
                <w:rFonts w:ascii="Times New Roman" w:hAnsi="Times New Roman" w:cs="Times New Roman"/>
                <w:color w:val="000000"/>
              </w:rPr>
              <w:t>tindere</w:t>
            </w:r>
            <w:r w:rsidR="003A6B10" w:rsidRPr="00144F38">
              <w:rPr>
                <w:rFonts w:ascii="Times New Roman" w:hAnsi="Times New Roman" w:cs="Times New Roman"/>
                <w:color w:val="000000"/>
              </w:rPr>
              <w:t xml:space="preserve"> etc.</w:t>
            </w:r>
          </w:p>
          <w:p w14:paraId="25F139D8" w14:textId="4F43903F" w:rsidR="003A6B10" w:rsidRPr="00144F38" w:rsidRDefault="00F93C12" w:rsidP="009F20D4">
            <w:pPr>
              <w:numPr>
                <w:ilvl w:val="0"/>
                <w:numId w:val="31"/>
              </w:numPr>
              <w:pBdr>
                <w:top w:val="nil"/>
                <w:left w:val="nil"/>
                <w:bottom w:val="nil"/>
                <w:right w:val="nil"/>
                <w:between w:val="nil"/>
              </w:pBdr>
              <w:spacing w:after="0" w:line="240" w:lineRule="auto"/>
              <w:ind w:left="225" w:hanging="225"/>
              <w:jc w:val="both"/>
              <w:rPr>
                <w:rFonts w:ascii="Times New Roman" w:hAnsi="Times New Roman" w:cs="Times New Roman"/>
              </w:rPr>
            </w:pPr>
            <w:r w:rsidRPr="00144F38">
              <w:rPr>
                <w:rFonts w:ascii="Times New Roman" w:hAnsi="Times New Roman" w:cs="Times New Roman"/>
                <w:color w:val="000000"/>
              </w:rPr>
              <w:t>Specificarea faptului că proiectarea instalației prevede colectarea, segregarea, transportul și tratarea volumelor și tipurilor de deșeuri sanitare anticipate</w:t>
            </w:r>
            <w:r w:rsidR="00587B3E" w:rsidRPr="00144F38">
              <w:rPr>
                <w:rFonts w:ascii="Times New Roman" w:hAnsi="Times New Roman" w:cs="Times New Roman"/>
                <w:color w:val="000000"/>
              </w:rPr>
              <w:t>.</w:t>
            </w:r>
            <w:r w:rsidR="003A6B10" w:rsidRPr="00144F38">
              <w:rPr>
                <w:rFonts w:ascii="Times New Roman" w:hAnsi="Times New Roman" w:cs="Times New Roman"/>
                <w:color w:val="000000"/>
              </w:rPr>
              <w:t xml:space="preserve"> </w:t>
            </w:r>
          </w:p>
          <w:p w14:paraId="3244E418" w14:textId="38B69374" w:rsidR="003A6B10" w:rsidRPr="00144F38" w:rsidRDefault="00F93C12" w:rsidP="009F20D4">
            <w:pPr>
              <w:numPr>
                <w:ilvl w:val="0"/>
                <w:numId w:val="31"/>
              </w:numPr>
              <w:pBdr>
                <w:top w:val="nil"/>
                <w:left w:val="nil"/>
                <w:bottom w:val="nil"/>
                <w:right w:val="nil"/>
                <w:between w:val="nil"/>
              </w:pBdr>
              <w:spacing w:after="0" w:line="240" w:lineRule="auto"/>
              <w:ind w:left="227" w:hanging="227"/>
              <w:jc w:val="both"/>
              <w:rPr>
                <w:rFonts w:ascii="Times New Roman" w:hAnsi="Times New Roman" w:cs="Times New Roman"/>
              </w:rPr>
            </w:pPr>
            <w:r w:rsidRPr="00144F38">
              <w:rPr>
                <w:rFonts w:ascii="Times New Roman" w:hAnsi="Times New Roman" w:cs="Times New Roman"/>
              </w:rPr>
              <w:t>Solicitarea dimensionării corespunzătoare a recipientelor pentru deșeuri în funcție de volumul de deșeuri generate, precum și atribuirii codului de culor</w:t>
            </w:r>
            <w:r w:rsidR="00587B3E" w:rsidRPr="00144F38">
              <w:rPr>
                <w:rFonts w:ascii="Times New Roman" w:hAnsi="Times New Roman" w:cs="Times New Roman"/>
              </w:rPr>
              <w:t>i</w:t>
            </w:r>
            <w:r w:rsidRPr="00144F38">
              <w:rPr>
                <w:rFonts w:ascii="Times New Roman" w:hAnsi="Times New Roman" w:cs="Times New Roman"/>
              </w:rPr>
              <w:t xml:space="preserve"> și etichetării acestora în conformitate cu tipurile de deșeuri a fi depozitate</w:t>
            </w:r>
            <w:r w:rsidR="00587B3E" w:rsidRPr="00144F38">
              <w:rPr>
                <w:rFonts w:ascii="Times New Roman" w:hAnsi="Times New Roman" w:cs="Times New Roman"/>
              </w:rPr>
              <w:t>.</w:t>
            </w:r>
            <w:r w:rsidR="003A6B10" w:rsidRPr="00144F38">
              <w:rPr>
                <w:rFonts w:ascii="Times New Roman" w:hAnsi="Times New Roman" w:cs="Times New Roman"/>
                <w:color w:val="000000"/>
              </w:rPr>
              <w:t xml:space="preserve">  </w:t>
            </w:r>
          </w:p>
          <w:p w14:paraId="17EF3148" w14:textId="0B73883F" w:rsidR="003A6B10" w:rsidRPr="00144F38" w:rsidRDefault="00F93C12" w:rsidP="009F20D4">
            <w:pPr>
              <w:pStyle w:val="ListParagraph"/>
              <w:numPr>
                <w:ilvl w:val="0"/>
                <w:numId w:val="31"/>
              </w:numPr>
              <w:pBdr>
                <w:top w:val="nil"/>
                <w:left w:val="nil"/>
                <w:bottom w:val="nil"/>
                <w:right w:val="nil"/>
                <w:between w:val="nil"/>
              </w:pBdr>
              <w:ind w:left="227" w:hanging="227"/>
              <w:contextualSpacing w:val="0"/>
              <w:jc w:val="both"/>
              <w:rPr>
                <w:rFonts w:ascii="Times New Roman" w:hAnsi="Times New Roman" w:cs="Times New Roman"/>
                <w:b/>
              </w:rPr>
            </w:pPr>
            <w:r w:rsidRPr="00144F38">
              <w:rPr>
                <w:rFonts w:ascii="Times New Roman" w:hAnsi="Times New Roman" w:cs="Times New Roman"/>
              </w:rPr>
              <w:t>Elaborarea protocoalelor corespunzătoare pentru colectarea și transportul deșeurilor către zonele de depozitare/eliminare în conformitate cu ghidurile OMS</w:t>
            </w:r>
            <w:r w:rsidR="003A6B10" w:rsidRPr="00144F38">
              <w:rPr>
                <w:rFonts w:ascii="Times New Roman" w:hAnsi="Times New Roman" w:cs="Times New Roman"/>
              </w:rPr>
              <w:t xml:space="preserve">. </w:t>
            </w:r>
            <w:r w:rsidRPr="00144F38">
              <w:rPr>
                <w:rFonts w:ascii="Times New Roman" w:hAnsi="Times New Roman" w:cs="Times New Roman"/>
              </w:rPr>
              <w:t xml:space="preserve">Elaborarea instruirii pentru personal în </w:t>
            </w:r>
            <w:r w:rsidR="001F32AB" w:rsidRPr="00144F38">
              <w:rPr>
                <w:rFonts w:ascii="Times New Roman" w:hAnsi="Times New Roman" w:cs="Times New Roman"/>
              </w:rPr>
              <w:t>domeniul</w:t>
            </w:r>
            <w:r w:rsidRPr="00144F38">
              <w:rPr>
                <w:rFonts w:ascii="Times New Roman" w:hAnsi="Times New Roman" w:cs="Times New Roman"/>
              </w:rPr>
              <w:t xml:space="preserve"> segregării deșeurilor în momentul utilizării</w:t>
            </w:r>
            <w:r w:rsidR="003A6B10" w:rsidRPr="00144F38">
              <w:rPr>
                <w:rFonts w:ascii="Times New Roman" w:hAnsi="Times New Roman" w:cs="Times New Roman"/>
              </w:rPr>
              <w:t>.</w:t>
            </w:r>
          </w:p>
        </w:tc>
        <w:tc>
          <w:tcPr>
            <w:tcW w:w="1851" w:type="dxa"/>
          </w:tcPr>
          <w:p w14:paraId="4E425259" w14:textId="77777777" w:rsidR="003A6B10" w:rsidRPr="00144F38" w:rsidRDefault="003A6B10" w:rsidP="005C246A">
            <w:pPr>
              <w:spacing w:after="0" w:line="240" w:lineRule="auto"/>
              <w:jc w:val="both"/>
              <w:rPr>
                <w:rFonts w:ascii="Times New Roman" w:hAnsi="Times New Roman" w:cs="Times New Roman"/>
                <w:b/>
              </w:rPr>
            </w:pPr>
          </w:p>
        </w:tc>
        <w:tc>
          <w:tcPr>
            <w:tcW w:w="1465" w:type="dxa"/>
          </w:tcPr>
          <w:p w14:paraId="615E0D33" w14:textId="77777777" w:rsidR="003A6B10" w:rsidRPr="00144F38" w:rsidRDefault="003A6B10" w:rsidP="005C246A">
            <w:pPr>
              <w:spacing w:after="0" w:line="240" w:lineRule="auto"/>
              <w:jc w:val="both"/>
              <w:rPr>
                <w:rFonts w:ascii="Times New Roman" w:hAnsi="Times New Roman" w:cs="Times New Roman"/>
                <w:b/>
              </w:rPr>
            </w:pPr>
          </w:p>
        </w:tc>
        <w:tc>
          <w:tcPr>
            <w:tcW w:w="1055" w:type="dxa"/>
          </w:tcPr>
          <w:p w14:paraId="702D5ACE" w14:textId="77777777" w:rsidR="003A6B10" w:rsidRPr="00144F38" w:rsidRDefault="003A6B10" w:rsidP="005C246A">
            <w:pPr>
              <w:spacing w:after="0" w:line="240" w:lineRule="auto"/>
              <w:jc w:val="both"/>
              <w:rPr>
                <w:rFonts w:ascii="Times New Roman" w:hAnsi="Times New Roman" w:cs="Times New Roman"/>
                <w:b/>
              </w:rPr>
            </w:pPr>
          </w:p>
        </w:tc>
      </w:tr>
      <w:tr w:rsidR="003A6B10" w:rsidRPr="00144F38" w14:paraId="332BF72A" w14:textId="77777777" w:rsidTr="00810D24">
        <w:tc>
          <w:tcPr>
            <w:tcW w:w="3090" w:type="dxa"/>
          </w:tcPr>
          <w:p w14:paraId="3071120A" w14:textId="4EA8FD8B" w:rsidR="003A6B10" w:rsidRPr="00144F38" w:rsidRDefault="00F93C12" w:rsidP="005C246A">
            <w:pPr>
              <w:spacing w:after="0" w:line="240" w:lineRule="auto"/>
              <w:jc w:val="both"/>
              <w:rPr>
                <w:rFonts w:ascii="Times New Roman" w:hAnsi="Times New Roman" w:cs="Times New Roman"/>
              </w:rPr>
            </w:pPr>
            <w:r w:rsidRPr="00144F38">
              <w:rPr>
                <w:rFonts w:ascii="Times New Roman" w:hAnsi="Times New Roman" w:cs="Times New Roman"/>
              </w:rPr>
              <w:t xml:space="preserve">Identificarea necesităților în materie de  </w:t>
            </w:r>
            <w:r w:rsidR="00587B3E" w:rsidRPr="00144F38">
              <w:rPr>
                <w:rFonts w:ascii="Times New Roman" w:hAnsi="Times New Roman" w:cs="Times New Roman"/>
              </w:rPr>
              <w:t xml:space="preserve">transport </w:t>
            </w:r>
            <w:r w:rsidRPr="00144F38">
              <w:rPr>
                <w:rFonts w:ascii="Times New Roman" w:hAnsi="Times New Roman" w:cs="Times New Roman"/>
              </w:rPr>
              <w:t>transfrontalier</w:t>
            </w:r>
            <w:r w:rsidR="00587B3E" w:rsidRPr="00144F38">
              <w:rPr>
                <w:rFonts w:ascii="Times New Roman" w:hAnsi="Times New Roman" w:cs="Times New Roman"/>
              </w:rPr>
              <w:t xml:space="preserve"> a </w:t>
            </w:r>
            <w:r w:rsidRPr="00144F38">
              <w:rPr>
                <w:rFonts w:ascii="Times New Roman" w:hAnsi="Times New Roman" w:cs="Times New Roman"/>
              </w:rPr>
              <w:t>probelor, specimenelor, reactivilor și altor materiale periculoase</w:t>
            </w:r>
          </w:p>
        </w:tc>
        <w:tc>
          <w:tcPr>
            <w:tcW w:w="2461" w:type="dxa"/>
          </w:tcPr>
          <w:p w14:paraId="7CCDD036" w14:textId="77777777" w:rsidR="003A6B10" w:rsidRPr="00144F38" w:rsidRDefault="003A6B10" w:rsidP="005C246A">
            <w:pPr>
              <w:spacing w:after="0" w:line="240" w:lineRule="auto"/>
              <w:jc w:val="both"/>
              <w:rPr>
                <w:rFonts w:ascii="Times New Roman" w:hAnsi="Times New Roman" w:cs="Times New Roman"/>
                <w:b/>
              </w:rPr>
            </w:pPr>
          </w:p>
        </w:tc>
        <w:tc>
          <w:tcPr>
            <w:tcW w:w="4478" w:type="dxa"/>
          </w:tcPr>
          <w:p w14:paraId="7EB9ABDD" w14:textId="77777777" w:rsidR="003A6B10" w:rsidRPr="00144F38" w:rsidRDefault="003A6B10" w:rsidP="005C246A">
            <w:pPr>
              <w:spacing w:after="0" w:line="240" w:lineRule="auto"/>
              <w:jc w:val="both"/>
              <w:rPr>
                <w:rFonts w:ascii="Times New Roman" w:hAnsi="Times New Roman" w:cs="Times New Roman"/>
                <w:b/>
              </w:rPr>
            </w:pPr>
          </w:p>
        </w:tc>
        <w:tc>
          <w:tcPr>
            <w:tcW w:w="1851" w:type="dxa"/>
          </w:tcPr>
          <w:p w14:paraId="34032E0E" w14:textId="77777777" w:rsidR="003A6B10" w:rsidRPr="00144F38" w:rsidRDefault="003A6B10" w:rsidP="005C246A">
            <w:pPr>
              <w:spacing w:after="0" w:line="240" w:lineRule="auto"/>
              <w:jc w:val="both"/>
              <w:rPr>
                <w:rFonts w:ascii="Times New Roman" w:hAnsi="Times New Roman" w:cs="Times New Roman"/>
                <w:b/>
              </w:rPr>
            </w:pPr>
          </w:p>
        </w:tc>
        <w:tc>
          <w:tcPr>
            <w:tcW w:w="1465" w:type="dxa"/>
          </w:tcPr>
          <w:p w14:paraId="790A90CB" w14:textId="77777777" w:rsidR="003A6B10" w:rsidRPr="00144F38" w:rsidRDefault="003A6B10" w:rsidP="005C246A">
            <w:pPr>
              <w:spacing w:after="0" w:line="240" w:lineRule="auto"/>
              <w:jc w:val="both"/>
              <w:rPr>
                <w:rFonts w:ascii="Times New Roman" w:hAnsi="Times New Roman" w:cs="Times New Roman"/>
                <w:b/>
              </w:rPr>
            </w:pPr>
          </w:p>
        </w:tc>
        <w:tc>
          <w:tcPr>
            <w:tcW w:w="1055" w:type="dxa"/>
          </w:tcPr>
          <w:p w14:paraId="2561C76A" w14:textId="77777777" w:rsidR="003A6B10" w:rsidRPr="00144F38" w:rsidRDefault="003A6B10" w:rsidP="005C246A">
            <w:pPr>
              <w:spacing w:after="0" w:line="240" w:lineRule="auto"/>
              <w:jc w:val="both"/>
              <w:rPr>
                <w:rFonts w:ascii="Times New Roman" w:hAnsi="Times New Roman" w:cs="Times New Roman"/>
                <w:b/>
              </w:rPr>
            </w:pPr>
          </w:p>
        </w:tc>
      </w:tr>
      <w:tr w:rsidR="003A6B10" w:rsidRPr="00144F38" w14:paraId="38B1DCDA" w14:textId="77777777" w:rsidTr="00810D24">
        <w:tc>
          <w:tcPr>
            <w:tcW w:w="3090" w:type="dxa"/>
          </w:tcPr>
          <w:p w14:paraId="38B5CEF0" w14:textId="049CFDC6" w:rsidR="003A6B10" w:rsidRPr="00144F38" w:rsidRDefault="00B33EB0" w:rsidP="005C246A">
            <w:pPr>
              <w:spacing w:after="0" w:line="240" w:lineRule="auto"/>
              <w:jc w:val="both"/>
              <w:rPr>
                <w:rFonts w:ascii="Times New Roman" w:hAnsi="Times New Roman" w:cs="Times New Roman"/>
              </w:rPr>
            </w:pPr>
            <w:r w:rsidRPr="00144F38">
              <w:rPr>
                <w:rFonts w:ascii="Times New Roman" w:hAnsi="Times New Roman" w:cs="Times New Roman"/>
              </w:rPr>
              <w:t>Identificarea necesităților în materie de forță de muncă și tipul lucrătorilor pentru proiect</w:t>
            </w:r>
          </w:p>
        </w:tc>
        <w:tc>
          <w:tcPr>
            <w:tcW w:w="2461" w:type="dxa"/>
          </w:tcPr>
          <w:p w14:paraId="31D0AE5F" w14:textId="77777777" w:rsidR="003A6B10" w:rsidRPr="00144F38" w:rsidRDefault="003A6B10" w:rsidP="005C246A">
            <w:pPr>
              <w:spacing w:after="0" w:line="240" w:lineRule="auto"/>
              <w:jc w:val="both"/>
              <w:rPr>
                <w:rFonts w:ascii="Times New Roman" w:hAnsi="Times New Roman" w:cs="Times New Roman"/>
                <w:b/>
              </w:rPr>
            </w:pPr>
          </w:p>
        </w:tc>
        <w:tc>
          <w:tcPr>
            <w:tcW w:w="4478" w:type="dxa"/>
          </w:tcPr>
          <w:p w14:paraId="2DBE3C8B" w14:textId="48DEF5C3" w:rsidR="003A6B10" w:rsidRPr="00144F38" w:rsidRDefault="003A6B10" w:rsidP="009F20D4">
            <w:pPr>
              <w:pStyle w:val="ListParagraph"/>
              <w:numPr>
                <w:ilvl w:val="0"/>
                <w:numId w:val="31"/>
              </w:numPr>
              <w:pBdr>
                <w:top w:val="nil"/>
                <w:left w:val="nil"/>
                <w:bottom w:val="nil"/>
                <w:right w:val="nil"/>
                <w:between w:val="nil"/>
              </w:pBdr>
              <w:ind w:left="227" w:hanging="227"/>
              <w:contextualSpacing w:val="0"/>
              <w:jc w:val="both"/>
              <w:rPr>
                <w:rFonts w:ascii="Times New Roman" w:hAnsi="Times New Roman" w:cs="Times New Roman"/>
              </w:rPr>
            </w:pPr>
            <w:r w:rsidRPr="00144F38">
              <w:rPr>
                <w:rFonts w:ascii="Times New Roman" w:hAnsi="Times New Roman" w:cs="Times New Roman"/>
              </w:rPr>
              <w:t>Identif</w:t>
            </w:r>
            <w:r w:rsidR="00B33EB0" w:rsidRPr="00144F38">
              <w:rPr>
                <w:rFonts w:ascii="Times New Roman" w:hAnsi="Times New Roman" w:cs="Times New Roman"/>
              </w:rPr>
              <w:t>icarea numărului și tipurilor de lucrători</w:t>
            </w:r>
            <w:r w:rsidR="005C246A" w:rsidRPr="00144F38">
              <w:rPr>
                <w:rFonts w:ascii="Times New Roman" w:hAnsi="Times New Roman" w:cs="Times New Roman"/>
              </w:rPr>
              <w:t>.</w:t>
            </w:r>
          </w:p>
          <w:p w14:paraId="762565A7" w14:textId="2C870F7C" w:rsidR="003A6B10" w:rsidRPr="00144F38" w:rsidRDefault="00587B3E" w:rsidP="009F20D4">
            <w:pPr>
              <w:pStyle w:val="ListParagraph"/>
              <w:numPr>
                <w:ilvl w:val="0"/>
                <w:numId w:val="31"/>
              </w:numPr>
              <w:pBdr>
                <w:top w:val="nil"/>
                <w:left w:val="nil"/>
                <w:bottom w:val="nil"/>
                <w:right w:val="nil"/>
                <w:between w:val="nil"/>
              </w:pBdr>
              <w:ind w:left="227" w:hanging="227"/>
              <w:contextualSpacing w:val="0"/>
              <w:jc w:val="both"/>
              <w:rPr>
                <w:rFonts w:ascii="Times New Roman" w:hAnsi="Times New Roman" w:cs="Times New Roman"/>
              </w:rPr>
            </w:pPr>
            <w:r w:rsidRPr="00144F38">
              <w:rPr>
                <w:rFonts w:ascii="Times New Roman" w:hAnsi="Times New Roman" w:cs="Times New Roman"/>
              </w:rPr>
              <w:t>Examinarea opțiunilor de</w:t>
            </w:r>
            <w:r w:rsidR="003A6B10" w:rsidRPr="00144F38">
              <w:rPr>
                <w:rFonts w:ascii="Times New Roman" w:hAnsi="Times New Roman" w:cs="Times New Roman"/>
              </w:rPr>
              <w:t xml:space="preserve"> </w:t>
            </w:r>
            <w:r w:rsidR="00410F98" w:rsidRPr="00144F38">
              <w:rPr>
                <w:rFonts w:ascii="Times New Roman" w:hAnsi="Times New Roman" w:cs="Times New Roman"/>
              </w:rPr>
              <w:t>cazare și măsurile a fi întreprinse în scopul minimalizării infecției încrucișate</w:t>
            </w:r>
            <w:r w:rsidR="005C246A" w:rsidRPr="00144F38">
              <w:rPr>
                <w:rFonts w:ascii="Times New Roman" w:hAnsi="Times New Roman" w:cs="Times New Roman"/>
              </w:rPr>
              <w:t>.</w:t>
            </w:r>
            <w:r w:rsidR="003A6B10" w:rsidRPr="00144F38">
              <w:rPr>
                <w:rFonts w:ascii="Times New Roman" w:hAnsi="Times New Roman" w:cs="Times New Roman"/>
              </w:rPr>
              <w:t xml:space="preserve"> </w:t>
            </w:r>
          </w:p>
          <w:p w14:paraId="13B9AA9C" w14:textId="5469D320" w:rsidR="003A6B10" w:rsidRPr="00144F38" w:rsidRDefault="00410F98" w:rsidP="009F20D4">
            <w:pPr>
              <w:pStyle w:val="ListParagraph"/>
              <w:numPr>
                <w:ilvl w:val="0"/>
                <w:numId w:val="31"/>
              </w:numPr>
              <w:pBdr>
                <w:top w:val="nil"/>
                <w:left w:val="nil"/>
                <w:bottom w:val="nil"/>
                <w:right w:val="nil"/>
                <w:between w:val="nil"/>
              </w:pBdr>
              <w:ind w:left="227" w:hanging="227"/>
              <w:contextualSpacing w:val="0"/>
              <w:jc w:val="both"/>
              <w:rPr>
                <w:rFonts w:ascii="Times New Roman" w:hAnsi="Times New Roman" w:cs="Times New Roman"/>
                <w:szCs w:val="22"/>
              </w:rPr>
            </w:pPr>
            <w:r w:rsidRPr="00144F38">
              <w:rPr>
                <w:rFonts w:ascii="Times New Roman" w:hAnsi="Times New Roman" w:cs="Times New Roman"/>
              </w:rPr>
              <w:t xml:space="preserve">Utilizarea modelului de </w:t>
            </w:r>
            <w:r w:rsidR="009938B2" w:rsidRPr="00144F38">
              <w:rPr>
                <w:rFonts w:ascii="Times New Roman" w:hAnsi="Times New Roman" w:cs="Times New Roman"/>
              </w:rPr>
              <w:t>PGM</w:t>
            </w:r>
            <w:r w:rsidRPr="00144F38">
              <w:rPr>
                <w:rFonts w:ascii="Times New Roman" w:hAnsi="Times New Roman" w:cs="Times New Roman"/>
              </w:rPr>
              <w:t xml:space="preserve"> pentru </w:t>
            </w:r>
            <w:r w:rsidR="003A6B10" w:rsidRPr="00144F38">
              <w:rPr>
                <w:rFonts w:ascii="Times New Roman" w:hAnsi="Times New Roman" w:cs="Times New Roman"/>
              </w:rPr>
              <w:t xml:space="preserve">COVID-19 </w:t>
            </w:r>
            <w:r w:rsidRPr="00144F38">
              <w:rPr>
                <w:rFonts w:ascii="Times New Roman" w:hAnsi="Times New Roman" w:cs="Times New Roman"/>
              </w:rPr>
              <w:t>în vederea identificării posibilelor măsuri de atenuare</w:t>
            </w:r>
            <w:r w:rsidR="005C246A" w:rsidRPr="00144F38">
              <w:rPr>
                <w:rFonts w:ascii="Times New Roman" w:hAnsi="Times New Roman" w:cs="Times New Roman"/>
              </w:rPr>
              <w:t>.</w:t>
            </w:r>
          </w:p>
        </w:tc>
        <w:tc>
          <w:tcPr>
            <w:tcW w:w="1851" w:type="dxa"/>
          </w:tcPr>
          <w:p w14:paraId="54D2EEB9" w14:textId="77777777" w:rsidR="003A6B10" w:rsidRPr="00144F38" w:rsidRDefault="003A6B10" w:rsidP="005C246A">
            <w:pPr>
              <w:spacing w:after="0" w:line="240" w:lineRule="auto"/>
              <w:jc w:val="both"/>
              <w:rPr>
                <w:rFonts w:ascii="Times New Roman" w:hAnsi="Times New Roman" w:cs="Times New Roman"/>
                <w:b/>
              </w:rPr>
            </w:pPr>
          </w:p>
        </w:tc>
        <w:tc>
          <w:tcPr>
            <w:tcW w:w="1465" w:type="dxa"/>
          </w:tcPr>
          <w:p w14:paraId="3B1D170F" w14:textId="77777777" w:rsidR="003A6B10" w:rsidRPr="00144F38" w:rsidRDefault="003A6B10" w:rsidP="005C246A">
            <w:pPr>
              <w:spacing w:after="0" w:line="240" w:lineRule="auto"/>
              <w:jc w:val="both"/>
              <w:rPr>
                <w:rFonts w:ascii="Times New Roman" w:hAnsi="Times New Roman" w:cs="Times New Roman"/>
                <w:b/>
              </w:rPr>
            </w:pPr>
          </w:p>
        </w:tc>
        <w:tc>
          <w:tcPr>
            <w:tcW w:w="1055" w:type="dxa"/>
          </w:tcPr>
          <w:p w14:paraId="660A6AD8" w14:textId="77777777" w:rsidR="003A6B10" w:rsidRPr="00144F38" w:rsidRDefault="003A6B10" w:rsidP="005C246A">
            <w:pPr>
              <w:spacing w:after="0" w:line="240" w:lineRule="auto"/>
              <w:jc w:val="both"/>
              <w:rPr>
                <w:rFonts w:ascii="Times New Roman" w:hAnsi="Times New Roman" w:cs="Times New Roman"/>
                <w:b/>
              </w:rPr>
            </w:pPr>
          </w:p>
        </w:tc>
      </w:tr>
      <w:tr w:rsidR="003A6B10" w:rsidRPr="00144F38" w14:paraId="52BD3C96" w14:textId="77777777" w:rsidTr="00810D24">
        <w:trPr>
          <w:trHeight w:val="1043"/>
        </w:trPr>
        <w:tc>
          <w:tcPr>
            <w:tcW w:w="3090" w:type="dxa"/>
          </w:tcPr>
          <w:p w14:paraId="1A725EC1" w14:textId="128DAF68" w:rsidR="003A6B10" w:rsidRPr="00144F38" w:rsidRDefault="00410F98" w:rsidP="005C246A">
            <w:pPr>
              <w:spacing w:after="0" w:line="240" w:lineRule="auto"/>
              <w:jc w:val="both"/>
              <w:rPr>
                <w:rFonts w:ascii="Times New Roman" w:hAnsi="Times New Roman" w:cs="Times New Roman"/>
              </w:rPr>
            </w:pPr>
            <w:r w:rsidRPr="00144F38">
              <w:rPr>
                <w:rFonts w:ascii="Times New Roman" w:hAnsi="Times New Roman" w:cs="Times New Roman"/>
              </w:rPr>
              <w:t>Identificarea necesităților în materie de utilizare a personalului de securitate în timpul lucrărilor de construcție și/sau funcționării</w:t>
            </w:r>
            <w:r w:rsidR="003A6B10" w:rsidRPr="00144F38">
              <w:rPr>
                <w:rFonts w:ascii="Times New Roman" w:hAnsi="Times New Roman" w:cs="Times New Roman"/>
              </w:rPr>
              <w:t xml:space="preserve"> </w:t>
            </w:r>
            <w:r w:rsidR="00623412" w:rsidRPr="00144F38">
              <w:rPr>
                <w:rFonts w:ascii="Times New Roman" w:hAnsi="Times New Roman" w:cs="Times New Roman"/>
              </w:rPr>
              <w:t>IM</w:t>
            </w:r>
            <w:r w:rsidR="005C246A" w:rsidRPr="00144F38">
              <w:rPr>
                <w:rFonts w:ascii="Times New Roman" w:hAnsi="Times New Roman" w:cs="Times New Roman"/>
              </w:rPr>
              <w:t>S</w:t>
            </w:r>
          </w:p>
        </w:tc>
        <w:tc>
          <w:tcPr>
            <w:tcW w:w="2461" w:type="dxa"/>
          </w:tcPr>
          <w:p w14:paraId="30A9D780" w14:textId="77777777" w:rsidR="003A6B10" w:rsidRPr="00144F38" w:rsidRDefault="003A6B10" w:rsidP="005C246A">
            <w:pPr>
              <w:spacing w:after="0" w:line="240" w:lineRule="auto"/>
              <w:jc w:val="both"/>
              <w:rPr>
                <w:rFonts w:ascii="Times New Roman" w:hAnsi="Times New Roman" w:cs="Times New Roman"/>
                <w:b/>
              </w:rPr>
            </w:pPr>
          </w:p>
        </w:tc>
        <w:tc>
          <w:tcPr>
            <w:tcW w:w="4478" w:type="dxa"/>
          </w:tcPr>
          <w:p w14:paraId="7EBD049D" w14:textId="77777777" w:rsidR="003A6B10" w:rsidRPr="00144F38" w:rsidRDefault="003A6B10" w:rsidP="005C246A">
            <w:pPr>
              <w:spacing w:after="0" w:line="240" w:lineRule="auto"/>
              <w:jc w:val="both"/>
              <w:rPr>
                <w:rFonts w:ascii="Times New Roman" w:hAnsi="Times New Roman" w:cs="Times New Roman"/>
                <w:b/>
              </w:rPr>
            </w:pPr>
          </w:p>
        </w:tc>
        <w:tc>
          <w:tcPr>
            <w:tcW w:w="1851" w:type="dxa"/>
          </w:tcPr>
          <w:p w14:paraId="3467074D" w14:textId="77777777" w:rsidR="003A6B10" w:rsidRPr="00144F38" w:rsidRDefault="003A6B10" w:rsidP="005C246A">
            <w:pPr>
              <w:spacing w:after="0" w:line="240" w:lineRule="auto"/>
              <w:jc w:val="both"/>
              <w:rPr>
                <w:rFonts w:ascii="Times New Roman" w:hAnsi="Times New Roman" w:cs="Times New Roman"/>
                <w:b/>
              </w:rPr>
            </w:pPr>
          </w:p>
        </w:tc>
        <w:tc>
          <w:tcPr>
            <w:tcW w:w="1465" w:type="dxa"/>
          </w:tcPr>
          <w:p w14:paraId="6F8FF002" w14:textId="77777777" w:rsidR="003A6B10" w:rsidRPr="00144F38" w:rsidRDefault="003A6B10" w:rsidP="005C246A">
            <w:pPr>
              <w:spacing w:after="0" w:line="240" w:lineRule="auto"/>
              <w:jc w:val="both"/>
              <w:rPr>
                <w:rFonts w:ascii="Times New Roman" w:hAnsi="Times New Roman" w:cs="Times New Roman"/>
                <w:b/>
              </w:rPr>
            </w:pPr>
          </w:p>
        </w:tc>
        <w:tc>
          <w:tcPr>
            <w:tcW w:w="1055" w:type="dxa"/>
          </w:tcPr>
          <w:p w14:paraId="7FF77129" w14:textId="77777777" w:rsidR="003A6B10" w:rsidRPr="00144F38" w:rsidRDefault="003A6B10" w:rsidP="005C246A">
            <w:pPr>
              <w:spacing w:after="0" w:line="240" w:lineRule="auto"/>
              <w:jc w:val="both"/>
              <w:rPr>
                <w:rFonts w:ascii="Times New Roman" w:hAnsi="Times New Roman" w:cs="Times New Roman"/>
                <w:b/>
              </w:rPr>
            </w:pPr>
          </w:p>
        </w:tc>
      </w:tr>
      <w:tr w:rsidR="003A6B10" w:rsidRPr="00144F38" w14:paraId="28E07682" w14:textId="77777777" w:rsidTr="00810D24">
        <w:tc>
          <w:tcPr>
            <w:tcW w:w="3090" w:type="dxa"/>
          </w:tcPr>
          <w:p w14:paraId="40CA28B9" w14:textId="3DCE6F24" w:rsidR="003A6B10" w:rsidRPr="00144F38" w:rsidRDefault="00410F98" w:rsidP="002C1CF4">
            <w:pPr>
              <w:spacing w:after="160" w:line="240" w:lineRule="auto"/>
              <w:jc w:val="both"/>
              <w:rPr>
                <w:rFonts w:ascii="Times New Roman" w:hAnsi="Times New Roman" w:cs="Times New Roman"/>
              </w:rPr>
            </w:pPr>
            <w:r w:rsidRPr="00144F38">
              <w:rPr>
                <w:rFonts w:ascii="Times New Roman" w:hAnsi="Times New Roman" w:cs="Times New Roman"/>
              </w:rPr>
              <w:t>Proiectare</w:t>
            </w:r>
            <w:r w:rsidR="005C246A" w:rsidRPr="00144F38">
              <w:rPr>
                <w:rFonts w:ascii="Times New Roman" w:hAnsi="Times New Roman" w:cs="Times New Roman"/>
              </w:rPr>
              <w:t>a</w:t>
            </w:r>
            <w:r w:rsidRPr="00144F38">
              <w:rPr>
                <w:rFonts w:ascii="Times New Roman" w:hAnsi="Times New Roman" w:cs="Times New Roman"/>
              </w:rPr>
              <w:t xml:space="preserve"> </w:t>
            </w:r>
            <w:r w:rsidR="00623412" w:rsidRPr="00144F38">
              <w:rPr>
                <w:rFonts w:ascii="Times New Roman" w:hAnsi="Times New Roman" w:cs="Times New Roman"/>
              </w:rPr>
              <w:t>IM</w:t>
            </w:r>
            <w:r w:rsidR="005C246A" w:rsidRPr="00144F38">
              <w:rPr>
                <w:rFonts w:ascii="Times New Roman" w:hAnsi="Times New Roman" w:cs="Times New Roman"/>
              </w:rPr>
              <w:t>S</w:t>
            </w:r>
            <w:r w:rsidRPr="00144F38">
              <w:rPr>
                <w:rFonts w:ascii="Times New Roman" w:hAnsi="Times New Roman" w:cs="Times New Roman"/>
              </w:rPr>
              <w:t xml:space="preserve"> </w:t>
            </w:r>
            <w:r w:rsidR="003A6B10" w:rsidRPr="00144F38">
              <w:rPr>
                <w:rFonts w:ascii="Times New Roman" w:hAnsi="Times New Roman" w:cs="Times New Roman"/>
              </w:rPr>
              <w:t xml:space="preserve">– </w:t>
            </w:r>
            <w:r w:rsidR="005C246A" w:rsidRPr="00144F38">
              <w:rPr>
                <w:rFonts w:ascii="Times New Roman" w:hAnsi="Times New Roman" w:cs="Times New Roman"/>
              </w:rPr>
              <w:t xml:space="preserve">aspecte </w:t>
            </w:r>
            <w:r w:rsidR="003A6B10" w:rsidRPr="00144F38">
              <w:rPr>
                <w:rFonts w:ascii="Times New Roman" w:hAnsi="Times New Roman" w:cs="Times New Roman"/>
              </w:rPr>
              <w:t>general</w:t>
            </w:r>
            <w:r w:rsidR="005C246A" w:rsidRPr="00144F38">
              <w:rPr>
                <w:rFonts w:ascii="Times New Roman" w:hAnsi="Times New Roman" w:cs="Times New Roman"/>
              </w:rPr>
              <w:t>e</w:t>
            </w:r>
          </w:p>
        </w:tc>
        <w:tc>
          <w:tcPr>
            <w:tcW w:w="2461" w:type="dxa"/>
          </w:tcPr>
          <w:p w14:paraId="26892011" w14:textId="41019B58" w:rsidR="003A6B10" w:rsidRPr="00144F38" w:rsidRDefault="00410F98" w:rsidP="009F20D4">
            <w:pPr>
              <w:pStyle w:val="ListParagraph"/>
              <w:numPr>
                <w:ilvl w:val="0"/>
                <w:numId w:val="31"/>
              </w:numPr>
              <w:pBdr>
                <w:top w:val="nil"/>
                <w:left w:val="nil"/>
                <w:bottom w:val="nil"/>
                <w:right w:val="nil"/>
                <w:between w:val="nil"/>
              </w:pBdr>
              <w:ind w:left="227" w:hanging="227"/>
              <w:contextualSpacing w:val="0"/>
              <w:jc w:val="both"/>
              <w:rPr>
                <w:rFonts w:ascii="Times New Roman" w:hAnsi="Times New Roman" w:cs="Times New Roman"/>
              </w:rPr>
            </w:pPr>
            <w:r w:rsidRPr="00144F38">
              <w:rPr>
                <w:rFonts w:ascii="Times New Roman" w:hAnsi="Times New Roman" w:cs="Times New Roman"/>
              </w:rPr>
              <w:t>Risc de siguranță structurală</w:t>
            </w:r>
            <w:r w:rsidR="003A6B10" w:rsidRPr="00144F38">
              <w:rPr>
                <w:rFonts w:ascii="Times New Roman" w:hAnsi="Times New Roman" w:cs="Times New Roman"/>
              </w:rPr>
              <w:t xml:space="preserve">; </w:t>
            </w:r>
          </w:p>
          <w:p w14:paraId="75A0045D" w14:textId="59190FBD" w:rsidR="003A6B10" w:rsidRPr="00144F38" w:rsidRDefault="00410F98" w:rsidP="009F20D4">
            <w:pPr>
              <w:pStyle w:val="ListParagraph"/>
              <w:numPr>
                <w:ilvl w:val="0"/>
                <w:numId w:val="31"/>
              </w:numPr>
              <w:pBdr>
                <w:top w:val="nil"/>
                <w:left w:val="nil"/>
                <w:bottom w:val="nil"/>
                <w:right w:val="nil"/>
                <w:between w:val="nil"/>
              </w:pBdr>
              <w:ind w:left="227" w:hanging="227"/>
              <w:contextualSpacing w:val="0"/>
              <w:jc w:val="both"/>
              <w:rPr>
                <w:rFonts w:ascii="Times New Roman" w:hAnsi="Times New Roman" w:cs="Times New Roman"/>
                <w:szCs w:val="22"/>
              </w:rPr>
            </w:pPr>
            <w:r w:rsidRPr="00144F38">
              <w:rPr>
                <w:rFonts w:ascii="Times New Roman" w:hAnsi="Times New Roman" w:cs="Times New Roman"/>
              </w:rPr>
              <w:t xml:space="preserve">Amenajare funcțională și </w:t>
            </w:r>
            <w:r w:rsidR="00115074" w:rsidRPr="00144F38">
              <w:rPr>
                <w:rFonts w:ascii="Times New Roman" w:hAnsi="Times New Roman" w:cs="Times New Roman"/>
              </w:rPr>
              <w:t xml:space="preserve">condiții inginerești pentru asigurarea </w:t>
            </w:r>
            <w:r w:rsidR="003A6B10" w:rsidRPr="00144F38">
              <w:rPr>
                <w:rFonts w:ascii="Times New Roman" w:hAnsi="Times New Roman" w:cs="Times New Roman"/>
              </w:rPr>
              <w:t>control</w:t>
            </w:r>
            <w:r w:rsidR="00115074" w:rsidRPr="00144F38">
              <w:rPr>
                <w:rFonts w:ascii="Times New Roman" w:hAnsi="Times New Roman" w:cs="Times New Roman"/>
              </w:rPr>
              <w:t xml:space="preserve">ului infecțiilor </w:t>
            </w:r>
            <w:r w:rsidR="003A6B10" w:rsidRPr="00144F38">
              <w:rPr>
                <w:rFonts w:ascii="Times New Roman" w:hAnsi="Times New Roman" w:cs="Times New Roman"/>
              </w:rPr>
              <w:t>nosocomial</w:t>
            </w:r>
            <w:r w:rsidR="00115074" w:rsidRPr="00144F38">
              <w:rPr>
                <w:rFonts w:ascii="Times New Roman" w:hAnsi="Times New Roman" w:cs="Times New Roman"/>
              </w:rPr>
              <w:t>e</w:t>
            </w:r>
            <w:r w:rsidR="003A6B10" w:rsidRPr="00144F38">
              <w:rPr>
                <w:rFonts w:ascii="Times New Roman" w:hAnsi="Times New Roman" w:cs="Times New Roman"/>
                <w:szCs w:val="22"/>
              </w:rPr>
              <w:t xml:space="preserve"> </w:t>
            </w:r>
          </w:p>
        </w:tc>
        <w:tc>
          <w:tcPr>
            <w:tcW w:w="4478" w:type="dxa"/>
          </w:tcPr>
          <w:p w14:paraId="16D45BF9" w14:textId="77777777" w:rsidR="003A6B10" w:rsidRPr="00144F38" w:rsidRDefault="003A6B10" w:rsidP="002C1CF4">
            <w:pPr>
              <w:spacing w:after="160" w:line="240" w:lineRule="auto"/>
              <w:jc w:val="both"/>
              <w:rPr>
                <w:rFonts w:ascii="Times New Roman" w:hAnsi="Times New Roman" w:cs="Times New Roman"/>
                <w:b/>
              </w:rPr>
            </w:pPr>
          </w:p>
        </w:tc>
        <w:tc>
          <w:tcPr>
            <w:tcW w:w="1851" w:type="dxa"/>
          </w:tcPr>
          <w:p w14:paraId="6BD9206B" w14:textId="77777777" w:rsidR="003A6B10" w:rsidRPr="00144F38" w:rsidRDefault="003A6B10" w:rsidP="002C1CF4">
            <w:pPr>
              <w:spacing w:after="160" w:line="240" w:lineRule="auto"/>
              <w:jc w:val="both"/>
              <w:rPr>
                <w:rFonts w:ascii="Times New Roman" w:hAnsi="Times New Roman" w:cs="Times New Roman"/>
                <w:b/>
              </w:rPr>
            </w:pPr>
          </w:p>
        </w:tc>
        <w:tc>
          <w:tcPr>
            <w:tcW w:w="1465" w:type="dxa"/>
          </w:tcPr>
          <w:p w14:paraId="03BD9539" w14:textId="77777777" w:rsidR="003A6B10" w:rsidRPr="00144F38" w:rsidRDefault="003A6B10" w:rsidP="002C1CF4">
            <w:pPr>
              <w:spacing w:after="160" w:line="240" w:lineRule="auto"/>
              <w:jc w:val="both"/>
              <w:rPr>
                <w:rFonts w:ascii="Times New Roman" w:hAnsi="Times New Roman" w:cs="Times New Roman"/>
                <w:b/>
              </w:rPr>
            </w:pPr>
          </w:p>
        </w:tc>
        <w:tc>
          <w:tcPr>
            <w:tcW w:w="1055" w:type="dxa"/>
          </w:tcPr>
          <w:p w14:paraId="1B1251FF" w14:textId="77777777" w:rsidR="003A6B10" w:rsidRPr="00144F38" w:rsidRDefault="003A6B10" w:rsidP="002C1CF4">
            <w:pPr>
              <w:spacing w:after="160" w:line="240" w:lineRule="auto"/>
              <w:jc w:val="both"/>
              <w:rPr>
                <w:rFonts w:ascii="Times New Roman" w:hAnsi="Times New Roman" w:cs="Times New Roman"/>
                <w:b/>
              </w:rPr>
            </w:pPr>
          </w:p>
        </w:tc>
      </w:tr>
      <w:tr w:rsidR="003A6B10" w:rsidRPr="00144F38" w14:paraId="59EE2058" w14:textId="77777777" w:rsidTr="00810D24">
        <w:tc>
          <w:tcPr>
            <w:tcW w:w="3090" w:type="dxa"/>
          </w:tcPr>
          <w:p w14:paraId="219ACE26" w14:textId="657CFC82" w:rsidR="00115074" w:rsidRPr="00144F38" w:rsidRDefault="00115074" w:rsidP="002C1CF4">
            <w:pPr>
              <w:spacing w:after="160" w:line="240" w:lineRule="auto"/>
              <w:jc w:val="both"/>
              <w:rPr>
                <w:rFonts w:ascii="Times New Roman" w:hAnsi="Times New Roman" w:cs="Times New Roman"/>
              </w:rPr>
            </w:pPr>
            <w:r w:rsidRPr="00144F38">
              <w:rPr>
                <w:rFonts w:ascii="Times New Roman" w:hAnsi="Times New Roman" w:cs="Times New Roman"/>
              </w:rPr>
              <w:t xml:space="preserve">Proiectarea </w:t>
            </w:r>
            <w:r w:rsidR="00623412" w:rsidRPr="00144F38">
              <w:rPr>
                <w:rFonts w:ascii="Times New Roman" w:hAnsi="Times New Roman" w:cs="Times New Roman"/>
              </w:rPr>
              <w:t>IM</w:t>
            </w:r>
            <w:r w:rsidR="005C246A" w:rsidRPr="00144F38">
              <w:rPr>
                <w:rFonts w:ascii="Times New Roman" w:hAnsi="Times New Roman" w:cs="Times New Roman"/>
              </w:rPr>
              <w:t>S</w:t>
            </w:r>
            <w:r w:rsidRPr="00144F38">
              <w:rPr>
                <w:rFonts w:ascii="Times New Roman" w:hAnsi="Times New Roman" w:cs="Times New Roman"/>
              </w:rPr>
              <w:t xml:space="preserve"> - considerații pentru tratamentul diferențiat al grupurilor cu sensibilitate sporită sau vulnerabile (vârstnici, persoanele cu  condiții preexistente sau foarte tineri) și al persoanelor cu dizabilități</w:t>
            </w:r>
          </w:p>
          <w:p w14:paraId="462F2F05" w14:textId="6C2E37A8" w:rsidR="003A6B10" w:rsidRPr="00144F38" w:rsidRDefault="003A6B10" w:rsidP="002C1CF4">
            <w:pPr>
              <w:spacing w:after="160" w:line="240" w:lineRule="auto"/>
              <w:jc w:val="both"/>
              <w:rPr>
                <w:rFonts w:ascii="Times New Roman" w:hAnsi="Times New Roman" w:cs="Times New Roman"/>
              </w:rPr>
            </w:pPr>
          </w:p>
        </w:tc>
        <w:tc>
          <w:tcPr>
            <w:tcW w:w="2461" w:type="dxa"/>
          </w:tcPr>
          <w:p w14:paraId="1B2BABD5" w14:textId="60D4BB6C" w:rsidR="003A6B10" w:rsidRPr="00144F38" w:rsidRDefault="00115074" w:rsidP="002C1CF4">
            <w:pPr>
              <w:spacing w:after="160" w:line="240" w:lineRule="auto"/>
              <w:jc w:val="both"/>
              <w:rPr>
                <w:rFonts w:ascii="Times New Roman" w:hAnsi="Times New Roman" w:cs="Times New Roman"/>
                <w:b/>
              </w:rPr>
            </w:pPr>
            <w:r w:rsidRPr="00144F38">
              <w:rPr>
                <w:rFonts w:ascii="Times New Roman" w:hAnsi="Times New Roman" w:cs="Times New Roman"/>
              </w:rPr>
              <w:t xml:space="preserve">Unele grupuri pot avea dificultăți în accesarea </w:t>
            </w:r>
            <w:r w:rsidR="00826E71" w:rsidRPr="00144F38">
              <w:rPr>
                <w:rFonts w:ascii="Times New Roman" w:hAnsi="Times New Roman" w:cs="Times New Roman"/>
              </w:rPr>
              <w:t>ISM</w:t>
            </w:r>
          </w:p>
        </w:tc>
        <w:tc>
          <w:tcPr>
            <w:tcW w:w="4478" w:type="dxa"/>
          </w:tcPr>
          <w:p w14:paraId="756BDC1F" w14:textId="77777777" w:rsidR="003A6B10" w:rsidRPr="00144F38" w:rsidRDefault="003A6B10" w:rsidP="002C1CF4">
            <w:pPr>
              <w:spacing w:after="160" w:line="240" w:lineRule="auto"/>
              <w:jc w:val="both"/>
              <w:rPr>
                <w:rFonts w:ascii="Times New Roman" w:hAnsi="Times New Roman" w:cs="Times New Roman"/>
                <w:b/>
              </w:rPr>
            </w:pPr>
          </w:p>
        </w:tc>
        <w:tc>
          <w:tcPr>
            <w:tcW w:w="1851" w:type="dxa"/>
          </w:tcPr>
          <w:p w14:paraId="45E897FC" w14:textId="77777777" w:rsidR="003A6B10" w:rsidRPr="00144F38" w:rsidRDefault="003A6B10" w:rsidP="002C1CF4">
            <w:pPr>
              <w:spacing w:after="160" w:line="240" w:lineRule="auto"/>
              <w:jc w:val="both"/>
              <w:rPr>
                <w:rFonts w:ascii="Times New Roman" w:hAnsi="Times New Roman" w:cs="Times New Roman"/>
                <w:b/>
              </w:rPr>
            </w:pPr>
          </w:p>
        </w:tc>
        <w:tc>
          <w:tcPr>
            <w:tcW w:w="1465" w:type="dxa"/>
          </w:tcPr>
          <w:p w14:paraId="071B68CE" w14:textId="77777777" w:rsidR="003A6B10" w:rsidRPr="00144F38" w:rsidRDefault="003A6B10" w:rsidP="002C1CF4">
            <w:pPr>
              <w:spacing w:after="160" w:line="240" w:lineRule="auto"/>
              <w:jc w:val="both"/>
              <w:rPr>
                <w:rFonts w:ascii="Times New Roman" w:hAnsi="Times New Roman" w:cs="Times New Roman"/>
                <w:b/>
              </w:rPr>
            </w:pPr>
          </w:p>
        </w:tc>
        <w:tc>
          <w:tcPr>
            <w:tcW w:w="1055" w:type="dxa"/>
          </w:tcPr>
          <w:p w14:paraId="41905A89" w14:textId="77777777" w:rsidR="003A6B10" w:rsidRPr="00144F38" w:rsidRDefault="003A6B10" w:rsidP="002C1CF4">
            <w:pPr>
              <w:spacing w:after="160" w:line="240" w:lineRule="auto"/>
              <w:jc w:val="both"/>
              <w:rPr>
                <w:rFonts w:ascii="Times New Roman" w:hAnsi="Times New Roman" w:cs="Times New Roman"/>
                <w:b/>
              </w:rPr>
            </w:pPr>
          </w:p>
        </w:tc>
      </w:tr>
      <w:tr w:rsidR="003A6B10" w:rsidRPr="00144F38" w14:paraId="1549DA7C" w14:textId="77777777" w:rsidTr="00810D24">
        <w:tc>
          <w:tcPr>
            <w:tcW w:w="3090" w:type="dxa"/>
          </w:tcPr>
          <w:p w14:paraId="1F5BC35C" w14:textId="5340CC4F" w:rsidR="003A6B10" w:rsidRPr="00144F38" w:rsidRDefault="00115074" w:rsidP="002C1CF4">
            <w:pPr>
              <w:spacing w:after="160" w:line="240" w:lineRule="auto"/>
              <w:jc w:val="both"/>
              <w:rPr>
                <w:rFonts w:ascii="Times New Roman" w:hAnsi="Times New Roman" w:cs="Times New Roman"/>
              </w:rPr>
            </w:pPr>
            <w:r w:rsidRPr="00144F38">
              <w:rPr>
                <w:rFonts w:ascii="Times New Roman" w:hAnsi="Times New Roman" w:cs="Times New Roman"/>
              </w:rPr>
              <w:t>Proiectarea instalației trebuie să reflecte cerințele specifice de tratament, inclusiv triajul, izolarea sau carantina</w:t>
            </w:r>
          </w:p>
        </w:tc>
        <w:tc>
          <w:tcPr>
            <w:tcW w:w="2461" w:type="dxa"/>
          </w:tcPr>
          <w:p w14:paraId="1E626FC6" w14:textId="77777777" w:rsidR="003A6B10" w:rsidRPr="00144F38" w:rsidRDefault="003A6B10" w:rsidP="002C1CF4">
            <w:pPr>
              <w:spacing w:after="160" w:line="240" w:lineRule="auto"/>
              <w:jc w:val="both"/>
              <w:rPr>
                <w:rFonts w:ascii="Times New Roman" w:hAnsi="Times New Roman" w:cs="Times New Roman"/>
                <w:b/>
              </w:rPr>
            </w:pPr>
          </w:p>
        </w:tc>
        <w:tc>
          <w:tcPr>
            <w:tcW w:w="4478" w:type="dxa"/>
          </w:tcPr>
          <w:p w14:paraId="4166C01E" w14:textId="78D073E5" w:rsidR="003A6B10" w:rsidRPr="00144F38" w:rsidRDefault="00115074" w:rsidP="009F20D4">
            <w:pPr>
              <w:numPr>
                <w:ilvl w:val="0"/>
                <w:numId w:val="32"/>
              </w:numPr>
              <w:pBdr>
                <w:top w:val="nil"/>
                <w:left w:val="nil"/>
                <w:bottom w:val="nil"/>
                <w:right w:val="nil"/>
                <w:between w:val="nil"/>
              </w:pBdr>
              <w:spacing w:after="0" w:line="240" w:lineRule="auto"/>
              <w:ind w:left="225" w:hanging="277"/>
              <w:jc w:val="both"/>
              <w:rPr>
                <w:rFonts w:ascii="Times New Roman" w:hAnsi="Times New Roman" w:cs="Times New Roman"/>
              </w:rPr>
            </w:pPr>
            <w:r w:rsidRPr="00144F38">
              <w:rPr>
                <w:rFonts w:ascii="Times New Roman" w:hAnsi="Times New Roman" w:cs="Times New Roman"/>
              </w:rPr>
              <w:t xml:space="preserve">La proiectare, înființare și gestionare se va ține cont de recomandările din ghidul OMS privind </w:t>
            </w:r>
            <w:hyperlink r:id="rId41">
              <w:r w:rsidR="003A6B10" w:rsidRPr="00144F38">
                <w:rPr>
                  <w:rFonts w:ascii="Times New Roman" w:hAnsi="Times New Roman" w:cs="Times New Roman"/>
                  <w:color w:val="0000FF"/>
                  <w:u w:val="single"/>
                </w:rPr>
                <w:t>Severe Acute Respiratory Infections Treatment Center</w:t>
              </w:r>
            </w:hyperlink>
            <w:r w:rsidRPr="00144F38">
              <w:rPr>
                <w:rFonts w:ascii="Times New Roman" w:hAnsi="Times New Roman" w:cs="Times New Roman"/>
                <w:color w:val="000000"/>
              </w:rPr>
              <w:t xml:space="preserve">  (Centrul de tratament al infecțiilor respiratorii acute severe).</w:t>
            </w:r>
            <w:r w:rsidR="003A6B10" w:rsidRPr="00144F38">
              <w:rPr>
                <w:rFonts w:ascii="Times New Roman" w:hAnsi="Times New Roman" w:cs="Times New Roman"/>
                <w:color w:val="000000"/>
              </w:rPr>
              <w:t xml:space="preserve">  </w:t>
            </w:r>
          </w:p>
          <w:p w14:paraId="1DE519CA" w14:textId="3F0B8B44" w:rsidR="003A6B10" w:rsidRPr="00144F38" w:rsidRDefault="005C246A" w:rsidP="009F20D4">
            <w:pPr>
              <w:numPr>
                <w:ilvl w:val="0"/>
                <w:numId w:val="32"/>
              </w:numPr>
              <w:pBdr>
                <w:top w:val="nil"/>
                <w:left w:val="nil"/>
                <w:bottom w:val="nil"/>
                <w:right w:val="nil"/>
                <w:between w:val="nil"/>
              </w:pBdr>
              <w:spacing w:after="0" w:line="240" w:lineRule="auto"/>
              <w:ind w:left="225" w:hanging="277"/>
              <w:jc w:val="both"/>
              <w:rPr>
                <w:rFonts w:ascii="Times New Roman" w:hAnsi="Times New Roman" w:cs="Times New Roman"/>
              </w:rPr>
            </w:pPr>
            <w:r w:rsidRPr="00144F38">
              <w:rPr>
                <w:rFonts w:ascii="Times New Roman" w:hAnsi="Times New Roman" w:cs="Times New Roman"/>
                <w:color w:val="000000"/>
              </w:rPr>
              <w:t xml:space="preserve">La intrarea în instituțiile medicale </w:t>
            </w:r>
            <w:r w:rsidR="00115074" w:rsidRPr="00144F38">
              <w:rPr>
                <w:rFonts w:ascii="Times New Roman" w:hAnsi="Times New Roman" w:cs="Times New Roman"/>
                <w:color w:val="000000"/>
              </w:rPr>
              <w:t xml:space="preserve">vor fi prevăzute </w:t>
            </w:r>
            <w:r w:rsidR="009A2C68" w:rsidRPr="00144F38">
              <w:rPr>
                <w:rFonts w:ascii="Times New Roman" w:hAnsi="Times New Roman" w:cs="Times New Roman"/>
                <w:color w:val="000000"/>
              </w:rPr>
              <w:t xml:space="preserve">stații pentru spălarea mâinilor </w:t>
            </w:r>
            <w:r w:rsidR="00115074" w:rsidRPr="00144F38">
              <w:rPr>
                <w:rFonts w:ascii="Times New Roman" w:hAnsi="Times New Roman" w:cs="Times New Roman"/>
                <w:color w:val="000000"/>
              </w:rPr>
              <w:t xml:space="preserve">în conformitate cu documentul elaborat de OMS </w:t>
            </w:r>
            <w:hyperlink r:id="rId42">
              <w:r w:rsidR="003A6B10" w:rsidRPr="00144F38">
                <w:rPr>
                  <w:rFonts w:ascii="Times New Roman" w:hAnsi="Times New Roman" w:cs="Times New Roman"/>
                  <w:color w:val="0000FF"/>
                  <w:u w:val="single"/>
                </w:rPr>
                <w:t>Recommendations to Member States to Improve Hygiene Practices</w:t>
              </w:r>
            </w:hyperlink>
            <w:r w:rsidR="00115074" w:rsidRPr="00144F38">
              <w:rPr>
                <w:rFonts w:ascii="Times New Roman" w:hAnsi="Times New Roman" w:cs="Times New Roman"/>
                <w:color w:val="000000"/>
              </w:rPr>
              <w:t xml:space="preserve"> (Recomandări pentru statele membre de îmbunătățire a practicilor de igienă)</w:t>
            </w:r>
            <w:r w:rsidR="009A2C68" w:rsidRPr="00144F38">
              <w:rPr>
                <w:rFonts w:ascii="Times New Roman" w:hAnsi="Times New Roman" w:cs="Times New Roman"/>
                <w:color w:val="000000"/>
              </w:rPr>
              <w:t>.</w:t>
            </w:r>
          </w:p>
          <w:p w14:paraId="79686955" w14:textId="777124D2" w:rsidR="00CE0B77" w:rsidRPr="00144F38" w:rsidRDefault="009A2C68" w:rsidP="009F20D4">
            <w:pPr>
              <w:numPr>
                <w:ilvl w:val="0"/>
                <w:numId w:val="32"/>
              </w:numPr>
              <w:pBdr>
                <w:top w:val="nil"/>
                <w:left w:val="nil"/>
                <w:bottom w:val="nil"/>
                <w:right w:val="nil"/>
                <w:between w:val="nil"/>
              </w:pBdr>
              <w:spacing w:after="0" w:line="240" w:lineRule="auto"/>
              <w:ind w:left="225" w:hanging="277"/>
              <w:jc w:val="both"/>
              <w:rPr>
                <w:rFonts w:ascii="Times New Roman" w:hAnsi="Times New Roman" w:cs="Times New Roman"/>
              </w:rPr>
            </w:pPr>
            <w:r w:rsidRPr="00144F38">
              <w:rPr>
                <w:rFonts w:ascii="Times New Roman" w:hAnsi="Times New Roman" w:cs="Times New Roman"/>
                <w:color w:val="000000"/>
              </w:rPr>
              <w:t>Î</w:t>
            </w:r>
            <w:r w:rsidR="00CE0B77" w:rsidRPr="00144F38">
              <w:rPr>
                <w:rFonts w:ascii="Times New Roman" w:hAnsi="Times New Roman" w:cs="Times New Roman"/>
                <w:color w:val="000000"/>
              </w:rPr>
              <w:t xml:space="preserve">n cadrul </w:t>
            </w:r>
            <w:r w:rsidR="00826E71" w:rsidRPr="00144F38">
              <w:rPr>
                <w:rFonts w:ascii="Times New Roman" w:hAnsi="Times New Roman" w:cs="Times New Roman"/>
                <w:color w:val="000000"/>
              </w:rPr>
              <w:t>IM</w:t>
            </w:r>
            <w:r w:rsidRPr="00144F38">
              <w:rPr>
                <w:rFonts w:ascii="Times New Roman" w:hAnsi="Times New Roman" w:cs="Times New Roman"/>
                <w:color w:val="000000"/>
              </w:rPr>
              <w:t>S vor fi prevăzute încăperi de izolare care vor fi utilizate</w:t>
            </w:r>
            <w:r w:rsidR="00CE0B77" w:rsidRPr="00144F38">
              <w:rPr>
                <w:rFonts w:ascii="Times New Roman" w:hAnsi="Times New Roman" w:cs="Times New Roman"/>
                <w:color w:val="000000"/>
              </w:rPr>
              <w:t xml:space="preserve"> pentru pacienții suspecți sau confirmați cu COVID-19.</w:t>
            </w:r>
          </w:p>
          <w:p w14:paraId="791B1A85" w14:textId="36A5734C" w:rsidR="003A6B10" w:rsidRPr="00144F38" w:rsidRDefault="009A2C68" w:rsidP="009F20D4">
            <w:pPr>
              <w:numPr>
                <w:ilvl w:val="0"/>
                <w:numId w:val="32"/>
              </w:numPr>
              <w:pBdr>
                <w:top w:val="nil"/>
                <w:left w:val="nil"/>
                <w:bottom w:val="nil"/>
                <w:right w:val="nil"/>
                <w:between w:val="nil"/>
              </w:pBdr>
              <w:spacing w:after="0" w:line="240" w:lineRule="auto"/>
              <w:ind w:left="225" w:hanging="277"/>
              <w:jc w:val="both"/>
              <w:rPr>
                <w:rFonts w:ascii="Times New Roman" w:hAnsi="Times New Roman" w:cs="Times New Roman"/>
              </w:rPr>
            </w:pPr>
            <w:r w:rsidRPr="00144F38">
              <w:rPr>
                <w:rFonts w:ascii="Times New Roman" w:hAnsi="Times New Roman" w:cs="Times New Roman"/>
                <w:color w:val="000000"/>
              </w:rPr>
              <w:t>Încăperile</w:t>
            </w:r>
            <w:r w:rsidR="00CE0B77" w:rsidRPr="00144F38">
              <w:rPr>
                <w:rFonts w:ascii="Times New Roman" w:hAnsi="Times New Roman" w:cs="Times New Roman"/>
                <w:color w:val="000000"/>
              </w:rPr>
              <w:t xml:space="preserve"> de izolare </w:t>
            </w:r>
            <w:r w:rsidRPr="00144F38">
              <w:rPr>
                <w:rFonts w:ascii="Times New Roman" w:hAnsi="Times New Roman" w:cs="Times New Roman"/>
                <w:color w:val="000000"/>
              </w:rPr>
              <w:t>vor fi</w:t>
            </w:r>
            <w:r w:rsidR="00CE0B77" w:rsidRPr="00144F38">
              <w:rPr>
                <w:rFonts w:ascii="Times New Roman" w:hAnsi="Times New Roman" w:cs="Times New Roman"/>
                <w:color w:val="000000"/>
              </w:rPr>
              <w:t>:</w:t>
            </w:r>
          </w:p>
          <w:p w14:paraId="54EDC234" w14:textId="65896FCD" w:rsidR="003A6B10" w:rsidRPr="00144F38" w:rsidRDefault="009A2C68" w:rsidP="009F20D4">
            <w:pPr>
              <w:numPr>
                <w:ilvl w:val="0"/>
                <w:numId w:val="33"/>
              </w:numPr>
              <w:pBdr>
                <w:top w:val="nil"/>
                <w:left w:val="nil"/>
                <w:bottom w:val="nil"/>
                <w:right w:val="nil"/>
                <w:between w:val="nil"/>
              </w:pBdr>
              <w:spacing w:after="0" w:line="240" w:lineRule="auto"/>
              <w:jc w:val="both"/>
              <w:rPr>
                <w:rFonts w:ascii="Times New Roman" w:hAnsi="Times New Roman" w:cs="Times New Roman"/>
              </w:rPr>
            </w:pPr>
            <w:r w:rsidRPr="00144F38">
              <w:rPr>
                <w:rFonts w:ascii="Times New Roman" w:hAnsi="Times New Roman" w:cs="Times New Roman"/>
                <w:color w:val="000000"/>
              </w:rPr>
              <w:t>C</w:t>
            </w:r>
            <w:r w:rsidR="00CE0B77" w:rsidRPr="00144F38">
              <w:rPr>
                <w:rFonts w:ascii="Times New Roman" w:hAnsi="Times New Roman" w:cs="Times New Roman"/>
                <w:color w:val="000000"/>
              </w:rPr>
              <w:t>amere pentru un singur pacient cu sală de baie atașată</w:t>
            </w:r>
            <w:r w:rsidR="003A6B10" w:rsidRPr="00144F38">
              <w:rPr>
                <w:rFonts w:ascii="Times New Roman" w:hAnsi="Times New Roman" w:cs="Times New Roman"/>
                <w:color w:val="000000"/>
              </w:rPr>
              <w:t xml:space="preserve"> (</w:t>
            </w:r>
            <w:r w:rsidR="00CE0B77" w:rsidRPr="00144F38">
              <w:rPr>
                <w:rFonts w:ascii="Times New Roman" w:hAnsi="Times New Roman" w:cs="Times New Roman"/>
                <w:color w:val="000000"/>
              </w:rPr>
              <w:t>sau cu toaletă dedicată</w:t>
            </w:r>
            <w:r w:rsidR="003A6B10" w:rsidRPr="00144F38">
              <w:rPr>
                <w:rFonts w:ascii="Times New Roman" w:hAnsi="Times New Roman" w:cs="Times New Roman"/>
                <w:color w:val="000000"/>
              </w:rPr>
              <w:t>);</w:t>
            </w:r>
          </w:p>
          <w:p w14:paraId="40403309" w14:textId="59F9AD81" w:rsidR="003A6B10" w:rsidRPr="00144F38" w:rsidRDefault="00CE0B77" w:rsidP="009F20D4">
            <w:pPr>
              <w:numPr>
                <w:ilvl w:val="0"/>
                <w:numId w:val="33"/>
              </w:numPr>
              <w:pBdr>
                <w:top w:val="nil"/>
                <w:left w:val="nil"/>
                <w:bottom w:val="nil"/>
                <w:right w:val="nil"/>
                <w:between w:val="nil"/>
              </w:pBdr>
              <w:spacing w:after="0" w:line="240" w:lineRule="auto"/>
              <w:jc w:val="both"/>
              <w:rPr>
                <w:rFonts w:ascii="Times New Roman" w:hAnsi="Times New Roman" w:cs="Times New Roman"/>
              </w:rPr>
            </w:pPr>
            <w:r w:rsidRPr="00144F38">
              <w:rPr>
                <w:rFonts w:ascii="Times New Roman" w:hAnsi="Times New Roman" w:cs="Times New Roman"/>
                <w:color w:val="000000"/>
              </w:rPr>
              <w:t xml:space="preserve">În mod ideal, </w:t>
            </w:r>
            <w:r w:rsidR="009A2C68" w:rsidRPr="00144F38">
              <w:rPr>
                <w:rFonts w:ascii="Times New Roman" w:hAnsi="Times New Roman" w:cs="Times New Roman"/>
                <w:color w:val="000000"/>
              </w:rPr>
              <w:t>vor fi</w:t>
            </w:r>
            <w:r w:rsidRPr="00144F38">
              <w:rPr>
                <w:rFonts w:ascii="Times New Roman" w:hAnsi="Times New Roman" w:cs="Times New Roman"/>
                <w:color w:val="000000"/>
              </w:rPr>
              <w:t xml:space="preserve"> sub presiune negativă</w:t>
            </w:r>
            <w:r w:rsidR="003A6B10" w:rsidRPr="00144F38">
              <w:rPr>
                <w:rFonts w:ascii="Times New Roman" w:hAnsi="Times New Roman" w:cs="Times New Roman"/>
                <w:color w:val="000000"/>
              </w:rPr>
              <w:t xml:space="preserve"> (</w:t>
            </w:r>
            <w:r w:rsidRPr="00144F38">
              <w:rPr>
                <w:rFonts w:ascii="Times New Roman" w:hAnsi="Times New Roman" w:cs="Times New Roman"/>
                <w:color w:val="000000"/>
              </w:rPr>
              <w:t>poate fi utilizată și presiunea neutră, dar ar trebui evitate încăperile cu presiune pozitivă</w:t>
            </w:r>
            <w:r w:rsidR="003A6B10" w:rsidRPr="00144F38">
              <w:rPr>
                <w:rFonts w:ascii="Times New Roman" w:hAnsi="Times New Roman" w:cs="Times New Roman"/>
                <w:color w:val="000000"/>
              </w:rPr>
              <w:t>)</w:t>
            </w:r>
          </w:p>
          <w:p w14:paraId="79F2BA8E" w14:textId="6493084D" w:rsidR="003A6B10" w:rsidRPr="00144F38" w:rsidRDefault="009A2C68" w:rsidP="009F20D4">
            <w:pPr>
              <w:numPr>
                <w:ilvl w:val="0"/>
                <w:numId w:val="33"/>
              </w:numPr>
              <w:pBdr>
                <w:top w:val="nil"/>
                <w:left w:val="nil"/>
                <w:bottom w:val="nil"/>
                <w:right w:val="nil"/>
                <w:between w:val="nil"/>
              </w:pBdr>
              <w:spacing w:after="0" w:line="240" w:lineRule="auto"/>
              <w:jc w:val="both"/>
              <w:rPr>
                <w:rFonts w:ascii="Times New Roman" w:hAnsi="Times New Roman" w:cs="Times New Roman"/>
              </w:rPr>
            </w:pPr>
            <w:r w:rsidRPr="00144F38">
              <w:rPr>
                <w:rFonts w:ascii="Times New Roman" w:hAnsi="Times New Roman" w:cs="Times New Roman"/>
                <w:color w:val="000000"/>
              </w:rPr>
              <w:t>A</w:t>
            </w:r>
            <w:r w:rsidR="00CE0B77" w:rsidRPr="00144F38">
              <w:rPr>
                <w:rFonts w:ascii="Times New Roman" w:hAnsi="Times New Roman" w:cs="Times New Roman"/>
                <w:color w:val="000000"/>
              </w:rPr>
              <w:t>mplasat</w:t>
            </w:r>
            <w:r w:rsidRPr="00144F38">
              <w:rPr>
                <w:rFonts w:ascii="Times New Roman" w:hAnsi="Times New Roman" w:cs="Times New Roman"/>
                <w:color w:val="000000"/>
              </w:rPr>
              <w:t>e</w:t>
            </w:r>
            <w:r w:rsidR="00CE0B77" w:rsidRPr="00144F38">
              <w:rPr>
                <w:rFonts w:ascii="Times New Roman" w:hAnsi="Times New Roman" w:cs="Times New Roman"/>
                <w:color w:val="000000"/>
              </w:rPr>
              <w:t xml:space="preserve"> departe de zonele aglomerate sau de pacienții vulnerabili sau cu risc sporit</w:t>
            </w:r>
            <w:r w:rsidR="003A6B10" w:rsidRPr="00144F38">
              <w:rPr>
                <w:rFonts w:ascii="Times New Roman" w:hAnsi="Times New Roman" w:cs="Times New Roman"/>
                <w:color w:val="000000"/>
              </w:rPr>
              <w:t xml:space="preserve">, </w:t>
            </w:r>
            <w:r w:rsidR="00CE0B77" w:rsidRPr="00144F38">
              <w:rPr>
                <w:rFonts w:ascii="Times New Roman" w:hAnsi="Times New Roman" w:cs="Times New Roman"/>
                <w:color w:val="000000"/>
              </w:rPr>
              <w:t>pentru a minimiza șansele de răspândire a infecției</w:t>
            </w:r>
            <w:r w:rsidR="003A6B10" w:rsidRPr="00144F38">
              <w:rPr>
                <w:rFonts w:ascii="Times New Roman" w:hAnsi="Times New Roman" w:cs="Times New Roman"/>
                <w:color w:val="000000"/>
              </w:rPr>
              <w:t xml:space="preserve">; </w:t>
            </w:r>
          </w:p>
          <w:p w14:paraId="6FEBD511" w14:textId="7B75FDB3" w:rsidR="003A6B10" w:rsidRPr="00144F38" w:rsidRDefault="00CE0B77" w:rsidP="009F20D4">
            <w:pPr>
              <w:numPr>
                <w:ilvl w:val="0"/>
                <w:numId w:val="33"/>
              </w:numPr>
              <w:pBdr>
                <w:top w:val="nil"/>
                <w:left w:val="nil"/>
                <w:bottom w:val="nil"/>
                <w:right w:val="nil"/>
                <w:between w:val="nil"/>
              </w:pBdr>
              <w:spacing w:after="0" w:line="240" w:lineRule="auto"/>
              <w:jc w:val="both"/>
              <w:rPr>
                <w:rFonts w:ascii="Times New Roman" w:hAnsi="Times New Roman" w:cs="Times New Roman"/>
              </w:rPr>
            </w:pPr>
            <w:r w:rsidRPr="00144F38">
              <w:rPr>
                <w:rFonts w:ascii="Times New Roman" w:hAnsi="Times New Roman" w:cs="Times New Roman"/>
                <w:color w:val="000000"/>
              </w:rPr>
              <w:t>Dispun</w:t>
            </w:r>
            <w:r w:rsidR="009A2C68" w:rsidRPr="00144F38">
              <w:rPr>
                <w:rFonts w:ascii="Times New Roman" w:hAnsi="Times New Roman" w:cs="Times New Roman"/>
                <w:color w:val="000000"/>
              </w:rPr>
              <w:t>e</w:t>
            </w:r>
            <w:r w:rsidRPr="00144F38">
              <w:rPr>
                <w:rFonts w:ascii="Times New Roman" w:hAnsi="Times New Roman" w:cs="Times New Roman"/>
                <w:color w:val="000000"/>
              </w:rPr>
              <w:t xml:space="preserve"> de echipamente dedicate (de ex., aparat pentru tensiunea arterială, </w:t>
            </w:r>
            <w:r w:rsidR="001F32AB" w:rsidRPr="00144F38">
              <w:rPr>
                <w:rFonts w:ascii="Times New Roman" w:hAnsi="Times New Roman" w:cs="Times New Roman"/>
                <w:color w:val="000000"/>
              </w:rPr>
              <w:t>debitmetru</w:t>
            </w:r>
            <w:r w:rsidR="003A6B10" w:rsidRPr="00144F38">
              <w:rPr>
                <w:rFonts w:ascii="Times New Roman" w:hAnsi="Times New Roman" w:cs="Times New Roman"/>
                <w:color w:val="000000"/>
              </w:rPr>
              <w:t xml:space="preserve"> </w:t>
            </w:r>
            <w:r w:rsidRPr="00144F38">
              <w:rPr>
                <w:rFonts w:ascii="Times New Roman" w:hAnsi="Times New Roman" w:cs="Times New Roman"/>
                <w:color w:val="000000"/>
              </w:rPr>
              <w:t xml:space="preserve">și </w:t>
            </w:r>
            <w:r w:rsidR="003A6B10" w:rsidRPr="00144F38">
              <w:rPr>
                <w:rFonts w:ascii="Times New Roman" w:hAnsi="Times New Roman" w:cs="Times New Roman"/>
                <w:color w:val="000000"/>
              </w:rPr>
              <w:t>stetoscop</w:t>
            </w:r>
            <w:r w:rsidRPr="00144F38">
              <w:rPr>
                <w:rFonts w:ascii="Times New Roman" w:hAnsi="Times New Roman" w:cs="Times New Roman"/>
                <w:color w:val="000000"/>
              </w:rPr>
              <w:t>)</w:t>
            </w:r>
          </w:p>
          <w:p w14:paraId="4559D434" w14:textId="1199D3A1" w:rsidR="003A6B10" w:rsidRPr="00144F38" w:rsidRDefault="009A2C68" w:rsidP="009F20D4">
            <w:pPr>
              <w:numPr>
                <w:ilvl w:val="0"/>
                <w:numId w:val="33"/>
              </w:numPr>
              <w:pBdr>
                <w:top w:val="nil"/>
                <w:left w:val="nil"/>
                <w:bottom w:val="nil"/>
                <w:right w:val="nil"/>
                <w:between w:val="nil"/>
              </w:pBdr>
              <w:spacing w:after="0" w:line="240" w:lineRule="auto"/>
              <w:jc w:val="both"/>
              <w:rPr>
                <w:rFonts w:ascii="Times New Roman" w:hAnsi="Times New Roman" w:cs="Times New Roman"/>
              </w:rPr>
            </w:pPr>
            <w:r w:rsidRPr="00144F38">
              <w:rPr>
                <w:rFonts w:ascii="Times New Roman" w:hAnsi="Times New Roman" w:cs="Times New Roman"/>
                <w:color w:val="000000"/>
              </w:rPr>
              <w:t xml:space="preserve">Marcate cu </w:t>
            </w:r>
            <w:r w:rsidR="00CE0B77" w:rsidRPr="00144F38">
              <w:rPr>
                <w:rFonts w:ascii="Times New Roman" w:hAnsi="Times New Roman" w:cs="Times New Roman"/>
                <w:color w:val="000000"/>
              </w:rPr>
              <w:t>indicatoare pe uși pentru a controla intrarea în cameră, cu ușa ținută închisă</w:t>
            </w:r>
            <w:r w:rsidR="003A6B10" w:rsidRPr="00144F38">
              <w:rPr>
                <w:rFonts w:ascii="Times New Roman" w:hAnsi="Times New Roman" w:cs="Times New Roman"/>
                <w:color w:val="000000"/>
              </w:rPr>
              <w:t xml:space="preserve">; </w:t>
            </w:r>
          </w:p>
          <w:p w14:paraId="222E9F71" w14:textId="3FED9655" w:rsidR="003A6B10" w:rsidRPr="00144F38" w:rsidRDefault="009A2C68" w:rsidP="009F20D4">
            <w:pPr>
              <w:numPr>
                <w:ilvl w:val="0"/>
                <w:numId w:val="33"/>
              </w:numPr>
              <w:pBdr>
                <w:top w:val="nil"/>
                <w:left w:val="nil"/>
                <w:bottom w:val="nil"/>
                <w:right w:val="nil"/>
                <w:between w:val="nil"/>
              </w:pBdr>
              <w:spacing w:after="0" w:line="240" w:lineRule="auto"/>
              <w:jc w:val="both"/>
              <w:rPr>
                <w:rFonts w:ascii="Times New Roman" w:hAnsi="Times New Roman" w:cs="Times New Roman"/>
                <w:b/>
              </w:rPr>
            </w:pPr>
            <w:r w:rsidRPr="00144F38">
              <w:rPr>
                <w:rFonts w:ascii="Times New Roman" w:hAnsi="Times New Roman" w:cs="Times New Roman"/>
              </w:rPr>
              <w:t>D</w:t>
            </w:r>
            <w:r w:rsidR="00CE0B77" w:rsidRPr="00144F38">
              <w:rPr>
                <w:rFonts w:ascii="Times New Roman" w:hAnsi="Times New Roman" w:cs="Times New Roman"/>
              </w:rPr>
              <w:t>otate cu anticameră/antreu unde personalul să poată îmbrăca/dezbrăca EIP și să se spele/decontamineze înainte și după tratament</w:t>
            </w:r>
            <w:r w:rsidR="003A6B10" w:rsidRPr="00144F38">
              <w:rPr>
                <w:rFonts w:ascii="Times New Roman" w:hAnsi="Times New Roman" w:cs="Times New Roman"/>
              </w:rPr>
              <w:t xml:space="preserve">. </w:t>
            </w:r>
            <w:r w:rsidR="003A6B10" w:rsidRPr="00144F38">
              <w:rPr>
                <w:rFonts w:ascii="Times New Roman" w:hAnsi="Times New Roman" w:cs="Times New Roman"/>
                <w:color w:val="000000"/>
              </w:rPr>
              <w:t xml:space="preserve"> </w:t>
            </w:r>
          </w:p>
        </w:tc>
        <w:tc>
          <w:tcPr>
            <w:tcW w:w="1851" w:type="dxa"/>
          </w:tcPr>
          <w:p w14:paraId="71A76FA4" w14:textId="77777777" w:rsidR="003A6B10" w:rsidRPr="00144F38" w:rsidRDefault="003A6B10" w:rsidP="002C1CF4">
            <w:pPr>
              <w:spacing w:after="160" w:line="240" w:lineRule="auto"/>
              <w:jc w:val="both"/>
              <w:rPr>
                <w:rFonts w:ascii="Times New Roman" w:hAnsi="Times New Roman" w:cs="Times New Roman"/>
                <w:b/>
              </w:rPr>
            </w:pPr>
          </w:p>
        </w:tc>
        <w:tc>
          <w:tcPr>
            <w:tcW w:w="1465" w:type="dxa"/>
          </w:tcPr>
          <w:p w14:paraId="3F72CC42" w14:textId="77777777" w:rsidR="003A6B10" w:rsidRPr="00144F38" w:rsidRDefault="003A6B10" w:rsidP="002C1CF4">
            <w:pPr>
              <w:spacing w:after="160" w:line="240" w:lineRule="auto"/>
              <w:jc w:val="both"/>
              <w:rPr>
                <w:rFonts w:ascii="Times New Roman" w:hAnsi="Times New Roman" w:cs="Times New Roman"/>
                <w:b/>
              </w:rPr>
            </w:pPr>
          </w:p>
        </w:tc>
        <w:tc>
          <w:tcPr>
            <w:tcW w:w="1055" w:type="dxa"/>
          </w:tcPr>
          <w:p w14:paraId="3212C630" w14:textId="77777777" w:rsidR="003A6B10" w:rsidRPr="00144F38" w:rsidRDefault="003A6B10" w:rsidP="002C1CF4">
            <w:pPr>
              <w:spacing w:after="160" w:line="240" w:lineRule="auto"/>
              <w:jc w:val="both"/>
              <w:rPr>
                <w:rFonts w:ascii="Times New Roman" w:hAnsi="Times New Roman" w:cs="Times New Roman"/>
                <w:b/>
              </w:rPr>
            </w:pPr>
          </w:p>
        </w:tc>
      </w:tr>
      <w:tr w:rsidR="003A6B10" w:rsidRPr="00144F38" w14:paraId="1E68A876" w14:textId="77777777" w:rsidTr="00810D24">
        <w:tc>
          <w:tcPr>
            <w:tcW w:w="3090" w:type="dxa"/>
          </w:tcPr>
          <w:p w14:paraId="4D4F7F9E" w14:textId="27DFEC8D" w:rsidR="003A6B10" w:rsidRPr="00144F38" w:rsidRDefault="00CE0B77" w:rsidP="002C1CF4">
            <w:pPr>
              <w:spacing w:after="160" w:line="240" w:lineRule="auto"/>
              <w:jc w:val="both"/>
              <w:rPr>
                <w:rFonts w:ascii="Times New Roman" w:hAnsi="Times New Roman" w:cs="Times New Roman"/>
              </w:rPr>
            </w:pPr>
            <w:r w:rsidRPr="00144F38">
              <w:rPr>
                <w:rFonts w:ascii="Times New Roman" w:hAnsi="Times New Roman" w:cs="Times New Roman"/>
              </w:rPr>
              <w:t xml:space="preserve">Proiectarea va ține cont de </w:t>
            </w:r>
            <w:r w:rsidR="001F32AB" w:rsidRPr="00144F38">
              <w:rPr>
                <w:rFonts w:ascii="Times New Roman" w:hAnsi="Times New Roman" w:cs="Times New Roman"/>
              </w:rPr>
              <w:t>aranjamentele</w:t>
            </w:r>
            <w:r w:rsidR="00587B3E" w:rsidRPr="00144F38">
              <w:rPr>
                <w:rFonts w:ascii="Times New Roman" w:hAnsi="Times New Roman" w:cs="Times New Roman"/>
              </w:rPr>
              <w:t xml:space="preserve"> în materie de medicină legală </w:t>
            </w:r>
          </w:p>
        </w:tc>
        <w:tc>
          <w:tcPr>
            <w:tcW w:w="2461" w:type="dxa"/>
          </w:tcPr>
          <w:p w14:paraId="7DDFAF8E" w14:textId="37025723" w:rsidR="003A6B10" w:rsidRPr="00144F38" w:rsidRDefault="00EC7E1E" w:rsidP="002C1CF4">
            <w:pPr>
              <w:spacing w:after="160" w:line="240" w:lineRule="auto"/>
              <w:jc w:val="both"/>
              <w:rPr>
                <w:rFonts w:ascii="Times New Roman" w:hAnsi="Times New Roman" w:cs="Times New Roman"/>
              </w:rPr>
            </w:pPr>
            <w:r w:rsidRPr="00144F38">
              <w:rPr>
                <w:rFonts w:ascii="Times New Roman" w:hAnsi="Times New Roman" w:cs="Times New Roman"/>
              </w:rPr>
              <w:t>Capacitate insuficientă</w:t>
            </w:r>
          </w:p>
          <w:p w14:paraId="095ECEA7" w14:textId="13DD3A84" w:rsidR="003A6B10" w:rsidRPr="00144F38" w:rsidRDefault="00EC7E1E" w:rsidP="002C1CF4">
            <w:pPr>
              <w:spacing w:after="160" w:line="240" w:lineRule="auto"/>
              <w:jc w:val="both"/>
              <w:rPr>
                <w:rFonts w:ascii="Times New Roman" w:hAnsi="Times New Roman" w:cs="Times New Roman"/>
              </w:rPr>
            </w:pPr>
            <w:r w:rsidRPr="00144F38">
              <w:rPr>
                <w:rFonts w:ascii="Times New Roman" w:hAnsi="Times New Roman" w:cs="Times New Roman"/>
              </w:rPr>
              <w:t>Răspândirea infecției</w:t>
            </w:r>
          </w:p>
          <w:p w14:paraId="152A9E15" w14:textId="77777777" w:rsidR="003A6B10" w:rsidRPr="00144F38" w:rsidRDefault="003A6B10" w:rsidP="002C1CF4">
            <w:pPr>
              <w:spacing w:after="160" w:line="240" w:lineRule="auto"/>
              <w:jc w:val="both"/>
              <w:rPr>
                <w:rFonts w:ascii="Times New Roman" w:hAnsi="Times New Roman" w:cs="Times New Roman"/>
                <w:b/>
              </w:rPr>
            </w:pPr>
          </w:p>
        </w:tc>
        <w:tc>
          <w:tcPr>
            <w:tcW w:w="4478" w:type="dxa"/>
          </w:tcPr>
          <w:p w14:paraId="1EFF5510" w14:textId="18AD0D61" w:rsidR="003A6B10" w:rsidRPr="00144F38" w:rsidRDefault="003A6B10" w:rsidP="009F20D4">
            <w:pPr>
              <w:numPr>
                <w:ilvl w:val="0"/>
                <w:numId w:val="34"/>
              </w:numPr>
              <w:pBdr>
                <w:top w:val="nil"/>
                <w:left w:val="nil"/>
                <w:bottom w:val="nil"/>
                <w:right w:val="nil"/>
                <w:between w:val="nil"/>
              </w:pBdr>
              <w:spacing w:after="0" w:line="240" w:lineRule="auto"/>
              <w:ind w:left="225" w:hanging="225"/>
              <w:jc w:val="both"/>
              <w:rPr>
                <w:rFonts w:ascii="Times New Roman" w:hAnsi="Times New Roman" w:cs="Times New Roman"/>
              </w:rPr>
            </w:pPr>
            <w:r w:rsidRPr="00144F38">
              <w:rPr>
                <w:rFonts w:ascii="Times New Roman" w:hAnsi="Times New Roman" w:cs="Times New Roman"/>
                <w:color w:val="000000"/>
              </w:rPr>
              <w:t>Include</w:t>
            </w:r>
            <w:r w:rsidR="00EC7E1E" w:rsidRPr="00144F38">
              <w:rPr>
                <w:rFonts w:ascii="Times New Roman" w:hAnsi="Times New Roman" w:cs="Times New Roman"/>
                <w:color w:val="000000"/>
              </w:rPr>
              <w:t xml:space="preserve">rea </w:t>
            </w:r>
            <w:r w:rsidR="00587B3E" w:rsidRPr="00144F38">
              <w:rPr>
                <w:rFonts w:ascii="Times New Roman" w:hAnsi="Times New Roman" w:cs="Times New Roman"/>
                <w:color w:val="000000"/>
              </w:rPr>
              <w:t xml:space="preserve">în proiectare a aranjamentelor </w:t>
            </w:r>
            <w:r w:rsidR="00EC7E1E" w:rsidRPr="00144F38">
              <w:rPr>
                <w:rFonts w:ascii="Times New Roman" w:hAnsi="Times New Roman" w:cs="Times New Roman"/>
                <w:color w:val="000000"/>
              </w:rPr>
              <w:t xml:space="preserve">adecvate în </w:t>
            </w:r>
            <w:r w:rsidR="00587B3E" w:rsidRPr="00144F38">
              <w:rPr>
                <w:rFonts w:ascii="Times New Roman" w:hAnsi="Times New Roman" w:cs="Times New Roman"/>
                <w:color w:val="000000"/>
              </w:rPr>
              <w:t>materie de medicină legală</w:t>
            </w:r>
            <w:r w:rsidR="009A2C68" w:rsidRPr="00144F38">
              <w:rPr>
                <w:rFonts w:ascii="Times New Roman" w:hAnsi="Times New Roman" w:cs="Times New Roman"/>
                <w:color w:val="000000"/>
              </w:rPr>
              <w:t>.</w:t>
            </w:r>
          </w:p>
          <w:p w14:paraId="446EFA97" w14:textId="413C6936" w:rsidR="003A6B10" w:rsidRPr="00144F38" w:rsidRDefault="00EC7E1E" w:rsidP="009F20D4">
            <w:pPr>
              <w:numPr>
                <w:ilvl w:val="0"/>
                <w:numId w:val="34"/>
              </w:numPr>
              <w:pBdr>
                <w:top w:val="nil"/>
                <w:left w:val="nil"/>
                <w:bottom w:val="nil"/>
                <w:right w:val="nil"/>
                <w:between w:val="nil"/>
              </w:pBdr>
              <w:spacing w:after="0" w:line="240" w:lineRule="auto"/>
              <w:ind w:left="225" w:hanging="225"/>
              <w:jc w:val="both"/>
              <w:rPr>
                <w:rFonts w:ascii="Times New Roman" w:hAnsi="Times New Roman" w:cs="Times New Roman"/>
              </w:rPr>
            </w:pPr>
            <w:r w:rsidRPr="00144F38">
              <w:rPr>
                <w:rFonts w:ascii="Times New Roman" w:hAnsi="Times New Roman" w:cs="Times New Roman"/>
                <w:color w:val="000000"/>
              </w:rPr>
              <w:t>A se vedea</w:t>
            </w:r>
            <w:r w:rsidR="003A6B10" w:rsidRPr="00144F38">
              <w:rPr>
                <w:rFonts w:ascii="Times New Roman" w:hAnsi="Times New Roman" w:cs="Times New Roman"/>
                <w:color w:val="000000"/>
              </w:rPr>
              <w:t xml:space="preserve"> </w:t>
            </w:r>
            <w:hyperlink r:id="rId43">
              <w:r w:rsidR="003A6B10" w:rsidRPr="00144F38">
                <w:rPr>
                  <w:rFonts w:ascii="Times New Roman" w:hAnsi="Times New Roman" w:cs="Times New Roman"/>
                  <w:color w:val="0000FF"/>
                  <w:u w:val="single"/>
                </w:rPr>
                <w:t>WHO Infection Prevention and Control for the safe management of a dead body in the context of COVID-19</w:t>
              </w:r>
            </w:hyperlink>
            <w:r w:rsidRPr="00144F38">
              <w:rPr>
                <w:rFonts w:ascii="Times New Roman" w:hAnsi="Times New Roman" w:cs="Times New Roman"/>
                <w:color w:val="000000"/>
              </w:rPr>
              <w:t xml:space="preserve"> (Recomandările OMS privind prevenirea și controlul infecției pentru manipularea cadavrelor în condiții de siguranță în contextul COVID-19)</w:t>
            </w:r>
            <w:r w:rsidR="009A2C68" w:rsidRPr="00144F38">
              <w:rPr>
                <w:rFonts w:ascii="Times New Roman" w:hAnsi="Times New Roman" w:cs="Times New Roman"/>
                <w:color w:val="000000"/>
              </w:rPr>
              <w:t>.</w:t>
            </w:r>
          </w:p>
        </w:tc>
        <w:tc>
          <w:tcPr>
            <w:tcW w:w="1851" w:type="dxa"/>
          </w:tcPr>
          <w:p w14:paraId="70903A09" w14:textId="77777777" w:rsidR="003A6B10" w:rsidRPr="00144F38" w:rsidRDefault="003A6B10" w:rsidP="002C1CF4">
            <w:pPr>
              <w:spacing w:after="160" w:line="240" w:lineRule="auto"/>
              <w:jc w:val="both"/>
              <w:rPr>
                <w:rFonts w:ascii="Times New Roman" w:hAnsi="Times New Roman" w:cs="Times New Roman"/>
                <w:b/>
              </w:rPr>
            </w:pPr>
          </w:p>
        </w:tc>
        <w:tc>
          <w:tcPr>
            <w:tcW w:w="1465" w:type="dxa"/>
          </w:tcPr>
          <w:p w14:paraId="680F5A89" w14:textId="77777777" w:rsidR="003A6B10" w:rsidRPr="00144F38" w:rsidRDefault="003A6B10" w:rsidP="002C1CF4">
            <w:pPr>
              <w:spacing w:after="160" w:line="240" w:lineRule="auto"/>
              <w:jc w:val="both"/>
              <w:rPr>
                <w:rFonts w:ascii="Times New Roman" w:hAnsi="Times New Roman" w:cs="Times New Roman"/>
                <w:b/>
              </w:rPr>
            </w:pPr>
          </w:p>
        </w:tc>
        <w:tc>
          <w:tcPr>
            <w:tcW w:w="1055" w:type="dxa"/>
          </w:tcPr>
          <w:p w14:paraId="30112FEF" w14:textId="77777777" w:rsidR="003A6B10" w:rsidRPr="00144F38" w:rsidRDefault="003A6B10" w:rsidP="002C1CF4">
            <w:pPr>
              <w:spacing w:after="160" w:line="240" w:lineRule="auto"/>
              <w:jc w:val="both"/>
              <w:rPr>
                <w:rFonts w:ascii="Times New Roman" w:hAnsi="Times New Roman" w:cs="Times New Roman"/>
                <w:b/>
              </w:rPr>
            </w:pPr>
          </w:p>
        </w:tc>
      </w:tr>
    </w:tbl>
    <w:p w14:paraId="7616EA4A" w14:textId="77777777" w:rsidR="003A6B10" w:rsidRPr="00144F38" w:rsidRDefault="003A6B10" w:rsidP="002C1CF4">
      <w:pPr>
        <w:spacing w:line="240" w:lineRule="auto"/>
        <w:jc w:val="both"/>
        <w:rPr>
          <w:rFonts w:ascii="Times New Roman" w:eastAsia="Times New Roman" w:hAnsi="Times New Roman" w:cs="Times New Roman"/>
        </w:rPr>
      </w:pPr>
    </w:p>
    <w:p w14:paraId="68271689" w14:textId="77777777" w:rsidR="003A6B10" w:rsidRPr="00144F38" w:rsidRDefault="003A6B10" w:rsidP="002C1CF4">
      <w:pPr>
        <w:spacing w:line="240" w:lineRule="auto"/>
        <w:jc w:val="both"/>
        <w:rPr>
          <w:rFonts w:ascii="Times New Roman" w:eastAsia="Times New Roman" w:hAnsi="Times New Roman" w:cs="Times New Roman"/>
        </w:rPr>
        <w:sectPr w:rsidR="003A6B10" w:rsidRPr="00144F38" w:rsidSect="00810D24">
          <w:pgSz w:w="15840" w:h="12240" w:orient="landscape"/>
          <w:pgMar w:top="1440" w:right="1440" w:bottom="1440" w:left="1440" w:header="720" w:footer="720" w:gutter="0"/>
          <w:cols w:space="720" w:equalWidth="0">
            <w:col w:w="9360"/>
          </w:cols>
        </w:sectPr>
      </w:pPr>
    </w:p>
    <w:p w14:paraId="3E987723" w14:textId="6DFDD9F3" w:rsidR="003A6B10" w:rsidRPr="00144F38" w:rsidRDefault="003A6B10" w:rsidP="002C1CF4">
      <w:pPr>
        <w:spacing w:after="160" w:line="240" w:lineRule="auto"/>
        <w:jc w:val="both"/>
        <w:rPr>
          <w:rFonts w:ascii="Times New Roman" w:eastAsia="Times New Roman" w:hAnsi="Times New Roman" w:cs="Times New Roman"/>
          <w:b/>
        </w:rPr>
      </w:pPr>
      <w:r w:rsidRPr="00144F38">
        <w:rPr>
          <w:rFonts w:ascii="Times New Roman" w:eastAsia="Times New Roman" w:hAnsi="Times New Roman" w:cs="Times New Roman"/>
          <w:b/>
        </w:rPr>
        <w:t>Tab</w:t>
      </w:r>
      <w:r w:rsidR="00CE7EBD" w:rsidRPr="00144F38">
        <w:rPr>
          <w:rFonts w:ascii="Times New Roman" w:eastAsia="Times New Roman" w:hAnsi="Times New Roman" w:cs="Times New Roman"/>
          <w:b/>
        </w:rPr>
        <w:t>elul</w:t>
      </w:r>
      <w:r w:rsidRPr="00144F38">
        <w:rPr>
          <w:rFonts w:ascii="Times New Roman" w:eastAsia="Times New Roman" w:hAnsi="Times New Roman" w:cs="Times New Roman"/>
          <w:b/>
        </w:rPr>
        <w:t xml:space="preserve"> 2</w:t>
      </w:r>
      <w:r w:rsidR="004261C4" w:rsidRPr="00144F38">
        <w:rPr>
          <w:rFonts w:ascii="Times New Roman" w:eastAsia="Times New Roman" w:hAnsi="Times New Roman" w:cs="Times New Roman"/>
          <w:b/>
        </w:rPr>
        <w:t>.</w:t>
      </w:r>
      <w:r w:rsidRPr="00144F38">
        <w:rPr>
          <w:rFonts w:ascii="Times New Roman" w:eastAsia="Times New Roman" w:hAnsi="Times New Roman" w:cs="Times New Roman"/>
          <w:b/>
        </w:rPr>
        <w:t xml:space="preserve"> </w:t>
      </w:r>
      <w:r w:rsidR="00CE7EBD" w:rsidRPr="00144F38">
        <w:rPr>
          <w:rFonts w:ascii="Times New Roman" w:eastAsia="Times New Roman" w:hAnsi="Times New Roman" w:cs="Times New Roman"/>
          <w:b/>
        </w:rPr>
        <w:t>Riscuri de mediu și sociale și măsuri de atenuare la etapa de construcție</w:t>
      </w:r>
    </w:p>
    <w:tbl>
      <w:tblPr>
        <w:tblW w:w="14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5"/>
        <w:gridCol w:w="2880"/>
        <w:gridCol w:w="3933"/>
        <w:gridCol w:w="2187"/>
        <w:gridCol w:w="1260"/>
        <w:gridCol w:w="1615"/>
      </w:tblGrid>
      <w:tr w:rsidR="00CE7EBD" w:rsidRPr="00144F38" w14:paraId="63CC1A6D" w14:textId="77777777" w:rsidTr="00810D24">
        <w:tc>
          <w:tcPr>
            <w:tcW w:w="2515" w:type="dxa"/>
            <w:shd w:val="clear" w:color="auto" w:fill="FFC000"/>
          </w:tcPr>
          <w:p w14:paraId="7A1F4CBB" w14:textId="423C569A" w:rsidR="00CE7EBD" w:rsidRPr="00144F38" w:rsidRDefault="00CE7EBD" w:rsidP="002C1CF4">
            <w:pPr>
              <w:spacing w:after="160" w:line="240" w:lineRule="auto"/>
              <w:jc w:val="both"/>
              <w:rPr>
                <w:rFonts w:ascii="Times New Roman" w:hAnsi="Times New Roman" w:cs="Times New Roman"/>
                <w:b/>
              </w:rPr>
            </w:pPr>
            <w:r w:rsidRPr="00144F38">
              <w:rPr>
                <w:rFonts w:ascii="Times New Roman" w:hAnsi="Times New Roman" w:cs="Times New Roman"/>
                <w:b/>
              </w:rPr>
              <w:t>Activități cheie</w:t>
            </w:r>
          </w:p>
        </w:tc>
        <w:tc>
          <w:tcPr>
            <w:tcW w:w="2880" w:type="dxa"/>
            <w:shd w:val="clear" w:color="auto" w:fill="FFC000"/>
          </w:tcPr>
          <w:p w14:paraId="1DCFAC07" w14:textId="02D094DE" w:rsidR="00CE7EBD" w:rsidRPr="00144F38" w:rsidRDefault="00CE7EBD" w:rsidP="002C1CF4">
            <w:pPr>
              <w:spacing w:after="160" w:line="240" w:lineRule="auto"/>
              <w:jc w:val="both"/>
              <w:rPr>
                <w:rFonts w:ascii="Times New Roman" w:hAnsi="Times New Roman" w:cs="Times New Roman"/>
                <w:b/>
              </w:rPr>
            </w:pPr>
            <w:r w:rsidRPr="00144F38">
              <w:rPr>
                <w:rFonts w:ascii="Times New Roman" w:hAnsi="Times New Roman" w:cs="Times New Roman"/>
                <w:b/>
              </w:rPr>
              <w:t>Riscuri și impacturi potențiale de mediu și sociale</w:t>
            </w:r>
          </w:p>
        </w:tc>
        <w:tc>
          <w:tcPr>
            <w:tcW w:w="3933" w:type="dxa"/>
            <w:shd w:val="clear" w:color="auto" w:fill="FFC000"/>
          </w:tcPr>
          <w:p w14:paraId="43075964" w14:textId="6E40966A" w:rsidR="00CE7EBD" w:rsidRPr="00144F38" w:rsidRDefault="00CE7EBD" w:rsidP="002C1CF4">
            <w:pPr>
              <w:spacing w:after="160" w:line="240" w:lineRule="auto"/>
              <w:jc w:val="both"/>
              <w:rPr>
                <w:rFonts w:ascii="Times New Roman" w:hAnsi="Times New Roman" w:cs="Times New Roman"/>
                <w:b/>
              </w:rPr>
            </w:pPr>
            <w:r w:rsidRPr="00144F38">
              <w:rPr>
                <w:rFonts w:ascii="Times New Roman" w:hAnsi="Times New Roman" w:cs="Times New Roman"/>
                <w:b/>
              </w:rPr>
              <w:t>Măsuri de atenuare propuse</w:t>
            </w:r>
          </w:p>
        </w:tc>
        <w:tc>
          <w:tcPr>
            <w:tcW w:w="2187" w:type="dxa"/>
            <w:shd w:val="clear" w:color="auto" w:fill="FFC000"/>
          </w:tcPr>
          <w:p w14:paraId="0BFD2ACC" w14:textId="7D3F7615" w:rsidR="00CE7EBD" w:rsidRPr="00144F38" w:rsidRDefault="001F32AB" w:rsidP="002C1CF4">
            <w:pPr>
              <w:spacing w:after="160" w:line="240" w:lineRule="auto"/>
              <w:jc w:val="both"/>
              <w:rPr>
                <w:rFonts w:ascii="Times New Roman" w:hAnsi="Times New Roman" w:cs="Times New Roman"/>
                <w:b/>
              </w:rPr>
            </w:pPr>
            <w:r w:rsidRPr="00144F38">
              <w:rPr>
                <w:rFonts w:ascii="Times New Roman" w:hAnsi="Times New Roman" w:cs="Times New Roman"/>
                <w:b/>
              </w:rPr>
              <w:t>Responsabili</w:t>
            </w:r>
          </w:p>
        </w:tc>
        <w:tc>
          <w:tcPr>
            <w:tcW w:w="1260" w:type="dxa"/>
            <w:shd w:val="clear" w:color="auto" w:fill="FFC000"/>
          </w:tcPr>
          <w:p w14:paraId="0A5F82F1" w14:textId="527D4EC5" w:rsidR="00CE7EBD" w:rsidRPr="00144F38" w:rsidRDefault="001F32AB" w:rsidP="002C1CF4">
            <w:pPr>
              <w:spacing w:after="160" w:line="240" w:lineRule="auto"/>
              <w:jc w:val="both"/>
              <w:rPr>
                <w:rFonts w:ascii="Times New Roman" w:hAnsi="Times New Roman" w:cs="Times New Roman"/>
                <w:b/>
              </w:rPr>
            </w:pPr>
            <w:r w:rsidRPr="00144F38">
              <w:rPr>
                <w:rFonts w:ascii="Times New Roman" w:hAnsi="Times New Roman" w:cs="Times New Roman"/>
                <w:b/>
              </w:rPr>
              <w:t>Perioadă</w:t>
            </w:r>
          </w:p>
        </w:tc>
        <w:tc>
          <w:tcPr>
            <w:tcW w:w="1615" w:type="dxa"/>
            <w:shd w:val="clear" w:color="auto" w:fill="FFC000"/>
          </w:tcPr>
          <w:p w14:paraId="53107BD8" w14:textId="77777777" w:rsidR="00CE7EBD" w:rsidRPr="00144F38" w:rsidRDefault="00CE7EBD" w:rsidP="002C1CF4">
            <w:pPr>
              <w:spacing w:after="160" w:line="240" w:lineRule="auto"/>
              <w:jc w:val="both"/>
              <w:rPr>
                <w:rFonts w:ascii="Times New Roman" w:hAnsi="Times New Roman" w:cs="Times New Roman"/>
                <w:b/>
              </w:rPr>
            </w:pPr>
            <w:r w:rsidRPr="00144F38">
              <w:rPr>
                <w:rFonts w:ascii="Times New Roman" w:hAnsi="Times New Roman" w:cs="Times New Roman"/>
                <w:b/>
              </w:rPr>
              <w:t>Buget</w:t>
            </w:r>
          </w:p>
          <w:p w14:paraId="0D2F1F30" w14:textId="34F2A968" w:rsidR="004020FE" w:rsidRPr="00144F38" w:rsidRDefault="004020FE" w:rsidP="002C1CF4">
            <w:pPr>
              <w:spacing w:after="160" w:line="240" w:lineRule="auto"/>
              <w:jc w:val="both"/>
              <w:rPr>
                <w:rFonts w:ascii="Times New Roman" w:hAnsi="Times New Roman" w:cs="Times New Roman"/>
                <w:b/>
              </w:rPr>
            </w:pPr>
            <w:r w:rsidRPr="00144F38">
              <w:rPr>
                <w:rFonts w:ascii="Times New Roman" w:hAnsi="Times New Roman" w:cs="Times New Roman"/>
                <w:b/>
              </w:rPr>
              <w:t>(sursa)</w:t>
            </w:r>
          </w:p>
        </w:tc>
      </w:tr>
      <w:tr w:rsidR="003A6B10" w:rsidRPr="00144F38" w14:paraId="3200D32F" w14:textId="77777777" w:rsidTr="00810D24">
        <w:tc>
          <w:tcPr>
            <w:tcW w:w="2515" w:type="dxa"/>
          </w:tcPr>
          <w:p w14:paraId="281EA4F6" w14:textId="119CAD6A" w:rsidR="003A6B10" w:rsidRPr="00144F38" w:rsidRDefault="003A6B10" w:rsidP="002C1CF4">
            <w:pPr>
              <w:spacing w:after="160" w:line="240" w:lineRule="auto"/>
              <w:jc w:val="both"/>
              <w:rPr>
                <w:rFonts w:ascii="Times New Roman" w:hAnsi="Times New Roman" w:cs="Times New Roman"/>
                <w:b/>
              </w:rPr>
            </w:pPr>
            <w:r w:rsidRPr="00144F38">
              <w:rPr>
                <w:rFonts w:ascii="Times New Roman" w:hAnsi="Times New Roman" w:cs="Times New Roman"/>
              </w:rPr>
              <w:t>C</w:t>
            </w:r>
            <w:r w:rsidR="00CE7EBD" w:rsidRPr="00144F38">
              <w:rPr>
                <w:rFonts w:ascii="Times New Roman" w:hAnsi="Times New Roman" w:cs="Times New Roman"/>
              </w:rPr>
              <w:t>urățarea de vegetație și arbori</w:t>
            </w:r>
            <w:r w:rsidRPr="00144F38">
              <w:rPr>
                <w:rFonts w:ascii="Times New Roman" w:hAnsi="Times New Roman" w:cs="Times New Roman"/>
              </w:rPr>
              <w:t xml:space="preserve">; </w:t>
            </w:r>
            <w:r w:rsidR="00CE7EBD" w:rsidRPr="00144F38">
              <w:rPr>
                <w:rFonts w:ascii="Times New Roman" w:hAnsi="Times New Roman" w:cs="Times New Roman"/>
              </w:rPr>
              <w:t>Activități de construcție în apropierea zonelor/punctelor ecologice sensibile</w:t>
            </w:r>
          </w:p>
        </w:tc>
        <w:tc>
          <w:tcPr>
            <w:tcW w:w="2880" w:type="dxa"/>
          </w:tcPr>
          <w:p w14:paraId="3AAB3148" w14:textId="60BA4722" w:rsidR="003A6B10" w:rsidRPr="00144F38" w:rsidRDefault="00CE7EBD" w:rsidP="009F20D4">
            <w:pPr>
              <w:numPr>
                <w:ilvl w:val="0"/>
                <w:numId w:val="1"/>
              </w:numPr>
              <w:pBdr>
                <w:top w:val="nil"/>
                <w:left w:val="nil"/>
                <w:bottom w:val="nil"/>
                <w:right w:val="nil"/>
                <w:between w:val="nil"/>
              </w:pBdr>
              <w:spacing w:after="160" w:line="240" w:lineRule="auto"/>
              <w:jc w:val="both"/>
              <w:rPr>
                <w:rFonts w:ascii="Times New Roman" w:hAnsi="Times New Roman" w:cs="Times New Roman"/>
                <w:b/>
                <w:color w:val="000000"/>
              </w:rPr>
            </w:pPr>
            <w:r w:rsidRPr="00144F38">
              <w:rPr>
                <w:rFonts w:ascii="Times New Roman" w:hAnsi="Times New Roman" w:cs="Times New Roman"/>
                <w:color w:val="000000"/>
              </w:rPr>
              <w:t>Impactul asupra habitatelor naturale, resurselor ecologice și biodiversității</w:t>
            </w:r>
          </w:p>
        </w:tc>
        <w:tc>
          <w:tcPr>
            <w:tcW w:w="3933" w:type="dxa"/>
          </w:tcPr>
          <w:p w14:paraId="548E6EAC" w14:textId="77777777" w:rsidR="003A6B10" w:rsidRPr="00144F38" w:rsidRDefault="003A6B10" w:rsidP="002C1CF4">
            <w:pPr>
              <w:spacing w:after="160" w:line="240" w:lineRule="auto"/>
              <w:jc w:val="both"/>
              <w:rPr>
                <w:rFonts w:ascii="Times New Roman" w:hAnsi="Times New Roman" w:cs="Times New Roman"/>
                <w:b/>
              </w:rPr>
            </w:pPr>
          </w:p>
        </w:tc>
        <w:tc>
          <w:tcPr>
            <w:tcW w:w="2187" w:type="dxa"/>
          </w:tcPr>
          <w:p w14:paraId="77389C51" w14:textId="77777777" w:rsidR="003A6B10" w:rsidRPr="00144F38" w:rsidRDefault="003A6B10" w:rsidP="002C1CF4">
            <w:pPr>
              <w:spacing w:after="160" w:line="240" w:lineRule="auto"/>
              <w:jc w:val="both"/>
              <w:rPr>
                <w:rFonts w:ascii="Times New Roman" w:hAnsi="Times New Roman" w:cs="Times New Roman"/>
                <w:b/>
              </w:rPr>
            </w:pPr>
          </w:p>
        </w:tc>
        <w:tc>
          <w:tcPr>
            <w:tcW w:w="1260" w:type="dxa"/>
          </w:tcPr>
          <w:p w14:paraId="51D1B57A" w14:textId="77777777" w:rsidR="003A6B10" w:rsidRPr="00144F38" w:rsidRDefault="003A6B10" w:rsidP="002C1CF4">
            <w:pPr>
              <w:spacing w:after="160" w:line="240" w:lineRule="auto"/>
              <w:jc w:val="both"/>
              <w:rPr>
                <w:rFonts w:ascii="Times New Roman" w:hAnsi="Times New Roman" w:cs="Times New Roman"/>
                <w:b/>
              </w:rPr>
            </w:pPr>
          </w:p>
        </w:tc>
        <w:tc>
          <w:tcPr>
            <w:tcW w:w="1615" w:type="dxa"/>
          </w:tcPr>
          <w:p w14:paraId="752BF271" w14:textId="77777777" w:rsidR="003A6B10" w:rsidRPr="00144F38" w:rsidRDefault="003A6B10" w:rsidP="002C1CF4">
            <w:pPr>
              <w:spacing w:after="160" w:line="240" w:lineRule="auto"/>
              <w:jc w:val="both"/>
              <w:rPr>
                <w:rFonts w:ascii="Times New Roman" w:hAnsi="Times New Roman" w:cs="Times New Roman"/>
                <w:b/>
              </w:rPr>
            </w:pPr>
          </w:p>
        </w:tc>
      </w:tr>
      <w:tr w:rsidR="00CE7EBD" w:rsidRPr="00144F38" w14:paraId="5F35E286" w14:textId="77777777" w:rsidTr="009A2C68">
        <w:trPr>
          <w:trHeight w:val="1123"/>
        </w:trPr>
        <w:tc>
          <w:tcPr>
            <w:tcW w:w="2515" w:type="dxa"/>
          </w:tcPr>
          <w:p w14:paraId="64B28EE9" w14:textId="25160D23" w:rsidR="00CE7EBD" w:rsidRPr="00144F38" w:rsidRDefault="00CE7EBD" w:rsidP="002C1CF4">
            <w:pPr>
              <w:spacing w:after="160" w:line="240" w:lineRule="auto"/>
              <w:jc w:val="both"/>
              <w:rPr>
                <w:rFonts w:ascii="Times New Roman" w:hAnsi="Times New Roman" w:cs="Times New Roman"/>
                <w:b/>
              </w:rPr>
            </w:pPr>
            <w:r w:rsidRPr="00144F38">
              <w:rPr>
                <w:rFonts w:ascii="Times New Roman" w:hAnsi="Times New Roman" w:cs="Times New Roman"/>
              </w:rPr>
              <w:t xml:space="preserve">Activități generale de construcție Excavarea fundației; săparea forajului </w:t>
            </w:r>
          </w:p>
        </w:tc>
        <w:tc>
          <w:tcPr>
            <w:tcW w:w="2880" w:type="dxa"/>
          </w:tcPr>
          <w:p w14:paraId="5E536DFF" w14:textId="04ED4D2D" w:rsidR="00CE7EBD" w:rsidRPr="00144F38" w:rsidRDefault="00CE7EBD" w:rsidP="009F20D4">
            <w:pPr>
              <w:numPr>
                <w:ilvl w:val="0"/>
                <w:numId w:val="20"/>
              </w:numPr>
              <w:pBdr>
                <w:top w:val="nil"/>
                <w:left w:val="nil"/>
                <w:bottom w:val="nil"/>
                <w:right w:val="nil"/>
                <w:between w:val="nil"/>
              </w:pBdr>
              <w:spacing w:after="0" w:line="240" w:lineRule="auto"/>
              <w:jc w:val="both"/>
              <w:rPr>
                <w:rFonts w:ascii="Times New Roman" w:hAnsi="Times New Roman" w:cs="Times New Roman"/>
              </w:rPr>
            </w:pPr>
            <w:r w:rsidRPr="00144F38">
              <w:rPr>
                <w:rFonts w:ascii="Times New Roman" w:hAnsi="Times New Roman" w:cs="Times New Roman"/>
                <w:color w:val="000000"/>
              </w:rPr>
              <w:t>Impact</w:t>
            </w:r>
            <w:r w:rsidR="009A2C68" w:rsidRPr="00144F38">
              <w:rPr>
                <w:rFonts w:ascii="Times New Roman" w:hAnsi="Times New Roman" w:cs="Times New Roman"/>
                <w:color w:val="000000"/>
              </w:rPr>
              <w:t>ul</w:t>
            </w:r>
            <w:r w:rsidRPr="00144F38">
              <w:rPr>
                <w:rFonts w:ascii="Times New Roman" w:hAnsi="Times New Roman" w:cs="Times New Roman"/>
                <w:color w:val="000000"/>
              </w:rPr>
              <w:t xml:space="preserve"> asupra solurilor și apelor subterane;</w:t>
            </w:r>
          </w:p>
          <w:p w14:paraId="67E6B53A" w14:textId="41AFC32D" w:rsidR="00CE7EBD" w:rsidRPr="00144F38" w:rsidRDefault="00CE7EBD" w:rsidP="009F20D4">
            <w:pPr>
              <w:numPr>
                <w:ilvl w:val="0"/>
                <w:numId w:val="20"/>
              </w:numPr>
              <w:pBdr>
                <w:top w:val="nil"/>
                <w:left w:val="nil"/>
                <w:bottom w:val="nil"/>
                <w:right w:val="nil"/>
                <w:between w:val="nil"/>
              </w:pBdr>
              <w:spacing w:after="0" w:line="240" w:lineRule="auto"/>
              <w:jc w:val="both"/>
              <w:rPr>
                <w:rFonts w:ascii="Times New Roman" w:hAnsi="Times New Roman" w:cs="Times New Roman"/>
              </w:rPr>
            </w:pPr>
            <w:r w:rsidRPr="00144F38">
              <w:rPr>
                <w:rFonts w:ascii="Times New Roman" w:hAnsi="Times New Roman" w:cs="Times New Roman"/>
                <w:color w:val="000000"/>
              </w:rPr>
              <w:t>Riscuri geologice</w:t>
            </w:r>
          </w:p>
        </w:tc>
        <w:tc>
          <w:tcPr>
            <w:tcW w:w="3933" w:type="dxa"/>
          </w:tcPr>
          <w:p w14:paraId="18C34F49" w14:textId="77777777" w:rsidR="00CE7EBD" w:rsidRPr="00144F38" w:rsidRDefault="00CE7EBD" w:rsidP="002C1CF4">
            <w:pPr>
              <w:spacing w:after="160" w:line="240" w:lineRule="auto"/>
              <w:jc w:val="both"/>
              <w:rPr>
                <w:rFonts w:ascii="Times New Roman" w:hAnsi="Times New Roman" w:cs="Times New Roman"/>
                <w:b/>
              </w:rPr>
            </w:pPr>
          </w:p>
        </w:tc>
        <w:tc>
          <w:tcPr>
            <w:tcW w:w="2187" w:type="dxa"/>
          </w:tcPr>
          <w:p w14:paraId="17C55580" w14:textId="77777777" w:rsidR="00CE7EBD" w:rsidRPr="00144F38" w:rsidRDefault="00CE7EBD" w:rsidP="002C1CF4">
            <w:pPr>
              <w:spacing w:after="160" w:line="240" w:lineRule="auto"/>
              <w:jc w:val="both"/>
              <w:rPr>
                <w:rFonts w:ascii="Times New Roman" w:hAnsi="Times New Roman" w:cs="Times New Roman"/>
                <w:b/>
              </w:rPr>
            </w:pPr>
          </w:p>
        </w:tc>
        <w:tc>
          <w:tcPr>
            <w:tcW w:w="1260" w:type="dxa"/>
          </w:tcPr>
          <w:p w14:paraId="086DC8E6" w14:textId="77777777" w:rsidR="00CE7EBD" w:rsidRPr="00144F38" w:rsidRDefault="00CE7EBD" w:rsidP="002C1CF4">
            <w:pPr>
              <w:spacing w:after="160" w:line="240" w:lineRule="auto"/>
              <w:jc w:val="both"/>
              <w:rPr>
                <w:rFonts w:ascii="Times New Roman" w:hAnsi="Times New Roman" w:cs="Times New Roman"/>
                <w:b/>
              </w:rPr>
            </w:pPr>
          </w:p>
        </w:tc>
        <w:tc>
          <w:tcPr>
            <w:tcW w:w="1615" w:type="dxa"/>
          </w:tcPr>
          <w:p w14:paraId="76C0D846" w14:textId="77777777" w:rsidR="00CE7EBD" w:rsidRPr="00144F38" w:rsidRDefault="00CE7EBD" w:rsidP="002C1CF4">
            <w:pPr>
              <w:spacing w:after="160" w:line="240" w:lineRule="auto"/>
              <w:jc w:val="both"/>
              <w:rPr>
                <w:rFonts w:ascii="Times New Roman" w:hAnsi="Times New Roman" w:cs="Times New Roman"/>
                <w:b/>
              </w:rPr>
            </w:pPr>
          </w:p>
        </w:tc>
      </w:tr>
      <w:tr w:rsidR="00CE7EBD" w:rsidRPr="00144F38" w14:paraId="0988371D" w14:textId="77777777" w:rsidTr="00810D24">
        <w:tc>
          <w:tcPr>
            <w:tcW w:w="2515" w:type="dxa"/>
          </w:tcPr>
          <w:p w14:paraId="31401A81" w14:textId="26C45C2F" w:rsidR="00CE7EBD" w:rsidRPr="00144F38" w:rsidRDefault="00CE7EBD" w:rsidP="002C1CF4">
            <w:pPr>
              <w:spacing w:after="160" w:line="240" w:lineRule="auto"/>
              <w:jc w:val="both"/>
              <w:rPr>
                <w:rFonts w:ascii="Times New Roman" w:hAnsi="Times New Roman" w:cs="Times New Roman"/>
                <w:b/>
              </w:rPr>
            </w:pPr>
            <w:r w:rsidRPr="00144F38">
              <w:rPr>
                <w:rFonts w:ascii="Times New Roman" w:hAnsi="Times New Roman" w:cs="Times New Roman"/>
              </w:rPr>
              <w:t xml:space="preserve">Activități generale de construcție </w:t>
            </w:r>
          </w:p>
        </w:tc>
        <w:tc>
          <w:tcPr>
            <w:tcW w:w="2880" w:type="dxa"/>
          </w:tcPr>
          <w:p w14:paraId="03752E20" w14:textId="77777777" w:rsidR="00CE7EBD" w:rsidRPr="00144F38" w:rsidRDefault="00CE7EBD" w:rsidP="009F20D4">
            <w:pPr>
              <w:numPr>
                <w:ilvl w:val="0"/>
                <w:numId w:val="20"/>
              </w:numPr>
              <w:pBdr>
                <w:top w:val="nil"/>
                <w:left w:val="nil"/>
                <w:bottom w:val="nil"/>
                <w:right w:val="nil"/>
                <w:between w:val="nil"/>
              </w:pBdr>
              <w:spacing w:after="0" w:line="240" w:lineRule="auto"/>
              <w:jc w:val="both"/>
              <w:rPr>
                <w:rFonts w:ascii="Times New Roman" w:hAnsi="Times New Roman" w:cs="Times New Roman"/>
              </w:rPr>
            </w:pPr>
            <w:r w:rsidRPr="00144F38">
              <w:rPr>
                <w:rFonts w:ascii="Times New Roman" w:hAnsi="Times New Roman" w:cs="Times New Roman"/>
                <w:color w:val="000000"/>
              </w:rPr>
              <w:t>Probleme de eficiență a resurselor, inclusiv materii prime, apă și energie;</w:t>
            </w:r>
          </w:p>
          <w:p w14:paraId="1DA3B410" w14:textId="417734BA" w:rsidR="00CE7EBD" w:rsidRPr="00144F38" w:rsidRDefault="00CE7EBD" w:rsidP="009F20D4">
            <w:pPr>
              <w:numPr>
                <w:ilvl w:val="0"/>
                <w:numId w:val="20"/>
              </w:numPr>
              <w:pBdr>
                <w:top w:val="nil"/>
                <w:left w:val="nil"/>
                <w:bottom w:val="nil"/>
                <w:right w:val="nil"/>
                <w:between w:val="nil"/>
              </w:pBdr>
              <w:spacing w:after="0" w:line="240" w:lineRule="auto"/>
              <w:jc w:val="both"/>
              <w:rPr>
                <w:rFonts w:ascii="Times New Roman" w:hAnsi="Times New Roman" w:cs="Times New Roman"/>
              </w:rPr>
            </w:pPr>
            <w:r w:rsidRPr="00144F38">
              <w:rPr>
                <w:rFonts w:ascii="Times New Roman" w:hAnsi="Times New Roman" w:cs="Times New Roman"/>
                <w:color w:val="000000"/>
              </w:rPr>
              <w:t>Furnizarea de materiale</w:t>
            </w:r>
          </w:p>
        </w:tc>
        <w:tc>
          <w:tcPr>
            <w:tcW w:w="3933" w:type="dxa"/>
          </w:tcPr>
          <w:p w14:paraId="2C3F7EDE" w14:textId="77777777" w:rsidR="00CE7EBD" w:rsidRPr="00144F38" w:rsidRDefault="00CE7EBD" w:rsidP="002C1CF4">
            <w:pPr>
              <w:spacing w:after="160" w:line="240" w:lineRule="auto"/>
              <w:jc w:val="both"/>
              <w:rPr>
                <w:rFonts w:ascii="Times New Roman" w:hAnsi="Times New Roman" w:cs="Times New Roman"/>
                <w:b/>
              </w:rPr>
            </w:pPr>
          </w:p>
        </w:tc>
        <w:tc>
          <w:tcPr>
            <w:tcW w:w="2187" w:type="dxa"/>
          </w:tcPr>
          <w:p w14:paraId="1AF2C5D8" w14:textId="77777777" w:rsidR="00CE7EBD" w:rsidRPr="00144F38" w:rsidRDefault="00CE7EBD" w:rsidP="002C1CF4">
            <w:pPr>
              <w:spacing w:after="160" w:line="240" w:lineRule="auto"/>
              <w:jc w:val="both"/>
              <w:rPr>
                <w:rFonts w:ascii="Times New Roman" w:hAnsi="Times New Roman" w:cs="Times New Roman"/>
                <w:b/>
              </w:rPr>
            </w:pPr>
          </w:p>
        </w:tc>
        <w:tc>
          <w:tcPr>
            <w:tcW w:w="1260" w:type="dxa"/>
          </w:tcPr>
          <w:p w14:paraId="6E9CB5F9" w14:textId="77777777" w:rsidR="00CE7EBD" w:rsidRPr="00144F38" w:rsidRDefault="00CE7EBD" w:rsidP="002C1CF4">
            <w:pPr>
              <w:spacing w:after="160" w:line="240" w:lineRule="auto"/>
              <w:jc w:val="both"/>
              <w:rPr>
                <w:rFonts w:ascii="Times New Roman" w:hAnsi="Times New Roman" w:cs="Times New Roman"/>
                <w:b/>
              </w:rPr>
            </w:pPr>
          </w:p>
        </w:tc>
        <w:tc>
          <w:tcPr>
            <w:tcW w:w="1615" w:type="dxa"/>
          </w:tcPr>
          <w:p w14:paraId="0CFE0EBE" w14:textId="77777777" w:rsidR="00CE7EBD" w:rsidRPr="00144F38" w:rsidRDefault="00CE7EBD" w:rsidP="002C1CF4">
            <w:pPr>
              <w:spacing w:after="160" w:line="240" w:lineRule="auto"/>
              <w:jc w:val="both"/>
              <w:rPr>
                <w:rFonts w:ascii="Times New Roman" w:hAnsi="Times New Roman" w:cs="Times New Roman"/>
                <w:b/>
              </w:rPr>
            </w:pPr>
          </w:p>
        </w:tc>
      </w:tr>
      <w:tr w:rsidR="00CE7EBD" w:rsidRPr="00144F38" w14:paraId="2942CA90" w14:textId="77777777" w:rsidTr="00810D24">
        <w:tc>
          <w:tcPr>
            <w:tcW w:w="2515" w:type="dxa"/>
          </w:tcPr>
          <w:p w14:paraId="49B70DD4" w14:textId="1F2DB3FF" w:rsidR="00CE7EBD" w:rsidRPr="00144F38" w:rsidRDefault="00CE7EBD" w:rsidP="009A2C68">
            <w:pPr>
              <w:spacing w:after="0" w:line="240" w:lineRule="auto"/>
              <w:jc w:val="both"/>
              <w:rPr>
                <w:rFonts w:ascii="Times New Roman" w:hAnsi="Times New Roman" w:cs="Times New Roman"/>
                <w:b/>
              </w:rPr>
            </w:pPr>
            <w:r w:rsidRPr="00144F38">
              <w:rPr>
                <w:rFonts w:ascii="Times New Roman" w:hAnsi="Times New Roman" w:cs="Times New Roman"/>
              </w:rPr>
              <w:t>Activități generale de construcții - gestionarea generală a poluării</w:t>
            </w:r>
          </w:p>
        </w:tc>
        <w:tc>
          <w:tcPr>
            <w:tcW w:w="2880" w:type="dxa"/>
          </w:tcPr>
          <w:p w14:paraId="0EFCF851" w14:textId="77777777" w:rsidR="00CE7EBD" w:rsidRPr="00144F38" w:rsidRDefault="00CE7EBD" w:rsidP="009F20D4">
            <w:pPr>
              <w:numPr>
                <w:ilvl w:val="0"/>
                <w:numId w:val="20"/>
              </w:numPr>
              <w:pBdr>
                <w:top w:val="nil"/>
                <w:left w:val="nil"/>
                <w:bottom w:val="nil"/>
                <w:right w:val="nil"/>
                <w:between w:val="nil"/>
              </w:pBdr>
              <w:spacing w:after="0" w:line="240" w:lineRule="auto"/>
              <w:jc w:val="both"/>
              <w:rPr>
                <w:rFonts w:ascii="Times New Roman" w:hAnsi="Times New Roman" w:cs="Times New Roman"/>
              </w:rPr>
            </w:pPr>
            <w:r w:rsidRPr="00144F38">
              <w:rPr>
                <w:rFonts w:ascii="Times New Roman" w:hAnsi="Times New Roman" w:cs="Times New Roman"/>
                <w:color w:val="000000"/>
              </w:rPr>
              <w:t>Deșeuri solide din construcții;</w:t>
            </w:r>
          </w:p>
          <w:p w14:paraId="19CEE53E" w14:textId="77777777" w:rsidR="00CE7EBD" w:rsidRPr="00144F38" w:rsidRDefault="00CE7EBD" w:rsidP="009F20D4">
            <w:pPr>
              <w:numPr>
                <w:ilvl w:val="0"/>
                <w:numId w:val="20"/>
              </w:numPr>
              <w:pBdr>
                <w:top w:val="nil"/>
                <w:left w:val="nil"/>
                <w:bottom w:val="nil"/>
                <w:right w:val="nil"/>
                <w:between w:val="nil"/>
              </w:pBdr>
              <w:spacing w:after="0" w:line="240" w:lineRule="auto"/>
              <w:jc w:val="both"/>
              <w:rPr>
                <w:rFonts w:ascii="Times New Roman" w:hAnsi="Times New Roman" w:cs="Times New Roman"/>
              </w:rPr>
            </w:pPr>
            <w:r w:rsidRPr="00144F38">
              <w:rPr>
                <w:rFonts w:ascii="Times New Roman" w:hAnsi="Times New Roman" w:cs="Times New Roman"/>
                <w:color w:val="000000"/>
              </w:rPr>
              <w:t>Ape uzate din construcții;</w:t>
            </w:r>
          </w:p>
          <w:p w14:paraId="313D2D47" w14:textId="04BB92B3" w:rsidR="00CE7EBD" w:rsidRPr="00144F38" w:rsidRDefault="00CE7EBD" w:rsidP="009F20D4">
            <w:pPr>
              <w:numPr>
                <w:ilvl w:val="0"/>
                <w:numId w:val="20"/>
              </w:numPr>
              <w:pBdr>
                <w:top w:val="nil"/>
                <w:left w:val="nil"/>
                <w:bottom w:val="nil"/>
                <w:right w:val="nil"/>
                <w:between w:val="nil"/>
              </w:pBdr>
              <w:spacing w:after="0" w:line="240" w:lineRule="auto"/>
              <w:jc w:val="both"/>
              <w:rPr>
                <w:rFonts w:ascii="Times New Roman" w:hAnsi="Times New Roman" w:cs="Times New Roman"/>
              </w:rPr>
            </w:pPr>
            <w:r w:rsidRPr="00144F38">
              <w:rPr>
                <w:rFonts w:ascii="Times New Roman" w:hAnsi="Times New Roman" w:cs="Times New Roman"/>
                <w:color w:val="000000"/>
              </w:rPr>
              <w:t xml:space="preserve">Zgomot; </w:t>
            </w:r>
          </w:p>
          <w:p w14:paraId="12FEC7A6" w14:textId="177CC3D1" w:rsidR="00CE7EBD" w:rsidRPr="00144F38" w:rsidRDefault="00CE7EBD" w:rsidP="009F20D4">
            <w:pPr>
              <w:numPr>
                <w:ilvl w:val="0"/>
                <w:numId w:val="20"/>
              </w:numPr>
              <w:pBdr>
                <w:top w:val="nil"/>
                <w:left w:val="nil"/>
                <w:bottom w:val="nil"/>
                <w:right w:val="nil"/>
                <w:between w:val="nil"/>
              </w:pBdr>
              <w:spacing w:after="0" w:line="240" w:lineRule="auto"/>
              <w:jc w:val="both"/>
              <w:rPr>
                <w:rFonts w:ascii="Times New Roman" w:hAnsi="Times New Roman" w:cs="Times New Roman"/>
              </w:rPr>
            </w:pPr>
            <w:r w:rsidRPr="00144F38">
              <w:rPr>
                <w:rFonts w:ascii="Times New Roman" w:hAnsi="Times New Roman" w:cs="Times New Roman"/>
                <w:color w:val="000000"/>
              </w:rPr>
              <w:t>Vibrație;</w:t>
            </w:r>
          </w:p>
          <w:p w14:paraId="533DF063" w14:textId="6140F1CD" w:rsidR="00CE7EBD" w:rsidRPr="00144F38" w:rsidRDefault="00CE7EBD" w:rsidP="009F20D4">
            <w:pPr>
              <w:numPr>
                <w:ilvl w:val="0"/>
                <w:numId w:val="20"/>
              </w:numPr>
              <w:pBdr>
                <w:top w:val="nil"/>
                <w:left w:val="nil"/>
                <w:bottom w:val="nil"/>
                <w:right w:val="nil"/>
                <w:between w:val="nil"/>
              </w:pBdr>
              <w:spacing w:after="0" w:line="240" w:lineRule="auto"/>
              <w:jc w:val="both"/>
              <w:rPr>
                <w:rFonts w:ascii="Times New Roman" w:hAnsi="Times New Roman" w:cs="Times New Roman"/>
              </w:rPr>
            </w:pPr>
            <w:r w:rsidRPr="00144F38">
              <w:rPr>
                <w:rFonts w:ascii="Times New Roman" w:hAnsi="Times New Roman" w:cs="Times New Roman"/>
                <w:color w:val="000000"/>
              </w:rPr>
              <w:t>Praf;</w:t>
            </w:r>
          </w:p>
          <w:p w14:paraId="5D5475AB" w14:textId="0E32955C" w:rsidR="00CE7EBD" w:rsidRPr="00144F38" w:rsidRDefault="00CE7EBD" w:rsidP="009F20D4">
            <w:pPr>
              <w:numPr>
                <w:ilvl w:val="0"/>
                <w:numId w:val="20"/>
              </w:numPr>
              <w:pBdr>
                <w:top w:val="nil"/>
                <w:left w:val="nil"/>
                <w:bottom w:val="nil"/>
                <w:right w:val="nil"/>
                <w:between w:val="nil"/>
              </w:pBdr>
              <w:spacing w:after="0" w:line="240" w:lineRule="auto"/>
              <w:jc w:val="both"/>
              <w:rPr>
                <w:rFonts w:ascii="Times New Roman" w:hAnsi="Times New Roman" w:cs="Times New Roman"/>
              </w:rPr>
            </w:pPr>
            <w:r w:rsidRPr="00144F38">
              <w:rPr>
                <w:rFonts w:ascii="Times New Roman" w:hAnsi="Times New Roman" w:cs="Times New Roman"/>
                <w:color w:val="000000"/>
              </w:rPr>
              <w:t>Emisii atmosferice provenite de la echipamentele de construcții</w:t>
            </w:r>
          </w:p>
        </w:tc>
        <w:tc>
          <w:tcPr>
            <w:tcW w:w="3933" w:type="dxa"/>
          </w:tcPr>
          <w:p w14:paraId="0C330587" w14:textId="77777777" w:rsidR="00CE7EBD" w:rsidRPr="00144F38" w:rsidRDefault="00CE7EBD" w:rsidP="009A2C68">
            <w:pPr>
              <w:spacing w:after="0" w:line="240" w:lineRule="auto"/>
              <w:jc w:val="both"/>
              <w:rPr>
                <w:rFonts w:ascii="Times New Roman" w:hAnsi="Times New Roman" w:cs="Times New Roman"/>
                <w:b/>
              </w:rPr>
            </w:pPr>
          </w:p>
        </w:tc>
        <w:tc>
          <w:tcPr>
            <w:tcW w:w="2187" w:type="dxa"/>
          </w:tcPr>
          <w:p w14:paraId="1C67CECE" w14:textId="77777777" w:rsidR="00CE7EBD" w:rsidRPr="00144F38" w:rsidRDefault="00CE7EBD" w:rsidP="009A2C68">
            <w:pPr>
              <w:spacing w:after="0" w:line="240" w:lineRule="auto"/>
              <w:jc w:val="both"/>
              <w:rPr>
                <w:rFonts w:ascii="Times New Roman" w:hAnsi="Times New Roman" w:cs="Times New Roman"/>
                <w:b/>
              </w:rPr>
            </w:pPr>
          </w:p>
        </w:tc>
        <w:tc>
          <w:tcPr>
            <w:tcW w:w="1260" w:type="dxa"/>
          </w:tcPr>
          <w:p w14:paraId="5575889B" w14:textId="77777777" w:rsidR="00CE7EBD" w:rsidRPr="00144F38" w:rsidRDefault="00CE7EBD" w:rsidP="009A2C68">
            <w:pPr>
              <w:spacing w:after="0" w:line="240" w:lineRule="auto"/>
              <w:jc w:val="both"/>
              <w:rPr>
                <w:rFonts w:ascii="Times New Roman" w:hAnsi="Times New Roman" w:cs="Times New Roman"/>
                <w:b/>
              </w:rPr>
            </w:pPr>
          </w:p>
        </w:tc>
        <w:tc>
          <w:tcPr>
            <w:tcW w:w="1615" w:type="dxa"/>
          </w:tcPr>
          <w:p w14:paraId="19067EFF" w14:textId="77777777" w:rsidR="00CE7EBD" w:rsidRPr="00144F38" w:rsidRDefault="00CE7EBD" w:rsidP="009A2C68">
            <w:pPr>
              <w:spacing w:after="0" w:line="240" w:lineRule="auto"/>
              <w:jc w:val="both"/>
              <w:rPr>
                <w:rFonts w:ascii="Times New Roman" w:hAnsi="Times New Roman" w:cs="Times New Roman"/>
                <w:b/>
              </w:rPr>
            </w:pPr>
          </w:p>
        </w:tc>
      </w:tr>
      <w:tr w:rsidR="003A6B10" w:rsidRPr="00144F38" w14:paraId="796332F6" w14:textId="77777777" w:rsidTr="00810D24">
        <w:tc>
          <w:tcPr>
            <w:tcW w:w="2515" w:type="dxa"/>
          </w:tcPr>
          <w:p w14:paraId="0261CC8F" w14:textId="537D60B0" w:rsidR="003A6B10" w:rsidRPr="00144F38" w:rsidRDefault="00CE7EBD" w:rsidP="002C1CF4">
            <w:pPr>
              <w:spacing w:after="160" w:line="240" w:lineRule="auto"/>
              <w:jc w:val="both"/>
              <w:rPr>
                <w:rFonts w:ascii="Times New Roman" w:hAnsi="Times New Roman" w:cs="Times New Roman"/>
                <w:b/>
              </w:rPr>
            </w:pPr>
            <w:r w:rsidRPr="00144F38">
              <w:rPr>
                <w:rFonts w:ascii="Times New Roman" w:hAnsi="Times New Roman" w:cs="Times New Roman"/>
              </w:rPr>
              <w:t>Activități generale de construcții - gestionarea deșeurilor periculoase</w:t>
            </w:r>
          </w:p>
        </w:tc>
        <w:tc>
          <w:tcPr>
            <w:tcW w:w="2880" w:type="dxa"/>
          </w:tcPr>
          <w:p w14:paraId="7CF1400B" w14:textId="5B0FC16D" w:rsidR="003A6B10" w:rsidRPr="00144F38" w:rsidRDefault="00CE7EBD" w:rsidP="009F20D4">
            <w:pPr>
              <w:numPr>
                <w:ilvl w:val="0"/>
                <w:numId w:val="20"/>
              </w:numPr>
              <w:pBdr>
                <w:top w:val="nil"/>
                <w:left w:val="nil"/>
                <w:bottom w:val="nil"/>
                <w:right w:val="nil"/>
                <w:between w:val="nil"/>
              </w:pBdr>
              <w:spacing w:after="160" w:line="240" w:lineRule="auto"/>
              <w:jc w:val="both"/>
              <w:rPr>
                <w:rFonts w:ascii="Times New Roman" w:hAnsi="Times New Roman" w:cs="Times New Roman"/>
                <w:b/>
                <w:color w:val="000000"/>
              </w:rPr>
            </w:pPr>
            <w:r w:rsidRPr="00144F38">
              <w:rPr>
                <w:rFonts w:ascii="Times New Roman" w:hAnsi="Times New Roman" w:cs="Times New Roman"/>
                <w:color w:val="000000"/>
              </w:rPr>
              <w:t>Combustibil, uleiuri, lubrifiant</w:t>
            </w:r>
          </w:p>
        </w:tc>
        <w:tc>
          <w:tcPr>
            <w:tcW w:w="3933" w:type="dxa"/>
          </w:tcPr>
          <w:p w14:paraId="4E32EBBF" w14:textId="77777777" w:rsidR="003A6B10" w:rsidRPr="00144F38" w:rsidRDefault="003A6B10" w:rsidP="002C1CF4">
            <w:pPr>
              <w:spacing w:after="160" w:line="240" w:lineRule="auto"/>
              <w:jc w:val="both"/>
              <w:rPr>
                <w:rFonts w:ascii="Times New Roman" w:hAnsi="Times New Roman" w:cs="Times New Roman"/>
                <w:b/>
              </w:rPr>
            </w:pPr>
          </w:p>
        </w:tc>
        <w:tc>
          <w:tcPr>
            <w:tcW w:w="2187" w:type="dxa"/>
          </w:tcPr>
          <w:p w14:paraId="128AD1A3" w14:textId="77777777" w:rsidR="003A6B10" w:rsidRPr="00144F38" w:rsidRDefault="003A6B10" w:rsidP="002C1CF4">
            <w:pPr>
              <w:spacing w:after="160" w:line="240" w:lineRule="auto"/>
              <w:jc w:val="both"/>
              <w:rPr>
                <w:rFonts w:ascii="Times New Roman" w:hAnsi="Times New Roman" w:cs="Times New Roman"/>
                <w:b/>
              </w:rPr>
            </w:pPr>
          </w:p>
        </w:tc>
        <w:tc>
          <w:tcPr>
            <w:tcW w:w="1260" w:type="dxa"/>
          </w:tcPr>
          <w:p w14:paraId="7299061F" w14:textId="77777777" w:rsidR="003A6B10" w:rsidRPr="00144F38" w:rsidRDefault="003A6B10" w:rsidP="002C1CF4">
            <w:pPr>
              <w:spacing w:after="160" w:line="240" w:lineRule="auto"/>
              <w:jc w:val="both"/>
              <w:rPr>
                <w:rFonts w:ascii="Times New Roman" w:hAnsi="Times New Roman" w:cs="Times New Roman"/>
                <w:b/>
              </w:rPr>
            </w:pPr>
          </w:p>
        </w:tc>
        <w:tc>
          <w:tcPr>
            <w:tcW w:w="1615" w:type="dxa"/>
          </w:tcPr>
          <w:p w14:paraId="738CBE08" w14:textId="77777777" w:rsidR="003A6B10" w:rsidRPr="00144F38" w:rsidRDefault="003A6B10" w:rsidP="002C1CF4">
            <w:pPr>
              <w:spacing w:after="160" w:line="240" w:lineRule="auto"/>
              <w:jc w:val="both"/>
              <w:rPr>
                <w:rFonts w:ascii="Times New Roman" w:hAnsi="Times New Roman" w:cs="Times New Roman"/>
                <w:b/>
              </w:rPr>
            </w:pPr>
          </w:p>
        </w:tc>
      </w:tr>
      <w:tr w:rsidR="003A6B10" w:rsidRPr="00144F38" w14:paraId="6E0A8706" w14:textId="77777777" w:rsidTr="00810D24">
        <w:tc>
          <w:tcPr>
            <w:tcW w:w="2515" w:type="dxa"/>
          </w:tcPr>
          <w:p w14:paraId="6DA70385" w14:textId="2CC36174" w:rsidR="003A6B10" w:rsidRPr="00144F38" w:rsidRDefault="00CE7EBD" w:rsidP="002C1CF4">
            <w:pPr>
              <w:spacing w:after="160" w:line="240" w:lineRule="auto"/>
              <w:jc w:val="both"/>
              <w:rPr>
                <w:rFonts w:ascii="Times New Roman" w:hAnsi="Times New Roman" w:cs="Times New Roman"/>
              </w:rPr>
            </w:pPr>
            <w:r w:rsidRPr="00144F38">
              <w:rPr>
                <w:rFonts w:ascii="Times New Roman" w:hAnsi="Times New Roman" w:cs="Times New Roman"/>
              </w:rPr>
              <w:t>Activități generale de construcție - Probleme legate de muncă</w:t>
            </w:r>
          </w:p>
        </w:tc>
        <w:tc>
          <w:tcPr>
            <w:tcW w:w="2880" w:type="dxa"/>
          </w:tcPr>
          <w:p w14:paraId="3B3F04C5" w14:textId="088220A9" w:rsidR="003A6B10" w:rsidRPr="00144F38" w:rsidRDefault="00CE7EBD" w:rsidP="009F20D4">
            <w:pPr>
              <w:numPr>
                <w:ilvl w:val="0"/>
                <w:numId w:val="20"/>
              </w:numPr>
              <w:pBdr>
                <w:top w:val="nil"/>
                <w:left w:val="nil"/>
                <w:bottom w:val="nil"/>
                <w:right w:val="nil"/>
                <w:between w:val="nil"/>
              </w:pBdr>
              <w:spacing w:after="0" w:line="240" w:lineRule="auto"/>
              <w:jc w:val="both"/>
              <w:rPr>
                <w:rFonts w:ascii="Times New Roman" w:hAnsi="Times New Roman" w:cs="Times New Roman"/>
              </w:rPr>
            </w:pPr>
            <w:r w:rsidRPr="00144F38">
              <w:rPr>
                <w:rFonts w:ascii="Times New Roman" w:hAnsi="Times New Roman" w:cs="Times New Roman"/>
                <w:color w:val="000000"/>
              </w:rPr>
              <w:t>Lucrători care vin din zonele infectate</w:t>
            </w:r>
            <w:r w:rsidR="005C6271" w:rsidRPr="00144F38">
              <w:rPr>
                <w:rFonts w:ascii="Times New Roman" w:hAnsi="Times New Roman" w:cs="Times New Roman"/>
                <w:color w:val="000000"/>
              </w:rPr>
              <w:t>;</w:t>
            </w:r>
          </w:p>
          <w:p w14:paraId="7BA6D25A" w14:textId="032BA06E" w:rsidR="003A6B10" w:rsidRPr="00144F38" w:rsidRDefault="00CE7EBD" w:rsidP="009F20D4">
            <w:pPr>
              <w:numPr>
                <w:ilvl w:val="0"/>
                <w:numId w:val="20"/>
              </w:numPr>
              <w:pBdr>
                <w:top w:val="nil"/>
                <w:left w:val="nil"/>
                <w:bottom w:val="nil"/>
                <w:right w:val="nil"/>
                <w:between w:val="nil"/>
              </w:pBdr>
              <w:spacing w:after="0" w:line="240" w:lineRule="auto"/>
              <w:jc w:val="both"/>
              <w:rPr>
                <w:rFonts w:ascii="Times New Roman" w:hAnsi="Times New Roman" w:cs="Times New Roman"/>
              </w:rPr>
            </w:pPr>
            <w:r w:rsidRPr="00144F38">
              <w:rPr>
                <w:rFonts w:ascii="Times New Roman" w:hAnsi="Times New Roman" w:cs="Times New Roman"/>
                <w:color w:val="000000"/>
              </w:rPr>
              <w:t>Infectarea colegilor de muncă</w:t>
            </w:r>
            <w:r w:rsidR="005C6271" w:rsidRPr="00144F38">
              <w:rPr>
                <w:rFonts w:ascii="Times New Roman" w:hAnsi="Times New Roman" w:cs="Times New Roman"/>
                <w:color w:val="000000"/>
              </w:rPr>
              <w:t>;</w:t>
            </w:r>
          </w:p>
          <w:p w14:paraId="49E0D043" w14:textId="622AABEC" w:rsidR="003A6B10" w:rsidRPr="00144F38" w:rsidRDefault="00CE7EBD" w:rsidP="009F20D4">
            <w:pPr>
              <w:numPr>
                <w:ilvl w:val="0"/>
                <w:numId w:val="20"/>
              </w:numPr>
              <w:pBdr>
                <w:top w:val="nil"/>
                <w:left w:val="nil"/>
                <w:bottom w:val="nil"/>
                <w:right w:val="nil"/>
                <w:between w:val="nil"/>
              </w:pBdr>
              <w:spacing w:after="0" w:line="240" w:lineRule="auto"/>
              <w:jc w:val="both"/>
              <w:rPr>
                <w:rFonts w:ascii="Times New Roman" w:hAnsi="Times New Roman" w:cs="Times New Roman"/>
                <w:color w:val="000000"/>
              </w:rPr>
            </w:pPr>
            <w:r w:rsidRPr="00144F38">
              <w:rPr>
                <w:rFonts w:ascii="Times New Roman" w:hAnsi="Times New Roman" w:cs="Times New Roman"/>
                <w:color w:val="000000"/>
              </w:rPr>
              <w:t>Lucrători care introduc infecția în comunitate</w:t>
            </w:r>
            <w:r w:rsidR="003A6B10" w:rsidRPr="00144F38">
              <w:rPr>
                <w:rFonts w:ascii="Times New Roman" w:hAnsi="Times New Roman" w:cs="Times New Roman"/>
                <w:color w:val="000000"/>
              </w:rPr>
              <w:t>/</w:t>
            </w:r>
            <w:r w:rsidRPr="00144F38">
              <w:rPr>
                <w:rFonts w:ascii="Times New Roman" w:hAnsi="Times New Roman" w:cs="Times New Roman"/>
                <w:color w:val="000000"/>
              </w:rPr>
              <w:t xml:space="preserve">publicul </w:t>
            </w:r>
            <w:r w:rsidR="003A6B10" w:rsidRPr="00144F38">
              <w:rPr>
                <w:rFonts w:ascii="Times New Roman" w:hAnsi="Times New Roman" w:cs="Times New Roman"/>
                <w:color w:val="000000"/>
              </w:rPr>
              <w:t xml:space="preserve">general </w:t>
            </w:r>
          </w:p>
        </w:tc>
        <w:tc>
          <w:tcPr>
            <w:tcW w:w="3933" w:type="dxa"/>
          </w:tcPr>
          <w:p w14:paraId="50A2870F" w14:textId="3346BE12" w:rsidR="003A6B10" w:rsidRPr="00144F38" w:rsidRDefault="00CE7EBD" w:rsidP="009F20D4">
            <w:pPr>
              <w:numPr>
                <w:ilvl w:val="0"/>
                <w:numId w:val="20"/>
              </w:numPr>
              <w:pBdr>
                <w:top w:val="nil"/>
                <w:left w:val="nil"/>
                <w:bottom w:val="nil"/>
                <w:right w:val="nil"/>
                <w:between w:val="nil"/>
              </w:pBdr>
              <w:spacing w:after="0" w:line="240" w:lineRule="auto"/>
              <w:ind w:left="161" w:hanging="161"/>
              <w:jc w:val="both"/>
              <w:rPr>
                <w:rFonts w:ascii="Times New Roman" w:hAnsi="Times New Roman" w:cs="Times New Roman"/>
                <w:color w:val="000000"/>
              </w:rPr>
            </w:pPr>
            <w:r w:rsidRPr="00144F38">
              <w:rPr>
                <w:rFonts w:ascii="Times New Roman" w:hAnsi="Times New Roman" w:cs="Times New Roman"/>
                <w:color w:val="000000"/>
              </w:rPr>
              <w:t xml:space="preserve">Consultați </w:t>
            </w:r>
            <w:r w:rsidR="009938B2" w:rsidRPr="00144F38">
              <w:rPr>
                <w:rFonts w:ascii="Times New Roman" w:hAnsi="Times New Roman" w:cs="Times New Roman"/>
                <w:color w:val="000000"/>
              </w:rPr>
              <w:t>PGM</w:t>
            </w:r>
            <w:r w:rsidRPr="00144F38">
              <w:rPr>
                <w:rFonts w:ascii="Times New Roman" w:hAnsi="Times New Roman" w:cs="Times New Roman"/>
                <w:color w:val="000000"/>
              </w:rPr>
              <w:t xml:space="preserve"> în contextul COVID-19 </w:t>
            </w:r>
          </w:p>
          <w:p w14:paraId="062439CC" w14:textId="677D0C72" w:rsidR="003A6B10" w:rsidRPr="00144F38" w:rsidRDefault="00AC0612" w:rsidP="009F20D4">
            <w:pPr>
              <w:numPr>
                <w:ilvl w:val="0"/>
                <w:numId w:val="20"/>
              </w:numPr>
              <w:pBdr>
                <w:top w:val="nil"/>
                <w:left w:val="nil"/>
                <w:bottom w:val="nil"/>
                <w:right w:val="nil"/>
                <w:between w:val="nil"/>
              </w:pBdr>
              <w:spacing w:after="0" w:line="240" w:lineRule="auto"/>
              <w:ind w:left="161" w:hanging="161"/>
              <w:jc w:val="both"/>
              <w:rPr>
                <w:rFonts w:ascii="Times New Roman" w:hAnsi="Times New Roman" w:cs="Times New Roman"/>
                <w:color w:val="000000"/>
              </w:rPr>
            </w:pPr>
            <w:r w:rsidRPr="00144F38">
              <w:rPr>
                <w:rFonts w:ascii="Times New Roman" w:hAnsi="Times New Roman" w:cs="Times New Roman"/>
                <w:color w:val="000000"/>
              </w:rPr>
              <w:t>Analiza</w:t>
            </w:r>
            <w:r w:rsidR="00CE7EBD" w:rsidRPr="00144F38">
              <w:rPr>
                <w:rFonts w:ascii="Times New Roman" w:hAnsi="Times New Roman" w:cs="Times New Roman"/>
                <w:color w:val="000000"/>
              </w:rPr>
              <w:t xml:space="preserve"> modalități</w:t>
            </w:r>
            <w:r w:rsidRPr="00144F38">
              <w:rPr>
                <w:rFonts w:ascii="Times New Roman" w:hAnsi="Times New Roman" w:cs="Times New Roman"/>
                <w:color w:val="000000"/>
              </w:rPr>
              <w:t>i</w:t>
            </w:r>
            <w:r w:rsidR="00CE7EBD" w:rsidRPr="00144F38">
              <w:rPr>
                <w:rFonts w:ascii="Times New Roman" w:hAnsi="Times New Roman" w:cs="Times New Roman"/>
                <w:color w:val="000000"/>
              </w:rPr>
              <w:t xml:space="preserve"> de a minimiza / controla </w:t>
            </w:r>
            <w:r w:rsidRPr="00144F38">
              <w:rPr>
                <w:rFonts w:ascii="Times New Roman" w:hAnsi="Times New Roman" w:cs="Times New Roman"/>
                <w:color w:val="000000"/>
              </w:rPr>
              <w:t>circulația</w:t>
            </w:r>
            <w:r w:rsidR="00CE7EBD" w:rsidRPr="00144F38">
              <w:rPr>
                <w:rFonts w:ascii="Times New Roman" w:hAnsi="Times New Roman" w:cs="Times New Roman"/>
                <w:color w:val="000000"/>
              </w:rPr>
              <w:t xml:space="preserve"> în și în afara zonelor de construcție/șantier</w:t>
            </w:r>
            <w:r w:rsidR="003A6B10" w:rsidRPr="00144F38">
              <w:rPr>
                <w:rFonts w:ascii="Times New Roman" w:hAnsi="Times New Roman" w:cs="Times New Roman"/>
                <w:color w:val="000000"/>
              </w:rPr>
              <w:t xml:space="preserve"> </w:t>
            </w:r>
          </w:p>
          <w:p w14:paraId="089620F3" w14:textId="2601C533" w:rsidR="00AC0612" w:rsidRPr="00144F38" w:rsidRDefault="00AC0612" w:rsidP="009F20D4">
            <w:pPr>
              <w:numPr>
                <w:ilvl w:val="0"/>
                <w:numId w:val="20"/>
              </w:numPr>
              <w:pBdr>
                <w:top w:val="nil"/>
                <w:left w:val="nil"/>
                <w:bottom w:val="nil"/>
                <w:right w:val="nil"/>
                <w:between w:val="nil"/>
              </w:pBdr>
              <w:spacing w:after="0" w:line="240" w:lineRule="auto"/>
              <w:ind w:left="161" w:hanging="161"/>
              <w:jc w:val="both"/>
              <w:rPr>
                <w:rFonts w:ascii="Times New Roman" w:hAnsi="Times New Roman" w:cs="Times New Roman"/>
                <w:color w:val="000000"/>
              </w:rPr>
            </w:pPr>
            <w:r w:rsidRPr="00144F38">
              <w:rPr>
                <w:rFonts w:ascii="Times New Roman" w:hAnsi="Times New Roman" w:cs="Times New Roman"/>
                <w:color w:val="000000"/>
              </w:rPr>
              <w:t xml:space="preserve">În cazul în care lucrătorii sunt cazați la fața locului, </w:t>
            </w:r>
            <w:r w:rsidR="009A2C68" w:rsidRPr="00144F38">
              <w:rPr>
                <w:rFonts w:ascii="Times New Roman" w:hAnsi="Times New Roman" w:cs="Times New Roman"/>
                <w:color w:val="000000"/>
              </w:rPr>
              <w:t xml:space="preserve">vor fi </w:t>
            </w:r>
            <w:r w:rsidRPr="00144F38">
              <w:rPr>
                <w:rFonts w:ascii="Times New Roman" w:hAnsi="Times New Roman" w:cs="Times New Roman"/>
                <w:color w:val="000000"/>
              </w:rPr>
              <w:t xml:space="preserve">solicitați să reducă la minimum contactul cu persoanele din afara zonei/șantierului de construcție sau </w:t>
            </w:r>
            <w:r w:rsidR="009A2C68" w:rsidRPr="00144F38">
              <w:rPr>
                <w:rFonts w:ascii="Times New Roman" w:hAnsi="Times New Roman" w:cs="Times New Roman"/>
                <w:color w:val="000000"/>
              </w:rPr>
              <w:t xml:space="preserve">vor avea </w:t>
            </w:r>
            <w:r w:rsidRPr="00144F38">
              <w:rPr>
                <w:rFonts w:ascii="Times New Roman" w:hAnsi="Times New Roman" w:cs="Times New Roman"/>
                <w:color w:val="000000"/>
              </w:rPr>
              <w:t>interdicția de a părăsi zona/șantierul pe durata contractului</w:t>
            </w:r>
          </w:p>
          <w:p w14:paraId="31C0E923" w14:textId="1597897A" w:rsidR="00AC0612" w:rsidRPr="00144F38" w:rsidRDefault="00AC0612" w:rsidP="009F20D4">
            <w:pPr>
              <w:numPr>
                <w:ilvl w:val="0"/>
                <w:numId w:val="20"/>
              </w:numPr>
              <w:pBdr>
                <w:top w:val="nil"/>
                <w:left w:val="nil"/>
                <w:bottom w:val="nil"/>
                <w:right w:val="nil"/>
                <w:between w:val="nil"/>
              </w:pBdr>
              <w:spacing w:after="0" w:line="240" w:lineRule="auto"/>
              <w:ind w:left="161" w:hanging="161"/>
              <w:jc w:val="both"/>
              <w:rPr>
                <w:rFonts w:ascii="Times New Roman" w:hAnsi="Times New Roman" w:cs="Times New Roman"/>
              </w:rPr>
            </w:pPr>
            <w:r w:rsidRPr="00144F38">
              <w:rPr>
                <w:rFonts w:ascii="Times New Roman" w:hAnsi="Times New Roman" w:cs="Times New Roman"/>
                <w:color w:val="000000"/>
              </w:rPr>
              <w:t>Implementa</w:t>
            </w:r>
            <w:r w:rsidR="006C4217" w:rsidRPr="00144F38">
              <w:rPr>
                <w:rFonts w:ascii="Times New Roman" w:hAnsi="Times New Roman" w:cs="Times New Roman"/>
                <w:color w:val="000000"/>
              </w:rPr>
              <w:t>rea</w:t>
            </w:r>
            <w:r w:rsidRPr="00144F38">
              <w:rPr>
                <w:rFonts w:ascii="Times New Roman" w:hAnsi="Times New Roman" w:cs="Times New Roman"/>
                <w:color w:val="000000"/>
              </w:rPr>
              <w:t xml:space="preserve"> proceduri</w:t>
            </w:r>
            <w:r w:rsidR="006C4217" w:rsidRPr="00144F38">
              <w:rPr>
                <w:rFonts w:ascii="Times New Roman" w:hAnsi="Times New Roman" w:cs="Times New Roman"/>
                <w:color w:val="000000"/>
              </w:rPr>
              <w:t>lor</w:t>
            </w:r>
            <w:r w:rsidRPr="00144F38">
              <w:rPr>
                <w:rFonts w:ascii="Times New Roman" w:hAnsi="Times New Roman" w:cs="Times New Roman"/>
                <w:color w:val="000000"/>
              </w:rPr>
              <w:t xml:space="preserve"> pentru a confirma că lucrătorii sunt apți de muncă înainte de a începe să lucreze, </w:t>
            </w:r>
            <w:r w:rsidR="006C4217" w:rsidRPr="00144F38">
              <w:rPr>
                <w:rFonts w:ascii="Times New Roman" w:hAnsi="Times New Roman" w:cs="Times New Roman"/>
                <w:color w:val="000000"/>
              </w:rPr>
              <w:t>cu atenție</w:t>
            </w:r>
            <w:r w:rsidRPr="00144F38">
              <w:rPr>
                <w:rFonts w:ascii="Times New Roman" w:hAnsi="Times New Roman" w:cs="Times New Roman"/>
                <w:color w:val="000000"/>
              </w:rPr>
              <w:t xml:space="preserve"> specială </w:t>
            </w:r>
            <w:r w:rsidR="006C4217" w:rsidRPr="00144F38">
              <w:rPr>
                <w:rFonts w:ascii="Times New Roman" w:hAnsi="Times New Roman" w:cs="Times New Roman"/>
                <w:color w:val="000000"/>
              </w:rPr>
              <w:t xml:space="preserve">acordată </w:t>
            </w:r>
            <w:r w:rsidRPr="00144F38">
              <w:rPr>
                <w:rFonts w:ascii="Times New Roman" w:hAnsi="Times New Roman" w:cs="Times New Roman"/>
                <w:color w:val="000000"/>
              </w:rPr>
              <w:t>lucrătorilor cu probleme de sănătate existente sau care ar putea fi altfel expuși riscului</w:t>
            </w:r>
          </w:p>
          <w:p w14:paraId="749387EE" w14:textId="7CCE30FF" w:rsidR="00AC0612" w:rsidRPr="00144F38" w:rsidRDefault="006C4217" w:rsidP="009F20D4">
            <w:pPr>
              <w:numPr>
                <w:ilvl w:val="0"/>
                <w:numId w:val="20"/>
              </w:numPr>
              <w:pBdr>
                <w:top w:val="nil"/>
                <w:left w:val="nil"/>
                <w:bottom w:val="nil"/>
                <w:right w:val="nil"/>
                <w:between w:val="nil"/>
              </w:pBdr>
              <w:spacing w:after="0" w:line="240" w:lineRule="auto"/>
              <w:ind w:left="161" w:hanging="161"/>
              <w:jc w:val="both"/>
              <w:rPr>
                <w:rFonts w:ascii="Times New Roman" w:hAnsi="Times New Roman" w:cs="Times New Roman"/>
              </w:rPr>
            </w:pPr>
            <w:r w:rsidRPr="00144F38">
              <w:rPr>
                <w:rFonts w:ascii="Times New Roman" w:hAnsi="Times New Roman" w:cs="Times New Roman"/>
                <w:color w:val="000000"/>
              </w:rPr>
              <w:t>Verificarea</w:t>
            </w:r>
            <w:r w:rsidR="00AC0612" w:rsidRPr="00144F38">
              <w:rPr>
                <w:rFonts w:ascii="Times New Roman" w:hAnsi="Times New Roman" w:cs="Times New Roman"/>
                <w:color w:val="000000"/>
              </w:rPr>
              <w:t xml:space="preserve"> și înregistra</w:t>
            </w:r>
            <w:r w:rsidRPr="00144F38">
              <w:rPr>
                <w:rFonts w:ascii="Times New Roman" w:hAnsi="Times New Roman" w:cs="Times New Roman"/>
                <w:color w:val="000000"/>
              </w:rPr>
              <w:t>rea</w:t>
            </w:r>
            <w:r w:rsidR="00AC0612" w:rsidRPr="00144F38">
              <w:rPr>
                <w:rFonts w:ascii="Times New Roman" w:hAnsi="Times New Roman" w:cs="Times New Roman"/>
                <w:color w:val="000000"/>
              </w:rPr>
              <w:t xml:space="preserve"> temperat</w:t>
            </w:r>
            <w:r w:rsidRPr="00144F38">
              <w:rPr>
                <w:rFonts w:ascii="Times New Roman" w:hAnsi="Times New Roman" w:cs="Times New Roman"/>
                <w:color w:val="000000"/>
              </w:rPr>
              <w:t xml:space="preserve">urii </w:t>
            </w:r>
            <w:r w:rsidR="00AC0612" w:rsidRPr="00144F38">
              <w:rPr>
                <w:rFonts w:ascii="Times New Roman" w:hAnsi="Times New Roman" w:cs="Times New Roman"/>
                <w:color w:val="000000"/>
              </w:rPr>
              <w:t>lucrătorilor și altor persoane care intră în zona de construcție/ș</w:t>
            </w:r>
            <w:r w:rsidRPr="00144F38">
              <w:rPr>
                <w:rFonts w:ascii="Times New Roman" w:hAnsi="Times New Roman" w:cs="Times New Roman"/>
                <w:color w:val="000000"/>
              </w:rPr>
              <w:t xml:space="preserve">antier sau auto-raportarea temperaturii corpului </w:t>
            </w:r>
            <w:r w:rsidR="00AC0612" w:rsidRPr="00144F38">
              <w:rPr>
                <w:rFonts w:ascii="Times New Roman" w:hAnsi="Times New Roman" w:cs="Times New Roman"/>
                <w:color w:val="000000"/>
              </w:rPr>
              <w:t>înainte sau după intrare</w:t>
            </w:r>
          </w:p>
          <w:p w14:paraId="3B012817" w14:textId="6AC75D52" w:rsidR="003A6B10" w:rsidRPr="00144F38" w:rsidRDefault="001F32AB" w:rsidP="009F20D4">
            <w:pPr>
              <w:numPr>
                <w:ilvl w:val="0"/>
                <w:numId w:val="20"/>
              </w:numPr>
              <w:pBdr>
                <w:top w:val="nil"/>
                <w:left w:val="nil"/>
                <w:bottom w:val="nil"/>
                <w:right w:val="nil"/>
                <w:between w:val="nil"/>
              </w:pBdr>
              <w:spacing w:after="0" w:line="240" w:lineRule="auto"/>
              <w:ind w:left="161" w:hanging="161"/>
              <w:jc w:val="both"/>
              <w:rPr>
                <w:rFonts w:ascii="Times New Roman" w:hAnsi="Times New Roman" w:cs="Times New Roman"/>
              </w:rPr>
            </w:pPr>
            <w:r w:rsidRPr="00144F38">
              <w:rPr>
                <w:rFonts w:ascii="Times New Roman" w:hAnsi="Times New Roman" w:cs="Times New Roman"/>
                <w:color w:val="000000"/>
              </w:rPr>
              <w:t>Informarea</w:t>
            </w:r>
            <w:r w:rsidR="006C4217" w:rsidRPr="00144F38">
              <w:rPr>
                <w:rFonts w:ascii="Times New Roman" w:hAnsi="Times New Roman" w:cs="Times New Roman"/>
                <w:color w:val="000000"/>
              </w:rPr>
              <w:t xml:space="preserve"> zilnică a lucrătorilor înainte de începerea lucrului, cu accent pe considerentele specifice COVID-19, inclusiv eticheta tusei, igiena mâinilor și măsurile de distanțare</w:t>
            </w:r>
          </w:p>
          <w:p w14:paraId="3133FC4D" w14:textId="42AC15AC" w:rsidR="006C4217" w:rsidRPr="00144F38" w:rsidRDefault="006C4217" w:rsidP="009F20D4">
            <w:pPr>
              <w:numPr>
                <w:ilvl w:val="0"/>
                <w:numId w:val="20"/>
              </w:numPr>
              <w:pBdr>
                <w:top w:val="nil"/>
                <w:left w:val="nil"/>
                <w:bottom w:val="nil"/>
                <w:right w:val="nil"/>
                <w:between w:val="nil"/>
              </w:pBdr>
              <w:spacing w:after="0" w:line="240" w:lineRule="auto"/>
              <w:ind w:left="161" w:hanging="161"/>
              <w:jc w:val="both"/>
              <w:rPr>
                <w:rFonts w:ascii="Times New Roman" w:hAnsi="Times New Roman" w:cs="Times New Roman"/>
              </w:rPr>
            </w:pPr>
            <w:r w:rsidRPr="00144F38">
              <w:rPr>
                <w:rFonts w:ascii="Times New Roman" w:hAnsi="Times New Roman" w:cs="Times New Roman"/>
                <w:color w:val="000000"/>
              </w:rPr>
              <w:t>Solicitarea lucrătorilor să se auto-monitorizeze pentru eventuale simptome (febră, tuse) și să raporteze supraveghetorului dacă au simptome sau se simt rău</w:t>
            </w:r>
          </w:p>
          <w:p w14:paraId="5FD289B1" w14:textId="3F6022BA" w:rsidR="003A6B10" w:rsidRPr="00144F38" w:rsidRDefault="006C4217" w:rsidP="009F20D4">
            <w:pPr>
              <w:numPr>
                <w:ilvl w:val="0"/>
                <w:numId w:val="20"/>
              </w:numPr>
              <w:pBdr>
                <w:top w:val="nil"/>
                <w:left w:val="nil"/>
                <w:bottom w:val="nil"/>
                <w:right w:val="nil"/>
                <w:between w:val="nil"/>
              </w:pBdr>
              <w:spacing w:after="0" w:line="240" w:lineRule="auto"/>
              <w:ind w:left="161" w:hanging="161"/>
              <w:jc w:val="both"/>
              <w:rPr>
                <w:rFonts w:ascii="Times New Roman" w:hAnsi="Times New Roman" w:cs="Times New Roman"/>
              </w:rPr>
            </w:pPr>
            <w:r w:rsidRPr="00144F38">
              <w:rPr>
                <w:rFonts w:ascii="Times New Roman" w:hAnsi="Times New Roman" w:cs="Times New Roman"/>
                <w:color w:val="000000"/>
              </w:rPr>
              <w:t>Interzicerea accesului în zona de construcție/șantier timp de 14 zile pentru lucrătorii din zonele afectate sau care au fost în contact cu o persoană infectată</w:t>
            </w:r>
            <w:r w:rsidR="003A6B10" w:rsidRPr="00144F38">
              <w:rPr>
                <w:rFonts w:ascii="Times New Roman" w:hAnsi="Times New Roman" w:cs="Times New Roman"/>
                <w:color w:val="000000"/>
              </w:rPr>
              <w:t xml:space="preserve"> </w:t>
            </w:r>
          </w:p>
          <w:p w14:paraId="2AF92A9C" w14:textId="6CB93B43" w:rsidR="003A6B10" w:rsidRPr="00144F38" w:rsidRDefault="009A2C68" w:rsidP="009F20D4">
            <w:pPr>
              <w:numPr>
                <w:ilvl w:val="0"/>
                <w:numId w:val="20"/>
              </w:numPr>
              <w:pBdr>
                <w:top w:val="nil"/>
                <w:left w:val="nil"/>
                <w:bottom w:val="nil"/>
                <w:right w:val="nil"/>
                <w:between w:val="nil"/>
              </w:pBdr>
              <w:spacing w:after="0" w:line="240" w:lineRule="auto"/>
              <w:ind w:left="161" w:hanging="161"/>
              <w:jc w:val="both"/>
              <w:rPr>
                <w:rFonts w:ascii="Times New Roman" w:hAnsi="Times New Roman" w:cs="Times New Roman"/>
                <w:b/>
              </w:rPr>
            </w:pPr>
            <w:r w:rsidRPr="00144F38">
              <w:rPr>
                <w:rFonts w:ascii="Times New Roman" w:hAnsi="Times New Roman" w:cs="Times New Roman"/>
                <w:color w:val="000000"/>
              </w:rPr>
              <w:t>Împiedicarea accesului în zona/șantierul de construcție pentru lucrătorii bolnavi și îndrumarea acestora la ISM locale dacă este necesar sau solicitarea izolării la domiciliu timp de 14 zile</w:t>
            </w:r>
          </w:p>
        </w:tc>
        <w:tc>
          <w:tcPr>
            <w:tcW w:w="2187" w:type="dxa"/>
          </w:tcPr>
          <w:p w14:paraId="33E47E4F" w14:textId="77777777" w:rsidR="003A6B10" w:rsidRPr="00144F38" w:rsidRDefault="003A6B10" w:rsidP="002C1CF4">
            <w:pPr>
              <w:spacing w:after="160" w:line="240" w:lineRule="auto"/>
              <w:jc w:val="both"/>
              <w:rPr>
                <w:rFonts w:ascii="Times New Roman" w:hAnsi="Times New Roman" w:cs="Times New Roman"/>
                <w:b/>
              </w:rPr>
            </w:pPr>
          </w:p>
        </w:tc>
        <w:tc>
          <w:tcPr>
            <w:tcW w:w="1260" w:type="dxa"/>
          </w:tcPr>
          <w:p w14:paraId="5FCE7C28" w14:textId="77777777" w:rsidR="003A6B10" w:rsidRPr="00144F38" w:rsidRDefault="003A6B10" w:rsidP="002C1CF4">
            <w:pPr>
              <w:spacing w:after="160" w:line="240" w:lineRule="auto"/>
              <w:jc w:val="both"/>
              <w:rPr>
                <w:rFonts w:ascii="Times New Roman" w:hAnsi="Times New Roman" w:cs="Times New Roman"/>
                <w:b/>
              </w:rPr>
            </w:pPr>
          </w:p>
        </w:tc>
        <w:tc>
          <w:tcPr>
            <w:tcW w:w="1615" w:type="dxa"/>
          </w:tcPr>
          <w:p w14:paraId="0F7DF41C" w14:textId="77777777" w:rsidR="003A6B10" w:rsidRPr="00144F38" w:rsidRDefault="003A6B10" w:rsidP="002C1CF4">
            <w:pPr>
              <w:spacing w:after="160" w:line="240" w:lineRule="auto"/>
              <w:jc w:val="both"/>
              <w:rPr>
                <w:rFonts w:ascii="Times New Roman" w:hAnsi="Times New Roman" w:cs="Times New Roman"/>
                <w:b/>
              </w:rPr>
            </w:pPr>
          </w:p>
        </w:tc>
      </w:tr>
      <w:tr w:rsidR="003A6B10" w:rsidRPr="00144F38" w14:paraId="11B137CB" w14:textId="77777777" w:rsidTr="00810D24">
        <w:tc>
          <w:tcPr>
            <w:tcW w:w="2515" w:type="dxa"/>
          </w:tcPr>
          <w:p w14:paraId="24EADB81" w14:textId="1CC64651" w:rsidR="003A6B10" w:rsidRPr="00144F38" w:rsidRDefault="00F30EC1" w:rsidP="002C1CF4">
            <w:pPr>
              <w:spacing w:after="160" w:line="240" w:lineRule="auto"/>
              <w:jc w:val="both"/>
              <w:rPr>
                <w:rFonts w:ascii="Times New Roman" w:hAnsi="Times New Roman" w:cs="Times New Roman"/>
                <w:color w:val="000000"/>
              </w:rPr>
            </w:pPr>
            <w:r w:rsidRPr="00144F38">
              <w:rPr>
                <w:rFonts w:ascii="Times New Roman" w:hAnsi="Times New Roman" w:cs="Times New Roman"/>
                <w:color w:val="000000"/>
              </w:rPr>
              <w:t>Activități generale de construcție - Sănătate și securitate la locul de muncă (SSM)</w:t>
            </w:r>
          </w:p>
        </w:tc>
        <w:tc>
          <w:tcPr>
            <w:tcW w:w="2880" w:type="dxa"/>
          </w:tcPr>
          <w:p w14:paraId="60F3B41C" w14:textId="77777777" w:rsidR="003A6B10" w:rsidRPr="00144F38" w:rsidRDefault="003A6B10" w:rsidP="002C1CF4">
            <w:pPr>
              <w:spacing w:after="160" w:line="240" w:lineRule="auto"/>
              <w:jc w:val="both"/>
              <w:rPr>
                <w:rFonts w:ascii="Times New Roman" w:hAnsi="Times New Roman" w:cs="Times New Roman"/>
                <w:b/>
              </w:rPr>
            </w:pPr>
          </w:p>
        </w:tc>
        <w:tc>
          <w:tcPr>
            <w:tcW w:w="3933" w:type="dxa"/>
          </w:tcPr>
          <w:p w14:paraId="0051849F" w14:textId="77777777" w:rsidR="003A6B10" w:rsidRPr="00144F38" w:rsidRDefault="003A6B10" w:rsidP="002C1CF4">
            <w:pPr>
              <w:spacing w:after="160" w:line="240" w:lineRule="auto"/>
              <w:jc w:val="both"/>
              <w:rPr>
                <w:rFonts w:ascii="Times New Roman" w:hAnsi="Times New Roman" w:cs="Times New Roman"/>
                <w:b/>
              </w:rPr>
            </w:pPr>
          </w:p>
        </w:tc>
        <w:tc>
          <w:tcPr>
            <w:tcW w:w="2187" w:type="dxa"/>
          </w:tcPr>
          <w:p w14:paraId="52597132" w14:textId="77777777" w:rsidR="003A6B10" w:rsidRPr="00144F38" w:rsidRDefault="003A6B10" w:rsidP="002C1CF4">
            <w:pPr>
              <w:spacing w:after="160" w:line="240" w:lineRule="auto"/>
              <w:jc w:val="both"/>
              <w:rPr>
                <w:rFonts w:ascii="Times New Roman" w:hAnsi="Times New Roman" w:cs="Times New Roman"/>
                <w:b/>
              </w:rPr>
            </w:pPr>
          </w:p>
        </w:tc>
        <w:tc>
          <w:tcPr>
            <w:tcW w:w="1260" w:type="dxa"/>
          </w:tcPr>
          <w:p w14:paraId="4C58762A" w14:textId="77777777" w:rsidR="003A6B10" w:rsidRPr="00144F38" w:rsidRDefault="003A6B10" w:rsidP="002C1CF4">
            <w:pPr>
              <w:spacing w:after="160" w:line="240" w:lineRule="auto"/>
              <w:jc w:val="both"/>
              <w:rPr>
                <w:rFonts w:ascii="Times New Roman" w:hAnsi="Times New Roman" w:cs="Times New Roman"/>
                <w:b/>
              </w:rPr>
            </w:pPr>
          </w:p>
        </w:tc>
        <w:tc>
          <w:tcPr>
            <w:tcW w:w="1615" w:type="dxa"/>
          </w:tcPr>
          <w:p w14:paraId="78B9F9CD" w14:textId="77777777" w:rsidR="003A6B10" w:rsidRPr="00144F38" w:rsidRDefault="003A6B10" w:rsidP="002C1CF4">
            <w:pPr>
              <w:spacing w:after="160" w:line="240" w:lineRule="auto"/>
              <w:jc w:val="both"/>
              <w:rPr>
                <w:rFonts w:ascii="Times New Roman" w:hAnsi="Times New Roman" w:cs="Times New Roman"/>
                <w:b/>
              </w:rPr>
            </w:pPr>
          </w:p>
        </w:tc>
      </w:tr>
      <w:tr w:rsidR="003A6B10" w:rsidRPr="00144F38" w14:paraId="117F0087" w14:textId="77777777" w:rsidTr="00810D24">
        <w:tc>
          <w:tcPr>
            <w:tcW w:w="2515" w:type="dxa"/>
          </w:tcPr>
          <w:p w14:paraId="56B62636" w14:textId="0D9B7019" w:rsidR="003A6B10" w:rsidRPr="00144F38" w:rsidRDefault="00F30EC1" w:rsidP="002C1CF4">
            <w:pPr>
              <w:spacing w:after="160" w:line="240" w:lineRule="auto"/>
              <w:jc w:val="both"/>
              <w:rPr>
                <w:rFonts w:ascii="Times New Roman" w:hAnsi="Times New Roman" w:cs="Times New Roman"/>
                <w:color w:val="000000"/>
              </w:rPr>
            </w:pPr>
            <w:r w:rsidRPr="00144F38">
              <w:rPr>
                <w:rFonts w:ascii="Times New Roman" w:hAnsi="Times New Roman" w:cs="Times New Roman"/>
                <w:color w:val="000000"/>
              </w:rPr>
              <w:t>Activități generale de construcție - trafic și siguranță rutieră</w:t>
            </w:r>
          </w:p>
        </w:tc>
        <w:tc>
          <w:tcPr>
            <w:tcW w:w="2880" w:type="dxa"/>
          </w:tcPr>
          <w:p w14:paraId="24E4B9B0" w14:textId="77777777" w:rsidR="003A6B10" w:rsidRPr="00144F38" w:rsidRDefault="003A6B10" w:rsidP="002C1CF4">
            <w:pPr>
              <w:spacing w:after="160" w:line="240" w:lineRule="auto"/>
              <w:jc w:val="both"/>
              <w:rPr>
                <w:rFonts w:ascii="Times New Roman" w:hAnsi="Times New Roman" w:cs="Times New Roman"/>
                <w:b/>
              </w:rPr>
            </w:pPr>
          </w:p>
        </w:tc>
        <w:tc>
          <w:tcPr>
            <w:tcW w:w="3933" w:type="dxa"/>
          </w:tcPr>
          <w:p w14:paraId="75B46722" w14:textId="77777777" w:rsidR="003A6B10" w:rsidRPr="00144F38" w:rsidRDefault="003A6B10" w:rsidP="002C1CF4">
            <w:pPr>
              <w:spacing w:after="160" w:line="240" w:lineRule="auto"/>
              <w:jc w:val="both"/>
              <w:rPr>
                <w:rFonts w:ascii="Times New Roman" w:hAnsi="Times New Roman" w:cs="Times New Roman"/>
                <w:b/>
              </w:rPr>
            </w:pPr>
          </w:p>
        </w:tc>
        <w:tc>
          <w:tcPr>
            <w:tcW w:w="2187" w:type="dxa"/>
          </w:tcPr>
          <w:p w14:paraId="24E56728" w14:textId="77777777" w:rsidR="003A6B10" w:rsidRPr="00144F38" w:rsidRDefault="003A6B10" w:rsidP="002C1CF4">
            <w:pPr>
              <w:spacing w:after="160" w:line="240" w:lineRule="auto"/>
              <w:jc w:val="both"/>
              <w:rPr>
                <w:rFonts w:ascii="Times New Roman" w:hAnsi="Times New Roman" w:cs="Times New Roman"/>
                <w:b/>
              </w:rPr>
            </w:pPr>
          </w:p>
        </w:tc>
        <w:tc>
          <w:tcPr>
            <w:tcW w:w="1260" w:type="dxa"/>
          </w:tcPr>
          <w:p w14:paraId="0FB34147" w14:textId="77777777" w:rsidR="003A6B10" w:rsidRPr="00144F38" w:rsidRDefault="003A6B10" w:rsidP="002C1CF4">
            <w:pPr>
              <w:spacing w:after="160" w:line="240" w:lineRule="auto"/>
              <w:jc w:val="both"/>
              <w:rPr>
                <w:rFonts w:ascii="Times New Roman" w:hAnsi="Times New Roman" w:cs="Times New Roman"/>
                <w:b/>
              </w:rPr>
            </w:pPr>
          </w:p>
        </w:tc>
        <w:tc>
          <w:tcPr>
            <w:tcW w:w="1615" w:type="dxa"/>
          </w:tcPr>
          <w:p w14:paraId="6ADBE8CD" w14:textId="77777777" w:rsidR="003A6B10" w:rsidRPr="00144F38" w:rsidRDefault="003A6B10" w:rsidP="002C1CF4">
            <w:pPr>
              <w:spacing w:after="160" w:line="240" w:lineRule="auto"/>
              <w:jc w:val="both"/>
              <w:rPr>
                <w:rFonts w:ascii="Times New Roman" w:hAnsi="Times New Roman" w:cs="Times New Roman"/>
                <w:b/>
              </w:rPr>
            </w:pPr>
          </w:p>
        </w:tc>
      </w:tr>
      <w:tr w:rsidR="00F30EC1" w:rsidRPr="00144F38" w14:paraId="4792D8B0" w14:textId="77777777" w:rsidTr="00810D24">
        <w:tc>
          <w:tcPr>
            <w:tcW w:w="2515" w:type="dxa"/>
          </w:tcPr>
          <w:p w14:paraId="5043FEDA" w14:textId="346FF457" w:rsidR="00F30EC1" w:rsidRPr="00144F38" w:rsidRDefault="00F30EC1" w:rsidP="002C1CF4">
            <w:pPr>
              <w:spacing w:after="160" w:line="240" w:lineRule="auto"/>
              <w:jc w:val="both"/>
              <w:rPr>
                <w:rFonts w:ascii="Times New Roman" w:hAnsi="Times New Roman" w:cs="Times New Roman"/>
                <w:color w:val="000000"/>
              </w:rPr>
            </w:pPr>
            <w:r w:rsidRPr="00144F38">
              <w:rPr>
                <w:rFonts w:ascii="Times New Roman" w:hAnsi="Times New Roman" w:cs="Times New Roman"/>
                <w:color w:val="000000"/>
              </w:rPr>
              <w:t>Activități generale de construcție - personal de securitate</w:t>
            </w:r>
          </w:p>
        </w:tc>
        <w:tc>
          <w:tcPr>
            <w:tcW w:w="2880" w:type="dxa"/>
          </w:tcPr>
          <w:p w14:paraId="5B94D9CB" w14:textId="77777777" w:rsidR="00F30EC1" w:rsidRPr="00144F38" w:rsidRDefault="00F30EC1" w:rsidP="002C1CF4">
            <w:pPr>
              <w:spacing w:after="160" w:line="240" w:lineRule="auto"/>
              <w:jc w:val="both"/>
              <w:rPr>
                <w:rFonts w:ascii="Times New Roman" w:hAnsi="Times New Roman" w:cs="Times New Roman"/>
                <w:b/>
              </w:rPr>
            </w:pPr>
          </w:p>
        </w:tc>
        <w:tc>
          <w:tcPr>
            <w:tcW w:w="3933" w:type="dxa"/>
          </w:tcPr>
          <w:p w14:paraId="78743076" w14:textId="77777777" w:rsidR="00F30EC1" w:rsidRPr="00144F38" w:rsidRDefault="00F30EC1" w:rsidP="002C1CF4">
            <w:pPr>
              <w:spacing w:after="160" w:line="240" w:lineRule="auto"/>
              <w:jc w:val="both"/>
              <w:rPr>
                <w:rFonts w:ascii="Times New Roman" w:hAnsi="Times New Roman" w:cs="Times New Roman"/>
                <w:b/>
              </w:rPr>
            </w:pPr>
          </w:p>
        </w:tc>
        <w:tc>
          <w:tcPr>
            <w:tcW w:w="2187" w:type="dxa"/>
          </w:tcPr>
          <w:p w14:paraId="1C741867" w14:textId="77777777" w:rsidR="00F30EC1" w:rsidRPr="00144F38" w:rsidRDefault="00F30EC1" w:rsidP="002C1CF4">
            <w:pPr>
              <w:spacing w:after="160" w:line="240" w:lineRule="auto"/>
              <w:jc w:val="both"/>
              <w:rPr>
                <w:rFonts w:ascii="Times New Roman" w:hAnsi="Times New Roman" w:cs="Times New Roman"/>
                <w:b/>
              </w:rPr>
            </w:pPr>
          </w:p>
        </w:tc>
        <w:tc>
          <w:tcPr>
            <w:tcW w:w="1260" w:type="dxa"/>
          </w:tcPr>
          <w:p w14:paraId="2CD8F2DF" w14:textId="77777777" w:rsidR="00F30EC1" w:rsidRPr="00144F38" w:rsidRDefault="00F30EC1" w:rsidP="002C1CF4">
            <w:pPr>
              <w:spacing w:after="160" w:line="240" w:lineRule="auto"/>
              <w:jc w:val="both"/>
              <w:rPr>
                <w:rFonts w:ascii="Times New Roman" w:hAnsi="Times New Roman" w:cs="Times New Roman"/>
                <w:b/>
              </w:rPr>
            </w:pPr>
          </w:p>
        </w:tc>
        <w:tc>
          <w:tcPr>
            <w:tcW w:w="1615" w:type="dxa"/>
          </w:tcPr>
          <w:p w14:paraId="19EA2B7B" w14:textId="77777777" w:rsidR="00F30EC1" w:rsidRPr="00144F38" w:rsidRDefault="00F30EC1" w:rsidP="002C1CF4">
            <w:pPr>
              <w:spacing w:after="160" w:line="240" w:lineRule="auto"/>
              <w:jc w:val="both"/>
              <w:rPr>
                <w:rFonts w:ascii="Times New Roman" w:hAnsi="Times New Roman" w:cs="Times New Roman"/>
                <w:b/>
              </w:rPr>
            </w:pPr>
          </w:p>
        </w:tc>
      </w:tr>
      <w:tr w:rsidR="00F30EC1" w:rsidRPr="00144F38" w14:paraId="394FC6A0" w14:textId="77777777" w:rsidTr="00810D24">
        <w:tc>
          <w:tcPr>
            <w:tcW w:w="2515" w:type="dxa"/>
          </w:tcPr>
          <w:p w14:paraId="678FAAF5" w14:textId="2AC93E6B" w:rsidR="00F30EC1" w:rsidRPr="00144F38" w:rsidRDefault="00F30EC1" w:rsidP="002C1CF4">
            <w:pPr>
              <w:spacing w:after="160" w:line="240" w:lineRule="auto"/>
              <w:jc w:val="both"/>
              <w:rPr>
                <w:rFonts w:ascii="Times New Roman" w:hAnsi="Times New Roman" w:cs="Times New Roman"/>
                <w:color w:val="000000"/>
              </w:rPr>
            </w:pPr>
            <w:r w:rsidRPr="00144F38">
              <w:rPr>
                <w:rFonts w:ascii="Times New Roman" w:hAnsi="Times New Roman" w:cs="Times New Roman"/>
                <w:color w:val="000000"/>
              </w:rPr>
              <w:t>Activități generale de construcți</w:t>
            </w:r>
            <w:r w:rsidR="005C6271" w:rsidRPr="00144F38">
              <w:rPr>
                <w:rFonts w:ascii="Times New Roman" w:hAnsi="Times New Roman" w:cs="Times New Roman"/>
                <w:color w:val="000000"/>
              </w:rPr>
              <w:t>e</w:t>
            </w:r>
            <w:r w:rsidRPr="00144F38">
              <w:rPr>
                <w:rFonts w:ascii="Times New Roman" w:hAnsi="Times New Roman" w:cs="Times New Roman"/>
                <w:color w:val="000000"/>
              </w:rPr>
              <w:t xml:space="preserve"> - terenuri și active</w:t>
            </w:r>
          </w:p>
        </w:tc>
        <w:tc>
          <w:tcPr>
            <w:tcW w:w="2880" w:type="dxa"/>
          </w:tcPr>
          <w:p w14:paraId="0D9E5CBD" w14:textId="24B00156" w:rsidR="00F30EC1" w:rsidRPr="00144F38" w:rsidRDefault="00F30EC1" w:rsidP="002C1CF4">
            <w:pPr>
              <w:spacing w:after="160" w:line="240" w:lineRule="auto"/>
              <w:jc w:val="both"/>
              <w:rPr>
                <w:rFonts w:ascii="Times New Roman" w:hAnsi="Times New Roman" w:cs="Times New Roman"/>
                <w:b/>
              </w:rPr>
            </w:pPr>
            <w:r w:rsidRPr="00144F38">
              <w:rPr>
                <w:rFonts w:ascii="Times New Roman" w:hAnsi="Times New Roman" w:cs="Times New Roman"/>
              </w:rPr>
              <w:t>Achiziționarea de terenuri și active</w:t>
            </w:r>
          </w:p>
        </w:tc>
        <w:tc>
          <w:tcPr>
            <w:tcW w:w="3933" w:type="dxa"/>
          </w:tcPr>
          <w:p w14:paraId="0F586913" w14:textId="77777777" w:rsidR="00F30EC1" w:rsidRPr="00144F38" w:rsidRDefault="00F30EC1" w:rsidP="002C1CF4">
            <w:pPr>
              <w:spacing w:after="160" w:line="240" w:lineRule="auto"/>
              <w:jc w:val="both"/>
              <w:rPr>
                <w:rFonts w:ascii="Times New Roman" w:hAnsi="Times New Roman" w:cs="Times New Roman"/>
                <w:b/>
              </w:rPr>
            </w:pPr>
          </w:p>
        </w:tc>
        <w:tc>
          <w:tcPr>
            <w:tcW w:w="2187" w:type="dxa"/>
          </w:tcPr>
          <w:p w14:paraId="4DC3AA09" w14:textId="77777777" w:rsidR="00F30EC1" w:rsidRPr="00144F38" w:rsidRDefault="00F30EC1" w:rsidP="002C1CF4">
            <w:pPr>
              <w:spacing w:after="160" w:line="240" w:lineRule="auto"/>
              <w:jc w:val="both"/>
              <w:rPr>
                <w:rFonts w:ascii="Times New Roman" w:hAnsi="Times New Roman" w:cs="Times New Roman"/>
                <w:b/>
              </w:rPr>
            </w:pPr>
          </w:p>
        </w:tc>
        <w:tc>
          <w:tcPr>
            <w:tcW w:w="1260" w:type="dxa"/>
          </w:tcPr>
          <w:p w14:paraId="665EF495" w14:textId="77777777" w:rsidR="00F30EC1" w:rsidRPr="00144F38" w:rsidRDefault="00F30EC1" w:rsidP="002C1CF4">
            <w:pPr>
              <w:spacing w:after="160" w:line="240" w:lineRule="auto"/>
              <w:jc w:val="both"/>
              <w:rPr>
                <w:rFonts w:ascii="Times New Roman" w:hAnsi="Times New Roman" w:cs="Times New Roman"/>
                <w:b/>
              </w:rPr>
            </w:pPr>
          </w:p>
        </w:tc>
        <w:tc>
          <w:tcPr>
            <w:tcW w:w="1615" w:type="dxa"/>
          </w:tcPr>
          <w:p w14:paraId="63D9E5BF" w14:textId="77777777" w:rsidR="00F30EC1" w:rsidRPr="00144F38" w:rsidRDefault="00F30EC1" w:rsidP="002C1CF4">
            <w:pPr>
              <w:spacing w:after="160" w:line="240" w:lineRule="auto"/>
              <w:jc w:val="both"/>
              <w:rPr>
                <w:rFonts w:ascii="Times New Roman" w:hAnsi="Times New Roman" w:cs="Times New Roman"/>
                <w:b/>
              </w:rPr>
            </w:pPr>
          </w:p>
        </w:tc>
      </w:tr>
      <w:tr w:rsidR="00F30EC1" w:rsidRPr="00144F38" w14:paraId="2A360C05" w14:textId="77777777" w:rsidTr="00810D24">
        <w:tc>
          <w:tcPr>
            <w:tcW w:w="2515" w:type="dxa"/>
          </w:tcPr>
          <w:p w14:paraId="4483B3BA" w14:textId="3A71A6CE" w:rsidR="00F30EC1" w:rsidRPr="00144F38" w:rsidRDefault="00F30EC1" w:rsidP="002C1CF4">
            <w:pPr>
              <w:spacing w:after="160" w:line="240" w:lineRule="auto"/>
              <w:jc w:val="both"/>
              <w:rPr>
                <w:rFonts w:ascii="Times New Roman" w:hAnsi="Times New Roman" w:cs="Times New Roman"/>
                <w:color w:val="000000"/>
              </w:rPr>
            </w:pPr>
            <w:r w:rsidRPr="00144F38">
              <w:rPr>
                <w:rFonts w:ascii="Times New Roman" w:hAnsi="Times New Roman" w:cs="Times New Roman"/>
                <w:color w:val="000000"/>
              </w:rPr>
              <w:t>Activități generale de construcție</w:t>
            </w:r>
          </w:p>
        </w:tc>
        <w:tc>
          <w:tcPr>
            <w:tcW w:w="2880" w:type="dxa"/>
          </w:tcPr>
          <w:p w14:paraId="0B92CAFA" w14:textId="0DF818B0" w:rsidR="00F30EC1" w:rsidRPr="00144F38" w:rsidRDefault="00F30EC1" w:rsidP="002C1CF4">
            <w:pPr>
              <w:spacing w:after="160" w:line="240" w:lineRule="auto"/>
              <w:jc w:val="both"/>
              <w:rPr>
                <w:rFonts w:ascii="Times New Roman" w:hAnsi="Times New Roman" w:cs="Times New Roman"/>
                <w:b/>
              </w:rPr>
            </w:pPr>
            <w:r w:rsidRPr="00144F38">
              <w:rPr>
                <w:rFonts w:ascii="Times New Roman" w:hAnsi="Times New Roman" w:cs="Times New Roman"/>
              </w:rPr>
              <w:t xml:space="preserve">Aspecte/probleme în materie de  </w:t>
            </w:r>
            <w:r w:rsidR="002665CF" w:rsidRPr="00144F38">
              <w:rPr>
                <w:rFonts w:ascii="Times New Roman" w:hAnsi="Times New Roman" w:cs="Times New Roman"/>
              </w:rPr>
              <w:t>VBG</w:t>
            </w:r>
            <w:r w:rsidRPr="00144F38">
              <w:rPr>
                <w:rFonts w:ascii="Times New Roman" w:hAnsi="Times New Roman" w:cs="Times New Roman"/>
              </w:rPr>
              <w:t>/</w:t>
            </w:r>
            <w:r w:rsidR="00817D50" w:rsidRPr="00144F38">
              <w:rPr>
                <w:rFonts w:ascii="Times New Roman" w:hAnsi="Times New Roman" w:cs="Times New Roman"/>
              </w:rPr>
              <w:t>EAS</w:t>
            </w:r>
          </w:p>
        </w:tc>
        <w:tc>
          <w:tcPr>
            <w:tcW w:w="3933" w:type="dxa"/>
          </w:tcPr>
          <w:p w14:paraId="19819B96" w14:textId="77777777" w:rsidR="00F30EC1" w:rsidRPr="00144F38" w:rsidRDefault="00F30EC1" w:rsidP="002C1CF4">
            <w:pPr>
              <w:spacing w:after="160" w:line="240" w:lineRule="auto"/>
              <w:jc w:val="both"/>
              <w:rPr>
                <w:rFonts w:ascii="Times New Roman" w:hAnsi="Times New Roman" w:cs="Times New Roman"/>
                <w:b/>
              </w:rPr>
            </w:pPr>
          </w:p>
        </w:tc>
        <w:tc>
          <w:tcPr>
            <w:tcW w:w="2187" w:type="dxa"/>
          </w:tcPr>
          <w:p w14:paraId="1C3A76E7" w14:textId="77777777" w:rsidR="00F30EC1" w:rsidRPr="00144F38" w:rsidRDefault="00F30EC1" w:rsidP="002C1CF4">
            <w:pPr>
              <w:spacing w:after="160" w:line="240" w:lineRule="auto"/>
              <w:jc w:val="both"/>
              <w:rPr>
                <w:rFonts w:ascii="Times New Roman" w:hAnsi="Times New Roman" w:cs="Times New Roman"/>
                <w:b/>
              </w:rPr>
            </w:pPr>
          </w:p>
        </w:tc>
        <w:tc>
          <w:tcPr>
            <w:tcW w:w="1260" w:type="dxa"/>
          </w:tcPr>
          <w:p w14:paraId="09F0323F" w14:textId="77777777" w:rsidR="00F30EC1" w:rsidRPr="00144F38" w:rsidRDefault="00F30EC1" w:rsidP="002C1CF4">
            <w:pPr>
              <w:spacing w:after="160" w:line="240" w:lineRule="auto"/>
              <w:jc w:val="both"/>
              <w:rPr>
                <w:rFonts w:ascii="Times New Roman" w:hAnsi="Times New Roman" w:cs="Times New Roman"/>
                <w:b/>
              </w:rPr>
            </w:pPr>
          </w:p>
        </w:tc>
        <w:tc>
          <w:tcPr>
            <w:tcW w:w="1615" w:type="dxa"/>
          </w:tcPr>
          <w:p w14:paraId="5EC44273" w14:textId="77777777" w:rsidR="00F30EC1" w:rsidRPr="00144F38" w:rsidRDefault="00F30EC1" w:rsidP="002C1CF4">
            <w:pPr>
              <w:spacing w:after="160" w:line="240" w:lineRule="auto"/>
              <w:jc w:val="both"/>
              <w:rPr>
                <w:rFonts w:ascii="Times New Roman" w:hAnsi="Times New Roman" w:cs="Times New Roman"/>
                <w:b/>
              </w:rPr>
            </w:pPr>
          </w:p>
        </w:tc>
      </w:tr>
      <w:tr w:rsidR="00F30EC1" w:rsidRPr="00144F38" w14:paraId="132DF2A2" w14:textId="77777777" w:rsidTr="00810D24">
        <w:tc>
          <w:tcPr>
            <w:tcW w:w="2515" w:type="dxa"/>
          </w:tcPr>
          <w:p w14:paraId="7677F846" w14:textId="5AF822CF" w:rsidR="00F30EC1" w:rsidRPr="00144F38" w:rsidRDefault="00F30EC1" w:rsidP="002C1CF4">
            <w:pPr>
              <w:spacing w:after="160" w:line="240" w:lineRule="auto"/>
              <w:jc w:val="both"/>
              <w:rPr>
                <w:rFonts w:ascii="Times New Roman" w:hAnsi="Times New Roman" w:cs="Times New Roman"/>
                <w:color w:val="000000"/>
              </w:rPr>
            </w:pPr>
            <w:r w:rsidRPr="00144F38">
              <w:rPr>
                <w:rFonts w:ascii="Times New Roman" w:hAnsi="Times New Roman" w:cs="Times New Roman"/>
                <w:color w:val="000000"/>
              </w:rPr>
              <w:t xml:space="preserve">Activități generale de construcție - patrimoniu cultural </w:t>
            </w:r>
          </w:p>
        </w:tc>
        <w:tc>
          <w:tcPr>
            <w:tcW w:w="2880" w:type="dxa"/>
          </w:tcPr>
          <w:p w14:paraId="737C9B2D" w14:textId="7E62BAF4" w:rsidR="00F30EC1" w:rsidRPr="00144F38" w:rsidRDefault="00F30EC1" w:rsidP="002C1CF4">
            <w:pPr>
              <w:spacing w:after="160" w:line="240" w:lineRule="auto"/>
              <w:jc w:val="both"/>
              <w:rPr>
                <w:rFonts w:ascii="Times New Roman" w:hAnsi="Times New Roman" w:cs="Times New Roman"/>
              </w:rPr>
            </w:pPr>
            <w:r w:rsidRPr="00144F38">
              <w:rPr>
                <w:rFonts w:ascii="Times New Roman" w:hAnsi="Times New Roman" w:cs="Times New Roman"/>
              </w:rPr>
              <w:t>Patrimoniu cultural</w:t>
            </w:r>
          </w:p>
        </w:tc>
        <w:tc>
          <w:tcPr>
            <w:tcW w:w="3933" w:type="dxa"/>
          </w:tcPr>
          <w:p w14:paraId="0E59F008" w14:textId="7FBAC728" w:rsidR="00F30EC1" w:rsidRPr="00144F38" w:rsidRDefault="00F30EC1" w:rsidP="002C1CF4">
            <w:pPr>
              <w:spacing w:after="160" w:line="240" w:lineRule="auto"/>
              <w:jc w:val="both"/>
              <w:rPr>
                <w:rFonts w:ascii="Times New Roman" w:hAnsi="Times New Roman" w:cs="Times New Roman"/>
              </w:rPr>
            </w:pPr>
            <w:r w:rsidRPr="00144F38">
              <w:rPr>
                <w:rFonts w:ascii="Times New Roman" w:hAnsi="Times New Roman" w:cs="Times New Roman"/>
              </w:rPr>
              <w:t>Procedura pentru descoperiri întâmplătoare</w:t>
            </w:r>
          </w:p>
        </w:tc>
        <w:tc>
          <w:tcPr>
            <w:tcW w:w="2187" w:type="dxa"/>
          </w:tcPr>
          <w:p w14:paraId="2B5A1EED" w14:textId="77777777" w:rsidR="00F30EC1" w:rsidRPr="00144F38" w:rsidRDefault="00F30EC1" w:rsidP="002C1CF4">
            <w:pPr>
              <w:spacing w:after="160" w:line="240" w:lineRule="auto"/>
              <w:jc w:val="both"/>
              <w:rPr>
                <w:rFonts w:ascii="Times New Roman" w:hAnsi="Times New Roman" w:cs="Times New Roman"/>
                <w:b/>
              </w:rPr>
            </w:pPr>
          </w:p>
        </w:tc>
        <w:tc>
          <w:tcPr>
            <w:tcW w:w="1260" w:type="dxa"/>
          </w:tcPr>
          <w:p w14:paraId="3B613088" w14:textId="77777777" w:rsidR="00F30EC1" w:rsidRPr="00144F38" w:rsidRDefault="00F30EC1" w:rsidP="002C1CF4">
            <w:pPr>
              <w:spacing w:after="160" w:line="240" w:lineRule="auto"/>
              <w:jc w:val="both"/>
              <w:rPr>
                <w:rFonts w:ascii="Times New Roman" w:hAnsi="Times New Roman" w:cs="Times New Roman"/>
                <w:b/>
              </w:rPr>
            </w:pPr>
          </w:p>
        </w:tc>
        <w:tc>
          <w:tcPr>
            <w:tcW w:w="1615" w:type="dxa"/>
          </w:tcPr>
          <w:p w14:paraId="1A8FA15B" w14:textId="77777777" w:rsidR="00F30EC1" w:rsidRPr="00144F38" w:rsidRDefault="00F30EC1" w:rsidP="002C1CF4">
            <w:pPr>
              <w:spacing w:after="160" w:line="240" w:lineRule="auto"/>
              <w:jc w:val="both"/>
              <w:rPr>
                <w:rFonts w:ascii="Times New Roman" w:hAnsi="Times New Roman" w:cs="Times New Roman"/>
                <w:b/>
              </w:rPr>
            </w:pPr>
          </w:p>
        </w:tc>
      </w:tr>
      <w:tr w:rsidR="00F30EC1" w:rsidRPr="00144F38" w14:paraId="782F71EF" w14:textId="77777777" w:rsidTr="00810D24">
        <w:tc>
          <w:tcPr>
            <w:tcW w:w="2515" w:type="dxa"/>
          </w:tcPr>
          <w:p w14:paraId="64C1EAC5" w14:textId="46B24BDB" w:rsidR="00F30EC1" w:rsidRPr="00144F38" w:rsidRDefault="00F30EC1" w:rsidP="002C1CF4">
            <w:pPr>
              <w:spacing w:after="160" w:line="240" w:lineRule="auto"/>
              <w:jc w:val="both"/>
              <w:rPr>
                <w:rFonts w:ascii="Times New Roman" w:hAnsi="Times New Roman" w:cs="Times New Roman"/>
                <w:color w:val="000000"/>
              </w:rPr>
            </w:pPr>
            <w:r w:rsidRPr="00144F38">
              <w:rPr>
                <w:rFonts w:ascii="Times New Roman" w:hAnsi="Times New Roman" w:cs="Times New Roman"/>
                <w:color w:val="000000"/>
              </w:rPr>
              <w:t>Activități generale de construcție - pregătire și răspuns la situații de urgență</w:t>
            </w:r>
          </w:p>
        </w:tc>
        <w:tc>
          <w:tcPr>
            <w:tcW w:w="2880" w:type="dxa"/>
          </w:tcPr>
          <w:p w14:paraId="7E587110" w14:textId="77777777" w:rsidR="00F30EC1" w:rsidRPr="00144F38" w:rsidRDefault="00F30EC1" w:rsidP="002C1CF4">
            <w:pPr>
              <w:spacing w:after="160" w:line="240" w:lineRule="auto"/>
              <w:jc w:val="both"/>
              <w:rPr>
                <w:rFonts w:ascii="Times New Roman" w:hAnsi="Times New Roman" w:cs="Times New Roman"/>
              </w:rPr>
            </w:pPr>
          </w:p>
        </w:tc>
        <w:tc>
          <w:tcPr>
            <w:tcW w:w="3933" w:type="dxa"/>
          </w:tcPr>
          <w:p w14:paraId="21F6696D" w14:textId="77777777" w:rsidR="00F30EC1" w:rsidRPr="00144F38" w:rsidRDefault="00F30EC1" w:rsidP="002C1CF4">
            <w:pPr>
              <w:spacing w:after="160" w:line="240" w:lineRule="auto"/>
              <w:jc w:val="both"/>
              <w:rPr>
                <w:rFonts w:ascii="Times New Roman" w:hAnsi="Times New Roman" w:cs="Times New Roman"/>
              </w:rPr>
            </w:pPr>
          </w:p>
        </w:tc>
        <w:tc>
          <w:tcPr>
            <w:tcW w:w="2187" w:type="dxa"/>
          </w:tcPr>
          <w:p w14:paraId="053742C2" w14:textId="77777777" w:rsidR="00F30EC1" w:rsidRPr="00144F38" w:rsidRDefault="00F30EC1" w:rsidP="002C1CF4">
            <w:pPr>
              <w:spacing w:after="160" w:line="240" w:lineRule="auto"/>
              <w:jc w:val="both"/>
              <w:rPr>
                <w:rFonts w:ascii="Times New Roman" w:hAnsi="Times New Roman" w:cs="Times New Roman"/>
                <w:b/>
              </w:rPr>
            </w:pPr>
          </w:p>
        </w:tc>
        <w:tc>
          <w:tcPr>
            <w:tcW w:w="1260" w:type="dxa"/>
          </w:tcPr>
          <w:p w14:paraId="3408BCE2" w14:textId="77777777" w:rsidR="00F30EC1" w:rsidRPr="00144F38" w:rsidRDefault="00F30EC1" w:rsidP="002C1CF4">
            <w:pPr>
              <w:spacing w:after="160" w:line="240" w:lineRule="auto"/>
              <w:jc w:val="both"/>
              <w:rPr>
                <w:rFonts w:ascii="Times New Roman" w:hAnsi="Times New Roman" w:cs="Times New Roman"/>
                <w:b/>
              </w:rPr>
            </w:pPr>
          </w:p>
        </w:tc>
        <w:tc>
          <w:tcPr>
            <w:tcW w:w="1615" w:type="dxa"/>
          </w:tcPr>
          <w:p w14:paraId="4E42EA9D" w14:textId="77777777" w:rsidR="00F30EC1" w:rsidRPr="00144F38" w:rsidRDefault="00F30EC1" w:rsidP="002C1CF4">
            <w:pPr>
              <w:spacing w:after="160" w:line="240" w:lineRule="auto"/>
              <w:jc w:val="both"/>
              <w:rPr>
                <w:rFonts w:ascii="Times New Roman" w:hAnsi="Times New Roman" w:cs="Times New Roman"/>
                <w:b/>
              </w:rPr>
            </w:pPr>
          </w:p>
        </w:tc>
      </w:tr>
      <w:tr w:rsidR="00F30EC1" w:rsidRPr="00144F38" w14:paraId="5D0B723B" w14:textId="77777777" w:rsidTr="00810D24">
        <w:tc>
          <w:tcPr>
            <w:tcW w:w="2515" w:type="dxa"/>
          </w:tcPr>
          <w:p w14:paraId="4F32C30D" w14:textId="28D4D87E" w:rsidR="00F30EC1" w:rsidRPr="00144F38" w:rsidRDefault="00F30EC1" w:rsidP="002C1CF4">
            <w:pPr>
              <w:spacing w:after="160" w:line="240" w:lineRule="auto"/>
              <w:jc w:val="both"/>
              <w:rPr>
                <w:rFonts w:ascii="Times New Roman" w:hAnsi="Times New Roman" w:cs="Times New Roman"/>
                <w:color w:val="000000"/>
              </w:rPr>
            </w:pPr>
            <w:r w:rsidRPr="00144F38">
              <w:rPr>
                <w:rFonts w:ascii="Times New Roman" w:hAnsi="Times New Roman" w:cs="Times New Roman"/>
                <w:color w:val="000000"/>
              </w:rPr>
              <w:t>Activități de construcți</w:t>
            </w:r>
            <w:r w:rsidR="005C6271" w:rsidRPr="00144F38">
              <w:rPr>
                <w:rFonts w:ascii="Times New Roman" w:hAnsi="Times New Roman" w:cs="Times New Roman"/>
                <w:color w:val="000000"/>
              </w:rPr>
              <w:t>e</w:t>
            </w:r>
            <w:r w:rsidRPr="00144F38">
              <w:rPr>
                <w:rFonts w:ascii="Times New Roman" w:hAnsi="Times New Roman" w:cs="Times New Roman"/>
                <w:color w:val="000000"/>
              </w:rPr>
              <w:t xml:space="preserve"> asociate instalațiilor de gestionare a deșeurilor la fața locului, inclusiv depozitarea temporară, incineratorul, sistemul de canalizare și lucrările de tratare a apelor uzate</w:t>
            </w:r>
          </w:p>
        </w:tc>
        <w:tc>
          <w:tcPr>
            <w:tcW w:w="2880" w:type="dxa"/>
          </w:tcPr>
          <w:p w14:paraId="6971B2D8" w14:textId="77777777" w:rsidR="00F30EC1" w:rsidRPr="00144F38" w:rsidRDefault="00F30EC1" w:rsidP="002C1CF4">
            <w:pPr>
              <w:spacing w:after="160" w:line="240" w:lineRule="auto"/>
              <w:jc w:val="both"/>
              <w:rPr>
                <w:rFonts w:ascii="Times New Roman" w:hAnsi="Times New Roman" w:cs="Times New Roman"/>
              </w:rPr>
            </w:pPr>
          </w:p>
        </w:tc>
        <w:tc>
          <w:tcPr>
            <w:tcW w:w="3933" w:type="dxa"/>
          </w:tcPr>
          <w:p w14:paraId="49E7029A" w14:textId="77777777" w:rsidR="00F30EC1" w:rsidRPr="00144F38" w:rsidRDefault="00F30EC1" w:rsidP="002C1CF4">
            <w:pPr>
              <w:spacing w:after="160" w:line="240" w:lineRule="auto"/>
              <w:jc w:val="both"/>
              <w:rPr>
                <w:rFonts w:ascii="Times New Roman" w:hAnsi="Times New Roman" w:cs="Times New Roman"/>
              </w:rPr>
            </w:pPr>
          </w:p>
        </w:tc>
        <w:tc>
          <w:tcPr>
            <w:tcW w:w="2187" w:type="dxa"/>
          </w:tcPr>
          <w:p w14:paraId="3E5BAAA2" w14:textId="77777777" w:rsidR="00F30EC1" w:rsidRPr="00144F38" w:rsidRDefault="00F30EC1" w:rsidP="002C1CF4">
            <w:pPr>
              <w:spacing w:after="160" w:line="240" w:lineRule="auto"/>
              <w:jc w:val="both"/>
              <w:rPr>
                <w:rFonts w:ascii="Times New Roman" w:hAnsi="Times New Roman" w:cs="Times New Roman"/>
                <w:b/>
              </w:rPr>
            </w:pPr>
          </w:p>
        </w:tc>
        <w:tc>
          <w:tcPr>
            <w:tcW w:w="1260" w:type="dxa"/>
          </w:tcPr>
          <w:p w14:paraId="5DADD6C7" w14:textId="77777777" w:rsidR="00F30EC1" w:rsidRPr="00144F38" w:rsidRDefault="00F30EC1" w:rsidP="002C1CF4">
            <w:pPr>
              <w:spacing w:after="160" w:line="240" w:lineRule="auto"/>
              <w:jc w:val="both"/>
              <w:rPr>
                <w:rFonts w:ascii="Times New Roman" w:hAnsi="Times New Roman" w:cs="Times New Roman"/>
                <w:b/>
              </w:rPr>
            </w:pPr>
          </w:p>
        </w:tc>
        <w:tc>
          <w:tcPr>
            <w:tcW w:w="1615" w:type="dxa"/>
          </w:tcPr>
          <w:p w14:paraId="71156688" w14:textId="77777777" w:rsidR="00F30EC1" w:rsidRPr="00144F38" w:rsidRDefault="00F30EC1" w:rsidP="002C1CF4">
            <w:pPr>
              <w:spacing w:after="160" w:line="240" w:lineRule="auto"/>
              <w:jc w:val="both"/>
              <w:rPr>
                <w:rFonts w:ascii="Times New Roman" w:hAnsi="Times New Roman" w:cs="Times New Roman"/>
                <w:b/>
              </w:rPr>
            </w:pPr>
          </w:p>
        </w:tc>
      </w:tr>
      <w:tr w:rsidR="00F30EC1" w:rsidRPr="00144F38" w14:paraId="069FA94A" w14:textId="77777777" w:rsidTr="00810D24">
        <w:trPr>
          <w:trHeight w:val="620"/>
        </w:trPr>
        <w:tc>
          <w:tcPr>
            <w:tcW w:w="2515" w:type="dxa"/>
          </w:tcPr>
          <w:p w14:paraId="1B2A20F8" w14:textId="46600D07" w:rsidR="00F30EC1" w:rsidRPr="00144F38" w:rsidRDefault="00F30EC1" w:rsidP="002C1CF4">
            <w:pPr>
              <w:spacing w:after="160" w:line="240" w:lineRule="auto"/>
              <w:jc w:val="both"/>
              <w:rPr>
                <w:rFonts w:ascii="Times New Roman" w:hAnsi="Times New Roman" w:cs="Times New Roman"/>
                <w:color w:val="000000"/>
              </w:rPr>
            </w:pPr>
            <w:r w:rsidRPr="00144F38">
              <w:rPr>
                <w:rFonts w:ascii="Times New Roman" w:hAnsi="Times New Roman" w:cs="Times New Roman"/>
                <w:color w:val="000000"/>
              </w:rPr>
              <w:t xml:space="preserve">Activități de construcție legate de demolarea structurilor sau instalațiilor existente (dacă este necesar) </w:t>
            </w:r>
          </w:p>
        </w:tc>
        <w:tc>
          <w:tcPr>
            <w:tcW w:w="2880" w:type="dxa"/>
          </w:tcPr>
          <w:p w14:paraId="3A3F9446" w14:textId="77777777" w:rsidR="00F30EC1" w:rsidRPr="00144F38" w:rsidRDefault="00F30EC1" w:rsidP="002C1CF4">
            <w:pPr>
              <w:spacing w:after="160" w:line="240" w:lineRule="auto"/>
              <w:jc w:val="both"/>
              <w:rPr>
                <w:rFonts w:ascii="Times New Roman" w:hAnsi="Times New Roman" w:cs="Times New Roman"/>
              </w:rPr>
            </w:pPr>
          </w:p>
        </w:tc>
        <w:tc>
          <w:tcPr>
            <w:tcW w:w="3933" w:type="dxa"/>
          </w:tcPr>
          <w:p w14:paraId="34281487" w14:textId="77777777" w:rsidR="00F30EC1" w:rsidRPr="00144F38" w:rsidRDefault="00F30EC1" w:rsidP="002C1CF4">
            <w:pPr>
              <w:spacing w:after="160" w:line="240" w:lineRule="auto"/>
              <w:jc w:val="both"/>
              <w:rPr>
                <w:rFonts w:ascii="Times New Roman" w:hAnsi="Times New Roman" w:cs="Times New Roman"/>
              </w:rPr>
            </w:pPr>
          </w:p>
        </w:tc>
        <w:tc>
          <w:tcPr>
            <w:tcW w:w="2187" w:type="dxa"/>
          </w:tcPr>
          <w:p w14:paraId="00A84362" w14:textId="77777777" w:rsidR="00F30EC1" w:rsidRPr="00144F38" w:rsidRDefault="00F30EC1" w:rsidP="002C1CF4">
            <w:pPr>
              <w:spacing w:after="160" w:line="240" w:lineRule="auto"/>
              <w:jc w:val="both"/>
              <w:rPr>
                <w:rFonts w:ascii="Times New Roman" w:hAnsi="Times New Roman" w:cs="Times New Roman"/>
                <w:b/>
              </w:rPr>
            </w:pPr>
          </w:p>
        </w:tc>
        <w:tc>
          <w:tcPr>
            <w:tcW w:w="1260" w:type="dxa"/>
          </w:tcPr>
          <w:p w14:paraId="522DACE4" w14:textId="77777777" w:rsidR="00F30EC1" w:rsidRPr="00144F38" w:rsidRDefault="00F30EC1" w:rsidP="002C1CF4">
            <w:pPr>
              <w:spacing w:after="160" w:line="240" w:lineRule="auto"/>
              <w:jc w:val="both"/>
              <w:rPr>
                <w:rFonts w:ascii="Times New Roman" w:hAnsi="Times New Roman" w:cs="Times New Roman"/>
                <w:b/>
              </w:rPr>
            </w:pPr>
          </w:p>
        </w:tc>
        <w:tc>
          <w:tcPr>
            <w:tcW w:w="1615" w:type="dxa"/>
          </w:tcPr>
          <w:p w14:paraId="3D4E79B3" w14:textId="77777777" w:rsidR="00F30EC1" w:rsidRPr="00144F38" w:rsidRDefault="00F30EC1" w:rsidP="002C1CF4">
            <w:pPr>
              <w:spacing w:after="160" w:line="240" w:lineRule="auto"/>
              <w:jc w:val="both"/>
              <w:rPr>
                <w:rFonts w:ascii="Times New Roman" w:hAnsi="Times New Roman" w:cs="Times New Roman"/>
                <w:b/>
              </w:rPr>
            </w:pPr>
          </w:p>
        </w:tc>
      </w:tr>
      <w:tr w:rsidR="00F30EC1" w:rsidRPr="00144F38" w14:paraId="2C0BD601" w14:textId="77777777" w:rsidTr="00810D24">
        <w:trPr>
          <w:trHeight w:val="440"/>
        </w:trPr>
        <w:tc>
          <w:tcPr>
            <w:tcW w:w="2515" w:type="dxa"/>
          </w:tcPr>
          <w:p w14:paraId="362E2685" w14:textId="31060429" w:rsidR="00F30EC1" w:rsidRPr="00144F38" w:rsidRDefault="002F28DB" w:rsidP="002C1CF4">
            <w:pPr>
              <w:spacing w:after="160" w:line="240" w:lineRule="auto"/>
              <w:jc w:val="both"/>
              <w:rPr>
                <w:rFonts w:ascii="Times New Roman" w:hAnsi="Times New Roman" w:cs="Times New Roman"/>
              </w:rPr>
            </w:pPr>
            <w:r w:rsidRPr="00144F38">
              <w:rPr>
                <w:rFonts w:ascii="Times New Roman" w:hAnsi="Times New Roman" w:cs="Times New Roman"/>
                <w:i/>
              </w:rPr>
              <w:t>A se extinde</w:t>
            </w:r>
          </w:p>
        </w:tc>
        <w:tc>
          <w:tcPr>
            <w:tcW w:w="2880" w:type="dxa"/>
          </w:tcPr>
          <w:p w14:paraId="23887D5B" w14:textId="77777777" w:rsidR="00F30EC1" w:rsidRPr="00144F38" w:rsidRDefault="00F30EC1" w:rsidP="002C1CF4">
            <w:pPr>
              <w:spacing w:after="160" w:line="240" w:lineRule="auto"/>
              <w:jc w:val="both"/>
              <w:rPr>
                <w:rFonts w:ascii="Times New Roman" w:hAnsi="Times New Roman" w:cs="Times New Roman"/>
              </w:rPr>
            </w:pPr>
          </w:p>
        </w:tc>
        <w:tc>
          <w:tcPr>
            <w:tcW w:w="3933" w:type="dxa"/>
          </w:tcPr>
          <w:p w14:paraId="463DD903" w14:textId="77777777" w:rsidR="00F30EC1" w:rsidRPr="00144F38" w:rsidRDefault="00F30EC1" w:rsidP="002C1CF4">
            <w:pPr>
              <w:spacing w:after="160" w:line="240" w:lineRule="auto"/>
              <w:jc w:val="both"/>
              <w:rPr>
                <w:rFonts w:ascii="Times New Roman" w:hAnsi="Times New Roman" w:cs="Times New Roman"/>
              </w:rPr>
            </w:pPr>
          </w:p>
        </w:tc>
        <w:tc>
          <w:tcPr>
            <w:tcW w:w="2187" w:type="dxa"/>
          </w:tcPr>
          <w:p w14:paraId="4DBB1078" w14:textId="77777777" w:rsidR="00F30EC1" w:rsidRPr="00144F38" w:rsidRDefault="00F30EC1" w:rsidP="002C1CF4">
            <w:pPr>
              <w:spacing w:after="160" w:line="240" w:lineRule="auto"/>
              <w:jc w:val="both"/>
              <w:rPr>
                <w:rFonts w:ascii="Times New Roman" w:hAnsi="Times New Roman" w:cs="Times New Roman"/>
                <w:b/>
              </w:rPr>
            </w:pPr>
          </w:p>
        </w:tc>
        <w:tc>
          <w:tcPr>
            <w:tcW w:w="1260" w:type="dxa"/>
          </w:tcPr>
          <w:p w14:paraId="1C73B745" w14:textId="77777777" w:rsidR="00F30EC1" w:rsidRPr="00144F38" w:rsidRDefault="00F30EC1" w:rsidP="002C1CF4">
            <w:pPr>
              <w:spacing w:after="160" w:line="240" w:lineRule="auto"/>
              <w:jc w:val="both"/>
              <w:rPr>
                <w:rFonts w:ascii="Times New Roman" w:hAnsi="Times New Roman" w:cs="Times New Roman"/>
                <w:b/>
              </w:rPr>
            </w:pPr>
          </w:p>
        </w:tc>
        <w:tc>
          <w:tcPr>
            <w:tcW w:w="1615" w:type="dxa"/>
          </w:tcPr>
          <w:p w14:paraId="1E4A8638" w14:textId="77777777" w:rsidR="00F30EC1" w:rsidRPr="00144F38" w:rsidRDefault="00F30EC1" w:rsidP="002C1CF4">
            <w:pPr>
              <w:spacing w:after="160" w:line="240" w:lineRule="auto"/>
              <w:jc w:val="both"/>
              <w:rPr>
                <w:rFonts w:ascii="Times New Roman" w:hAnsi="Times New Roman" w:cs="Times New Roman"/>
                <w:b/>
              </w:rPr>
            </w:pPr>
          </w:p>
        </w:tc>
      </w:tr>
    </w:tbl>
    <w:p w14:paraId="5D1DBF06" w14:textId="77777777" w:rsidR="003A6B10" w:rsidRPr="00144F38" w:rsidRDefault="003A6B10" w:rsidP="002C1CF4">
      <w:pPr>
        <w:spacing w:line="240" w:lineRule="auto"/>
        <w:jc w:val="both"/>
        <w:rPr>
          <w:rFonts w:ascii="Times New Roman" w:eastAsia="Times New Roman" w:hAnsi="Times New Roman" w:cs="Times New Roman"/>
          <w:b/>
        </w:rPr>
        <w:sectPr w:rsidR="003A6B10" w:rsidRPr="00144F38" w:rsidSect="00810D24">
          <w:pgSz w:w="15840" w:h="12240" w:orient="landscape"/>
          <w:pgMar w:top="1350" w:right="720" w:bottom="720" w:left="720" w:header="720" w:footer="720" w:gutter="0"/>
          <w:cols w:space="720" w:equalWidth="0">
            <w:col w:w="9360"/>
          </w:cols>
        </w:sectPr>
      </w:pPr>
    </w:p>
    <w:p w14:paraId="116DD481" w14:textId="6811830A" w:rsidR="003A6B10" w:rsidRPr="00144F38" w:rsidRDefault="003A6B10" w:rsidP="002C1CF4">
      <w:pPr>
        <w:spacing w:line="240" w:lineRule="auto"/>
        <w:jc w:val="both"/>
        <w:rPr>
          <w:rFonts w:ascii="Times New Roman" w:eastAsia="Times New Roman" w:hAnsi="Times New Roman" w:cs="Times New Roman"/>
          <w:b/>
        </w:rPr>
      </w:pPr>
      <w:r w:rsidRPr="00144F38">
        <w:rPr>
          <w:rFonts w:ascii="Times New Roman" w:eastAsia="Times New Roman" w:hAnsi="Times New Roman" w:cs="Times New Roman"/>
          <w:b/>
        </w:rPr>
        <w:t>Tab</w:t>
      </w:r>
      <w:r w:rsidR="002F28DB" w:rsidRPr="00144F38">
        <w:rPr>
          <w:rFonts w:ascii="Times New Roman" w:eastAsia="Times New Roman" w:hAnsi="Times New Roman" w:cs="Times New Roman"/>
          <w:b/>
        </w:rPr>
        <w:t>elul</w:t>
      </w:r>
      <w:r w:rsidRPr="00144F38">
        <w:rPr>
          <w:rFonts w:ascii="Times New Roman" w:eastAsia="Times New Roman" w:hAnsi="Times New Roman" w:cs="Times New Roman"/>
          <w:b/>
        </w:rPr>
        <w:t xml:space="preserve"> 3</w:t>
      </w:r>
      <w:r w:rsidR="004261C4" w:rsidRPr="00144F38">
        <w:rPr>
          <w:rFonts w:ascii="Times New Roman" w:eastAsia="Times New Roman" w:hAnsi="Times New Roman" w:cs="Times New Roman"/>
          <w:b/>
        </w:rPr>
        <w:t>.</w:t>
      </w:r>
      <w:r w:rsidRPr="00144F38">
        <w:rPr>
          <w:rFonts w:ascii="Times New Roman" w:eastAsia="Times New Roman" w:hAnsi="Times New Roman" w:cs="Times New Roman"/>
          <w:b/>
        </w:rPr>
        <w:t xml:space="preserve"> </w:t>
      </w:r>
      <w:r w:rsidR="002F28DB" w:rsidRPr="00144F38">
        <w:rPr>
          <w:rFonts w:ascii="Times New Roman" w:eastAsia="Times New Roman" w:hAnsi="Times New Roman" w:cs="Times New Roman"/>
          <w:b/>
        </w:rPr>
        <w:t>Riscuri de mediu și sociale și măsuri de atenuare la etapa de funcționare</w:t>
      </w:r>
    </w:p>
    <w:tbl>
      <w:tblPr>
        <w:tblW w:w="14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98"/>
        <w:gridCol w:w="3627"/>
        <w:gridCol w:w="3330"/>
        <w:gridCol w:w="2070"/>
        <w:gridCol w:w="1350"/>
        <w:gridCol w:w="1615"/>
      </w:tblGrid>
      <w:tr w:rsidR="003A6B10" w:rsidRPr="00144F38" w14:paraId="41FE6940" w14:textId="77777777" w:rsidTr="00810D24">
        <w:tc>
          <w:tcPr>
            <w:tcW w:w="2398" w:type="dxa"/>
            <w:shd w:val="clear" w:color="auto" w:fill="FFC000"/>
          </w:tcPr>
          <w:p w14:paraId="3D7E04D9" w14:textId="0D6E6CA8" w:rsidR="003A6B10" w:rsidRPr="00144F38" w:rsidRDefault="005E242D" w:rsidP="002C1CF4">
            <w:pPr>
              <w:spacing w:after="160" w:line="240" w:lineRule="auto"/>
              <w:jc w:val="both"/>
              <w:rPr>
                <w:rFonts w:ascii="Times New Roman" w:hAnsi="Times New Roman" w:cs="Times New Roman"/>
                <w:b/>
              </w:rPr>
            </w:pPr>
            <w:r w:rsidRPr="00144F38">
              <w:rPr>
                <w:rFonts w:ascii="Times New Roman" w:hAnsi="Times New Roman" w:cs="Times New Roman"/>
                <w:b/>
              </w:rPr>
              <w:t>Activități</w:t>
            </w:r>
          </w:p>
        </w:tc>
        <w:tc>
          <w:tcPr>
            <w:tcW w:w="3627" w:type="dxa"/>
            <w:shd w:val="clear" w:color="auto" w:fill="FFC000"/>
          </w:tcPr>
          <w:p w14:paraId="268CC436" w14:textId="7F087DEF" w:rsidR="003A6B10" w:rsidRPr="00144F38" w:rsidRDefault="005E242D" w:rsidP="002C1CF4">
            <w:pPr>
              <w:spacing w:after="160" w:line="240" w:lineRule="auto"/>
              <w:jc w:val="both"/>
              <w:rPr>
                <w:rFonts w:ascii="Times New Roman" w:hAnsi="Times New Roman" w:cs="Times New Roman"/>
                <w:b/>
              </w:rPr>
            </w:pPr>
            <w:r w:rsidRPr="00144F38">
              <w:rPr>
                <w:rFonts w:ascii="Times New Roman" w:hAnsi="Times New Roman" w:cs="Times New Roman"/>
                <w:b/>
              </w:rPr>
              <w:t>Riscuri și efecte potențiale de mediu și sociale</w:t>
            </w:r>
          </w:p>
        </w:tc>
        <w:tc>
          <w:tcPr>
            <w:tcW w:w="3330" w:type="dxa"/>
            <w:shd w:val="clear" w:color="auto" w:fill="FFC000"/>
          </w:tcPr>
          <w:p w14:paraId="01501B1F" w14:textId="417EA352" w:rsidR="003A6B10" w:rsidRPr="00144F38" w:rsidRDefault="005E242D" w:rsidP="002C1CF4">
            <w:pPr>
              <w:spacing w:after="160" w:line="240" w:lineRule="auto"/>
              <w:jc w:val="both"/>
              <w:rPr>
                <w:rFonts w:ascii="Times New Roman" w:hAnsi="Times New Roman" w:cs="Times New Roman"/>
                <w:b/>
              </w:rPr>
            </w:pPr>
            <w:r w:rsidRPr="00144F38">
              <w:rPr>
                <w:rFonts w:ascii="Times New Roman" w:hAnsi="Times New Roman" w:cs="Times New Roman"/>
                <w:b/>
              </w:rPr>
              <w:t>Măsuri de atenuare propuse</w:t>
            </w:r>
          </w:p>
        </w:tc>
        <w:tc>
          <w:tcPr>
            <w:tcW w:w="2070" w:type="dxa"/>
            <w:shd w:val="clear" w:color="auto" w:fill="FFC000"/>
          </w:tcPr>
          <w:p w14:paraId="792D1D05" w14:textId="7F7F46E3" w:rsidR="003A6B10" w:rsidRPr="00144F38" w:rsidRDefault="003A6B10" w:rsidP="002C1CF4">
            <w:pPr>
              <w:spacing w:after="160" w:line="240" w:lineRule="auto"/>
              <w:jc w:val="both"/>
              <w:rPr>
                <w:rFonts w:ascii="Times New Roman" w:hAnsi="Times New Roman" w:cs="Times New Roman"/>
                <w:b/>
              </w:rPr>
            </w:pPr>
            <w:r w:rsidRPr="00144F38">
              <w:rPr>
                <w:rFonts w:ascii="Times New Roman" w:hAnsi="Times New Roman" w:cs="Times New Roman"/>
                <w:b/>
              </w:rPr>
              <w:t>Respons</w:t>
            </w:r>
            <w:r w:rsidR="001F32AB" w:rsidRPr="00144F38">
              <w:rPr>
                <w:rFonts w:ascii="Times New Roman" w:hAnsi="Times New Roman" w:cs="Times New Roman"/>
                <w:b/>
              </w:rPr>
              <w:t>abili</w:t>
            </w:r>
          </w:p>
        </w:tc>
        <w:tc>
          <w:tcPr>
            <w:tcW w:w="1350" w:type="dxa"/>
            <w:shd w:val="clear" w:color="auto" w:fill="FFC000"/>
          </w:tcPr>
          <w:p w14:paraId="52BF41D3" w14:textId="682F6383" w:rsidR="003A6B10" w:rsidRPr="00144F38" w:rsidRDefault="001F32AB" w:rsidP="002C1CF4">
            <w:pPr>
              <w:spacing w:after="160" w:line="240" w:lineRule="auto"/>
              <w:jc w:val="both"/>
              <w:rPr>
                <w:rFonts w:ascii="Times New Roman" w:hAnsi="Times New Roman" w:cs="Times New Roman"/>
                <w:b/>
              </w:rPr>
            </w:pPr>
            <w:r w:rsidRPr="00144F38">
              <w:rPr>
                <w:rFonts w:ascii="Times New Roman" w:hAnsi="Times New Roman" w:cs="Times New Roman"/>
                <w:b/>
              </w:rPr>
              <w:t>Perioadă</w:t>
            </w:r>
          </w:p>
        </w:tc>
        <w:tc>
          <w:tcPr>
            <w:tcW w:w="1615" w:type="dxa"/>
            <w:shd w:val="clear" w:color="auto" w:fill="FFC000"/>
          </w:tcPr>
          <w:p w14:paraId="7A140DE6" w14:textId="77777777" w:rsidR="003A6B10" w:rsidRPr="00144F38" w:rsidRDefault="003A6B10" w:rsidP="002C1CF4">
            <w:pPr>
              <w:spacing w:after="160" w:line="240" w:lineRule="auto"/>
              <w:jc w:val="both"/>
              <w:rPr>
                <w:rFonts w:ascii="Times New Roman" w:hAnsi="Times New Roman" w:cs="Times New Roman"/>
                <w:b/>
              </w:rPr>
            </w:pPr>
            <w:r w:rsidRPr="00144F38">
              <w:rPr>
                <w:rFonts w:ascii="Times New Roman" w:hAnsi="Times New Roman" w:cs="Times New Roman"/>
                <w:b/>
              </w:rPr>
              <w:t>Buget</w:t>
            </w:r>
          </w:p>
          <w:p w14:paraId="0E4D2E85" w14:textId="2E3F6759" w:rsidR="004020FE" w:rsidRPr="00144F38" w:rsidRDefault="004020FE" w:rsidP="002C1CF4">
            <w:pPr>
              <w:spacing w:after="160" w:line="240" w:lineRule="auto"/>
              <w:jc w:val="both"/>
              <w:rPr>
                <w:rFonts w:ascii="Times New Roman" w:hAnsi="Times New Roman" w:cs="Times New Roman"/>
                <w:b/>
              </w:rPr>
            </w:pPr>
            <w:r w:rsidRPr="00144F38">
              <w:rPr>
                <w:rFonts w:ascii="Times New Roman" w:hAnsi="Times New Roman" w:cs="Times New Roman"/>
                <w:b/>
              </w:rPr>
              <w:t>(sursa)</w:t>
            </w:r>
          </w:p>
        </w:tc>
      </w:tr>
      <w:tr w:rsidR="003A6B10" w:rsidRPr="00144F38" w14:paraId="7AA96923" w14:textId="77777777" w:rsidTr="00810D24">
        <w:tc>
          <w:tcPr>
            <w:tcW w:w="2398" w:type="dxa"/>
          </w:tcPr>
          <w:p w14:paraId="58189A49" w14:textId="51F9B7EF" w:rsidR="003A6B10" w:rsidRPr="00144F38" w:rsidRDefault="005E242D" w:rsidP="002C1CF4">
            <w:pPr>
              <w:spacing w:after="160" w:line="240" w:lineRule="auto"/>
              <w:jc w:val="both"/>
              <w:rPr>
                <w:rFonts w:ascii="Times New Roman" w:hAnsi="Times New Roman" w:cs="Times New Roman"/>
                <w:b/>
              </w:rPr>
            </w:pPr>
            <w:r w:rsidRPr="00144F38">
              <w:rPr>
                <w:rFonts w:ascii="Times New Roman" w:hAnsi="Times New Roman" w:cs="Times New Roman"/>
              </w:rPr>
              <w:t>Funcționare</w:t>
            </w:r>
            <w:r w:rsidR="005C6271" w:rsidRPr="00144F38">
              <w:rPr>
                <w:rFonts w:ascii="Times New Roman" w:hAnsi="Times New Roman" w:cs="Times New Roman"/>
              </w:rPr>
              <w:t>a</w:t>
            </w:r>
            <w:r w:rsidRPr="00144F38">
              <w:rPr>
                <w:rFonts w:ascii="Times New Roman" w:hAnsi="Times New Roman" w:cs="Times New Roman"/>
              </w:rPr>
              <w:t xml:space="preserve"> generală </w:t>
            </w:r>
            <w:r w:rsidR="005C6271" w:rsidRPr="00144F38">
              <w:rPr>
                <w:rFonts w:ascii="Times New Roman" w:hAnsi="Times New Roman" w:cs="Times New Roman"/>
              </w:rPr>
              <w:t xml:space="preserve">a </w:t>
            </w:r>
            <w:r w:rsidR="00623412" w:rsidRPr="00144F38">
              <w:rPr>
                <w:rFonts w:ascii="Times New Roman" w:hAnsi="Times New Roman" w:cs="Times New Roman"/>
              </w:rPr>
              <w:t>IM</w:t>
            </w:r>
            <w:r w:rsidR="005C6271" w:rsidRPr="00144F38">
              <w:rPr>
                <w:rFonts w:ascii="Times New Roman" w:hAnsi="Times New Roman" w:cs="Times New Roman"/>
              </w:rPr>
              <w:t>S</w:t>
            </w:r>
            <w:r w:rsidRPr="00144F38">
              <w:rPr>
                <w:rFonts w:ascii="Times New Roman" w:hAnsi="Times New Roman" w:cs="Times New Roman"/>
              </w:rPr>
              <w:t xml:space="preserve"> – aspecte de Mediu</w:t>
            </w:r>
          </w:p>
        </w:tc>
        <w:tc>
          <w:tcPr>
            <w:tcW w:w="3627" w:type="dxa"/>
          </w:tcPr>
          <w:p w14:paraId="42E3BAC9" w14:textId="6C10DCE2" w:rsidR="003A6B10" w:rsidRPr="00144F38" w:rsidRDefault="005E242D" w:rsidP="002C1CF4">
            <w:pPr>
              <w:spacing w:after="160" w:line="240" w:lineRule="auto"/>
              <w:jc w:val="both"/>
              <w:rPr>
                <w:rFonts w:ascii="Times New Roman" w:hAnsi="Times New Roman" w:cs="Times New Roman"/>
                <w:b/>
              </w:rPr>
            </w:pPr>
            <w:r w:rsidRPr="00144F38">
              <w:rPr>
                <w:rFonts w:ascii="Times New Roman" w:hAnsi="Times New Roman" w:cs="Times New Roman"/>
              </w:rPr>
              <w:t>Deșeuri generale, ape uzate și emisii atmosferice</w:t>
            </w:r>
          </w:p>
        </w:tc>
        <w:tc>
          <w:tcPr>
            <w:tcW w:w="3330" w:type="dxa"/>
          </w:tcPr>
          <w:p w14:paraId="358189CF" w14:textId="77777777" w:rsidR="003A6B10" w:rsidRPr="00144F38" w:rsidRDefault="003A6B10" w:rsidP="002C1CF4">
            <w:pPr>
              <w:spacing w:after="160" w:line="240" w:lineRule="auto"/>
              <w:jc w:val="both"/>
              <w:rPr>
                <w:rFonts w:ascii="Times New Roman" w:hAnsi="Times New Roman" w:cs="Times New Roman"/>
                <w:b/>
              </w:rPr>
            </w:pPr>
          </w:p>
        </w:tc>
        <w:tc>
          <w:tcPr>
            <w:tcW w:w="2070" w:type="dxa"/>
          </w:tcPr>
          <w:p w14:paraId="4590AD67" w14:textId="77777777" w:rsidR="003A6B10" w:rsidRPr="00144F38" w:rsidRDefault="003A6B10" w:rsidP="002C1CF4">
            <w:pPr>
              <w:spacing w:after="160" w:line="240" w:lineRule="auto"/>
              <w:jc w:val="both"/>
              <w:rPr>
                <w:rFonts w:ascii="Times New Roman" w:hAnsi="Times New Roman" w:cs="Times New Roman"/>
                <w:b/>
              </w:rPr>
            </w:pPr>
          </w:p>
        </w:tc>
        <w:tc>
          <w:tcPr>
            <w:tcW w:w="1350" w:type="dxa"/>
          </w:tcPr>
          <w:p w14:paraId="5A593523" w14:textId="77777777" w:rsidR="003A6B10" w:rsidRPr="00144F38" w:rsidRDefault="003A6B10" w:rsidP="002C1CF4">
            <w:pPr>
              <w:spacing w:after="160" w:line="240" w:lineRule="auto"/>
              <w:jc w:val="both"/>
              <w:rPr>
                <w:rFonts w:ascii="Times New Roman" w:hAnsi="Times New Roman" w:cs="Times New Roman"/>
                <w:b/>
              </w:rPr>
            </w:pPr>
          </w:p>
        </w:tc>
        <w:tc>
          <w:tcPr>
            <w:tcW w:w="1615" w:type="dxa"/>
          </w:tcPr>
          <w:p w14:paraId="2B586F0F" w14:textId="77777777" w:rsidR="003A6B10" w:rsidRPr="00144F38" w:rsidRDefault="003A6B10" w:rsidP="002C1CF4">
            <w:pPr>
              <w:spacing w:after="160" w:line="240" w:lineRule="auto"/>
              <w:jc w:val="both"/>
              <w:rPr>
                <w:rFonts w:ascii="Times New Roman" w:hAnsi="Times New Roman" w:cs="Times New Roman"/>
                <w:b/>
              </w:rPr>
            </w:pPr>
          </w:p>
        </w:tc>
      </w:tr>
      <w:tr w:rsidR="003A6B10" w:rsidRPr="00144F38" w14:paraId="2E950004" w14:textId="77777777" w:rsidTr="00810D24">
        <w:tc>
          <w:tcPr>
            <w:tcW w:w="2398" w:type="dxa"/>
          </w:tcPr>
          <w:p w14:paraId="503369FC" w14:textId="693EE868" w:rsidR="003A6B10" w:rsidRPr="00144F38" w:rsidRDefault="005E242D" w:rsidP="002C1CF4">
            <w:pPr>
              <w:spacing w:after="160" w:line="240" w:lineRule="auto"/>
              <w:jc w:val="both"/>
              <w:rPr>
                <w:rFonts w:ascii="Times New Roman" w:hAnsi="Times New Roman" w:cs="Times New Roman"/>
                <w:b/>
              </w:rPr>
            </w:pPr>
            <w:r w:rsidRPr="00144F38">
              <w:rPr>
                <w:rFonts w:ascii="Times New Roman" w:hAnsi="Times New Roman" w:cs="Times New Roman"/>
              </w:rPr>
              <w:t>Funcționare</w:t>
            </w:r>
            <w:r w:rsidR="005C6271" w:rsidRPr="00144F38">
              <w:rPr>
                <w:rFonts w:ascii="Times New Roman" w:hAnsi="Times New Roman" w:cs="Times New Roman"/>
              </w:rPr>
              <w:t>a</w:t>
            </w:r>
            <w:r w:rsidRPr="00144F38">
              <w:rPr>
                <w:rFonts w:ascii="Times New Roman" w:hAnsi="Times New Roman" w:cs="Times New Roman"/>
              </w:rPr>
              <w:t xml:space="preserve"> generală</w:t>
            </w:r>
            <w:r w:rsidR="003A6B10" w:rsidRPr="00144F38">
              <w:rPr>
                <w:rFonts w:ascii="Times New Roman" w:hAnsi="Times New Roman" w:cs="Times New Roman"/>
              </w:rPr>
              <w:t xml:space="preserve"> </w:t>
            </w:r>
            <w:r w:rsidR="00623412" w:rsidRPr="00144F38">
              <w:rPr>
                <w:rFonts w:ascii="Times New Roman" w:hAnsi="Times New Roman" w:cs="Times New Roman"/>
              </w:rPr>
              <w:t>IM</w:t>
            </w:r>
            <w:r w:rsidR="005C6271" w:rsidRPr="00144F38">
              <w:rPr>
                <w:rFonts w:ascii="Times New Roman" w:hAnsi="Times New Roman" w:cs="Times New Roman"/>
              </w:rPr>
              <w:t>S</w:t>
            </w:r>
            <w:r w:rsidR="003A6B10" w:rsidRPr="00144F38">
              <w:rPr>
                <w:rFonts w:ascii="Times New Roman" w:hAnsi="Times New Roman" w:cs="Times New Roman"/>
              </w:rPr>
              <w:t xml:space="preserve"> – </w:t>
            </w:r>
            <w:r w:rsidRPr="00144F38">
              <w:rPr>
                <w:rFonts w:ascii="Times New Roman" w:hAnsi="Times New Roman" w:cs="Times New Roman"/>
              </w:rPr>
              <w:t xml:space="preserve">aspecte de </w:t>
            </w:r>
            <w:r w:rsidR="001A07B9" w:rsidRPr="00144F38">
              <w:rPr>
                <w:rFonts w:ascii="Times New Roman" w:hAnsi="Times New Roman" w:cs="Times New Roman"/>
              </w:rPr>
              <w:t>SSM</w:t>
            </w:r>
            <w:r w:rsidRPr="00144F38">
              <w:rPr>
                <w:rFonts w:ascii="Times New Roman" w:hAnsi="Times New Roman" w:cs="Times New Roman"/>
              </w:rPr>
              <w:t xml:space="preserve"> </w:t>
            </w:r>
          </w:p>
        </w:tc>
        <w:tc>
          <w:tcPr>
            <w:tcW w:w="3627" w:type="dxa"/>
          </w:tcPr>
          <w:p w14:paraId="5F75D591" w14:textId="03F1B65E" w:rsidR="003A6B10" w:rsidRPr="00144F38" w:rsidRDefault="005E242D" w:rsidP="009F20D4">
            <w:pPr>
              <w:numPr>
                <w:ilvl w:val="0"/>
                <w:numId w:val="20"/>
              </w:numPr>
              <w:pBdr>
                <w:top w:val="nil"/>
                <w:left w:val="nil"/>
                <w:bottom w:val="nil"/>
                <w:right w:val="nil"/>
                <w:between w:val="nil"/>
              </w:pBdr>
              <w:spacing w:after="0" w:line="240" w:lineRule="auto"/>
              <w:jc w:val="both"/>
              <w:rPr>
                <w:rFonts w:ascii="Times New Roman" w:hAnsi="Times New Roman" w:cs="Times New Roman"/>
              </w:rPr>
            </w:pPr>
            <w:r w:rsidRPr="00144F38">
              <w:rPr>
                <w:rFonts w:ascii="Times New Roman" w:hAnsi="Times New Roman" w:cs="Times New Roman"/>
                <w:color w:val="000000"/>
              </w:rPr>
              <w:t>Pericole fizice</w:t>
            </w:r>
            <w:r w:rsidR="003A6B10" w:rsidRPr="00144F38">
              <w:rPr>
                <w:rFonts w:ascii="Times New Roman" w:hAnsi="Times New Roman" w:cs="Times New Roman"/>
                <w:color w:val="000000"/>
              </w:rPr>
              <w:t>;</w:t>
            </w:r>
          </w:p>
          <w:p w14:paraId="468F0087" w14:textId="40043B33" w:rsidR="003A6B10" w:rsidRPr="00144F38" w:rsidRDefault="005E242D" w:rsidP="009F20D4">
            <w:pPr>
              <w:numPr>
                <w:ilvl w:val="0"/>
                <w:numId w:val="20"/>
              </w:numPr>
              <w:pBdr>
                <w:top w:val="nil"/>
                <w:left w:val="nil"/>
                <w:bottom w:val="nil"/>
                <w:right w:val="nil"/>
                <w:between w:val="nil"/>
              </w:pBdr>
              <w:spacing w:after="0" w:line="240" w:lineRule="auto"/>
              <w:jc w:val="both"/>
              <w:rPr>
                <w:rFonts w:ascii="Times New Roman" w:hAnsi="Times New Roman" w:cs="Times New Roman"/>
              </w:rPr>
            </w:pPr>
            <w:r w:rsidRPr="00144F38">
              <w:rPr>
                <w:rFonts w:ascii="Times New Roman" w:hAnsi="Times New Roman" w:cs="Times New Roman"/>
                <w:color w:val="000000"/>
              </w:rPr>
              <w:t>Pericole electrice și explozive</w:t>
            </w:r>
            <w:r w:rsidR="003A6B10" w:rsidRPr="00144F38">
              <w:rPr>
                <w:rFonts w:ascii="Times New Roman" w:hAnsi="Times New Roman" w:cs="Times New Roman"/>
                <w:color w:val="000000"/>
              </w:rPr>
              <w:t>;</w:t>
            </w:r>
          </w:p>
          <w:p w14:paraId="7714279C" w14:textId="548DAB79" w:rsidR="003A6B10" w:rsidRPr="00144F38" w:rsidRDefault="005E242D" w:rsidP="009F20D4">
            <w:pPr>
              <w:numPr>
                <w:ilvl w:val="0"/>
                <w:numId w:val="20"/>
              </w:numPr>
              <w:pBdr>
                <w:top w:val="nil"/>
                <w:left w:val="nil"/>
                <w:bottom w:val="nil"/>
                <w:right w:val="nil"/>
                <w:between w:val="nil"/>
              </w:pBdr>
              <w:spacing w:after="0" w:line="240" w:lineRule="auto"/>
              <w:jc w:val="both"/>
              <w:rPr>
                <w:rFonts w:ascii="Times New Roman" w:hAnsi="Times New Roman" w:cs="Times New Roman"/>
              </w:rPr>
            </w:pPr>
            <w:r w:rsidRPr="00144F38">
              <w:rPr>
                <w:rFonts w:ascii="Times New Roman" w:hAnsi="Times New Roman" w:cs="Times New Roman"/>
                <w:color w:val="000000"/>
              </w:rPr>
              <w:t>Incendii</w:t>
            </w:r>
            <w:r w:rsidR="003A6B10" w:rsidRPr="00144F38">
              <w:rPr>
                <w:rFonts w:ascii="Times New Roman" w:hAnsi="Times New Roman" w:cs="Times New Roman"/>
                <w:color w:val="000000"/>
              </w:rPr>
              <w:t>;</w:t>
            </w:r>
          </w:p>
          <w:p w14:paraId="5B409371" w14:textId="3D1E78DC" w:rsidR="003A6B10" w:rsidRPr="00144F38" w:rsidRDefault="005E242D" w:rsidP="009F20D4">
            <w:pPr>
              <w:numPr>
                <w:ilvl w:val="0"/>
                <w:numId w:val="20"/>
              </w:numPr>
              <w:pBdr>
                <w:top w:val="nil"/>
                <w:left w:val="nil"/>
                <w:bottom w:val="nil"/>
                <w:right w:val="nil"/>
                <w:between w:val="nil"/>
              </w:pBdr>
              <w:spacing w:after="0" w:line="240" w:lineRule="auto"/>
              <w:jc w:val="both"/>
              <w:rPr>
                <w:rFonts w:ascii="Times New Roman" w:hAnsi="Times New Roman" w:cs="Times New Roman"/>
              </w:rPr>
            </w:pPr>
            <w:r w:rsidRPr="00144F38">
              <w:rPr>
                <w:rFonts w:ascii="Times New Roman" w:hAnsi="Times New Roman" w:cs="Times New Roman"/>
                <w:color w:val="000000"/>
              </w:rPr>
              <w:t>Utilizare chimică</w:t>
            </w:r>
            <w:r w:rsidR="003A6B10" w:rsidRPr="00144F38">
              <w:rPr>
                <w:rFonts w:ascii="Times New Roman" w:hAnsi="Times New Roman" w:cs="Times New Roman"/>
                <w:color w:val="000000"/>
              </w:rPr>
              <w:t>;</w:t>
            </w:r>
          </w:p>
          <w:p w14:paraId="576534FC" w14:textId="246E6942" w:rsidR="003A6B10" w:rsidRPr="00144F38" w:rsidRDefault="005E242D" w:rsidP="009F20D4">
            <w:pPr>
              <w:numPr>
                <w:ilvl w:val="0"/>
                <w:numId w:val="20"/>
              </w:numPr>
              <w:pBdr>
                <w:top w:val="nil"/>
                <w:left w:val="nil"/>
                <w:bottom w:val="nil"/>
                <w:right w:val="nil"/>
                <w:between w:val="nil"/>
              </w:pBdr>
              <w:spacing w:after="0" w:line="240" w:lineRule="auto"/>
              <w:jc w:val="both"/>
              <w:rPr>
                <w:rFonts w:ascii="Times New Roman" w:hAnsi="Times New Roman" w:cs="Times New Roman"/>
              </w:rPr>
            </w:pPr>
            <w:r w:rsidRPr="00144F38">
              <w:rPr>
                <w:rFonts w:ascii="Times New Roman" w:hAnsi="Times New Roman" w:cs="Times New Roman"/>
                <w:color w:val="000000"/>
              </w:rPr>
              <w:t>Pericol ergonomic</w:t>
            </w:r>
            <w:r w:rsidR="003A6B10" w:rsidRPr="00144F38">
              <w:rPr>
                <w:rFonts w:ascii="Times New Roman" w:hAnsi="Times New Roman" w:cs="Times New Roman"/>
                <w:color w:val="000000"/>
              </w:rPr>
              <w:t>;</w:t>
            </w:r>
          </w:p>
          <w:p w14:paraId="60AE86B4" w14:textId="13CE712F" w:rsidR="003A6B10" w:rsidRPr="00144F38" w:rsidRDefault="005E242D" w:rsidP="009F20D4">
            <w:pPr>
              <w:numPr>
                <w:ilvl w:val="0"/>
                <w:numId w:val="20"/>
              </w:numPr>
              <w:pBdr>
                <w:top w:val="nil"/>
                <w:left w:val="nil"/>
                <w:bottom w:val="nil"/>
                <w:right w:val="nil"/>
                <w:between w:val="nil"/>
              </w:pBdr>
              <w:spacing w:after="0" w:line="240" w:lineRule="auto"/>
              <w:jc w:val="both"/>
              <w:rPr>
                <w:rFonts w:ascii="Times New Roman" w:hAnsi="Times New Roman" w:cs="Times New Roman"/>
              </w:rPr>
            </w:pPr>
            <w:r w:rsidRPr="00144F38">
              <w:rPr>
                <w:rFonts w:ascii="Times New Roman" w:hAnsi="Times New Roman" w:cs="Times New Roman"/>
                <w:color w:val="000000"/>
              </w:rPr>
              <w:t>Pericol r</w:t>
            </w:r>
            <w:r w:rsidR="003A6B10" w:rsidRPr="00144F38">
              <w:rPr>
                <w:rFonts w:ascii="Times New Roman" w:hAnsi="Times New Roman" w:cs="Times New Roman"/>
                <w:color w:val="000000"/>
              </w:rPr>
              <w:t>adioactiv</w:t>
            </w:r>
          </w:p>
        </w:tc>
        <w:tc>
          <w:tcPr>
            <w:tcW w:w="3330" w:type="dxa"/>
          </w:tcPr>
          <w:p w14:paraId="22729B75" w14:textId="77777777" w:rsidR="003A6B10" w:rsidRPr="00144F38" w:rsidRDefault="003A6B10" w:rsidP="002C1CF4">
            <w:pPr>
              <w:spacing w:after="160" w:line="240" w:lineRule="auto"/>
              <w:jc w:val="both"/>
              <w:rPr>
                <w:rFonts w:ascii="Times New Roman" w:hAnsi="Times New Roman" w:cs="Times New Roman"/>
                <w:b/>
              </w:rPr>
            </w:pPr>
          </w:p>
        </w:tc>
        <w:tc>
          <w:tcPr>
            <w:tcW w:w="2070" w:type="dxa"/>
          </w:tcPr>
          <w:p w14:paraId="21C298D8" w14:textId="77777777" w:rsidR="003A6B10" w:rsidRPr="00144F38" w:rsidRDefault="003A6B10" w:rsidP="002C1CF4">
            <w:pPr>
              <w:spacing w:after="160" w:line="240" w:lineRule="auto"/>
              <w:jc w:val="both"/>
              <w:rPr>
                <w:rFonts w:ascii="Times New Roman" w:hAnsi="Times New Roman" w:cs="Times New Roman"/>
                <w:b/>
              </w:rPr>
            </w:pPr>
          </w:p>
        </w:tc>
        <w:tc>
          <w:tcPr>
            <w:tcW w:w="1350" w:type="dxa"/>
          </w:tcPr>
          <w:p w14:paraId="416E58EE" w14:textId="77777777" w:rsidR="003A6B10" w:rsidRPr="00144F38" w:rsidRDefault="003A6B10" w:rsidP="002C1CF4">
            <w:pPr>
              <w:spacing w:after="160" w:line="240" w:lineRule="auto"/>
              <w:jc w:val="both"/>
              <w:rPr>
                <w:rFonts w:ascii="Times New Roman" w:hAnsi="Times New Roman" w:cs="Times New Roman"/>
                <w:b/>
              </w:rPr>
            </w:pPr>
          </w:p>
        </w:tc>
        <w:tc>
          <w:tcPr>
            <w:tcW w:w="1615" w:type="dxa"/>
          </w:tcPr>
          <w:p w14:paraId="415680B9" w14:textId="77777777" w:rsidR="003A6B10" w:rsidRPr="00144F38" w:rsidRDefault="003A6B10" w:rsidP="002C1CF4">
            <w:pPr>
              <w:spacing w:after="160" w:line="240" w:lineRule="auto"/>
              <w:jc w:val="both"/>
              <w:rPr>
                <w:rFonts w:ascii="Times New Roman" w:hAnsi="Times New Roman" w:cs="Times New Roman"/>
                <w:b/>
              </w:rPr>
            </w:pPr>
          </w:p>
        </w:tc>
      </w:tr>
      <w:tr w:rsidR="003A6B10" w:rsidRPr="00144F38" w14:paraId="0B8D2707" w14:textId="77777777" w:rsidTr="00810D24">
        <w:tc>
          <w:tcPr>
            <w:tcW w:w="2398" w:type="dxa"/>
          </w:tcPr>
          <w:p w14:paraId="252E65E2" w14:textId="05A9F720" w:rsidR="003A6B10" w:rsidRPr="00144F38" w:rsidRDefault="005E242D" w:rsidP="002C1CF4">
            <w:pPr>
              <w:spacing w:after="160" w:line="240" w:lineRule="auto"/>
              <w:jc w:val="both"/>
              <w:rPr>
                <w:rFonts w:ascii="Times New Roman" w:hAnsi="Times New Roman" w:cs="Times New Roman"/>
                <w:b/>
              </w:rPr>
            </w:pPr>
            <w:r w:rsidRPr="00144F38">
              <w:rPr>
                <w:rFonts w:ascii="Times New Roman" w:hAnsi="Times New Roman" w:cs="Times New Roman"/>
              </w:rPr>
              <w:t>Funcționare</w:t>
            </w:r>
            <w:r w:rsidR="00A64ECF" w:rsidRPr="00144F38">
              <w:rPr>
                <w:rFonts w:ascii="Times New Roman" w:hAnsi="Times New Roman" w:cs="Times New Roman"/>
              </w:rPr>
              <w:t>a</w:t>
            </w:r>
            <w:r w:rsidRPr="00144F38">
              <w:rPr>
                <w:rFonts w:ascii="Times New Roman" w:hAnsi="Times New Roman" w:cs="Times New Roman"/>
              </w:rPr>
              <w:t xml:space="preserve"> </w:t>
            </w:r>
            <w:r w:rsidR="00623412" w:rsidRPr="00144F38">
              <w:rPr>
                <w:rFonts w:ascii="Times New Roman" w:hAnsi="Times New Roman" w:cs="Times New Roman"/>
              </w:rPr>
              <w:t>IM</w:t>
            </w:r>
            <w:r w:rsidR="005C6271" w:rsidRPr="00144F38">
              <w:rPr>
                <w:rFonts w:ascii="Times New Roman" w:hAnsi="Times New Roman" w:cs="Times New Roman"/>
              </w:rPr>
              <w:t>S</w:t>
            </w:r>
            <w:r w:rsidR="003A6B10" w:rsidRPr="00144F38">
              <w:rPr>
                <w:rFonts w:ascii="Times New Roman" w:hAnsi="Times New Roman" w:cs="Times New Roman"/>
              </w:rPr>
              <w:t xml:space="preserve"> – </w:t>
            </w:r>
            <w:r w:rsidRPr="00144F38">
              <w:rPr>
                <w:rFonts w:ascii="Times New Roman" w:hAnsi="Times New Roman" w:cs="Times New Roman"/>
              </w:rPr>
              <w:t>aspecte de Muncă</w:t>
            </w:r>
          </w:p>
        </w:tc>
        <w:tc>
          <w:tcPr>
            <w:tcW w:w="3627" w:type="dxa"/>
          </w:tcPr>
          <w:p w14:paraId="00074D12" w14:textId="77777777" w:rsidR="003A6B10" w:rsidRPr="00144F38" w:rsidRDefault="003A6B10" w:rsidP="002C1CF4">
            <w:pPr>
              <w:spacing w:after="160" w:line="240" w:lineRule="auto"/>
              <w:jc w:val="both"/>
              <w:rPr>
                <w:rFonts w:ascii="Times New Roman" w:hAnsi="Times New Roman" w:cs="Times New Roman"/>
                <w:b/>
              </w:rPr>
            </w:pPr>
          </w:p>
        </w:tc>
        <w:tc>
          <w:tcPr>
            <w:tcW w:w="3330" w:type="dxa"/>
          </w:tcPr>
          <w:p w14:paraId="33246755" w14:textId="77777777" w:rsidR="003A6B10" w:rsidRPr="00144F38" w:rsidRDefault="003A6B10" w:rsidP="002C1CF4">
            <w:pPr>
              <w:spacing w:after="160" w:line="240" w:lineRule="auto"/>
              <w:jc w:val="both"/>
              <w:rPr>
                <w:rFonts w:ascii="Times New Roman" w:hAnsi="Times New Roman" w:cs="Times New Roman"/>
                <w:b/>
              </w:rPr>
            </w:pPr>
          </w:p>
        </w:tc>
        <w:tc>
          <w:tcPr>
            <w:tcW w:w="2070" w:type="dxa"/>
          </w:tcPr>
          <w:p w14:paraId="169CFFC6" w14:textId="77777777" w:rsidR="003A6B10" w:rsidRPr="00144F38" w:rsidRDefault="003A6B10" w:rsidP="002C1CF4">
            <w:pPr>
              <w:spacing w:after="160" w:line="240" w:lineRule="auto"/>
              <w:jc w:val="both"/>
              <w:rPr>
                <w:rFonts w:ascii="Times New Roman" w:hAnsi="Times New Roman" w:cs="Times New Roman"/>
                <w:b/>
              </w:rPr>
            </w:pPr>
          </w:p>
        </w:tc>
        <w:tc>
          <w:tcPr>
            <w:tcW w:w="1350" w:type="dxa"/>
          </w:tcPr>
          <w:p w14:paraId="200D1284" w14:textId="77777777" w:rsidR="003A6B10" w:rsidRPr="00144F38" w:rsidRDefault="003A6B10" w:rsidP="002C1CF4">
            <w:pPr>
              <w:spacing w:after="160" w:line="240" w:lineRule="auto"/>
              <w:jc w:val="both"/>
              <w:rPr>
                <w:rFonts w:ascii="Times New Roman" w:hAnsi="Times New Roman" w:cs="Times New Roman"/>
                <w:b/>
              </w:rPr>
            </w:pPr>
          </w:p>
        </w:tc>
        <w:tc>
          <w:tcPr>
            <w:tcW w:w="1615" w:type="dxa"/>
          </w:tcPr>
          <w:p w14:paraId="308C25A6" w14:textId="77777777" w:rsidR="003A6B10" w:rsidRPr="00144F38" w:rsidRDefault="003A6B10" w:rsidP="002C1CF4">
            <w:pPr>
              <w:spacing w:after="160" w:line="240" w:lineRule="auto"/>
              <w:jc w:val="both"/>
              <w:rPr>
                <w:rFonts w:ascii="Times New Roman" w:hAnsi="Times New Roman" w:cs="Times New Roman"/>
                <w:b/>
              </w:rPr>
            </w:pPr>
          </w:p>
        </w:tc>
      </w:tr>
      <w:tr w:rsidR="003A6B10" w:rsidRPr="00144F38" w14:paraId="3BF6FBAC" w14:textId="77777777" w:rsidTr="00810D24">
        <w:tc>
          <w:tcPr>
            <w:tcW w:w="2398" w:type="dxa"/>
          </w:tcPr>
          <w:p w14:paraId="411EE33A" w14:textId="3D9885B3" w:rsidR="003A6B10" w:rsidRPr="00144F38" w:rsidRDefault="005E242D" w:rsidP="002C1CF4">
            <w:pPr>
              <w:spacing w:after="160" w:line="240" w:lineRule="auto"/>
              <w:jc w:val="both"/>
              <w:rPr>
                <w:rFonts w:ascii="Times New Roman" w:hAnsi="Times New Roman" w:cs="Times New Roman"/>
                <w:b/>
              </w:rPr>
            </w:pPr>
            <w:r w:rsidRPr="00144F38">
              <w:rPr>
                <w:rFonts w:ascii="Times New Roman" w:hAnsi="Times New Roman" w:cs="Times New Roman"/>
              </w:rPr>
              <w:t>Funcționare</w:t>
            </w:r>
            <w:r w:rsidR="00A64ECF" w:rsidRPr="00144F38">
              <w:rPr>
                <w:rFonts w:ascii="Times New Roman" w:hAnsi="Times New Roman" w:cs="Times New Roman"/>
              </w:rPr>
              <w:t>a</w:t>
            </w:r>
            <w:r w:rsidRPr="00144F38">
              <w:rPr>
                <w:rFonts w:ascii="Times New Roman" w:hAnsi="Times New Roman" w:cs="Times New Roman"/>
              </w:rPr>
              <w:t xml:space="preserve"> </w:t>
            </w:r>
            <w:r w:rsidR="00623412" w:rsidRPr="00144F38">
              <w:rPr>
                <w:rFonts w:ascii="Times New Roman" w:hAnsi="Times New Roman" w:cs="Times New Roman"/>
              </w:rPr>
              <w:t>IM</w:t>
            </w:r>
            <w:r w:rsidR="005C6271" w:rsidRPr="00144F38">
              <w:rPr>
                <w:rFonts w:ascii="Times New Roman" w:hAnsi="Times New Roman" w:cs="Times New Roman"/>
              </w:rPr>
              <w:t>S</w:t>
            </w:r>
            <w:r w:rsidR="003A6B10" w:rsidRPr="00144F38">
              <w:rPr>
                <w:rFonts w:ascii="Times New Roman" w:hAnsi="Times New Roman" w:cs="Times New Roman"/>
              </w:rPr>
              <w:t xml:space="preserve"> </w:t>
            </w:r>
            <w:r w:rsidRPr="00144F38">
              <w:rPr>
                <w:rFonts w:ascii="Times New Roman" w:hAnsi="Times New Roman" w:cs="Times New Roman"/>
              </w:rPr>
              <w:t>–</w:t>
            </w:r>
            <w:r w:rsidR="003A6B10" w:rsidRPr="00144F38">
              <w:rPr>
                <w:rFonts w:ascii="Times New Roman" w:hAnsi="Times New Roman" w:cs="Times New Roman"/>
              </w:rPr>
              <w:t xml:space="preserve"> considera</w:t>
            </w:r>
            <w:r w:rsidRPr="00144F38">
              <w:rPr>
                <w:rFonts w:ascii="Times New Roman" w:hAnsi="Times New Roman" w:cs="Times New Roman"/>
              </w:rPr>
              <w:t xml:space="preserve">ții pentru tratamentul diferențiat pentru diferite grupuri cu diferite </w:t>
            </w:r>
            <w:r w:rsidR="003A6B10" w:rsidRPr="00144F38">
              <w:rPr>
                <w:rFonts w:ascii="Times New Roman" w:hAnsi="Times New Roman" w:cs="Times New Roman"/>
              </w:rPr>
              <w:t>ne</w:t>
            </w:r>
            <w:r w:rsidRPr="00144F38">
              <w:rPr>
                <w:rFonts w:ascii="Times New Roman" w:hAnsi="Times New Roman" w:cs="Times New Roman"/>
              </w:rPr>
              <w:t>cesități</w:t>
            </w:r>
            <w:r w:rsidR="003A6B10" w:rsidRPr="00144F38">
              <w:rPr>
                <w:rFonts w:ascii="Times New Roman" w:hAnsi="Times New Roman" w:cs="Times New Roman"/>
              </w:rPr>
              <w:t xml:space="preserve"> (</w:t>
            </w:r>
            <w:r w:rsidRPr="00144F38">
              <w:rPr>
                <w:rFonts w:ascii="Times New Roman" w:hAnsi="Times New Roman" w:cs="Times New Roman"/>
              </w:rPr>
              <w:t>de ex.,</w:t>
            </w:r>
            <w:r w:rsidR="003A6B10" w:rsidRPr="00144F38">
              <w:rPr>
                <w:rFonts w:ascii="Times New Roman" w:hAnsi="Times New Roman" w:cs="Times New Roman"/>
              </w:rPr>
              <w:t xml:space="preserve"> </w:t>
            </w:r>
            <w:r w:rsidRPr="00144F38">
              <w:rPr>
                <w:rFonts w:ascii="Times New Roman" w:hAnsi="Times New Roman" w:cs="Times New Roman"/>
              </w:rPr>
              <w:t>persoanele în vârstă</w:t>
            </w:r>
            <w:r w:rsidR="003A6B10" w:rsidRPr="00144F38">
              <w:rPr>
                <w:rFonts w:ascii="Times New Roman" w:hAnsi="Times New Roman" w:cs="Times New Roman"/>
              </w:rPr>
              <w:t xml:space="preserve">, </w:t>
            </w:r>
            <w:r w:rsidRPr="00144F38">
              <w:rPr>
                <w:rFonts w:ascii="Times New Roman" w:hAnsi="Times New Roman" w:cs="Times New Roman"/>
              </w:rPr>
              <w:t xml:space="preserve">persoanele cu afecțiuni </w:t>
            </w:r>
            <w:r w:rsidR="003A6B10" w:rsidRPr="00144F38">
              <w:rPr>
                <w:rFonts w:ascii="Times New Roman" w:hAnsi="Times New Roman" w:cs="Times New Roman"/>
              </w:rPr>
              <w:t>preexist</w:t>
            </w:r>
            <w:r w:rsidRPr="00144F38">
              <w:rPr>
                <w:rFonts w:ascii="Times New Roman" w:hAnsi="Times New Roman" w:cs="Times New Roman"/>
              </w:rPr>
              <w:t>ente</w:t>
            </w:r>
            <w:r w:rsidR="003A6B10" w:rsidRPr="00144F38">
              <w:rPr>
                <w:rFonts w:ascii="Times New Roman" w:hAnsi="Times New Roman" w:cs="Times New Roman"/>
              </w:rPr>
              <w:t xml:space="preserve">, </w:t>
            </w:r>
            <w:r w:rsidRPr="00144F38">
              <w:rPr>
                <w:rFonts w:ascii="Times New Roman" w:hAnsi="Times New Roman" w:cs="Times New Roman"/>
              </w:rPr>
              <w:t>persoanele foarte tinere</w:t>
            </w:r>
            <w:r w:rsidR="003A6B10" w:rsidRPr="00144F38">
              <w:rPr>
                <w:rFonts w:ascii="Times New Roman" w:hAnsi="Times New Roman" w:cs="Times New Roman"/>
              </w:rPr>
              <w:t>, pe</w:t>
            </w:r>
            <w:r w:rsidRPr="00144F38">
              <w:rPr>
                <w:rFonts w:ascii="Times New Roman" w:hAnsi="Times New Roman" w:cs="Times New Roman"/>
              </w:rPr>
              <w:t xml:space="preserve">rsoanele cu </w:t>
            </w:r>
            <w:r w:rsidR="001F32AB" w:rsidRPr="00144F38">
              <w:rPr>
                <w:rFonts w:ascii="Times New Roman" w:hAnsi="Times New Roman" w:cs="Times New Roman"/>
              </w:rPr>
              <w:t>dizabilități</w:t>
            </w:r>
            <w:r w:rsidR="003A6B10" w:rsidRPr="00144F38">
              <w:rPr>
                <w:rFonts w:ascii="Times New Roman" w:hAnsi="Times New Roman" w:cs="Times New Roman"/>
              </w:rPr>
              <w:t>)</w:t>
            </w:r>
          </w:p>
        </w:tc>
        <w:tc>
          <w:tcPr>
            <w:tcW w:w="3627" w:type="dxa"/>
          </w:tcPr>
          <w:p w14:paraId="58FFFDF0" w14:textId="77777777" w:rsidR="003A6B10" w:rsidRPr="00144F38" w:rsidRDefault="003A6B10" w:rsidP="002C1CF4">
            <w:pPr>
              <w:spacing w:after="160" w:line="240" w:lineRule="auto"/>
              <w:jc w:val="both"/>
              <w:rPr>
                <w:rFonts w:ascii="Times New Roman" w:hAnsi="Times New Roman" w:cs="Times New Roman"/>
                <w:b/>
              </w:rPr>
            </w:pPr>
          </w:p>
        </w:tc>
        <w:tc>
          <w:tcPr>
            <w:tcW w:w="3330" w:type="dxa"/>
          </w:tcPr>
          <w:p w14:paraId="6FBDC02B" w14:textId="77777777" w:rsidR="003A6B10" w:rsidRPr="00144F38" w:rsidRDefault="003A6B10" w:rsidP="002C1CF4">
            <w:pPr>
              <w:spacing w:after="160" w:line="240" w:lineRule="auto"/>
              <w:jc w:val="both"/>
              <w:rPr>
                <w:rFonts w:ascii="Times New Roman" w:hAnsi="Times New Roman" w:cs="Times New Roman"/>
                <w:b/>
              </w:rPr>
            </w:pPr>
          </w:p>
        </w:tc>
        <w:tc>
          <w:tcPr>
            <w:tcW w:w="2070" w:type="dxa"/>
          </w:tcPr>
          <w:p w14:paraId="5D82259C" w14:textId="77777777" w:rsidR="003A6B10" w:rsidRPr="00144F38" w:rsidRDefault="003A6B10" w:rsidP="002C1CF4">
            <w:pPr>
              <w:spacing w:after="160" w:line="240" w:lineRule="auto"/>
              <w:jc w:val="both"/>
              <w:rPr>
                <w:rFonts w:ascii="Times New Roman" w:hAnsi="Times New Roman" w:cs="Times New Roman"/>
                <w:b/>
              </w:rPr>
            </w:pPr>
          </w:p>
        </w:tc>
        <w:tc>
          <w:tcPr>
            <w:tcW w:w="1350" w:type="dxa"/>
          </w:tcPr>
          <w:p w14:paraId="64E9B267" w14:textId="77777777" w:rsidR="003A6B10" w:rsidRPr="00144F38" w:rsidRDefault="003A6B10" w:rsidP="002C1CF4">
            <w:pPr>
              <w:spacing w:after="160" w:line="240" w:lineRule="auto"/>
              <w:jc w:val="both"/>
              <w:rPr>
                <w:rFonts w:ascii="Times New Roman" w:hAnsi="Times New Roman" w:cs="Times New Roman"/>
                <w:b/>
              </w:rPr>
            </w:pPr>
          </w:p>
        </w:tc>
        <w:tc>
          <w:tcPr>
            <w:tcW w:w="1615" w:type="dxa"/>
          </w:tcPr>
          <w:p w14:paraId="746E065C" w14:textId="77777777" w:rsidR="003A6B10" w:rsidRPr="00144F38" w:rsidRDefault="003A6B10" w:rsidP="002C1CF4">
            <w:pPr>
              <w:spacing w:after="160" w:line="240" w:lineRule="auto"/>
              <w:jc w:val="both"/>
              <w:rPr>
                <w:rFonts w:ascii="Times New Roman" w:hAnsi="Times New Roman" w:cs="Times New Roman"/>
                <w:b/>
              </w:rPr>
            </w:pPr>
          </w:p>
        </w:tc>
      </w:tr>
      <w:tr w:rsidR="003A6B10" w:rsidRPr="00144F38" w14:paraId="31AC4E45" w14:textId="77777777" w:rsidTr="00810D24">
        <w:tc>
          <w:tcPr>
            <w:tcW w:w="2398" w:type="dxa"/>
          </w:tcPr>
          <w:p w14:paraId="0D21BFE4" w14:textId="0C81714D" w:rsidR="003A6B10" w:rsidRPr="00144F38" w:rsidRDefault="005E242D" w:rsidP="002C1CF4">
            <w:pPr>
              <w:spacing w:after="160" w:line="240" w:lineRule="auto"/>
              <w:jc w:val="both"/>
              <w:rPr>
                <w:rFonts w:ascii="Times New Roman" w:hAnsi="Times New Roman" w:cs="Times New Roman"/>
                <w:b/>
              </w:rPr>
            </w:pPr>
            <w:r w:rsidRPr="00144F38">
              <w:rPr>
                <w:rFonts w:ascii="Times New Roman" w:hAnsi="Times New Roman" w:cs="Times New Roman"/>
              </w:rPr>
              <w:t xml:space="preserve">Funcționarea </w:t>
            </w:r>
            <w:r w:rsidR="00623412" w:rsidRPr="00144F38">
              <w:rPr>
                <w:rFonts w:ascii="Times New Roman" w:hAnsi="Times New Roman" w:cs="Times New Roman"/>
              </w:rPr>
              <w:t>IM</w:t>
            </w:r>
            <w:r w:rsidR="005C6271" w:rsidRPr="00144F38">
              <w:rPr>
                <w:rFonts w:ascii="Times New Roman" w:hAnsi="Times New Roman" w:cs="Times New Roman"/>
              </w:rPr>
              <w:t>S</w:t>
            </w:r>
            <w:r w:rsidR="003A6B10" w:rsidRPr="00144F38">
              <w:rPr>
                <w:rFonts w:ascii="Times New Roman" w:hAnsi="Times New Roman" w:cs="Times New Roman"/>
              </w:rPr>
              <w:t xml:space="preserve"> – </w:t>
            </w:r>
            <w:r w:rsidRPr="00144F38">
              <w:rPr>
                <w:rFonts w:ascii="Times New Roman" w:hAnsi="Times New Roman" w:cs="Times New Roman"/>
              </w:rPr>
              <w:t>aspecte de Curățenie</w:t>
            </w:r>
            <w:r w:rsidR="003A6B10" w:rsidRPr="00144F38">
              <w:rPr>
                <w:rFonts w:ascii="Times New Roman" w:hAnsi="Times New Roman" w:cs="Times New Roman"/>
              </w:rPr>
              <w:t xml:space="preserve"> </w:t>
            </w:r>
          </w:p>
        </w:tc>
        <w:tc>
          <w:tcPr>
            <w:tcW w:w="3627" w:type="dxa"/>
          </w:tcPr>
          <w:p w14:paraId="62CB4F77" w14:textId="77777777" w:rsidR="003A6B10" w:rsidRPr="00144F38" w:rsidRDefault="003A6B10" w:rsidP="002C1CF4">
            <w:pPr>
              <w:spacing w:after="160" w:line="240" w:lineRule="auto"/>
              <w:jc w:val="both"/>
              <w:rPr>
                <w:rFonts w:ascii="Times New Roman" w:hAnsi="Times New Roman" w:cs="Times New Roman"/>
                <w:b/>
              </w:rPr>
            </w:pPr>
          </w:p>
        </w:tc>
        <w:tc>
          <w:tcPr>
            <w:tcW w:w="3330" w:type="dxa"/>
          </w:tcPr>
          <w:p w14:paraId="2CB46691" w14:textId="602D4E89" w:rsidR="003A6B10" w:rsidRPr="00144F38" w:rsidRDefault="005E242D" w:rsidP="009F20D4">
            <w:pPr>
              <w:numPr>
                <w:ilvl w:val="0"/>
                <w:numId w:val="23"/>
              </w:numPr>
              <w:pBdr>
                <w:top w:val="nil"/>
                <w:left w:val="nil"/>
                <w:bottom w:val="nil"/>
                <w:right w:val="nil"/>
                <w:between w:val="nil"/>
              </w:pBdr>
              <w:spacing w:after="160" w:line="240" w:lineRule="auto"/>
              <w:jc w:val="both"/>
              <w:rPr>
                <w:rFonts w:ascii="Times New Roman" w:hAnsi="Times New Roman" w:cs="Times New Roman"/>
                <w:color w:val="000000"/>
              </w:rPr>
            </w:pPr>
            <w:r w:rsidRPr="00144F38">
              <w:rPr>
                <w:rFonts w:ascii="Times New Roman" w:hAnsi="Times New Roman" w:cs="Times New Roman"/>
                <w:color w:val="000000"/>
              </w:rPr>
              <w:t>Asigurarea personalului de curățenie cu echipamente corespunzătoare, materiale și dezinfectați pentru curățenie</w:t>
            </w:r>
            <w:r w:rsidR="003A6B10" w:rsidRPr="00144F38">
              <w:rPr>
                <w:rFonts w:ascii="Times New Roman" w:hAnsi="Times New Roman" w:cs="Times New Roman"/>
                <w:color w:val="000000"/>
              </w:rPr>
              <w:t xml:space="preserve">. </w:t>
            </w:r>
          </w:p>
          <w:p w14:paraId="1FCF9674" w14:textId="07FB7061" w:rsidR="003A6B10" w:rsidRPr="00144F38" w:rsidRDefault="005E242D" w:rsidP="009F20D4">
            <w:pPr>
              <w:numPr>
                <w:ilvl w:val="0"/>
                <w:numId w:val="22"/>
              </w:numPr>
              <w:pBdr>
                <w:top w:val="nil"/>
                <w:left w:val="nil"/>
                <w:bottom w:val="nil"/>
                <w:right w:val="nil"/>
                <w:between w:val="nil"/>
              </w:pBdr>
              <w:spacing w:after="160" w:line="240" w:lineRule="auto"/>
              <w:jc w:val="both"/>
              <w:rPr>
                <w:rFonts w:ascii="Times New Roman" w:hAnsi="Times New Roman" w:cs="Times New Roman"/>
              </w:rPr>
            </w:pPr>
            <w:r w:rsidRPr="00144F38">
              <w:rPr>
                <w:rFonts w:ascii="Times New Roman" w:hAnsi="Times New Roman" w:cs="Times New Roman"/>
                <w:color w:val="000000"/>
              </w:rPr>
              <w:t>Revizuirea sistemelor generale de curățenie, instr</w:t>
            </w:r>
            <w:r w:rsidR="00A64ECF" w:rsidRPr="00144F38">
              <w:rPr>
                <w:rFonts w:ascii="Times New Roman" w:hAnsi="Times New Roman" w:cs="Times New Roman"/>
                <w:color w:val="000000"/>
              </w:rPr>
              <w:t>uirea personalului de cură</w:t>
            </w:r>
            <w:r w:rsidRPr="00144F38">
              <w:rPr>
                <w:rFonts w:ascii="Times New Roman" w:hAnsi="Times New Roman" w:cs="Times New Roman"/>
                <w:color w:val="000000"/>
              </w:rPr>
              <w:t>țenie cu privire</w:t>
            </w:r>
            <w:r w:rsidR="00A64ECF" w:rsidRPr="00144F38">
              <w:rPr>
                <w:rFonts w:ascii="Times New Roman" w:hAnsi="Times New Roman" w:cs="Times New Roman"/>
                <w:color w:val="000000"/>
              </w:rPr>
              <w:t xml:space="preserve"> la procedurile adecvate de cură</w:t>
            </w:r>
            <w:r w:rsidRPr="00144F38">
              <w:rPr>
                <w:rFonts w:ascii="Times New Roman" w:hAnsi="Times New Roman" w:cs="Times New Roman"/>
                <w:color w:val="000000"/>
              </w:rPr>
              <w:t xml:space="preserve">țenie și frecvența </w:t>
            </w:r>
            <w:r w:rsidR="001F32AB" w:rsidRPr="00144F38">
              <w:rPr>
                <w:rFonts w:ascii="Times New Roman" w:hAnsi="Times New Roman" w:cs="Times New Roman"/>
                <w:color w:val="000000"/>
              </w:rPr>
              <w:t>corespunzătoare</w:t>
            </w:r>
            <w:r w:rsidRPr="00144F38">
              <w:rPr>
                <w:rFonts w:ascii="Times New Roman" w:hAnsi="Times New Roman" w:cs="Times New Roman"/>
                <w:color w:val="000000"/>
              </w:rPr>
              <w:t xml:space="preserve"> în zonele utilizate frecvent sau cu risc sporit</w:t>
            </w:r>
            <w:r w:rsidR="003A6B10" w:rsidRPr="00144F38">
              <w:rPr>
                <w:rFonts w:ascii="Times New Roman" w:hAnsi="Times New Roman" w:cs="Times New Roman"/>
                <w:color w:val="000000"/>
              </w:rPr>
              <w:t>.</w:t>
            </w:r>
          </w:p>
          <w:p w14:paraId="79CBA871" w14:textId="75607687" w:rsidR="003A6B10" w:rsidRPr="00144F38" w:rsidRDefault="00C70880" w:rsidP="009F20D4">
            <w:pPr>
              <w:numPr>
                <w:ilvl w:val="0"/>
                <w:numId w:val="23"/>
              </w:numPr>
              <w:pBdr>
                <w:top w:val="nil"/>
                <w:left w:val="nil"/>
                <w:bottom w:val="nil"/>
                <w:right w:val="nil"/>
                <w:between w:val="nil"/>
              </w:pBdr>
              <w:spacing w:after="160" w:line="240" w:lineRule="auto"/>
              <w:jc w:val="both"/>
              <w:rPr>
                <w:rFonts w:ascii="Times New Roman" w:hAnsi="Times New Roman" w:cs="Times New Roman"/>
                <w:color w:val="000000"/>
              </w:rPr>
            </w:pPr>
            <w:r w:rsidRPr="00144F38">
              <w:rPr>
                <w:rFonts w:ascii="Times New Roman" w:hAnsi="Times New Roman" w:cs="Times New Roman"/>
                <w:color w:val="000000"/>
              </w:rPr>
              <w:t>În cazul în care personalul de curățenie este solicitat să cur</w:t>
            </w:r>
            <w:r w:rsidR="001F32AB" w:rsidRPr="00144F38">
              <w:rPr>
                <w:rFonts w:ascii="Times New Roman" w:hAnsi="Times New Roman" w:cs="Times New Roman"/>
                <w:color w:val="000000"/>
              </w:rPr>
              <w:t>e</w:t>
            </w:r>
            <w:r w:rsidRPr="00144F38">
              <w:rPr>
                <w:rFonts w:ascii="Times New Roman" w:hAnsi="Times New Roman" w:cs="Times New Roman"/>
                <w:color w:val="000000"/>
              </w:rPr>
              <w:t xml:space="preserve">țe zone care au fost sau sunt suspectate de a fi fost contaminate cu </w:t>
            </w:r>
            <w:r w:rsidR="003A6B10" w:rsidRPr="00144F38">
              <w:rPr>
                <w:rFonts w:ascii="Times New Roman" w:hAnsi="Times New Roman" w:cs="Times New Roman"/>
                <w:color w:val="000000"/>
              </w:rPr>
              <w:t xml:space="preserve">COVID-19, </w:t>
            </w:r>
            <w:r w:rsidRPr="00144F38">
              <w:rPr>
                <w:rFonts w:ascii="Times New Roman" w:hAnsi="Times New Roman" w:cs="Times New Roman"/>
                <w:color w:val="000000"/>
              </w:rPr>
              <w:t>asigurarea cu EIP adecvat</w:t>
            </w:r>
            <w:r w:rsidR="003A6B10" w:rsidRPr="00144F38">
              <w:rPr>
                <w:rFonts w:ascii="Times New Roman" w:hAnsi="Times New Roman" w:cs="Times New Roman"/>
                <w:color w:val="000000"/>
              </w:rPr>
              <w:t xml:space="preserve">: </w:t>
            </w:r>
            <w:r w:rsidRPr="00144F38">
              <w:rPr>
                <w:rFonts w:ascii="Times New Roman" w:hAnsi="Times New Roman" w:cs="Times New Roman"/>
                <w:color w:val="000000"/>
              </w:rPr>
              <w:t>halat sau șorț, mănuși</w:t>
            </w:r>
            <w:r w:rsidR="003A6B10" w:rsidRPr="00144F38">
              <w:rPr>
                <w:rFonts w:ascii="Times New Roman" w:hAnsi="Times New Roman" w:cs="Times New Roman"/>
                <w:color w:val="000000"/>
              </w:rPr>
              <w:t xml:space="preserve">, </w:t>
            </w:r>
            <w:r w:rsidRPr="00144F38">
              <w:rPr>
                <w:rFonts w:ascii="Times New Roman" w:hAnsi="Times New Roman" w:cs="Times New Roman"/>
                <w:color w:val="000000"/>
              </w:rPr>
              <w:t>protecție pentru ochi</w:t>
            </w:r>
            <w:r w:rsidR="003A6B10" w:rsidRPr="00144F38">
              <w:rPr>
                <w:rFonts w:ascii="Times New Roman" w:hAnsi="Times New Roman" w:cs="Times New Roman"/>
                <w:color w:val="000000"/>
              </w:rPr>
              <w:t xml:space="preserve"> (m</w:t>
            </w:r>
            <w:r w:rsidRPr="00144F38">
              <w:rPr>
                <w:rFonts w:ascii="Times New Roman" w:hAnsi="Times New Roman" w:cs="Times New Roman"/>
                <w:color w:val="000000"/>
              </w:rPr>
              <w:t>ăști</w:t>
            </w:r>
            <w:r w:rsidR="003A6B10" w:rsidRPr="00144F38">
              <w:rPr>
                <w:rFonts w:ascii="Times New Roman" w:hAnsi="Times New Roman" w:cs="Times New Roman"/>
                <w:color w:val="000000"/>
              </w:rPr>
              <w:t xml:space="preserve">, </w:t>
            </w:r>
            <w:r w:rsidRPr="00144F38">
              <w:rPr>
                <w:rFonts w:ascii="Times New Roman" w:hAnsi="Times New Roman" w:cs="Times New Roman"/>
                <w:color w:val="000000"/>
              </w:rPr>
              <w:t>ochelari de protecție sau viziere</w:t>
            </w:r>
            <w:r w:rsidR="003A6B10" w:rsidRPr="00144F38">
              <w:rPr>
                <w:rFonts w:ascii="Times New Roman" w:hAnsi="Times New Roman" w:cs="Times New Roman"/>
                <w:color w:val="000000"/>
              </w:rPr>
              <w:t xml:space="preserve">) </w:t>
            </w:r>
            <w:r w:rsidRPr="00144F38">
              <w:rPr>
                <w:rFonts w:ascii="Times New Roman" w:hAnsi="Times New Roman" w:cs="Times New Roman"/>
                <w:color w:val="000000"/>
              </w:rPr>
              <w:t>și cizme sau încălțăminte de lucru închisă</w:t>
            </w:r>
            <w:r w:rsidR="003A6B10" w:rsidRPr="00144F38">
              <w:rPr>
                <w:rFonts w:ascii="Times New Roman" w:hAnsi="Times New Roman" w:cs="Times New Roman"/>
                <w:color w:val="000000"/>
              </w:rPr>
              <w:t xml:space="preserve">. </w:t>
            </w:r>
            <w:r w:rsidRPr="00144F38">
              <w:rPr>
                <w:rFonts w:ascii="Times New Roman" w:hAnsi="Times New Roman" w:cs="Times New Roman"/>
                <w:color w:val="000000"/>
              </w:rPr>
              <w:t xml:space="preserve">Dacă </w:t>
            </w:r>
            <w:r w:rsidR="00F44301" w:rsidRPr="00144F38">
              <w:rPr>
                <w:rFonts w:ascii="Times New Roman" w:hAnsi="Times New Roman" w:cs="Times New Roman"/>
                <w:color w:val="000000"/>
              </w:rPr>
              <w:t>EIP</w:t>
            </w:r>
            <w:r w:rsidRPr="00144F38">
              <w:rPr>
                <w:rFonts w:ascii="Times New Roman" w:hAnsi="Times New Roman" w:cs="Times New Roman"/>
                <w:color w:val="000000"/>
              </w:rPr>
              <w:t xml:space="preserve"> corespunzător nu este disponibil, asigurarea personalului de curățenie cu cele mai bune alternative disponibile</w:t>
            </w:r>
            <w:r w:rsidR="003A6B10" w:rsidRPr="00144F38">
              <w:rPr>
                <w:rFonts w:ascii="Times New Roman" w:hAnsi="Times New Roman" w:cs="Times New Roman"/>
                <w:color w:val="000000"/>
              </w:rPr>
              <w:t xml:space="preserve">.  </w:t>
            </w:r>
          </w:p>
          <w:p w14:paraId="150A021F" w14:textId="60C7A040" w:rsidR="003A6B10" w:rsidRPr="00144F38" w:rsidRDefault="00F44301" w:rsidP="009F20D4">
            <w:pPr>
              <w:numPr>
                <w:ilvl w:val="0"/>
                <w:numId w:val="23"/>
              </w:numPr>
              <w:pBdr>
                <w:top w:val="nil"/>
                <w:left w:val="nil"/>
                <w:bottom w:val="nil"/>
                <w:right w:val="nil"/>
                <w:between w:val="nil"/>
              </w:pBdr>
              <w:spacing w:after="160" w:line="240" w:lineRule="auto"/>
              <w:jc w:val="both"/>
              <w:rPr>
                <w:rFonts w:ascii="Times New Roman" w:hAnsi="Times New Roman" w:cs="Times New Roman"/>
                <w:b/>
              </w:rPr>
            </w:pPr>
            <w:r w:rsidRPr="00144F38">
              <w:rPr>
                <w:rFonts w:ascii="Times New Roman" w:hAnsi="Times New Roman" w:cs="Times New Roman"/>
                <w:color w:val="000000"/>
              </w:rPr>
              <w:t>Instruirea personalului de curățenie privind igiena corespunzătoare</w:t>
            </w:r>
            <w:r w:rsidR="003A6B10" w:rsidRPr="00144F38">
              <w:rPr>
                <w:rFonts w:ascii="Times New Roman" w:hAnsi="Times New Roman" w:cs="Times New Roman"/>
                <w:color w:val="000000"/>
              </w:rPr>
              <w:t xml:space="preserve"> (inclu</w:t>
            </w:r>
            <w:r w:rsidRPr="00144F38">
              <w:rPr>
                <w:rFonts w:ascii="Times New Roman" w:hAnsi="Times New Roman" w:cs="Times New Roman"/>
                <w:color w:val="000000"/>
              </w:rPr>
              <w:t>siv spălarea mâinilor</w:t>
            </w:r>
            <w:r w:rsidR="003A6B10" w:rsidRPr="00144F38">
              <w:rPr>
                <w:rFonts w:ascii="Times New Roman" w:hAnsi="Times New Roman" w:cs="Times New Roman"/>
                <w:color w:val="000000"/>
              </w:rPr>
              <w:t xml:space="preserve">) </w:t>
            </w:r>
            <w:r w:rsidRPr="00144F38">
              <w:rPr>
                <w:rFonts w:ascii="Times New Roman" w:hAnsi="Times New Roman" w:cs="Times New Roman"/>
                <w:color w:val="000000"/>
              </w:rPr>
              <w:t>înainte de</w:t>
            </w:r>
            <w:r w:rsidR="003A6B10" w:rsidRPr="00144F38">
              <w:rPr>
                <w:rFonts w:ascii="Times New Roman" w:hAnsi="Times New Roman" w:cs="Times New Roman"/>
                <w:color w:val="000000"/>
              </w:rPr>
              <w:t xml:space="preserve">, </w:t>
            </w:r>
            <w:r w:rsidRPr="00144F38">
              <w:rPr>
                <w:rFonts w:ascii="Times New Roman" w:hAnsi="Times New Roman" w:cs="Times New Roman"/>
                <w:color w:val="000000"/>
              </w:rPr>
              <w:t>în timpul și după efectuarea activităților de curățenie; utilizarea în condiții de siguranță a E</w:t>
            </w:r>
            <w:r w:rsidR="009938B2" w:rsidRPr="00144F38">
              <w:rPr>
                <w:rFonts w:ascii="Times New Roman" w:hAnsi="Times New Roman" w:cs="Times New Roman"/>
                <w:color w:val="000000"/>
              </w:rPr>
              <w:t>I</w:t>
            </w:r>
            <w:r w:rsidRPr="00144F38">
              <w:rPr>
                <w:rFonts w:ascii="Times New Roman" w:hAnsi="Times New Roman" w:cs="Times New Roman"/>
                <w:color w:val="000000"/>
              </w:rPr>
              <w:t>P</w:t>
            </w:r>
            <w:r w:rsidR="003A6B10" w:rsidRPr="00144F38">
              <w:rPr>
                <w:rFonts w:ascii="Times New Roman" w:hAnsi="Times New Roman" w:cs="Times New Roman"/>
                <w:color w:val="000000"/>
              </w:rPr>
              <w:t xml:space="preserve"> (</w:t>
            </w:r>
            <w:r w:rsidRPr="00144F38">
              <w:rPr>
                <w:rFonts w:ascii="Times New Roman" w:hAnsi="Times New Roman" w:cs="Times New Roman"/>
                <w:color w:val="000000"/>
              </w:rPr>
              <w:t>după caz</w:t>
            </w:r>
            <w:r w:rsidR="003A6B10" w:rsidRPr="00144F38">
              <w:rPr>
                <w:rFonts w:ascii="Times New Roman" w:hAnsi="Times New Roman" w:cs="Times New Roman"/>
                <w:color w:val="000000"/>
              </w:rPr>
              <w:t xml:space="preserve">); </w:t>
            </w:r>
            <w:r w:rsidRPr="00144F38">
              <w:rPr>
                <w:rFonts w:ascii="Times New Roman" w:hAnsi="Times New Roman" w:cs="Times New Roman"/>
                <w:color w:val="000000"/>
              </w:rPr>
              <w:t>controlul deșeurilor</w:t>
            </w:r>
            <w:r w:rsidR="003A6B10" w:rsidRPr="00144F38">
              <w:rPr>
                <w:rFonts w:ascii="Times New Roman" w:hAnsi="Times New Roman" w:cs="Times New Roman"/>
                <w:color w:val="000000"/>
              </w:rPr>
              <w:t xml:space="preserve"> (inclu</w:t>
            </w:r>
            <w:r w:rsidRPr="00144F38">
              <w:rPr>
                <w:rFonts w:ascii="Times New Roman" w:hAnsi="Times New Roman" w:cs="Times New Roman"/>
                <w:color w:val="000000"/>
              </w:rPr>
              <w:t>siv al E</w:t>
            </w:r>
            <w:r w:rsidR="009938B2" w:rsidRPr="00144F38">
              <w:rPr>
                <w:rFonts w:ascii="Times New Roman" w:hAnsi="Times New Roman" w:cs="Times New Roman"/>
                <w:color w:val="000000"/>
              </w:rPr>
              <w:t>I</w:t>
            </w:r>
            <w:r w:rsidRPr="00144F38">
              <w:rPr>
                <w:rFonts w:ascii="Times New Roman" w:hAnsi="Times New Roman" w:cs="Times New Roman"/>
                <w:color w:val="000000"/>
              </w:rPr>
              <w:t>P și materialelor de curățenie utilizate</w:t>
            </w:r>
            <w:r w:rsidR="003A6B10" w:rsidRPr="00144F38">
              <w:rPr>
                <w:rFonts w:ascii="Times New Roman" w:hAnsi="Times New Roman" w:cs="Times New Roman"/>
                <w:color w:val="000000"/>
              </w:rPr>
              <w:t xml:space="preserve">). </w:t>
            </w:r>
          </w:p>
        </w:tc>
        <w:tc>
          <w:tcPr>
            <w:tcW w:w="2070" w:type="dxa"/>
          </w:tcPr>
          <w:p w14:paraId="3C001789" w14:textId="77777777" w:rsidR="003A6B10" w:rsidRPr="00144F38" w:rsidRDefault="003A6B10" w:rsidP="002C1CF4">
            <w:pPr>
              <w:spacing w:after="160" w:line="240" w:lineRule="auto"/>
              <w:jc w:val="both"/>
              <w:rPr>
                <w:rFonts w:ascii="Times New Roman" w:hAnsi="Times New Roman" w:cs="Times New Roman"/>
                <w:b/>
              </w:rPr>
            </w:pPr>
          </w:p>
        </w:tc>
        <w:tc>
          <w:tcPr>
            <w:tcW w:w="1350" w:type="dxa"/>
          </w:tcPr>
          <w:p w14:paraId="6A93A60E" w14:textId="77777777" w:rsidR="003A6B10" w:rsidRPr="00144F38" w:rsidRDefault="003A6B10" w:rsidP="002C1CF4">
            <w:pPr>
              <w:spacing w:after="160" w:line="240" w:lineRule="auto"/>
              <w:jc w:val="both"/>
              <w:rPr>
                <w:rFonts w:ascii="Times New Roman" w:hAnsi="Times New Roman" w:cs="Times New Roman"/>
                <w:b/>
              </w:rPr>
            </w:pPr>
          </w:p>
        </w:tc>
        <w:tc>
          <w:tcPr>
            <w:tcW w:w="1615" w:type="dxa"/>
          </w:tcPr>
          <w:p w14:paraId="3D564545" w14:textId="77777777" w:rsidR="003A6B10" w:rsidRPr="00144F38" w:rsidRDefault="003A6B10" w:rsidP="002C1CF4">
            <w:pPr>
              <w:spacing w:after="160" w:line="240" w:lineRule="auto"/>
              <w:jc w:val="both"/>
              <w:rPr>
                <w:rFonts w:ascii="Times New Roman" w:hAnsi="Times New Roman" w:cs="Times New Roman"/>
                <w:b/>
              </w:rPr>
            </w:pPr>
          </w:p>
        </w:tc>
      </w:tr>
      <w:tr w:rsidR="003A6B10" w:rsidRPr="00144F38" w14:paraId="1282A1C1" w14:textId="77777777" w:rsidTr="00810D24">
        <w:tc>
          <w:tcPr>
            <w:tcW w:w="2398" w:type="dxa"/>
          </w:tcPr>
          <w:p w14:paraId="3A437D9D" w14:textId="3C9314C1" w:rsidR="003A6B10" w:rsidRPr="00144F38" w:rsidRDefault="00F44301" w:rsidP="002C1CF4">
            <w:pPr>
              <w:spacing w:after="160" w:line="240" w:lineRule="auto"/>
              <w:jc w:val="both"/>
              <w:rPr>
                <w:rFonts w:ascii="Times New Roman" w:hAnsi="Times New Roman" w:cs="Times New Roman"/>
              </w:rPr>
            </w:pPr>
            <w:r w:rsidRPr="00144F38">
              <w:rPr>
                <w:rFonts w:ascii="Times New Roman" w:hAnsi="Times New Roman" w:cs="Times New Roman"/>
              </w:rPr>
              <w:t xml:space="preserve">Funcționarea </w:t>
            </w:r>
            <w:r w:rsidR="00623412" w:rsidRPr="00144F38">
              <w:rPr>
                <w:rFonts w:ascii="Times New Roman" w:hAnsi="Times New Roman" w:cs="Times New Roman"/>
              </w:rPr>
              <w:t>IM</w:t>
            </w:r>
            <w:r w:rsidR="005C6271" w:rsidRPr="00144F38">
              <w:rPr>
                <w:rFonts w:ascii="Times New Roman" w:hAnsi="Times New Roman" w:cs="Times New Roman"/>
              </w:rPr>
              <w:t>S</w:t>
            </w:r>
            <w:r w:rsidR="003A6B10" w:rsidRPr="00144F38">
              <w:rPr>
                <w:rFonts w:ascii="Times New Roman" w:hAnsi="Times New Roman" w:cs="Times New Roman"/>
              </w:rPr>
              <w:t xml:space="preserve"> </w:t>
            </w:r>
            <w:r w:rsidRPr="00144F38">
              <w:rPr>
                <w:rFonts w:ascii="Times New Roman" w:hAnsi="Times New Roman" w:cs="Times New Roman"/>
              </w:rPr>
              <w:t>–</w:t>
            </w:r>
            <w:r w:rsidR="003A6B10" w:rsidRPr="00144F38">
              <w:rPr>
                <w:rFonts w:ascii="Times New Roman" w:hAnsi="Times New Roman" w:cs="Times New Roman"/>
              </w:rPr>
              <w:t xml:space="preserve"> </w:t>
            </w:r>
            <w:r w:rsidRPr="00144F38">
              <w:rPr>
                <w:rFonts w:ascii="Times New Roman" w:hAnsi="Times New Roman" w:cs="Times New Roman"/>
              </w:rPr>
              <w:t>Controlul infecțiilor și planul de gestionare a deșeurilor</w:t>
            </w:r>
          </w:p>
        </w:tc>
        <w:tc>
          <w:tcPr>
            <w:tcW w:w="3627" w:type="dxa"/>
          </w:tcPr>
          <w:p w14:paraId="4A36D3FD" w14:textId="77777777" w:rsidR="003A6B10" w:rsidRPr="00144F38" w:rsidRDefault="003A6B10" w:rsidP="002C1CF4">
            <w:pPr>
              <w:spacing w:after="160" w:line="240" w:lineRule="auto"/>
              <w:jc w:val="both"/>
              <w:rPr>
                <w:rFonts w:ascii="Times New Roman" w:hAnsi="Times New Roman" w:cs="Times New Roman"/>
                <w:b/>
              </w:rPr>
            </w:pPr>
          </w:p>
        </w:tc>
        <w:tc>
          <w:tcPr>
            <w:tcW w:w="3330" w:type="dxa"/>
          </w:tcPr>
          <w:p w14:paraId="346F7697" w14:textId="77777777" w:rsidR="003A6B10" w:rsidRPr="00144F38" w:rsidRDefault="003A6B10" w:rsidP="002C1CF4">
            <w:pPr>
              <w:spacing w:after="160" w:line="240" w:lineRule="auto"/>
              <w:jc w:val="both"/>
              <w:rPr>
                <w:rFonts w:ascii="Times New Roman" w:hAnsi="Times New Roman" w:cs="Times New Roman"/>
                <w:b/>
              </w:rPr>
            </w:pPr>
          </w:p>
        </w:tc>
        <w:tc>
          <w:tcPr>
            <w:tcW w:w="2070" w:type="dxa"/>
          </w:tcPr>
          <w:p w14:paraId="332544FD" w14:textId="77777777" w:rsidR="003A6B10" w:rsidRPr="00144F38" w:rsidRDefault="003A6B10" w:rsidP="002C1CF4">
            <w:pPr>
              <w:spacing w:after="160" w:line="240" w:lineRule="auto"/>
              <w:jc w:val="both"/>
              <w:rPr>
                <w:rFonts w:ascii="Times New Roman" w:hAnsi="Times New Roman" w:cs="Times New Roman"/>
                <w:b/>
              </w:rPr>
            </w:pPr>
          </w:p>
        </w:tc>
        <w:tc>
          <w:tcPr>
            <w:tcW w:w="1350" w:type="dxa"/>
          </w:tcPr>
          <w:p w14:paraId="37D47859" w14:textId="77777777" w:rsidR="003A6B10" w:rsidRPr="00144F38" w:rsidRDefault="003A6B10" w:rsidP="002C1CF4">
            <w:pPr>
              <w:spacing w:after="160" w:line="240" w:lineRule="auto"/>
              <w:jc w:val="both"/>
              <w:rPr>
                <w:rFonts w:ascii="Times New Roman" w:hAnsi="Times New Roman" w:cs="Times New Roman"/>
                <w:b/>
              </w:rPr>
            </w:pPr>
          </w:p>
        </w:tc>
        <w:tc>
          <w:tcPr>
            <w:tcW w:w="1615" w:type="dxa"/>
          </w:tcPr>
          <w:p w14:paraId="6D19D163" w14:textId="77777777" w:rsidR="003A6B10" w:rsidRPr="00144F38" w:rsidRDefault="003A6B10" w:rsidP="002C1CF4">
            <w:pPr>
              <w:spacing w:after="160" w:line="240" w:lineRule="auto"/>
              <w:jc w:val="both"/>
              <w:rPr>
                <w:rFonts w:ascii="Times New Roman" w:hAnsi="Times New Roman" w:cs="Times New Roman"/>
                <w:b/>
              </w:rPr>
            </w:pPr>
          </w:p>
        </w:tc>
      </w:tr>
      <w:tr w:rsidR="003A6B10" w:rsidRPr="00144F38" w14:paraId="21DB0A6E" w14:textId="77777777" w:rsidTr="00810D24">
        <w:tc>
          <w:tcPr>
            <w:tcW w:w="2398" w:type="dxa"/>
          </w:tcPr>
          <w:p w14:paraId="3884140C" w14:textId="05F950D1" w:rsidR="003A6B10" w:rsidRPr="00144F38" w:rsidRDefault="00F44301" w:rsidP="002C1CF4">
            <w:pPr>
              <w:spacing w:after="160" w:line="240" w:lineRule="auto"/>
              <w:jc w:val="both"/>
              <w:rPr>
                <w:rFonts w:ascii="Times New Roman" w:hAnsi="Times New Roman" w:cs="Times New Roman"/>
                <w:b/>
              </w:rPr>
            </w:pPr>
            <w:r w:rsidRPr="00144F38">
              <w:rPr>
                <w:rFonts w:ascii="Times New Roman" w:hAnsi="Times New Roman" w:cs="Times New Roman"/>
              </w:rPr>
              <w:t>M</w:t>
            </w:r>
            <w:r w:rsidR="003A6B10" w:rsidRPr="00144F38">
              <w:rPr>
                <w:rFonts w:ascii="Times New Roman" w:hAnsi="Times New Roman" w:cs="Times New Roman"/>
              </w:rPr>
              <w:t>inimiza</w:t>
            </w:r>
            <w:r w:rsidRPr="00144F38">
              <w:rPr>
                <w:rFonts w:ascii="Times New Roman" w:hAnsi="Times New Roman" w:cs="Times New Roman"/>
              </w:rPr>
              <w:t>rea</w:t>
            </w:r>
            <w:r w:rsidR="003A6B10" w:rsidRPr="00144F38">
              <w:rPr>
                <w:rFonts w:ascii="Times New Roman" w:hAnsi="Times New Roman" w:cs="Times New Roman"/>
              </w:rPr>
              <w:t>, reu</w:t>
            </w:r>
            <w:r w:rsidRPr="00144F38">
              <w:rPr>
                <w:rFonts w:ascii="Times New Roman" w:hAnsi="Times New Roman" w:cs="Times New Roman"/>
              </w:rPr>
              <w:t>tilizarea și reciclarea deșeurilor</w:t>
            </w:r>
          </w:p>
        </w:tc>
        <w:tc>
          <w:tcPr>
            <w:tcW w:w="3627" w:type="dxa"/>
          </w:tcPr>
          <w:p w14:paraId="3E01ED45" w14:textId="71CD976D" w:rsidR="003A6B10" w:rsidRPr="00144F38" w:rsidRDefault="003A6B10" w:rsidP="002C1CF4">
            <w:pPr>
              <w:spacing w:after="160" w:line="240" w:lineRule="auto"/>
              <w:jc w:val="both"/>
              <w:rPr>
                <w:rFonts w:ascii="Times New Roman" w:hAnsi="Times New Roman" w:cs="Times New Roman"/>
                <w:b/>
              </w:rPr>
            </w:pPr>
            <w:r w:rsidRPr="00144F38">
              <w:rPr>
                <w:rFonts w:ascii="Times New Roman" w:hAnsi="Times New Roman" w:cs="Times New Roman"/>
              </w:rPr>
              <w:t>U</w:t>
            </w:r>
            <w:r w:rsidR="00F44301" w:rsidRPr="00144F38">
              <w:rPr>
                <w:rFonts w:ascii="Times New Roman" w:hAnsi="Times New Roman" w:cs="Times New Roman"/>
              </w:rPr>
              <w:t>tilizarea incineratoarelor are ca rezultat emisia de dioxine, furani și particule</w:t>
            </w:r>
          </w:p>
        </w:tc>
        <w:tc>
          <w:tcPr>
            <w:tcW w:w="3330" w:type="dxa"/>
          </w:tcPr>
          <w:p w14:paraId="6AF852E5" w14:textId="7AF6459E" w:rsidR="003A6B10" w:rsidRPr="00144F38" w:rsidRDefault="0072741D" w:rsidP="009F20D4">
            <w:pPr>
              <w:numPr>
                <w:ilvl w:val="0"/>
                <w:numId w:val="21"/>
              </w:numPr>
              <w:pBdr>
                <w:top w:val="nil"/>
                <w:left w:val="nil"/>
                <w:bottom w:val="nil"/>
                <w:right w:val="nil"/>
                <w:between w:val="nil"/>
              </w:pBdr>
              <w:spacing w:after="160" w:line="240" w:lineRule="auto"/>
              <w:jc w:val="both"/>
              <w:rPr>
                <w:rFonts w:ascii="Times New Roman" w:hAnsi="Times New Roman" w:cs="Times New Roman"/>
              </w:rPr>
            </w:pPr>
            <w:r w:rsidRPr="00144F38">
              <w:rPr>
                <w:rFonts w:ascii="Times New Roman" w:hAnsi="Times New Roman" w:cs="Times New Roman"/>
                <w:color w:val="000000"/>
              </w:rPr>
              <w:t>Unde este posibil, evita</w:t>
            </w:r>
            <w:r w:rsidR="00F44301" w:rsidRPr="00144F38">
              <w:rPr>
                <w:rFonts w:ascii="Times New Roman" w:hAnsi="Times New Roman" w:cs="Times New Roman"/>
                <w:color w:val="000000"/>
              </w:rPr>
              <w:t>rea utilizării incineratoarelor</w:t>
            </w:r>
          </w:p>
          <w:p w14:paraId="53910B6F" w14:textId="13E75B9B" w:rsidR="003A6B10" w:rsidRPr="00144F38" w:rsidRDefault="00F44301" w:rsidP="009F20D4">
            <w:pPr>
              <w:numPr>
                <w:ilvl w:val="0"/>
                <w:numId w:val="21"/>
              </w:numPr>
              <w:pBdr>
                <w:top w:val="nil"/>
                <w:left w:val="nil"/>
                <w:bottom w:val="nil"/>
                <w:right w:val="nil"/>
                <w:between w:val="nil"/>
              </w:pBdr>
              <w:spacing w:after="160" w:line="240" w:lineRule="auto"/>
              <w:jc w:val="both"/>
              <w:rPr>
                <w:rFonts w:ascii="Times New Roman" w:hAnsi="Times New Roman" w:cs="Times New Roman"/>
              </w:rPr>
            </w:pPr>
            <w:r w:rsidRPr="00144F38">
              <w:rPr>
                <w:rFonts w:ascii="Times New Roman" w:hAnsi="Times New Roman" w:cs="Times New Roman"/>
                <w:color w:val="000000"/>
              </w:rPr>
              <w:t>Dacă incinerarea la scară mică este singura opțiune, aceasta ar trebui realizată cu aplicarea celor mai bune practici și ar trebui să existe planuri pentru trecerea la un tratament alternativ cât mai curând posibil (cum ar fi tratarea cu abur înainte de eliminare, deșeuri sterile/neinfecțioase mărunțite și eliminate în instalații adecvate pentru deșeuri)</w:t>
            </w:r>
          </w:p>
          <w:p w14:paraId="7E707F0E" w14:textId="7C91C487" w:rsidR="003A6B10" w:rsidRPr="00144F38" w:rsidRDefault="003A69FB" w:rsidP="009F20D4">
            <w:pPr>
              <w:numPr>
                <w:ilvl w:val="0"/>
                <w:numId w:val="21"/>
              </w:numPr>
              <w:pBdr>
                <w:top w:val="nil"/>
                <w:left w:val="nil"/>
                <w:bottom w:val="nil"/>
                <w:right w:val="nil"/>
                <w:between w:val="nil"/>
              </w:pBdr>
              <w:spacing w:after="160" w:line="240" w:lineRule="auto"/>
              <w:jc w:val="both"/>
              <w:rPr>
                <w:rFonts w:ascii="Times New Roman" w:hAnsi="Times New Roman" w:cs="Times New Roman"/>
              </w:rPr>
            </w:pPr>
            <w:r w:rsidRPr="00144F38">
              <w:rPr>
                <w:rFonts w:ascii="Times New Roman" w:hAnsi="Times New Roman" w:cs="Times New Roman"/>
                <w:color w:val="000000"/>
              </w:rPr>
              <w:t>Nu utilizați incineratoare cu o singură cameră, cu tambur și din cărămidă</w:t>
            </w:r>
          </w:p>
          <w:p w14:paraId="3CC74535" w14:textId="7AF499A1" w:rsidR="003A6B10" w:rsidRPr="00144F38" w:rsidRDefault="003A69FB" w:rsidP="009F20D4">
            <w:pPr>
              <w:numPr>
                <w:ilvl w:val="0"/>
                <w:numId w:val="21"/>
              </w:numPr>
              <w:pBdr>
                <w:top w:val="nil"/>
                <w:left w:val="nil"/>
                <w:bottom w:val="nil"/>
                <w:right w:val="nil"/>
                <w:between w:val="nil"/>
              </w:pBdr>
              <w:spacing w:after="160" w:line="240" w:lineRule="auto"/>
              <w:jc w:val="both"/>
              <w:rPr>
                <w:rFonts w:ascii="Times New Roman" w:hAnsi="Times New Roman" w:cs="Times New Roman"/>
                <w:b/>
                <w:color w:val="000000"/>
              </w:rPr>
            </w:pPr>
            <w:r w:rsidRPr="00144F38">
              <w:rPr>
                <w:rFonts w:ascii="Times New Roman" w:hAnsi="Times New Roman" w:cs="Times New Roman"/>
                <w:color w:val="000000"/>
              </w:rPr>
              <w:t>În cazul utilizării incineratoarelor la scară mică, adoptarea celor mai bune practici pentru a minimiza impactul de funcționare</w:t>
            </w:r>
            <w:r w:rsidR="003A6B10" w:rsidRPr="00144F38">
              <w:rPr>
                <w:rFonts w:ascii="Times New Roman" w:hAnsi="Times New Roman" w:cs="Times New Roman"/>
                <w:color w:val="000000"/>
              </w:rPr>
              <w:t xml:space="preserve">. </w:t>
            </w:r>
          </w:p>
        </w:tc>
        <w:tc>
          <w:tcPr>
            <w:tcW w:w="2070" w:type="dxa"/>
          </w:tcPr>
          <w:p w14:paraId="43B6C551" w14:textId="77777777" w:rsidR="003A6B10" w:rsidRPr="00144F38" w:rsidRDefault="003A6B10" w:rsidP="002C1CF4">
            <w:pPr>
              <w:spacing w:after="160" w:line="240" w:lineRule="auto"/>
              <w:jc w:val="both"/>
              <w:rPr>
                <w:rFonts w:ascii="Times New Roman" w:hAnsi="Times New Roman" w:cs="Times New Roman"/>
                <w:b/>
              </w:rPr>
            </w:pPr>
          </w:p>
        </w:tc>
        <w:tc>
          <w:tcPr>
            <w:tcW w:w="1350" w:type="dxa"/>
          </w:tcPr>
          <w:p w14:paraId="55BC7DB4" w14:textId="77777777" w:rsidR="003A6B10" w:rsidRPr="00144F38" w:rsidRDefault="003A6B10" w:rsidP="002C1CF4">
            <w:pPr>
              <w:spacing w:after="160" w:line="240" w:lineRule="auto"/>
              <w:jc w:val="both"/>
              <w:rPr>
                <w:rFonts w:ascii="Times New Roman" w:hAnsi="Times New Roman" w:cs="Times New Roman"/>
                <w:b/>
              </w:rPr>
            </w:pPr>
          </w:p>
        </w:tc>
        <w:tc>
          <w:tcPr>
            <w:tcW w:w="1615" w:type="dxa"/>
          </w:tcPr>
          <w:p w14:paraId="3B2F54F5" w14:textId="77777777" w:rsidR="003A6B10" w:rsidRPr="00144F38" w:rsidRDefault="003A6B10" w:rsidP="002C1CF4">
            <w:pPr>
              <w:spacing w:after="160" w:line="240" w:lineRule="auto"/>
              <w:jc w:val="both"/>
              <w:rPr>
                <w:rFonts w:ascii="Times New Roman" w:hAnsi="Times New Roman" w:cs="Times New Roman"/>
                <w:b/>
              </w:rPr>
            </w:pPr>
          </w:p>
        </w:tc>
      </w:tr>
      <w:tr w:rsidR="003A6B10" w:rsidRPr="00144F38" w14:paraId="0C16558E" w14:textId="77777777" w:rsidTr="00810D24">
        <w:tc>
          <w:tcPr>
            <w:tcW w:w="2398" w:type="dxa"/>
          </w:tcPr>
          <w:p w14:paraId="6B2BE61D" w14:textId="2C6F0A05" w:rsidR="003A6B10" w:rsidRPr="00144F38" w:rsidRDefault="00245808" w:rsidP="002C1CF4">
            <w:pPr>
              <w:spacing w:after="160" w:line="240" w:lineRule="auto"/>
              <w:jc w:val="both"/>
              <w:rPr>
                <w:rFonts w:ascii="Times New Roman" w:hAnsi="Times New Roman" w:cs="Times New Roman"/>
              </w:rPr>
            </w:pPr>
            <w:r w:rsidRPr="00144F38">
              <w:rPr>
                <w:rFonts w:ascii="Times New Roman" w:hAnsi="Times New Roman" w:cs="Times New Roman"/>
              </w:rPr>
              <w:t>Livrarea și depozitarea specimenelor, probelor, reactivilor, produselor farmaceutice și medicale</w:t>
            </w:r>
          </w:p>
        </w:tc>
        <w:tc>
          <w:tcPr>
            <w:tcW w:w="3627" w:type="dxa"/>
          </w:tcPr>
          <w:p w14:paraId="0E27E3AB" w14:textId="77777777" w:rsidR="003A6B10" w:rsidRPr="00144F38" w:rsidRDefault="003A6B10" w:rsidP="002C1CF4">
            <w:pPr>
              <w:spacing w:after="160" w:line="240" w:lineRule="auto"/>
              <w:jc w:val="both"/>
              <w:rPr>
                <w:rFonts w:ascii="Times New Roman" w:hAnsi="Times New Roman" w:cs="Times New Roman"/>
              </w:rPr>
            </w:pPr>
          </w:p>
        </w:tc>
        <w:tc>
          <w:tcPr>
            <w:tcW w:w="3330" w:type="dxa"/>
          </w:tcPr>
          <w:p w14:paraId="2B55D7C9" w14:textId="77777777" w:rsidR="003A6B10" w:rsidRPr="00144F38" w:rsidRDefault="003A6B10" w:rsidP="002C1CF4">
            <w:pPr>
              <w:pBdr>
                <w:top w:val="nil"/>
                <w:left w:val="nil"/>
                <w:bottom w:val="nil"/>
                <w:right w:val="nil"/>
                <w:between w:val="nil"/>
              </w:pBdr>
              <w:spacing w:after="160" w:line="240" w:lineRule="auto"/>
              <w:ind w:left="360"/>
              <w:jc w:val="both"/>
              <w:rPr>
                <w:rFonts w:ascii="Times New Roman" w:hAnsi="Times New Roman" w:cs="Times New Roman"/>
                <w:color w:val="000000"/>
              </w:rPr>
            </w:pPr>
          </w:p>
        </w:tc>
        <w:tc>
          <w:tcPr>
            <w:tcW w:w="2070" w:type="dxa"/>
          </w:tcPr>
          <w:p w14:paraId="17440A7F" w14:textId="77777777" w:rsidR="003A6B10" w:rsidRPr="00144F38" w:rsidRDefault="003A6B10" w:rsidP="002C1CF4">
            <w:pPr>
              <w:spacing w:after="160" w:line="240" w:lineRule="auto"/>
              <w:jc w:val="both"/>
              <w:rPr>
                <w:rFonts w:ascii="Times New Roman" w:hAnsi="Times New Roman" w:cs="Times New Roman"/>
                <w:b/>
              </w:rPr>
            </w:pPr>
          </w:p>
        </w:tc>
        <w:tc>
          <w:tcPr>
            <w:tcW w:w="1350" w:type="dxa"/>
          </w:tcPr>
          <w:p w14:paraId="285360C3" w14:textId="77777777" w:rsidR="003A6B10" w:rsidRPr="00144F38" w:rsidRDefault="003A6B10" w:rsidP="002C1CF4">
            <w:pPr>
              <w:spacing w:after="160" w:line="240" w:lineRule="auto"/>
              <w:jc w:val="both"/>
              <w:rPr>
                <w:rFonts w:ascii="Times New Roman" w:hAnsi="Times New Roman" w:cs="Times New Roman"/>
                <w:b/>
              </w:rPr>
            </w:pPr>
          </w:p>
        </w:tc>
        <w:tc>
          <w:tcPr>
            <w:tcW w:w="1615" w:type="dxa"/>
          </w:tcPr>
          <w:p w14:paraId="21B3DC47" w14:textId="77777777" w:rsidR="003A6B10" w:rsidRPr="00144F38" w:rsidRDefault="003A6B10" w:rsidP="002C1CF4">
            <w:pPr>
              <w:spacing w:after="160" w:line="240" w:lineRule="auto"/>
              <w:jc w:val="both"/>
              <w:rPr>
                <w:rFonts w:ascii="Times New Roman" w:hAnsi="Times New Roman" w:cs="Times New Roman"/>
                <w:b/>
              </w:rPr>
            </w:pPr>
          </w:p>
        </w:tc>
      </w:tr>
      <w:tr w:rsidR="00245808" w:rsidRPr="00144F38" w14:paraId="70F6CE4D" w14:textId="77777777" w:rsidTr="00810D24">
        <w:tc>
          <w:tcPr>
            <w:tcW w:w="2398" w:type="dxa"/>
          </w:tcPr>
          <w:p w14:paraId="4FDCE02F" w14:textId="435CA5DA" w:rsidR="00245808" w:rsidRPr="00144F38" w:rsidRDefault="00245808" w:rsidP="002C1CF4">
            <w:pPr>
              <w:spacing w:after="160" w:line="240" w:lineRule="auto"/>
              <w:jc w:val="both"/>
              <w:rPr>
                <w:rFonts w:ascii="Times New Roman" w:hAnsi="Times New Roman" w:cs="Times New Roman"/>
              </w:rPr>
            </w:pPr>
            <w:r w:rsidRPr="00144F38">
              <w:rPr>
                <w:rFonts w:ascii="Times New Roman" w:hAnsi="Times New Roman" w:cs="Times New Roman"/>
              </w:rPr>
              <w:t xml:space="preserve">Depozitarea și manipularea </w:t>
            </w:r>
            <w:r w:rsidR="00A64ECF" w:rsidRPr="00144F38">
              <w:rPr>
                <w:rFonts w:ascii="Times New Roman" w:hAnsi="Times New Roman" w:cs="Times New Roman"/>
              </w:rPr>
              <w:t>specimenelor</w:t>
            </w:r>
            <w:r w:rsidRPr="00144F38">
              <w:rPr>
                <w:rFonts w:ascii="Times New Roman" w:hAnsi="Times New Roman" w:cs="Times New Roman"/>
              </w:rPr>
              <w:t>, probelor, reactivilor și materialelor infecțioase</w:t>
            </w:r>
          </w:p>
        </w:tc>
        <w:tc>
          <w:tcPr>
            <w:tcW w:w="3627" w:type="dxa"/>
          </w:tcPr>
          <w:p w14:paraId="67913C5F" w14:textId="77777777" w:rsidR="00245808" w:rsidRPr="00144F38" w:rsidRDefault="00245808" w:rsidP="002C1CF4">
            <w:pPr>
              <w:spacing w:after="160" w:line="240" w:lineRule="auto"/>
              <w:jc w:val="both"/>
              <w:rPr>
                <w:rFonts w:ascii="Times New Roman" w:hAnsi="Times New Roman" w:cs="Times New Roman"/>
              </w:rPr>
            </w:pPr>
          </w:p>
        </w:tc>
        <w:tc>
          <w:tcPr>
            <w:tcW w:w="3330" w:type="dxa"/>
          </w:tcPr>
          <w:p w14:paraId="49C5E56C" w14:textId="77777777" w:rsidR="00245808" w:rsidRPr="00144F38" w:rsidRDefault="00245808" w:rsidP="002C1CF4">
            <w:pPr>
              <w:pBdr>
                <w:top w:val="nil"/>
                <w:left w:val="nil"/>
                <w:bottom w:val="nil"/>
                <w:right w:val="nil"/>
                <w:between w:val="nil"/>
              </w:pBdr>
              <w:spacing w:after="160" w:line="240" w:lineRule="auto"/>
              <w:ind w:left="360"/>
              <w:jc w:val="both"/>
              <w:rPr>
                <w:rFonts w:ascii="Times New Roman" w:hAnsi="Times New Roman" w:cs="Times New Roman"/>
                <w:color w:val="000000"/>
              </w:rPr>
            </w:pPr>
          </w:p>
        </w:tc>
        <w:tc>
          <w:tcPr>
            <w:tcW w:w="2070" w:type="dxa"/>
          </w:tcPr>
          <w:p w14:paraId="47FF4311" w14:textId="77777777" w:rsidR="00245808" w:rsidRPr="00144F38" w:rsidRDefault="00245808" w:rsidP="002C1CF4">
            <w:pPr>
              <w:spacing w:after="160" w:line="240" w:lineRule="auto"/>
              <w:jc w:val="both"/>
              <w:rPr>
                <w:rFonts w:ascii="Times New Roman" w:hAnsi="Times New Roman" w:cs="Times New Roman"/>
                <w:b/>
              </w:rPr>
            </w:pPr>
          </w:p>
        </w:tc>
        <w:tc>
          <w:tcPr>
            <w:tcW w:w="1350" w:type="dxa"/>
          </w:tcPr>
          <w:p w14:paraId="26BCAD0F" w14:textId="77777777" w:rsidR="00245808" w:rsidRPr="00144F38" w:rsidRDefault="00245808" w:rsidP="002C1CF4">
            <w:pPr>
              <w:spacing w:after="160" w:line="240" w:lineRule="auto"/>
              <w:jc w:val="both"/>
              <w:rPr>
                <w:rFonts w:ascii="Times New Roman" w:hAnsi="Times New Roman" w:cs="Times New Roman"/>
                <w:b/>
              </w:rPr>
            </w:pPr>
          </w:p>
        </w:tc>
        <w:tc>
          <w:tcPr>
            <w:tcW w:w="1615" w:type="dxa"/>
          </w:tcPr>
          <w:p w14:paraId="2F47CFAC" w14:textId="77777777" w:rsidR="00245808" w:rsidRPr="00144F38" w:rsidRDefault="00245808" w:rsidP="002C1CF4">
            <w:pPr>
              <w:spacing w:after="160" w:line="240" w:lineRule="auto"/>
              <w:jc w:val="both"/>
              <w:rPr>
                <w:rFonts w:ascii="Times New Roman" w:hAnsi="Times New Roman" w:cs="Times New Roman"/>
                <w:b/>
              </w:rPr>
            </w:pPr>
          </w:p>
        </w:tc>
      </w:tr>
      <w:tr w:rsidR="003A6B10" w:rsidRPr="00144F38" w14:paraId="61322159" w14:textId="77777777" w:rsidTr="00810D24">
        <w:tc>
          <w:tcPr>
            <w:tcW w:w="2398" w:type="dxa"/>
          </w:tcPr>
          <w:p w14:paraId="4755517D" w14:textId="3F7107EC" w:rsidR="003A6B10" w:rsidRPr="00144F38" w:rsidRDefault="00245808" w:rsidP="002C1CF4">
            <w:pPr>
              <w:spacing w:after="160" w:line="240" w:lineRule="auto"/>
              <w:jc w:val="both"/>
              <w:rPr>
                <w:rFonts w:ascii="Times New Roman" w:hAnsi="Times New Roman" w:cs="Times New Roman"/>
              </w:rPr>
            </w:pPr>
            <w:r w:rsidRPr="00144F38">
              <w:rPr>
                <w:rFonts w:ascii="Times New Roman" w:hAnsi="Times New Roman" w:cs="Times New Roman"/>
              </w:rPr>
              <w:t xml:space="preserve">Segregarea deșeurilor, ambalarea, codarea culorilor și etichetarea </w:t>
            </w:r>
          </w:p>
        </w:tc>
        <w:tc>
          <w:tcPr>
            <w:tcW w:w="3627" w:type="dxa"/>
          </w:tcPr>
          <w:p w14:paraId="2F240972" w14:textId="77777777" w:rsidR="003A6B10" w:rsidRPr="00144F38" w:rsidRDefault="003A6B10" w:rsidP="002C1CF4">
            <w:pPr>
              <w:spacing w:after="160" w:line="240" w:lineRule="auto"/>
              <w:jc w:val="both"/>
              <w:rPr>
                <w:rFonts w:ascii="Times New Roman" w:hAnsi="Times New Roman" w:cs="Times New Roman"/>
              </w:rPr>
            </w:pPr>
          </w:p>
        </w:tc>
        <w:tc>
          <w:tcPr>
            <w:tcW w:w="3330" w:type="dxa"/>
          </w:tcPr>
          <w:p w14:paraId="148B1682" w14:textId="77777777" w:rsidR="003A6B10" w:rsidRPr="00144F38" w:rsidRDefault="003A6B10" w:rsidP="002C1CF4">
            <w:pPr>
              <w:pBdr>
                <w:top w:val="nil"/>
                <w:left w:val="nil"/>
                <w:bottom w:val="nil"/>
                <w:right w:val="nil"/>
                <w:between w:val="nil"/>
              </w:pBdr>
              <w:spacing w:after="160" w:line="240" w:lineRule="auto"/>
              <w:ind w:left="360"/>
              <w:jc w:val="both"/>
              <w:rPr>
                <w:rFonts w:ascii="Times New Roman" w:hAnsi="Times New Roman" w:cs="Times New Roman"/>
                <w:color w:val="000000"/>
              </w:rPr>
            </w:pPr>
          </w:p>
        </w:tc>
        <w:tc>
          <w:tcPr>
            <w:tcW w:w="2070" w:type="dxa"/>
          </w:tcPr>
          <w:p w14:paraId="36EB46A1" w14:textId="77777777" w:rsidR="003A6B10" w:rsidRPr="00144F38" w:rsidRDefault="003A6B10" w:rsidP="002C1CF4">
            <w:pPr>
              <w:spacing w:after="160" w:line="240" w:lineRule="auto"/>
              <w:jc w:val="both"/>
              <w:rPr>
                <w:rFonts w:ascii="Times New Roman" w:hAnsi="Times New Roman" w:cs="Times New Roman"/>
                <w:b/>
              </w:rPr>
            </w:pPr>
          </w:p>
        </w:tc>
        <w:tc>
          <w:tcPr>
            <w:tcW w:w="1350" w:type="dxa"/>
          </w:tcPr>
          <w:p w14:paraId="7B015A50" w14:textId="77777777" w:rsidR="003A6B10" w:rsidRPr="00144F38" w:rsidRDefault="003A6B10" w:rsidP="002C1CF4">
            <w:pPr>
              <w:spacing w:after="160" w:line="240" w:lineRule="auto"/>
              <w:jc w:val="both"/>
              <w:rPr>
                <w:rFonts w:ascii="Times New Roman" w:hAnsi="Times New Roman" w:cs="Times New Roman"/>
                <w:b/>
              </w:rPr>
            </w:pPr>
          </w:p>
        </w:tc>
        <w:tc>
          <w:tcPr>
            <w:tcW w:w="1615" w:type="dxa"/>
          </w:tcPr>
          <w:p w14:paraId="7DF2A85E" w14:textId="77777777" w:rsidR="003A6B10" w:rsidRPr="00144F38" w:rsidRDefault="003A6B10" w:rsidP="002C1CF4">
            <w:pPr>
              <w:spacing w:after="160" w:line="240" w:lineRule="auto"/>
              <w:jc w:val="both"/>
              <w:rPr>
                <w:rFonts w:ascii="Times New Roman" w:hAnsi="Times New Roman" w:cs="Times New Roman"/>
                <w:b/>
              </w:rPr>
            </w:pPr>
          </w:p>
        </w:tc>
      </w:tr>
      <w:tr w:rsidR="003A6B10" w:rsidRPr="00144F38" w14:paraId="16F23605" w14:textId="77777777" w:rsidTr="00810D24">
        <w:tc>
          <w:tcPr>
            <w:tcW w:w="2398" w:type="dxa"/>
          </w:tcPr>
          <w:p w14:paraId="5B362F45" w14:textId="10C6DD89" w:rsidR="003A6B10" w:rsidRPr="00144F38" w:rsidRDefault="00245808" w:rsidP="002C1CF4">
            <w:pPr>
              <w:spacing w:after="160" w:line="240" w:lineRule="auto"/>
              <w:jc w:val="both"/>
              <w:rPr>
                <w:rFonts w:ascii="Times New Roman" w:hAnsi="Times New Roman" w:cs="Times New Roman"/>
              </w:rPr>
            </w:pPr>
            <w:r w:rsidRPr="00144F38">
              <w:rPr>
                <w:rFonts w:ascii="Times New Roman" w:hAnsi="Times New Roman" w:cs="Times New Roman"/>
              </w:rPr>
              <w:t>Colectare</w:t>
            </w:r>
            <w:r w:rsidR="005C6271" w:rsidRPr="00144F38">
              <w:rPr>
                <w:rFonts w:ascii="Times New Roman" w:hAnsi="Times New Roman" w:cs="Times New Roman"/>
              </w:rPr>
              <w:t>a</w:t>
            </w:r>
            <w:r w:rsidRPr="00144F38">
              <w:rPr>
                <w:rFonts w:ascii="Times New Roman" w:hAnsi="Times New Roman" w:cs="Times New Roman"/>
              </w:rPr>
              <w:t xml:space="preserve"> și transport</w:t>
            </w:r>
            <w:r w:rsidR="005C6271" w:rsidRPr="00144F38">
              <w:rPr>
                <w:rFonts w:ascii="Times New Roman" w:hAnsi="Times New Roman" w:cs="Times New Roman"/>
              </w:rPr>
              <w:t>ul</w:t>
            </w:r>
            <w:r w:rsidRPr="00144F38">
              <w:rPr>
                <w:rFonts w:ascii="Times New Roman" w:hAnsi="Times New Roman" w:cs="Times New Roman"/>
              </w:rPr>
              <w:t xml:space="preserve"> la fața locului</w:t>
            </w:r>
          </w:p>
        </w:tc>
        <w:tc>
          <w:tcPr>
            <w:tcW w:w="3627" w:type="dxa"/>
          </w:tcPr>
          <w:p w14:paraId="48C03F09" w14:textId="77777777" w:rsidR="003A6B10" w:rsidRPr="00144F38" w:rsidRDefault="003A6B10" w:rsidP="002C1CF4">
            <w:pPr>
              <w:spacing w:after="160" w:line="240" w:lineRule="auto"/>
              <w:jc w:val="both"/>
              <w:rPr>
                <w:rFonts w:ascii="Times New Roman" w:hAnsi="Times New Roman" w:cs="Times New Roman"/>
              </w:rPr>
            </w:pPr>
          </w:p>
        </w:tc>
        <w:tc>
          <w:tcPr>
            <w:tcW w:w="3330" w:type="dxa"/>
          </w:tcPr>
          <w:p w14:paraId="123F155D" w14:textId="77777777" w:rsidR="003A6B10" w:rsidRPr="00144F38" w:rsidRDefault="003A6B10" w:rsidP="002C1CF4">
            <w:pPr>
              <w:pBdr>
                <w:top w:val="nil"/>
                <w:left w:val="nil"/>
                <w:bottom w:val="nil"/>
                <w:right w:val="nil"/>
                <w:between w:val="nil"/>
              </w:pBdr>
              <w:spacing w:after="160" w:line="240" w:lineRule="auto"/>
              <w:ind w:left="360"/>
              <w:jc w:val="both"/>
              <w:rPr>
                <w:rFonts w:ascii="Times New Roman" w:hAnsi="Times New Roman" w:cs="Times New Roman"/>
                <w:color w:val="000000"/>
              </w:rPr>
            </w:pPr>
          </w:p>
        </w:tc>
        <w:tc>
          <w:tcPr>
            <w:tcW w:w="2070" w:type="dxa"/>
          </w:tcPr>
          <w:p w14:paraId="19234324" w14:textId="77777777" w:rsidR="003A6B10" w:rsidRPr="00144F38" w:rsidRDefault="003A6B10" w:rsidP="002C1CF4">
            <w:pPr>
              <w:spacing w:after="160" w:line="240" w:lineRule="auto"/>
              <w:jc w:val="both"/>
              <w:rPr>
                <w:rFonts w:ascii="Times New Roman" w:hAnsi="Times New Roman" w:cs="Times New Roman"/>
                <w:b/>
              </w:rPr>
            </w:pPr>
          </w:p>
        </w:tc>
        <w:tc>
          <w:tcPr>
            <w:tcW w:w="1350" w:type="dxa"/>
          </w:tcPr>
          <w:p w14:paraId="78D371F3" w14:textId="77777777" w:rsidR="003A6B10" w:rsidRPr="00144F38" w:rsidRDefault="003A6B10" w:rsidP="002C1CF4">
            <w:pPr>
              <w:spacing w:after="160" w:line="240" w:lineRule="auto"/>
              <w:jc w:val="both"/>
              <w:rPr>
                <w:rFonts w:ascii="Times New Roman" w:hAnsi="Times New Roman" w:cs="Times New Roman"/>
                <w:b/>
              </w:rPr>
            </w:pPr>
          </w:p>
        </w:tc>
        <w:tc>
          <w:tcPr>
            <w:tcW w:w="1615" w:type="dxa"/>
          </w:tcPr>
          <w:p w14:paraId="62C7681E" w14:textId="77777777" w:rsidR="003A6B10" w:rsidRPr="00144F38" w:rsidRDefault="003A6B10" w:rsidP="002C1CF4">
            <w:pPr>
              <w:spacing w:after="160" w:line="240" w:lineRule="auto"/>
              <w:jc w:val="both"/>
              <w:rPr>
                <w:rFonts w:ascii="Times New Roman" w:hAnsi="Times New Roman" w:cs="Times New Roman"/>
                <w:b/>
              </w:rPr>
            </w:pPr>
          </w:p>
        </w:tc>
      </w:tr>
      <w:tr w:rsidR="003A6B10" w:rsidRPr="00144F38" w14:paraId="4B11701C" w14:textId="77777777" w:rsidTr="00810D24">
        <w:tc>
          <w:tcPr>
            <w:tcW w:w="2398" w:type="dxa"/>
          </w:tcPr>
          <w:p w14:paraId="650F1F9A" w14:textId="76A87EE3" w:rsidR="003A6B10" w:rsidRPr="00144F38" w:rsidRDefault="00245808" w:rsidP="002C1CF4">
            <w:pPr>
              <w:spacing w:after="160" w:line="240" w:lineRule="auto"/>
              <w:jc w:val="both"/>
              <w:rPr>
                <w:rFonts w:ascii="Times New Roman" w:hAnsi="Times New Roman" w:cs="Times New Roman"/>
              </w:rPr>
            </w:pPr>
            <w:r w:rsidRPr="00144F38">
              <w:rPr>
                <w:rFonts w:ascii="Times New Roman" w:hAnsi="Times New Roman" w:cs="Times New Roman"/>
              </w:rPr>
              <w:t>Depozitarea deșeurilor</w:t>
            </w:r>
          </w:p>
        </w:tc>
        <w:tc>
          <w:tcPr>
            <w:tcW w:w="3627" w:type="dxa"/>
          </w:tcPr>
          <w:p w14:paraId="103C4338" w14:textId="77777777" w:rsidR="003A6B10" w:rsidRPr="00144F38" w:rsidRDefault="003A6B10" w:rsidP="002C1CF4">
            <w:pPr>
              <w:spacing w:after="160" w:line="240" w:lineRule="auto"/>
              <w:jc w:val="both"/>
              <w:rPr>
                <w:rFonts w:ascii="Times New Roman" w:hAnsi="Times New Roman" w:cs="Times New Roman"/>
              </w:rPr>
            </w:pPr>
          </w:p>
        </w:tc>
        <w:tc>
          <w:tcPr>
            <w:tcW w:w="3330" w:type="dxa"/>
          </w:tcPr>
          <w:p w14:paraId="72EB80E0" w14:textId="77777777" w:rsidR="003A6B10" w:rsidRPr="00144F38" w:rsidRDefault="003A6B10" w:rsidP="002C1CF4">
            <w:pPr>
              <w:pBdr>
                <w:top w:val="nil"/>
                <w:left w:val="nil"/>
                <w:bottom w:val="nil"/>
                <w:right w:val="nil"/>
                <w:between w:val="nil"/>
              </w:pBdr>
              <w:spacing w:after="160" w:line="240" w:lineRule="auto"/>
              <w:ind w:left="360"/>
              <w:jc w:val="both"/>
              <w:rPr>
                <w:rFonts w:ascii="Times New Roman" w:hAnsi="Times New Roman" w:cs="Times New Roman"/>
                <w:color w:val="000000"/>
              </w:rPr>
            </w:pPr>
          </w:p>
        </w:tc>
        <w:tc>
          <w:tcPr>
            <w:tcW w:w="2070" w:type="dxa"/>
          </w:tcPr>
          <w:p w14:paraId="4FBC00CB" w14:textId="77777777" w:rsidR="003A6B10" w:rsidRPr="00144F38" w:rsidRDefault="003A6B10" w:rsidP="002C1CF4">
            <w:pPr>
              <w:spacing w:after="160" w:line="240" w:lineRule="auto"/>
              <w:jc w:val="both"/>
              <w:rPr>
                <w:rFonts w:ascii="Times New Roman" w:hAnsi="Times New Roman" w:cs="Times New Roman"/>
                <w:b/>
              </w:rPr>
            </w:pPr>
          </w:p>
        </w:tc>
        <w:tc>
          <w:tcPr>
            <w:tcW w:w="1350" w:type="dxa"/>
          </w:tcPr>
          <w:p w14:paraId="7A77497A" w14:textId="77777777" w:rsidR="003A6B10" w:rsidRPr="00144F38" w:rsidRDefault="003A6B10" w:rsidP="002C1CF4">
            <w:pPr>
              <w:spacing w:after="160" w:line="240" w:lineRule="auto"/>
              <w:jc w:val="both"/>
              <w:rPr>
                <w:rFonts w:ascii="Times New Roman" w:hAnsi="Times New Roman" w:cs="Times New Roman"/>
                <w:b/>
              </w:rPr>
            </w:pPr>
          </w:p>
        </w:tc>
        <w:tc>
          <w:tcPr>
            <w:tcW w:w="1615" w:type="dxa"/>
          </w:tcPr>
          <w:p w14:paraId="4D4AD670" w14:textId="77777777" w:rsidR="003A6B10" w:rsidRPr="00144F38" w:rsidRDefault="003A6B10" w:rsidP="002C1CF4">
            <w:pPr>
              <w:spacing w:after="160" w:line="240" w:lineRule="auto"/>
              <w:jc w:val="both"/>
              <w:rPr>
                <w:rFonts w:ascii="Times New Roman" w:hAnsi="Times New Roman" w:cs="Times New Roman"/>
                <w:b/>
              </w:rPr>
            </w:pPr>
          </w:p>
        </w:tc>
      </w:tr>
      <w:tr w:rsidR="003A6B10" w:rsidRPr="00144F38" w14:paraId="450418DB" w14:textId="77777777" w:rsidTr="00810D24">
        <w:tc>
          <w:tcPr>
            <w:tcW w:w="2398" w:type="dxa"/>
          </w:tcPr>
          <w:p w14:paraId="7706D1D0" w14:textId="3991713A" w:rsidR="003A6B10" w:rsidRPr="00144F38" w:rsidRDefault="00245808" w:rsidP="002C1CF4">
            <w:pPr>
              <w:spacing w:after="160" w:line="240" w:lineRule="auto"/>
              <w:jc w:val="both"/>
              <w:rPr>
                <w:rFonts w:ascii="Times New Roman" w:hAnsi="Times New Roman" w:cs="Times New Roman"/>
              </w:rPr>
            </w:pPr>
            <w:r w:rsidRPr="00144F38">
              <w:rPr>
                <w:rFonts w:ascii="Times New Roman" w:hAnsi="Times New Roman" w:cs="Times New Roman"/>
              </w:rPr>
              <w:t>Tratarea și depozitarea deșeurilor la fața locului</w:t>
            </w:r>
          </w:p>
        </w:tc>
        <w:tc>
          <w:tcPr>
            <w:tcW w:w="3627" w:type="dxa"/>
          </w:tcPr>
          <w:p w14:paraId="5BAC0B20" w14:textId="77777777" w:rsidR="003A6B10" w:rsidRPr="00144F38" w:rsidRDefault="003A6B10" w:rsidP="002C1CF4">
            <w:pPr>
              <w:spacing w:after="160" w:line="240" w:lineRule="auto"/>
              <w:jc w:val="both"/>
              <w:rPr>
                <w:rFonts w:ascii="Times New Roman" w:hAnsi="Times New Roman" w:cs="Times New Roman"/>
              </w:rPr>
            </w:pPr>
          </w:p>
        </w:tc>
        <w:tc>
          <w:tcPr>
            <w:tcW w:w="3330" w:type="dxa"/>
          </w:tcPr>
          <w:p w14:paraId="7233C07C" w14:textId="77777777" w:rsidR="003A6B10" w:rsidRPr="00144F38" w:rsidRDefault="003A6B10" w:rsidP="002C1CF4">
            <w:pPr>
              <w:pBdr>
                <w:top w:val="nil"/>
                <w:left w:val="nil"/>
                <w:bottom w:val="nil"/>
                <w:right w:val="nil"/>
                <w:between w:val="nil"/>
              </w:pBdr>
              <w:spacing w:after="160" w:line="240" w:lineRule="auto"/>
              <w:ind w:left="360"/>
              <w:jc w:val="both"/>
              <w:rPr>
                <w:rFonts w:ascii="Times New Roman" w:hAnsi="Times New Roman" w:cs="Times New Roman"/>
                <w:color w:val="000000"/>
              </w:rPr>
            </w:pPr>
          </w:p>
        </w:tc>
        <w:tc>
          <w:tcPr>
            <w:tcW w:w="2070" w:type="dxa"/>
          </w:tcPr>
          <w:p w14:paraId="466C4A89" w14:textId="77777777" w:rsidR="003A6B10" w:rsidRPr="00144F38" w:rsidRDefault="003A6B10" w:rsidP="002C1CF4">
            <w:pPr>
              <w:spacing w:after="160" w:line="240" w:lineRule="auto"/>
              <w:jc w:val="both"/>
              <w:rPr>
                <w:rFonts w:ascii="Times New Roman" w:hAnsi="Times New Roman" w:cs="Times New Roman"/>
                <w:b/>
              </w:rPr>
            </w:pPr>
          </w:p>
        </w:tc>
        <w:tc>
          <w:tcPr>
            <w:tcW w:w="1350" w:type="dxa"/>
          </w:tcPr>
          <w:p w14:paraId="43743C6A" w14:textId="77777777" w:rsidR="003A6B10" w:rsidRPr="00144F38" w:rsidRDefault="003A6B10" w:rsidP="002C1CF4">
            <w:pPr>
              <w:spacing w:after="160" w:line="240" w:lineRule="auto"/>
              <w:jc w:val="both"/>
              <w:rPr>
                <w:rFonts w:ascii="Times New Roman" w:hAnsi="Times New Roman" w:cs="Times New Roman"/>
                <w:b/>
              </w:rPr>
            </w:pPr>
          </w:p>
        </w:tc>
        <w:tc>
          <w:tcPr>
            <w:tcW w:w="1615" w:type="dxa"/>
          </w:tcPr>
          <w:p w14:paraId="5D3E95C2" w14:textId="77777777" w:rsidR="003A6B10" w:rsidRPr="00144F38" w:rsidRDefault="003A6B10" w:rsidP="002C1CF4">
            <w:pPr>
              <w:spacing w:after="160" w:line="240" w:lineRule="auto"/>
              <w:jc w:val="both"/>
              <w:rPr>
                <w:rFonts w:ascii="Times New Roman" w:hAnsi="Times New Roman" w:cs="Times New Roman"/>
                <w:b/>
              </w:rPr>
            </w:pPr>
          </w:p>
        </w:tc>
      </w:tr>
      <w:tr w:rsidR="003A6B10" w:rsidRPr="00144F38" w14:paraId="0C4F55AD" w14:textId="77777777" w:rsidTr="00810D24">
        <w:tc>
          <w:tcPr>
            <w:tcW w:w="2398" w:type="dxa"/>
          </w:tcPr>
          <w:p w14:paraId="493A5A2E" w14:textId="633AB466" w:rsidR="003A6B10" w:rsidRPr="00144F38" w:rsidRDefault="00245808" w:rsidP="002C1CF4">
            <w:pPr>
              <w:spacing w:after="160" w:line="240" w:lineRule="auto"/>
              <w:jc w:val="both"/>
              <w:rPr>
                <w:rFonts w:ascii="Times New Roman" w:hAnsi="Times New Roman" w:cs="Times New Roman"/>
              </w:rPr>
            </w:pPr>
            <w:r w:rsidRPr="00144F38">
              <w:rPr>
                <w:rFonts w:ascii="Times New Roman" w:hAnsi="Times New Roman" w:cs="Times New Roman"/>
              </w:rPr>
              <w:t>Transportul și eliminarea deșeurilor la instalațiile de tratare și eliminare în afara amplasamentului</w:t>
            </w:r>
            <w:r w:rsidR="003A6B10" w:rsidRPr="00144F38">
              <w:rPr>
                <w:rFonts w:ascii="Times New Roman" w:hAnsi="Times New Roman" w:cs="Times New Roman"/>
              </w:rPr>
              <w:t xml:space="preserve"> </w:t>
            </w:r>
          </w:p>
        </w:tc>
        <w:tc>
          <w:tcPr>
            <w:tcW w:w="3627" w:type="dxa"/>
          </w:tcPr>
          <w:p w14:paraId="5EA281A2" w14:textId="77777777" w:rsidR="003A6B10" w:rsidRPr="00144F38" w:rsidRDefault="003A6B10" w:rsidP="002C1CF4">
            <w:pPr>
              <w:spacing w:after="160" w:line="240" w:lineRule="auto"/>
              <w:jc w:val="both"/>
              <w:rPr>
                <w:rFonts w:ascii="Times New Roman" w:hAnsi="Times New Roman" w:cs="Times New Roman"/>
              </w:rPr>
            </w:pPr>
          </w:p>
        </w:tc>
        <w:tc>
          <w:tcPr>
            <w:tcW w:w="3330" w:type="dxa"/>
          </w:tcPr>
          <w:p w14:paraId="1B540569" w14:textId="77777777" w:rsidR="003A6B10" w:rsidRPr="00144F38" w:rsidRDefault="003A6B10" w:rsidP="002C1CF4">
            <w:pPr>
              <w:pBdr>
                <w:top w:val="nil"/>
                <w:left w:val="nil"/>
                <w:bottom w:val="nil"/>
                <w:right w:val="nil"/>
                <w:between w:val="nil"/>
              </w:pBdr>
              <w:spacing w:after="160" w:line="240" w:lineRule="auto"/>
              <w:ind w:left="360"/>
              <w:jc w:val="both"/>
              <w:rPr>
                <w:rFonts w:ascii="Times New Roman" w:hAnsi="Times New Roman" w:cs="Times New Roman"/>
                <w:color w:val="000000"/>
              </w:rPr>
            </w:pPr>
          </w:p>
        </w:tc>
        <w:tc>
          <w:tcPr>
            <w:tcW w:w="2070" w:type="dxa"/>
          </w:tcPr>
          <w:p w14:paraId="016053A8" w14:textId="77777777" w:rsidR="003A6B10" w:rsidRPr="00144F38" w:rsidRDefault="003A6B10" w:rsidP="002C1CF4">
            <w:pPr>
              <w:spacing w:after="160" w:line="240" w:lineRule="auto"/>
              <w:jc w:val="both"/>
              <w:rPr>
                <w:rFonts w:ascii="Times New Roman" w:hAnsi="Times New Roman" w:cs="Times New Roman"/>
                <w:b/>
              </w:rPr>
            </w:pPr>
          </w:p>
        </w:tc>
        <w:tc>
          <w:tcPr>
            <w:tcW w:w="1350" w:type="dxa"/>
          </w:tcPr>
          <w:p w14:paraId="67760495" w14:textId="77777777" w:rsidR="003A6B10" w:rsidRPr="00144F38" w:rsidRDefault="003A6B10" w:rsidP="002C1CF4">
            <w:pPr>
              <w:spacing w:after="160" w:line="240" w:lineRule="auto"/>
              <w:jc w:val="both"/>
              <w:rPr>
                <w:rFonts w:ascii="Times New Roman" w:hAnsi="Times New Roman" w:cs="Times New Roman"/>
                <w:b/>
              </w:rPr>
            </w:pPr>
          </w:p>
        </w:tc>
        <w:tc>
          <w:tcPr>
            <w:tcW w:w="1615" w:type="dxa"/>
          </w:tcPr>
          <w:p w14:paraId="359ABCF2" w14:textId="77777777" w:rsidR="003A6B10" w:rsidRPr="00144F38" w:rsidRDefault="003A6B10" w:rsidP="002C1CF4">
            <w:pPr>
              <w:spacing w:after="160" w:line="240" w:lineRule="auto"/>
              <w:jc w:val="both"/>
              <w:rPr>
                <w:rFonts w:ascii="Times New Roman" w:hAnsi="Times New Roman" w:cs="Times New Roman"/>
                <w:b/>
              </w:rPr>
            </w:pPr>
          </w:p>
        </w:tc>
      </w:tr>
      <w:tr w:rsidR="003A6B10" w:rsidRPr="00144F38" w14:paraId="132D61D9" w14:textId="77777777" w:rsidTr="00810D24">
        <w:tc>
          <w:tcPr>
            <w:tcW w:w="2398" w:type="dxa"/>
          </w:tcPr>
          <w:p w14:paraId="5A968571" w14:textId="517C46D4" w:rsidR="003A6B10" w:rsidRPr="00144F38" w:rsidRDefault="00245808" w:rsidP="002C1CF4">
            <w:pPr>
              <w:spacing w:after="160" w:line="240" w:lineRule="auto"/>
              <w:jc w:val="both"/>
              <w:rPr>
                <w:rFonts w:ascii="Times New Roman" w:hAnsi="Times New Roman" w:cs="Times New Roman"/>
              </w:rPr>
            </w:pPr>
            <w:r w:rsidRPr="00144F38">
              <w:rPr>
                <w:rFonts w:ascii="Times New Roman" w:hAnsi="Times New Roman" w:cs="Times New Roman"/>
              </w:rPr>
              <w:t>Transportul și eliminarea deșeurilor la instalațiile de gestionare a deșeurilor în afara amplasamentului</w:t>
            </w:r>
          </w:p>
        </w:tc>
        <w:tc>
          <w:tcPr>
            <w:tcW w:w="3627" w:type="dxa"/>
          </w:tcPr>
          <w:p w14:paraId="5B8A37B6" w14:textId="77777777" w:rsidR="003A6B10" w:rsidRPr="00144F38" w:rsidRDefault="003A6B10" w:rsidP="002C1CF4">
            <w:pPr>
              <w:spacing w:after="160" w:line="240" w:lineRule="auto"/>
              <w:jc w:val="both"/>
              <w:rPr>
                <w:rFonts w:ascii="Times New Roman" w:hAnsi="Times New Roman" w:cs="Times New Roman"/>
              </w:rPr>
            </w:pPr>
          </w:p>
        </w:tc>
        <w:tc>
          <w:tcPr>
            <w:tcW w:w="3330" w:type="dxa"/>
          </w:tcPr>
          <w:p w14:paraId="60881E07" w14:textId="77777777" w:rsidR="003A6B10" w:rsidRPr="00144F38" w:rsidRDefault="003A6B10" w:rsidP="002C1CF4">
            <w:pPr>
              <w:pBdr>
                <w:top w:val="nil"/>
                <w:left w:val="nil"/>
                <w:bottom w:val="nil"/>
                <w:right w:val="nil"/>
                <w:between w:val="nil"/>
              </w:pBdr>
              <w:spacing w:after="160" w:line="240" w:lineRule="auto"/>
              <w:ind w:left="360"/>
              <w:jc w:val="both"/>
              <w:rPr>
                <w:rFonts w:ascii="Times New Roman" w:hAnsi="Times New Roman" w:cs="Times New Roman"/>
                <w:color w:val="000000"/>
              </w:rPr>
            </w:pPr>
          </w:p>
        </w:tc>
        <w:tc>
          <w:tcPr>
            <w:tcW w:w="2070" w:type="dxa"/>
          </w:tcPr>
          <w:p w14:paraId="60F4D55F" w14:textId="77777777" w:rsidR="003A6B10" w:rsidRPr="00144F38" w:rsidRDefault="003A6B10" w:rsidP="002C1CF4">
            <w:pPr>
              <w:spacing w:after="160" w:line="240" w:lineRule="auto"/>
              <w:jc w:val="both"/>
              <w:rPr>
                <w:rFonts w:ascii="Times New Roman" w:hAnsi="Times New Roman" w:cs="Times New Roman"/>
                <w:b/>
              </w:rPr>
            </w:pPr>
          </w:p>
        </w:tc>
        <w:tc>
          <w:tcPr>
            <w:tcW w:w="1350" w:type="dxa"/>
          </w:tcPr>
          <w:p w14:paraId="2BAA8DC2" w14:textId="77777777" w:rsidR="003A6B10" w:rsidRPr="00144F38" w:rsidRDefault="003A6B10" w:rsidP="002C1CF4">
            <w:pPr>
              <w:spacing w:after="160" w:line="240" w:lineRule="auto"/>
              <w:jc w:val="both"/>
              <w:rPr>
                <w:rFonts w:ascii="Times New Roman" w:hAnsi="Times New Roman" w:cs="Times New Roman"/>
                <w:b/>
              </w:rPr>
            </w:pPr>
          </w:p>
        </w:tc>
        <w:tc>
          <w:tcPr>
            <w:tcW w:w="1615" w:type="dxa"/>
          </w:tcPr>
          <w:p w14:paraId="490D02B3" w14:textId="77777777" w:rsidR="003A6B10" w:rsidRPr="00144F38" w:rsidRDefault="003A6B10" w:rsidP="002C1CF4">
            <w:pPr>
              <w:spacing w:after="160" w:line="240" w:lineRule="auto"/>
              <w:jc w:val="both"/>
              <w:rPr>
                <w:rFonts w:ascii="Times New Roman" w:hAnsi="Times New Roman" w:cs="Times New Roman"/>
                <w:b/>
              </w:rPr>
            </w:pPr>
          </w:p>
        </w:tc>
      </w:tr>
      <w:tr w:rsidR="003A6B10" w:rsidRPr="00144F38" w14:paraId="4AC05611" w14:textId="77777777" w:rsidTr="00810D24">
        <w:tc>
          <w:tcPr>
            <w:tcW w:w="2398" w:type="dxa"/>
          </w:tcPr>
          <w:p w14:paraId="4F0F8CFC" w14:textId="444E6109" w:rsidR="003A6B10" w:rsidRPr="00144F38" w:rsidRDefault="007075E8" w:rsidP="002C1CF4">
            <w:pPr>
              <w:spacing w:after="160" w:line="240" w:lineRule="auto"/>
              <w:jc w:val="both"/>
              <w:rPr>
                <w:rFonts w:ascii="Times New Roman" w:hAnsi="Times New Roman" w:cs="Times New Roman"/>
              </w:rPr>
            </w:pPr>
            <w:r w:rsidRPr="00144F38">
              <w:rPr>
                <w:rFonts w:ascii="Times New Roman" w:hAnsi="Times New Roman" w:cs="Times New Roman"/>
              </w:rPr>
              <w:t xml:space="preserve">Funcționarea </w:t>
            </w:r>
            <w:r w:rsidR="00623412" w:rsidRPr="00144F38">
              <w:rPr>
                <w:rFonts w:ascii="Times New Roman" w:hAnsi="Times New Roman" w:cs="Times New Roman"/>
              </w:rPr>
              <w:t>IM</w:t>
            </w:r>
            <w:r w:rsidR="005C6271" w:rsidRPr="00144F38">
              <w:rPr>
                <w:rFonts w:ascii="Times New Roman" w:hAnsi="Times New Roman" w:cs="Times New Roman"/>
              </w:rPr>
              <w:t>S</w:t>
            </w:r>
            <w:r w:rsidRPr="00144F38">
              <w:rPr>
                <w:rFonts w:ascii="Times New Roman" w:hAnsi="Times New Roman" w:cs="Times New Roman"/>
              </w:rPr>
              <w:t xml:space="preserve"> - transportul</w:t>
            </w:r>
            <w:r w:rsidR="006168E0" w:rsidRPr="00144F38">
              <w:rPr>
                <w:rFonts w:ascii="Times New Roman" w:hAnsi="Times New Roman" w:cs="Times New Roman"/>
              </w:rPr>
              <w:t xml:space="preserve"> transfrontalier a</w:t>
            </w:r>
            <w:r w:rsidRPr="00144F38">
              <w:rPr>
                <w:rFonts w:ascii="Times New Roman" w:hAnsi="Times New Roman" w:cs="Times New Roman"/>
              </w:rPr>
              <w:t>l</w:t>
            </w:r>
            <w:r w:rsidR="006168E0" w:rsidRPr="00144F38">
              <w:rPr>
                <w:rFonts w:ascii="Times New Roman" w:hAnsi="Times New Roman" w:cs="Times New Roman"/>
              </w:rPr>
              <w:t xml:space="preserve"> </w:t>
            </w:r>
            <w:r w:rsidRPr="00144F38">
              <w:rPr>
                <w:rFonts w:ascii="Times New Roman" w:hAnsi="Times New Roman" w:cs="Times New Roman"/>
              </w:rPr>
              <w:t>specimene</w:t>
            </w:r>
            <w:r w:rsidR="006168E0" w:rsidRPr="00144F38">
              <w:rPr>
                <w:rFonts w:ascii="Times New Roman" w:hAnsi="Times New Roman" w:cs="Times New Roman"/>
              </w:rPr>
              <w:t>l</w:t>
            </w:r>
            <w:r w:rsidRPr="00144F38">
              <w:rPr>
                <w:rFonts w:ascii="Times New Roman" w:hAnsi="Times New Roman" w:cs="Times New Roman"/>
              </w:rPr>
              <w:t>or</w:t>
            </w:r>
            <w:r w:rsidR="006168E0" w:rsidRPr="00144F38">
              <w:rPr>
                <w:rFonts w:ascii="Times New Roman" w:hAnsi="Times New Roman" w:cs="Times New Roman"/>
              </w:rPr>
              <w:t>, probelor, reactivilor, echipamentelor medicale și materialelor infecțioase</w:t>
            </w:r>
          </w:p>
        </w:tc>
        <w:tc>
          <w:tcPr>
            <w:tcW w:w="3627" w:type="dxa"/>
          </w:tcPr>
          <w:p w14:paraId="22A08082" w14:textId="77777777" w:rsidR="003A6B10" w:rsidRPr="00144F38" w:rsidRDefault="003A6B10" w:rsidP="002C1CF4">
            <w:pPr>
              <w:spacing w:after="160" w:line="240" w:lineRule="auto"/>
              <w:jc w:val="both"/>
              <w:rPr>
                <w:rFonts w:ascii="Times New Roman" w:hAnsi="Times New Roman" w:cs="Times New Roman"/>
              </w:rPr>
            </w:pPr>
          </w:p>
        </w:tc>
        <w:tc>
          <w:tcPr>
            <w:tcW w:w="3330" w:type="dxa"/>
          </w:tcPr>
          <w:p w14:paraId="026EB05B" w14:textId="77777777" w:rsidR="003A6B10" w:rsidRPr="00144F38" w:rsidRDefault="003A6B10" w:rsidP="002C1CF4">
            <w:pPr>
              <w:pBdr>
                <w:top w:val="nil"/>
                <w:left w:val="nil"/>
                <w:bottom w:val="nil"/>
                <w:right w:val="nil"/>
                <w:between w:val="nil"/>
              </w:pBdr>
              <w:spacing w:after="160" w:line="240" w:lineRule="auto"/>
              <w:ind w:left="360"/>
              <w:jc w:val="both"/>
              <w:rPr>
                <w:rFonts w:ascii="Times New Roman" w:hAnsi="Times New Roman" w:cs="Times New Roman"/>
                <w:color w:val="000000"/>
              </w:rPr>
            </w:pPr>
          </w:p>
        </w:tc>
        <w:tc>
          <w:tcPr>
            <w:tcW w:w="2070" w:type="dxa"/>
          </w:tcPr>
          <w:p w14:paraId="6B703E37" w14:textId="77777777" w:rsidR="003A6B10" w:rsidRPr="00144F38" w:rsidRDefault="003A6B10" w:rsidP="002C1CF4">
            <w:pPr>
              <w:spacing w:after="160" w:line="240" w:lineRule="auto"/>
              <w:jc w:val="both"/>
              <w:rPr>
                <w:rFonts w:ascii="Times New Roman" w:hAnsi="Times New Roman" w:cs="Times New Roman"/>
                <w:b/>
              </w:rPr>
            </w:pPr>
          </w:p>
        </w:tc>
        <w:tc>
          <w:tcPr>
            <w:tcW w:w="1350" w:type="dxa"/>
          </w:tcPr>
          <w:p w14:paraId="4C0FB5CC" w14:textId="77777777" w:rsidR="003A6B10" w:rsidRPr="00144F38" w:rsidRDefault="003A6B10" w:rsidP="002C1CF4">
            <w:pPr>
              <w:spacing w:after="160" w:line="240" w:lineRule="auto"/>
              <w:jc w:val="both"/>
              <w:rPr>
                <w:rFonts w:ascii="Times New Roman" w:hAnsi="Times New Roman" w:cs="Times New Roman"/>
                <w:b/>
              </w:rPr>
            </w:pPr>
          </w:p>
        </w:tc>
        <w:tc>
          <w:tcPr>
            <w:tcW w:w="1615" w:type="dxa"/>
          </w:tcPr>
          <w:p w14:paraId="11BE4095" w14:textId="77777777" w:rsidR="003A6B10" w:rsidRPr="00144F38" w:rsidRDefault="003A6B10" w:rsidP="002C1CF4">
            <w:pPr>
              <w:spacing w:after="160" w:line="240" w:lineRule="auto"/>
              <w:jc w:val="both"/>
              <w:rPr>
                <w:rFonts w:ascii="Times New Roman" w:hAnsi="Times New Roman" w:cs="Times New Roman"/>
                <w:b/>
              </w:rPr>
            </w:pPr>
          </w:p>
        </w:tc>
      </w:tr>
      <w:tr w:rsidR="003A6B10" w:rsidRPr="00144F38" w14:paraId="09204049" w14:textId="77777777" w:rsidTr="00810D24">
        <w:tc>
          <w:tcPr>
            <w:tcW w:w="2398" w:type="dxa"/>
          </w:tcPr>
          <w:p w14:paraId="4FB29E05" w14:textId="4EDA96BC" w:rsidR="003A6B10" w:rsidRPr="00144F38" w:rsidRDefault="007075E8" w:rsidP="002C1CF4">
            <w:pPr>
              <w:spacing w:after="160" w:line="240" w:lineRule="auto"/>
              <w:jc w:val="both"/>
              <w:rPr>
                <w:rFonts w:ascii="Times New Roman" w:hAnsi="Times New Roman" w:cs="Times New Roman"/>
              </w:rPr>
            </w:pPr>
            <w:r w:rsidRPr="00144F38">
              <w:rPr>
                <w:rFonts w:ascii="Times New Roman" w:hAnsi="Times New Roman" w:cs="Times New Roman"/>
              </w:rPr>
              <w:t>Funcți</w:t>
            </w:r>
            <w:r w:rsidR="0072741D" w:rsidRPr="00144F38">
              <w:rPr>
                <w:rFonts w:ascii="Times New Roman" w:hAnsi="Times New Roman" w:cs="Times New Roman"/>
              </w:rPr>
              <w:t>o</w:t>
            </w:r>
            <w:r w:rsidRPr="00144F38">
              <w:rPr>
                <w:rFonts w:ascii="Times New Roman" w:hAnsi="Times New Roman" w:cs="Times New Roman"/>
              </w:rPr>
              <w:t>narea activelor achiziționate pentru plasarea potențialilor pacienți cu COVID-19</w:t>
            </w:r>
          </w:p>
        </w:tc>
        <w:tc>
          <w:tcPr>
            <w:tcW w:w="3627" w:type="dxa"/>
          </w:tcPr>
          <w:p w14:paraId="12650979" w14:textId="77777777" w:rsidR="003A6B10" w:rsidRPr="00144F38" w:rsidRDefault="003A6B10" w:rsidP="002C1CF4">
            <w:pPr>
              <w:spacing w:after="160" w:line="240" w:lineRule="auto"/>
              <w:jc w:val="both"/>
              <w:rPr>
                <w:rFonts w:ascii="Times New Roman" w:hAnsi="Times New Roman" w:cs="Times New Roman"/>
              </w:rPr>
            </w:pPr>
          </w:p>
        </w:tc>
        <w:tc>
          <w:tcPr>
            <w:tcW w:w="3330" w:type="dxa"/>
          </w:tcPr>
          <w:p w14:paraId="492930C3" w14:textId="77777777" w:rsidR="003A6B10" w:rsidRPr="00144F38" w:rsidRDefault="003A6B10" w:rsidP="002C1CF4">
            <w:pPr>
              <w:pBdr>
                <w:top w:val="nil"/>
                <w:left w:val="nil"/>
                <w:bottom w:val="nil"/>
                <w:right w:val="nil"/>
                <w:between w:val="nil"/>
              </w:pBdr>
              <w:spacing w:after="160" w:line="240" w:lineRule="auto"/>
              <w:ind w:left="360"/>
              <w:jc w:val="both"/>
              <w:rPr>
                <w:rFonts w:ascii="Times New Roman" w:hAnsi="Times New Roman" w:cs="Times New Roman"/>
                <w:color w:val="000000"/>
              </w:rPr>
            </w:pPr>
          </w:p>
        </w:tc>
        <w:tc>
          <w:tcPr>
            <w:tcW w:w="2070" w:type="dxa"/>
          </w:tcPr>
          <w:p w14:paraId="4C407F75" w14:textId="77777777" w:rsidR="003A6B10" w:rsidRPr="00144F38" w:rsidRDefault="003A6B10" w:rsidP="002C1CF4">
            <w:pPr>
              <w:spacing w:after="160" w:line="240" w:lineRule="auto"/>
              <w:jc w:val="both"/>
              <w:rPr>
                <w:rFonts w:ascii="Times New Roman" w:hAnsi="Times New Roman" w:cs="Times New Roman"/>
                <w:b/>
              </w:rPr>
            </w:pPr>
          </w:p>
        </w:tc>
        <w:tc>
          <w:tcPr>
            <w:tcW w:w="1350" w:type="dxa"/>
          </w:tcPr>
          <w:p w14:paraId="61668471" w14:textId="77777777" w:rsidR="003A6B10" w:rsidRPr="00144F38" w:rsidRDefault="003A6B10" w:rsidP="002C1CF4">
            <w:pPr>
              <w:spacing w:after="160" w:line="240" w:lineRule="auto"/>
              <w:jc w:val="both"/>
              <w:rPr>
                <w:rFonts w:ascii="Times New Roman" w:hAnsi="Times New Roman" w:cs="Times New Roman"/>
                <w:b/>
              </w:rPr>
            </w:pPr>
          </w:p>
        </w:tc>
        <w:tc>
          <w:tcPr>
            <w:tcW w:w="1615" w:type="dxa"/>
          </w:tcPr>
          <w:p w14:paraId="34F3D432" w14:textId="77777777" w:rsidR="003A6B10" w:rsidRPr="00144F38" w:rsidRDefault="003A6B10" w:rsidP="002C1CF4">
            <w:pPr>
              <w:spacing w:after="160" w:line="240" w:lineRule="auto"/>
              <w:jc w:val="both"/>
              <w:rPr>
                <w:rFonts w:ascii="Times New Roman" w:hAnsi="Times New Roman" w:cs="Times New Roman"/>
                <w:b/>
              </w:rPr>
            </w:pPr>
          </w:p>
        </w:tc>
      </w:tr>
      <w:tr w:rsidR="003A6B10" w:rsidRPr="00144F38" w14:paraId="43BCBB15" w14:textId="77777777" w:rsidTr="00810D24">
        <w:tc>
          <w:tcPr>
            <w:tcW w:w="2398" w:type="dxa"/>
          </w:tcPr>
          <w:p w14:paraId="354ED3E3" w14:textId="545371EA" w:rsidR="003A6B10" w:rsidRPr="00144F38" w:rsidRDefault="007075E8" w:rsidP="00A20AD0">
            <w:pPr>
              <w:spacing w:after="0" w:line="240" w:lineRule="auto"/>
              <w:jc w:val="both"/>
              <w:rPr>
                <w:rFonts w:ascii="Times New Roman" w:hAnsi="Times New Roman" w:cs="Times New Roman"/>
              </w:rPr>
            </w:pPr>
            <w:r w:rsidRPr="00144F38">
              <w:rPr>
                <w:rFonts w:ascii="Times New Roman" w:hAnsi="Times New Roman" w:cs="Times New Roman"/>
              </w:rPr>
              <w:t>Even</w:t>
            </w:r>
            <w:r w:rsidR="00A64ECF" w:rsidRPr="00144F38">
              <w:rPr>
                <w:rFonts w:ascii="Times New Roman" w:hAnsi="Times New Roman" w:cs="Times New Roman"/>
              </w:rPr>
              <w:t>i</w:t>
            </w:r>
            <w:r w:rsidRPr="00144F38">
              <w:rPr>
                <w:rFonts w:ascii="Times New Roman" w:hAnsi="Times New Roman" w:cs="Times New Roman"/>
              </w:rPr>
              <w:t>mente de urgență</w:t>
            </w:r>
          </w:p>
        </w:tc>
        <w:tc>
          <w:tcPr>
            <w:tcW w:w="3627" w:type="dxa"/>
          </w:tcPr>
          <w:p w14:paraId="2C237B1D" w14:textId="78665221" w:rsidR="003A6B10" w:rsidRPr="00144F38" w:rsidRDefault="003A6B10" w:rsidP="009F20D4">
            <w:pPr>
              <w:numPr>
                <w:ilvl w:val="0"/>
                <w:numId w:val="20"/>
              </w:numPr>
              <w:pBdr>
                <w:top w:val="nil"/>
                <w:left w:val="nil"/>
                <w:bottom w:val="nil"/>
                <w:right w:val="nil"/>
                <w:between w:val="nil"/>
              </w:pBdr>
              <w:spacing w:after="0" w:line="240" w:lineRule="auto"/>
              <w:jc w:val="both"/>
              <w:rPr>
                <w:rFonts w:ascii="Times New Roman" w:hAnsi="Times New Roman" w:cs="Times New Roman"/>
              </w:rPr>
            </w:pPr>
            <w:r w:rsidRPr="00144F38">
              <w:rPr>
                <w:rFonts w:ascii="Times New Roman" w:hAnsi="Times New Roman" w:cs="Times New Roman"/>
                <w:color w:val="000000"/>
              </w:rPr>
              <w:t>S</w:t>
            </w:r>
            <w:r w:rsidR="007075E8" w:rsidRPr="00144F38">
              <w:rPr>
                <w:rFonts w:ascii="Times New Roman" w:hAnsi="Times New Roman" w:cs="Times New Roman"/>
                <w:color w:val="000000"/>
              </w:rPr>
              <w:t>curgeri</w:t>
            </w:r>
            <w:r w:rsidRPr="00144F38">
              <w:rPr>
                <w:rFonts w:ascii="Times New Roman" w:hAnsi="Times New Roman" w:cs="Times New Roman"/>
                <w:color w:val="000000"/>
              </w:rPr>
              <w:t>;</w:t>
            </w:r>
          </w:p>
          <w:p w14:paraId="6836E498" w14:textId="009D4997" w:rsidR="003A6B10" w:rsidRPr="00144F38" w:rsidRDefault="0072741D" w:rsidP="009F20D4">
            <w:pPr>
              <w:numPr>
                <w:ilvl w:val="0"/>
                <w:numId w:val="20"/>
              </w:numPr>
              <w:pBdr>
                <w:top w:val="nil"/>
                <w:left w:val="nil"/>
                <w:bottom w:val="nil"/>
                <w:right w:val="nil"/>
                <w:between w:val="nil"/>
              </w:pBdr>
              <w:spacing w:after="0" w:line="240" w:lineRule="auto"/>
              <w:jc w:val="both"/>
              <w:rPr>
                <w:rFonts w:ascii="Times New Roman" w:hAnsi="Times New Roman" w:cs="Times New Roman"/>
              </w:rPr>
            </w:pPr>
            <w:r w:rsidRPr="00144F38">
              <w:rPr>
                <w:rFonts w:ascii="Times New Roman" w:hAnsi="Times New Roman" w:cs="Times New Roman"/>
                <w:color w:val="000000"/>
              </w:rPr>
              <w:t>Expunere profesională l</w:t>
            </w:r>
            <w:r w:rsidR="007075E8" w:rsidRPr="00144F38">
              <w:rPr>
                <w:rFonts w:ascii="Times New Roman" w:hAnsi="Times New Roman" w:cs="Times New Roman"/>
                <w:color w:val="000000"/>
              </w:rPr>
              <w:t>a boli infecțioase</w:t>
            </w:r>
            <w:r w:rsidR="003A6B10" w:rsidRPr="00144F38">
              <w:rPr>
                <w:rFonts w:ascii="Times New Roman" w:hAnsi="Times New Roman" w:cs="Times New Roman"/>
                <w:color w:val="000000"/>
              </w:rPr>
              <w:t>;</w:t>
            </w:r>
          </w:p>
          <w:p w14:paraId="1CEC8BFD" w14:textId="73CC8FD8" w:rsidR="003A6B10" w:rsidRPr="00144F38" w:rsidRDefault="003A6B10" w:rsidP="009F20D4">
            <w:pPr>
              <w:numPr>
                <w:ilvl w:val="0"/>
                <w:numId w:val="20"/>
              </w:numPr>
              <w:pBdr>
                <w:top w:val="nil"/>
                <w:left w:val="nil"/>
                <w:bottom w:val="nil"/>
                <w:right w:val="nil"/>
                <w:between w:val="nil"/>
              </w:pBdr>
              <w:spacing w:after="0" w:line="240" w:lineRule="auto"/>
              <w:jc w:val="both"/>
              <w:rPr>
                <w:rFonts w:ascii="Times New Roman" w:hAnsi="Times New Roman" w:cs="Times New Roman"/>
              </w:rPr>
            </w:pPr>
            <w:r w:rsidRPr="00144F38">
              <w:rPr>
                <w:rFonts w:ascii="Times New Roman" w:hAnsi="Times New Roman" w:cs="Times New Roman"/>
                <w:color w:val="000000"/>
              </w:rPr>
              <w:t>Exp</w:t>
            </w:r>
            <w:r w:rsidR="007075E8" w:rsidRPr="00144F38">
              <w:rPr>
                <w:rFonts w:ascii="Times New Roman" w:hAnsi="Times New Roman" w:cs="Times New Roman"/>
                <w:color w:val="000000"/>
              </w:rPr>
              <w:t xml:space="preserve">unere la </w:t>
            </w:r>
            <w:r w:rsidRPr="00144F38">
              <w:rPr>
                <w:rFonts w:ascii="Times New Roman" w:hAnsi="Times New Roman" w:cs="Times New Roman"/>
                <w:color w:val="000000"/>
              </w:rPr>
              <w:t>radia</w:t>
            </w:r>
            <w:r w:rsidR="007075E8" w:rsidRPr="00144F38">
              <w:rPr>
                <w:rFonts w:ascii="Times New Roman" w:hAnsi="Times New Roman" w:cs="Times New Roman"/>
                <w:color w:val="000000"/>
              </w:rPr>
              <w:t>ție</w:t>
            </w:r>
            <w:r w:rsidRPr="00144F38">
              <w:rPr>
                <w:rFonts w:ascii="Times New Roman" w:hAnsi="Times New Roman" w:cs="Times New Roman"/>
                <w:color w:val="000000"/>
              </w:rPr>
              <w:t>;</w:t>
            </w:r>
          </w:p>
          <w:p w14:paraId="39C32A8C" w14:textId="41236933" w:rsidR="003A6B10" w:rsidRPr="00144F38" w:rsidRDefault="007075E8" w:rsidP="009F20D4">
            <w:pPr>
              <w:numPr>
                <w:ilvl w:val="0"/>
                <w:numId w:val="20"/>
              </w:numPr>
              <w:pBdr>
                <w:top w:val="nil"/>
                <w:left w:val="nil"/>
                <w:bottom w:val="nil"/>
                <w:right w:val="nil"/>
                <w:between w:val="nil"/>
              </w:pBdr>
              <w:spacing w:after="0" w:line="240" w:lineRule="auto"/>
              <w:jc w:val="both"/>
              <w:rPr>
                <w:rFonts w:ascii="Times New Roman" w:hAnsi="Times New Roman" w:cs="Times New Roman"/>
              </w:rPr>
            </w:pPr>
            <w:r w:rsidRPr="00144F38">
              <w:rPr>
                <w:rFonts w:ascii="Times New Roman" w:hAnsi="Times New Roman" w:cs="Times New Roman"/>
                <w:color w:val="000000"/>
              </w:rPr>
              <w:t>Eliberare a</w:t>
            </w:r>
            <w:r w:rsidR="003A6B10" w:rsidRPr="00144F38">
              <w:rPr>
                <w:rFonts w:ascii="Times New Roman" w:hAnsi="Times New Roman" w:cs="Times New Roman"/>
                <w:color w:val="000000"/>
              </w:rPr>
              <w:t>ccidental</w:t>
            </w:r>
            <w:r w:rsidRPr="00144F38">
              <w:rPr>
                <w:rFonts w:ascii="Times New Roman" w:hAnsi="Times New Roman" w:cs="Times New Roman"/>
                <w:color w:val="000000"/>
              </w:rPr>
              <w:t>ă de substanțe infecțioase sau periculoase în mediu</w:t>
            </w:r>
            <w:r w:rsidR="003A6B10" w:rsidRPr="00144F38">
              <w:rPr>
                <w:rFonts w:ascii="Times New Roman" w:hAnsi="Times New Roman" w:cs="Times New Roman"/>
                <w:color w:val="000000"/>
              </w:rPr>
              <w:t>;</w:t>
            </w:r>
          </w:p>
          <w:p w14:paraId="0F441B33" w14:textId="19529E3D" w:rsidR="003A6B10" w:rsidRPr="00144F38" w:rsidRDefault="007075E8" w:rsidP="009F20D4">
            <w:pPr>
              <w:numPr>
                <w:ilvl w:val="0"/>
                <w:numId w:val="20"/>
              </w:numPr>
              <w:pBdr>
                <w:top w:val="nil"/>
                <w:left w:val="nil"/>
                <w:bottom w:val="nil"/>
                <w:right w:val="nil"/>
                <w:between w:val="nil"/>
              </w:pBdr>
              <w:spacing w:after="0" w:line="240" w:lineRule="auto"/>
              <w:jc w:val="both"/>
              <w:rPr>
                <w:rFonts w:ascii="Times New Roman" w:hAnsi="Times New Roman" w:cs="Times New Roman"/>
              </w:rPr>
            </w:pPr>
            <w:r w:rsidRPr="00144F38">
              <w:rPr>
                <w:rFonts w:ascii="Times New Roman" w:hAnsi="Times New Roman" w:cs="Times New Roman"/>
                <w:color w:val="000000"/>
              </w:rPr>
              <w:t>Defecțiune</w:t>
            </w:r>
            <w:r w:rsidR="0072741D" w:rsidRPr="00144F38">
              <w:rPr>
                <w:rFonts w:ascii="Times New Roman" w:hAnsi="Times New Roman" w:cs="Times New Roman"/>
                <w:color w:val="000000"/>
              </w:rPr>
              <w:t xml:space="preserve"> </w:t>
            </w:r>
            <w:r w:rsidRPr="00144F38">
              <w:rPr>
                <w:rFonts w:ascii="Times New Roman" w:hAnsi="Times New Roman" w:cs="Times New Roman"/>
                <w:color w:val="000000"/>
              </w:rPr>
              <w:t>a echipamentului medical</w:t>
            </w:r>
            <w:r w:rsidR="003A6B10" w:rsidRPr="00144F38">
              <w:rPr>
                <w:rFonts w:ascii="Times New Roman" w:hAnsi="Times New Roman" w:cs="Times New Roman"/>
                <w:color w:val="000000"/>
              </w:rPr>
              <w:t>;</w:t>
            </w:r>
          </w:p>
          <w:p w14:paraId="42D41AF1" w14:textId="2045F00E" w:rsidR="003A6B10" w:rsidRPr="00144F38" w:rsidRDefault="007075E8" w:rsidP="009F20D4">
            <w:pPr>
              <w:numPr>
                <w:ilvl w:val="0"/>
                <w:numId w:val="20"/>
              </w:numPr>
              <w:pBdr>
                <w:top w:val="nil"/>
                <w:left w:val="nil"/>
                <w:bottom w:val="nil"/>
                <w:right w:val="nil"/>
                <w:between w:val="nil"/>
              </w:pBdr>
              <w:spacing w:after="0" w:line="240" w:lineRule="auto"/>
              <w:jc w:val="both"/>
              <w:rPr>
                <w:rFonts w:ascii="Times New Roman" w:hAnsi="Times New Roman" w:cs="Times New Roman"/>
              </w:rPr>
            </w:pPr>
            <w:r w:rsidRPr="00144F38">
              <w:rPr>
                <w:rFonts w:ascii="Times New Roman" w:hAnsi="Times New Roman" w:cs="Times New Roman"/>
                <w:color w:val="000000"/>
              </w:rPr>
              <w:t>Defecțiune</w:t>
            </w:r>
            <w:r w:rsidR="00A64ECF" w:rsidRPr="00144F38">
              <w:rPr>
                <w:rFonts w:ascii="Times New Roman" w:hAnsi="Times New Roman" w:cs="Times New Roman"/>
                <w:color w:val="000000"/>
              </w:rPr>
              <w:t xml:space="preserve"> </w:t>
            </w:r>
            <w:r w:rsidRPr="00144F38">
              <w:rPr>
                <w:rFonts w:ascii="Times New Roman" w:hAnsi="Times New Roman" w:cs="Times New Roman"/>
                <w:color w:val="000000"/>
              </w:rPr>
              <w:t>a instalațiilor de tratare a deșeurilor solide și apelor uzate</w:t>
            </w:r>
            <w:r w:rsidR="0072741D" w:rsidRPr="00144F38">
              <w:rPr>
                <w:rFonts w:ascii="Times New Roman" w:hAnsi="Times New Roman" w:cs="Times New Roman"/>
                <w:color w:val="000000"/>
              </w:rPr>
              <w:t>;</w:t>
            </w:r>
          </w:p>
          <w:p w14:paraId="5E1A57DB" w14:textId="190C8B67" w:rsidR="003A6B10" w:rsidRPr="00144F38" w:rsidRDefault="007075E8" w:rsidP="009F20D4">
            <w:pPr>
              <w:numPr>
                <w:ilvl w:val="0"/>
                <w:numId w:val="20"/>
              </w:numPr>
              <w:pBdr>
                <w:top w:val="nil"/>
                <w:left w:val="nil"/>
                <w:bottom w:val="nil"/>
                <w:right w:val="nil"/>
                <w:between w:val="nil"/>
              </w:pBdr>
              <w:spacing w:after="0" w:line="240" w:lineRule="auto"/>
              <w:jc w:val="both"/>
              <w:rPr>
                <w:rFonts w:ascii="Times New Roman" w:hAnsi="Times New Roman" w:cs="Times New Roman"/>
              </w:rPr>
            </w:pPr>
            <w:r w:rsidRPr="00144F38">
              <w:rPr>
                <w:rFonts w:ascii="Times New Roman" w:hAnsi="Times New Roman" w:cs="Times New Roman"/>
                <w:color w:val="000000"/>
              </w:rPr>
              <w:t>Incendii</w:t>
            </w:r>
            <w:r w:rsidR="003A6B10" w:rsidRPr="00144F38">
              <w:rPr>
                <w:rFonts w:ascii="Times New Roman" w:hAnsi="Times New Roman" w:cs="Times New Roman"/>
                <w:color w:val="000000"/>
              </w:rPr>
              <w:t>;</w:t>
            </w:r>
          </w:p>
          <w:p w14:paraId="33A95143" w14:textId="2FA72491" w:rsidR="003A6B10" w:rsidRPr="00144F38" w:rsidRDefault="007075E8" w:rsidP="009F20D4">
            <w:pPr>
              <w:numPr>
                <w:ilvl w:val="0"/>
                <w:numId w:val="20"/>
              </w:numPr>
              <w:pBdr>
                <w:top w:val="nil"/>
                <w:left w:val="nil"/>
                <w:bottom w:val="nil"/>
                <w:right w:val="nil"/>
                <w:between w:val="nil"/>
              </w:pBdr>
              <w:spacing w:after="0" w:line="240" w:lineRule="auto"/>
              <w:jc w:val="both"/>
              <w:rPr>
                <w:rFonts w:ascii="Times New Roman" w:hAnsi="Times New Roman" w:cs="Times New Roman"/>
              </w:rPr>
            </w:pPr>
            <w:r w:rsidRPr="00144F38">
              <w:rPr>
                <w:rFonts w:ascii="Times New Roman" w:hAnsi="Times New Roman" w:cs="Times New Roman"/>
                <w:color w:val="000000"/>
              </w:rPr>
              <w:t>Alte evenimente emergente</w:t>
            </w:r>
          </w:p>
        </w:tc>
        <w:tc>
          <w:tcPr>
            <w:tcW w:w="3330" w:type="dxa"/>
          </w:tcPr>
          <w:p w14:paraId="019F55FA" w14:textId="6AB6FAF5" w:rsidR="003A6B10" w:rsidRPr="00144F38" w:rsidRDefault="0072741D" w:rsidP="009F20D4">
            <w:pPr>
              <w:numPr>
                <w:ilvl w:val="0"/>
                <w:numId w:val="21"/>
              </w:numPr>
              <w:pBdr>
                <w:top w:val="nil"/>
                <w:left w:val="nil"/>
                <w:bottom w:val="nil"/>
                <w:right w:val="nil"/>
                <w:between w:val="nil"/>
              </w:pBdr>
              <w:spacing w:after="0" w:line="240" w:lineRule="auto"/>
              <w:jc w:val="both"/>
              <w:rPr>
                <w:rFonts w:ascii="Times New Roman" w:hAnsi="Times New Roman" w:cs="Times New Roman"/>
              </w:rPr>
            </w:pPr>
            <w:r w:rsidRPr="00144F38">
              <w:rPr>
                <w:rFonts w:ascii="Times New Roman" w:hAnsi="Times New Roman" w:cs="Times New Roman"/>
                <w:color w:val="000000"/>
              </w:rPr>
              <w:t>Plan de Răspuns de Urgență</w:t>
            </w:r>
          </w:p>
        </w:tc>
        <w:tc>
          <w:tcPr>
            <w:tcW w:w="2070" w:type="dxa"/>
          </w:tcPr>
          <w:p w14:paraId="58B21B1B" w14:textId="77777777" w:rsidR="003A6B10" w:rsidRPr="00144F38" w:rsidRDefault="003A6B10" w:rsidP="00A20AD0">
            <w:pPr>
              <w:spacing w:after="0" w:line="240" w:lineRule="auto"/>
              <w:jc w:val="both"/>
              <w:rPr>
                <w:rFonts w:ascii="Times New Roman" w:hAnsi="Times New Roman" w:cs="Times New Roman"/>
                <w:b/>
              </w:rPr>
            </w:pPr>
          </w:p>
        </w:tc>
        <w:tc>
          <w:tcPr>
            <w:tcW w:w="1350" w:type="dxa"/>
          </w:tcPr>
          <w:p w14:paraId="43C6B8FF" w14:textId="77777777" w:rsidR="003A6B10" w:rsidRPr="00144F38" w:rsidRDefault="003A6B10" w:rsidP="00A20AD0">
            <w:pPr>
              <w:spacing w:after="0" w:line="240" w:lineRule="auto"/>
              <w:jc w:val="both"/>
              <w:rPr>
                <w:rFonts w:ascii="Times New Roman" w:hAnsi="Times New Roman" w:cs="Times New Roman"/>
                <w:b/>
              </w:rPr>
            </w:pPr>
          </w:p>
        </w:tc>
        <w:tc>
          <w:tcPr>
            <w:tcW w:w="1615" w:type="dxa"/>
          </w:tcPr>
          <w:p w14:paraId="39B3D9F1" w14:textId="77777777" w:rsidR="003A6B10" w:rsidRPr="00144F38" w:rsidRDefault="003A6B10" w:rsidP="00A20AD0">
            <w:pPr>
              <w:spacing w:after="0" w:line="240" w:lineRule="auto"/>
              <w:jc w:val="both"/>
              <w:rPr>
                <w:rFonts w:ascii="Times New Roman" w:hAnsi="Times New Roman" w:cs="Times New Roman"/>
                <w:b/>
              </w:rPr>
            </w:pPr>
          </w:p>
        </w:tc>
      </w:tr>
      <w:tr w:rsidR="003A6B10" w:rsidRPr="00144F38" w14:paraId="56A2DF8E" w14:textId="77777777" w:rsidTr="00810D24">
        <w:tc>
          <w:tcPr>
            <w:tcW w:w="2398" w:type="dxa"/>
          </w:tcPr>
          <w:p w14:paraId="3A61E7E0" w14:textId="16022E9A" w:rsidR="003A6B10" w:rsidRPr="00144F38" w:rsidRDefault="00A64ECF" w:rsidP="00A20AD0">
            <w:pPr>
              <w:spacing w:after="0" w:line="240" w:lineRule="auto"/>
              <w:jc w:val="both"/>
              <w:rPr>
                <w:rFonts w:ascii="Times New Roman" w:hAnsi="Times New Roman" w:cs="Times New Roman"/>
              </w:rPr>
            </w:pPr>
            <w:r w:rsidRPr="00144F38">
              <w:rPr>
                <w:rFonts w:ascii="Times New Roman" w:hAnsi="Times New Roman" w:cs="Times New Roman"/>
              </w:rPr>
              <w:t>Aranjamente medico-legale</w:t>
            </w:r>
          </w:p>
        </w:tc>
        <w:tc>
          <w:tcPr>
            <w:tcW w:w="3627" w:type="dxa"/>
          </w:tcPr>
          <w:p w14:paraId="59094EA5" w14:textId="270033A8" w:rsidR="003A6B10" w:rsidRPr="00144F38" w:rsidRDefault="003A6B10" w:rsidP="009F20D4">
            <w:pPr>
              <w:numPr>
                <w:ilvl w:val="0"/>
                <w:numId w:val="20"/>
              </w:numPr>
              <w:pBdr>
                <w:top w:val="nil"/>
                <w:left w:val="nil"/>
                <w:bottom w:val="nil"/>
                <w:right w:val="nil"/>
                <w:between w:val="nil"/>
              </w:pBdr>
              <w:spacing w:after="0" w:line="240" w:lineRule="auto"/>
              <w:jc w:val="both"/>
              <w:rPr>
                <w:rFonts w:ascii="Times New Roman" w:hAnsi="Times New Roman" w:cs="Times New Roman"/>
                <w:color w:val="000000"/>
              </w:rPr>
            </w:pPr>
            <w:r w:rsidRPr="00144F38">
              <w:rPr>
                <w:rFonts w:ascii="Times New Roman" w:hAnsi="Times New Roman" w:cs="Times New Roman"/>
                <w:color w:val="000000"/>
              </w:rPr>
              <w:t>Aran</w:t>
            </w:r>
            <w:r w:rsidR="007075E8" w:rsidRPr="00144F38">
              <w:rPr>
                <w:rFonts w:ascii="Times New Roman" w:hAnsi="Times New Roman" w:cs="Times New Roman"/>
                <w:color w:val="000000"/>
              </w:rPr>
              <w:t xml:space="preserve">jamentele sunt </w:t>
            </w:r>
            <w:r w:rsidRPr="00144F38">
              <w:rPr>
                <w:rFonts w:ascii="Times New Roman" w:hAnsi="Times New Roman" w:cs="Times New Roman"/>
                <w:color w:val="000000"/>
              </w:rPr>
              <w:t>insuficient</w:t>
            </w:r>
            <w:r w:rsidR="007075E8" w:rsidRPr="00144F38">
              <w:rPr>
                <w:rFonts w:ascii="Times New Roman" w:hAnsi="Times New Roman" w:cs="Times New Roman"/>
                <w:color w:val="000000"/>
              </w:rPr>
              <w:t>e</w:t>
            </w:r>
            <w:r w:rsidR="00A20AD0" w:rsidRPr="00144F38">
              <w:rPr>
                <w:rFonts w:ascii="Times New Roman" w:hAnsi="Times New Roman" w:cs="Times New Roman"/>
                <w:color w:val="000000"/>
              </w:rPr>
              <w:t>;</w:t>
            </w:r>
          </w:p>
          <w:p w14:paraId="551AFAB7" w14:textId="736FE7FC" w:rsidR="003A6B10" w:rsidRPr="00144F38" w:rsidRDefault="007075E8" w:rsidP="009F20D4">
            <w:pPr>
              <w:numPr>
                <w:ilvl w:val="0"/>
                <w:numId w:val="20"/>
              </w:numPr>
              <w:pBdr>
                <w:top w:val="nil"/>
                <w:left w:val="nil"/>
                <w:bottom w:val="nil"/>
                <w:right w:val="nil"/>
                <w:between w:val="nil"/>
              </w:pBdr>
              <w:spacing w:after="0" w:line="240" w:lineRule="auto"/>
              <w:jc w:val="both"/>
              <w:rPr>
                <w:rFonts w:ascii="Times New Roman" w:hAnsi="Times New Roman" w:cs="Times New Roman"/>
              </w:rPr>
            </w:pPr>
            <w:r w:rsidRPr="00144F38">
              <w:rPr>
                <w:rFonts w:ascii="Times New Roman" w:hAnsi="Times New Roman" w:cs="Times New Roman"/>
                <w:color w:val="000000"/>
              </w:rPr>
              <w:t>Procesele sunt</w:t>
            </w:r>
            <w:r w:rsidR="003A6B10" w:rsidRPr="00144F38">
              <w:rPr>
                <w:rFonts w:ascii="Times New Roman" w:hAnsi="Times New Roman" w:cs="Times New Roman"/>
                <w:color w:val="000000"/>
              </w:rPr>
              <w:t xml:space="preserve"> insuficient</w:t>
            </w:r>
            <w:r w:rsidRPr="00144F38">
              <w:rPr>
                <w:rFonts w:ascii="Times New Roman" w:hAnsi="Times New Roman" w:cs="Times New Roman"/>
                <w:color w:val="000000"/>
              </w:rPr>
              <w:t>e</w:t>
            </w:r>
            <w:r w:rsidR="003A6B10" w:rsidRPr="00144F38">
              <w:rPr>
                <w:rFonts w:ascii="Times New Roman" w:hAnsi="Times New Roman" w:cs="Times New Roman"/>
                <w:i/>
                <w:color w:val="000000"/>
              </w:rPr>
              <w:t xml:space="preserve"> </w:t>
            </w:r>
          </w:p>
        </w:tc>
        <w:tc>
          <w:tcPr>
            <w:tcW w:w="3330" w:type="dxa"/>
          </w:tcPr>
          <w:p w14:paraId="0711121B" w14:textId="6AB223B9" w:rsidR="003A6B10" w:rsidRPr="00144F38" w:rsidRDefault="003A6B10" w:rsidP="009F20D4">
            <w:pPr>
              <w:numPr>
                <w:ilvl w:val="0"/>
                <w:numId w:val="21"/>
              </w:numPr>
              <w:pBdr>
                <w:top w:val="nil"/>
                <w:left w:val="nil"/>
                <w:bottom w:val="nil"/>
                <w:right w:val="nil"/>
                <w:between w:val="nil"/>
              </w:pBdr>
              <w:spacing w:after="0" w:line="240" w:lineRule="auto"/>
              <w:jc w:val="both"/>
              <w:rPr>
                <w:rFonts w:ascii="Times New Roman" w:hAnsi="Times New Roman" w:cs="Times New Roman"/>
                <w:i/>
                <w:color w:val="000000"/>
              </w:rPr>
            </w:pPr>
            <w:r w:rsidRPr="00144F38">
              <w:rPr>
                <w:rFonts w:ascii="Times New Roman" w:hAnsi="Times New Roman" w:cs="Times New Roman"/>
                <w:color w:val="000000"/>
              </w:rPr>
              <w:t>Implement</w:t>
            </w:r>
            <w:r w:rsidR="007075E8" w:rsidRPr="00144F38">
              <w:rPr>
                <w:rFonts w:ascii="Times New Roman" w:hAnsi="Times New Roman" w:cs="Times New Roman"/>
                <w:color w:val="000000"/>
              </w:rPr>
              <w:t>area bunelor practici de control a</w:t>
            </w:r>
            <w:r w:rsidR="00A20AD0" w:rsidRPr="00144F38">
              <w:rPr>
                <w:rFonts w:ascii="Times New Roman" w:hAnsi="Times New Roman" w:cs="Times New Roman"/>
                <w:color w:val="000000"/>
              </w:rPr>
              <w:t>l</w:t>
            </w:r>
            <w:r w:rsidR="007075E8" w:rsidRPr="00144F38">
              <w:rPr>
                <w:rFonts w:ascii="Times New Roman" w:hAnsi="Times New Roman" w:cs="Times New Roman"/>
                <w:color w:val="000000"/>
              </w:rPr>
              <w:t xml:space="preserve"> infecțiilor</w:t>
            </w:r>
            <w:r w:rsidRPr="00144F38">
              <w:rPr>
                <w:rFonts w:ascii="Times New Roman" w:hAnsi="Times New Roman" w:cs="Times New Roman"/>
                <w:color w:val="000000"/>
              </w:rPr>
              <w:t xml:space="preserve"> (</w:t>
            </w:r>
            <w:r w:rsidR="007075E8" w:rsidRPr="00144F38">
              <w:rPr>
                <w:rFonts w:ascii="Times New Roman" w:hAnsi="Times New Roman" w:cs="Times New Roman"/>
                <w:color w:val="000000"/>
              </w:rPr>
              <w:t>a se vedea</w:t>
            </w:r>
            <w:r w:rsidRPr="00144F38">
              <w:rPr>
                <w:rFonts w:ascii="Times New Roman" w:hAnsi="Times New Roman" w:cs="Times New Roman"/>
                <w:color w:val="000000"/>
              </w:rPr>
              <w:t xml:space="preserve"> </w:t>
            </w:r>
            <w:hyperlink r:id="rId44">
              <w:r w:rsidRPr="00144F38">
                <w:rPr>
                  <w:rFonts w:ascii="Times New Roman" w:hAnsi="Times New Roman" w:cs="Times New Roman"/>
                  <w:color w:val="0000FF"/>
                  <w:u w:val="single"/>
                </w:rPr>
                <w:t>WHO Infection Prevention and Control for the safe management of a dead body in the context of COVID-19</w:t>
              </w:r>
            </w:hyperlink>
            <w:r w:rsidRPr="00144F38">
              <w:rPr>
                <w:rFonts w:ascii="Times New Roman" w:hAnsi="Times New Roman" w:cs="Times New Roman"/>
                <w:color w:val="000000"/>
              </w:rPr>
              <w:t>)</w:t>
            </w:r>
          </w:p>
          <w:p w14:paraId="34F03E32" w14:textId="2B59520F" w:rsidR="003A6B10" w:rsidRPr="00144F38" w:rsidRDefault="0072741D" w:rsidP="009F20D4">
            <w:pPr>
              <w:numPr>
                <w:ilvl w:val="0"/>
                <w:numId w:val="21"/>
              </w:numPr>
              <w:pBdr>
                <w:top w:val="nil"/>
                <w:left w:val="nil"/>
                <w:bottom w:val="nil"/>
                <w:right w:val="nil"/>
                <w:between w:val="nil"/>
              </w:pBdr>
              <w:spacing w:after="0" w:line="240" w:lineRule="auto"/>
              <w:jc w:val="both"/>
              <w:rPr>
                <w:rFonts w:ascii="Times New Roman" w:hAnsi="Times New Roman" w:cs="Times New Roman"/>
              </w:rPr>
            </w:pPr>
            <w:r w:rsidRPr="00144F38">
              <w:rPr>
                <w:rFonts w:ascii="Times New Roman" w:hAnsi="Times New Roman" w:cs="Times New Roman"/>
                <w:color w:val="000000"/>
              </w:rPr>
              <w:t xml:space="preserve">Utilizarea </w:t>
            </w:r>
            <w:r w:rsidR="00A20AD0" w:rsidRPr="00144F38">
              <w:rPr>
                <w:rFonts w:ascii="Times New Roman" w:hAnsi="Times New Roman" w:cs="Times New Roman"/>
                <w:color w:val="000000"/>
              </w:rPr>
              <w:t>camerelor mortuare</w:t>
            </w:r>
            <w:r w:rsidRPr="00144F38">
              <w:rPr>
                <w:rFonts w:ascii="Times New Roman" w:hAnsi="Times New Roman" w:cs="Times New Roman"/>
                <w:color w:val="000000"/>
              </w:rPr>
              <w:t xml:space="preserve"> </w:t>
            </w:r>
            <w:r w:rsidR="007075E8" w:rsidRPr="00144F38">
              <w:rPr>
                <w:rFonts w:ascii="Times New Roman" w:hAnsi="Times New Roman" w:cs="Times New Roman"/>
                <w:color w:val="000000"/>
              </w:rPr>
              <w:t>și sacilor pentru cadavre</w:t>
            </w:r>
            <w:r w:rsidR="003A6B10" w:rsidRPr="00144F38">
              <w:rPr>
                <w:rFonts w:ascii="Times New Roman" w:hAnsi="Times New Roman" w:cs="Times New Roman"/>
                <w:color w:val="000000"/>
              </w:rPr>
              <w:t xml:space="preserve">, </w:t>
            </w:r>
            <w:r w:rsidRPr="00144F38">
              <w:rPr>
                <w:rFonts w:ascii="Times New Roman" w:hAnsi="Times New Roman" w:cs="Times New Roman"/>
                <w:color w:val="000000"/>
              </w:rPr>
              <w:t>împreună cu</w:t>
            </w:r>
            <w:r w:rsidR="007075E8" w:rsidRPr="00144F38">
              <w:rPr>
                <w:rFonts w:ascii="Times New Roman" w:hAnsi="Times New Roman" w:cs="Times New Roman"/>
                <w:color w:val="000000"/>
              </w:rPr>
              <w:t xml:space="preserve"> măsurile de protecție corespunzătoare în timpul </w:t>
            </w:r>
            <w:r w:rsidR="001F32AB" w:rsidRPr="00144F38">
              <w:rPr>
                <w:rFonts w:ascii="Times New Roman" w:hAnsi="Times New Roman" w:cs="Times New Roman"/>
                <w:color w:val="000000"/>
              </w:rPr>
              <w:t>funeraliilor</w:t>
            </w:r>
            <w:r w:rsidR="003A6B10" w:rsidRPr="00144F38">
              <w:rPr>
                <w:rFonts w:ascii="Times New Roman" w:hAnsi="Times New Roman" w:cs="Times New Roman"/>
                <w:color w:val="000000"/>
              </w:rPr>
              <w:t xml:space="preserve"> (</w:t>
            </w:r>
            <w:r w:rsidR="007075E8" w:rsidRPr="00144F38">
              <w:rPr>
                <w:rFonts w:ascii="Times New Roman" w:hAnsi="Times New Roman" w:cs="Times New Roman"/>
                <w:color w:val="000000"/>
              </w:rPr>
              <w:t>a se vedea OMS</w:t>
            </w:r>
            <w:r w:rsidR="003A6B10" w:rsidRPr="00144F38">
              <w:rPr>
                <w:rFonts w:ascii="Times New Roman" w:hAnsi="Times New Roman" w:cs="Times New Roman"/>
                <w:color w:val="000000"/>
              </w:rPr>
              <w:t xml:space="preserve"> </w:t>
            </w:r>
            <w:hyperlink r:id="rId45">
              <w:r w:rsidR="003A6B10" w:rsidRPr="00144F38">
                <w:rPr>
                  <w:rFonts w:ascii="Times New Roman" w:hAnsi="Times New Roman" w:cs="Times New Roman"/>
                  <w:color w:val="0000FF"/>
                  <w:u w:val="single"/>
                </w:rPr>
                <w:t>Practical considerations and recommendations for religious leaders and faith-based communities in the context of COVID-19</w:t>
              </w:r>
            </w:hyperlink>
            <w:r w:rsidR="003A6B10" w:rsidRPr="00144F38">
              <w:rPr>
                <w:rFonts w:ascii="Times New Roman" w:hAnsi="Times New Roman" w:cs="Times New Roman"/>
                <w:color w:val="000000"/>
              </w:rPr>
              <w:t xml:space="preserve">) </w:t>
            </w:r>
          </w:p>
        </w:tc>
        <w:tc>
          <w:tcPr>
            <w:tcW w:w="2070" w:type="dxa"/>
          </w:tcPr>
          <w:p w14:paraId="7F8EDA54" w14:textId="77777777" w:rsidR="003A6B10" w:rsidRPr="00144F38" w:rsidRDefault="003A6B10" w:rsidP="00A20AD0">
            <w:pPr>
              <w:spacing w:after="0" w:line="240" w:lineRule="auto"/>
              <w:jc w:val="both"/>
              <w:rPr>
                <w:rFonts w:ascii="Times New Roman" w:hAnsi="Times New Roman" w:cs="Times New Roman"/>
                <w:b/>
              </w:rPr>
            </w:pPr>
          </w:p>
        </w:tc>
        <w:tc>
          <w:tcPr>
            <w:tcW w:w="1350" w:type="dxa"/>
          </w:tcPr>
          <w:p w14:paraId="265AC460" w14:textId="77777777" w:rsidR="003A6B10" w:rsidRPr="00144F38" w:rsidRDefault="003A6B10" w:rsidP="00A20AD0">
            <w:pPr>
              <w:spacing w:after="0" w:line="240" w:lineRule="auto"/>
              <w:jc w:val="both"/>
              <w:rPr>
                <w:rFonts w:ascii="Times New Roman" w:hAnsi="Times New Roman" w:cs="Times New Roman"/>
                <w:b/>
              </w:rPr>
            </w:pPr>
          </w:p>
        </w:tc>
        <w:tc>
          <w:tcPr>
            <w:tcW w:w="1615" w:type="dxa"/>
          </w:tcPr>
          <w:p w14:paraId="032C5418" w14:textId="77777777" w:rsidR="003A6B10" w:rsidRPr="00144F38" w:rsidRDefault="003A6B10" w:rsidP="00A20AD0">
            <w:pPr>
              <w:spacing w:after="0" w:line="240" w:lineRule="auto"/>
              <w:jc w:val="both"/>
              <w:rPr>
                <w:rFonts w:ascii="Times New Roman" w:hAnsi="Times New Roman" w:cs="Times New Roman"/>
                <w:b/>
              </w:rPr>
            </w:pPr>
          </w:p>
        </w:tc>
      </w:tr>
    </w:tbl>
    <w:p w14:paraId="41672554" w14:textId="77777777" w:rsidR="003A6B10" w:rsidRPr="00144F38" w:rsidRDefault="003A6B10" w:rsidP="002C1CF4">
      <w:pPr>
        <w:spacing w:line="240" w:lineRule="auto"/>
        <w:jc w:val="both"/>
        <w:rPr>
          <w:rFonts w:ascii="Times New Roman" w:eastAsia="Times New Roman" w:hAnsi="Times New Roman" w:cs="Times New Roman"/>
          <w:b/>
        </w:rPr>
      </w:pPr>
    </w:p>
    <w:p w14:paraId="7EB4DFF3" w14:textId="77777777" w:rsidR="00B94788" w:rsidRDefault="00B94788" w:rsidP="002C1CF4">
      <w:pPr>
        <w:spacing w:line="240" w:lineRule="auto"/>
        <w:jc w:val="both"/>
        <w:rPr>
          <w:rFonts w:ascii="Times New Roman" w:eastAsia="Times New Roman" w:hAnsi="Times New Roman" w:cs="Times New Roman"/>
          <w:b/>
        </w:rPr>
        <w:sectPr w:rsidR="00B94788" w:rsidSect="00810D24">
          <w:headerReference w:type="default" r:id="rId46"/>
          <w:pgSz w:w="15840" w:h="12240" w:orient="landscape"/>
          <w:pgMar w:top="720" w:right="720" w:bottom="720" w:left="720" w:header="720" w:footer="720" w:gutter="0"/>
          <w:cols w:space="720" w:equalWidth="0">
            <w:col w:w="9360"/>
          </w:cols>
        </w:sectPr>
      </w:pPr>
    </w:p>
    <w:p w14:paraId="455F2D5D" w14:textId="729ECB55" w:rsidR="003A6B10" w:rsidRPr="00144F38" w:rsidRDefault="003A6B10" w:rsidP="002C1CF4">
      <w:pPr>
        <w:spacing w:line="240" w:lineRule="auto"/>
        <w:jc w:val="both"/>
        <w:rPr>
          <w:rFonts w:ascii="Times New Roman" w:eastAsia="Times New Roman" w:hAnsi="Times New Roman" w:cs="Times New Roman"/>
          <w:b/>
        </w:rPr>
      </w:pPr>
      <w:r w:rsidRPr="00144F38">
        <w:rPr>
          <w:rFonts w:ascii="Times New Roman" w:eastAsia="Times New Roman" w:hAnsi="Times New Roman" w:cs="Times New Roman"/>
          <w:b/>
        </w:rPr>
        <w:t>Tab</w:t>
      </w:r>
      <w:r w:rsidR="007075E8" w:rsidRPr="00144F38">
        <w:rPr>
          <w:rFonts w:ascii="Times New Roman" w:eastAsia="Times New Roman" w:hAnsi="Times New Roman" w:cs="Times New Roman"/>
          <w:b/>
        </w:rPr>
        <w:t>e</w:t>
      </w:r>
      <w:r w:rsidRPr="00144F38">
        <w:rPr>
          <w:rFonts w:ascii="Times New Roman" w:eastAsia="Times New Roman" w:hAnsi="Times New Roman" w:cs="Times New Roman"/>
          <w:b/>
        </w:rPr>
        <w:t>l</w:t>
      </w:r>
      <w:r w:rsidR="007075E8" w:rsidRPr="00144F38">
        <w:rPr>
          <w:rFonts w:ascii="Times New Roman" w:eastAsia="Times New Roman" w:hAnsi="Times New Roman" w:cs="Times New Roman"/>
          <w:b/>
        </w:rPr>
        <w:t>ul</w:t>
      </w:r>
      <w:r w:rsidRPr="00144F38">
        <w:rPr>
          <w:rFonts w:ascii="Times New Roman" w:eastAsia="Times New Roman" w:hAnsi="Times New Roman" w:cs="Times New Roman"/>
          <w:b/>
        </w:rPr>
        <w:t xml:space="preserve"> 4</w:t>
      </w:r>
      <w:r w:rsidR="004261C4" w:rsidRPr="00144F38">
        <w:rPr>
          <w:rFonts w:ascii="Times New Roman" w:eastAsia="Times New Roman" w:hAnsi="Times New Roman" w:cs="Times New Roman"/>
          <w:b/>
        </w:rPr>
        <w:t>.</w:t>
      </w:r>
      <w:r w:rsidRPr="00144F38">
        <w:rPr>
          <w:rFonts w:ascii="Times New Roman" w:eastAsia="Times New Roman" w:hAnsi="Times New Roman" w:cs="Times New Roman"/>
          <w:b/>
        </w:rPr>
        <w:t xml:space="preserve"> </w:t>
      </w:r>
      <w:r w:rsidR="00715B6D" w:rsidRPr="00144F38">
        <w:rPr>
          <w:rFonts w:ascii="Times New Roman" w:eastAsia="Times New Roman" w:hAnsi="Times New Roman" w:cs="Times New Roman"/>
          <w:b/>
        </w:rPr>
        <w:t>Riscuri de mediu și sociale și măsuri de atenuare în timpul dezafectării</w:t>
      </w:r>
    </w:p>
    <w:tbl>
      <w:tblPr>
        <w:tblW w:w="144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00"/>
        <w:gridCol w:w="3000"/>
        <w:gridCol w:w="3750"/>
        <w:gridCol w:w="2250"/>
        <w:gridCol w:w="1200"/>
        <w:gridCol w:w="1200"/>
      </w:tblGrid>
      <w:tr w:rsidR="003A6B10" w:rsidRPr="00144F38" w14:paraId="4790EACC" w14:textId="77777777" w:rsidTr="00810D24">
        <w:tc>
          <w:tcPr>
            <w:tcW w:w="3000" w:type="dxa"/>
            <w:shd w:val="clear" w:color="auto" w:fill="FFC000"/>
          </w:tcPr>
          <w:p w14:paraId="6F5C2312" w14:textId="0AB5638C" w:rsidR="003A6B10" w:rsidRPr="00144F38" w:rsidRDefault="00715B6D" w:rsidP="002C1CF4">
            <w:pPr>
              <w:spacing w:after="160" w:line="240" w:lineRule="auto"/>
              <w:jc w:val="both"/>
              <w:rPr>
                <w:rFonts w:ascii="Times New Roman" w:eastAsia="Times New Roman" w:hAnsi="Times New Roman" w:cs="Times New Roman"/>
                <w:b/>
              </w:rPr>
            </w:pPr>
            <w:r w:rsidRPr="00144F38">
              <w:rPr>
                <w:rFonts w:ascii="Times New Roman" w:eastAsia="Times New Roman" w:hAnsi="Times New Roman" w:cs="Times New Roman"/>
                <w:b/>
              </w:rPr>
              <w:t>Activități cheie</w:t>
            </w:r>
          </w:p>
        </w:tc>
        <w:tc>
          <w:tcPr>
            <w:tcW w:w="3000" w:type="dxa"/>
            <w:shd w:val="clear" w:color="auto" w:fill="FFC000"/>
          </w:tcPr>
          <w:p w14:paraId="3CBA6505" w14:textId="2497D780" w:rsidR="003A6B10" w:rsidRPr="00144F38" w:rsidRDefault="00715B6D" w:rsidP="002C1CF4">
            <w:pPr>
              <w:spacing w:after="160" w:line="240" w:lineRule="auto"/>
              <w:jc w:val="both"/>
              <w:rPr>
                <w:rFonts w:ascii="Times New Roman" w:eastAsia="Times New Roman" w:hAnsi="Times New Roman" w:cs="Times New Roman"/>
                <w:b/>
              </w:rPr>
            </w:pPr>
            <w:r w:rsidRPr="00144F38">
              <w:rPr>
                <w:rFonts w:ascii="Times New Roman" w:eastAsia="Times New Roman" w:hAnsi="Times New Roman" w:cs="Times New Roman"/>
                <w:b/>
              </w:rPr>
              <w:t>Riscuri și efecte potențiale de mediu și sociale</w:t>
            </w:r>
          </w:p>
        </w:tc>
        <w:tc>
          <w:tcPr>
            <w:tcW w:w="3750" w:type="dxa"/>
            <w:shd w:val="clear" w:color="auto" w:fill="FFC000"/>
          </w:tcPr>
          <w:p w14:paraId="55C257D8" w14:textId="01E7E213" w:rsidR="003A6B10" w:rsidRPr="00144F38" w:rsidRDefault="00715B6D" w:rsidP="002C1CF4">
            <w:pPr>
              <w:spacing w:after="160" w:line="240" w:lineRule="auto"/>
              <w:jc w:val="both"/>
              <w:rPr>
                <w:rFonts w:ascii="Times New Roman" w:eastAsia="Times New Roman" w:hAnsi="Times New Roman" w:cs="Times New Roman"/>
                <w:b/>
              </w:rPr>
            </w:pPr>
            <w:r w:rsidRPr="00144F38">
              <w:rPr>
                <w:rFonts w:ascii="Times New Roman" w:eastAsia="Times New Roman" w:hAnsi="Times New Roman" w:cs="Times New Roman"/>
                <w:b/>
              </w:rPr>
              <w:t>Măsuri de atenuare propuse</w:t>
            </w:r>
          </w:p>
        </w:tc>
        <w:tc>
          <w:tcPr>
            <w:tcW w:w="2250" w:type="dxa"/>
            <w:shd w:val="clear" w:color="auto" w:fill="FFC000"/>
          </w:tcPr>
          <w:p w14:paraId="1BB0C9F2" w14:textId="2356478E" w:rsidR="003A6B10" w:rsidRPr="00144F38" w:rsidRDefault="003A6B10" w:rsidP="002C1CF4">
            <w:pPr>
              <w:spacing w:after="160" w:line="240" w:lineRule="auto"/>
              <w:jc w:val="both"/>
              <w:rPr>
                <w:rFonts w:ascii="Times New Roman" w:eastAsia="Times New Roman" w:hAnsi="Times New Roman" w:cs="Times New Roman"/>
                <w:b/>
              </w:rPr>
            </w:pPr>
            <w:r w:rsidRPr="00144F38">
              <w:rPr>
                <w:rFonts w:ascii="Times New Roman" w:eastAsia="Times New Roman" w:hAnsi="Times New Roman" w:cs="Times New Roman"/>
                <w:b/>
              </w:rPr>
              <w:t>Respons</w:t>
            </w:r>
            <w:r w:rsidR="001F32AB" w:rsidRPr="00144F38">
              <w:rPr>
                <w:rFonts w:ascii="Times New Roman" w:eastAsia="Times New Roman" w:hAnsi="Times New Roman" w:cs="Times New Roman"/>
                <w:b/>
              </w:rPr>
              <w:t>abili</w:t>
            </w:r>
          </w:p>
        </w:tc>
        <w:tc>
          <w:tcPr>
            <w:tcW w:w="1200" w:type="dxa"/>
            <w:shd w:val="clear" w:color="auto" w:fill="FFC000"/>
          </w:tcPr>
          <w:p w14:paraId="683FFF89" w14:textId="59B9B7B1" w:rsidR="003A6B10" w:rsidRPr="00144F38" w:rsidRDefault="001F32AB" w:rsidP="002C1CF4">
            <w:pPr>
              <w:spacing w:after="160" w:line="240" w:lineRule="auto"/>
              <w:jc w:val="both"/>
              <w:rPr>
                <w:rFonts w:ascii="Times New Roman" w:eastAsia="Times New Roman" w:hAnsi="Times New Roman" w:cs="Times New Roman"/>
                <w:b/>
              </w:rPr>
            </w:pPr>
            <w:r w:rsidRPr="00144F38">
              <w:rPr>
                <w:rFonts w:ascii="Times New Roman" w:eastAsia="Times New Roman" w:hAnsi="Times New Roman" w:cs="Times New Roman"/>
                <w:b/>
              </w:rPr>
              <w:t>Perioada</w:t>
            </w:r>
          </w:p>
        </w:tc>
        <w:tc>
          <w:tcPr>
            <w:tcW w:w="1200" w:type="dxa"/>
            <w:shd w:val="clear" w:color="auto" w:fill="FFC000"/>
          </w:tcPr>
          <w:p w14:paraId="54F2AB31" w14:textId="77777777" w:rsidR="003A6B10" w:rsidRPr="00144F38" w:rsidRDefault="003A6B10" w:rsidP="002C1CF4">
            <w:pPr>
              <w:spacing w:after="160" w:line="240" w:lineRule="auto"/>
              <w:jc w:val="both"/>
              <w:rPr>
                <w:rFonts w:ascii="Times New Roman" w:eastAsia="Times New Roman" w:hAnsi="Times New Roman" w:cs="Times New Roman"/>
                <w:b/>
              </w:rPr>
            </w:pPr>
            <w:r w:rsidRPr="00144F38">
              <w:rPr>
                <w:rFonts w:ascii="Times New Roman" w:eastAsia="Times New Roman" w:hAnsi="Times New Roman" w:cs="Times New Roman"/>
                <w:b/>
              </w:rPr>
              <w:t>Buget</w:t>
            </w:r>
          </w:p>
          <w:p w14:paraId="7A3B1491" w14:textId="3A0D4826" w:rsidR="00A20AD0" w:rsidRPr="00144F38" w:rsidRDefault="00A20AD0" w:rsidP="002C1CF4">
            <w:pPr>
              <w:spacing w:after="160" w:line="240" w:lineRule="auto"/>
              <w:jc w:val="both"/>
              <w:rPr>
                <w:rFonts w:ascii="Times New Roman" w:eastAsia="Times New Roman" w:hAnsi="Times New Roman" w:cs="Times New Roman"/>
                <w:b/>
              </w:rPr>
            </w:pPr>
            <w:r w:rsidRPr="00144F38">
              <w:rPr>
                <w:rFonts w:ascii="Times New Roman" w:eastAsia="Times New Roman" w:hAnsi="Times New Roman" w:cs="Times New Roman"/>
                <w:b/>
              </w:rPr>
              <w:t>(sursa)</w:t>
            </w:r>
          </w:p>
        </w:tc>
      </w:tr>
      <w:tr w:rsidR="003A6B10" w:rsidRPr="00144F38" w14:paraId="57A83DA0" w14:textId="77777777" w:rsidTr="00810D24">
        <w:tc>
          <w:tcPr>
            <w:tcW w:w="3000" w:type="dxa"/>
          </w:tcPr>
          <w:p w14:paraId="1D8C7226" w14:textId="4A02EAAB" w:rsidR="003A6B10" w:rsidRPr="00144F38" w:rsidRDefault="003A6B10" w:rsidP="002C1CF4">
            <w:pPr>
              <w:spacing w:after="160" w:line="240" w:lineRule="auto"/>
              <w:jc w:val="both"/>
              <w:rPr>
                <w:rFonts w:ascii="Times New Roman" w:eastAsia="Times New Roman" w:hAnsi="Times New Roman" w:cs="Times New Roman"/>
              </w:rPr>
            </w:pPr>
            <w:r w:rsidRPr="00144F38">
              <w:rPr>
                <w:rFonts w:ascii="Times New Roman" w:eastAsia="Times New Roman" w:hAnsi="Times New Roman" w:cs="Times New Roman"/>
              </w:rPr>
              <w:t>De</w:t>
            </w:r>
            <w:r w:rsidR="00715B6D" w:rsidRPr="00144F38">
              <w:rPr>
                <w:rFonts w:ascii="Times New Roman" w:eastAsia="Times New Roman" w:hAnsi="Times New Roman" w:cs="Times New Roman"/>
              </w:rPr>
              <w:t xml:space="preserve">zafectarea </w:t>
            </w:r>
            <w:r w:rsidR="00623412" w:rsidRPr="00144F38">
              <w:rPr>
                <w:rFonts w:ascii="Times New Roman" w:eastAsia="Times New Roman" w:hAnsi="Times New Roman" w:cs="Times New Roman"/>
              </w:rPr>
              <w:t>IM</w:t>
            </w:r>
            <w:r w:rsidR="00A20AD0" w:rsidRPr="00144F38">
              <w:rPr>
                <w:rFonts w:ascii="Times New Roman" w:eastAsia="Times New Roman" w:hAnsi="Times New Roman" w:cs="Times New Roman"/>
              </w:rPr>
              <w:t>S</w:t>
            </w:r>
            <w:r w:rsidR="00715B6D" w:rsidRPr="00144F38">
              <w:rPr>
                <w:rFonts w:ascii="Times New Roman" w:eastAsia="Times New Roman" w:hAnsi="Times New Roman" w:cs="Times New Roman"/>
              </w:rPr>
              <w:t xml:space="preserve"> provizoriu/temporar</w:t>
            </w:r>
          </w:p>
        </w:tc>
        <w:tc>
          <w:tcPr>
            <w:tcW w:w="3000" w:type="dxa"/>
            <w:shd w:val="clear" w:color="auto" w:fill="auto"/>
          </w:tcPr>
          <w:p w14:paraId="3003CDB5" w14:textId="77777777" w:rsidR="003A6B10" w:rsidRPr="00144F38" w:rsidRDefault="003A6B10" w:rsidP="002C1CF4">
            <w:pPr>
              <w:spacing w:after="160" w:line="240" w:lineRule="auto"/>
              <w:jc w:val="both"/>
              <w:rPr>
                <w:rFonts w:ascii="Times New Roman" w:eastAsia="Times New Roman" w:hAnsi="Times New Roman" w:cs="Times New Roman"/>
              </w:rPr>
            </w:pPr>
          </w:p>
        </w:tc>
        <w:tc>
          <w:tcPr>
            <w:tcW w:w="3750" w:type="dxa"/>
            <w:shd w:val="clear" w:color="auto" w:fill="auto"/>
          </w:tcPr>
          <w:p w14:paraId="1CF7718C" w14:textId="77777777" w:rsidR="003A6B10" w:rsidRPr="00144F38" w:rsidRDefault="003A6B10" w:rsidP="002C1CF4">
            <w:pPr>
              <w:spacing w:after="160" w:line="240" w:lineRule="auto"/>
              <w:jc w:val="both"/>
              <w:rPr>
                <w:rFonts w:ascii="Times New Roman" w:eastAsia="Times New Roman" w:hAnsi="Times New Roman" w:cs="Times New Roman"/>
              </w:rPr>
            </w:pPr>
          </w:p>
        </w:tc>
        <w:tc>
          <w:tcPr>
            <w:tcW w:w="2250" w:type="dxa"/>
            <w:shd w:val="clear" w:color="auto" w:fill="auto"/>
          </w:tcPr>
          <w:p w14:paraId="5BCBC4B3" w14:textId="77777777" w:rsidR="003A6B10" w:rsidRPr="00144F38" w:rsidRDefault="003A6B10" w:rsidP="002C1CF4">
            <w:pPr>
              <w:spacing w:after="160" w:line="240" w:lineRule="auto"/>
              <w:jc w:val="both"/>
              <w:rPr>
                <w:rFonts w:ascii="Times New Roman" w:eastAsia="Times New Roman" w:hAnsi="Times New Roman" w:cs="Times New Roman"/>
              </w:rPr>
            </w:pPr>
          </w:p>
        </w:tc>
        <w:tc>
          <w:tcPr>
            <w:tcW w:w="1200" w:type="dxa"/>
            <w:shd w:val="clear" w:color="auto" w:fill="auto"/>
          </w:tcPr>
          <w:p w14:paraId="3345F3C0" w14:textId="77777777" w:rsidR="003A6B10" w:rsidRPr="00144F38" w:rsidRDefault="003A6B10" w:rsidP="002C1CF4">
            <w:pPr>
              <w:spacing w:after="160" w:line="240" w:lineRule="auto"/>
              <w:jc w:val="both"/>
              <w:rPr>
                <w:rFonts w:ascii="Times New Roman" w:eastAsia="Times New Roman" w:hAnsi="Times New Roman" w:cs="Times New Roman"/>
              </w:rPr>
            </w:pPr>
          </w:p>
        </w:tc>
        <w:tc>
          <w:tcPr>
            <w:tcW w:w="1200" w:type="dxa"/>
            <w:shd w:val="clear" w:color="auto" w:fill="auto"/>
          </w:tcPr>
          <w:p w14:paraId="1DA4D5BC" w14:textId="77777777" w:rsidR="003A6B10" w:rsidRPr="00144F38" w:rsidRDefault="003A6B10" w:rsidP="002C1CF4">
            <w:pPr>
              <w:spacing w:after="160" w:line="240" w:lineRule="auto"/>
              <w:jc w:val="both"/>
              <w:rPr>
                <w:rFonts w:ascii="Times New Roman" w:eastAsia="Times New Roman" w:hAnsi="Times New Roman" w:cs="Times New Roman"/>
              </w:rPr>
            </w:pPr>
          </w:p>
        </w:tc>
      </w:tr>
      <w:tr w:rsidR="003A6B10" w:rsidRPr="00144F38" w14:paraId="49156086" w14:textId="77777777" w:rsidTr="00810D24">
        <w:tc>
          <w:tcPr>
            <w:tcW w:w="3000" w:type="dxa"/>
          </w:tcPr>
          <w:p w14:paraId="6C510308" w14:textId="776DE49C" w:rsidR="003A6B10" w:rsidRPr="00144F38" w:rsidRDefault="003A6B10" w:rsidP="002C1CF4">
            <w:pPr>
              <w:spacing w:after="160" w:line="240" w:lineRule="auto"/>
              <w:jc w:val="both"/>
              <w:rPr>
                <w:rFonts w:ascii="Times New Roman" w:eastAsia="Times New Roman" w:hAnsi="Times New Roman" w:cs="Times New Roman"/>
              </w:rPr>
            </w:pPr>
            <w:r w:rsidRPr="00144F38">
              <w:rPr>
                <w:rFonts w:ascii="Times New Roman" w:eastAsia="Times New Roman" w:hAnsi="Times New Roman" w:cs="Times New Roman"/>
              </w:rPr>
              <w:t>De</w:t>
            </w:r>
            <w:r w:rsidR="00715B6D" w:rsidRPr="00144F38">
              <w:rPr>
                <w:rFonts w:ascii="Times New Roman" w:eastAsia="Times New Roman" w:hAnsi="Times New Roman" w:cs="Times New Roman"/>
              </w:rPr>
              <w:t>zafectarea echipamentelor medicale</w:t>
            </w:r>
          </w:p>
        </w:tc>
        <w:tc>
          <w:tcPr>
            <w:tcW w:w="3000" w:type="dxa"/>
            <w:shd w:val="clear" w:color="auto" w:fill="auto"/>
          </w:tcPr>
          <w:p w14:paraId="7AEE36EC" w14:textId="77777777" w:rsidR="003A6B10" w:rsidRPr="00144F38" w:rsidRDefault="003A6B10" w:rsidP="002C1CF4">
            <w:pPr>
              <w:spacing w:after="160" w:line="240" w:lineRule="auto"/>
              <w:jc w:val="both"/>
              <w:rPr>
                <w:rFonts w:ascii="Times New Roman" w:eastAsia="Times New Roman" w:hAnsi="Times New Roman" w:cs="Times New Roman"/>
              </w:rPr>
            </w:pPr>
          </w:p>
        </w:tc>
        <w:tc>
          <w:tcPr>
            <w:tcW w:w="3750" w:type="dxa"/>
            <w:shd w:val="clear" w:color="auto" w:fill="auto"/>
          </w:tcPr>
          <w:p w14:paraId="1FBE0707" w14:textId="77777777" w:rsidR="003A6B10" w:rsidRPr="00144F38" w:rsidRDefault="003A6B10" w:rsidP="002C1CF4">
            <w:pPr>
              <w:spacing w:after="160" w:line="240" w:lineRule="auto"/>
              <w:jc w:val="both"/>
              <w:rPr>
                <w:rFonts w:ascii="Times New Roman" w:eastAsia="Times New Roman" w:hAnsi="Times New Roman" w:cs="Times New Roman"/>
              </w:rPr>
            </w:pPr>
          </w:p>
        </w:tc>
        <w:tc>
          <w:tcPr>
            <w:tcW w:w="2250" w:type="dxa"/>
            <w:shd w:val="clear" w:color="auto" w:fill="auto"/>
          </w:tcPr>
          <w:p w14:paraId="582064CB" w14:textId="77777777" w:rsidR="003A6B10" w:rsidRPr="00144F38" w:rsidRDefault="003A6B10" w:rsidP="002C1CF4">
            <w:pPr>
              <w:spacing w:after="160" w:line="240" w:lineRule="auto"/>
              <w:jc w:val="both"/>
              <w:rPr>
                <w:rFonts w:ascii="Times New Roman" w:eastAsia="Times New Roman" w:hAnsi="Times New Roman" w:cs="Times New Roman"/>
              </w:rPr>
            </w:pPr>
          </w:p>
        </w:tc>
        <w:tc>
          <w:tcPr>
            <w:tcW w:w="1200" w:type="dxa"/>
            <w:shd w:val="clear" w:color="auto" w:fill="auto"/>
          </w:tcPr>
          <w:p w14:paraId="6DC7A3FF" w14:textId="77777777" w:rsidR="003A6B10" w:rsidRPr="00144F38" w:rsidRDefault="003A6B10" w:rsidP="002C1CF4">
            <w:pPr>
              <w:spacing w:after="160" w:line="240" w:lineRule="auto"/>
              <w:jc w:val="both"/>
              <w:rPr>
                <w:rFonts w:ascii="Times New Roman" w:eastAsia="Times New Roman" w:hAnsi="Times New Roman" w:cs="Times New Roman"/>
              </w:rPr>
            </w:pPr>
          </w:p>
        </w:tc>
        <w:tc>
          <w:tcPr>
            <w:tcW w:w="1200" w:type="dxa"/>
            <w:shd w:val="clear" w:color="auto" w:fill="auto"/>
          </w:tcPr>
          <w:p w14:paraId="1EEB6F31" w14:textId="77777777" w:rsidR="003A6B10" w:rsidRPr="00144F38" w:rsidRDefault="003A6B10" w:rsidP="002C1CF4">
            <w:pPr>
              <w:spacing w:after="160" w:line="240" w:lineRule="auto"/>
              <w:jc w:val="both"/>
              <w:rPr>
                <w:rFonts w:ascii="Times New Roman" w:eastAsia="Times New Roman" w:hAnsi="Times New Roman" w:cs="Times New Roman"/>
              </w:rPr>
            </w:pPr>
          </w:p>
        </w:tc>
      </w:tr>
      <w:tr w:rsidR="003A6B10" w:rsidRPr="00144F38" w14:paraId="3F1F15EC" w14:textId="77777777" w:rsidTr="00810D24">
        <w:tc>
          <w:tcPr>
            <w:tcW w:w="3000" w:type="dxa"/>
          </w:tcPr>
          <w:p w14:paraId="5424D796" w14:textId="50C41657" w:rsidR="003A6B10" w:rsidRPr="00144F38" w:rsidRDefault="00A64ECF" w:rsidP="002C1CF4">
            <w:pPr>
              <w:spacing w:after="160" w:line="240" w:lineRule="auto"/>
              <w:jc w:val="both"/>
              <w:rPr>
                <w:rFonts w:ascii="Times New Roman" w:eastAsia="Times New Roman" w:hAnsi="Times New Roman" w:cs="Times New Roman"/>
              </w:rPr>
            </w:pPr>
            <w:r w:rsidRPr="00144F38">
              <w:rPr>
                <w:rFonts w:ascii="Times New Roman" w:eastAsia="Times New Roman" w:hAnsi="Times New Roman" w:cs="Times New Roman"/>
              </w:rPr>
              <w:t>Dezafectarea periodică</w:t>
            </w:r>
            <w:r w:rsidR="003A6B10" w:rsidRPr="00144F38">
              <w:rPr>
                <w:rFonts w:ascii="Times New Roman" w:eastAsia="Times New Roman" w:hAnsi="Times New Roman" w:cs="Times New Roman"/>
              </w:rPr>
              <w:t xml:space="preserve"> </w:t>
            </w:r>
          </w:p>
        </w:tc>
        <w:tc>
          <w:tcPr>
            <w:tcW w:w="3000" w:type="dxa"/>
            <w:shd w:val="clear" w:color="auto" w:fill="auto"/>
          </w:tcPr>
          <w:p w14:paraId="246F6658" w14:textId="77777777" w:rsidR="003A6B10" w:rsidRPr="00144F38" w:rsidRDefault="003A6B10" w:rsidP="002C1CF4">
            <w:pPr>
              <w:spacing w:after="160" w:line="240" w:lineRule="auto"/>
              <w:jc w:val="both"/>
              <w:rPr>
                <w:rFonts w:ascii="Times New Roman" w:eastAsia="Times New Roman" w:hAnsi="Times New Roman" w:cs="Times New Roman"/>
              </w:rPr>
            </w:pPr>
          </w:p>
        </w:tc>
        <w:tc>
          <w:tcPr>
            <w:tcW w:w="3750" w:type="dxa"/>
            <w:shd w:val="clear" w:color="auto" w:fill="auto"/>
          </w:tcPr>
          <w:p w14:paraId="60B5F111" w14:textId="77777777" w:rsidR="003A6B10" w:rsidRPr="00144F38" w:rsidRDefault="003A6B10" w:rsidP="002C1CF4">
            <w:pPr>
              <w:spacing w:after="160" w:line="240" w:lineRule="auto"/>
              <w:jc w:val="both"/>
              <w:rPr>
                <w:rFonts w:ascii="Times New Roman" w:eastAsia="Times New Roman" w:hAnsi="Times New Roman" w:cs="Times New Roman"/>
              </w:rPr>
            </w:pPr>
          </w:p>
        </w:tc>
        <w:tc>
          <w:tcPr>
            <w:tcW w:w="2250" w:type="dxa"/>
            <w:shd w:val="clear" w:color="auto" w:fill="auto"/>
          </w:tcPr>
          <w:p w14:paraId="3EEE14BC" w14:textId="77777777" w:rsidR="003A6B10" w:rsidRPr="00144F38" w:rsidRDefault="003A6B10" w:rsidP="002C1CF4">
            <w:pPr>
              <w:spacing w:after="160" w:line="240" w:lineRule="auto"/>
              <w:jc w:val="both"/>
              <w:rPr>
                <w:rFonts w:ascii="Times New Roman" w:eastAsia="Times New Roman" w:hAnsi="Times New Roman" w:cs="Times New Roman"/>
              </w:rPr>
            </w:pPr>
          </w:p>
        </w:tc>
        <w:tc>
          <w:tcPr>
            <w:tcW w:w="1200" w:type="dxa"/>
            <w:shd w:val="clear" w:color="auto" w:fill="auto"/>
          </w:tcPr>
          <w:p w14:paraId="4E9E37EE" w14:textId="77777777" w:rsidR="003A6B10" w:rsidRPr="00144F38" w:rsidRDefault="003A6B10" w:rsidP="002C1CF4">
            <w:pPr>
              <w:spacing w:after="160" w:line="240" w:lineRule="auto"/>
              <w:jc w:val="both"/>
              <w:rPr>
                <w:rFonts w:ascii="Times New Roman" w:eastAsia="Times New Roman" w:hAnsi="Times New Roman" w:cs="Times New Roman"/>
              </w:rPr>
            </w:pPr>
          </w:p>
        </w:tc>
        <w:tc>
          <w:tcPr>
            <w:tcW w:w="1200" w:type="dxa"/>
            <w:shd w:val="clear" w:color="auto" w:fill="auto"/>
          </w:tcPr>
          <w:p w14:paraId="26D471D1" w14:textId="77777777" w:rsidR="003A6B10" w:rsidRPr="00144F38" w:rsidRDefault="003A6B10" w:rsidP="002C1CF4">
            <w:pPr>
              <w:spacing w:after="160" w:line="240" w:lineRule="auto"/>
              <w:jc w:val="both"/>
              <w:rPr>
                <w:rFonts w:ascii="Times New Roman" w:eastAsia="Times New Roman" w:hAnsi="Times New Roman" w:cs="Times New Roman"/>
              </w:rPr>
            </w:pPr>
          </w:p>
        </w:tc>
      </w:tr>
      <w:tr w:rsidR="003A6B10" w:rsidRPr="00144F38" w14:paraId="75180C05" w14:textId="77777777" w:rsidTr="00810D24">
        <w:tc>
          <w:tcPr>
            <w:tcW w:w="3000" w:type="dxa"/>
          </w:tcPr>
          <w:p w14:paraId="2698E503" w14:textId="691E244B" w:rsidR="003A6B10" w:rsidRPr="00144F38" w:rsidRDefault="00715B6D" w:rsidP="002C1CF4">
            <w:pPr>
              <w:spacing w:after="160" w:line="240" w:lineRule="auto"/>
              <w:jc w:val="both"/>
              <w:rPr>
                <w:rFonts w:ascii="Times New Roman" w:eastAsia="Times New Roman" w:hAnsi="Times New Roman" w:cs="Times New Roman"/>
                <w:i/>
              </w:rPr>
            </w:pPr>
            <w:r w:rsidRPr="00144F38">
              <w:rPr>
                <w:rFonts w:ascii="Times New Roman" w:eastAsia="Times New Roman" w:hAnsi="Times New Roman" w:cs="Times New Roman"/>
                <w:i/>
              </w:rPr>
              <w:t>A se extinde</w:t>
            </w:r>
          </w:p>
        </w:tc>
        <w:tc>
          <w:tcPr>
            <w:tcW w:w="3000" w:type="dxa"/>
            <w:shd w:val="clear" w:color="auto" w:fill="auto"/>
          </w:tcPr>
          <w:p w14:paraId="52967B9B" w14:textId="77777777" w:rsidR="003A6B10" w:rsidRPr="00144F38" w:rsidRDefault="003A6B10" w:rsidP="002C1CF4">
            <w:pPr>
              <w:spacing w:after="160" w:line="240" w:lineRule="auto"/>
              <w:jc w:val="both"/>
              <w:rPr>
                <w:rFonts w:ascii="Times New Roman" w:eastAsia="Times New Roman" w:hAnsi="Times New Roman" w:cs="Times New Roman"/>
                <w:i/>
              </w:rPr>
            </w:pPr>
          </w:p>
        </w:tc>
        <w:tc>
          <w:tcPr>
            <w:tcW w:w="3750" w:type="dxa"/>
            <w:shd w:val="clear" w:color="auto" w:fill="auto"/>
          </w:tcPr>
          <w:p w14:paraId="7210C924" w14:textId="77777777" w:rsidR="003A6B10" w:rsidRPr="00144F38" w:rsidRDefault="003A6B10" w:rsidP="002C1CF4">
            <w:pPr>
              <w:spacing w:after="160" w:line="240" w:lineRule="auto"/>
              <w:jc w:val="both"/>
              <w:rPr>
                <w:rFonts w:ascii="Times New Roman" w:eastAsia="Times New Roman" w:hAnsi="Times New Roman" w:cs="Times New Roman"/>
                <w:i/>
              </w:rPr>
            </w:pPr>
          </w:p>
        </w:tc>
        <w:tc>
          <w:tcPr>
            <w:tcW w:w="2250" w:type="dxa"/>
            <w:shd w:val="clear" w:color="auto" w:fill="auto"/>
          </w:tcPr>
          <w:p w14:paraId="09015022" w14:textId="77777777" w:rsidR="003A6B10" w:rsidRPr="00144F38" w:rsidRDefault="003A6B10" w:rsidP="002C1CF4">
            <w:pPr>
              <w:spacing w:after="160" w:line="240" w:lineRule="auto"/>
              <w:jc w:val="both"/>
              <w:rPr>
                <w:rFonts w:ascii="Times New Roman" w:eastAsia="Times New Roman" w:hAnsi="Times New Roman" w:cs="Times New Roman"/>
                <w:i/>
              </w:rPr>
            </w:pPr>
          </w:p>
        </w:tc>
        <w:tc>
          <w:tcPr>
            <w:tcW w:w="1200" w:type="dxa"/>
            <w:shd w:val="clear" w:color="auto" w:fill="auto"/>
          </w:tcPr>
          <w:p w14:paraId="126BEB1E" w14:textId="77777777" w:rsidR="003A6B10" w:rsidRPr="00144F38" w:rsidRDefault="003A6B10" w:rsidP="002C1CF4">
            <w:pPr>
              <w:spacing w:after="160" w:line="240" w:lineRule="auto"/>
              <w:jc w:val="both"/>
              <w:rPr>
                <w:rFonts w:ascii="Times New Roman" w:eastAsia="Times New Roman" w:hAnsi="Times New Roman" w:cs="Times New Roman"/>
                <w:i/>
              </w:rPr>
            </w:pPr>
          </w:p>
        </w:tc>
        <w:tc>
          <w:tcPr>
            <w:tcW w:w="1200" w:type="dxa"/>
            <w:shd w:val="clear" w:color="auto" w:fill="auto"/>
          </w:tcPr>
          <w:p w14:paraId="51278B4E" w14:textId="77777777" w:rsidR="003A6B10" w:rsidRPr="00144F38" w:rsidRDefault="003A6B10" w:rsidP="002C1CF4">
            <w:pPr>
              <w:spacing w:after="160" w:line="240" w:lineRule="auto"/>
              <w:jc w:val="both"/>
              <w:rPr>
                <w:rFonts w:ascii="Times New Roman" w:eastAsia="Times New Roman" w:hAnsi="Times New Roman" w:cs="Times New Roman"/>
                <w:i/>
              </w:rPr>
            </w:pPr>
          </w:p>
        </w:tc>
      </w:tr>
    </w:tbl>
    <w:p w14:paraId="32C82491" w14:textId="46651A24" w:rsidR="003A6B10" w:rsidRPr="00144F38" w:rsidRDefault="003A6B10" w:rsidP="002C1CF4">
      <w:pPr>
        <w:spacing w:after="120" w:line="240" w:lineRule="auto"/>
        <w:rPr>
          <w:rFonts w:ascii="Times New Roman" w:eastAsiaTheme="majorEastAsia" w:hAnsi="Times New Roman" w:cs="Times New Roman"/>
          <w:b/>
          <w:bCs/>
          <w:sz w:val="24"/>
          <w:szCs w:val="24"/>
        </w:rPr>
        <w:sectPr w:rsidR="003A6B10" w:rsidRPr="00144F38" w:rsidSect="00810D24">
          <w:pgSz w:w="15840" w:h="12240" w:orient="landscape"/>
          <w:pgMar w:top="720" w:right="720" w:bottom="720" w:left="720" w:header="720" w:footer="720" w:gutter="0"/>
          <w:cols w:space="720" w:equalWidth="0">
            <w:col w:w="9360"/>
          </w:cols>
        </w:sectPr>
      </w:pPr>
    </w:p>
    <w:p w14:paraId="7C4C0709" w14:textId="7D56F750" w:rsidR="00C93BEC" w:rsidRPr="00144F38" w:rsidRDefault="00B212C9" w:rsidP="00E51D2A">
      <w:pPr>
        <w:pStyle w:val="Heading2"/>
        <w:numPr>
          <w:ilvl w:val="0"/>
          <w:numId w:val="0"/>
        </w:numPr>
        <w:tabs>
          <w:tab w:val="left" w:pos="0"/>
        </w:tabs>
        <w:spacing w:before="240" w:after="120" w:line="240" w:lineRule="auto"/>
        <w:ind w:left="576" w:right="1106" w:hanging="576"/>
        <w:rPr>
          <w:i/>
          <w:color w:val="1F4E79" w:themeColor="accent5" w:themeShade="80"/>
        </w:rPr>
      </w:pPr>
      <w:bookmarkStart w:id="95" w:name="_Toc55208275"/>
      <w:r w:rsidRPr="00144F38">
        <w:rPr>
          <w:i/>
          <w:color w:val="1F4E79" w:themeColor="accent5" w:themeShade="80"/>
        </w:rPr>
        <w:t>An</w:t>
      </w:r>
      <w:r w:rsidR="00C93BEC" w:rsidRPr="00144F38">
        <w:rPr>
          <w:i/>
          <w:color w:val="1F4E79" w:themeColor="accent5" w:themeShade="80"/>
        </w:rPr>
        <w:t>ex</w:t>
      </w:r>
      <w:r w:rsidRPr="00144F38">
        <w:rPr>
          <w:i/>
          <w:color w:val="1F4E79" w:themeColor="accent5" w:themeShade="80"/>
        </w:rPr>
        <w:t>a 4. Planul de control al infecțiilor și de gestionare a deșeurilor</w:t>
      </w:r>
      <w:r w:rsidR="00C93BEC" w:rsidRPr="00144F38">
        <w:rPr>
          <w:i/>
          <w:color w:val="1F4E79" w:themeColor="accent5" w:themeShade="80"/>
        </w:rPr>
        <w:t xml:space="preserve"> (</w:t>
      </w:r>
      <w:r w:rsidR="009938B2" w:rsidRPr="00144F38">
        <w:rPr>
          <w:i/>
          <w:color w:val="1F4E79" w:themeColor="accent5" w:themeShade="80"/>
        </w:rPr>
        <w:t>PCIGD</w:t>
      </w:r>
      <w:r w:rsidR="00C93BEC" w:rsidRPr="00144F38">
        <w:rPr>
          <w:i/>
          <w:color w:val="1F4E79" w:themeColor="accent5" w:themeShade="80"/>
        </w:rPr>
        <w:t>)</w:t>
      </w:r>
      <w:r w:rsidRPr="00144F38">
        <w:rPr>
          <w:i/>
          <w:color w:val="1F4E79" w:themeColor="accent5" w:themeShade="80"/>
        </w:rPr>
        <w:t>. Model</w:t>
      </w:r>
      <w:bookmarkEnd w:id="95"/>
      <w:r w:rsidR="003A6B10" w:rsidRPr="00144F38">
        <w:rPr>
          <w:i/>
          <w:color w:val="1F4E79" w:themeColor="accent5" w:themeShade="80"/>
        </w:rPr>
        <w:t xml:space="preserve"> </w:t>
      </w:r>
    </w:p>
    <w:p w14:paraId="70D16480" w14:textId="4932847B" w:rsidR="003A6B10" w:rsidRPr="008E652A" w:rsidRDefault="003A6B10" w:rsidP="009F20D4">
      <w:pPr>
        <w:numPr>
          <w:ilvl w:val="0"/>
          <w:numId w:val="24"/>
        </w:numPr>
        <w:pBdr>
          <w:top w:val="nil"/>
          <w:left w:val="nil"/>
          <w:bottom w:val="nil"/>
          <w:right w:val="nil"/>
          <w:between w:val="nil"/>
        </w:pBdr>
        <w:spacing w:after="0" w:line="240" w:lineRule="auto"/>
        <w:jc w:val="both"/>
        <w:rPr>
          <w:rFonts w:ascii="Times New Roman" w:eastAsia="Times New Roman" w:hAnsi="Times New Roman" w:cs="Times New Roman"/>
          <w:b/>
          <w:color w:val="000000"/>
          <w:sz w:val="23"/>
          <w:szCs w:val="23"/>
        </w:rPr>
      </w:pPr>
      <w:r w:rsidRPr="008E652A">
        <w:rPr>
          <w:rFonts w:ascii="Times New Roman" w:eastAsia="Times New Roman" w:hAnsi="Times New Roman" w:cs="Times New Roman"/>
          <w:b/>
          <w:color w:val="000000"/>
          <w:sz w:val="23"/>
          <w:szCs w:val="23"/>
        </w:rPr>
        <w:t>Introduc</w:t>
      </w:r>
      <w:r w:rsidR="00B212C9" w:rsidRPr="008E652A">
        <w:rPr>
          <w:rFonts w:ascii="Times New Roman" w:eastAsia="Times New Roman" w:hAnsi="Times New Roman" w:cs="Times New Roman"/>
          <w:b/>
          <w:color w:val="000000"/>
          <w:sz w:val="23"/>
          <w:szCs w:val="23"/>
        </w:rPr>
        <w:t>ere</w:t>
      </w:r>
      <w:r w:rsidRPr="008E652A">
        <w:rPr>
          <w:rFonts w:ascii="Times New Roman" w:eastAsia="Times New Roman" w:hAnsi="Times New Roman" w:cs="Times New Roman"/>
          <w:b/>
          <w:color w:val="000000"/>
          <w:sz w:val="23"/>
          <w:szCs w:val="23"/>
        </w:rPr>
        <w:t xml:space="preserve"> </w:t>
      </w:r>
    </w:p>
    <w:p w14:paraId="2C09646F" w14:textId="5C57E0B0" w:rsidR="003A6B10" w:rsidRPr="008E652A" w:rsidRDefault="003A6B10" w:rsidP="009F20D4">
      <w:pPr>
        <w:numPr>
          <w:ilvl w:val="0"/>
          <w:numId w:val="25"/>
        </w:numPr>
        <w:pBdr>
          <w:top w:val="nil"/>
          <w:left w:val="nil"/>
          <w:bottom w:val="nil"/>
          <w:right w:val="nil"/>
          <w:between w:val="nil"/>
        </w:pBdr>
        <w:spacing w:after="120" w:line="240" w:lineRule="auto"/>
        <w:jc w:val="both"/>
        <w:rPr>
          <w:rFonts w:ascii="Times New Roman" w:eastAsia="Times New Roman" w:hAnsi="Times New Roman" w:cs="Times New Roman"/>
          <w:color w:val="000000"/>
          <w:sz w:val="23"/>
          <w:szCs w:val="23"/>
        </w:rPr>
      </w:pPr>
      <w:r w:rsidRPr="008E652A">
        <w:rPr>
          <w:rFonts w:ascii="Times New Roman" w:eastAsia="Times New Roman" w:hAnsi="Times New Roman" w:cs="Times New Roman"/>
          <w:color w:val="000000"/>
          <w:sz w:val="23"/>
          <w:szCs w:val="23"/>
        </w:rPr>
        <w:t>Descrie</w:t>
      </w:r>
      <w:r w:rsidR="00B212C9" w:rsidRPr="008E652A">
        <w:rPr>
          <w:rFonts w:ascii="Times New Roman" w:eastAsia="Times New Roman" w:hAnsi="Times New Roman" w:cs="Times New Roman"/>
          <w:color w:val="000000"/>
          <w:sz w:val="23"/>
          <w:szCs w:val="23"/>
        </w:rPr>
        <w:t>ți contextul și componentele proiectului</w:t>
      </w:r>
    </w:p>
    <w:p w14:paraId="7F5EB962" w14:textId="3A1A7612" w:rsidR="003A6B10" w:rsidRPr="008E652A" w:rsidRDefault="00B212C9" w:rsidP="009F20D4">
      <w:pPr>
        <w:numPr>
          <w:ilvl w:val="0"/>
          <w:numId w:val="25"/>
        </w:numPr>
        <w:pBdr>
          <w:top w:val="nil"/>
          <w:left w:val="nil"/>
          <w:bottom w:val="nil"/>
          <w:right w:val="nil"/>
          <w:between w:val="nil"/>
        </w:pBdr>
        <w:spacing w:after="120" w:line="240" w:lineRule="auto"/>
        <w:jc w:val="both"/>
        <w:rPr>
          <w:rFonts w:ascii="Times New Roman" w:eastAsia="Times New Roman" w:hAnsi="Times New Roman" w:cs="Times New Roman"/>
          <w:color w:val="000000"/>
          <w:sz w:val="23"/>
          <w:szCs w:val="23"/>
        </w:rPr>
      </w:pPr>
      <w:r w:rsidRPr="008E652A">
        <w:rPr>
          <w:rFonts w:ascii="Times New Roman" w:hAnsi="Times New Roman" w:cs="Times New Roman"/>
          <w:sz w:val="23"/>
          <w:szCs w:val="23"/>
        </w:rPr>
        <w:t>Descrieți instituția medic</w:t>
      </w:r>
      <w:r w:rsidR="009D37CD" w:rsidRPr="008E652A">
        <w:rPr>
          <w:rFonts w:ascii="Times New Roman" w:hAnsi="Times New Roman" w:cs="Times New Roman"/>
          <w:sz w:val="23"/>
          <w:szCs w:val="23"/>
        </w:rPr>
        <w:t>o-sanitară</w:t>
      </w:r>
      <w:r w:rsidRPr="008E652A">
        <w:rPr>
          <w:rFonts w:ascii="Times New Roman" w:hAnsi="Times New Roman" w:cs="Times New Roman"/>
          <w:sz w:val="23"/>
          <w:szCs w:val="23"/>
        </w:rPr>
        <w:t xml:space="preserve"> vizată</w:t>
      </w:r>
      <w:r w:rsidR="003A6B10" w:rsidRPr="008E652A">
        <w:rPr>
          <w:rFonts w:ascii="Times New Roman" w:eastAsia="Times New Roman" w:hAnsi="Times New Roman" w:cs="Times New Roman"/>
          <w:color w:val="000000"/>
          <w:sz w:val="23"/>
          <w:szCs w:val="23"/>
        </w:rPr>
        <w:t xml:space="preserve"> (</w:t>
      </w:r>
      <w:r w:rsidR="00623412" w:rsidRPr="008E652A">
        <w:rPr>
          <w:rFonts w:ascii="Times New Roman" w:eastAsia="Times New Roman" w:hAnsi="Times New Roman" w:cs="Times New Roman"/>
          <w:color w:val="000000"/>
          <w:sz w:val="23"/>
          <w:szCs w:val="23"/>
        </w:rPr>
        <w:t>IM</w:t>
      </w:r>
      <w:r w:rsidR="009D37CD" w:rsidRPr="008E652A">
        <w:rPr>
          <w:rFonts w:ascii="Times New Roman" w:eastAsia="Times New Roman" w:hAnsi="Times New Roman" w:cs="Times New Roman"/>
          <w:color w:val="000000"/>
          <w:sz w:val="23"/>
          <w:szCs w:val="23"/>
        </w:rPr>
        <w:t>S</w:t>
      </w:r>
      <w:r w:rsidR="003A6B10" w:rsidRPr="008E652A">
        <w:rPr>
          <w:rFonts w:ascii="Times New Roman" w:eastAsia="Times New Roman" w:hAnsi="Times New Roman" w:cs="Times New Roman"/>
          <w:color w:val="000000"/>
          <w:sz w:val="23"/>
          <w:szCs w:val="23"/>
        </w:rPr>
        <w:t xml:space="preserve">): </w:t>
      </w:r>
    </w:p>
    <w:p w14:paraId="6FFAD43E" w14:textId="1CCD6971" w:rsidR="003A6B10" w:rsidRPr="008E652A" w:rsidRDefault="003A6B10" w:rsidP="009F20D4">
      <w:pPr>
        <w:numPr>
          <w:ilvl w:val="0"/>
          <w:numId w:val="26"/>
        </w:numPr>
        <w:pBdr>
          <w:top w:val="nil"/>
          <w:left w:val="nil"/>
          <w:bottom w:val="nil"/>
          <w:right w:val="nil"/>
          <w:between w:val="nil"/>
        </w:pBdr>
        <w:spacing w:after="120" w:line="240" w:lineRule="auto"/>
        <w:jc w:val="both"/>
        <w:rPr>
          <w:rFonts w:ascii="Times New Roman" w:eastAsia="Times New Roman" w:hAnsi="Times New Roman" w:cs="Times New Roman"/>
          <w:color w:val="000000"/>
          <w:sz w:val="23"/>
          <w:szCs w:val="23"/>
        </w:rPr>
      </w:pPr>
      <w:r w:rsidRPr="008E652A">
        <w:rPr>
          <w:rFonts w:ascii="Times New Roman" w:eastAsia="Times New Roman" w:hAnsi="Times New Roman" w:cs="Times New Roman"/>
          <w:color w:val="000000"/>
          <w:sz w:val="23"/>
          <w:szCs w:val="23"/>
        </w:rPr>
        <w:t>T</w:t>
      </w:r>
      <w:r w:rsidR="00B212C9" w:rsidRPr="008E652A">
        <w:rPr>
          <w:rFonts w:ascii="Times New Roman" w:eastAsia="Times New Roman" w:hAnsi="Times New Roman" w:cs="Times New Roman"/>
          <w:color w:val="000000"/>
          <w:sz w:val="23"/>
          <w:szCs w:val="23"/>
        </w:rPr>
        <w:t>i</w:t>
      </w:r>
      <w:r w:rsidRPr="008E652A">
        <w:rPr>
          <w:rFonts w:ascii="Times New Roman" w:eastAsia="Times New Roman" w:hAnsi="Times New Roman" w:cs="Times New Roman"/>
          <w:color w:val="000000"/>
          <w:sz w:val="23"/>
          <w:szCs w:val="23"/>
        </w:rPr>
        <w:t>p</w:t>
      </w:r>
      <w:r w:rsidR="004020FE" w:rsidRPr="008E652A">
        <w:rPr>
          <w:rFonts w:ascii="Times New Roman" w:eastAsia="Times New Roman" w:hAnsi="Times New Roman" w:cs="Times New Roman"/>
          <w:color w:val="000000"/>
          <w:sz w:val="23"/>
          <w:szCs w:val="23"/>
        </w:rPr>
        <w:t>ul</w:t>
      </w:r>
      <w:r w:rsidRPr="008E652A">
        <w:rPr>
          <w:rFonts w:ascii="Times New Roman" w:eastAsia="Times New Roman" w:hAnsi="Times New Roman" w:cs="Times New Roman"/>
          <w:color w:val="000000"/>
          <w:sz w:val="23"/>
          <w:szCs w:val="23"/>
        </w:rPr>
        <w:t xml:space="preserve">: </w:t>
      </w:r>
      <w:r w:rsidR="00B212C9" w:rsidRPr="008E652A">
        <w:rPr>
          <w:rFonts w:ascii="Times New Roman" w:eastAsia="Times New Roman" w:hAnsi="Times New Roman" w:cs="Times New Roman"/>
          <w:color w:val="000000"/>
          <w:sz w:val="23"/>
          <w:szCs w:val="23"/>
        </w:rPr>
        <w:t xml:space="preserve">de ex., </w:t>
      </w:r>
      <w:r w:rsidR="00B212C9" w:rsidRPr="008E652A">
        <w:rPr>
          <w:rFonts w:ascii="Times New Roman" w:hAnsi="Times New Roman" w:cs="Times New Roman"/>
          <w:sz w:val="23"/>
          <w:szCs w:val="23"/>
        </w:rPr>
        <w:t>spital general, clinic</w:t>
      </w:r>
      <w:r w:rsidR="004020FE" w:rsidRPr="008E652A">
        <w:rPr>
          <w:rFonts w:ascii="Times New Roman" w:hAnsi="Times New Roman" w:cs="Times New Roman"/>
          <w:sz w:val="23"/>
          <w:szCs w:val="23"/>
        </w:rPr>
        <w:t>ă</w:t>
      </w:r>
      <w:r w:rsidR="00B212C9" w:rsidRPr="008E652A">
        <w:rPr>
          <w:rFonts w:ascii="Times New Roman" w:hAnsi="Times New Roman" w:cs="Times New Roman"/>
          <w:sz w:val="23"/>
          <w:szCs w:val="23"/>
        </w:rPr>
        <w:t xml:space="preserve">, </w:t>
      </w:r>
      <w:r w:rsidR="00B212C9" w:rsidRPr="008E652A">
        <w:rPr>
          <w:rFonts w:ascii="Times New Roman" w:eastAsia="Times New Roman" w:hAnsi="Times New Roman" w:cs="Times New Roman"/>
          <w:color w:val="000000"/>
          <w:sz w:val="23"/>
          <w:szCs w:val="23"/>
        </w:rPr>
        <w:t>unit</w:t>
      </w:r>
      <w:r w:rsidR="004020FE" w:rsidRPr="008E652A">
        <w:rPr>
          <w:rFonts w:ascii="Times New Roman" w:eastAsia="Times New Roman" w:hAnsi="Times New Roman" w:cs="Times New Roman"/>
          <w:color w:val="000000"/>
          <w:sz w:val="23"/>
          <w:szCs w:val="23"/>
        </w:rPr>
        <w:t>ate</w:t>
      </w:r>
      <w:r w:rsidR="00B212C9" w:rsidRPr="008E652A">
        <w:rPr>
          <w:rFonts w:ascii="Times New Roman" w:eastAsia="Times New Roman" w:hAnsi="Times New Roman" w:cs="Times New Roman"/>
          <w:color w:val="000000"/>
          <w:sz w:val="23"/>
          <w:szCs w:val="23"/>
        </w:rPr>
        <w:t xml:space="preserve"> staționar</w:t>
      </w:r>
      <w:r w:rsidR="004020FE" w:rsidRPr="008E652A">
        <w:rPr>
          <w:rFonts w:ascii="Times New Roman" w:eastAsia="Times New Roman" w:hAnsi="Times New Roman" w:cs="Times New Roman"/>
          <w:color w:val="000000"/>
          <w:sz w:val="23"/>
          <w:szCs w:val="23"/>
        </w:rPr>
        <w:t>ă</w:t>
      </w:r>
      <w:r w:rsidRPr="008E652A">
        <w:rPr>
          <w:rFonts w:ascii="Times New Roman" w:eastAsia="Times New Roman" w:hAnsi="Times New Roman" w:cs="Times New Roman"/>
          <w:color w:val="000000"/>
          <w:sz w:val="23"/>
          <w:szCs w:val="23"/>
        </w:rPr>
        <w:t>/</w:t>
      </w:r>
      <w:r w:rsidR="00B212C9" w:rsidRPr="008E652A">
        <w:rPr>
          <w:rFonts w:ascii="Times New Roman" w:eastAsia="Times New Roman" w:hAnsi="Times New Roman" w:cs="Times New Roman"/>
          <w:color w:val="000000"/>
          <w:sz w:val="23"/>
          <w:szCs w:val="23"/>
        </w:rPr>
        <w:t>ambulatori</w:t>
      </w:r>
      <w:r w:rsidR="004020FE" w:rsidRPr="008E652A">
        <w:rPr>
          <w:rFonts w:ascii="Times New Roman" w:eastAsia="Times New Roman" w:hAnsi="Times New Roman" w:cs="Times New Roman"/>
          <w:color w:val="000000"/>
          <w:sz w:val="23"/>
          <w:szCs w:val="23"/>
        </w:rPr>
        <w:t>u</w:t>
      </w:r>
      <w:r w:rsidRPr="008E652A">
        <w:rPr>
          <w:rFonts w:ascii="Times New Roman" w:eastAsia="Times New Roman" w:hAnsi="Times New Roman" w:cs="Times New Roman"/>
          <w:color w:val="000000"/>
          <w:sz w:val="23"/>
          <w:szCs w:val="23"/>
        </w:rPr>
        <w:t xml:space="preserve">, </w:t>
      </w:r>
      <w:r w:rsidR="00B212C9" w:rsidRPr="008E652A">
        <w:rPr>
          <w:rFonts w:ascii="Times New Roman" w:eastAsia="Times New Roman" w:hAnsi="Times New Roman" w:cs="Times New Roman"/>
          <w:color w:val="000000"/>
          <w:sz w:val="23"/>
          <w:szCs w:val="23"/>
        </w:rPr>
        <w:t>laborator medical</w:t>
      </w:r>
      <w:r w:rsidRPr="008E652A">
        <w:rPr>
          <w:rFonts w:ascii="Times New Roman" w:eastAsia="Times New Roman" w:hAnsi="Times New Roman" w:cs="Times New Roman"/>
          <w:color w:val="000000"/>
          <w:sz w:val="23"/>
          <w:szCs w:val="23"/>
        </w:rPr>
        <w:t xml:space="preserve">, </w:t>
      </w:r>
      <w:r w:rsidR="00B212C9" w:rsidRPr="008E652A">
        <w:rPr>
          <w:rFonts w:ascii="Times New Roman" w:eastAsia="Times New Roman" w:hAnsi="Times New Roman" w:cs="Times New Roman"/>
          <w:color w:val="000000"/>
          <w:sz w:val="23"/>
          <w:szCs w:val="23"/>
        </w:rPr>
        <w:t>centr</w:t>
      </w:r>
      <w:r w:rsidR="004020FE" w:rsidRPr="008E652A">
        <w:rPr>
          <w:rFonts w:ascii="Times New Roman" w:eastAsia="Times New Roman" w:hAnsi="Times New Roman" w:cs="Times New Roman"/>
          <w:color w:val="000000"/>
          <w:sz w:val="23"/>
          <w:szCs w:val="23"/>
        </w:rPr>
        <w:t>u</w:t>
      </w:r>
      <w:r w:rsidR="00B212C9" w:rsidRPr="008E652A">
        <w:rPr>
          <w:rFonts w:ascii="Times New Roman" w:eastAsia="Times New Roman" w:hAnsi="Times New Roman" w:cs="Times New Roman"/>
          <w:color w:val="000000"/>
          <w:sz w:val="23"/>
          <w:szCs w:val="23"/>
        </w:rPr>
        <w:t xml:space="preserve"> de carantină sau izolare</w:t>
      </w:r>
      <w:r w:rsidRPr="008E652A">
        <w:rPr>
          <w:rFonts w:ascii="Times New Roman" w:eastAsia="Times New Roman" w:hAnsi="Times New Roman" w:cs="Times New Roman"/>
          <w:color w:val="000000"/>
          <w:sz w:val="23"/>
          <w:szCs w:val="23"/>
        </w:rPr>
        <w:t>;</w:t>
      </w:r>
    </w:p>
    <w:p w14:paraId="3CE521F3" w14:textId="6ED5AF46" w:rsidR="00B212C9" w:rsidRPr="008E652A" w:rsidRDefault="00B212C9" w:rsidP="009F20D4">
      <w:pPr>
        <w:numPr>
          <w:ilvl w:val="0"/>
          <w:numId w:val="26"/>
        </w:numPr>
        <w:pBdr>
          <w:top w:val="nil"/>
          <w:left w:val="nil"/>
          <w:bottom w:val="nil"/>
          <w:right w:val="nil"/>
          <w:between w:val="nil"/>
        </w:pBdr>
        <w:spacing w:after="120" w:line="240" w:lineRule="auto"/>
        <w:jc w:val="both"/>
        <w:rPr>
          <w:rFonts w:ascii="Times New Roman" w:eastAsia="Times New Roman" w:hAnsi="Times New Roman" w:cs="Times New Roman"/>
          <w:i/>
          <w:color w:val="000000"/>
          <w:sz w:val="23"/>
          <w:szCs w:val="23"/>
        </w:rPr>
      </w:pPr>
      <w:r w:rsidRPr="008E652A">
        <w:rPr>
          <w:rFonts w:ascii="Times New Roman" w:hAnsi="Times New Roman" w:cs="Times New Roman"/>
          <w:i/>
          <w:sz w:val="23"/>
          <w:szCs w:val="23"/>
        </w:rPr>
        <w:t xml:space="preserve">Tipul special de </w:t>
      </w:r>
      <w:r w:rsidR="006E161D" w:rsidRPr="008E652A">
        <w:rPr>
          <w:rFonts w:ascii="Times New Roman" w:hAnsi="Times New Roman" w:cs="Times New Roman"/>
          <w:i/>
          <w:sz w:val="23"/>
          <w:szCs w:val="23"/>
        </w:rPr>
        <w:t>IM</w:t>
      </w:r>
      <w:r w:rsidR="009D37CD" w:rsidRPr="008E652A">
        <w:rPr>
          <w:rFonts w:ascii="Times New Roman" w:hAnsi="Times New Roman" w:cs="Times New Roman"/>
          <w:i/>
          <w:sz w:val="23"/>
          <w:szCs w:val="23"/>
        </w:rPr>
        <w:t>S</w:t>
      </w:r>
      <w:r w:rsidRPr="008E652A">
        <w:rPr>
          <w:rFonts w:ascii="Times New Roman" w:hAnsi="Times New Roman" w:cs="Times New Roman"/>
          <w:i/>
          <w:sz w:val="23"/>
          <w:szCs w:val="23"/>
        </w:rPr>
        <w:t xml:space="preserve"> ca răspuns la COVID-19: De exemplu, activele existente pot fi achiziționate pentru plasarea sub observare medicală sau izolare a cazurilor care încă urmează a fi confirmate</w:t>
      </w:r>
      <w:r w:rsidR="004020FE" w:rsidRPr="008E652A">
        <w:rPr>
          <w:rFonts w:ascii="Times New Roman" w:hAnsi="Times New Roman" w:cs="Times New Roman"/>
          <w:i/>
          <w:sz w:val="23"/>
          <w:szCs w:val="23"/>
        </w:rPr>
        <w:t>;</w:t>
      </w:r>
      <w:r w:rsidRPr="008E652A">
        <w:rPr>
          <w:rFonts w:ascii="Times New Roman" w:eastAsia="Times New Roman" w:hAnsi="Times New Roman" w:cs="Times New Roman"/>
          <w:i/>
          <w:color w:val="000000"/>
          <w:sz w:val="23"/>
          <w:szCs w:val="23"/>
        </w:rPr>
        <w:t xml:space="preserve"> </w:t>
      </w:r>
    </w:p>
    <w:p w14:paraId="04AD413E" w14:textId="57B68D50" w:rsidR="003A6B10" w:rsidRPr="008E652A" w:rsidRDefault="00B212C9" w:rsidP="009F20D4">
      <w:pPr>
        <w:numPr>
          <w:ilvl w:val="0"/>
          <w:numId w:val="26"/>
        </w:numPr>
        <w:pBdr>
          <w:top w:val="nil"/>
          <w:left w:val="nil"/>
          <w:bottom w:val="nil"/>
          <w:right w:val="nil"/>
          <w:between w:val="nil"/>
        </w:pBdr>
        <w:spacing w:after="120" w:line="240" w:lineRule="auto"/>
        <w:jc w:val="both"/>
        <w:rPr>
          <w:rFonts w:ascii="Times New Roman" w:eastAsia="Times New Roman" w:hAnsi="Times New Roman" w:cs="Times New Roman"/>
          <w:i/>
          <w:color w:val="000000"/>
          <w:sz w:val="23"/>
          <w:szCs w:val="23"/>
        </w:rPr>
      </w:pPr>
      <w:r w:rsidRPr="008E652A">
        <w:rPr>
          <w:rFonts w:ascii="Times New Roman" w:hAnsi="Times New Roman" w:cs="Times New Roman"/>
          <w:sz w:val="23"/>
          <w:szCs w:val="23"/>
        </w:rPr>
        <w:t>Funcții și cerințe pentru controlul nivelului infecției, de exemplu niveluri de biosiguranță;</w:t>
      </w:r>
    </w:p>
    <w:p w14:paraId="4A4D1A77" w14:textId="4F53CFCF" w:rsidR="003A6B10" w:rsidRPr="008E652A" w:rsidRDefault="00B212C9" w:rsidP="009F20D4">
      <w:pPr>
        <w:numPr>
          <w:ilvl w:val="0"/>
          <w:numId w:val="26"/>
        </w:numPr>
        <w:pBdr>
          <w:top w:val="nil"/>
          <w:left w:val="nil"/>
          <w:bottom w:val="nil"/>
          <w:right w:val="nil"/>
          <w:between w:val="nil"/>
        </w:pBdr>
        <w:spacing w:after="120" w:line="240" w:lineRule="auto"/>
        <w:jc w:val="both"/>
        <w:rPr>
          <w:rFonts w:ascii="Times New Roman" w:eastAsia="Times New Roman" w:hAnsi="Times New Roman" w:cs="Times New Roman"/>
          <w:color w:val="000000"/>
          <w:sz w:val="23"/>
          <w:szCs w:val="23"/>
        </w:rPr>
      </w:pPr>
      <w:r w:rsidRPr="008E652A">
        <w:rPr>
          <w:rFonts w:ascii="Times New Roman" w:hAnsi="Times New Roman" w:cs="Times New Roman"/>
          <w:sz w:val="23"/>
          <w:szCs w:val="23"/>
        </w:rPr>
        <w:t>Locația și infrastructura asociată, inclusiv accesul, alimentarea cu apă, alimentarea cu energie electrică</w:t>
      </w:r>
      <w:r w:rsidR="003A6B10" w:rsidRPr="008E652A">
        <w:rPr>
          <w:rFonts w:ascii="Times New Roman" w:eastAsia="Times New Roman" w:hAnsi="Times New Roman" w:cs="Times New Roman"/>
          <w:color w:val="000000"/>
          <w:sz w:val="23"/>
          <w:szCs w:val="23"/>
        </w:rPr>
        <w:t>;</w:t>
      </w:r>
    </w:p>
    <w:p w14:paraId="0AFD1AA1" w14:textId="52F802A6" w:rsidR="003A6B10" w:rsidRPr="008E652A" w:rsidRDefault="003A6B10" w:rsidP="009F20D4">
      <w:pPr>
        <w:numPr>
          <w:ilvl w:val="0"/>
          <w:numId w:val="26"/>
        </w:numPr>
        <w:pBdr>
          <w:top w:val="nil"/>
          <w:left w:val="nil"/>
          <w:bottom w:val="nil"/>
          <w:right w:val="nil"/>
          <w:between w:val="nil"/>
        </w:pBdr>
        <w:spacing w:after="120" w:line="240" w:lineRule="auto"/>
        <w:jc w:val="both"/>
        <w:rPr>
          <w:rFonts w:ascii="Times New Roman" w:eastAsia="Times New Roman" w:hAnsi="Times New Roman" w:cs="Times New Roman"/>
          <w:color w:val="000000"/>
          <w:sz w:val="23"/>
          <w:szCs w:val="23"/>
        </w:rPr>
      </w:pPr>
      <w:r w:rsidRPr="008E652A">
        <w:rPr>
          <w:rFonts w:ascii="Times New Roman" w:eastAsia="Times New Roman" w:hAnsi="Times New Roman" w:cs="Times New Roman"/>
          <w:color w:val="000000"/>
          <w:sz w:val="23"/>
          <w:szCs w:val="23"/>
        </w:rPr>
        <w:t>Capacit</w:t>
      </w:r>
      <w:r w:rsidR="00B212C9" w:rsidRPr="008E652A">
        <w:rPr>
          <w:rFonts w:ascii="Times New Roman" w:eastAsia="Times New Roman" w:hAnsi="Times New Roman" w:cs="Times New Roman"/>
          <w:color w:val="000000"/>
          <w:sz w:val="23"/>
          <w:szCs w:val="23"/>
        </w:rPr>
        <w:t>ate</w:t>
      </w:r>
      <w:r w:rsidRPr="008E652A">
        <w:rPr>
          <w:rFonts w:ascii="Times New Roman" w:eastAsia="Times New Roman" w:hAnsi="Times New Roman" w:cs="Times New Roman"/>
          <w:color w:val="000000"/>
          <w:sz w:val="23"/>
          <w:szCs w:val="23"/>
        </w:rPr>
        <w:t xml:space="preserve">: </w:t>
      </w:r>
      <w:r w:rsidR="00B212C9" w:rsidRPr="008E652A">
        <w:rPr>
          <w:rFonts w:ascii="Times New Roman" w:eastAsia="Times New Roman" w:hAnsi="Times New Roman" w:cs="Times New Roman"/>
          <w:color w:val="000000"/>
          <w:sz w:val="23"/>
          <w:szCs w:val="23"/>
        </w:rPr>
        <w:t>paturi</w:t>
      </w:r>
      <w:r w:rsidR="004020FE" w:rsidRPr="008E652A">
        <w:rPr>
          <w:rFonts w:ascii="Times New Roman" w:eastAsia="Times New Roman" w:hAnsi="Times New Roman" w:cs="Times New Roman"/>
          <w:color w:val="000000"/>
          <w:sz w:val="23"/>
          <w:szCs w:val="23"/>
        </w:rPr>
        <w:t>.</w:t>
      </w:r>
      <w:r w:rsidRPr="008E652A">
        <w:rPr>
          <w:rFonts w:ascii="Times New Roman" w:eastAsia="Times New Roman" w:hAnsi="Times New Roman" w:cs="Times New Roman"/>
          <w:color w:val="000000"/>
          <w:sz w:val="23"/>
          <w:szCs w:val="23"/>
        </w:rPr>
        <w:t xml:space="preserve"> </w:t>
      </w:r>
    </w:p>
    <w:p w14:paraId="2AF34C56" w14:textId="240032B0" w:rsidR="003A6B10" w:rsidRPr="008E652A" w:rsidRDefault="00B212C9" w:rsidP="009F20D4">
      <w:pPr>
        <w:numPr>
          <w:ilvl w:val="0"/>
          <w:numId w:val="25"/>
        </w:numPr>
        <w:pBdr>
          <w:top w:val="nil"/>
          <w:left w:val="nil"/>
          <w:bottom w:val="nil"/>
          <w:right w:val="nil"/>
          <w:between w:val="nil"/>
        </w:pBdr>
        <w:spacing w:after="120" w:line="240" w:lineRule="auto"/>
        <w:jc w:val="both"/>
        <w:rPr>
          <w:rFonts w:ascii="Times New Roman" w:eastAsia="Times New Roman" w:hAnsi="Times New Roman" w:cs="Times New Roman"/>
          <w:color w:val="000000"/>
          <w:sz w:val="23"/>
          <w:szCs w:val="23"/>
        </w:rPr>
      </w:pPr>
      <w:r w:rsidRPr="008E652A">
        <w:rPr>
          <w:rFonts w:ascii="Times New Roman" w:hAnsi="Times New Roman" w:cs="Times New Roman"/>
          <w:sz w:val="23"/>
          <w:szCs w:val="23"/>
        </w:rPr>
        <w:t xml:space="preserve">Descrieți cerințele de proiectare ale </w:t>
      </w:r>
      <w:r w:rsidR="00623412" w:rsidRPr="008E652A">
        <w:rPr>
          <w:rFonts w:ascii="Times New Roman" w:hAnsi="Times New Roman" w:cs="Times New Roman"/>
          <w:sz w:val="23"/>
          <w:szCs w:val="23"/>
        </w:rPr>
        <w:t>IM</w:t>
      </w:r>
      <w:r w:rsidR="009D37CD" w:rsidRPr="008E652A">
        <w:rPr>
          <w:rFonts w:ascii="Times New Roman" w:hAnsi="Times New Roman" w:cs="Times New Roman"/>
          <w:sz w:val="23"/>
          <w:szCs w:val="23"/>
        </w:rPr>
        <w:t>S</w:t>
      </w:r>
      <w:r w:rsidRPr="008E652A">
        <w:rPr>
          <w:rFonts w:ascii="Times New Roman" w:hAnsi="Times New Roman" w:cs="Times New Roman"/>
          <w:sz w:val="23"/>
          <w:szCs w:val="23"/>
        </w:rPr>
        <w:t>, care pot include specificații pentru proiectare generală și siguranță, separarea secțiilor, încălzire, ventila</w:t>
      </w:r>
      <w:r w:rsidR="009D37CD" w:rsidRPr="008E652A">
        <w:rPr>
          <w:rFonts w:ascii="Times New Roman" w:hAnsi="Times New Roman" w:cs="Times New Roman"/>
          <w:sz w:val="23"/>
          <w:szCs w:val="23"/>
        </w:rPr>
        <w:t>ți</w:t>
      </w:r>
      <w:r w:rsidRPr="008E652A">
        <w:rPr>
          <w:rFonts w:ascii="Times New Roman" w:hAnsi="Times New Roman" w:cs="Times New Roman"/>
          <w:sz w:val="23"/>
          <w:szCs w:val="23"/>
        </w:rPr>
        <w:t>e și aer condiționat (HVAC), autoclave și instalații de gestionare a deșeurilor</w:t>
      </w:r>
      <w:r w:rsidR="003A6B10" w:rsidRPr="008E652A">
        <w:rPr>
          <w:rFonts w:ascii="Times New Roman" w:eastAsia="Times New Roman" w:hAnsi="Times New Roman" w:cs="Times New Roman"/>
          <w:color w:val="000000"/>
          <w:sz w:val="23"/>
          <w:szCs w:val="23"/>
        </w:rPr>
        <w:t xml:space="preserve">. </w:t>
      </w:r>
    </w:p>
    <w:p w14:paraId="52C43B69" w14:textId="77777777" w:rsidR="003A6B10" w:rsidRPr="008E652A" w:rsidRDefault="003A6B10" w:rsidP="008E652A">
      <w:pPr>
        <w:pBdr>
          <w:top w:val="nil"/>
          <w:left w:val="nil"/>
          <w:bottom w:val="nil"/>
          <w:right w:val="nil"/>
          <w:between w:val="nil"/>
        </w:pBdr>
        <w:spacing w:after="0" w:line="240" w:lineRule="auto"/>
        <w:ind w:left="360"/>
        <w:jc w:val="both"/>
        <w:rPr>
          <w:rFonts w:ascii="Times New Roman" w:eastAsia="Times New Roman" w:hAnsi="Times New Roman" w:cs="Times New Roman"/>
          <w:b/>
          <w:color w:val="000000"/>
          <w:sz w:val="23"/>
          <w:szCs w:val="23"/>
        </w:rPr>
      </w:pPr>
    </w:p>
    <w:p w14:paraId="4D27FF83" w14:textId="53845D6A" w:rsidR="003A6B10" w:rsidRPr="008E652A" w:rsidRDefault="001E4FE9" w:rsidP="009F20D4">
      <w:pPr>
        <w:numPr>
          <w:ilvl w:val="0"/>
          <w:numId w:val="24"/>
        </w:numPr>
        <w:pBdr>
          <w:top w:val="nil"/>
          <w:left w:val="nil"/>
          <w:bottom w:val="nil"/>
          <w:right w:val="nil"/>
          <w:between w:val="nil"/>
        </w:pBdr>
        <w:spacing w:after="0" w:line="240" w:lineRule="auto"/>
        <w:jc w:val="both"/>
        <w:rPr>
          <w:rFonts w:ascii="Times New Roman" w:eastAsia="Times New Roman" w:hAnsi="Times New Roman" w:cs="Times New Roman"/>
          <w:b/>
          <w:color w:val="000000"/>
          <w:sz w:val="23"/>
          <w:szCs w:val="23"/>
        </w:rPr>
      </w:pPr>
      <w:r w:rsidRPr="008E652A">
        <w:rPr>
          <w:rFonts w:ascii="Times New Roman" w:hAnsi="Times New Roman" w:cs="Times New Roman"/>
          <w:b/>
          <w:sz w:val="23"/>
          <w:szCs w:val="23"/>
        </w:rPr>
        <w:t>Controlul infecțiilor și gestionarea deșeurilor</w:t>
      </w:r>
      <w:r w:rsidR="003A6B10" w:rsidRPr="008E652A">
        <w:rPr>
          <w:rFonts w:ascii="Times New Roman" w:eastAsia="Times New Roman" w:hAnsi="Times New Roman" w:cs="Times New Roman"/>
          <w:b/>
          <w:color w:val="000000"/>
          <w:sz w:val="23"/>
          <w:szCs w:val="23"/>
        </w:rPr>
        <w:t xml:space="preserve"> </w:t>
      </w:r>
    </w:p>
    <w:p w14:paraId="18008F3D" w14:textId="7EA1A11D" w:rsidR="001E4FE9" w:rsidRPr="008E652A" w:rsidRDefault="003A6B10" w:rsidP="008E652A">
      <w:pPr>
        <w:pBdr>
          <w:top w:val="nil"/>
          <w:left w:val="nil"/>
          <w:bottom w:val="nil"/>
          <w:right w:val="nil"/>
          <w:between w:val="nil"/>
        </w:pBdr>
        <w:spacing w:after="120" w:line="240" w:lineRule="auto"/>
        <w:ind w:left="360"/>
        <w:jc w:val="both"/>
        <w:rPr>
          <w:rFonts w:ascii="Times New Roman" w:eastAsia="Times New Roman" w:hAnsi="Times New Roman" w:cs="Times New Roman"/>
          <w:b/>
          <w:sz w:val="23"/>
          <w:szCs w:val="23"/>
        </w:rPr>
      </w:pPr>
      <w:r w:rsidRPr="008E652A">
        <w:rPr>
          <w:rFonts w:ascii="Times New Roman" w:eastAsia="Times New Roman" w:hAnsi="Times New Roman" w:cs="Times New Roman"/>
          <w:b/>
          <w:sz w:val="23"/>
          <w:szCs w:val="23"/>
        </w:rPr>
        <w:t>2.1</w:t>
      </w:r>
      <w:r w:rsidR="001E4FE9" w:rsidRPr="008E652A">
        <w:rPr>
          <w:rFonts w:ascii="Times New Roman" w:eastAsia="Times New Roman" w:hAnsi="Times New Roman" w:cs="Times New Roman"/>
          <w:b/>
          <w:sz w:val="23"/>
          <w:szCs w:val="23"/>
        </w:rPr>
        <w:t xml:space="preserve"> </w:t>
      </w:r>
      <w:r w:rsidR="001E4FE9" w:rsidRPr="008E652A">
        <w:rPr>
          <w:rFonts w:ascii="Times New Roman" w:hAnsi="Times New Roman" w:cs="Times New Roman"/>
          <w:sz w:val="23"/>
          <w:szCs w:val="23"/>
        </w:rPr>
        <w:t xml:space="preserve">Prezentare generală a controlului infecțiilor și gestionării deșeurilor în cadrul </w:t>
      </w:r>
      <w:r w:rsidR="00623412" w:rsidRPr="008E652A">
        <w:rPr>
          <w:rFonts w:ascii="Times New Roman" w:hAnsi="Times New Roman" w:cs="Times New Roman"/>
          <w:sz w:val="23"/>
          <w:szCs w:val="23"/>
        </w:rPr>
        <w:t>IM</w:t>
      </w:r>
      <w:r w:rsidR="009D37CD" w:rsidRPr="008E652A">
        <w:rPr>
          <w:rFonts w:ascii="Times New Roman" w:hAnsi="Times New Roman" w:cs="Times New Roman"/>
          <w:sz w:val="23"/>
          <w:szCs w:val="23"/>
        </w:rPr>
        <w:t>S</w:t>
      </w:r>
    </w:p>
    <w:p w14:paraId="35F6D98D" w14:textId="6A877772" w:rsidR="001E4FE9" w:rsidRPr="008E652A" w:rsidRDefault="001E4FE9" w:rsidP="009F20D4">
      <w:pPr>
        <w:numPr>
          <w:ilvl w:val="0"/>
          <w:numId w:val="20"/>
        </w:numPr>
        <w:pBdr>
          <w:top w:val="nil"/>
          <w:left w:val="nil"/>
          <w:bottom w:val="nil"/>
          <w:right w:val="nil"/>
          <w:between w:val="nil"/>
        </w:pBdr>
        <w:spacing w:after="120" w:line="240" w:lineRule="auto"/>
        <w:jc w:val="both"/>
        <w:rPr>
          <w:rFonts w:ascii="Times New Roman" w:eastAsia="Times New Roman" w:hAnsi="Times New Roman" w:cs="Times New Roman"/>
          <w:color w:val="000000"/>
          <w:sz w:val="23"/>
          <w:szCs w:val="23"/>
        </w:rPr>
      </w:pPr>
      <w:r w:rsidRPr="008E652A">
        <w:rPr>
          <w:rFonts w:ascii="Times New Roman" w:hAnsi="Times New Roman" w:cs="Times New Roman"/>
          <w:sz w:val="23"/>
          <w:szCs w:val="23"/>
        </w:rPr>
        <w:t xml:space="preserve">tipul, sursa și volumul deșeurilor </w:t>
      </w:r>
      <w:r w:rsidR="006E161D" w:rsidRPr="008E652A">
        <w:rPr>
          <w:rFonts w:ascii="Times New Roman" w:hAnsi="Times New Roman" w:cs="Times New Roman"/>
          <w:sz w:val="23"/>
          <w:szCs w:val="23"/>
        </w:rPr>
        <w:t>sanitare</w:t>
      </w:r>
      <w:r w:rsidRPr="008E652A">
        <w:rPr>
          <w:rFonts w:ascii="Times New Roman" w:hAnsi="Times New Roman" w:cs="Times New Roman"/>
          <w:sz w:val="23"/>
          <w:szCs w:val="23"/>
        </w:rPr>
        <w:t xml:space="preserve"> generate (</w:t>
      </w:r>
      <w:r w:rsidR="006E161D" w:rsidRPr="008E652A">
        <w:rPr>
          <w:rFonts w:ascii="Times New Roman" w:hAnsi="Times New Roman" w:cs="Times New Roman"/>
          <w:sz w:val="23"/>
          <w:szCs w:val="23"/>
        </w:rPr>
        <w:t>DS</w:t>
      </w:r>
      <w:r w:rsidRPr="008E652A">
        <w:rPr>
          <w:rFonts w:ascii="Times New Roman" w:hAnsi="Times New Roman" w:cs="Times New Roman"/>
          <w:sz w:val="23"/>
          <w:szCs w:val="23"/>
        </w:rPr>
        <w:t>), inclusiv emisiile solide, lichide și aeriene (dacă sunt semnificative);</w:t>
      </w:r>
    </w:p>
    <w:p w14:paraId="16CB55B9" w14:textId="49F19C19" w:rsidR="003A6B10" w:rsidRPr="008E652A" w:rsidRDefault="001E4FE9" w:rsidP="009F20D4">
      <w:pPr>
        <w:numPr>
          <w:ilvl w:val="0"/>
          <w:numId w:val="20"/>
        </w:numPr>
        <w:pBdr>
          <w:top w:val="nil"/>
          <w:left w:val="nil"/>
          <w:bottom w:val="nil"/>
          <w:right w:val="nil"/>
          <w:between w:val="nil"/>
        </w:pBdr>
        <w:spacing w:after="120" w:line="240" w:lineRule="auto"/>
        <w:jc w:val="both"/>
        <w:rPr>
          <w:rFonts w:ascii="Times New Roman" w:eastAsia="Times New Roman" w:hAnsi="Times New Roman" w:cs="Times New Roman"/>
          <w:color w:val="000000"/>
          <w:sz w:val="23"/>
          <w:szCs w:val="23"/>
        </w:rPr>
      </w:pPr>
      <w:r w:rsidRPr="008E652A">
        <w:rPr>
          <w:rFonts w:ascii="Times New Roman" w:hAnsi="Times New Roman" w:cs="Times New Roman"/>
          <w:sz w:val="23"/>
          <w:szCs w:val="23"/>
        </w:rPr>
        <w:t xml:space="preserve">Clasificați și cuantificați </w:t>
      </w:r>
      <w:r w:rsidR="006E161D" w:rsidRPr="008E652A">
        <w:rPr>
          <w:rFonts w:ascii="Times New Roman" w:hAnsi="Times New Roman" w:cs="Times New Roman"/>
          <w:sz w:val="23"/>
          <w:szCs w:val="23"/>
        </w:rPr>
        <w:t>DS</w:t>
      </w:r>
      <w:r w:rsidRPr="008E652A">
        <w:rPr>
          <w:rFonts w:ascii="Times New Roman" w:hAnsi="Times New Roman" w:cs="Times New Roman"/>
          <w:sz w:val="23"/>
          <w:szCs w:val="23"/>
        </w:rPr>
        <w:t xml:space="preserve"> (deșeuri infecțioase, deșeuri patologice, obiecte ascuțite, lichide și nepericuloase) urmând Ghidurile EHS ale </w:t>
      </w:r>
      <w:r w:rsidR="009C3C3F">
        <w:rPr>
          <w:rFonts w:ascii="Times New Roman" w:hAnsi="Times New Roman" w:cs="Times New Roman"/>
          <w:sz w:val="23"/>
          <w:szCs w:val="23"/>
        </w:rPr>
        <w:t xml:space="preserve">Grupului </w:t>
      </w:r>
      <w:r w:rsidR="006E161D" w:rsidRPr="008E652A">
        <w:rPr>
          <w:rFonts w:ascii="Times New Roman" w:hAnsi="Times New Roman" w:cs="Times New Roman"/>
          <w:sz w:val="23"/>
          <w:szCs w:val="23"/>
        </w:rPr>
        <w:t>BM</w:t>
      </w:r>
      <w:r w:rsidR="003A6B10" w:rsidRPr="008E652A">
        <w:rPr>
          <w:rFonts w:ascii="Times New Roman" w:eastAsia="Times New Roman" w:hAnsi="Times New Roman" w:cs="Times New Roman"/>
          <w:color w:val="000000"/>
          <w:sz w:val="23"/>
          <w:szCs w:val="23"/>
        </w:rPr>
        <w:t xml:space="preserve"> </w:t>
      </w:r>
      <w:r w:rsidR="004272F7" w:rsidRPr="008E652A">
        <w:rPr>
          <w:rFonts w:ascii="Times New Roman" w:eastAsia="Times New Roman" w:hAnsi="Times New Roman" w:cs="Times New Roman"/>
          <w:color w:val="000000"/>
          <w:sz w:val="23"/>
          <w:szCs w:val="23"/>
        </w:rPr>
        <w:t>(</w:t>
      </w:r>
      <w:hyperlink r:id="rId47">
        <w:r w:rsidR="003A6B10" w:rsidRPr="008E652A">
          <w:rPr>
            <w:rFonts w:ascii="Times New Roman" w:eastAsia="Times New Roman" w:hAnsi="Times New Roman" w:cs="Times New Roman"/>
            <w:color w:val="0000FF"/>
            <w:sz w:val="23"/>
            <w:szCs w:val="23"/>
            <w:u w:val="single"/>
          </w:rPr>
          <w:t>EHS Guidelines</w:t>
        </w:r>
      </w:hyperlink>
      <w:r w:rsidR="004272F7" w:rsidRPr="008E652A">
        <w:rPr>
          <w:rFonts w:ascii="Times New Roman" w:eastAsia="Times New Roman" w:hAnsi="Times New Roman" w:cs="Times New Roman"/>
          <w:color w:val="0000FF"/>
          <w:sz w:val="23"/>
          <w:szCs w:val="23"/>
          <w:u w:val="single"/>
        </w:rPr>
        <w:t>)</w:t>
      </w:r>
      <w:r w:rsidR="003A6B10" w:rsidRPr="008E652A">
        <w:rPr>
          <w:rFonts w:ascii="Times New Roman" w:eastAsia="Times New Roman" w:hAnsi="Times New Roman" w:cs="Times New Roman"/>
          <w:color w:val="000000"/>
          <w:sz w:val="23"/>
          <w:szCs w:val="23"/>
        </w:rPr>
        <w:t xml:space="preserve"> </w:t>
      </w:r>
      <w:r w:rsidRPr="008E652A">
        <w:rPr>
          <w:rFonts w:ascii="Times New Roman" w:eastAsia="Times New Roman" w:hAnsi="Times New Roman" w:cs="Times New Roman"/>
          <w:color w:val="000000"/>
          <w:sz w:val="23"/>
          <w:szCs w:val="23"/>
        </w:rPr>
        <w:t xml:space="preserve">pentru </w:t>
      </w:r>
      <w:r w:rsidR="00826E71" w:rsidRPr="008E652A">
        <w:rPr>
          <w:rFonts w:ascii="Times New Roman" w:eastAsia="Times New Roman" w:hAnsi="Times New Roman" w:cs="Times New Roman"/>
          <w:color w:val="000000"/>
          <w:sz w:val="23"/>
          <w:szCs w:val="23"/>
        </w:rPr>
        <w:t>IM</w:t>
      </w:r>
      <w:r w:rsidR="009D37CD" w:rsidRPr="008E652A">
        <w:rPr>
          <w:rFonts w:ascii="Times New Roman" w:eastAsia="Times New Roman" w:hAnsi="Times New Roman" w:cs="Times New Roman"/>
          <w:color w:val="000000"/>
          <w:sz w:val="23"/>
          <w:szCs w:val="23"/>
        </w:rPr>
        <w:t>S</w:t>
      </w:r>
      <w:r w:rsidR="003A6B10" w:rsidRPr="008E652A">
        <w:rPr>
          <w:rFonts w:ascii="Times New Roman" w:eastAsia="Times New Roman" w:hAnsi="Times New Roman" w:cs="Times New Roman"/>
          <w:color w:val="000000"/>
          <w:sz w:val="23"/>
          <w:szCs w:val="23"/>
        </w:rPr>
        <w:t xml:space="preserve"> </w:t>
      </w:r>
      <w:r w:rsidRPr="008E652A">
        <w:rPr>
          <w:rFonts w:ascii="Times New Roman" w:eastAsia="Times New Roman" w:hAnsi="Times New Roman" w:cs="Times New Roman"/>
          <w:color w:val="000000"/>
          <w:sz w:val="23"/>
          <w:szCs w:val="23"/>
        </w:rPr>
        <w:t xml:space="preserve">și </w:t>
      </w:r>
      <w:r w:rsidR="003A6B10" w:rsidRPr="008E652A">
        <w:rPr>
          <w:rFonts w:ascii="Times New Roman" w:eastAsia="Times New Roman" w:hAnsi="Times New Roman" w:cs="Times New Roman"/>
          <w:color w:val="000000"/>
          <w:sz w:val="23"/>
          <w:szCs w:val="23"/>
        </w:rPr>
        <w:t>GIIP</w:t>
      </w:r>
      <w:r w:rsidRPr="008E652A">
        <w:rPr>
          <w:rFonts w:ascii="Times New Roman" w:eastAsia="Times New Roman" w:hAnsi="Times New Roman" w:cs="Times New Roman"/>
          <w:color w:val="000000"/>
          <w:sz w:val="23"/>
          <w:szCs w:val="23"/>
        </w:rPr>
        <w:t xml:space="preserve"> aferente</w:t>
      </w:r>
      <w:r w:rsidR="003A6B10" w:rsidRPr="008E652A">
        <w:rPr>
          <w:rFonts w:ascii="Times New Roman" w:eastAsia="Times New Roman" w:hAnsi="Times New Roman" w:cs="Times New Roman"/>
          <w:color w:val="000000"/>
          <w:sz w:val="23"/>
          <w:szCs w:val="23"/>
        </w:rPr>
        <w:t xml:space="preserve">. </w:t>
      </w:r>
    </w:p>
    <w:p w14:paraId="05F9B46B" w14:textId="13C98A9D" w:rsidR="001E4FE9" w:rsidRPr="008E652A" w:rsidRDefault="001E4FE9" w:rsidP="009F20D4">
      <w:pPr>
        <w:numPr>
          <w:ilvl w:val="0"/>
          <w:numId w:val="20"/>
        </w:numPr>
        <w:pBdr>
          <w:top w:val="nil"/>
          <w:left w:val="nil"/>
          <w:bottom w:val="nil"/>
          <w:right w:val="nil"/>
          <w:between w:val="nil"/>
        </w:pBdr>
        <w:spacing w:after="120" w:line="240" w:lineRule="auto"/>
        <w:jc w:val="both"/>
        <w:rPr>
          <w:rFonts w:ascii="Times New Roman" w:eastAsia="Times New Roman" w:hAnsi="Times New Roman" w:cs="Times New Roman"/>
          <w:i/>
          <w:color w:val="000000"/>
          <w:sz w:val="23"/>
          <w:szCs w:val="23"/>
        </w:rPr>
      </w:pPr>
      <w:r w:rsidRPr="008E652A">
        <w:rPr>
          <w:rFonts w:ascii="Times New Roman" w:hAnsi="Times New Roman" w:cs="Times New Roman"/>
          <w:i/>
          <w:sz w:val="23"/>
          <w:szCs w:val="23"/>
        </w:rPr>
        <w:t xml:space="preserve">Având în vedere natura infecțioasă a coronavirusului de tip nou, unele deșeuri clasificate în mod tradițional drept nepericuloase pot fi considerate periculoase. Este probabil ca volumul deșeurilor să crească considerabil, având în vedere numărul de pacienți internați în timpul focarului de COVID-19. O atenție deosebită ar trebui acordată identificării, clasificării și cuantificării deșeurilor </w:t>
      </w:r>
      <w:r w:rsidR="006E161D" w:rsidRPr="008E652A">
        <w:rPr>
          <w:rFonts w:ascii="Times New Roman" w:hAnsi="Times New Roman" w:cs="Times New Roman"/>
          <w:i/>
          <w:sz w:val="23"/>
          <w:szCs w:val="23"/>
        </w:rPr>
        <w:t>sanitare</w:t>
      </w:r>
      <w:r w:rsidRPr="008E652A">
        <w:rPr>
          <w:rFonts w:ascii="Times New Roman" w:hAnsi="Times New Roman" w:cs="Times New Roman"/>
          <w:i/>
          <w:sz w:val="23"/>
          <w:szCs w:val="23"/>
        </w:rPr>
        <w:t>.</w:t>
      </w:r>
    </w:p>
    <w:p w14:paraId="11A45A80" w14:textId="309F3B51" w:rsidR="003A6B10" w:rsidRPr="008E652A" w:rsidRDefault="001E4FE9" w:rsidP="009F20D4">
      <w:pPr>
        <w:numPr>
          <w:ilvl w:val="0"/>
          <w:numId w:val="20"/>
        </w:numPr>
        <w:pBdr>
          <w:top w:val="nil"/>
          <w:left w:val="nil"/>
          <w:bottom w:val="nil"/>
          <w:right w:val="nil"/>
          <w:between w:val="nil"/>
        </w:pBdr>
        <w:spacing w:after="120" w:line="240" w:lineRule="auto"/>
        <w:jc w:val="both"/>
        <w:rPr>
          <w:rFonts w:ascii="Times New Roman" w:eastAsia="Times New Roman" w:hAnsi="Times New Roman" w:cs="Times New Roman"/>
          <w:i/>
          <w:color w:val="000000"/>
          <w:sz w:val="23"/>
          <w:szCs w:val="23"/>
        </w:rPr>
      </w:pPr>
      <w:r w:rsidRPr="008E652A">
        <w:rPr>
          <w:rFonts w:ascii="Times New Roman" w:hAnsi="Times New Roman" w:cs="Times New Roman"/>
          <w:sz w:val="23"/>
          <w:szCs w:val="23"/>
        </w:rPr>
        <w:t xml:space="preserve">Descrieți sistemul de gestionare a deșeurilor </w:t>
      </w:r>
      <w:r w:rsidR="006E161D" w:rsidRPr="008E652A">
        <w:rPr>
          <w:rFonts w:ascii="Times New Roman" w:hAnsi="Times New Roman" w:cs="Times New Roman"/>
          <w:sz w:val="23"/>
          <w:szCs w:val="23"/>
        </w:rPr>
        <w:t>sanitare</w:t>
      </w:r>
      <w:r w:rsidRPr="008E652A">
        <w:rPr>
          <w:rFonts w:ascii="Times New Roman" w:hAnsi="Times New Roman" w:cs="Times New Roman"/>
          <w:sz w:val="23"/>
          <w:szCs w:val="23"/>
        </w:rPr>
        <w:t xml:space="preserve"> din cadrul </w:t>
      </w:r>
      <w:r w:rsidR="00623412" w:rsidRPr="008E652A">
        <w:rPr>
          <w:rFonts w:ascii="Times New Roman" w:hAnsi="Times New Roman" w:cs="Times New Roman"/>
          <w:sz w:val="23"/>
          <w:szCs w:val="23"/>
        </w:rPr>
        <w:t>IM</w:t>
      </w:r>
      <w:r w:rsidR="009D37CD" w:rsidRPr="008E652A">
        <w:rPr>
          <w:rFonts w:ascii="Times New Roman" w:hAnsi="Times New Roman" w:cs="Times New Roman"/>
          <w:sz w:val="23"/>
          <w:szCs w:val="23"/>
        </w:rPr>
        <w:t>S</w:t>
      </w:r>
      <w:r w:rsidRPr="008E652A">
        <w:rPr>
          <w:rFonts w:ascii="Times New Roman" w:hAnsi="Times New Roman" w:cs="Times New Roman"/>
          <w:sz w:val="23"/>
          <w:szCs w:val="23"/>
        </w:rPr>
        <w:t>, inclusiv materialele livrate, generarea deșeurilor, activitățile de manipulare, dezinfectare și sterilizare, colectare, depozitare, transport</w:t>
      </w:r>
      <w:r w:rsidR="009D37CD" w:rsidRPr="008E652A">
        <w:rPr>
          <w:rFonts w:ascii="Times New Roman" w:hAnsi="Times New Roman" w:cs="Times New Roman"/>
          <w:sz w:val="23"/>
          <w:szCs w:val="23"/>
        </w:rPr>
        <w:t>,</w:t>
      </w:r>
      <w:r w:rsidRPr="008E652A">
        <w:rPr>
          <w:rFonts w:ascii="Times New Roman" w:hAnsi="Times New Roman" w:cs="Times New Roman"/>
          <w:sz w:val="23"/>
          <w:szCs w:val="23"/>
        </w:rPr>
        <w:t xml:space="preserve"> eliminare și tratare;</w:t>
      </w:r>
    </w:p>
    <w:p w14:paraId="06C97995" w14:textId="69A93A3C" w:rsidR="003A6B10" w:rsidRPr="008E652A" w:rsidRDefault="001E4FE9" w:rsidP="009F20D4">
      <w:pPr>
        <w:numPr>
          <w:ilvl w:val="0"/>
          <w:numId w:val="20"/>
        </w:numPr>
        <w:pBdr>
          <w:top w:val="nil"/>
          <w:left w:val="nil"/>
          <w:bottom w:val="nil"/>
          <w:right w:val="nil"/>
          <w:between w:val="nil"/>
        </w:pBdr>
        <w:spacing w:after="120" w:line="240" w:lineRule="auto"/>
        <w:jc w:val="both"/>
        <w:rPr>
          <w:rFonts w:ascii="Times New Roman" w:eastAsia="Times New Roman" w:hAnsi="Times New Roman" w:cs="Times New Roman"/>
          <w:color w:val="000000"/>
          <w:sz w:val="23"/>
          <w:szCs w:val="23"/>
        </w:rPr>
      </w:pPr>
      <w:r w:rsidRPr="008E652A">
        <w:rPr>
          <w:rFonts w:ascii="Times New Roman" w:hAnsi="Times New Roman" w:cs="Times New Roman"/>
          <w:sz w:val="23"/>
          <w:szCs w:val="23"/>
        </w:rPr>
        <w:t xml:space="preserve">Prezentați o diagramă a fluxurilor de deșeuri din cadrul </w:t>
      </w:r>
      <w:r w:rsidR="00623412" w:rsidRPr="008E652A">
        <w:rPr>
          <w:rFonts w:ascii="Times New Roman" w:hAnsi="Times New Roman" w:cs="Times New Roman"/>
          <w:sz w:val="23"/>
          <w:szCs w:val="23"/>
        </w:rPr>
        <w:t>IM</w:t>
      </w:r>
      <w:r w:rsidR="009D37CD" w:rsidRPr="008E652A">
        <w:rPr>
          <w:rFonts w:ascii="Times New Roman" w:hAnsi="Times New Roman" w:cs="Times New Roman"/>
          <w:sz w:val="23"/>
          <w:szCs w:val="23"/>
        </w:rPr>
        <w:t>S</w:t>
      </w:r>
      <w:r w:rsidRPr="008E652A">
        <w:rPr>
          <w:rFonts w:ascii="Times New Roman" w:hAnsi="Times New Roman" w:cs="Times New Roman"/>
          <w:sz w:val="23"/>
          <w:szCs w:val="23"/>
        </w:rPr>
        <w:t>, dacă este disponibilă</w:t>
      </w:r>
    </w:p>
    <w:p w14:paraId="5B4DA052" w14:textId="0C5CB0B1" w:rsidR="001E4FE9" w:rsidRPr="008E652A" w:rsidRDefault="001E4FE9" w:rsidP="009F20D4">
      <w:pPr>
        <w:numPr>
          <w:ilvl w:val="0"/>
          <w:numId w:val="20"/>
        </w:numPr>
        <w:pBdr>
          <w:top w:val="nil"/>
          <w:left w:val="nil"/>
          <w:bottom w:val="nil"/>
          <w:right w:val="nil"/>
          <w:between w:val="nil"/>
        </w:pBdr>
        <w:spacing w:after="120" w:line="240" w:lineRule="auto"/>
        <w:jc w:val="both"/>
        <w:rPr>
          <w:rFonts w:ascii="Times New Roman" w:eastAsia="Times New Roman" w:hAnsi="Times New Roman" w:cs="Times New Roman"/>
          <w:color w:val="000000"/>
          <w:sz w:val="23"/>
          <w:szCs w:val="23"/>
        </w:rPr>
      </w:pPr>
      <w:r w:rsidRPr="008E652A">
        <w:rPr>
          <w:rFonts w:ascii="Times New Roman" w:hAnsi="Times New Roman" w:cs="Times New Roman"/>
          <w:sz w:val="23"/>
          <w:szCs w:val="23"/>
        </w:rPr>
        <w:t>Descrieți nivelurile de performanță și/sau standardele aplicabile;</w:t>
      </w:r>
      <w:r w:rsidR="004020FE" w:rsidRPr="008E652A">
        <w:rPr>
          <w:rFonts w:ascii="Times New Roman" w:hAnsi="Times New Roman" w:cs="Times New Roman"/>
          <w:sz w:val="23"/>
          <w:szCs w:val="23"/>
        </w:rPr>
        <w:t xml:space="preserve"> și</w:t>
      </w:r>
    </w:p>
    <w:p w14:paraId="0588FFAC" w14:textId="5ED97F6A" w:rsidR="003A6B10" w:rsidRPr="008E652A" w:rsidRDefault="001E4FE9" w:rsidP="009F20D4">
      <w:pPr>
        <w:numPr>
          <w:ilvl w:val="0"/>
          <w:numId w:val="20"/>
        </w:numPr>
        <w:pBdr>
          <w:top w:val="nil"/>
          <w:left w:val="nil"/>
          <w:bottom w:val="nil"/>
          <w:right w:val="nil"/>
          <w:between w:val="nil"/>
        </w:pBdr>
        <w:spacing w:after="120" w:line="240" w:lineRule="auto"/>
        <w:jc w:val="both"/>
        <w:rPr>
          <w:rFonts w:ascii="Times New Roman" w:eastAsia="Times New Roman" w:hAnsi="Times New Roman" w:cs="Times New Roman"/>
          <w:color w:val="000000"/>
          <w:sz w:val="23"/>
          <w:szCs w:val="23"/>
        </w:rPr>
      </w:pPr>
      <w:r w:rsidRPr="008E652A">
        <w:rPr>
          <w:rFonts w:ascii="Times New Roman" w:hAnsi="Times New Roman" w:cs="Times New Roman"/>
          <w:sz w:val="23"/>
          <w:szCs w:val="23"/>
        </w:rPr>
        <w:t xml:space="preserve">Descrieți aranjamentele instituționale, rolurile și responsabilitățile din cadrul </w:t>
      </w:r>
      <w:r w:rsidR="00623412" w:rsidRPr="008E652A">
        <w:rPr>
          <w:rFonts w:ascii="Times New Roman" w:hAnsi="Times New Roman" w:cs="Times New Roman"/>
          <w:sz w:val="23"/>
          <w:szCs w:val="23"/>
        </w:rPr>
        <w:t>IM</w:t>
      </w:r>
      <w:r w:rsidR="009D37CD" w:rsidRPr="008E652A">
        <w:rPr>
          <w:rFonts w:ascii="Times New Roman" w:hAnsi="Times New Roman" w:cs="Times New Roman"/>
          <w:sz w:val="23"/>
          <w:szCs w:val="23"/>
        </w:rPr>
        <w:t>S</w:t>
      </w:r>
      <w:r w:rsidRPr="008E652A">
        <w:rPr>
          <w:rFonts w:ascii="Times New Roman" w:hAnsi="Times New Roman" w:cs="Times New Roman"/>
          <w:sz w:val="23"/>
          <w:szCs w:val="23"/>
        </w:rPr>
        <w:t xml:space="preserve"> pentru controlul infecțiilor și gestionarea deșeurilor.</w:t>
      </w:r>
    </w:p>
    <w:p w14:paraId="73C5152A" w14:textId="317C6676" w:rsidR="003A6B10" w:rsidRPr="008E652A" w:rsidRDefault="003A6B10" w:rsidP="008E652A">
      <w:pPr>
        <w:spacing w:after="120" w:line="240" w:lineRule="auto"/>
        <w:ind w:left="360"/>
        <w:jc w:val="both"/>
        <w:rPr>
          <w:rFonts w:ascii="Times New Roman" w:eastAsia="Times New Roman" w:hAnsi="Times New Roman" w:cs="Times New Roman"/>
          <w:b/>
          <w:sz w:val="23"/>
          <w:szCs w:val="23"/>
        </w:rPr>
      </w:pPr>
      <w:r w:rsidRPr="008E652A">
        <w:rPr>
          <w:rFonts w:ascii="Times New Roman" w:eastAsia="Times New Roman" w:hAnsi="Times New Roman" w:cs="Times New Roman"/>
          <w:b/>
          <w:sz w:val="23"/>
          <w:szCs w:val="23"/>
        </w:rPr>
        <w:t xml:space="preserve">2.2 </w:t>
      </w:r>
      <w:r w:rsidRPr="008E652A">
        <w:rPr>
          <w:rFonts w:ascii="Times New Roman" w:eastAsia="Times New Roman" w:hAnsi="Times New Roman" w:cs="Times New Roman"/>
          <w:b/>
          <w:bCs/>
          <w:sz w:val="23"/>
          <w:szCs w:val="23"/>
        </w:rPr>
        <w:t>M</w:t>
      </w:r>
      <w:r w:rsidR="001E4FE9" w:rsidRPr="008E652A">
        <w:rPr>
          <w:rFonts w:ascii="Times New Roman" w:eastAsia="Times New Roman" w:hAnsi="Times New Roman" w:cs="Times New Roman"/>
          <w:b/>
          <w:bCs/>
          <w:sz w:val="23"/>
          <w:szCs w:val="23"/>
        </w:rPr>
        <w:t>ăsuri de gestionare</w:t>
      </w:r>
    </w:p>
    <w:p w14:paraId="48D9B5E4" w14:textId="08F97CF8" w:rsidR="001E4FE9" w:rsidRPr="008E652A" w:rsidRDefault="001E4FE9" w:rsidP="009F20D4">
      <w:pPr>
        <w:numPr>
          <w:ilvl w:val="0"/>
          <w:numId w:val="20"/>
        </w:numPr>
        <w:pBdr>
          <w:top w:val="nil"/>
          <w:left w:val="nil"/>
          <w:bottom w:val="nil"/>
          <w:right w:val="nil"/>
          <w:between w:val="nil"/>
        </w:pBdr>
        <w:spacing w:after="120" w:line="240" w:lineRule="auto"/>
        <w:jc w:val="both"/>
        <w:rPr>
          <w:rFonts w:ascii="Times New Roman" w:eastAsia="Times New Roman" w:hAnsi="Times New Roman" w:cs="Times New Roman"/>
          <w:color w:val="000000"/>
          <w:sz w:val="23"/>
          <w:szCs w:val="23"/>
        </w:rPr>
      </w:pPr>
      <w:r w:rsidRPr="008E652A">
        <w:rPr>
          <w:rFonts w:ascii="Times New Roman" w:hAnsi="Times New Roman" w:cs="Times New Roman"/>
          <w:sz w:val="23"/>
          <w:szCs w:val="23"/>
        </w:rPr>
        <w:t xml:space="preserve">Minimizarea, reutilizarea și reciclarea deșeurilor: </w:t>
      </w:r>
      <w:r w:rsidR="00623412" w:rsidRPr="008E652A">
        <w:rPr>
          <w:rFonts w:ascii="Times New Roman" w:hAnsi="Times New Roman" w:cs="Times New Roman"/>
          <w:sz w:val="23"/>
          <w:szCs w:val="23"/>
        </w:rPr>
        <w:t>IM</w:t>
      </w:r>
      <w:r w:rsidR="009D37CD" w:rsidRPr="008E652A">
        <w:rPr>
          <w:rFonts w:ascii="Times New Roman" w:hAnsi="Times New Roman" w:cs="Times New Roman"/>
          <w:sz w:val="23"/>
          <w:szCs w:val="23"/>
        </w:rPr>
        <w:t>S</w:t>
      </w:r>
      <w:r w:rsidRPr="008E652A">
        <w:rPr>
          <w:rFonts w:ascii="Times New Roman" w:hAnsi="Times New Roman" w:cs="Times New Roman"/>
          <w:sz w:val="23"/>
          <w:szCs w:val="23"/>
        </w:rPr>
        <w:t xml:space="preserve"> ar trebui să ia în considerare practicile și procedurile pentru a minimiza </w:t>
      </w:r>
      <w:r w:rsidR="000A7717" w:rsidRPr="008E652A">
        <w:rPr>
          <w:rFonts w:ascii="Times New Roman" w:hAnsi="Times New Roman" w:cs="Times New Roman"/>
          <w:sz w:val="23"/>
          <w:szCs w:val="23"/>
        </w:rPr>
        <w:t>generarea</w:t>
      </w:r>
      <w:r w:rsidRPr="008E652A">
        <w:rPr>
          <w:rFonts w:ascii="Times New Roman" w:hAnsi="Times New Roman" w:cs="Times New Roman"/>
          <w:sz w:val="23"/>
          <w:szCs w:val="23"/>
        </w:rPr>
        <w:t xml:space="preserve"> deșeurilor, fără a sacrifica igiena și siguranța pacientului.</w:t>
      </w:r>
    </w:p>
    <w:p w14:paraId="6AC9E87D" w14:textId="2206A887" w:rsidR="000A7717" w:rsidRPr="008E652A" w:rsidRDefault="000A7717" w:rsidP="009F20D4">
      <w:pPr>
        <w:numPr>
          <w:ilvl w:val="0"/>
          <w:numId w:val="20"/>
        </w:numPr>
        <w:pBdr>
          <w:top w:val="nil"/>
          <w:left w:val="nil"/>
          <w:bottom w:val="nil"/>
          <w:right w:val="nil"/>
          <w:between w:val="nil"/>
        </w:pBdr>
        <w:spacing w:after="120" w:line="240" w:lineRule="auto"/>
        <w:jc w:val="both"/>
        <w:rPr>
          <w:rFonts w:ascii="Times New Roman" w:eastAsia="Times New Roman" w:hAnsi="Times New Roman" w:cs="Times New Roman"/>
          <w:color w:val="000000"/>
          <w:sz w:val="23"/>
          <w:szCs w:val="23"/>
        </w:rPr>
      </w:pPr>
      <w:r w:rsidRPr="008E652A">
        <w:rPr>
          <w:rFonts w:ascii="Times New Roman" w:hAnsi="Times New Roman" w:cs="Times New Roman"/>
          <w:sz w:val="23"/>
          <w:szCs w:val="23"/>
        </w:rPr>
        <w:t xml:space="preserve">Livrarea și depozitarea </w:t>
      </w:r>
      <w:r w:rsidR="006E161D" w:rsidRPr="008E652A">
        <w:rPr>
          <w:rFonts w:ascii="Times New Roman" w:hAnsi="Times New Roman" w:cs="Times New Roman"/>
          <w:sz w:val="23"/>
          <w:szCs w:val="23"/>
        </w:rPr>
        <w:t>specimenelor</w:t>
      </w:r>
      <w:r w:rsidRPr="008E652A">
        <w:rPr>
          <w:rFonts w:ascii="Times New Roman" w:hAnsi="Times New Roman" w:cs="Times New Roman"/>
          <w:sz w:val="23"/>
          <w:szCs w:val="23"/>
        </w:rPr>
        <w:t xml:space="preserve">, probelor, reactivilor, produselor farmaceutice și a materialelor medicale: </w:t>
      </w:r>
      <w:r w:rsidR="00623412" w:rsidRPr="008E652A">
        <w:rPr>
          <w:rFonts w:ascii="Times New Roman" w:hAnsi="Times New Roman" w:cs="Times New Roman"/>
          <w:sz w:val="23"/>
          <w:szCs w:val="23"/>
        </w:rPr>
        <w:t>IM</w:t>
      </w:r>
      <w:r w:rsidR="009D37CD" w:rsidRPr="008E652A">
        <w:rPr>
          <w:rFonts w:ascii="Times New Roman" w:hAnsi="Times New Roman" w:cs="Times New Roman"/>
          <w:sz w:val="23"/>
          <w:szCs w:val="23"/>
        </w:rPr>
        <w:t>S</w:t>
      </w:r>
      <w:r w:rsidRPr="008E652A">
        <w:rPr>
          <w:rFonts w:ascii="Times New Roman" w:hAnsi="Times New Roman" w:cs="Times New Roman"/>
          <w:sz w:val="23"/>
          <w:szCs w:val="23"/>
        </w:rPr>
        <w:t xml:space="preserve"> trebuie să adopte practici și proceduri pentru a minimiza riscurile asociate cu livrarea, primirea și depozitarea mărfurilor medicale periculoase. </w:t>
      </w:r>
    </w:p>
    <w:p w14:paraId="276E2723" w14:textId="51F3A9F8" w:rsidR="003A6B10" w:rsidRPr="008E652A" w:rsidRDefault="000A7717" w:rsidP="009F20D4">
      <w:pPr>
        <w:numPr>
          <w:ilvl w:val="0"/>
          <w:numId w:val="20"/>
        </w:numPr>
        <w:pBdr>
          <w:top w:val="nil"/>
          <w:left w:val="nil"/>
          <w:bottom w:val="nil"/>
          <w:right w:val="nil"/>
          <w:between w:val="nil"/>
        </w:pBdr>
        <w:spacing w:after="120" w:line="240" w:lineRule="auto"/>
        <w:jc w:val="both"/>
        <w:rPr>
          <w:rFonts w:ascii="Times New Roman" w:eastAsia="Times New Roman" w:hAnsi="Times New Roman" w:cs="Times New Roman"/>
          <w:color w:val="000000"/>
          <w:sz w:val="23"/>
          <w:szCs w:val="23"/>
        </w:rPr>
      </w:pPr>
      <w:r w:rsidRPr="008E652A">
        <w:rPr>
          <w:rFonts w:ascii="Times New Roman" w:hAnsi="Times New Roman" w:cs="Times New Roman"/>
          <w:sz w:val="23"/>
          <w:szCs w:val="23"/>
        </w:rPr>
        <w:t>Segregarea deșeurilor, ambalare</w:t>
      </w:r>
      <w:r w:rsidR="006E161D" w:rsidRPr="008E652A">
        <w:rPr>
          <w:rFonts w:ascii="Times New Roman" w:hAnsi="Times New Roman" w:cs="Times New Roman"/>
          <w:sz w:val="23"/>
          <w:szCs w:val="23"/>
        </w:rPr>
        <w:t>a</w:t>
      </w:r>
      <w:r w:rsidRPr="008E652A">
        <w:rPr>
          <w:rFonts w:ascii="Times New Roman" w:hAnsi="Times New Roman" w:cs="Times New Roman"/>
          <w:sz w:val="23"/>
          <w:szCs w:val="23"/>
        </w:rPr>
        <w:t>, codarea culorilor și etichetare</w:t>
      </w:r>
      <w:r w:rsidR="006E161D" w:rsidRPr="008E652A">
        <w:rPr>
          <w:rFonts w:ascii="Times New Roman" w:hAnsi="Times New Roman" w:cs="Times New Roman"/>
          <w:sz w:val="23"/>
          <w:szCs w:val="23"/>
        </w:rPr>
        <w:t>a</w:t>
      </w:r>
      <w:r w:rsidRPr="008E652A">
        <w:rPr>
          <w:rFonts w:ascii="Times New Roman" w:hAnsi="Times New Roman" w:cs="Times New Roman"/>
          <w:sz w:val="23"/>
          <w:szCs w:val="23"/>
        </w:rPr>
        <w:t xml:space="preserve">: </w:t>
      </w:r>
      <w:r w:rsidR="00623412" w:rsidRPr="008E652A">
        <w:rPr>
          <w:rFonts w:ascii="Times New Roman" w:hAnsi="Times New Roman" w:cs="Times New Roman"/>
          <w:sz w:val="23"/>
          <w:szCs w:val="23"/>
        </w:rPr>
        <w:t>IM</w:t>
      </w:r>
      <w:r w:rsidR="009D37CD" w:rsidRPr="008E652A">
        <w:rPr>
          <w:rFonts w:ascii="Times New Roman" w:hAnsi="Times New Roman" w:cs="Times New Roman"/>
          <w:sz w:val="23"/>
          <w:szCs w:val="23"/>
        </w:rPr>
        <w:t>S</w:t>
      </w:r>
      <w:r w:rsidRPr="008E652A">
        <w:rPr>
          <w:rFonts w:ascii="Times New Roman" w:hAnsi="Times New Roman" w:cs="Times New Roman"/>
          <w:sz w:val="23"/>
          <w:szCs w:val="23"/>
        </w:rPr>
        <w:t xml:space="preserve"> trebuie să efectueze în mod strict segregarea deșeurilor la punctul de generare. Metoda adoptată la nivel internațional pentru ambalare, codificarea culorilor și etichetarea deșeurilor trebuie respectată</w:t>
      </w:r>
      <w:r w:rsidR="003A6B10" w:rsidRPr="008E652A">
        <w:rPr>
          <w:rFonts w:ascii="Times New Roman" w:eastAsia="Times New Roman" w:hAnsi="Times New Roman" w:cs="Times New Roman"/>
          <w:color w:val="000000"/>
          <w:sz w:val="23"/>
          <w:szCs w:val="23"/>
        </w:rPr>
        <w:t xml:space="preserve">. </w:t>
      </w:r>
    </w:p>
    <w:p w14:paraId="47E022CF" w14:textId="6B9CAC1D" w:rsidR="003A6B10" w:rsidRPr="008E652A" w:rsidRDefault="000A7717" w:rsidP="009F20D4">
      <w:pPr>
        <w:numPr>
          <w:ilvl w:val="0"/>
          <w:numId w:val="20"/>
        </w:numPr>
        <w:pBdr>
          <w:top w:val="nil"/>
          <w:left w:val="nil"/>
          <w:bottom w:val="nil"/>
          <w:right w:val="nil"/>
          <w:between w:val="nil"/>
        </w:pBdr>
        <w:spacing w:after="120" w:line="240" w:lineRule="auto"/>
        <w:jc w:val="both"/>
        <w:rPr>
          <w:rFonts w:ascii="Times New Roman" w:eastAsia="Times New Roman" w:hAnsi="Times New Roman" w:cs="Times New Roman"/>
          <w:color w:val="000000"/>
          <w:sz w:val="23"/>
          <w:szCs w:val="23"/>
        </w:rPr>
      </w:pPr>
      <w:r w:rsidRPr="008E652A">
        <w:rPr>
          <w:rFonts w:ascii="Times New Roman" w:hAnsi="Times New Roman" w:cs="Times New Roman"/>
          <w:sz w:val="23"/>
          <w:szCs w:val="23"/>
        </w:rPr>
        <w:t xml:space="preserve">Colectarea și transportul la fața locului: </w:t>
      </w:r>
      <w:r w:rsidR="00623412" w:rsidRPr="008E652A">
        <w:rPr>
          <w:rFonts w:ascii="Times New Roman" w:hAnsi="Times New Roman" w:cs="Times New Roman"/>
          <w:sz w:val="23"/>
          <w:szCs w:val="23"/>
        </w:rPr>
        <w:t>IM</w:t>
      </w:r>
      <w:r w:rsidR="009D37CD" w:rsidRPr="008E652A">
        <w:rPr>
          <w:rFonts w:ascii="Times New Roman" w:hAnsi="Times New Roman" w:cs="Times New Roman"/>
          <w:sz w:val="23"/>
          <w:szCs w:val="23"/>
        </w:rPr>
        <w:t>S</w:t>
      </w:r>
      <w:r w:rsidRPr="008E652A">
        <w:rPr>
          <w:rFonts w:ascii="Times New Roman" w:hAnsi="Times New Roman" w:cs="Times New Roman"/>
          <w:sz w:val="23"/>
          <w:szCs w:val="23"/>
        </w:rPr>
        <w:t xml:space="preserve"> trebuie să adopte practici și proceduri pentru a îndepărta în timp util deșeurile ambalate și etichetate corespunzător folosind cărucioare/căruțe și </w:t>
      </w:r>
      <w:r w:rsidR="00DF2CF2" w:rsidRPr="008E652A">
        <w:rPr>
          <w:rFonts w:ascii="Times New Roman" w:hAnsi="Times New Roman" w:cs="Times New Roman"/>
          <w:sz w:val="23"/>
          <w:szCs w:val="23"/>
        </w:rPr>
        <w:t>itinerarii</w:t>
      </w:r>
      <w:r w:rsidRPr="008E652A">
        <w:rPr>
          <w:rFonts w:ascii="Times New Roman" w:hAnsi="Times New Roman" w:cs="Times New Roman"/>
          <w:sz w:val="23"/>
          <w:szCs w:val="23"/>
        </w:rPr>
        <w:t xml:space="preserve"> desemnate. Dezinfecția instrumentelor și a spațiilor aferente trebuie efectuată în mod regulat. Trebuie asigurată igiena și siguranța lucrătorilor auxiliari, cum ar fi personalul de curățenie</w:t>
      </w:r>
      <w:r w:rsidR="003A6B10" w:rsidRPr="008E652A">
        <w:rPr>
          <w:rFonts w:ascii="Times New Roman" w:eastAsia="Times New Roman" w:hAnsi="Times New Roman" w:cs="Times New Roman"/>
          <w:color w:val="000000"/>
          <w:sz w:val="23"/>
          <w:szCs w:val="23"/>
        </w:rPr>
        <w:t xml:space="preserve">. </w:t>
      </w:r>
    </w:p>
    <w:p w14:paraId="40253DF7" w14:textId="6FF2A0E5" w:rsidR="000A7717" w:rsidRPr="008E652A" w:rsidRDefault="000A7717" w:rsidP="009F20D4">
      <w:pPr>
        <w:numPr>
          <w:ilvl w:val="0"/>
          <w:numId w:val="20"/>
        </w:numPr>
        <w:pBdr>
          <w:top w:val="nil"/>
          <w:left w:val="nil"/>
          <w:bottom w:val="nil"/>
          <w:right w:val="nil"/>
          <w:between w:val="nil"/>
        </w:pBdr>
        <w:spacing w:after="120" w:line="240" w:lineRule="auto"/>
        <w:jc w:val="both"/>
        <w:rPr>
          <w:rFonts w:ascii="Times New Roman" w:eastAsia="Times New Roman" w:hAnsi="Times New Roman" w:cs="Times New Roman"/>
          <w:color w:val="000000"/>
          <w:sz w:val="23"/>
          <w:szCs w:val="23"/>
        </w:rPr>
      </w:pPr>
      <w:r w:rsidRPr="008E652A">
        <w:rPr>
          <w:rFonts w:ascii="Times New Roman" w:hAnsi="Times New Roman" w:cs="Times New Roman"/>
          <w:sz w:val="23"/>
          <w:szCs w:val="23"/>
        </w:rPr>
        <w:t xml:space="preserve">Depozitarea deșeurilor: </w:t>
      </w:r>
      <w:r w:rsidR="00623412" w:rsidRPr="008E652A">
        <w:rPr>
          <w:rFonts w:ascii="Times New Roman" w:hAnsi="Times New Roman" w:cs="Times New Roman"/>
          <w:sz w:val="23"/>
          <w:szCs w:val="23"/>
        </w:rPr>
        <w:t>IM</w:t>
      </w:r>
      <w:r w:rsidR="009D37CD" w:rsidRPr="008E652A">
        <w:rPr>
          <w:rFonts w:ascii="Times New Roman" w:hAnsi="Times New Roman" w:cs="Times New Roman"/>
          <w:sz w:val="23"/>
          <w:szCs w:val="23"/>
        </w:rPr>
        <w:t>S</w:t>
      </w:r>
      <w:r w:rsidRPr="008E652A">
        <w:rPr>
          <w:rFonts w:ascii="Times New Roman" w:hAnsi="Times New Roman" w:cs="Times New Roman"/>
          <w:sz w:val="23"/>
          <w:szCs w:val="23"/>
        </w:rPr>
        <w:t xml:space="preserve"> trebuie să dispună de mai multe zone de depozitare a deșeurilor proiectate pentru diferite tipuri de deșeuri. Funcțiile și dimensiunile acestora sunt determinate la etapa de proiectare. Va fi asigurată întreținerea și dezinfectarea corectă a spațiilor de depozitare. Rapoartele existente sugerează că, în timpul focarului de COVID-19, deșeurile infecțioase trebuie înlăturate din spațiul de stocare al </w:t>
      </w:r>
      <w:r w:rsidR="006E161D" w:rsidRPr="008E652A">
        <w:rPr>
          <w:rFonts w:ascii="Times New Roman" w:hAnsi="Times New Roman" w:cs="Times New Roman"/>
          <w:sz w:val="23"/>
          <w:szCs w:val="23"/>
        </w:rPr>
        <w:t>IM</w:t>
      </w:r>
      <w:r w:rsidR="00EB51E4" w:rsidRPr="008E652A">
        <w:rPr>
          <w:rFonts w:ascii="Times New Roman" w:hAnsi="Times New Roman" w:cs="Times New Roman"/>
          <w:sz w:val="23"/>
          <w:szCs w:val="23"/>
        </w:rPr>
        <w:t>S</w:t>
      </w:r>
      <w:r w:rsidRPr="008E652A">
        <w:rPr>
          <w:rFonts w:ascii="Times New Roman" w:hAnsi="Times New Roman" w:cs="Times New Roman"/>
          <w:sz w:val="23"/>
          <w:szCs w:val="23"/>
        </w:rPr>
        <w:t xml:space="preserve"> pentru a fi eliminate în 24 de ore.</w:t>
      </w:r>
    </w:p>
    <w:p w14:paraId="4588AB25" w14:textId="54FE56D4" w:rsidR="003A6B10" w:rsidRPr="008E652A" w:rsidRDefault="000A7717" w:rsidP="009F20D4">
      <w:pPr>
        <w:numPr>
          <w:ilvl w:val="0"/>
          <w:numId w:val="20"/>
        </w:numPr>
        <w:pBdr>
          <w:top w:val="nil"/>
          <w:left w:val="nil"/>
          <w:bottom w:val="nil"/>
          <w:right w:val="nil"/>
          <w:between w:val="nil"/>
        </w:pBdr>
        <w:spacing w:after="120" w:line="240" w:lineRule="auto"/>
        <w:jc w:val="both"/>
        <w:rPr>
          <w:rFonts w:ascii="Times New Roman" w:eastAsia="Times New Roman" w:hAnsi="Times New Roman" w:cs="Times New Roman"/>
          <w:color w:val="000000"/>
          <w:sz w:val="23"/>
          <w:szCs w:val="23"/>
        </w:rPr>
      </w:pPr>
      <w:r w:rsidRPr="008E652A">
        <w:rPr>
          <w:rFonts w:ascii="Times New Roman" w:hAnsi="Times New Roman" w:cs="Times New Roman"/>
          <w:sz w:val="23"/>
          <w:szCs w:val="23"/>
        </w:rPr>
        <w:t xml:space="preserve">Tratarea și eliminarea deșeurilor la fața locului (de exemplu, incinerator): Multe </w:t>
      </w:r>
      <w:r w:rsidR="006E161D" w:rsidRPr="008E652A">
        <w:rPr>
          <w:rFonts w:ascii="Times New Roman" w:hAnsi="Times New Roman" w:cs="Times New Roman"/>
          <w:sz w:val="23"/>
          <w:szCs w:val="23"/>
        </w:rPr>
        <w:t>IM</w:t>
      </w:r>
      <w:r w:rsidR="00EB51E4" w:rsidRPr="008E652A">
        <w:rPr>
          <w:rFonts w:ascii="Times New Roman" w:hAnsi="Times New Roman" w:cs="Times New Roman"/>
          <w:sz w:val="23"/>
          <w:szCs w:val="23"/>
        </w:rPr>
        <w:t>S</w:t>
      </w:r>
      <w:r w:rsidRPr="008E652A">
        <w:rPr>
          <w:rFonts w:ascii="Times New Roman" w:hAnsi="Times New Roman" w:cs="Times New Roman"/>
          <w:sz w:val="23"/>
          <w:szCs w:val="23"/>
        </w:rPr>
        <w:t xml:space="preserve"> dispun de propriile instalații de incinerare a deșeurilor la fața locului. </w:t>
      </w:r>
      <w:r w:rsidR="00806F8D" w:rsidRPr="008E652A">
        <w:rPr>
          <w:rFonts w:ascii="Times New Roman" w:hAnsi="Times New Roman" w:cs="Times New Roman"/>
          <w:sz w:val="23"/>
          <w:szCs w:val="23"/>
        </w:rPr>
        <w:t xml:space="preserve">Se va efectua o analiză </w:t>
      </w:r>
      <w:r w:rsidRPr="008E652A">
        <w:rPr>
          <w:rFonts w:ascii="Times New Roman" w:hAnsi="Times New Roman" w:cs="Times New Roman"/>
          <w:i/>
          <w:sz w:val="23"/>
          <w:szCs w:val="23"/>
        </w:rPr>
        <w:t>due diligence</w:t>
      </w:r>
      <w:r w:rsidRPr="008E652A">
        <w:rPr>
          <w:rFonts w:ascii="Times New Roman" w:hAnsi="Times New Roman" w:cs="Times New Roman"/>
          <w:sz w:val="23"/>
          <w:szCs w:val="23"/>
        </w:rPr>
        <w:t xml:space="preserve"> pentru incinerator</w:t>
      </w:r>
      <w:r w:rsidR="00806F8D" w:rsidRPr="008E652A">
        <w:rPr>
          <w:rFonts w:ascii="Times New Roman" w:hAnsi="Times New Roman" w:cs="Times New Roman"/>
          <w:sz w:val="23"/>
          <w:szCs w:val="23"/>
        </w:rPr>
        <w:t>ul</w:t>
      </w:r>
      <w:r w:rsidRPr="008E652A">
        <w:rPr>
          <w:rFonts w:ascii="Times New Roman" w:hAnsi="Times New Roman" w:cs="Times New Roman"/>
          <w:sz w:val="23"/>
          <w:szCs w:val="23"/>
        </w:rPr>
        <w:t xml:space="preserve"> existent </w:t>
      </w:r>
      <w:r w:rsidR="00806F8D" w:rsidRPr="008E652A">
        <w:rPr>
          <w:rFonts w:ascii="Times New Roman" w:hAnsi="Times New Roman" w:cs="Times New Roman"/>
          <w:sz w:val="23"/>
          <w:szCs w:val="23"/>
        </w:rPr>
        <w:t>în vederea</w:t>
      </w:r>
      <w:r w:rsidRPr="008E652A">
        <w:rPr>
          <w:rFonts w:ascii="Times New Roman" w:hAnsi="Times New Roman" w:cs="Times New Roman"/>
          <w:sz w:val="23"/>
          <w:szCs w:val="23"/>
        </w:rPr>
        <w:t xml:space="preserve"> examin</w:t>
      </w:r>
      <w:r w:rsidR="00806F8D" w:rsidRPr="008E652A">
        <w:rPr>
          <w:rFonts w:ascii="Times New Roman" w:hAnsi="Times New Roman" w:cs="Times New Roman"/>
          <w:sz w:val="23"/>
          <w:szCs w:val="23"/>
        </w:rPr>
        <w:t xml:space="preserve">ării corespunderii </w:t>
      </w:r>
      <w:r w:rsidRPr="008E652A">
        <w:rPr>
          <w:rFonts w:ascii="Times New Roman" w:hAnsi="Times New Roman" w:cs="Times New Roman"/>
          <w:sz w:val="23"/>
          <w:szCs w:val="23"/>
        </w:rPr>
        <w:t>sa</w:t>
      </w:r>
      <w:r w:rsidR="00806F8D" w:rsidRPr="008E652A">
        <w:rPr>
          <w:rFonts w:ascii="Times New Roman" w:hAnsi="Times New Roman" w:cs="Times New Roman"/>
          <w:sz w:val="23"/>
          <w:szCs w:val="23"/>
        </w:rPr>
        <w:t>le</w:t>
      </w:r>
      <w:r w:rsidRPr="008E652A">
        <w:rPr>
          <w:rFonts w:ascii="Times New Roman" w:hAnsi="Times New Roman" w:cs="Times New Roman"/>
          <w:sz w:val="23"/>
          <w:szCs w:val="23"/>
        </w:rPr>
        <w:t xml:space="preserve"> tehnic</w:t>
      </w:r>
      <w:r w:rsidR="00806F8D" w:rsidRPr="008E652A">
        <w:rPr>
          <w:rFonts w:ascii="Times New Roman" w:hAnsi="Times New Roman" w:cs="Times New Roman"/>
          <w:sz w:val="23"/>
          <w:szCs w:val="23"/>
        </w:rPr>
        <w:t>e</w:t>
      </w:r>
      <w:r w:rsidRPr="008E652A">
        <w:rPr>
          <w:rFonts w:ascii="Times New Roman" w:hAnsi="Times New Roman" w:cs="Times New Roman"/>
          <w:sz w:val="23"/>
          <w:szCs w:val="23"/>
        </w:rPr>
        <w:t>, capacit</w:t>
      </w:r>
      <w:r w:rsidR="00806F8D" w:rsidRPr="008E652A">
        <w:rPr>
          <w:rFonts w:ascii="Times New Roman" w:hAnsi="Times New Roman" w:cs="Times New Roman"/>
          <w:sz w:val="23"/>
          <w:szCs w:val="23"/>
        </w:rPr>
        <w:t>ății</w:t>
      </w:r>
      <w:r w:rsidRPr="008E652A">
        <w:rPr>
          <w:rFonts w:ascii="Times New Roman" w:hAnsi="Times New Roman" w:cs="Times New Roman"/>
          <w:sz w:val="23"/>
          <w:szCs w:val="23"/>
        </w:rPr>
        <w:t xml:space="preserve"> procesului, înregistr</w:t>
      </w:r>
      <w:r w:rsidR="00806F8D" w:rsidRPr="008E652A">
        <w:rPr>
          <w:rFonts w:ascii="Times New Roman" w:hAnsi="Times New Roman" w:cs="Times New Roman"/>
          <w:sz w:val="23"/>
          <w:szCs w:val="23"/>
        </w:rPr>
        <w:t>ării</w:t>
      </w:r>
      <w:r w:rsidRPr="008E652A">
        <w:rPr>
          <w:rFonts w:ascii="Times New Roman" w:hAnsi="Times New Roman" w:cs="Times New Roman"/>
          <w:sz w:val="23"/>
          <w:szCs w:val="23"/>
        </w:rPr>
        <w:t xml:space="preserve"> performanței și capacit</w:t>
      </w:r>
      <w:r w:rsidR="00806F8D" w:rsidRPr="008E652A">
        <w:rPr>
          <w:rFonts w:ascii="Times New Roman" w:hAnsi="Times New Roman" w:cs="Times New Roman"/>
          <w:sz w:val="23"/>
          <w:szCs w:val="23"/>
        </w:rPr>
        <w:t>ății</w:t>
      </w:r>
      <w:r w:rsidRPr="008E652A">
        <w:rPr>
          <w:rFonts w:ascii="Times New Roman" w:hAnsi="Times New Roman" w:cs="Times New Roman"/>
          <w:sz w:val="23"/>
          <w:szCs w:val="23"/>
        </w:rPr>
        <w:t xml:space="preserve"> operatorului. În cazul </w:t>
      </w:r>
      <w:r w:rsidR="00806F8D" w:rsidRPr="008E652A">
        <w:rPr>
          <w:rFonts w:ascii="Times New Roman" w:hAnsi="Times New Roman" w:cs="Times New Roman"/>
          <w:sz w:val="23"/>
          <w:szCs w:val="23"/>
        </w:rPr>
        <w:t>identificării</w:t>
      </w:r>
      <w:r w:rsidRPr="008E652A">
        <w:rPr>
          <w:rFonts w:ascii="Times New Roman" w:hAnsi="Times New Roman" w:cs="Times New Roman"/>
          <w:sz w:val="23"/>
          <w:szCs w:val="23"/>
        </w:rPr>
        <w:t xml:space="preserve"> unor lacune, trebuie recomandate măsuri corective</w:t>
      </w:r>
      <w:r w:rsidR="003A6B10" w:rsidRPr="008E652A">
        <w:rPr>
          <w:rFonts w:ascii="Times New Roman" w:eastAsia="Times New Roman" w:hAnsi="Times New Roman" w:cs="Times New Roman"/>
          <w:color w:val="000000"/>
          <w:sz w:val="23"/>
          <w:szCs w:val="23"/>
        </w:rPr>
        <w:t xml:space="preserve">. </w:t>
      </w:r>
      <w:r w:rsidR="00711949" w:rsidRPr="008E652A">
        <w:rPr>
          <w:rFonts w:ascii="Times New Roman" w:eastAsia="Times New Roman" w:hAnsi="Times New Roman" w:cs="Times New Roman"/>
          <w:color w:val="000000"/>
          <w:sz w:val="23"/>
          <w:szCs w:val="23"/>
        </w:rPr>
        <w:t xml:space="preserve">În cazul </w:t>
      </w:r>
      <w:r w:rsidR="00623412" w:rsidRPr="008E652A">
        <w:rPr>
          <w:rFonts w:ascii="Times New Roman" w:eastAsia="Times New Roman" w:hAnsi="Times New Roman" w:cs="Times New Roman"/>
          <w:color w:val="000000"/>
          <w:sz w:val="23"/>
          <w:szCs w:val="23"/>
        </w:rPr>
        <w:t>IM</w:t>
      </w:r>
      <w:r w:rsidR="00EB51E4" w:rsidRPr="008E652A">
        <w:rPr>
          <w:rFonts w:ascii="Times New Roman" w:eastAsia="Times New Roman" w:hAnsi="Times New Roman" w:cs="Times New Roman"/>
          <w:color w:val="000000"/>
          <w:sz w:val="23"/>
          <w:szCs w:val="23"/>
        </w:rPr>
        <w:t>S</w:t>
      </w:r>
      <w:r w:rsidR="00711949" w:rsidRPr="008E652A">
        <w:rPr>
          <w:rFonts w:ascii="Times New Roman" w:eastAsia="Times New Roman" w:hAnsi="Times New Roman" w:cs="Times New Roman"/>
          <w:color w:val="000000"/>
          <w:sz w:val="23"/>
          <w:szCs w:val="23"/>
        </w:rPr>
        <w:t xml:space="preserve"> noi finanțate prin intermediul proiectului, instalațiile de depozitare a deșeurilor trebuie integrate în proiectarea generală </w:t>
      </w:r>
      <w:r w:rsidR="00711949" w:rsidRPr="009C3C3F">
        <w:rPr>
          <w:rFonts w:ascii="Times New Roman" w:eastAsia="Times New Roman" w:hAnsi="Times New Roman" w:cs="Times New Roman"/>
          <w:color w:val="000000"/>
          <w:sz w:val="23"/>
          <w:szCs w:val="23"/>
        </w:rPr>
        <w:t>și ESIA</w:t>
      </w:r>
      <w:r w:rsidR="00711949" w:rsidRPr="008E652A">
        <w:rPr>
          <w:rFonts w:ascii="Times New Roman" w:eastAsia="Times New Roman" w:hAnsi="Times New Roman" w:cs="Times New Roman"/>
          <w:color w:val="000000"/>
          <w:sz w:val="23"/>
          <w:szCs w:val="23"/>
        </w:rPr>
        <w:t xml:space="preserve"> elaborat</w:t>
      </w:r>
      <w:r w:rsidR="009C3C3F">
        <w:rPr>
          <w:rFonts w:ascii="Times New Roman" w:eastAsia="Times New Roman" w:hAnsi="Times New Roman" w:cs="Times New Roman"/>
          <w:color w:val="000000"/>
          <w:sz w:val="23"/>
          <w:szCs w:val="23"/>
        </w:rPr>
        <w:t>ă</w:t>
      </w:r>
      <w:r w:rsidR="00711949" w:rsidRPr="008E652A">
        <w:rPr>
          <w:rFonts w:ascii="Times New Roman" w:eastAsia="Times New Roman" w:hAnsi="Times New Roman" w:cs="Times New Roman"/>
          <w:color w:val="000000"/>
          <w:sz w:val="23"/>
          <w:szCs w:val="23"/>
        </w:rPr>
        <w:t>. Proiectări bune, practici operaționale și standarde de emisie adoptate la nivel internațional pentru incineratoarele de deșeuri sanitare pot fi găsite în Ghidurile EHS și GIIP aferente.</w:t>
      </w:r>
      <w:r w:rsidR="003A6B10" w:rsidRPr="008E652A">
        <w:rPr>
          <w:rFonts w:ascii="Times New Roman" w:eastAsia="Times New Roman" w:hAnsi="Times New Roman" w:cs="Times New Roman"/>
          <w:color w:val="000000"/>
          <w:sz w:val="23"/>
          <w:szCs w:val="23"/>
        </w:rPr>
        <w:t xml:space="preserve"> </w:t>
      </w:r>
    </w:p>
    <w:p w14:paraId="3DA59CE6" w14:textId="6328CFE4" w:rsidR="00711949" w:rsidRPr="008E652A" w:rsidRDefault="00711949" w:rsidP="009F20D4">
      <w:pPr>
        <w:numPr>
          <w:ilvl w:val="0"/>
          <w:numId w:val="20"/>
        </w:numPr>
        <w:pBdr>
          <w:top w:val="nil"/>
          <w:left w:val="nil"/>
          <w:bottom w:val="nil"/>
          <w:right w:val="nil"/>
          <w:between w:val="nil"/>
        </w:pBdr>
        <w:spacing w:after="120" w:line="240" w:lineRule="auto"/>
        <w:jc w:val="both"/>
        <w:rPr>
          <w:rFonts w:ascii="Times New Roman" w:eastAsia="Times New Roman" w:hAnsi="Times New Roman" w:cs="Times New Roman"/>
          <w:color w:val="000000"/>
          <w:sz w:val="23"/>
          <w:szCs w:val="23"/>
        </w:rPr>
      </w:pPr>
      <w:r w:rsidRPr="008E652A">
        <w:rPr>
          <w:rFonts w:ascii="Times New Roman" w:hAnsi="Times New Roman" w:cs="Times New Roman"/>
          <w:sz w:val="23"/>
          <w:szCs w:val="23"/>
        </w:rPr>
        <w:t xml:space="preserve">Transportul și eliminarea la instalațiile de gestionare a deșeurilor în afara amplasamentului: Nu toate </w:t>
      </w:r>
      <w:r w:rsidR="006E161D" w:rsidRPr="008E652A">
        <w:rPr>
          <w:rFonts w:ascii="Times New Roman" w:hAnsi="Times New Roman" w:cs="Times New Roman"/>
          <w:sz w:val="23"/>
          <w:szCs w:val="23"/>
        </w:rPr>
        <w:t>IM</w:t>
      </w:r>
      <w:r w:rsidR="00EB51E4" w:rsidRPr="008E652A">
        <w:rPr>
          <w:rFonts w:ascii="Times New Roman" w:hAnsi="Times New Roman" w:cs="Times New Roman"/>
          <w:sz w:val="23"/>
          <w:szCs w:val="23"/>
        </w:rPr>
        <w:t>S</w:t>
      </w:r>
      <w:r w:rsidRPr="008E652A">
        <w:rPr>
          <w:rFonts w:ascii="Times New Roman" w:hAnsi="Times New Roman" w:cs="Times New Roman"/>
          <w:sz w:val="23"/>
          <w:szCs w:val="23"/>
        </w:rPr>
        <w:t xml:space="preserve"> dispun de un incinerator adecvat sau care funcționează bine la fața locului. Nu toate deșeurile medicale pot fi incinerate. Un incinerator la fața locului produce reziduuri după incinerare. Prin urmare, probabil că sunt necesare instalații de elimina</w:t>
      </w:r>
      <w:r w:rsidR="00F86C42" w:rsidRPr="008E652A">
        <w:rPr>
          <w:rFonts w:ascii="Times New Roman" w:hAnsi="Times New Roman" w:cs="Times New Roman"/>
          <w:sz w:val="23"/>
          <w:szCs w:val="23"/>
        </w:rPr>
        <w:t>re a deșeurilor în afara amplasamentului</w:t>
      </w:r>
      <w:r w:rsidRPr="008E652A">
        <w:rPr>
          <w:rFonts w:ascii="Times New Roman" w:hAnsi="Times New Roman" w:cs="Times New Roman"/>
          <w:sz w:val="23"/>
          <w:szCs w:val="23"/>
        </w:rPr>
        <w:t xml:space="preserve"> </w:t>
      </w:r>
      <w:r w:rsidR="00F86C42" w:rsidRPr="008E652A">
        <w:rPr>
          <w:rFonts w:ascii="Times New Roman" w:hAnsi="Times New Roman" w:cs="Times New Roman"/>
          <w:sz w:val="23"/>
          <w:szCs w:val="23"/>
        </w:rPr>
        <w:t>asigurate de autoritățile</w:t>
      </w:r>
      <w:r w:rsidRPr="008E652A">
        <w:rPr>
          <w:rFonts w:ascii="Times New Roman" w:hAnsi="Times New Roman" w:cs="Times New Roman"/>
          <w:sz w:val="23"/>
          <w:szCs w:val="23"/>
        </w:rPr>
        <w:t xml:space="preserve"> local</w:t>
      </w:r>
      <w:r w:rsidR="00F86C42" w:rsidRPr="008E652A">
        <w:rPr>
          <w:rFonts w:ascii="Times New Roman" w:hAnsi="Times New Roman" w:cs="Times New Roman"/>
          <w:sz w:val="23"/>
          <w:szCs w:val="23"/>
        </w:rPr>
        <w:t>e sau sectorul privat</w:t>
      </w:r>
      <w:r w:rsidRPr="008E652A">
        <w:rPr>
          <w:rFonts w:ascii="Times New Roman" w:hAnsi="Times New Roman" w:cs="Times New Roman"/>
          <w:sz w:val="23"/>
          <w:szCs w:val="23"/>
        </w:rPr>
        <w:t xml:space="preserve">. </w:t>
      </w:r>
      <w:r w:rsidR="007C4B8E" w:rsidRPr="008E652A">
        <w:rPr>
          <w:rFonts w:ascii="Times New Roman" w:hAnsi="Times New Roman" w:cs="Times New Roman"/>
          <w:sz w:val="23"/>
          <w:szCs w:val="23"/>
        </w:rPr>
        <w:t>I</w:t>
      </w:r>
      <w:r w:rsidRPr="008E652A">
        <w:rPr>
          <w:rFonts w:ascii="Times New Roman" w:hAnsi="Times New Roman" w:cs="Times New Roman"/>
          <w:sz w:val="23"/>
          <w:szCs w:val="23"/>
        </w:rPr>
        <w:t>nstalații</w:t>
      </w:r>
      <w:r w:rsidR="007C4B8E" w:rsidRPr="008E652A">
        <w:rPr>
          <w:rFonts w:ascii="Times New Roman" w:hAnsi="Times New Roman" w:cs="Times New Roman"/>
          <w:sz w:val="23"/>
          <w:szCs w:val="23"/>
        </w:rPr>
        <w:t>le</w:t>
      </w:r>
      <w:r w:rsidRPr="008E652A">
        <w:rPr>
          <w:rFonts w:ascii="Times New Roman" w:hAnsi="Times New Roman" w:cs="Times New Roman"/>
          <w:sz w:val="23"/>
          <w:szCs w:val="23"/>
        </w:rPr>
        <w:t xml:space="preserve"> de gestionare a deșeurilor din afara </w:t>
      </w:r>
      <w:r w:rsidR="00F86C42" w:rsidRPr="008E652A">
        <w:rPr>
          <w:rFonts w:ascii="Times New Roman" w:hAnsi="Times New Roman" w:cs="Times New Roman"/>
          <w:sz w:val="23"/>
          <w:szCs w:val="23"/>
        </w:rPr>
        <w:t>amplasamentului</w:t>
      </w:r>
      <w:r w:rsidRPr="008E652A">
        <w:rPr>
          <w:rFonts w:ascii="Times New Roman" w:hAnsi="Times New Roman" w:cs="Times New Roman"/>
          <w:sz w:val="23"/>
          <w:szCs w:val="23"/>
        </w:rPr>
        <w:t xml:space="preserve"> pot include incineratoare, depozit</w:t>
      </w:r>
      <w:r w:rsidR="007C4B8E" w:rsidRPr="008E652A">
        <w:rPr>
          <w:rFonts w:ascii="Times New Roman" w:hAnsi="Times New Roman" w:cs="Times New Roman"/>
          <w:sz w:val="23"/>
          <w:szCs w:val="23"/>
        </w:rPr>
        <w:t>e</w:t>
      </w:r>
      <w:r w:rsidRPr="008E652A">
        <w:rPr>
          <w:rFonts w:ascii="Times New Roman" w:hAnsi="Times New Roman" w:cs="Times New Roman"/>
          <w:sz w:val="23"/>
          <w:szCs w:val="23"/>
        </w:rPr>
        <w:t xml:space="preserve"> </w:t>
      </w:r>
      <w:r w:rsidR="00F86C42" w:rsidRPr="008E652A">
        <w:rPr>
          <w:rFonts w:ascii="Times New Roman" w:hAnsi="Times New Roman" w:cs="Times New Roman"/>
          <w:sz w:val="23"/>
          <w:szCs w:val="23"/>
        </w:rPr>
        <w:t>pentru</w:t>
      </w:r>
      <w:r w:rsidRPr="008E652A">
        <w:rPr>
          <w:rFonts w:ascii="Times New Roman" w:hAnsi="Times New Roman" w:cs="Times New Roman"/>
          <w:sz w:val="23"/>
          <w:szCs w:val="23"/>
        </w:rPr>
        <w:t xml:space="preserve"> deșeuri periculoase. În aceeași ordine de idei, trebui</w:t>
      </w:r>
      <w:r w:rsidR="007C4B8E" w:rsidRPr="008E652A">
        <w:rPr>
          <w:rFonts w:ascii="Times New Roman" w:hAnsi="Times New Roman" w:cs="Times New Roman"/>
          <w:sz w:val="23"/>
          <w:szCs w:val="23"/>
        </w:rPr>
        <w:t>e</w:t>
      </w:r>
      <w:r w:rsidRPr="008E652A">
        <w:rPr>
          <w:rFonts w:ascii="Times New Roman" w:hAnsi="Times New Roman" w:cs="Times New Roman"/>
          <w:sz w:val="23"/>
          <w:szCs w:val="23"/>
        </w:rPr>
        <w:t xml:space="preserve"> efectuată </w:t>
      </w:r>
      <w:r w:rsidR="007C4B8E" w:rsidRPr="008E652A">
        <w:rPr>
          <w:rFonts w:ascii="Times New Roman" w:hAnsi="Times New Roman" w:cs="Times New Roman"/>
          <w:sz w:val="23"/>
          <w:szCs w:val="23"/>
        </w:rPr>
        <w:t>o verificare prealabilă</w:t>
      </w:r>
      <w:r w:rsidRPr="008E652A">
        <w:rPr>
          <w:rFonts w:ascii="Times New Roman" w:hAnsi="Times New Roman" w:cs="Times New Roman"/>
          <w:sz w:val="23"/>
          <w:szCs w:val="23"/>
        </w:rPr>
        <w:t xml:space="preserve"> a unor astfel de instalații de gestionare a deșeurilor externe pentru a examina </w:t>
      </w:r>
      <w:r w:rsidR="007C4B8E" w:rsidRPr="008E652A">
        <w:rPr>
          <w:rFonts w:ascii="Times New Roman" w:hAnsi="Times New Roman" w:cs="Times New Roman"/>
          <w:sz w:val="23"/>
          <w:szCs w:val="23"/>
        </w:rPr>
        <w:t>caracterul adecvat din punct de vedere tehnic al instalației</w:t>
      </w:r>
      <w:r w:rsidRPr="008E652A">
        <w:rPr>
          <w:rFonts w:ascii="Times New Roman" w:hAnsi="Times New Roman" w:cs="Times New Roman"/>
          <w:sz w:val="23"/>
          <w:szCs w:val="23"/>
        </w:rPr>
        <w:t xml:space="preserve">, capacitatea procesului, evidența performanței și capacitatea operatorului. În cazul </w:t>
      </w:r>
      <w:r w:rsidR="007C4B8E" w:rsidRPr="008E652A">
        <w:rPr>
          <w:rFonts w:ascii="Times New Roman" w:hAnsi="Times New Roman" w:cs="Times New Roman"/>
          <w:sz w:val="23"/>
          <w:szCs w:val="23"/>
        </w:rPr>
        <w:t>identificării</w:t>
      </w:r>
      <w:r w:rsidRPr="008E652A">
        <w:rPr>
          <w:rFonts w:ascii="Times New Roman" w:hAnsi="Times New Roman" w:cs="Times New Roman"/>
          <w:sz w:val="23"/>
          <w:szCs w:val="23"/>
        </w:rPr>
        <w:t xml:space="preserve"> unor lacune, </w:t>
      </w:r>
      <w:r w:rsidR="007C4B8E" w:rsidRPr="008E652A">
        <w:rPr>
          <w:rFonts w:ascii="Times New Roman" w:hAnsi="Times New Roman" w:cs="Times New Roman"/>
          <w:sz w:val="23"/>
          <w:szCs w:val="23"/>
        </w:rPr>
        <w:t>vor fi recomandate și convenite cu autoritățile sau cu operatorii din sectorul privat măsurile corective necesare.</w:t>
      </w:r>
    </w:p>
    <w:p w14:paraId="458BE77E" w14:textId="7983BADC" w:rsidR="007C4B8E" w:rsidRPr="008E652A" w:rsidRDefault="007C4B8E" w:rsidP="009F20D4">
      <w:pPr>
        <w:numPr>
          <w:ilvl w:val="0"/>
          <w:numId w:val="20"/>
        </w:numPr>
        <w:pBdr>
          <w:top w:val="nil"/>
          <w:left w:val="nil"/>
          <w:bottom w:val="nil"/>
          <w:right w:val="nil"/>
          <w:between w:val="nil"/>
        </w:pBdr>
        <w:spacing w:after="120" w:line="240" w:lineRule="auto"/>
        <w:jc w:val="both"/>
        <w:rPr>
          <w:rFonts w:ascii="Times New Roman" w:eastAsia="Times New Roman" w:hAnsi="Times New Roman" w:cs="Times New Roman"/>
          <w:color w:val="000000"/>
          <w:sz w:val="23"/>
          <w:szCs w:val="23"/>
        </w:rPr>
      </w:pPr>
      <w:r w:rsidRPr="008E652A">
        <w:rPr>
          <w:rFonts w:ascii="Times New Roman" w:eastAsia="Times New Roman" w:hAnsi="Times New Roman" w:cs="Times New Roman"/>
          <w:color w:val="000000"/>
          <w:sz w:val="23"/>
          <w:szCs w:val="23"/>
        </w:rPr>
        <w:t xml:space="preserve">Tratarea apelor uzate: apele uzate generate de </w:t>
      </w:r>
      <w:r w:rsidR="00623412" w:rsidRPr="008E652A">
        <w:rPr>
          <w:rFonts w:ascii="Times New Roman" w:eastAsia="Times New Roman" w:hAnsi="Times New Roman" w:cs="Times New Roman"/>
          <w:color w:val="000000"/>
          <w:sz w:val="23"/>
          <w:szCs w:val="23"/>
        </w:rPr>
        <w:t>IM</w:t>
      </w:r>
      <w:r w:rsidR="00EB51E4" w:rsidRPr="008E652A">
        <w:rPr>
          <w:rFonts w:ascii="Times New Roman" w:eastAsia="Times New Roman" w:hAnsi="Times New Roman" w:cs="Times New Roman"/>
          <w:color w:val="000000"/>
          <w:sz w:val="23"/>
          <w:szCs w:val="23"/>
        </w:rPr>
        <w:t>S</w:t>
      </w:r>
      <w:r w:rsidRPr="008E652A">
        <w:rPr>
          <w:rFonts w:ascii="Times New Roman" w:eastAsia="Times New Roman" w:hAnsi="Times New Roman" w:cs="Times New Roman"/>
          <w:color w:val="000000"/>
          <w:sz w:val="23"/>
          <w:szCs w:val="23"/>
        </w:rPr>
        <w:t xml:space="preserve"> se </w:t>
      </w:r>
      <w:r w:rsidR="00EB51E4" w:rsidRPr="008E652A">
        <w:rPr>
          <w:rFonts w:ascii="Times New Roman" w:eastAsia="Times New Roman" w:hAnsi="Times New Roman" w:cs="Times New Roman"/>
          <w:color w:val="000000"/>
          <w:sz w:val="23"/>
          <w:szCs w:val="23"/>
        </w:rPr>
        <w:t>atribuie</w:t>
      </w:r>
      <w:r w:rsidRPr="008E652A">
        <w:rPr>
          <w:rFonts w:ascii="Times New Roman" w:eastAsia="Times New Roman" w:hAnsi="Times New Roman" w:cs="Times New Roman"/>
          <w:color w:val="000000"/>
          <w:sz w:val="23"/>
          <w:szCs w:val="23"/>
        </w:rPr>
        <w:t xml:space="preserve"> la practicile de gestionare a deșeurilor periculoase. Va fi asigurată o </w:t>
      </w:r>
      <w:r w:rsidR="001F32AB" w:rsidRPr="008E652A">
        <w:rPr>
          <w:rFonts w:ascii="Times New Roman" w:eastAsia="Times New Roman" w:hAnsi="Times New Roman" w:cs="Times New Roman"/>
          <w:color w:val="000000"/>
          <w:sz w:val="23"/>
          <w:szCs w:val="23"/>
        </w:rPr>
        <w:t>segregare</w:t>
      </w:r>
      <w:r w:rsidRPr="008E652A">
        <w:rPr>
          <w:rFonts w:ascii="Times New Roman" w:eastAsia="Times New Roman" w:hAnsi="Times New Roman" w:cs="Times New Roman"/>
          <w:color w:val="000000"/>
          <w:sz w:val="23"/>
          <w:szCs w:val="23"/>
        </w:rPr>
        <w:t xml:space="preserve"> și manipulare corespunzătoare a deșeurilor, conform celor expuse mai sus, în scopul reducerii la minimum a pătrunderii deșeurilor solide în fluxul de ape uzate</w:t>
      </w:r>
      <w:r w:rsidR="003A6B10" w:rsidRPr="008E652A">
        <w:rPr>
          <w:rFonts w:ascii="Times New Roman" w:eastAsia="Times New Roman" w:hAnsi="Times New Roman" w:cs="Times New Roman"/>
          <w:color w:val="000000"/>
          <w:sz w:val="23"/>
          <w:szCs w:val="23"/>
        </w:rPr>
        <w:t xml:space="preserve">. </w:t>
      </w:r>
      <w:r w:rsidRPr="008E652A">
        <w:rPr>
          <w:rFonts w:ascii="Times New Roman" w:eastAsia="Times New Roman" w:hAnsi="Times New Roman" w:cs="Times New Roman"/>
          <w:color w:val="000000"/>
          <w:sz w:val="23"/>
          <w:szCs w:val="23"/>
        </w:rPr>
        <w:t xml:space="preserve">În cazul în care apele reziduale sunt evacuate în sistemul de canalizare municipal, </w:t>
      </w:r>
      <w:r w:rsidR="00623412" w:rsidRPr="008E652A">
        <w:rPr>
          <w:rFonts w:ascii="Times New Roman" w:eastAsia="Times New Roman" w:hAnsi="Times New Roman" w:cs="Times New Roman"/>
          <w:color w:val="000000"/>
          <w:sz w:val="23"/>
          <w:szCs w:val="23"/>
        </w:rPr>
        <w:t>IM</w:t>
      </w:r>
      <w:r w:rsidR="00EB51E4" w:rsidRPr="008E652A">
        <w:rPr>
          <w:rFonts w:ascii="Times New Roman" w:eastAsia="Times New Roman" w:hAnsi="Times New Roman" w:cs="Times New Roman"/>
          <w:color w:val="000000"/>
          <w:sz w:val="23"/>
          <w:szCs w:val="23"/>
        </w:rPr>
        <w:t>S</w:t>
      </w:r>
      <w:r w:rsidRPr="008E652A">
        <w:rPr>
          <w:rFonts w:ascii="Times New Roman" w:eastAsia="Times New Roman" w:hAnsi="Times New Roman" w:cs="Times New Roman"/>
          <w:color w:val="000000"/>
          <w:sz w:val="23"/>
          <w:szCs w:val="23"/>
        </w:rPr>
        <w:t xml:space="preserve"> se va asigura că </w:t>
      </w:r>
      <w:r w:rsidR="00300412" w:rsidRPr="008E652A">
        <w:rPr>
          <w:rFonts w:ascii="Times New Roman" w:eastAsia="Times New Roman" w:hAnsi="Times New Roman" w:cs="Times New Roman"/>
          <w:color w:val="000000"/>
          <w:sz w:val="23"/>
          <w:szCs w:val="23"/>
        </w:rPr>
        <w:t xml:space="preserve">apele uzate corespund tuturor permiselor și standardelor aplicabile, iar stația municipală de </w:t>
      </w:r>
      <w:r w:rsidR="006E161D" w:rsidRPr="008E652A">
        <w:rPr>
          <w:rFonts w:ascii="Times New Roman" w:eastAsia="Times New Roman" w:hAnsi="Times New Roman" w:cs="Times New Roman"/>
          <w:color w:val="000000"/>
          <w:sz w:val="23"/>
          <w:szCs w:val="23"/>
        </w:rPr>
        <w:t>epurare</w:t>
      </w:r>
      <w:r w:rsidR="00300412" w:rsidRPr="008E652A">
        <w:rPr>
          <w:rFonts w:ascii="Times New Roman" w:eastAsia="Times New Roman" w:hAnsi="Times New Roman" w:cs="Times New Roman"/>
          <w:color w:val="000000"/>
          <w:sz w:val="23"/>
          <w:szCs w:val="23"/>
        </w:rPr>
        <w:t xml:space="preserve"> a apelor uzare (S</w:t>
      </w:r>
      <w:r w:rsidR="006E161D" w:rsidRPr="008E652A">
        <w:rPr>
          <w:rFonts w:ascii="Times New Roman" w:eastAsia="Times New Roman" w:hAnsi="Times New Roman" w:cs="Times New Roman"/>
          <w:color w:val="000000"/>
          <w:sz w:val="23"/>
          <w:szCs w:val="23"/>
        </w:rPr>
        <w:t>E</w:t>
      </w:r>
      <w:r w:rsidR="00300412" w:rsidRPr="008E652A">
        <w:rPr>
          <w:rFonts w:ascii="Times New Roman" w:eastAsia="Times New Roman" w:hAnsi="Times New Roman" w:cs="Times New Roman"/>
          <w:color w:val="000000"/>
          <w:sz w:val="23"/>
          <w:szCs w:val="23"/>
        </w:rPr>
        <w:t xml:space="preserve">AU) este capabilă să gestioneze tipul de efluent evacuat. În cazul lipsei unui sistem municipal de canalizare, </w:t>
      </w:r>
      <w:r w:rsidR="00623412" w:rsidRPr="008E652A">
        <w:rPr>
          <w:rFonts w:ascii="Times New Roman" w:eastAsia="Times New Roman" w:hAnsi="Times New Roman" w:cs="Times New Roman"/>
          <w:color w:val="000000"/>
          <w:sz w:val="23"/>
          <w:szCs w:val="23"/>
        </w:rPr>
        <w:t>IM</w:t>
      </w:r>
      <w:r w:rsidR="00EB51E4" w:rsidRPr="008E652A">
        <w:rPr>
          <w:rFonts w:ascii="Times New Roman" w:eastAsia="Times New Roman" w:hAnsi="Times New Roman" w:cs="Times New Roman"/>
          <w:color w:val="000000"/>
          <w:sz w:val="23"/>
          <w:szCs w:val="23"/>
        </w:rPr>
        <w:t>S</w:t>
      </w:r>
      <w:r w:rsidR="00300412" w:rsidRPr="008E652A">
        <w:rPr>
          <w:rFonts w:ascii="Times New Roman" w:eastAsia="Times New Roman" w:hAnsi="Times New Roman" w:cs="Times New Roman"/>
          <w:color w:val="000000"/>
          <w:sz w:val="23"/>
          <w:szCs w:val="23"/>
        </w:rPr>
        <w:t xml:space="preserve"> </w:t>
      </w:r>
      <w:r w:rsidR="00EB51E4" w:rsidRPr="008E652A">
        <w:rPr>
          <w:rFonts w:ascii="Times New Roman" w:eastAsia="Times New Roman" w:hAnsi="Times New Roman" w:cs="Times New Roman"/>
          <w:color w:val="000000"/>
          <w:sz w:val="23"/>
          <w:szCs w:val="23"/>
        </w:rPr>
        <w:t>va</w:t>
      </w:r>
      <w:r w:rsidR="00300412" w:rsidRPr="008E652A">
        <w:rPr>
          <w:rFonts w:ascii="Times New Roman" w:eastAsia="Times New Roman" w:hAnsi="Times New Roman" w:cs="Times New Roman"/>
          <w:color w:val="000000"/>
          <w:sz w:val="23"/>
          <w:szCs w:val="23"/>
        </w:rPr>
        <w:t xml:space="preserve"> </w:t>
      </w:r>
      <w:r w:rsidR="001F32AB" w:rsidRPr="008E652A">
        <w:rPr>
          <w:rFonts w:ascii="Times New Roman" w:eastAsia="Times New Roman" w:hAnsi="Times New Roman" w:cs="Times New Roman"/>
          <w:color w:val="000000"/>
          <w:sz w:val="23"/>
          <w:szCs w:val="23"/>
        </w:rPr>
        <w:t>construi</w:t>
      </w:r>
      <w:r w:rsidR="00300412" w:rsidRPr="008E652A">
        <w:rPr>
          <w:rFonts w:ascii="Times New Roman" w:eastAsia="Times New Roman" w:hAnsi="Times New Roman" w:cs="Times New Roman"/>
          <w:color w:val="000000"/>
          <w:sz w:val="23"/>
          <w:szCs w:val="23"/>
        </w:rPr>
        <w:t xml:space="preserve"> și </w:t>
      </w:r>
      <w:r w:rsidR="00EB51E4" w:rsidRPr="008E652A">
        <w:rPr>
          <w:rFonts w:ascii="Times New Roman" w:eastAsia="Times New Roman" w:hAnsi="Times New Roman" w:cs="Times New Roman"/>
          <w:color w:val="000000"/>
          <w:sz w:val="23"/>
          <w:szCs w:val="23"/>
        </w:rPr>
        <w:t>va</w:t>
      </w:r>
      <w:r w:rsidR="00300412" w:rsidRPr="008E652A">
        <w:rPr>
          <w:rFonts w:ascii="Times New Roman" w:eastAsia="Times New Roman" w:hAnsi="Times New Roman" w:cs="Times New Roman"/>
          <w:color w:val="000000"/>
          <w:sz w:val="23"/>
          <w:szCs w:val="23"/>
        </w:rPr>
        <w:t xml:space="preserve"> oper</w:t>
      </w:r>
      <w:r w:rsidR="00EB51E4" w:rsidRPr="008E652A">
        <w:rPr>
          <w:rFonts w:ascii="Times New Roman" w:eastAsia="Times New Roman" w:hAnsi="Times New Roman" w:cs="Times New Roman"/>
          <w:color w:val="000000"/>
          <w:sz w:val="23"/>
          <w:szCs w:val="23"/>
        </w:rPr>
        <w:t xml:space="preserve">a în modul </w:t>
      </w:r>
      <w:r w:rsidR="00300412" w:rsidRPr="008E652A">
        <w:rPr>
          <w:rFonts w:ascii="Times New Roman" w:eastAsia="Times New Roman" w:hAnsi="Times New Roman" w:cs="Times New Roman"/>
          <w:color w:val="000000"/>
          <w:sz w:val="23"/>
          <w:szCs w:val="23"/>
        </w:rPr>
        <w:t xml:space="preserve">corespunzător o instalație de tratare primară și secundară a apelor reziduale, inclusiv dezinfectarea, pe teritoriul amplasamentului. </w:t>
      </w:r>
      <w:r w:rsidR="00EB51E4" w:rsidRPr="008E652A">
        <w:rPr>
          <w:rFonts w:ascii="Times New Roman" w:eastAsia="Times New Roman" w:hAnsi="Times New Roman" w:cs="Times New Roman"/>
          <w:color w:val="000000"/>
          <w:sz w:val="23"/>
          <w:szCs w:val="23"/>
        </w:rPr>
        <w:t xml:space="preserve">Reziduurile de la stația municipală de epurare a apelor uzate vor fi, de asemenea, eliminate în modul corespunzător. Există și cazuri când apele uzate de la IMS sunt transportate cu camionul la stația municipală de epurare a </w:t>
      </w:r>
      <w:r w:rsidR="00DF2CF2" w:rsidRPr="008E652A">
        <w:rPr>
          <w:rFonts w:ascii="Times New Roman" w:eastAsia="Times New Roman" w:hAnsi="Times New Roman" w:cs="Times New Roman"/>
          <w:color w:val="000000"/>
          <w:sz w:val="23"/>
          <w:szCs w:val="23"/>
        </w:rPr>
        <w:t>apelor</w:t>
      </w:r>
      <w:r w:rsidR="00EB51E4" w:rsidRPr="008E652A">
        <w:rPr>
          <w:rFonts w:ascii="Times New Roman" w:eastAsia="Times New Roman" w:hAnsi="Times New Roman" w:cs="Times New Roman"/>
          <w:color w:val="000000"/>
          <w:sz w:val="23"/>
          <w:szCs w:val="23"/>
        </w:rPr>
        <w:t xml:space="preserve"> uzate pentru a fi tratate. Vor fi asigurate respectarea cerințelor privind </w:t>
      </w:r>
      <w:r w:rsidR="00DF2CF2" w:rsidRPr="008E652A">
        <w:rPr>
          <w:rFonts w:ascii="Times New Roman" w:eastAsia="Times New Roman" w:hAnsi="Times New Roman" w:cs="Times New Roman"/>
          <w:color w:val="000000"/>
          <w:sz w:val="23"/>
          <w:szCs w:val="23"/>
        </w:rPr>
        <w:t>transportul</w:t>
      </w:r>
      <w:r w:rsidR="00EB51E4" w:rsidRPr="008E652A">
        <w:rPr>
          <w:rFonts w:ascii="Times New Roman" w:eastAsia="Times New Roman" w:hAnsi="Times New Roman" w:cs="Times New Roman"/>
          <w:color w:val="000000"/>
          <w:sz w:val="23"/>
          <w:szCs w:val="23"/>
        </w:rPr>
        <w:t xml:space="preserve"> în condiții de siguranță, </w:t>
      </w:r>
      <w:r w:rsidR="00EB51E4" w:rsidRPr="008E652A">
        <w:rPr>
          <w:rFonts w:ascii="Times New Roman" w:eastAsia="Times New Roman" w:hAnsi="Times New Roman" w:cs="Times New Roman"/>
          <w:i/>
          <w:iCs/>
          <w:color w:val="000000"/>
          <w:sz w:val="23"/>
          <w:szCs w:val="23"/>
        </w:rPr>
        <w:t>due dilligence</w:t>
      </w:r>
      <w:r w:rsidR="00EB51E4" w:rsidRPr="008E652A">
        <w:rPr>
          <w:rFonts w:ascii="Times New Roman" w:eastAsia="Times New Roman" w:hAnsi="Times New Roman" w:cs="Times New Roman"/>
          <w:color w:val="000000"/>
          <w:sz w:val="23"/>
          <w:szCs w:val="23"/>
        </w:rPr>
        <w:t xml:space="preserve"> a SEAU din punct de vedere al capacității și performanței acesteia. </w:t>
      </w:r>
      <w:r w:rsidR="00300412" w:rsidRPr="008E652A">
        <w:rPr>
          <w:rFonts w:ascii="Times New Roman" w:eastAsia="Times New Roman" w:hAnsi="Times New Roman" w:cs="Times New Roman"/>
          <w:color w:val="000000"/>
          <w:sz w:val="23"/>
          <w:szCs w:val="23"/>
        </w:rPr>
        <w:t xml:space="preserve"> </w:t>
      </w:r>
    </w:p>
    <w:p w14:paraId="7B8A9159" w14:textId="77777777" w:rsidR="003A6B10" w:rsidRPr="008E652A" w:rsidRDefault="003A6B10" w:rsidP="008E652A">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3"/>
          <w:szCs w:val="23"/>
        </w:rPr>
      </w:pPr>
    </w:p>
    <w:p w14:paraId="0DF6FD9E" w14:textId="4094BC2F" w:rsidR="003A6B10" w:rsidRPr="008E652A" w:rsidRDefault="00D60248" w:rsidP="009F20D4">
      <w:pPr>
        <w:numPr>
          <w:ilvl w:val="0"/>
          <w:numId w:val="24"/>
        </w:numPr>
        <w:pBdr>
          <w:top w:val="nil"/>
          <w:left w:val="nil"/>
          <w:bottom w:val="nil"/>
          <w:right w:val="nil"/>
          <w:between w:val="nil"/>
        </w:pBdr>
        <w:spacing w:after="120" w:line="240" w:lineRule="auto"/>
        <w:jc w:val="both"/>
        <w:rPr>
          <w:rFonts w:ascii="Times New Roman" w:eastAsia="Times New Roman" w:hAnsi="Times New Roman" w:cs="Times New Roman"/>
          <w:b/>
          <w:color w:val="000000"/>
          <w:sz w:val="23"/>
          <w:szCs w:val="23"/>
        </w:rPr>
      </w:pPr>
      <w:r w:rsidRPr="008E652A">
        <w:rPr>
          <w:rFonts w:ascii="Times New Roman" w:hAnsi="Times New Roman" w:cs="Times New Roman"/>
          <w:b/>
          <w:sz w:val="23"/>
          <w:szCs w:val="23"/>
        </w:rPr>
        <w:t>Pregătirea de urgență și răspuns</w:t>
      </w:r>
    </w:p>
    <w:p w14:paraId="66FBC76F" w14:textId="54D8B131" w:rsidR="00D60248" w:rsidRPr="008E652A" w:rsidRDefault="00D60248" w:rsidP="008E652A">
      <w:pPr>
        <w:spacing w:line="240" w:lineRule="auto"/>
        <w:jc w:val="both"/>
        <w:rPr>
          <w:rFonts w:ascii="Times New Roman" w:hAnsi="Times New Roman" w:cs="Times New Roman"/>
          <w:sz w:val="23"/>
          <w:szCs w:val="23"/>
        </w:rPr>
      </w:pPr>
      <w:r w:rsidRPr="008E652A">
        <w:rPr>
          <w:rFonts w:ascii="Times New Roman" w:hAnsi="Times New Roman" w:cs="Times New Roman"/>
          <w:sz w:val="23"/>
          <w:szCs w:val="23"/>
        </w:rPr>
        <w:t>Incidentele de urgență care se produc în cadrul un</w:t>
      </w:r>
      <w:r w:rsidR="006E161D" w:rsidRPr="008E652A">
        <w:rPr>
          <w:rFonts w:ascii="Times New Roman" w:hAnsi="Times New Roman" w:cs="Times New Roman"/>
          <w:sz w:val="23"/>
          <w:szCs w:val="23"/>
        </w:rPr>
        <w:t>e</w:t>
      </w:r>
      <w:r w:rsidRPr="008E652A">
        <w:rPr>
          <w:rFonts w:ascii="Times New Roman" w:hAnsi="Times New Roman" w:cs="Times New Roman"/>
          <w:sz w:val="23"/>
          <w:szCs w:val="23"/>
        </w:rPr>
        <w:t xml:space="preserve">i </w:t>
      </w:r>
      <w:r w:rsidR="00623412" w:rsidRPr="008E652A">
        <w:rPr>
          <w:rFonts w:ascii="Times New Roman" w:hAnsi="Times New Roman" w:cs="Times New Roman"/>
          <w:sz w:val="23"/>
          <w:szCs w:val="23"/>
        </w:rPr>
        <w:t>IM</w:t>
      </w:r>
      <w:r w:rsidR="00D060FF" w:rsidRPr="008E652A">
        <w:rPr>
          <w:rFonts w:ascii="Times New Roman" w:hAnsi="Times New Roman" w:cs="Times New Roman"/>
          <w:sz w:val="23"/>
          <w:szCs w:val="23"/>
        </w:rPr>
        <w:t>S</w:t>
      </w:r>
      <w:r w:rsidRPr="008E652A">
        <w:rPr>
          <w:rFonts w:ascii="Times New Roman" w:hAnsi="Times New Roman" w:cs="Times New Roman"/>
          <w:sz w:val="23"/>
          <w:szCs w:val="23"/>
        </w:rPr>
        <w:t xml:space="preserve"> pot include deversarea, expunerea profesională la materiale infecțioase sau radiații, emisii accidentale de substanțe infecțioase sau periculoase în mediu, defecțiuni ale echipamentelor medicale, defecțiuni ale instalațiilor de tratare a apelor uzate, și instalațiile anti-incendiare. Evenimentele de urgență pot afecta serios lucrătorii medicali, comunitatea, funcționarea </w:t>
      </w:r>
      <w:r w:rsidR="00623412" w:rsidRPr="008E652A">
        <w:rPr>
          <w:rFonts w:ascii="Times New Roman" w:hAnsi="Times New Roman" w:cs="Times New Roman"/>
          <w:sz w:val="23"/>
          <w:szCs w:val="23"/>
        </w:rPr>
        <w:t>IM</w:t>
      </w:r>
      <w:r w:rsidR="00D060FF" w:rsidRPr="008E652A">
        <w:rPr>
          <w:rFonts w:ascii="Times New Roman" w:hAnsi="Times New Roman" w:cs="Times New Roman"/>
          <w:sz w:val="23"/>
          <w:szCs w:val="23"/>
        </w:rPr>
        <w:t>S</w:t>
      </w:r>
      <w:r w:rsidRPr="008E652A">
        <w:rPr>
          <w:rFonts w:ascii="Times New Roman" w:hAnsi="Times New Roman" w:cs="Times New Roman"/>
          <w:sz w:val="23"/>
          <w:szCs w:val="23"/>
        </w:rPr>
        <w:t xml:space="preserve"> și mediul. </w:t>
      </w:r>
    </w:p>
    <w:p w14:paraId="72DECB13" w14:textId="4D69AC1A" w:rsidR="003A6B10" w:rsidRPr="008E652A" w:rsidRDefault="006E161D" w:rsidP="008E652A">
      <w:pPr>
        <w:spacing w:line="240" w:lineRule="auto"/>
        <w:jc w:val="both"/>
        <w:rPr>
          <w:rFonts w:ascii="Times New Roman" w:eastAsia="Times New Roman" w:hAnsi="Times New Roman" w:cs="Times New Roman"/>
          <w:sz w:val="23"/>
          <w:szCs w:val="23"/>
        </w:rPr>
      </w:pPr>
      <w:r w:rsidRPr="008E652A">
        <w:rPr>
          <w:rFonts w:ascii="Times New Roman" w:hAnsi="Times New Roman" w:cs="Times New Roman"/>
          <w:sz w:val="23"/>
          <w:szCs w:val="23"/>
        </w:rPr>
        <w:t xml:space="preserve">Prin urmare, </w:t>
      </w:r>
      <w:r w:rsidR="00D060FF" w:rsidRPr="008E652A">
        <w:rPr>
          <w:rFonts w:ascii="Times New Roman" w:hAnsi="Times New Roman" w:cs="Times New Roman"/>
          <w:sz w:val="23"/>
          <w:szCs w:val="23"/>
        </w:rPr>
        <w:t>se</w:t>
      </w:r>
      <w:r w:rsidR="00D60248" w:rsidRPr="008E652A">
        <w:rPr>
          <w:rFonts w:ascii="Times New Roman" w:hAnsi="Times New Roman" w:cs="Times New Roman"/>
          <w:sz w:val="23"/>
          <w:szCs w:val="23"/>
        </w:rPr>
        <w:t xml:space="preserve"> recomandă elaborarea unui Plan de intervenție în caz de urgență (</w:t>
      </w:r>
      <w:r w:rsidR="009C3C3F">
        <w:rPr>
          <w:rFonts w:ascii="Times New Roman" w:hAnsi="Times New Roman" w:cs="Times New Roman"/>
          <w:sz w:val="23"/>
          <w:szCs w:val="23"/>
        </w:rPr>
        <w:t>PIU</w:t>
      </w:r>
      <w:r w:rsidR="00D60248" w:rsidRPr="008E652A">
        <w:rPr>
          <w:rFonts w:ascii="Times New Roman" w:hAnsi="Times New Roman" w:cs="Times New Roman"/>
          <w:sz w:val="23"/>
          <w:szCs w:val="23"/>
        </w:rPr>
        <w:t xml:space="preserve">) care să fie în concordanță cu nivelurile de risc. Elementele cheie ale unui </w:t>
      </w:r>
      <w:r w:rsidR="009C3C3F">
        <w:rPr>
          <w:rFonts w:ascii="Times New Roman" w:hAnsi="Times New Roman" w:cs="Times New Roman"/>
          <w:sz w:val="23"/>
          <w:szCs w:val="23"/>
        </w:rPr>
        <w:t>PIU</w:t>
      </w:r>
      <w:r w:rsidR="00D60248" w:rsidRPr="008E652A">
        <w:rPr>
          <w:rFonts w:ascii="Times New Roman" w:hAnsi="Times New Roman" w:cs="Times New Roman"/>
          <w:sz w:val="23"/>
          <w:szCs w:val="23"/>
        </w:rPr>
        <w:t xml:space="preserve"> sunt definite în ESS</w:t>
      </w:r>
      <w:r w:rsidRPr="008E652A">
        <w:rPr>
          <w:rFonts w:ascii="Times New Roman" w:hAnsi="Times New Roman" w:cs="Times New Roman"/>
          <w:sz w:val="23"/>
          <w:szCs w:val="23"/>
        </w:rPr>
        <w:t xml:space="preserve"> </w:t>
      </w:r>
      <w:r w:rsidR="00D60248" w:rsidRPr="008E652A">
        <w:rPr>
          <w:rFonts w:ascii="Times New Roman" w:hAnsi="Times New Roman" w:cs="Times New Roman"/>
          <w:sz w:val="23"/>
          <w:szCs w:val="23"/>
        </w:rPr>
        <w:t>4 Sănătatea și siguranța comunitară</w:t>
      </w:r>
      <w:r w:rsidR="003A6B10" w:rsidRPr="008E652A">
        <w:rPr>
          <w:rFonts w:ascii="Times New Roman" w:eastAsia="Times New Roman" w:hAnsi="Times New Roman" w:cs="Times New Roman"/>
          <w:sz w:val="23"/>
          <w:szCs w:val="23"/>
        </w:rPr>
        <w:t xml:space="preserve"> (</w:t>
      </w:r>
      <w:r w:rsidR="00D60248" w:rsidRPr="008E652A">
        <w:rPr>
          <w:rFonts w:ascii="Times New Roman" w:eastAsia="Times New Roman" w:hAnsi="Times New Roman" w:cs="Times New Roman"/>
          <w:sz w:val="23"/>
          <w:szCs w:val="23"/>
        </w:rPr>
        <w:t>alin</w:t>
      </w:r>
      <w:r w:rsidR="003A6B10" w:rsidRPr="008E652A">
        <w:rPr>
          <w:rFonts w:ascii="Times New Roman" w:eastAsia="Times New Roman" w:hAnsi="Times New Roman" w:cs="Times New Roman"/>
          <w:sz w:val="23"/>
          <w:szCs w:val="23"/>
        </w:rPr>
        <w:t>. 21).</w:t>
      </w:r>
    </w:p>
    <w:p w14:paraId="68219541" w14:textId="2794BD5F" w:rsidR="003A6B10" w:rsidRPr="008E652A" w:rsidRDefault="00D60248" w:rsidP="009F20D4">
      <w:pPr>
        <w:numPr>
          <w:ilvl w:val="0"/>
          <w:numId w:val="24"/>
        </w:numPr>
        <w:pBdr>
          <w:top w:val="nil"/>
          <w:left w:val="nil"/>
          <w:bottom w:val="nil"/>
          <w:right w:val="nil"/>
          <w:between w:val="nil"/>
        </w:pBdr>
        <w:spacing w:after="120" w:line="240" w:lineRule="auto"/>
        <w:jc w:val="both"/>
        <w:rPr>
          <w:rFonts w:ascii="Times New Roman" w:eastAsia="Times New Roman" w:hAnsi="Times New Roman" w:cs="Times New Roman"/>
          <w:b/>
          <w:color w:val="000000"/>
          <w:sz w:val="23"/>
          <w:szCs w:val="23"/>
        </w:rPr>
      </w:pPr>
      <w:r w:rsidRPr="008E652A">
        <w:rPr>
          <w:rFonts w:ascii="Times New Roman" w:hAnsi="Times New Roman" w:cs="Times New Roman"/>
          <w:b/>
          <w:sz w:val="23"/>
          <w:szCs w:val="23"/>
        </w:rPr>
        <w:t>Aranjamente instituționale și consolidarea capacităților</w:t>
      </w:r>
    </w:p>
    <w:p w14:paraId="6B67DA78" w14:textId="5BF00356" w:rsidR="003A6B10" w:rsidRPr="008E652A" w:rsidRDefault="00E75430" w:rsidP="008E652A">
      <w:pPr>
        <w:spacing w:after="120" w:line="240" w:lineRule="auto"/>
        <w:jc w:val="both"/>
        <w:rPr>
          <w:rFonts w:ascii="Times New Roman" w:eastAsia="Times New Roman" w:hAnsi="Times New Roman" w:cs="Times New Roman"/>
          <w:sz w:val="23"/>
          <w:szCs w:val="23"/>
        </w:rPr>
      </w:pPr>
      <w:r w:rsidRPr="008E652A">
        <w:rPr>
          <w:rFonts w:ascii="Times New Roman" w:eastAsia="Times New Roman" w:hAnsi="Times New Roman" w:cs="Times New Roman"/>
          <w:sz w:val="23"/>
          <w:szCs w:val="23"/>
        </w:rPr>
        <w:t>Aranjamentele, rolurile și responsabilitățile instituționale trebuie definite clar și incluse</w:t>
      </w:r>
      <w:r w:rsidR="003A6B10" w:rsidRPr="008E652A">
        <w:rPr>
          <w:rFonts w:ascii="Times New Roman" w:eastAsia="Times New Roman" w:hAnsi="Times New Roman" w:cs="Times New Roman"/>
          <w:sz w:val="23"/>
          <w:szCs w:val="23"/>
        </w:rPr>
        <w:t xml:space="preserve">. </w:t>
      </w:r>
      <w:r w:rsidRPr="008E652A">
        <w:rPr>
          <w:rFonts w:ascii="Times New Roman" w:eastAsia="Times New Roman" w:hAnsi="Times New Roman" w:cs="Times New Roman"/>
          <w:sz w:val="23"/>
          <w:szCs w:val="23"/>
        </w:rPr>
        <w:t>Trebuie elaborat un plan de formare cu programe de instruire recurente. Se recomandă următoarele aspecte</w:t>
      </w:r>
      <w:r w:rsidR="003A6B10" w:rsidRPr="008E652A">
        <w:rPr>
          <w:rFonts w:ascii="Times New Roman" w:eastAsia="Times New Roman" w:hAnsi="Times New Roman" w:cs="Times New Roman"/>
          <w:sz w:val="23"/>
          <w:szCs w:val="23"/>
        </w:rPr>
        <w:t>:</w:t>
      </w:r>
    </w:p>
    <w:p w14:paraId="0A35111A" w14:textId="2AD9741C" w:rsidR="003A6B10" w:rsidRPr="008E652A" w:rsidRDefault="00E75430" w:rsidP="009F20D4">
      <w:pPr>
        <w:numPr>
          <w:ilvl w:val="0"/>
          <w:numId w:val="20"/>
        </w:numPr>
        <w:pBdr>
          <w:top w:val="nil"/>
          <w:left w:val="nil"/>
          <w:bottom w:val="nil"/>
          <w:right w:val="nil"/>
          <w:between w:val="nil"/>
        </w:pBdr>
        <w:spacing w:after="120" w:line="240" w:lineRule="auto"/>
        <w:jc w:val="both"/>
        <w:rPr>
          <w:rFonts w:ascii="Times New Roman" w:eastAsia="Times New Roman" w:hAnsi="Times New Roman" w:cs="Times New Roman"/>
          <w:color w:val="000000"/>
          <w:sz w:val="23"/>
          <w:szCs w:val="23"/>
        </w:rPr>
      </w:pPr>
      <w:r w:rsidRPr="008E652A">
        <w:rPr>
          <w:rFonts w:ascii="Times New Roman" w:hAnsi="Times New Roman" w:cs="Times New Roman"/>
          <w:sz w:val="23"/>
          <w:szCs w:val="23"/>
        </w:rPr>
        <w:t>Definirea rolurilor și responsabilităților pentru fiecare verigă a lanțului pe tot parcursul procesului de control al infecției și de gestionare a deșeurilor</w:t>
      </w:r>
      <w:r w:rsidR="003A6B10" w:rsidRPr="008E652A">
        <w:rPr>
          <w:rFonts w:ascii="Times New Roman" w:eastAsia="Times New Roman" w:hAnsi="Times New Roman" w:cs="Times New Roman"/>
          <w:color w:val="000000"/>
          <w:sz w:val="23"/>
          <w:szCs w:val="23"/>
        </w:rPr>
        <w:t>;</w:t>
      </w:r>
    </w:p>
    <w:p w14:paraId="30DDCE50" w14:textId="26BE571E" w:rsidR="003A6B10" w:rsidRPr="008E652A" w:rsidRDefault="00E75430" w:rsidP="009F20D4">
      <w:pPr>
        <w:numPr>
          <w:ilvl w:val="0"/>
          <w:numId w:val="20"/>
        </w:numPr>
        <w:pBdr>
          <w:top w:val="nil"/>
          <w:left w:val="nil"/>
          <w:bottom w:val="nil"/>
          <w:right w:val="nil"/>
          <w:between w:val="nil"/>
        </w:pBdr>
        <w:spacing w:after="120" w:line="240" w:lineRule="auto"/>
        <w:jc w:val="both"/>
        <w:rPr>
          <w:rFonts w:ascii="Times New Roman" w:eastAsia="Times New Roman" w:hAnsi="Times New Roman" w:cs="Times New Roman"/>
          <w:color w:val="000000"/>
          <w:sz w:val="23"/>
          <w:szCs w:val="23"/>
        </w:rPr>
      </w:pPr>
      <w:r w:rsidRPr="008E652A">
        <w:rPr>
          <w:rFonts w:ascii="Times New Roman" w:hAnsi="Times New Roman" w:cs="Times New Roman"/>
          <w:sz w:val="23"/>
          <w:szCs w:val="23"/>
        </w:rPr>
        <w:t>Asigurarea disponibilității personalului corespunzător și calificat, inclusiv cei care se ocupă de controlul infecțiilor și biosecuritate și de funcționarea instalației de gestionare a deșeurilor;</w:t>
      </w:r>
      <w:r w:rsidR="003A6B10" w:rsidRPr="008E652A">
        <w:rPr>
          <w:rFonts w:ascii="Times New Roman" w:eastAsia="Times New Roman" w:hAnsi="Times New Roman" w:cs="Times New Roman"/>
          <w:color w:val="000000"/>
          <w:sz w:val="23"/>
          <w:szCs w:val="23"/>
        </w:rPr>
        <w:t xml:space="preserve"> </w:t>
      </w:r>
    </w:p>
    <w:p w14:paraId="4840B1EC" w14:textId="5D7893BD" w:rsidR="003A6B10" w:rsidRPr="008E652A" w:rsidRDefault="00E75430" w:rsidP="009F20D4">
      <w:pPr>
        <w:numPr>
          <w:ilvl w:val="0"/>
          <w:numId w:val="20"/>
        </w:numPr>
        <w:pBdr>
          <w:top w:val="nil"/>
          <w:left w:val="nil"/>
          <w:bottom w:val="nil"/>
          <w:right w:val="nil"/>
          <w:between w:val="nil"/>
        </w:pBdr>
        <w:spacing w:after="120" w:line="240" w:lineRule="auto"/>
        <w:jc w:val="both"/>
        <w:rPr>
          <w:rFonts w:ascii="Times New Roman" w:eastAsia="Times New Roman" w:hAnsi="Times New Roman" w:cs="Times New Roman"/>
          <w:color w:val="000000"/>
          <w:sz w:val="23"/>
          <w:szCs w:val="23"/>
        </w:rPr>
      </w:pPr>
      <w:r w:rsidRPr="008E652A">
        <w:rPr>
          <w:rFonts w:ascii="Times New Roman" w:eastAsia="Times New Roman" w:hAnsi="Times New Roman" w:cs="Times New Roman"/>
          <w:color w:val="000000"/>
          <w:sz w:val="23"/>
          <w:szCs w:val="23"/>
        </w:rPr>
        <w:t xml:space="preserve">Preluarea de către managerul </w:t>
      </w:r>
      <w:r w:rsidR="00623412" w:rsidRPr="008E652A">
        <w:rPr>
          <w:rFonts w:ascii="Times New Roman" w:eastAsia="Times New Roman" w:hAnsi="Times New Roman" w:cs="Times New Roman"/>
          <w:color w:val="000000"/>
          <w:sz w:val="23"/>
          <w:szCs w:val="23"/>
        </w:rPr>
        <w:t>IM</w:t>
      </w:r>
      <w:r w:rsidR="0012159F" w:rsidRPr="008E652A">
        <w:rPr>
          <w:rFonts w:ascii="Times New Roman" w:eastAsia="Times New Roman" w:hAnsi="Times New Roman" w:cs="Times New Roman"/>
          <w:color w:val="000000"/>
          <w:sz w:val="23"/>
          <w:szCs w:val="23"/>
        </w:rPr>
        <w:t>S</w:t>
      </w:r>
      <w:r w:rsidRPr="008E652A">
        <w:rPr>
          <w:rFonts w:ascii="Times New Roman" w:eastAsia="Times New Roman" w:hAnsi="Times New Roman" w:cs="Times New Roman"/>
          <w:color w:val="000000"/>
          <w:sz w:val="23"/>
          <w:szCs w:val="23"/>
        </w:rPr>
        <w:t xml:space="preserve"> a responsabilității generale pentru controlul infecției și gestionării deșeurilor</w:t>
      </w:r>
      <w:r w:rsidR="003A6B10" w:rsidRPr="008E652A">
        <w:rPr>
          <w:rFonts w:ascii="Times New Roman" w:eastAsia="Times New Roman" w:hAnsi="Times New Roman" w:cs="Times New Roman"/>
          <w:color w:val="000000"/>
          <w:sz w:val="23"/>
          <w:szCs w:val="23"/>
        </w:rPr>
        <w:t>;</w:t>
      </w:r>
    </w:p>
    <w:p w14:paraId="74F682EC" w14:textId="3011D6A0" w:rsidR="003A6B10" w:rsidRPr="008E652A" w:rsidRDefault="003A6B10" w:rsidP="009F20D4">
      <w:pPr>
        <w:numPr>
          <w:ilvl w:val="0"/>
          <w:numId w:val="20"/>
        </w:numPr>
        <w:pBdr>
          <w:top w:val="nil"/>
          <w:left w:val="nil"/>
          <w:bottom w:val="nil"/>
          <w:right w:val="nil"/>
          <w:between w:val="nil"/>
        </w:pBdr>
        <w:spacing w:after="120" w:line="240" w:lineRule="auto"/>
        <w:jc w:val="both"/>
        <w:rPr>
          <w:rFonts w:ascii="Times New Roman" w:eastAsia="Times New Roman" w:hAnsi="Times New Roman" w:cs="Times New Roman"/>
          <w:color w:val="000000"/>
          <w:sz w:val="23"/>
          <w:szCs w:val="23"/>
        </w:rPr>
      </w:pPr>
      <w:r w:rsidRPr="008E652A">
        <w:rPr>
          <w:rFonts w:ascii="Times New Roman" w:eastAsia="Times New Roman" w:hAnsi="Times New Roman" w:cs="Times New Roman"/>
          <w:color w:val="000000"/>
          <w:sz w:val="23"/>
          <w:szCs w:val="23"/>
        </w:rPr>
        <w:t>I</w:t>
      </w:r>
      <w:r w:rsidR="00E75430" w:rsidRPr="008E652A">
        <w:rPr>
          <w:rFonts w:ascii="Times New Roman" w:eastAsia="Times New Roman" w:hAnsi="Times New Roman" w:cs="Times New Roman"/>
          <w:color w:val="000000"/>
          <w:sz w:val="23"/>
          <w:szCs w:val="23"/>
        </w:rPr>
        <w:t xml:space="preserve">mplicarea tuturor departamentelor relevante din </w:t>
      </w:r>
      <w:r w:rsidR="0012159F" w:rsidRPr="008E652A">
        <w:rPr>
          <w:rFonts w:ascii="Times New Roman" w:eastAsia="Times New Roman" w:hAnsi="Times New Roman" w:cs="Times New Roman"/>
          <w:color w:val="000000"/>
          <w:sz w:val="23"/>
          <w:szCs w:val="23"/>
        </w:rPr>
        <w:t xml:space="preserve">cadrul </w:t>
      </w:r>
      <w:r w:rsidR="00623412" w:rsidRPr="008E652A">
        <w:rPr>
          <w:rFonts w:ascii="Times New Roman" w:eastAsia="Times New Roman" w:hAnsi="Times New Roman" w:cs="Times New Roman"/>
          <w:color w:val="000000"/>
          <w:sz w:val="23"/>
          <w:szCs w:val="23"/>
        </w:rPr>
        <w:t>IM</w:t>
      </w:r>
      <w:r w:rsidR="0012159F" w:rsidRPr="008E652A">
        <w:rPr>
          <w:rFonts w:ascii="Times New Roman" w:eastAsia="Times New Roman" w:hAnsi="Times New Roman" w:cs="Times New Roman"/>
          <w:color w:val="000000"/>
          <w:sz w:val="23"/>
          <w:szCs w:val="23"/>
        </w:rPr>
        <w:t>S</w:t>
      </w:r>
      <w:r w:rsidR="00E75430" w:rsidRPr="008E652A">
        <w:rPr>
          <w:rFonts w:ascii="Times New Roman" w:eastAsia="Times New Roman" w:hAnsi="Times New Roman" w:cs="Times New Roman"/>
          <w:color w:val="000000"/>
          <w:sz w:val="23"/>
          <w:szCs w:val="23"/>
        </w:rPr>
        <w:t>, și formarea unei echipe inter-departamentale responsabilă de gestionarea, coordonarea și examinarea periodică a problemelor și performanței</w:t>
      </w:r>
      <w:r w:rsidRPr="008E652A">
        <w:rPr>
          <w:rFonts w:ascii="Times New Roman" w:eastAsia="Times New Roman" w:hAnsi="Times New Roman" w:cs="Times New Roman"/>
          <w:color w:val="000000"/>
          <w:sz w:val="23"/>
          <w:szCs w:val="23"/>
        </w:rPr>
        <w:t xml:space="preserve">; </w:t>
      </w:r>
    </w:p>
    <w:p w14:paraId="30098FEC" w14:textId="0267BC75" w:rsidR="003A6B10" w:rsidRPr="008E652A" w:rsidRDefault="00E75430" w:rsidP="009F20D4">
      <w:pPr>
        <w:numPr>
          <w:ilvl w:val="0"/>
          <w:numId w:val="20"/>
        </w:numPr>
        <w:pBdr>
          <w:top w:val="nil"/>
          <w:left w:val="nil"/>
          <w:bottom w:val="nil"/>
          <w:right w:val="nil"/>
          <w:between w:val="nil"/>
        </w:pBdr>
        <w:spacing w:after="120" w:line="240" w:lineRule="auto"/>
        <w:jc w:val="both"/>
        <w:rPr>
          <w:rFonts w:ascii="Times New Roman" w:eastAsia="Times New Roman" w:hAnsi="Times New Roman" w:cs="Times New Roman"/>
          <w:color w:val="000000"/>
          <w:sz w:val="23"/>
          <w:szCs w:val="23"/>
        </w:rPr>
      </w:pPr>
      <w:r w:rsidRPr="008E652A">
        <w:rPr>
          <w:rFonts w:ascii="Times New Roman" w:eastAsia="Times New Roman" w:hAnsi="Times New Roman" w:cs="Times New Roman"/>
          <w:color w:val="000000"/>
          <w:sz w:val="23"/>
          <w:szCs w:val="23"/>
        </w:rPr>
        <w:t xml:space="preserve">Instituirea unui sistem de gestionare a informației care să urmărească și să înregistreze </w:t>
      </w:r>
      <w:r w:rsidR="00043E50" w:rsidRPr="008E652A">
        <w:rPr>
          <w:rFonts w:ascii="Times New Roman" w:eastAsia="Times New Roman" w:hAnsi="Times New Roman" w:cs="Times New Roman"/>
          <w:color w:val="000000"/>
          <w:sz w:val="23"/>
          <w:szCs w:val="23"/>
        </w:rPr>
        <w:t xml:space="preserve">fluxurile de deșeuri în cadrul </w:t>
      </w:r>
      <w:r w:rsidR="00623412" w:rsidRPr="008E652A">
        <w:rPr>
          <w:rFonts w:ascii="Times New Roman" w:eastAsia="Times New Roman" w:hAnsi="Times New Roman" w:cs="Times New Roman"/>
          <w:color w:val="000000"/>
          <w:sz w:val="23"/>
          <w:szCs w:val="23"/>
        </w:rPr>
        <w:t>IM</w:t>
      </w:r>
      <w:r w:rsidR="0012159F" w:rsidRPr="008E652A">
        <w:rPr>
          <w:rFonts w:ascii="Times New Roman" w:eastAsia="Times New Roman" w:hAnsi="Times New Roman" w:cs="Times New Roman"/>
          <w:color w:val="000000"/>
          <w:sz w:val="23"/>
          <w:szCs w:val="23"/>
        </w:rPr>
        <w:t>S</w:t>
      </w:r>
      <w:r w:rsidR="003A6B10" w:rsidRPr="008E652A">
        <w:rPr>
          <w:rFonts w:ascii="Times New Roman" w:eastAsia="Times New Roman" w:hAnsi="Times New Roman" w:cs="Times New Roman"/>
          <w:color w:val="000000"/>
          <w:sz w:val="23"/>
          <w:szCs w:val="23"/>
        </w:rPr>
        <w:t xml:space="preserve">; </w:t>
      </w:r>
      <w:r w:rsidR="00043E50" w:rsidRPr="008E652A">
        <w:rPr>
          <w:rFonts w:ascii="Times New Roman" w:eastAsia="Times New Roman" w:hAnsi="Times New Roman" w:cs="Times New Roman"/>
          <w:color w:val="000000"/>
          <w:sz w:val="23"/>
          <w:szCs w:val="23"/>
        </w:rPr>
        <w:t>și</w:t>
      </w:r>
      <w:r w:rsidR="003A6B10" w:rsidRPr="008E652A">
        <w:rPr>
          <w:rFonts w:ascii="Times New Roman" w:eastAsia="Times New Roman" w:hAnsi="Times New Roman" w:cs="Times New Roman"/>
          <w:color w:val="000000"/>
          <w:sz w:val="23"/>
          <w:szCs w:val="23"/>
        </w:rPr>
        <w:t xml:space="preserve"> </w:t>
      </w:r>
    </w:p>
    <w:p w14:paraId="172AC603" w14:textId="2B1DEC45" w:rsidR="003A6B10" w:rsidRPr="008E652A" w:rsidRDefault="00043E50" w:rsidP="009F20D4">
      <w:pPr>
        <w:numPr>
          <w:ilvl w:val="0"/>
          <w:numId w:val="20"/>
        </w:numPr>
        <w:pBdr>
          <w:top w:val="nil"/>
          <w:left w:val="nil"/>
          <w:bottom w:val="nil"/>
          <w:right w:val="nil"/>
          <w:between w:val="nil"/>
        </w:pBdr>
        <w:spacing w:after="120" w:line="240" w:lineRule="auto"/>
        <w:jc w:val="both"/>
        <w:rPr>
          <w:rFonts w:ascii="Times New Roman" w:eastAsia="Times New Roman" w:hAnsi="Times New Roman" w:cs="Times New Roman"/>
          <w:color w:val="000000"/>
          <w:sz w:val="23"/>
          <w:szCs w:val="23"/>
        </w:rPr>
      </w:pPr>
      <w:r w:rsidRPr="008E652A">
        <w:rPr>
          <w:rFonts w:ascii="Times New Roman" w:eastAsia="Times New Roman" w:hAnsi="Times New Roman" w:cs="Times New Roman"/>
          <w:color w:val="000000"/>
          <w:sz w:val="23"/>
          <w:szCs w:val="23"/>
        </w:rPr>
        <w:t xml:space="preserve">Activitățile de consolidare a capacităților și formare trebuie să implice lucrătorii medicale, lucrătorii responsabili de gestionarea deșeurilor și personalul de curățenie. Furnizorii terți de servicii de gestionare a deșeurilor trebuie, de asemenea, să beneficieze de o instruire relevantă. </w:t>
      </w:r>
    </w:p>
    <w:p w14:paraId="5EFB2DBD" w14:textId="2E8DE0DA" w:rsidR="003A6B10" w:rsidRPr="008E652A" w:rsidRDefault="003A6B10" w:rsidP="009F20D4">
      <w:pPr>
        <w:numPr>
          <w:ilvl w:val="0"/>
          <w:numId w:val="24"/>
        </w:numPr>
        <w:pBdr>
          <w:top w:val="nil"/>
          <w:left w:val="nil"/>
          <w:bottom w:val="nil"/>
          <w:right w:val="nil"/>
          <w:between w:val="nil"/>
        </w:pBdr>
        <w:spacing w:after="120" w:line="240" w:lineRule="auto"/>
        <w:jc w:val="both"/>
        <w:rPr>
          <w:rFonts w:ascii="Times New Roman" w:eastAsia="Times New Roman" w:hAnsi="Times New Roman" w:cs="Times New Roman"/>
          <w:b/>
          <w:color w:val="000000"/>
          <w:sz w:val="23"/>
          <w:szCs w:val="23"/>
        </w:rPr>
      </w:pPr>
      <w:r w:rsidRPr="008E652A">
        <w:rPr>
          <w:rFonts w:ascii="Times New Roman" w:eastAsia="Times New Roman" w:hAnsi="Times New Roman" w:cs="Times New Roman"/>
          <w:b/>
          <w:color w:val="000000"/>
          <w:sz w:val="23"/>
          <w:szCs w:val="23"/>
        </w:rPr>
        <w:t>Monitori</w:t>
      </w:r>
      <w:r w:rsidR="00043E50" w:rsidRPr="008E652A">
        <w:rPr>
          <w:rFonts w:ascii="Times New Roman" w:eastAsia="Times New Roman" w:hAnsi="Times New Roman" w:cs="Times New Roman"/>
          <w:b/>
          <w:color w:val="000000"/>
          <w:sz w:val="23"/>
          <w:szCs w:val="23"/>
        </w:rPr>
        <w:t xml:space="preserve">zare și </w:t>
      </w:r>
      <w:r w:rsidRPr="008E652A">
        <w:rPr>
          <w:rFonts w:ascii="Times New Roman" w:eastAsia="Times New Roman" w:hAnsi="Times New Roman" w:cs="Times New Roman"/>
          <w:b/>
          <w:color w:val="000000"/>
          <w:sz w:val="23"/>
          <w:szCs w:val="23"/>
        </w:rPr>
        <w:t>R</w:t>
      </w:r>
      <w:r w:rsidR="00043E50" w:rsidRPr="008E652A">
        <w:rPr>
          <w:rFonts w:ascii="Times New Roman" w:eastAsia="Times New Roman" w:hAnsi="Times New Roman" w:cs="Times New Roman"/>
          <w:b/>
          <w:color w:val="000000"/>
          <w:sz w:val="23"/>
          <w:szCs w:val="23"/>
        </w:rPr>
        <w:t>aportare</w:t>
      </w:r>
      <w:r w:rsidRPr="008E652A">
        <w:rPr>
          <w:rFonts w:ascii="Times New Roman" w:eastAsia="Times New Roman" w:hAnsi="Times New Roman" w:cs="Times New Roman"/>
          <w:b/>
          <w:color w:val="000000"/>
          <w:sz w:val="23"/>
          <w:szCs w:val="23"/>
        </w:rPr>
        <w:t xml:space="preserve"> </w:t>
      </w:r>
    </w:p>
    <w:p w14:paraId="13F7C950" w14:textId="308AF3A4" w:rsidR="00043E50" w:rsidRPr="008E652A" w:rsidRDefault="00043E50" w:rsidP="008E652A">
      <w:pPr>
        <w:spacing w:line="240" w:lineRule="auto"/>
        <w:jc w:val="both"/>
        <w:rPr>
          <w:rFonts w:ascii="Times New Roman" w:eastAsia="Times New Roman" w:hAnsi="Times New Roman" w:cs="Times New Roman"/>
          <w:sz w:val="23"/>
          <w:szCs w:val="23"/>
        </w:rPr>
      </w:pPr>
      <w:r w:rsidRPr="008E652A">
        <w:rPr>
          <w:rFonts w:ascii="Times New Roman" w:hAnsi="Times New Roman" w:cs="Times New Roman"/>
          <w:sz w:val="23"/>
          <w:szCs w:val="23"/>
        </w:rPr>
        <w:t xml:space="preserve">Multe </w:t>
      </w:r>
      <w:r w:rsidR="00623412" w:rsidRPr="008E652A">
        <w:rPr>
          <w:rFonts w:ascii="Times New Roman" w:hAnsi="Times New Roman" w:cs="Times New Roman"/>
          <w:sz w:val="23"/>
          <w:szCs w:val="23"/>
        </w:rPr>
        <w:t>IM</w:t>
      </w:r>
      <w:r w:rsidR="0012159F" w:rsidRPr="008E652A">
        <w:rPr>
          <w:rFonts w:ascii="Times New Roman" w:hAnsi="Times New Roman" w:cs="Times New Roman"/>
          <w:sz w:val="23"/>
          <w:szCs w:val="23"/>
        </w:rPr>
        <w:t>S</w:t>
      </w:r>
      <w:r w:rsidRPr="008E652A">
        <w:rPr>
          <w:rFonts w:ascii="Times New Roman" w:hAnsi="Times New Roman" w:cs="Times New Roman"/>
          <w:sz w:val="23"/>
          <w:szCs w:val="23"/>
        </w:rPr>
        <w:t xml:space="preserve"> din țările în curs de dezvoltare se confruntă cu problema monitorizării necorespunzătoare și a înregistrărilor fluxurilor de deșeuri sanitare. </w:t>
      </w:r>
      <w:r w:rsidR="00623412" w:rsidRPr="008E652A">
        <w:rPr>
          <w:rFonts w:ascii="Times New Roman" w:hAnsi="Times New Roman" w:cs="Times New Roman"/>
          <w:sz w:val="23"/>
          <w:szCs w:val="23"/>
        </w:rPr>
        <w:t>IM</w:t>
      </w:r>
      <w:r w:rsidR="0012159F" w:rsidRPr="008E652A">
        <w:rPr>
          <w:rFonts w:ascii="Times New Roman" w:hAnsi="Times New Roman" w:cs="Times New Roman"/>
          <w:sz w:val="23"/>
          <w:szCs w:val="23"/>
        </w:rPr>
        <w:t>S</w:t>
      </w:r>
      <w:r w:rsidRPr="008E652A">
        <w:rPr>
          <w:rFonts w:ascii="Times New Roman" w:hAnsi="Times New Roman" w:cs="Times New Roman"/>
          <w:sz w:val="23"/>
          <w:szCs w:val="23"/>
        </w:rPr>
        <w:t xml:space="preserve"> trebuie să instituie un sistem de management al informațiilor care să urmărească și să înregistreze fluxurile de deșeuri de la punctul de generare, segregare, ambalare, depozitare temporară, cărucioare/vehicule de transport, până la instalațiile de tratare. </w:t>
      </w:r>
      <w:r w:rsidR="00623412" w:rsidRPr="008E652A">
        <w:rPr>
          <w:rFonts w:ascii="Times New Roman" w:hAnsi="Times New Roman" w:cs="Times New Roman"/>
          <w:sz w:val="23"/>
          <w:szCs w:val="23"/>
        </w:rPr>
        <w:t>IM</w:t>
      </w:r>
      <w:r w:rsidR="0012159F" w:rsidRPr="008E652A">
        <w:rPr>
          <w:rFonts w:ascii="Times New Roman" w:hAnsi="Times New Roman" w:cs="Times New Roman"/>
          <w:sz w:val="23"/>
          <w:szCs w:val="23"/>
        </w:rPr>
        <w:t>S</w:t>
      </w:r>
      <w:r w:rsidRPr="008E652A">
        <w:rPr>
          <w:rFonts w:ascii="Times New Roman" w:hAnsi="Times New Roman" w:cs="Times New Roman"/>
          <w:sz w:val="23"/>
          <w:szCs w:val="23"/>
        </w:rPr>
        <w:t xml:space="preserve"> este încurajat</w:t>
      </w:r>
      <w:r w:rsidR="0012159F" w:rsidRPr="008E652A">
        <w:rPr>
          <w:rFonts w:ascii="Times New Roman" w:hAnsi="Times New Roman" w:cs="Times New Roman"/>
          <w:sz w:val="23"/>
          <w:szCs w:val="23"/>
        </w:rPr>
        <w:t>ă</w:t>
      </w:r>
      <w:r w:rsidRPr="008E652A">
        <w:rPr>
          <w:rFonts w:ascii="Times New Roman" w:hAnsi="Times New Roman" w:cs="Times New Roman"/>
          <w:sz w:val="23"/>
          <w:szCs w:val="23"/>
        </w:rPr>
        <w:t xml:space="preserve"> să dezvolte un sistem IT de management al informațiilor, dacă capacitatea tehnică și financiară permite acest lucru.</w:t>
      </w:r>
    </w:p>
    <w:p w14:paraId="18C55837" w14:textId="67AC4B21" w:rsidR="00043E50" w:rsidRPr="008E652A" w:rsidRDefault="00043E50" w:rsidP="008E652A">
      <w:pPr>
        <w:spacing w:line="240" w:lineRule="auto"/>
        <w:jc w:val="both"/>
        <w:rPr>
          <w:rFonts w:ascii="Times New Roman" w:hAnsi="Times New Roman" w:cs="Times New Roman"/>
          <w:sz w:val="23"/>
          <w:szCs w:val="23"/>
        </w:rPr>
      </w:pPr>
      <w:r w:rsidRPr="008E652A">
        <w:rPr>
          <w:rFonts w:ascii="Times New Roman" w:hAnsi="Times New Roman" w:cs="Times New Roman"/>
          <w:sz w:val="23"/>
          <w:szCs w:val="23"/>
        </w:rPr>
        <w:t xml:space="preserve">După cum s-a discutat mai sus, managerul </w:t>
      </w:r>
      <w:r w:rsidR="00623412" w:rsidRPr="008E652A">
        <w:rPr>
          <w:rFonts w:ascii="Times New Roman" w:hAnsi="Times New Roman" w:cs="Times New Roman"/>
          <w:sz w:val="23"/>
          <w:szCs w:val="23"/>
        </w:rPr>
        <w:t>IM</w:t>
      </w:r>
      <w:r w:rsidR="0012159F" w:rsidRPr="008E652A">
        <w:rPr>
          <w:rFonts w:ascii="Times New Roman" w:hAnsi="Times New Roman" w:cs="Times New Roman"/>
          <w:sz w:val="23"/>
          <w:szCs w:val="23"/>
        </w:rPr>
        <w:t>S</w:t>
      </w:r>
      <w:r w:rsidRPr="008E652A">
        <w:rPr>
          <w:rFonts w:ascii="Times New Roman" w:hAnsi="Times New Roman" w:cs="Times New Roman"/>
          <w:sz w:val="23"/>
          <w:szCs w:val="23"/>
        </w:rPr>
        <w:t xml:space="preserve"> își asumă responsabilitatea generală, conduce echipa int</w:t>
      </w:r>
      <w:r w:rsidR="006E161D" w:rsidRPr="008E652A">
        <w:rPr>
          <w:rFonts w:ascii="Times New Roman" w:hAnsi="Times New Roman" w:cs="Times New Roman"/>
          <w:sz w:val="23"/>
          <w:szCs w:val="23"/>
        </w:rPr>
        <w:t>e</w:t>
      </w:r>
      <w:r w:rsidRPr="008E652A">
        <w:rPr>
          <w:rFonts w:ascii="Times New Roman" w:hAnsi="Times New Roman" w:cs="Times New Roman"/>
          <w:sz w:val="23"/>
          <w:szCs w:val="23"/>
        </w:rPr>
        <w:t xml:space="preserve">r-departamentală și examinează în mod regulat problemele și performanțele practicilor de control al infecției și de gestionare a deșeurilor din cadrul </w:t>
      </w:r>
      <w:r w:rsidR="00623412" w:rsidRPr="008E652A">
        <w:rPr>
          <w:rFonts w:ascii="Times New Roman" w:hAnsi="Times New Roman" w:cs="Times New Roman"/>
          <w:sz w:val="23"/>
          <w:szCs w:val="23"/>
        </w:rPr>
        <w:t>IM</w:t>
      </w:r>
      <w:r w:rsidR="0012159F" w:rsidRPr="008E652A">
        <w:rPr>
          <w:rFonts w:ascii="Times New Roman" w:hAnsi="Times New Roman" w:cs="Times New Roman"/>
          <w:sz w:val="23"/>
          <w:szCs w:val="23"/>
        </w:rPr>
        <w:t>S</w:t>
      </w:r>
      <w:r w:rsidRPr="008E652A">
        <w:rPr>
          <w:rFonts w:ascii="Times New Roman" w:hAnsi="Times New Roman" w:cs="Times New Roman"/>
          <w:sz w:val="23"/>
          <w:szCs w:val="23"/>
        </w:rPr>
        <w:t xml:space="preserve">. Instituția trebuie să dispună de un sistem intern de raportare și înregistrare. </w:t>
      </w:r>
    </w:p>
    <w:p w14:paraId="671D0134" w14:textId="214AF3AE" w:rsidR="00C93BEC" w:rsidRPr="008E652A" w:rsidRDefault="00043E50" w:rsidP="008E652A">
      <w:pPr>
        <w:spacing w:line="240" w:lineRule="auto"/>
        <w:jc w:val="both"/>
        <w:rPr>
          <w:rFonts w:ascii="Times New Roman" w:eastAsia="Times New Roman" w:hAnsi="Times New Roman" w:cs="Times New Roman"/>
          <w:sz w:val="23"/>
          <w:szCs w:val="23"/>
        </w:rPr>
      </w:pPr>
      <w:r w:rsidRPr="008E652A">
        <w:rPr>
          <w:rFonts w:ascii="Times New Roman" w:hAnsi="Times New Roman" w:cs="Times New Roman"/>
          <w:sz w:val="23"/>
          <w:szCs w:val="23"/>
        </w:rPr>
        <w:t>Raportarea externă se va realiza în conformitate cu cerințele guvernului și ale Băncii Mondiale</w:t>
      </w:r>
      <w:r w:rsidR="003A6B10" w:rsidRPr="008E652A">
        <w:rPr>
          <w:rFonts w:ascii="Times New Roman" w:eastAsia="Times New Roman" w:hAnsi="Times New Roman" w:cs="Times New Roman"/>
          <w:sz w:val="23"/>
          <w:szCs w:val="23"/>
        </w:rPr>
        <w:t>.</w:t>
      </w:r>
    </w:p>
    <w:p w14:paraId="009AAF34" w14:textId="494018A2" w:rsidR="003A6B10" w:rsidRPr="008E652A" w:rsidRDefault="003A6B10" w:rsidP="008E652A">
      <w:pPr>
        <w:pBdr>
          <w:top w:val="nil"/>
          <w:left w:val="nil"/>
          <w:bottom w:val="nil"/>
          <w:right w:val="nil"/>
          <w:between w:val="nil"/>
        </w:pBdr>
        <w:spacing w:after="160" w:line="240" w:lineRule="auto"/>
        <w:jc w:val="both"/>
        <w:rPr>
          <w:rFonts w:ascii="Times New Roman" w:eastAsia="Times New Roman" w:hAnsi="Times New Roman" w:cs="Times New Roman"/>
          <w:sz w:val="23"/>
          <w:szCs w:val="23"/>
        </w:rPr>
      </w:pPr>
    </w:p>
    <w:p w14:paraId="142D3AFA" w14:textId="77777777" w:rsidR="003A6B10" w:rsidRPr="00144F38" w:rsidRDefault="003A6B10">
      <w:pPr>
        <w:spacing w:after="120"/>
        <w:rPr>
          <w:rFonts w:ascii="Times New Roman" w:eastAsia="Times New Roman" w:hAnsi="Times New Roman" w:cs="Times New Roman"/>
          <w:highlight w:val="yellow"/>
        </w:rPr>
        <w:sectPr w:rsidR="003A6B10" w:rsidRPr="00144F38" w:rsidSect="00BD032A">
          <w:pgSz w:w="11906" w:h="16838" w:code="9"/>
          <w:pgMar w:top="1418" w:right="720" w:bottom="1418" w:left="720" w:header="720" w:footer="720" w:gutter="0"/>
          <w:cols w:space="720" w:equalWidth="0">
            <w:col w:w="9360"/>
          </w:cols>
          <w:docGrid w:linePitch="299"/>
        </w:sectPr>
      </w:pPr>
    </w:p>
    <w:p w14:paraId="3AFDE847" w14:textId="263C3DF2" w:rsidR="003A6B10" w:rsidRPr="00144F38" w:rsidRDefault="003A6B10">
      <w:pPr>
        <w:spacing w:after="120"/>
        <w:rPr>
          <w:rFonts w:ascii="Times New Roman" w:eastAsia="Times New Roman" w:hAnsi="Times New Roman" w:cs="Times New Roman"/>
          <w:highlight w:val="yellow"/>
        </w:rPr>
      </w:pPr>
    </w:p>
    <w:p w14:paraId="4A663281" w14:textId="1086CD01" w:rsidR="003A6B10" w:rsidRPr="00144F38" w:rsidRDefault="003A6B10" w:rsidP="003A6B10">
      <w:pPr>
        <w:jc w:val="both"/>
        <w:rPr>
          <w:rFonts w:ascii="Times New Roman" w:eastAsia="Times New Roman" w:hAnsi="Times New Roman" w:cs="Times New Roman"/>
          <w:b/>
        </w:rPr>
      </w:pPr>
      <w:r w:rsidRPr="00144F38">
        <w:rPr>
          <w:rFonts w:ascii="Times New Roman" w:eastAsia="Times New Roman" w:hAnsi="Times New Roman" w:cs="Times New Roman"/>
          <w:b/>
        </w:rPr>
        <w:t>Tab</w:t>
      </w:r>
      <w:r w:rsidR="00485B90" w:rsidRPr="00144F38">
        <w:rPr>
          <w:rFonts w:ascii="Times New Roman" w:eastAsia="Times New Roman" w:hAnsi="Times New Roman" w:cs="Times New Roman"/>
          <w:b/>
        </w:rPr>
        <w:t>e</w:t>
      </w:r>
      <w:r w:rsidRPr="00144F38">
        <w:rPr>
          <w:rFonts w:ascii="Times New Roman" w:eastAsia="Times New Roman" w:hAnsi="Times New Roman" w:cs="Times New Roman"/>
          <w:b/>
        </w:rPr>
        <w:t>l</w:t>
      </w:r>
      <w:r w:rsidR="00485B90" w:rsidRPr="00144F38">
        <w:rPr>
          <w:rFonts w:ascii="Times New Roman" w:eastAsia="Times New Roman" w:hAnsi="Times New Roman" w:cs="Times New Roman"/>
          <w:b/>
        </w:rPr>
        <w:t>ul</w:t>
      </w:r>
      <w:r w:rsidRPr="00144F38">
        <w:rPr>
          <w:rFonts w:ascii="Times New Roman" w:eastAsia="Times New Roman" w:hAnsi="Times New Roman" w:cs="Times New Roman"/>
          <w:b/>
        </w:rPr>
        <w:t xml:space="preserve"> </w:t>
      </w:r>
      <w:r w:rsidR="009938B2" w:rsidRPr="00144F38">
        <w:rPr>
          <w:rFonts w:ascii="Times New Roman" w:eastAsia="Times New Roman" w:hAnsi="Times New Roman" w:cs="Times New Roman"/>
          <w:b/>
        </w:rPr>
        <w:t>PCIGD</w:t>
      </w:r>
    </w:p>
    <w:tbl>
      <w:tblPr>
        <w:tblW w:w="14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98"/>
        <w:gridCol w:w="3357"/>
        <w:gridCol w:w="3060"/>
        <w:gridCol w:w="1980"/>
        <w:gridCol w:w="1980"/>
        <w:gridCol w:w="1615"/>
      </w:tblGrid>
      <w:tr w:rsidR="003A6B10" w:rsidRPr="00144F38" w14:paraId="7B9EB472" w14:textId="77777777" w:rsidTr="00810D24">
        <w:tc>
          <w:tcPr>
            <w:tcW w:w="2398" w:type="dxa"/>
            <w:shd w:val="clear" w:color="auto" w:fill="FFC000"/>
          </w:tcPr>
          <w:p w14:paraId="4DAC59FA" w14:textId="7E54517B" w:rsidR="003A6B10" w:rsidRPr="00144F38" w:rsidRDefault="003A6B10" w:rsidP="00485B90">
            <w:pPr>
              <w:spacing w:after="160"/>
              <w:jc w:val="both"/>
              <w:rPr>
                <w:rFonts w:ascii="Times New Roman" w:hAnsi="Times New Roman" w:cs="Times New Roman"/>
                <w:b/>
              </w:rPr>
            </w:pPr>
            <w:r w:rsidRPr="00144F38">
              <w:rPr>
                <w:rFonts w:ascii="Times New Roman" w:hAnsi="Times New Roman" w:cs="Times New Roman"/>
                <w:b/>
              </w:rPr>
              <w:t>Activit</w:t>
            </w:r>
            <w:r w:rsidR="00485B90" w:rsidRPr="00144F38">
              <w:rPr>
                <w:rFonts w:ascii="Times New Roman" w:hAnsi="Times New Roman" w:cs="Times New Roman"/>
                <w:b/>
              </w:rPr>
              <w:t>ăți</w:t>
            </w:r>
          </w:p>
        </w:tc>
        <w:tc>
          <w:tcPr>
            <w:tcW w:w="3357" w:type="dxa"/>
            <w:shd w:val="clear" w:color="auto" w:fill="FFC000"/>
          </w:tcPr>
          <w:p w14:paraId="6804A0DD" w14:textId="3AEF5651" w:rsidR="003A6B10" w:rsidRPr="00144F38" w:rsidRDefault="0072741D" w:rsidP="0072741D">
            <w:pPr>
              <w:spacing w:after="160"/>
              <w:jc w:val="both"/>
              <w:rPr>
                <w:rFonts w:ascii="Times New Roman" w:hAnsi="Times New Roman" w:cs="Times New Roman"/>
                <w:b/>
              </w:rPr>
            </w:pPr>
            <w:r w:rsidRPr="00144F38">
              <w:rPr>
                <w:rFonts w:ascii="Times New Roman" w:hAnsi="Times New Roman" w:cs="Times New Roman"/>
                <w:b/>
              </w:rPr>
              <w:t>Probleme și riscuri potențiale de mediu și sociale</w:t>
            </w:r>
          </w:p>
        </w:tc>
        <w:tc>
          <w:tcPr>
            <w:tcW w:w="3060" w:type="dxa"/>
            <w:shd w:val="clear" w:color="auto" w:fill="FFC000"/>
          </w:tcPr>
          <w:p w14:paraId="149C1E59" w14:textId="5F6AA1C1" w:rsidR="003A6B10" w:rsidRPr="00144F38" w:rsidRDefault="0072741D" w:rsidP="0072741D">
            <w:pPr>
              <w:spacing w:after="160"/>
              <w:jc w:val="both"/>
              <w:rPr>
                <w:rFonts w:ascii="Times New Roman" w:hAnsi="Times New Roman" w:cs="Times New Roman"/>
                <w:b/>
              </w:rPr>
            </w:pPr>
            <w:r w:rsidRPr="00144F38">
              <w:rPr>
                <w:rFonts w:ascii="Times New Roman" w:hAnsi="Times New Roman" w:cs="Times New Roman"/>
                <w:b/>
              </w:rPr>
              <w:t>Măsuri de atenuare propuse</w:t>
            </w:r>
          </w:p>
        </w:tc>
        <w:tc>
          <w:tcPr>
            <w:tcW w:w="1980" w:type="dxa"/>
            <w:shd w:val="clear" w:color="auto" w:fill="FFC000"/>
          </w:tcPr>
          <w:p w14:paraId="4444EA90" w14:textId="71BAB750" w:rsidR="003A6B10" w:rsidRPr="00144F38" w:rsidRDefault="003A6B10" w:rsidP="00BD032A">
            <w:pPr>
              <w:spacing w:after="160"/>
              <w:jc w:val="both"/>
              <w:rPr>
                <w:rFonts w:ascii="Times New Roman" w:hAnsi="Times New Roman" w:cs="Times New Roman"/>
                <w:b/>
              </w:rPr>
            </w:pPr>
            <w:r w:rsidRPr="00144F38">
              <w:rPr>
                <w:rFonts w:ascii="Times New Roman" w:hAnsi="Times New Roman" w:cs="Times New Roman"/>
                <w:b/>
              </w:rPr>
              <w:t>Respons</w:t>
            </w:r>
            <w:r w:rsidR="001F32AB" w:rsidRPr="00144F38">
              <w:rPr>
                <w:rFonts w:ascii="Times New Roman" w:hAnsi="Times New Roman" w:cs="Times New Roman"/>
                <w:b/>
              </w:rPr>
              <w:t>abili</w:t>
            </w:r>
          </w:p>
        </w:tc>
        <w:tc>
          <w:tcPr>
            <w:tcW w:w="1980" w:type="dxa"/>
            <w:shd w:val="clear" w:color="auto" w:fill="FFC000"/>
          </w:tcPr>
          <w:p w14:paraId="22E772ED" w14:textId="7633A366" w:rsidR="003A6B10" w:rsidRPr="00144F38" w:rsidRDefault="001F32AB" w:rsidP="00BD032A">
            <w:pPr>
              <w:spacing w:after="160"/>
              <w:jc w:val="both"/>
              <w:rPr>
                <w:rFonts w:ascii="Times New Roman" w:hAnsi="Times New Roman" w:cs="Times New Roman"/>
                <w:b/>
              </w:rPr>
            </w:pPr>
            <w:r w:rsidRPr="00144F38">
              <w:rPr>
                <w:rFonts w:ascii="Times New Roman" w:hAnsi="Times New Roman" w:cs="Times New Roman"/>
                <w:b/>
              </w:rPr>
              <w:t>Perioadă</w:t>
            </w:r>
          </w:p>
        </w:tc>
        <w:tc>
          <w:tcPr>
            <w:tcW w:w="1615" w:type="dxa"/>
            <w:shd w:val="clear" w:color="auto" w:fill="FFC000"/>
          </w:tcPr>
          <w:p w14:paraId="3D9C48B5" w14:textId="77777777" w:rsidR="003A6B10" w:rsidRPr="00144F38" w:rsidRDefault="003A6B10" w:rsidP="00BD032A">
            <w:pPr>
              <w:spacing w:after="160"/>
              <w:jc w:val="both"/>
              <w:rPr>
                <w:rFonts w:ascii="Times New Roman" w:hAnsi="Times New Roman" w:cs="Times New Roman"/>
                <w:b/>
              </w:rPr>
            </w:pPr>
            <w:r w:rsidRPr="00144F38">
              <w:rPr>
                <w:rFonts w:ascii="Times New Roman" w:hAnsi="Times New Roman" w:cs="Times New Roman"/>
                <w:b/>
              </w:rPr>
              <w:t>Buget</w:t>
            </w:r>
          </w:p>
          <w:p w14:paraId="2430B50F" w14:textId="1C20BE2D" w:rsidR="004020FE" w:rsidRPr="00144F38" w:rsidRDefault="004020FE" w:rsidP="00BD032A">
            <w:pPr>
              <w:spacing w:after="160"/>
              <w:jc w:val="both"/>
              <w:rPr>
                <w:rFonts w:ascii="Times New Roman" w:hAnsi="Times New Roman" w:cs="Times New Roman"/>
                <w:b/>
              </w:rPr>
            </w:pPr>
            <w:r w:rsidRPr="00144F38">
              <w:rPr>
                <w:rFonts w:ascii="Times New Roman" w:hAnsi="Times New Roman" w:cs="Times New Roman"/>
                <w:b/>
              </w:rPr>
              <w:t>(sursa)</w:t>
            </w:r>
          </w:p>
        </w:tc>
      </w:tr>
      <w:tr w:rsidR="003A6B10" w:rsidRPr="00144F38" w14:paraId="38CF1037" w14:textId="77777777" w:rsidTr="00810D24">
        <w:tc>
          <w:tcPr>
            <w:tcW w:w="2398" w:type="dxa"/>
          </w:tcPr>
          <w:p w14:paraId="127D7BDE" w14:textId="23883246" w:rsidR="003A6B10" w:rsidRPr="00144F38" w:rsidRDefault="0072741D" w:rsidP="0012159F">
            <w:pPr>
              <w:spacing w:after="160" w:line="240" w:lineRule="auto"/>
              <w:jc w:val="both"/>
              <w:rPr>
                <w:rFonts w:ascii="Times New Roman" w:hAnsi="Times New Roman" w:cs="Times New Roman"/>
                <w:b/>
              </w:rPr>
            </w:pPr>
            <w:r w:rsidRPr="00144F38">
              <w:rPr>
                <w:rFonts w:ascii="Times New Roman" w:hAnsi="Times New Roman" w:cs="Times New Roman"/>
              </w:rPr>
              <w:t>Funcționare</w:t>
            </w:r>
            <w:r w:rsidR="006E161D" w:rsidRPr="00144F38">
              <w:rPr>
                <w:rFonts w:ascii="Times New Roman" w:hAnsi="Times New Roman" w:cs="Times New Roman"/>
              </w:rPr>
              <w:t>a</w:t>
            </w:r>
            <w:r w:rsidRPr="00144F38">
              <w:rPr>
                <w:rFonts w:ascii="Times New Roman" w:hAnsi="Times New Roman" w:cs="Times New Roman"/>
              </w:rPr>
              <w:t xml:space="preserve"> generală </w:t>
            </w:r>
            <w:r w:rsidR="0012159F" w:rsidRPr="00144F38">
              <w:rPr>
                <w:rFonts w:ascii="Times New Roman" w:hAnsi="Times New Roman" w:cs="Times New Roman"/>
              </w:rPr>
              <w:t xml:space="preserve"> a </w:t>
            </w:r>
            <w:r w:rsidR="00623412" w:rsidRPr="00144F38">
              <w:rPr>
                <w:rFonts w:ascii="Times New Roman" w:hAnsi="Times New Roman" w:cs="Times New Roman"/>
              </w:rPr>
              <w:t>IM</w:t>
            </w:r>
            <w:r w:rsidR="0012159F" w:rsidRPr="00144F38">
              <w:rPr>
                <w:rFonts w:ascii="Times New Roman" w:hAnsi="Times New Roman" w:cs="Times New Roman"/>
              </w:rPr>
              <w:t>S</w:t>
            </w:r>
            <w:r w:rsidRPr="00144F38">
              <w:rPr>
                <w:rFonts w:ascii="Times New Roman" w:hAnsi="Times New Roman" w:cs="Times New Roman"/>
              </w:rPr>
              <w:t xml:space="preserve"> – aspecte de Mediu</w:t>
            </w:r>
          </w:p>
        </w:tc>
        <w:tc>
          <w:tcPr>
            <w:tcW w:w="3357" w:type="dxa"/>
          </w:tcPr>
          <w:p w14:paraId="7305B043" w14:textId="09FB94F5" w:rsidR="003A6B10" w:rsidRPr="00144F38" w:rsidRDefault="0072741D" w:rsidP="0012159F">
            <w:pPr>
              <w:spacing w:after="160" w:line="240" w:lineRule="auto"/>
              <w:jc w:val="both"/>
              <w:rPr>
                <w:rFonts w:ascii="Times New Roman" w:hAnsi="Times New Roman" w:cs="Times New Roman"/>
                <w:b/>
              </w:rPr>
            </w:pPr>
            <w:r w:rsidRPr="00144F38">
              <w:rPr>
                <w:rFonts w:ascii="Times New Roman" w:hAnsi="Times New Roman" w:cs="Times New Roman"/>
              </w:rPr>
              <w:t>Deșeuri generale, ape uzate și emisii atmosferice</w:t>
            </w:r>
          </w:p>
        </w:tc>
        <w:tc>
          <w:tcPr>
            <w:tcW w:w="3060" w:type="dxa"/>
          </w:tcPr>
          <w:p w14:paraId="3C47F885" w14:textId="77777777" w:rsidR="003A6B10" w:rsidRPr="00144F38" w:rsidRDefault="003A6B10" w:rsidP="00BD032A">
            <w:pPr>
              <w:spacing w:after="160"/>
              <w:jc w:val="both"/>
              <w:rPr>
                <w:rFonts w:ascii="Times New Roman" w:hAnsi="Times New Roman" w:cs="Times New Roman"/>
                <w:b/>
              </w:rPr>
            </w:pPr>
          </w:p>
        </w:tc>
        <w:tc>
          <w:tcPr>
            <w:tcW w:w="1980" w:type="dxa"/>
          </w:tcPr>
          <w:p w14:paraId="3015DBA9" w14:textId="77777777" w:rsidR="003A6B10" w:rsidRPr="00144F38" w:rsidRDefault="003A6B10" w:rsidP="00BD032A">
            <w:pPr>
              <w:spacing w:after="160"/>
              <w:jc w:val="both"/>
              <w:rPr>
                <w:rFonts w:ascii="Times New Roman" w:hAnsi="Times New Roman" w:cs="Times New Roman"/>
                <w:b/>
              </w:rPr>
            </w:pPr>
          </w:p>
        </w:tc>
        <w:tc>
          <w:tcPr>
            <w:tcW w:w="1980" w:type="dxa"/>
          </w:tcPr>
          <w:p w14:paraId="5198B7F6" w14:textId="77777777" w:rsidR="003A6B10" w:rsidRPr="00144F38" w:rsidRDefault="003A6B10" w:rsidP="00BD032A">
            <w:pPr>
              <w:spacing w:after="160"/>
              <w:jc w:val="both"/>
              <w:rPr>
                <w:rFonts w:ascii="Times New Roman" w:hAnsi="Times New Roman" w:cs="Times New Roman"/>
                <w:b/>
              </w:rPr>
            </w:pPr>
          </w:p>
        </w:tc>
        <w:tc>
          <w:tcPr>
            <w:tcW w:w="1615" w:type="dxa"/>
          </w:tcPr>
          <w:p w14:paraId="6AD642D7" w14:textId="77777777" w:rsidR="003A6B10" w:rsidRPr="00144F38" w:rsidRDefault="003A6B10" w:rsidP="00BD032A">
            <w:pPr>
              <w:spacing w:after="160"/>
              <w:jc w:val="both"/>
              <w:rPr>
                <w:rFonts w:ascii="Times New Roman" w:hAnsi="Times New Roman" w:cs="Times New Roman"/>
                <w:b/>
              </w:rPr>
            </w:pPr>
          </w:p>
        </w:tc>
      </w:tr>
      <w:tr w:rsidR="003A6B10" w:rsidRPr="00144F38" w14:paraId="14EA887A" w14:textId="77777777" w:rsidTr="00810D24">
        <w:tc>
          <w:tcPr>
            <w:tcW w:w="2398" w:type="dxa"/>
          </w:tcPr>
          <w:p w14:paraId="7AADED36" w14:textId="5961BAEC" w:rsidR="003A6B10" w:rsidRPr="00144F38" w:rsidRDefault="0072741D" w:rsidP="0012159F">
            <w:pPr>
              <w:spacing w:after="160" w:line="240" w:lineRule="auto"/>
              <w:jc w:val="both"/>
              <w:rPr>
                <w:rFonts w:ascii="Times New Roman" w:hAnsi="Times New Roman" w:cs="Times New Roman"/>
                <w:b/>
              </w:rPr>
            </w:pPr>
            <w:r w:rsidRPr="00144F38">
              <w:rPr>
                <w:rFonts w:ascii="Times New Roman" w:hAnsi="Times New Roman" w:cs="Times New Roman"/>
              </w:rPr>
              <w:t>Funcționare</w:t>
            </w:r>
            <w:r w:rsidR="006E161D" w:rsidRPr="00144F38">
              <w:rPr>
                <w:rFonts w:ascii="Times New Roman" w:hAnsi="Times New Roman" w:cs="Times New Roman"/>
              </w:rPr>
              <w:t>a</w:t>
            </w:r>
            <w:r w:rsidRPr="00144F38">
              <w:rPr>
                <w:rFonts w:ascii="Times New Roman" w:hAnsi="Times New Roman" w:cs="Times New Roman"/>
              </w:rPr>
              <w:t xml:space="preserve"> generală </w:t>
            </w:r>
            <w:r w:rsidR="0012159F" w:rsidRPr="00144F38">
              <w:rPr>
                <w:rFonts w:ascii="Times New Roman" w:hAnsi="Times New Roman" w:cs="Times New Roman"/>
              </w:rPr>
              <w:t xml:space="preserve">a </w:t>
            </w:r>
            <w:r w:rsidR="00623412" w:rsidRPr="00144F38">
              <w:rPr>
                <w:rFonts w:ascii="Times New Roman" w:hAnsi="Times New Roman" w:cs="Times New Roman"/>
              </w:rPr>
              <w:t>IM</w:t>
            </w:r>
            <w:r w:rsidR="0012159F" w:rsidRPr="00144F38">
              <w:rPr>
                <w:rFonts w:ascii="Times New Roman" w:hAnsi="Times New Roman" w:cs="Times New Roman"/>
              </w:rPr>
              <w:t>S</w:t>
            </w:r>
            <w:r w:rsidRPr="00144F38">
              <w:rPr>
                <w:rFonts w:ascii="Times New Roman" w:hAnsi="Times New Roman" w:cs="Times New Roman"/>
              </w:rPr>
              <w:t xml:space="preserve"> – aspecte de </w:t>
            </w:r>
            <w:r w:rsidR="001A07B9" w:rsidRPr="00144F38">
              <w:rPr>
                <w:rFonts w:ascii="Times New Roman" w:hAnsi="Times New Roman" w:cs="Times New Roman"/>
              </w:rPr>
              <w:t>SSM</w:t>
            </w:r>
          </w:p>
        </w:tc>
        <w:tc>
          <w:tcPr>
            <w:tcW w:w="3357" w:type="dxa"/>
          </w:tcPr>
          <w:p w14:paraId="7D722BA5" w14:textId="7750BAC6" w:rsidR="003A6B10" w:rsidRPr="00144F38" w:rsidRDefault="0072741D" w:rsidP="0012159F">
            <w:pPr>
              <w:pBdr>
                <w:top w:val="nil"/>
                <w:left w:val="nil"/>
                <w:bottom w:val="nil"/>
                <w:right w:val="nil"/>
                <w:between w:val="nil"/>
              </w:pBdr>
              <w:spacing w:after="0" w:line="240" w:lineRule="auto"/>
              <w:ind w:left="166" w:hanging="166"/>
              <w:rPr>
                <w:rFonts w:ascii="Times New Roman" w:hAnsi="Times New Roman"/>
                <w:color w:val="000000"/>
                <w:sz w:val="23"/>
              </w:rPr>
            </w:pPr>
            <w:r w:rsidRPr="00144F38">
              <w:rPr>
                <w:rFonts w:ascii="Times New Roman" w:hAnsi="Times New Roman"/>
                <w:color w:val="000000"/>
                <w:sz w:val="23"/>
              </w:rPr>
              <w:t>Pericole fizice;</w:t>
            </w:r>
            <w:r w:rsidR="003A6B10" w:rsidRPr="00144F38">
              <w:rPr>
                <w:rFonts w:ascii="Times New Roman" w:hAnsi="Times New Roman"/>
                <w:color w:val="000000"/>
                <w:sz w:val="23"/>
              </w:rPr>
              <w:t xml:space="preserve"> </w:t>
            </w:r>
          </w:p>
          <w:p w14:paraId="20016309" w14:textId="1721C242" w:rsidR="003A6B10" w:rsidRPr="00144F38" w:rsidRDefault="0072741D" w:rsidP="0012159F">
            <w:pPr>
              <w:pBdr>
                <w:top w:val="nil"/>
                <w:left w:val="nil"/>
                <w:bottom w:val="nil"/>
                <w:right w:val="nil"/>
                <w:between w:val="nil"/>
              </w:pBdr>
              <w:spacing w:after="0" w:line="240" w:lineRule="auto"/>
              <w:ind w:left="166" w:hanging="166"/>
              <w:rPr>
                <w:rFonts w:ascii="Times New Roman" w:hAnsi="Times New Roman"/>
                <w:color w:val="000000"/>
                <w:sz w:val="23"/>
              </w:rPr>
            </w:pPr>
            <w:r w:rsidRPr="00144F38">
              <w:rPr>
                <w:rFonts w:ascii="Times New Roman" w:hAnsi="Times New Roman"/>
                <w:color w:val="000000"/>
                <w:sz w:val="23"/>
              </w:rPr>
              <w:t>Pericole electrice și explozive;</w:t>
            </w:r>
          </w:p>
          <w:p w14:paraId="7041211D" w14:textId="6256E423" w:rsidR="003A6B10" w:rsidRPr="00144F38" w:rsidRDefault="0072741D" w:rsidP="0012159F">
            <w:pPr>
              <w:pBdr>
                <w:top w:val="nil"/>
                <w:left w:val="nil"/>
                <w:bottom w:val="nil"/>
                <w:right w:val="nil"/>
                <w:between w:val="nil"/>
              </w:pBdr>
              <w:spacing w:after="0" w:line="240" w:lineRule="auto"/>
              <w:ind w:left="166" w:hanging="166"/>
              <w:rPr>
                <w:rFonts w:ascii="Times New Roman" w:hAnsi="Times New Roman"/>
                <w:color w:val="000000"/>
                <w:sz w:val="23"/>
              </w:rPr>
            </w:pPr>
            <w:r w:rsidRPr="00144F38">
              <w:rPr>
                <w:rFonts w:ascii="Times New Roman" w:hAnsi="Times New Roman"/>
                <w:color w:val="000000"/>
                <w:sz w:val="23"/>
              </w:rPr>
              <w:t>Incendii</w:t>
            </w:r>
            <w:r w:rsidR="003A6B10" w:rsidRPr="00144F38">
              <w:rPr>
                <w:rFonts w:ascii="Times New Roman" w:hAnsi="Times New Roman"/>
                <w:color w:val="000000"/>
                <w:sz w:val="23"/>
              </w:rPr>
              <w:t>;</w:t>
            </w:r>
          </w:p>
          <w:p w14:paraId="6D70AE14" w14:textId="697EA93D" w:rsidR="0072741D" w:rsidRPr="00144F38" w:rsidRDefault="0072741D" w:rsidP="0012159F">
            <w:pPr>
              <w:pBdr>
                <w:top w:val="nil"/>
                <w:left w:val="nil"/>
                <w:bottom w:val="nil"/>
                <w:right w:val="nil"/>
                <w:between w:val="nil"/>
              </w:pBdr>
              <w:spacing w:after="0" w:line="240" w:lineRule="auto"/>
              <w:ind w:left="166" w:hanging="166"/>
              <w:rPr>
                <w:rFonts w:ascii="Times New Roman" w:hAnsi="Times New Roman"/>
                <w:color w:val="000000"/>
                <w:sz w:val="23"/>
              </w:rPr>
            </w:pPr>
            <w:r w:rsidRPr="00144F38">
              <w:rPr>
                <w:rFonts w:ascii="Times New Roman" w:hAnsi="Times New Roman"/>
                <w:color w:val="000000"/>
                <w:sz w:val="23"/>
              </w:rPr>
              <w:t>Utilizarea de produse chimice;</w:t>
            </w:r>
          </w:p>
          <w:p w14:paraId="5AF7A621" w14:textId="306481FB" w:rsidR="003A6B10" w:rsidRPr="00144F38" w:rsidRDefault="0072741D" w:rsidP="0012159F">
            <w:pPr>
              <w:pBdr>
                <w:top w:val="nil"/>
                <w:left w:val="nil"/>
                <w:bottom w:val="nil"/>
                <w:right w:val="nil"/>
                <w:between w:val="nil"/>
              </w:pBdr>
              <w:spacing w:after="0" w:line="240" w:lineRule="auto"/>
              <w:ind w:left="166" w:hanging="166"/>
              <w:rPr>
                <w:rFonts w:ascii="Times New Roman" w:hAnsi="Times New Roman"/>
                <w:color w:val="000000"/>
                <w:sz w:val="23"/>
              </w:rPr>
            </w:pPr>
            <w:r w:rsidRPr="00144F38">
              <w:rPr>
                <w:rFonts w:ascii="Times New Roman" w:hAnsi="Times New Roman"/>
                <w:color w:val="000000"/>
                <w:sz w:val="23"/>
              </w:rPr>
              <w:t>Pericol ergonomic</w:t>
            </w:r>
            <w:r w:rsidR="003A6B10" w:rsidRPr="00144F38">
              <w:rPr>
                <w:rFonts w:ascii="Times New Roman" w:hAnsi="Times New Roman"/>
                <w:color w:val="000000"/>
                <w:sz w:val="23"/>
              </w:rPr>
              <w:t>;</w:t>
            </w:r>
          </w:p>
          <w:p w14:paraId="69AD158E" w14:textId="6E046320" w:rsidR="003A6B10" w:rsidRPr="00144F38" w:rsidRDefault="0072741D" w:rsidP="0012159F">
            <w:pPr>
              <w:pBdr>
                <w:top w:val="nil"/>
                <w:left w:val="nil"/>
                <w:bottom w:val="nil"/>
                <w:right w:val="nil"/>
                <w:between w:val="nil"/>
              </w:pBdr>
              <w:spacing w:after="0" w:line="240" w:lineRule="auto"/>
              <w:ind w:left="166" w:hanging="166"/>
              <w:rPr>
                <w:rFonts w:ascii="Times New Roman" w:hAnsi="Times New Roman" w:cs="Times New Roman"/>
              </w:rPr>
            </w:pPr>
            <w:r w:rsidRPr="00144F38">
              <w:rPr>
                <w:rFonts w:ascii="Times New Roman" w:hAnsi="Times New Roman"/>
                <w:color w:val="000000"/>
                <w:sz w:val="23"/>
              </w:rPr>
              <w:t>Pericol radioactiv</w:t>
            </w:r>
            <w:r w:rsidR="003A6B10" w:rsidRPr="00144F38">
              <w:rPr>
                <w:rFonts w:ascii="Times New Roman" w:hAnsi="Times New Roman" w:cs="Times New Roman"/>
                <w:color w:val="000000"/>
              </w:rPr>
              <w:t>.</w:t>
            </w:r>
          </w:p>
        </w:tc>
        <w:tc>
          <w:tcPr>
            <w:tcW w:w="3060" w:type="dxa"/>
          </w:tcPr>
          <w:p w14:paraId="3020D30F" w14:textId="77777777" w:rsidR="003A6B10" w:rsidRPr="00144F38" w:rsidRDefault="003A6B10" w:rsidP="00BD032A">
            <w:pPr>
              <w:spacing w:after="160"/>
              <w:jc w:val="both"/>
              <w:rPr>
                <w:rFonts w:ascii="Times New Roman" w:hAnsi="Times New Roman" w:cs="Times New Roman"/>
                <w:b/>
              </w:rPr>
            </w:pPr>
          </w:p>
        </w:tc>
        <w:tc>
          <w:tcPr>
            <w:tcW w:w="1980" w:type="dxa"/>
          </w:tcPr>
          <w:p w14:paraId="764DC48E" w14:textId="77777777" w:rsidR="003A6B10" w:rsidRPr="00144F38" w:rsidRDefault="003A6B10" w:rsidP="00BD032A">
            <w:pPr>
              <w:spacing w:after="160"/>
              <w:jc w:val="both"/>
              <w:rPr>
                <w:rFonts w:ascii="Times New Roman" w:hAnsi="Times New Roman" w:cs="Times New Roman"/>
                <w:b/>
              </w:rPr>
            </w:pPr>
          </w:p>
        </w:tc>
        <w:tc>
          <w:tcPr>
            <w:tcW w:w="1980" w:type="dxa"/>
          </w:tcPr>
          <w:p w14:paraId="207A812F" w14:textId="77777777" w:rsidR="003A6B10" w:rsidRPr="00144F38" w:rsidRDefault="003A6B10" w:rsidP="00BD032A">
            <w:pPr>
              <w:spacing w:after="160"/>
              <w:jc w:val="both"/>
              <w:rPr>
                <w:rFonts w:ascii="Times New Roman" w:hAnsi="Times New Roman" w:cs="Times New Roman"/>
                <w:b/>
              </w:rPr>
            </w:pPr>
          </w:p>
        </w:tc>
        <w:tc>
          <w:tcPr>
            <w:tcW w:w="1615" w:type="dxa"/>
          </w:tcPr>
          <w:p w14:paraId="16BABCD2" w14:textId="77777777" w:rsidR="003A6B10" w:rsidRPr="00144F38" w:rsidRDefault="003A6B10" w:rsidP="00BD032A">
            <w:pPr>
              <w:spacing w:after="160"/>
              <w:jc w:val="both"/>
              <w:rPr>
                <w:rFonts w:ascii="Times New Roman" w:hAnsi="Times New Roman" w:cs="Times New Roman"/>
                <w:b/>
              </w:rPr>
            </w:pPr>
          </w:p>
        </w:tc>
      </w:tr>
      <w:tr w:rsidR="003A6B10" w:rsidRPr="00144F38" w14:paraId="14C91E57" w14:textId="77777777" w:rsidTr="00810D24">
        <w:tc>
          <w:tcPr>
            <w:tcW w:w="2398" w:type="dxa"/>
          </w:tcPr>
          <w:p w14:paraId="04826F0A" w14:textId="41C35133" w:rsidR="003A6B10" w:rsidRPr="00144F38" w:rsidRDefault="006836E3" w:rsidP="0012159F">
            <w:pPr>
              <w:spacing w:after="160" w:line="240" w:lineRule="auto"/>
              <w:jc w:val="both"/>
              <w:rPr>
                <w:rFonts w:ascii="Times New Roman" w:hAnsi="Times New Roman" w:cs="Times New Roman"/>
                <w:b/>
              </w:rPr>
            </w:pPr>
            <w:r w:rsidRPr="00144F38">
              <w:rPr>
                <w:rFonts w:ascii="Times New Roman" w:hAnsi="Times New Roman" w:cs="Times New Roman"/>
              </w:rPr>
              <w:t xml:space="preserve">Funcționarea </w:t>
            </w:r>
            <w:r w:rsidR="00623412" w:rsidRPr="00144F38">
              <w:rPr>
                <w:rFonts w:ascii="Times New Roman" w:hAnsi="Times New Roman" w:cs="Times New Roman"/>
              </w:rPr>
              <w:t>IM</w:t>
            </w:r>
            <w:r w:rsidR="0012159F" w:rsidRPr="00144F38">
              <w:rPr>
                <w:rFonts w:ascii="Times New Roman" w:hAnsi="Times New Roman" w:cs="Times New Roman"/>
              </w:rPr>
              <w:t>S</w:t>
            </w:r>
            <w:r w:rsidRPr="00144F38">
              <w:rPr>
                <w:rFonts w:ascii="Times New Roman" w:hAnsi="Times New Roman" w:cs="Times New Roman"/>
              </w:rPr>
              <w:t xml:space="preserve"> - Controlul infecțiilor și planul de gestionare a deșeurilor</w:t>
            </w:r>
          </w:p>
        </w:tc>
        <w:tc>
          <w:tcPr>
            <w:tcW w:w="3357" w:type="dxa"/>
          </w:tcPr>
          <w:p w14:paraId="1AEA8763" w14:textId="77777777" w:rsidR="003A6B10" w:rsidRPr="00144F38" w:rsidRDefault="003A6B10" w:rsidP="00BD032A">
            <w:pPr>
              <w:spacing w:after="160"/>
              <w:jc w:val="both"/>
              <w:rPr>
                <w:rFonts w:ascii="Times New Roman" w:hAnsi="Times New Roman" w:cs="Times New Roman"/>
                <w:b/>
              </w:rPr>
            </w:pPr>
          </w:p>
        </w:tc>
        <w:tc>
          <w:tcPr>
            <w:tcW w:w="3060" w:type="dxa"/>
          </w:tcPr>
          <w:p w14:paraId="32588FA5" w14:textId="77777777" w:rsidR="003A6B10" w:rsidRPr="00144F38" w:rsidRDefault="003A6B10" w:rsidP="00BD032A">
            <w:pPr>
              <w:spacing w:after="160"/>
              <w:jc w:val="both"/>
              <w:rPr>
                <w:rFonts w:ascii="Times New Roman" w:hAnsi="Times New Roman" w:cs="Times New Roman"/>
                <w:b/>
              </w:rPr>
            </w:pPr>
          </w:p>
        </w:tc>
        <w:tc>
          <w:tcPr>
            <w:tcW w:w="1980" w:type="dxa"/>
          </w:tcPr>
          <w:p w14:paraId="0A8B8D01" w14:textId="77777777" w:rsidR="003A6B10" w:rsidRPr="00144F38" w:rsidRDefault="003A6B10" w:rsidP="00BD032A">
            <w:pPr>
              <w:spacing w:after="160"/>
              <w:jc w:val="both"/>
              <w:rPr>
                <w:rFonts w:ascii="Times New Roman" w:hAnsi="Times New Roman" w:cs="Times New Roman"/>
                <w:b/>
              </w:rPr>
            </w:pPr>
          </w:p>
        </w:tc>
        <w:tc>
          <w:tcPr>
            <w:tcW w:w="1980" w:type="dxa"/>
          </w:tcPr>
          <w:p w14:paraId="26AD0D99" w14:textId="77777777" w:rsidR="003A6B10" w:rsidRPr="00144F38" w:rsidRDefault="003A6B10" w:rsidP="00BD032A">
            <w:pPr>
              <w:spacing w:after="160"/>
              <w:jc w:val="both"/>
              <w:rPr>
                <w:rFonts w:ascii="Times New Roman" w:hAnsi="Times New Roman" w:cs="Times New Roman"/>
                <w:b/>
              </w:rPr>
            </w:pPr>
          </w:p>
        </w:tc>
        <w:tc>
          <w:tcPr>
            <w:tcW w:w="1615" w:type="dxa"/>
          </w:tcPr>
          <w:p w14:paraId="57EF5CD4" w14:textId="77777777" w:rsidR="003A6B10" w:rsidRPr="00144F38" w:rsidRDefault="003A6B10" w:rsidP="00BD032A">
            <w:pPr>
              <w:spacing w:after="160"/>
              <w:jc w:val="both"/>
              <w:rPr>
                <w:rFonts w:ascii="Times New Roman" w:hAnsi="Times New Roman" w:cs="Times New Roman"/>
                <w:b/>
              </w:rPr>
            </w:pPr>
          </w:p>
        </w:tc>
      </w:tr>
      <w:tr w:rsidR="003A6B10" w:rsidRPr="00144F38" w14:paraId="4D03C4D4" w14:textId="77777777" w:rsidTr="00810D24">
        <w:tc>
          <w:tcPr>
            <w:tcW w:w="2398" w:type="dxa"/>
          </w:tcPr>
          <w:p w14:paraId="029DA39C" w14:textId="74413550" w:rsidR="003A6B10" w:rsidRPr="00144F38" w:rsidRDefault="006836E3" w:rsidP="0012159F">
            <w:pPr>
              <w:spacing w:after="160" w:line="240" w:lineRule="auto"/>
              <w:jc w:val="both"/>
              <w:rPr>
                <w:rFonts w:ascii="Times New Roman" w:hAnsi="Times New Roman" w:cs="Times New Roman"/>
                <w:b/>
              </w:rPr>
            </w:pPr>
            <w:r w:rsidRPr="00144F38">
              <w:rPr>
                <w:rFonts w:ascii="Times New Roman" w:hAnsi="Times New Roman" w:cs="Times New Roman"/>
              </w:rPr>
              <w:t>Minimizarea, refolosirea și reciclarea deșeurilor</w:t>
            </w:r>
          </w:p>
        </w:tc>
        <w:tc>
          <w:tcPr>
            <w:tcW w:w="3357" w:type="dxa"/>
          </w:tcPr>
          <w:p w14:paraId="749A4D65" w14:textId="77777777" w:rsidR="003A6B10" w:rsidRPr="00144F38" w:rsidRDefault="003A6B10" w:rsidP="00BD032A">
            <w:pPr>
              <w:spacing w:after="160"/>
              <w:jc w:val="both"/>
              <w:rPr>
                <w:rFonts w:ascii="Times New Roman" w:hAnsi="Times New Roman" w:cs="Times New Roman"/>
                <w:b/>
              </w:rPr>
            </w:pPr>
          </w:p>
        </w:tc>
        <w:tc>
          <w:tcPr>
            <w:tcW w:w="3060" w:type="dxa"/>
          </w:tcPr>
          <w:p w14:paraId="5E97FE99" w14:textId="77777777" w:rsidR="003A6B10" w:rsidRPr="00144F38" w:rsidRDefault="003A6B10" w:rsidP="00BD032A">
            <w:pPr>
              <w:spacing w:after="160"/>
              <w:jc w:val="both"/>
              <w:rPr>
                <w:rFonts w:ascii="Times New Roman" w:hAnsi="Times New Roman" w:cs="Times New Roman"/>
                <w:b/>
              </w:rPr>
            </w:pPr>
          </w:p>
        </w:tc>
        <w:tc>
          <w:tcPr>
            <w:tcW w:w="1980" w:type="dxa"/>
          </w:tcPr>
          <w:p w14:paraId="080F1B83" w14:textId="77777777" w:rsidR="003A6B10" w:rsidRPr="00144F38" w:rsidRDefault="003A6B10" w:rsidP="00BD032A">
            <w:pPr>
              <w:spacing w:after="160"/>
              <w:jc w:val="both"/>
              <w:rPr>
                <w:rFonts w:ascii="Times New Roman" w:hAnsi="Times New Roman" w:cs="Times New Roman"/>
                <w:b/>
              </w:rPr>
            </w:pPr>
          </w:p>
        </w:tc>
        <w:tc>
          <w:tcPr>
            <w:tcW w:w="1980" w:type="dxa"/>
          </w:tcPr>
          <w:p w14:paraId="469F2198" w14:textId="77777777" w:rsidR="003A6B10" w:rsidRPr="00144F38" w:rsidRDefault="003A6B10" w:rsidP="00BD032A">
            <w:pPr>
              <w:spacing w:after="160"/>
              <w:jc w:val="both"/>
              <w:rPr>
                <w:rFonts w:ascii="Times New Roman" w:hAnsi="Times New Roman" w:cs="Times New Roman"/>
                <w:b/>
              </w:rPr>
            </w:pPr>
          </w:p>
        </w:tc>
        <w:tc>
          <w:tcPr>
            <w:tcW w:w="1615" w:type="dxa"/>
          </w:tcPr>
          <w:p w14:paraId="61D8961D" w14:textId="77777777" w:rsidR="003A6B10" w:rsidRPr="00144F38" w:rsidRDefault="003A6B10" w:rsidP="00BD032A">
            <w:pPr>
              <w:spacing w:after="160"/>
              <w:jc w:val="both"/>
              <w:rPr>
                <w:rFonts w:ascii="Times New Roman" w:hAnsi="Times New Roman" w:cs="Times New Roman"/>
                <w:b/>
              </w:rPr>
            </w:pPr>
          </w:p>
        </w:tc>
      </w:tr>
      <w:tr w:rsidR="003A6B10" w:rsidRPr="00144F38" w14:paraId="6A62AD49" w14:textId="77777777" w:rsidTr="00810D24">
        <w:tc>
          <w:tcPr>
            <w:tcW w:w="2398" w:type="dxa"/>
          </w:tcPr>
          <w:p w14:paraId="24A2E13E" w14:textId="7546C92D" w:rsidR="003A6B10" w:rsidRPr="00144F38" w:rsidRDefault="006836E3" w:rsidP="0012159F">
            <w:pPr>
              <w:spacing w:after="160" w:line="240" w:lineRule="auto"/>
              <w:jc w:val="both"/>
              <w:rPr>
                <w:rFonts w:ascii="Times New Roman" w:hAnsi="Times New Roman" w:cs="Times New Roman"/>
                <w:b/>
              </w:rPr>
            </w:pPr>
            <w:r w:rsidRPr="00144F38">
              <w:rPr>
                <w:rFonts w:ascii="Times New Roman" w:hAnsi="Times New Roman" w:cs="Times New Roman"/>
              </w:rPr>
              <w:t>Livrarea și depozitarea specimenelor, probelor, reactivilor, produselor farmaceutice și medicale</w:t>
            </w:r>
          </w:p>
        </w:tc>
        <w:tc>
          <w:tcPr>
            <w:tcW w:w="3357" w:type="dxa"/>
          </w:tcPr>
          <w:p w14:paraId="17A7D467" w14:textId="77777777" w:rsidR="003A6B10" w:rsidRPr="00144F38" w:rsidRDefault="003A6B10" w:rsidP="00BD032A">
            <w:pPr>
              <w:spacing w:after="160"/>
              <w:jc w:val="both"/>
              <w:rPr>
                <w:rFonts w:ascii="Times New Roman" w:hAnsi="Times New Roman" w:cs="Times New Roman"/>
                <w:b/>
              </w:rPr>
            </w:pPr>
          </w:p>
        </w:tc>
        <w:tc>
          <w:tcPr>
            <w:tcW w:w="3060" w:type="dxa"/>
          </w:tcPr>
          <w:p w14:paraId="1C8C34D5" w14:textId="77777777" w:rsidR="003A6B10" w:rsidRPr="00144F38" w:rsidRDefault="003A6B10" w:rsidP="00BD032A">
            <w:pPr>
              <w:spacing w:after="160"/>
              <w:jc w:val="both"/>
              <w:rPr>
                <w:rFonts w:ascii="Times New Roman" w:hAnsi="Times New Roman" w:cs="Times New Roman"/>
                <w:b/>
              </w:rPr>
            </w:pPr>
          </w:p>
        </w:tc>
        <w:tc>
          <w:tcPr>
            <w:tcW w:w="1980" w:type="dxa"/>
          </w:tcPr>
          <w:p w14:paraId="49D398CF" w14:textId="77777777" w:rsidR="003A6B10" w:rsidRPr="00144F38" w:rsidRDefault="003A6B10" w:rsidP="00BD032A">
            <w:pPr>
              <w:spacing w:after="160"/>
              <w:jc w:val="both"/>
              <w:rPr>
                <w:rFonts w:ascii="Times New Roman" w:hAnsi="Times New Roman" w:cs="Times New Roman"/>
                <w:b/>
              </w:rPr>
            </w:pPr>
          </w:p>
        </w:tc>
        <w:tc>
          <w:tcPr>
            <w:tcW w:w="1980" w:type="dxa"/>
          </w:tcPr>
          <w:p w14:paraId="559A1756" w14:textId="77777777" w:rsidR="003A6B10" w:rsidRPr="00144F38" w:rsidRDefault="003A6B10" w:rsidP="00BD032A">
            <w:pPr>
              <w:spacing w:after="160"/>
              <w:jc w:val="both"/>
              <w:rPr>
                <w:rFonts w:ascii="Times New Roman" w:hAnsi="Times New Roman" w:cs="Times New Roman"/>
                <w:b/>
              </w:rPr>
            </w:pPr>
          </w:p>
        </w:tc>
        <w:tc>
          <w:tcPr>
            <w:tcW w:w="1615" w:type="dxa"/>
          </w:tcPr>
          <w:p w14:paraId="137E2BCA" w14:textId="77777777" w:rsidR="003A6B10" w:rsidRPr="00144F38" w:rsidRDefault="003A6B10" w:rsidP="00BD032A">
            <w:pPr>
              <w:spacing w:after="160"/>
              <w:jc w:val="both"/>
              <w:rPr>
                <w:rFonts w:ascii="Times New Roman" w:hAnsi="Times New Roman" w:cs="Times New Roman"/>
                <w:b/>
              </w:rPr>
            </w:pPr>
          </w:p>
        </w:tc>
      </w:tr>
      <w:tr w:rsidR="003A6B10" w:rsidRPr="00144F38" w14:paraId="0CFF56DF" w14:textId="77777777" w:rsidTr="00810D24">
        <w:tc>
          <w:tcPr>
            <w:tcW w:w="2398" w:type="dxa"/>
          </w:tcPr>
          <w:p w14:paraId="669EBF9B" w14:textId="1583A2D7" w:rsidR="003A6B10" w:rsidRPr="00144F38" w:rsidRDefault="006836E3" w:rsidP="0012159F">
            <w:pPr>
              <w:spacing w:after="160" w:line="240" w:lineRule="auto"/>
              <w:jc w:val="both"/>
              <w:rPr>
                <w:rFonts w:ascii="Times New Roman" w:hAnsi="Times New Roman" w:cs="Times New Roman"/>
                <w:b/>
              </w:rPr>
            </w:pPr>
            <w:r w:rsidRPr="00144F38">
              <w:rPr>
                <w:rFonts w:ascii="Times New Roman" w:hAnsi="Times New Roman" w:cs="Times New Roman"/>
              </w:rPr>
              <w:t>Depozitarea și manipularea specimenelor, probelor, reactivilor și materialelor infecțioase</w:t>
            </w:r>
          </w:p>
        </w:tc>
        <w:tc>
          <w:tcPr>
            <w:tcW w:w="3357" w:type="dxa"/>
          </w:tcPr>
          <w:p w14:paraId="73298156" w14:textId="77777777" w:rsidR="003A6B10" w:rsidRPr="00144F38" w:rsidRDefault="003A6B10" w:rsidP="00BD032A">
            <w:pPr>
              <w:spacing w:after="160"/>
              <w:jc w:val="both"/>
              <w:rPr>
                <w:rFonts w:ascii="Times New Roman" w:hAnsi="Times New Roman" w:cs="Times New Roman"/>
                <w:b/>
              </w:rPr>
            </w:pPr>
          </w:p>
        </w:tc>
        <w:tc>
          <w:tcPr>
            <w:tcW w:w="3060" w:type="dxa"/>
          </w:tcPr>
          <w:p w14:paraId="1A53ACE4" w14:textId="77777777" w:rsidR="003A6B10" w:rsidRPr="00144F38" w:rsidRDefault="003A6B10" w:rsidP="00BD032A">
            <w:pPr>
              <w:spacing w:after="160"/>
              <w:jc w:val="both"/>
              <w:rPr>
                <w:rFonts w:ascii="Times New Roman" w:hAnsi="Times New Roman" w:cs="Times New Roman"/>
                <w:b/>
              </w:rPr>
            </w:pPr>
          </w:p>
        </w:tc>
        <w:tc>
          <w:tcPr>
            <w:tcW w:w="1980" w:type="dxa"/>
          </w:tcPr>
          <w:p w14:paraId="171C68FE" w14:textId="77777777" w:rsidR="003A6B10" w:rsidRPr="00144F38" w:rsidRDefault="003A6B10" w:rsidP="00BD032A">
            <w:pPr>
              <w:spacing w:after="160"/>
              <w:jc w:val="both"/>
              <w:rPr>
                <w:rFonts w:ascii="Times New Roman" w:hAnsi="Times New Roman" w:cs="Times New Roman"/>
                <w:b/>
              </w:rPr>
            </w:pPr>
          </w:p>
        </w:tc>
        <w:tc>
          <w:tcPr>
            <w:tcW w:w="1980" w:type="dxa"/>
          </w:tcPr>
          <w:p w14:paraId="37F49AA9" w14:textId="77777777" w:rsidR="003A6B10" w:rsidRPr="00144F38" w:rsidRDefault="003A6B10" w:rsidP="00BD032A">
            <w:pPr>
              <w:spacing w:after="160"/>
              <w:jc w:val="both"/>
              <w:rPr>
                <w:rFonts w:ascii="Times New Roman" w:hAnsi="Times New Roman" w:cs="Times New Roman"/>
                <w:b/>
              </w:rPr>
            </w:pPr>
          </w:p>
        </w:tc>
        <w:tc>
          <w:tcPr>
            <w:tcW w:w="1615" w:type="dxa"/>
          </w:tcPr>
          <w:p w14:paraId="3DDE1CB0" w14:textId="77777777" w:rsidR="003A6B10" w:rsidRPr="00144F38" w:rsidRDefault="003A6B10" w:rsidP="00BD032A">
            <w:pPr>
              <w:spacing w:after="160"/>
              <w:jc w:val="both"/>
              <w:rPr>
                <w:rFonts w:ascii="Times New Roman" w:hAnsi="Times New Roman" w:cs="Times New Roman"/>
                <w:b/>
              </w:rPr>
            </w:pPr>
          </w:p>
        </w:tc>
      </w:tr>
      <w:tr w:rsidR="003A6B10" w:rsidRPr="00144F38" w14:paraId="249C8409" w14:textId="77777777" w:rsidTr="00810D24">
        <w:tc>
          <w:tcPr>
            <w:tcW w:w="2398" w:type="dxa"/>
          </w:tcPr>
          <w:p w14:paraId="3AB44EB4" w14:textId="1681F18A" w:rsidR="003A6B10" w:rsidRPr="00144F38" w:rsidRDefault="006836E3" w:rsidP="0012159F">
            <w:pPr>
              <w:spacing w:after="160" w:line="240" w:lineRule="auto"/>
              <w:jc w:val="both"/>
              <w:rPr>
                <w:rFonts w:ascii="Times New Roman" w:hAnsi="Times New Roman" w:cs="Times New Roman"/>
                <w:b/>
              </w:rPr>
            </w:pPr>
            <w:r w:rsidRPr="00144F38">
              <w:rPr>
                <w:rFonts w:ascii="Times New Roman" w:hAnsi="Times New Roman" w:cs="Times New Roman"/>
              </w:rPr>
              <w:t>Segregarea deșeurilor, ambalarea, codarea culorilor și etichetarea</w:t>
            </w:r>
          </w:p>
        </w:tc>
        <w:tc>
          <w:tcPr>
            <w:tcW w:w="3357" w:type="dxa"/>
          </w:tcPr>
          <w:p w14:paraId="323C10E1" w14:textId="77777777" w:rsidR="003A6B10" w:rsidRPr="00144F38" w:rsidRDefault="003A6B10" w:rsidP="00BD032A">
            <w:pPr>
              <w:spacing w:after="160"/>
              <w:jc w:val="both"/>
              <w:rPr>
                <w:rFonts w:ascii="Times New Roman" w:hAnsi="Times New Roman" w:cs="Times New Roman"/>
                <w:b/>
              </w:rPr>
            </w:pPr>
          </w:p>
        </w:tc>
        <w:tc>
          <w:tcPr>
            <w:tcW w:w="3060" w:type="dxa"/>
          </w:tcPr>
          <w:p w14:paraId="45605823" w14:textId="77777777" w:rsidR="003A6B10" w:rsidRPr="00144F38" w:rsidRDefault="003A6B10" w:rsidP="00BD032A">
            <w:pPr>
              <w:spacing w:after="160"/>
              <w:jc w:val="both"/>
              <w:rPr>
                <w:rFonts w:ascii="Times New Roman" w:hAnsi="Times New Roman" w:cs="Times New Roman"/>
                <w:b/>
              </w:rPr>
            </w:pPr>
          </w:p>
        </w:tc>
        <w:tc>
          <w:tcPr>
            <w:tcW w:w="1980" w:type="dxa"/>
          </w:tcPr>
          <w:p w14:paraId="1C220CBC" w14:textId="77777777" w:rsidR="003A6B10" w:rsidRPr="00144F38" w:rsidRDefault="003A6B10" w:rsidP="00BD032A">
            <w:pPr>
              <w:spacing w:after="160"/>
              <w:jc w:val="both"/>
              <w:rPr>
                <w:rFonts w:ascii="Times New Roman" w:hAnsi="Times New Roman" w:cs="Times New Roman"/>
                <w:b/>
              </w:rPr>
            </w:pPr>
          </w:p>
        </w:tc>
        <w:tc>
          <w:tcPr>
            <w:tcW w:w="1980" w:type="dxa"/>
          </w:tcPr>
          <w:p w14:paraId="614F4FDA" w14:textId="77777777" w:rsidR="003A6B10" w:rsidRPr="00144F38" w:rsidRDefault="003A6B10" w:rsidP="00BD032A">
            <w:pPr>
              <w:spacing w:after="160"/>
              <w:jc w:val="both"/>
              <w:rPr>
                <w:rFonts w:ascii="Times New Roman" w:hAnsi="Times New Roman" w:cs="Times New Roman"/>
                <w:b/>
              </w:rPr>
            </w:pPr>
          </w:p>
        </w:tc>
        <w:tc>
          <w:tcPr>
            <w:tcW w:w="1615" w:type="dxa"/>
          </w:tcPr>
          <w:p w14:paraId="3AB749F1" w14:textId="77777777" w:rsidR="003A6B10" w:rsidRPr="00144F38" w:rsidRDefault="003A6B10" w:rsidP="00BD032A">
            <w:pPr>
              <w:spacing w:after="160"/>
              <w:jc w:val="both"/>
              <w:rPr>
                <w:rFonts w:ascii="Times New Roman" w:hAnsi="Times New Roman" w:cs="Times New Roman"/>
                <w:b/>
              </w:rPr>
            </w:pPr>
          </w:p>
        </w:tc>
      </w:tr>
      <w:tr w:rsidR="003A6B10" w:rsidRPr="00144F38" w14:paraId="436823D7" w14:textId="77777777" w:rsidTr="00810D24">
        <w:tc>
          <w:tcPr>
            <w:tcW w:w="2398" w:type="dxa"/>
          </w:tcPr>
          <w:p w14:paraId="23820CD0" w14:textId="4B47685F" w:rsidR="003A6B10" w:rsidRPr="00144F38" w:rsidRDefault="006836E3" w:rsidP="0012159F">
            <w:pPr>
              <w:spacing w:after="160" w:line="240" w:lineRule="auto"/>
              <w:jc w:val="both"/>
              <w:rPr>
                <w:rFonts w:ascii="Times New Roman" w:hAnsi="Times New Roman" w:cs="Times New Roman"/>
              </w:rPr>
            </w:pPr>
            <w:r w:rsidRPr="00144F38">
              <w:rPr>
                <w:rFonts w:ascii="Times New Roman" w:hAnsi="Times New Roman" w:cs="Times New Roman"/>
              </w:rPr>
              <w:t>Colectare și transport la fața locului</w:t>
            </w:r>
          </w:p>
        </w:tc>
        <w:tc>
          <w:tcPr>
            <w:tcW w:w="3357" w:type="dxa"/>
          </w:tcPr>
          <w:p w14:paraId="4F323C3D" w14:textId="77777777" w:rsidR="003A6B10" w:rsidRPr="00144F38" w:rsidRDefault="003A6B10" w:rsidP="00BD032A">
            <w:pPr>
              <w:spacing w:after="160"/>
              <w:jc w:val="both"/>
              <w:rPr>
                <w:rFonts w:ascii="Times New Roman" w:hAnsi="Times New Roman" w:cs="Times New Roman"/>
                <w:b/>
              </w:rPr>
            </w:pPr>
          </w:p>
        </w:tc>
        <w:tc>
          <w:tcPr>
            <w:tcW w:w="3060" w:type="dxa"/>
          </w:tcPr>
          <w:p w14:paraId="553DBE3C" w14:textId="77777777" w:rsidR="003A6B10" w:rsidRPr="00144F38" w:rsidRDefault="003A6B10" w:rsidP="00BD032A">
            <w:pPr>
              <w:spacing w:after="160"/>
              <w:jc w:val="both"/>
              <w:rPr>
                <w:rFonts w:ascii="Times New Roman" w:hAnsi="Times New Roman" w:cs="Times New Roman"/>
                <w:b/>
              </w:rPr>
            </w:pPr>
          </w:p>
        </w:tc>
        <w:tc>
          <w:tcPr>
            <w:tcW w:w="1980" w:type="dxa"/>
          </w:tcPr>
          <w:p w14:paraId="3CB7E7FA" w14:textId="77777777" w:rsidR="003A6B10" w:rsidRPr="00144F38" w:rsidRDefault="003A6B10" w:rsidP="00BD032A">
            <w:pPr>
              <w:spacing w:after="160"/>
              <w:jc w:val="both"/>
              <w:rPr>
                <w:rFonts w:ascii="Times New Roman" w:hAnsi="Times New Roman" w:cs="Times New Roman"/>
                <w:b/>
              </w:rPr>
            </w:pPr>
          </w:p>
        </w:tc>
        <w:tc>
          <w:tcPr>
            <w:tcW w:w="1980" w:type="dxa"/>
          </w:tcPr>
          <w:p w14:paraId="764B3609" w14:textId="77777777" w:rsidR="003A6B10" w:rsidRPr="00144F38" w:rsidRDefault="003A6B10" w:rsidP="00BD032A">
            <w:pPr>
              <w:spacing w:after="160"/>
              <w:jc w:val="both"/>
              <w:rPr>
                <w:rFonts w:ascii="Times New Roman" w:hAnsi="Times New Roman" w:cs="Times New Roman"/>
                <w:b/>
              </w:rPr>
            </w:pPr>
          </w:p>
        </w:tc>
        <w:tc>
          <w:tcPr>
            <w:tcW w:w="1615" w:type="dxa"/>
          </w:tcPr>
          <w:p w14:paraId="3E64FDC4" w14:textId="77777777" w:rsidR="003A6B10" w:rsidRPr="00144F38" w:rsidRDefault="003A6B10" w:rsidP="00BD032A">
            <w:pPr>
              <w:spacing w:after="160"/>
              <w:jc w:val="both"/>
              <w:rPr>
                <w:rFonts w:ascii="Times New Roman" w:hAnsi="Times New Roman" w:cs="Times New Roman"/>
                <w:b/>
              </w:rPr>
            </w:pPr>
          </w:p>
        </w:tc>
      </w:tr>
      <w:tr w:rsidR="003A6B10" w:rsidRPr="00144F38" w14:paraId="55FA5347" w14:textId="77777777" w:rsidTr="00810D24">
        <w:tc>
          <w:tcPr>
            <w:tcW w:w="2398" w:type="dxa"/>
          </w:tcPr>
          <w:p w14:paraId="0D33CE91" w14:textId="2D508085" w:rsidR="003A6B10" w:rsidRPr="00144F38" w:rsidRDefault="006836E3" w:rsidP="0012159F">
            <w:pPr>
              <w:spacing w:after="160" w:line="240" w:lineRule="auto"/>
              <w:jc w:val="both"/>
              <w:rPr>
                <w:rFonts w:ascii="Times New Roman" w:hAnsi="Times New Roman" w:cs="Times New Roman"/>
              </w:rPr>
            </w:pPr>
            <w:r w:rsidRPr="00144F38">
              <w:rPr>
                <w:rFonts w:ascii="Times New Roman" w:hAnsi="Times New Roman" w:cs="Times New Roman"/>
              </w:rPr>
              <w:t>Depozitarea deșeurilor</w:t>
            </w:r>
          </w:p>
        </w:tc>
        <w:tc>
          <w:tcPr>
            <w:tcW w:w="3357" w:type="dxa"/>
          </w:tcPr>
          <w:p w14:paraId="178853E4" w14:textId="77777777" w:rsidR="003A6B10" w:rsidRPr="00144F38" w:rsidRDefault="003A6B10" w:rsidP="00BD032A">
            <w:pPr>
              <w:spacing w:after="160"/>
              <w:jc w:val="both"/>
              <w:rPr>
                <w:rFonts w:ascii="Times New Roman" w:hAnsi="Times New Roman" w:cs="Times New Roman"/>
                <w:b/>
              </w:rPr>
            </w:pPr>
          </w:p>
        </w:tc>
        <w:tc>
          <w:tcPr>
            <w:tcW w:w="3060" w:type="dxa"/>
          </w:tcPr>
          <w:p w14:paraId="640702AE" w14:textId="77777777" w:rsidR="003A6B10" w:rsidRPr="00144F38" w:rsidRDefault="003A6B10" w:rsidP="00BD032A">
            <w:pPr>
              <w:spacing w:after="160"/>
              <w:jc w:val="both"/>
              <w:rPr>
                <w:rFonts w:ascii="Times New Roman" w:hAnsi="Times New Roman" w:cs="Times New Roman"/>
                <w:b/>
              </w:rPr>
            </w:pPr>
          </w:p>
        </w:tc>
        <w:tc>
          <w:tcPr>
            <w:tcW w:w="1980" w:type="dxa"/>
          </w:tcPr>
          <w:p w14:paraId="7BFEB788" w14:textId="77777777" w:rsidR="003A6B10" w:rsidRPr="00144F38" w:rsidRDefault="003A6B10" w:rsidP="00BD032A">
            <w:pPr>
              <w:spacing w:after="160"/>
              <w:jc w:val="both"/>
              <w:rPr>
                <w:rFonts w:ascii="Times New Roman" w:hAnsi="Times New Roman" w:cs="Times New Roman"/>
                <w:b/>
              </w:rPr>
            </w:pPr>
          </w:p>
        </w:tc>
        <w:tc>
          <w:tcPr>
            <w:tcW w:w="1980" w:type="dxa"/>
          </w:tcPr>
          <w:p w14:paraId="75D3D2F1" w14:textId="77777777" w:rsidR="003A6B10" w:rsidRPr="00144F38" w:rsidRDefault="003A6B10" w:rsidP="00BD032A">
            <w:pPr>
              <w:spacing w:after="160"/>
              <w:jc w:val="both"/>
              <w:rPr>
                <w:rFonts w:ascii="Times New Roman" w:hAnsi="Times New Roman" w:cs="Times New Roman"/>
                <w:b/>
              </w:rPr>
            </w:pPr>
          </w:p>
        </w:tc>
        <w:tc>
          <w:tcPr>
            <w:tcW w:w="1615" w:type="dxa"/>
          </w:tcPr>
          <w:p w14:paraId="5A504F2D" w14:textId="77777777" w:rsidR="003A6B10" w:rsidRPr="00144F38" w:rsidRDefault="003A6B10" w:rsidP="00BD032A">
            <w:pPr>
              <w:spacing w:after="160"/>
              <w:jc w:val="both"/>
              <w:rPr>
                <w:rFonts w:ascii="Times New Roman" w:hAnsi="Times New Roman" w:cs="Times New Roman"/>
                <w:b/>
              </w:rPr>
            </w:pPr>
          </w:p>
        </w:tc>
      </w:tr>
      <w:tr w:rsidR="003A6B10" w:rsidRPr="00144F38" w14:paraId="1DE9F369" w14:textId="77777777" w:rsidTr="00810D24">
        <w:tc>
          <w:tcPr>
            <w:tcW w:w="2398" w:type="dxa"/>
          </w:tcPr>
          <w:p w14:paraId="7F59B423" w14:textId="31745C46" w:rsidR="003A6B10" w:rsidRPr="00144F38" w:rsidRDefault="006836E3" w:rsidP="0012159F">
            <w:pPr>
              <w:spacing w:after="160" w:line="240" w:lineRule="auto"/>
              <w:jc w:val="both"/>
              <w:rPr>
                <w:rFonts w:ascii="Times New Roman" w:hAnsi="Times New Roman" w:cs="Times New Roman"/>
              </w:rPr>
            </w:pPr>
            <w:r w:rsidRPr="00144F38">
              <w:rPr>
                <w:rFonts w:ascii="Times New Roman" w:hAnsi="Times New Roman" w:cs="Times New Roman"/>
              </w:rPr>
              <w:t>Tratarea și depozitarea deșeurilor la fața locului</w:t>
            </w:r>
          </w:p>
        </w:tc>
        <w:tc>
          <w:tcPr>
            <w:tcW w:w="3357" w:type="dxa"/>
          </w:tcPr>
          <w:p w14:paraId="2F60B1C1" w14:textId="77777777" w:rsidR="003A6B10" w:rsidRPr="00144F38" w:rsidRDefault="003A6B10" w:rsidP="00BD032A">
            <w:pPr>
              <w:spacing w:after="160"/>
              <w:jc w:val="both"/>
              <w:rPr>
                <w:rFonts w:ascii="Times New Roman" w:hAnsi="Times New Roman" w:cs="Times New Roman"/>
                <w:b/>
              </w:rPr>
            </w:pPr>
          </w:p>
        </w:tc>
        <w:tc>
          <w:tcPr>
            <w:tcW w:w="3060" w:type="dxa"/>
          </w:tcPr>
          <w:p w14:paraId="2B900983" w14:textId="77777777" w:rsidR="003A6B10" w:rsidRPr="00144F38" w:rsidRDefault="003A6B10" w:rsidP="00BD032A">
            <w:pPr>
              <w:spacing w:after="160"/>
              <w:jc w:val="both"/>
              <w:rPr>
                <w:rFonts w:ascii="Times New Roman" w:hAnsi="Times New Roman" w:cs="Times New Roman"/>
                <w:b/>
              </w:rPr>
            </w:pPr>
          </w:p>
        </w:tc>
        <w:tc>
          <w:tcPr>
            <w:tcW w:w="1980" w:type="dxa"/>
          </w:tcPr>
          <w:p w14:paraId="4FC9BC9B" w14:textId="77777777" w:rsidR="003A6B10" w:rsidRPr="00144F38" w:rsidRDefault="003A6B10" w:rsidP="00BD032A">
            <w:pPr>
              <w:spacing w:after="160"/>
              <w:jc w:val="both"/>
              <w:rPr>
                <w:rFonts w:ascii="Times New Roman" w:hAnsi="Times New Roman" w:cs="Times New Roman"/>
                <w:b/>
              </w:rPr>
            </w:pPr>
          </w:p>
        </w:tc>
        <w:tc>
          <w:tcPr>
            <w:tcW w:w="1980" w:type="dxa"/>
          </w:tcPr>
          <w:p w14:paraId="0955743B" w14:textId="77777777" w:rsidR="003A6B10" w:rsidRPr="00144F38" w:rsidRDefault="003A6B10" w:rsidP="00BD032A">
            <w:pPr>
              <w:spacing w:after="160"/>
              <w:jc w:val="both"/>
              <w:rPr>
                <w:rFonts w:ascii="Times New Roman" w:hAnsi="Times New Roman" w:cs="Times New Roman"/>
                <w:b/>
              </w:rPr>
            </w:pPr>
          </w:p>
        </w:tc>
        <w:tc>
          <w:tcPr>
            <w:tcW w:w="1615" w:type="dxa"/>
          </w:tcPr>
          <w:p w14:paraId="2E58C0D2" w14:textId="77777777" w:rsidR="003A6B10" w:rsidRPr="00144F38" w:rsidRDefault="003A6B10" w:rsidP="00BD032A">
            <w:pPr>
              <w:spacing w:after="160"/>
              <w:jc w:val="both"/>
              <w:rPr>
                <w:rFonts w:ascii="Times New Roman" w:hAnsi="Times New Roman" w:cs="Times New Roman"/>
                <w:b/>
              </w:rPr>
            </w:pPr>
          </w:p>
        </w:tc>
      </w:tr>
      <w:tr w:rsidR="003A6B10" w:rsidRPr="00144F38" w14:paraId="1A675089" w14:textId="77777777" w:rsidTr="00810D24">
        <w:tc>
          <w:tcPr>
            <w:tcW w:w="2398" w:type="dxa"/>
          </w:tcPr>
          <w:p w14:paraId="332BC2AF" w14:textId="5E926BC3" w:rsidR="003A6B10" w:rsidRPr="00144F38" w:rsidRDefault="006836E3" w:rsidP="0012159F">
            <w:pPr>
              <w:spacing w:after="160" w:line="240" w:lineRule="auto"/>
              <w:jc w:val="both"/>
              <w:rPr>
                <w:rFonts w:ascii="Times New Roman" w:hAnsi="Times New Roman" w:cs="Times New Roman"/>
              </w:rPr>
            </w:pPr>
            <w:r w:rsidRPr="00144F38">
              <w:rPr>
                <w:rFonts w:ascii="Times New Roman" w:hAnsi="Times New Roman" w:cs="Times New Roman"/>
              </w:rPr>
              <w:t>Transportul și eliminarea deșeurilor la instalațiile de gestionare a deșeurilor în afara amplasamentului</w:t>
            </w:r>
          </w:p>
        </w:tc>
        <w:tc>
          <w:tcPr>
            <w:tcW w:w="3357" w:type="dxa"/>
          </w:tcPr>
          <w:p w14:paraId="30D88E9D" w14:textId="77777777" w:rsidR="003A6B10" w:rsidRPr="00144F38" w:rsidRDefault="003A6B10" w:rsidP="00BD032A">
            <w:pPr>
              <w:spacing w:after="160"/>
              <w:jc w:val="both"/>
              <w:rPr>
                <w:rFonts w:ascii="Times New Roman" w:hAnsi="Times New Roman" w:cs="Times New Roman"/>
                <w:b/>
              </w:rPr>
            </w:pPr>
          </w:p>
        </w:tc>
        <w:tc>
          <w:tcPr>
            <w:tcW w:w="3060" w:type="dxa"/>
          </w:tcPr>
          <w:p w14:paraId="7EE3EB1B" w14:textId="77777777" w:rsidR="003A6B10" w:rsidRPr="00144F38" w:rsidRDefault="003A6B10" w:rsidP="00BD032A">
            <w:pPr>
              <w:spacing w:after="160"/>
              <w:jc w:val="both"/>
              <w:rPr>
                <w:rFonts w:ascii="Times New Roman" w:hAnsi="Times New Roman" w:cs="Times New Roman"/>
                <w:b/>
              </w:rPr>
            </w:pPr>
          </w:p>
        </w:tc>
        <w:tc>
          <w:tcPr>
            <w:tcW w:w="1980" w:type="dxa"/>
          </w:tcPr>
          <w:p w14:paraId="08BF755B" w14:textId="77777777" w:rsidR="003A6B10" w:rsidRPr="00144F38" w:rsidRDefault="003A6B10" w:rsidP="00BD032A">
            <w:pPr>
              <w:spacing w:after="160"/>
              <w:jc w:val="both"/>
              <w:rPr>
                <w:rFonts w:ascii="Times New Roman" w:hAnsi="Times New Roman" w:cs="Times New Roman"/>
                <w:b/>
              </w:rPr>
            </w:pPr>
          </w:p>
        </w:tc>
        <w:tc>
          <w:tcPr>
            <w:tcW w:w="1980" w:type="dxa"/>
          </w:tcPr>
          <w:p w14:paraId="3405D1FE" w14:textId="77777777" w:rsidR="003A6B10" w:rsidRPr="00144F38" w:rsidRDefault="003A6B10" w:rsidP="00BD032A">
            <w:pPr>
              <w:spacing w:after="160"/>
              <w:jc w:val="both"/>
              <w:rPr>
                <w:rFonts w:ascii="Times New Roman" w:hAnsi="Times New Roman" w:cs="Times New Roman"/>
                <w:b/>
              </w:rPr>
            </w:pPr>
          </w:p>
        </w:tc>
        <w:tc>
          <w:tcPr>
            <w:tcW w:w="1615" w:type="dxa"/>
          </w:tcPr>
          <w:p w14:paraId="5E55BE03" w14:textId="77777777" w:rsidR="003A6B10" w:rsidRPr="00144F38" w:rsidRDefault="003A6B10" w:rsidP="00BD032A">
            <w:pPr>
              <w:spacing w:after="160"/>
              <w:jc w:val="both"/>
              <w:rPr>
                <w:rFonts w:ascii="Times New Roman" w:hAnsi="Times New Roman" w:cs="Times New Roman"/>
                <w:b/>
              </w:rPr>
            </w:pPr>
          </w:p>
        </w:tc>
      </w:tr>
      <w:tr w:rsidR="003A6B10" w:rsidRPr="00144F38" w14:paraId="1A0BCF78" w14:textId="77777777" w:rsidTr="00810D24">
        <w:tc>
          <w:tcPr>
            <w:tcW w:w="2398" w:type="dxa"/>
          </w:tcPr>
          <w:p w14:paraId="08894A46" w14:textId="3EC1B9D5" w:rsidR="003A6B10" w:rsidRPr="00144F38" w:rsidRDefault="006836E3" w:rsidP="0012159F">
            <w:pPr>
              <w:spacing w:after="160" w:line="240" w:lineRule="auto"/>
              <w:jc w:val="both"/>
              <w:rPr>
                <w:rFonts w:ascii="Times New Roman" w:hAnsi="Times New Roman" w:cs="Times New Roman"/>
              </w:rPr>
            </w:pPr>
            <w:r w:rsidRPr="00144F38">
              <w:rPr>
                <w:rFonts w:ascii="Times New Roman" w:hAnsi="Times New Roman" w:cs="Times New Roman"/>
              </w:rPr>
              <w:t xml:space="preserve">Funcționarea </w:t>
            </w:r>
            <w:r w:rsidR="00623412" w:rsidRPr="00144F38">
              <w:rPr>
                <w:rFonts w:ascii="Times New Roman" w:hAnsi="Times New Roman" w:cs="Times New Roman"/>
              </w:rPr>
              <w:t>IM</w:t>
            </w:r>
            <w:r w:rsidR="0012159F" w:rsidRPr="00144F38">
              <w:rPr>
                <w:rFonts w:ascii="Times New Roman" w:hAnsi="Times New Roman" w:cs="Times New Roman"/>
              </w:rPr>
              <w:t>S</w:t>
            </w:r>
            <w:r w:rsidRPr="00144F38">
              <w:rPr>
                <w:rFonts w:ascii="Times New Roman" w:hAnsi="Times New Roman" w:cs="Times New Roman"/>
              </w:rPr>
              <w:t xml:space="preserve"> - transportul transfrontalier al specimenelor, probelor, reactivilor, echipamentelor medicale și materialelor infecțioase</w:t>
            </w:r>
          </w:p>
        </w:tc>
        <w:tc>
          <w:tcPr>
            <w:tcW w:w="3357" w:type="dxa"/>
          </w:tcPr>
          <w:p w14:paraId="15F3233E" w14:textId="77777777" w:rsidR="003A6B10" w:rsidRPr="00144F38" w:rsidRDefault="003A6B10" w:rsidP="00BD032A">
            <w:pPr>
              <w:spacing w:after="160"/>
              <w:jc w:val="both"/>
              <w:rPr>
                <w:rFonts w:ascii="Times New Roman" w:hAnsi="Times New Roman" w:cs="Times New Roman"/>
                <w:b/>
              </w:rPr>
            </w:pPr>
          </w:p>
        </w:tc>
        <w:tc>
          <w:tcPr>
            <w:tcW w:w="3060" w:type="dxa"/>
          </w:tcPr>
          <w:p w14:paraId="2B9BC3C3" w14:textId="77777777" w:rsidR="003A6B10" w:rsidRPr="00144F38" w:rsidRDefault="003A6B10" w:rsidP="00BD032A">
            <w:pPr>
              <w:spacing w:after="160"/>
              <w:jc w:val="both"/>
              <w:rPr>
                <w:rFonts w:ascii="Times New Roman" w:hAnsi="Times New Roman" w:cs="Times New Roman"/>
                <w:b/>
              </w:rPr>
            </w:pPr>
          </w:p>
        </w:tc>
        <w:tc>
          <w:tcPr>
            <w:tcW w:w="1980" w:type="dxa"/>
          </w:tcPr>
          <w:p w14:paraId="11B1D933" w14:textId="77777777" w:rsidR="003A6B10" w:rsidRPr="00144F38" w:rsidRDefault="003A6B10" w:rsidP="00BD032A">
            <w:pPr>
              <w:spacing w:after="160"/>
              <w:jc w:val="both"/>
              <w:rPr>
                <w:rFonts w:ascii="Times New Roman" w:hAnsi="Times New Roman" w:cs="Times New Roman"/>
                <w:b/>
              </w:rPr>
            </w:pPr>
          </w:p>
        </w:tc>
        <w:tc>
          <w:tcPr>
            <w:tcW w:w="1980" w:type="dxa"/>
          </w:tcPr>
          <w:p w14:paraId="6EE62655" w14:textId="77777777" w:rsidR="003A6B10" w:rsidRPr="00144F38" w:rsidRDefault="003A6B10" w:rsidP="00BD032A">
            <w:pPr>
              <w:spacing w:after="160"/>
              <w:jc w:val="both"/>
              <w:rPr>
                <w:rFonts w:ascii="Times New Roman" w:hAnsi="Times New Roman" w:cs="Times New Roman"/>
                <w:b/>
              </w:rPr>
            </w:pPr>
          </w:p>
        </w:tc>
        <w:tc>
          <w:tcPr>
            <w:tcW w:w="1615" w:type="dxa"/>
          </w:tcPr>
          <w:p w14:paraId="0E597C8C" w14:textId="77777777" w:rsidR="003A6B10" w:rsidRPr="00144F38" w:rsidRDefault="003A6B10" w:rsidP="00BD032A">
            <w:pPr>
              <w:spacing w:after="160"/>
              <w:jc w:val="both"/>
              <w:rPr>
                <w:rFonts w:ascii="Times New Roman" w:hAnsi="Times New Roman" w:cs="Times New Roman"/>
                <w:b/>
              </w:rPr>
            </w:pPr>
          </w:p>
        </w:tc>
      </w:tr>
      <w:tr w:rsidR="003A6B10" w:rsidRPr="00144F38" w14:paraId="7566D534" w14:textId="77777777" w:rsidTr="00810D24">
        <w:tc>
          <w:tcPr>
            <w:tcW w:w="2398" w:type="dxa"/>
          </w:tcPr>
          <w:p w14:paraId="5222E271" w14:textId="189B97B0" w:rsidR="003A6B10" w:rsidRPr="00144F38" w:rsidRDefault="006836E3" w:rsidP="0012159F">
            <w:pPr>
              <w:spacing w:after="160" w:line="240" w:lineRule="auto"/>
              <w:jc w:val="both"/>
              <w:rPr>
                <w:rFonts w:ascii="Times New Roman" w:hAnsi="Times New Roman" w:cs="Times New Roman"/>
              </w:rPr>
            </w:pPr>
            <w:r w:rsidRPr="00144F38">
              <w:rPr>
                <w:rFonts w:ascii="Times New Roman" w:hAnsi="Times New Roman" w:cs="Times New Roman"/>
              </w:rPr>
              <w:t>Evenimente de urgență</w:t>
            </w:r>
          </w:p>
        </w:tc>
        <w:tc>
          <w:tcPr>
            <w:tcW w:w="3357" w:type="dxa"/>
          </w:tcPr>
          <w:p w14:paraId="78FC85C8" w14:textId="77777777" w:rsidR="006836E3" w:rsidRPr="00144F38" w:rsidRDefault="006836E3" w:rsidP="009F20D4">
            <w:pPr>
              <w:numPr>
                <w:ilvl w:val="0"/>
                <w:numId w:val="20"/>
              </w:numPr>
              <w:pBdr>
                <w:top w:val="nil"/>
                <w:left w:val="nil"/>
                <w:bottom w:val="nil"/>
                <w:right w:val="nil"/>
                <w:between w:val="nil"/>
              </w:pBdr>
              <w:spacing w:after="0" w:line="240" w:lineRule="auto"/>
              <w:ind w:left="166" w:hanging="166"/>
              <w:rPr>
                <w:rFonts w:ascii="Times New Roman" w:hAnsi="Times New Roman"/>
                <w:color w:val="000000"/>
                <w:sz w:val="23"/>
              </w:rPr>
            </w:pPr>
            <w:r w:rsidRPr="00144F38">
              <w:rPr>
                <w:rFonts w:ascii="Times New Roman" w:hAnsi="Times New Roman"/>
                <w:color w:val="000000"/>
                <w:sz w:val="23"/>
              </w:rPr>
              <w:t>Scurgeri;</w:t>
            </w:r>
          </w:p>
          <w:p w14:paraId="0AA53435" w14:textId="77777777" w:rsidR="006836E3" w:rsidRPr="00144F38" w:rsidRDefault="006836E3" w:rsidP="009F20D4">
            <w:pPr>
              <w:numPr>
                <w:ilvl w:val="0"/>
                <w:numId w:val="20"/>
              </w:numPr>
              <w:pBdr>
                <w:top w:val="nil"/>
                <w:left w:val="nil"/>
                <w:bottom w:val="nil"/>
                <w:right w:val="nil"/>
                <w:between w:val="nil"/>
              </w:pBdr>
              <w:spacing w:after="0" w:line="240" w:lineRule="auto"/>
              <w:ind w:left="166" w:hanging="166"/>
              <w:rPr>
                <w:rFonts w:ascii="Times New Roman" w:hAnsi="Times New Roman"/>
                <w:color w:val="000000"/>
                <w:sz w:val="23"/>
              </w:rPr>
            </w:pPr>
            <w:r w:rsidRPr="00144F38">
              <w:rPr>
                <w:rFonts w:ascii="Times New Roman" w:hAnsi="Times New Roman"/>
                <w:color w:val="000000"/>
                <w:sz w:val="23"/>
              </w:rPr>
              <w:t>Expunere profesională la boli infecțioase;</w:t>
            </w:r>
          </w:p>
          <w:p w14:paraId="7ED0941E" w14:textId="1E2EC030" w:rsidR="006836E3" w:rsidRPr="00144F38" w:rsidRDefault="00B47056" w:rsidP="009F20D4">
            <w:pPr>
              <w:numPr>
                <w:ilvl w:val="0"/>
                <w:numId w:val="20"/>
              </w:numPr>
              <w:pBdr>
                <w:top w:val="nil"/>
                <w:left w:val="nil"/>
                <w:bottom w:val="nil"/>
                <w:right w:val="nil"/>
                <w:between w:val="nil"/>
              </w:pBdr>
              <w:spacing w:after="0" w:line="240" w:lineRule="auto"/>
              <w:ind w:left="166" w:hanging="166"/>
              <w:rPr>
                <w:rFonts w:ascii="Times New Roman" w:hAnsi="Times New Roman"/>
                <w:color w:val="000000"/>
                <w:sz w:val="23"/>
              </w:rPr>
            </w:pPr>
            <w:r w:rsidRPr="00144F38">
              <w:rPr>
                <w:rFonts w:ascii="Times New Roman" w:hAnsi="Times New Roman"/>
                <w:color w:val="000000"/>
                <w:sz w:val="23"/>
              </w:rPr>
              <w:t>Expunere la radiație</w:t>
            </w:r>
            <w:r w:rsidR="005F01E4" w:rsidRPr="00144F38">
              <w:rPr>
                <w:rFonts w:ascii="Times New Roman" w:hAnsi="Times New Roman"/>
                <w:color w:val="000000"/>
                <w:sz w:val="23"/>
              </w:rPr>
              <w:t>;</w:t>
            </w:r>
          </w:p>
          <w:p w14:paraId="22CF2BF3" w14:textId="77777777" w:rsidR="006836E3" w:rsidRPr="00144F38" w:rsidRDefault="006836E3" w:rsidP="009F20D4">
            <w:pPr>
              <w:numPr>
                <w:ilvl w:val="0"/>
                <w:numId w:val="20"/>
              </w:numPr>
              <w:pBdr>
                <w:top w:val="nil"/>
                <w:left w:val="nil"/>
                <w:bottom w:val="nil"/>
                <w:right w:val="nil"/>
                <w:between w:val="nil"/>
              </w:pBdr>
              <w:spacing w:after="0" w:line="240" w:lineRule="auto"/>
              <w:ind w:left="166" w:hanging="166"/>
              <w:rPr>
                <w:rFonts w:ascii="Times New Roman" w:hAnsi="Times New Roman"/>
                <w:color w:val="000000"/>
                <w:sz w:val="23"/>
              </w:rPr>
            </w:pPr>
            <w:r w:rsidRPr="00144F38">
              <w:rPr>
                <w:rFonts w:ascii="Times New Roman" w:hAnsi="Times New Roman"/>
                <w:color w:val="000000"/>
                <w:sz w:val="23"/>
              </w:rPr>
              <w:t>Eliberare accidentală de substanțe infecțioase sau periculoase în mediu;</w:t>
            </w:r>
          </w:p>
          <w:p w14:paraId="00D5D63C" w14:textId="77777777" w:rsidR="006836E3" w:rsidRPr="00144F38" w:rsidRDefault="006836E3" w:rsidP="009F20D4">
            <w:pPr>
              <w:numPr>
                <w:ilvl w:val="0"/>
                <w:numId w:val="20"/>
              </w:numPr>
              <w:pBdr>
                <w:top w:val="nil"/>
                <w:left w:val="nil"/>
                <w:bottom w:val="nil"/>
                <w:right w:val="nil"/>
                <w:between w:val="nil"/>
              </w:pBdr>
              <w:spacing w:after="0" w:line="240" w:lineRule="auto"/>
              <w:ind w:left="166" w:hanging="166"/>
              <w:rPr>
                <w:rFonts w:ascii="Times New Roman" w:hAnsi="Times New Roman"/>
                <w:color w:val="000000"/>
                <w:sz w:val="23"/>
              </w:rPr>
            </w:pPr>
            <w:r w:rsidRPr="00144F38">
              <w:rPr>
                <w:rFonts w:ascii="Times New Roman" w:hAnsi="Times New Roman"/>
                <w:color w:val="000000"/>
                <w:sz w:val="23"/>
              </w:rPr>
              <w:t>Defecțiune a echipamentului medical;</w:t>
            </w:r>
          </w:p>
          <w:p w14:paraId="26885DD1" w14:textId="028FBF24" w:rsidR="006836E3" w:rsidRPr="00144F38" w:rsidRDefault="006836E3" w:rsidP="009F20D4">
            <w:pPr>
              <w:numPr>
                <w:ilvl w:val="0"/>
                <w:numId w:val="20"/>
              </w:numPr>
              <w:pBdr>
                <w:top w:val="nil"/>
                <w:left w:val="nil"/>
                <w:bottom w:val="nil"/>
                <w:right w:val="nil"/>
                <w:between w:val="nil"/>
              </w:pBdr>
              <w:spacing w:after="0" w:line="240" w:lineRule="auto"/>
              <w:ind w:left="166" w:hanging="166"/>
              <w:rPr>
                <w:rFonts w:ascii="Times New Roman" w:hAnsi="Times New Roman"/>
                <w:color w:val="000000"/>
                <w:sz w:val="23"/>
              </w:rPr>
            </w:pPr>
            <w:r w:rsidRPr="00144F38">
              <w:rPr>
                <w:rFonts w:ascii="Times New Roman" w:hAnsi="Times New Roman"/>
                <w:color w:val="000000"/>
                <w:sz w:val="23"/>
              </w:rPr>
              <w:t>Defecțiune</w:t>
            </w:r>
            <w:r w:rsidR="005F01E4" w:rsidRPr="00144F38">
              <w:rPr>
                <w:rFonts w:ascii="Times New Roman" w:hAnsi="Times New Roman"/>
                <w:color w:val="000000"/>
                <w:sz w:val="23"/>
              </w:rPr>
              <w:t xml:space="preserve"> </w:t>
            </w:r>
            <w:r w:rsidRPr="00144F38">
              <w:rPr>
                <w:rFonts w:ascii="Times New Roman" w:hAnsi="Times New Roman"/>
                <w:color w:val="000000"/>
                <w:sz w:val="23"/>
              </w:rPr>
              <w:t>a instalațiilor de tratare a deșeurilor solide și apelor uzate;</w:t>
            </w:r>
          </w:p>
          <w:p w14:paraId="5883E03C" w14:textId="77777777" w:rsidR="006836E3" w:rsidRPr="00144F38" w:rsidRDefault="006836E3" w:rsidP="009F20D4">
            <w:pPr>
              <w:numPr>
                <w:ilvl w:val="0"/>
                <w:numId w:val="20"/>
              </w:numPr>
              <w:pBdr>
                <w:top w:val="nil"/>
                <w:left w:val="nil"/>
                <w:bottom w:val="nil"/>
                <w:right w:val="nil"/>
                <w:between w:val="nil"/>
              </w:pBdr>
              <w:spacing w:after="0" w:line="240" w:lineRule="auto"/>
              <w:ind w:left="166" w:hanging="166"/>
              <w:rPr>
                <w:rFonts w:ascii="Times New Roman" w:hAnsi="Times New Roman"/>
                <w:color w:val="000000"/>
                <w:sz w:val="23"/>
              </w:rPr>
            </w:pPr>
            <w:r w:rsidRPr="00144F38">
              <w:rPr>
                <w:rFonts w:ascii="Times New Roman" w:hAnsi="Times New Roman"/>
                <w:color w:val="000000"/>
                <w:sz w:val="23"/>
              </w:rPr>
              <w:t>Incendii;</w:t>
            </w:r>
          </w:p>
          <w:p w14:paraId="44CC9EBC" w14:textId="563E43D0" w:rsidR="003A6B10" w:rsidRPr="00144F38" w:rsidRDefault="006836E3" w:rsidP="009F20D4">
            <w:pPr>
              <w:numPr>
                <w:ilvl w:val="0"/>
                <w:numId w:val="20"/>
              </w:numPr>
              <w:pBdr>
                <w:top w:val="nil"/>
                <w:left w:val="nil"/>
                <w:bottom w:val="nil"/>
                <w:right w:val="nil"/>
                <w:between w:val="nil"/>
              </w:pBdr>
              <w:spacing w:after="0" w:line="240" w:lineRule="auto"/>
              <w:ind w:left="166" w:hanging="166"/>
              <w:rPr>
                <w:rFonts w:ascii="Times New Roman" w:hAnsi="Times New Roman" w:cs="Times New Roman"/>
              </w:rPr>
            </w:pPr>
            <w:r w:rsidRPr="00144F38">
              <w:rPr>
                <w:rFonts w:ascii="Times New Roman" w:hAnsi="Times New Roman"/>
                <w:color w:val="000000"/>
                <w:sz w:val="23"/>
              </w:rPr>
              <w:t>Alte evenimente emergente</w:t>
            </w:r>
          </w:p>
        </w:tc>
        <w:tc>
          <w:tcPr>
            <w:tcW w:w="3060" w:type="dxa"/>
          </w:tcPr>
          <w:p w14:paraId="78F265D7" w14:textId="0001D6D1" w:rsidR="003A6B10" w:rsidRPr="00144F38" w:rsidRDefault="005F01E4" w:rsidP="005F01E4">
            <w:pPr>
              <w:spacing w:after="160"/>
              <w:jc w:val="both"/>
              <w:rPr>
                <w:rFonts w:ascii="Times New Roman" w:hAnsi="Times New Roman" w:cs="Times New Roman"/>
                <w:b/>
              </w:rPr>
            </w:pPr>
            <w:r w:rsidRPr="00144F38">
              <w:rPr>
                <w:rFonts w:ascii="Times New Roman" w:hAnsi="Times New Roman" w:cs="Times New Roman"/>
              </w:rPr>
              <w:t>Planul de răspuns de urgență</w:t>
            </w:r>
          </w:p>
        </w:tc>
        <w:tc>
          <w:tcPr>
            <w:tcW w:w="1980" w:type="dxa"/>
          </w:tcPr>
          <w:p w14:paraId="0639D741" w14:textId="77777777" w:rsidR="003A6B10" w:rsidRPr="00144F38" w:rsidRDefault="003A6B10" w:rsidP="00BD032A">
            <w:pPr>
              <w:spacing w:after="160"/>
              <w:jc w:val="both"/>
              <w:rPr>
                <w:rFonts w:ascii="Times New Roman" w:hAnsi="Times New Roman" w:cs="Times New Roman"/>
                <w:b/>
              </w:rPr>
            </w:pPr>
          </w:p>
        </w:tc>
        <w:tc>
          <w:tcPr>
            <w:tcW w:w="1980" w:type="dxa"/>
          </w:tcPr>
          <w:p w14:paraId="74038CB0" w14:textId="77777777" w:rsidR="003A6B10" w:rsidRPr="00144F38" w:rsidRDefault="003A6B10" w:rsidP="00BD032A">
            <w:pPr>
              <w:spacing w:after="160"/>
              <w:jc w:val="both"/>
              <w:rPr>
                <w:rFonts w:ascii="Times New Roman" w:hAnsi="Times New Roman" w:cs="Times New Roman"/>
                <w:b/>
              </w:rPr>
            </w:pPr>
          </w:p>
        </w:tc>
        <w:tc>
          <w:tcPr>
            <w:tcW w:w="1615" w:type="dxa"/>
          </w:tcPr>
          <w:p w14:paraId="47391EFE" w14:textId="77777777" w:rsidR="003A6B10" w:rsidRPr="00144F38" w:rsidRDefault="003A6B10" w:rsidP="00BD032A">
            <w:pPr>
              <w:spacing w:after="160"/>
              <w:jc w:val="both"/>
              <w:rPr>
                <w:rFonts w:ascii="Times New Roman" w:hAnsi="Times New Roman" w:cs="Times New Roman"/>
                <w:b/>
              </w:rPr>
            </w:pPr>
          </w:p>
        </w:tc>
      </w:tr>
      <w:tr w:rsidR="003A6B10" w:rsidRPr="00144F38" w14:paraId="6A0EA75E" w14:textId="77777777" w:rsidTr="00810D24">
        <w:tc>
          <w:tcPr>
            <w:tcW w:w="2398" w:type="dxa"/>
          </w:tcPr>
          <w:p w14:paraId="050E316B" w14:textId="6CDFAB73" w:rsidR="003A6B10" w:rsidRPr="00144F38" w:rsidRDefault="006836E3" w:rsidP="0012159F">
            <w:pPr>
              <w:spacing w:after="160" w:line="240" w:lineRule="auto"/>
              <w:jc w:val="both"/>
              <w:rPr>
                <w:rFonts w:ascii="Times New Roman" w:hAnsi="Times New Roman" w:cs="Times New Roman"/>
              </w:rPr>
            </w:pPr>
            <w:r w:rsidRPr="00144F38">
              <w:rPr>
                <w:rFonts w:ascii="Times New Roman" w:hAnsi="Times New Roman" w:cs="Times New Roman"/>
              </w:rPr>
              <w:t>Funcționarea activelor achiziționate pentru plasarea potențialilor pacienți cu COVID-19</w:t>
            </w:r>
          </w:p>
        </w:tc>
        <w:tc>
          <w:tcPr>
            <w:tcW w:w="3357" w:type="dxa"/>
          </w:tcPr>
          <w:p w14:paraId="0C8A7D5D" w14:textId="77777777" w:rsidR="003A6B10" w:rsidRPr="00144F38" w:rsidRDefault="003A6B10" w:rsidP="00BD032A">
            <w:pPr>
              <w:pBdr>
                <w:top w:val="nil"/>
                <w:left w:val="nil"/>
                <w:bottom w:val="nil"/>
                <w:right w:val="nil"/>
                <w:between w:val="nil"/>
              </w:pBdr>
              <w:spacing w:after="160"/>
              <w:ind w:left="360"/>
              <w:jc w:val="both"/>
              <w:rPr>
                <w:rFonts w:ascii="Times New Roman" w:hAnsi="Times New Roman" w:cs="Times New Roman"/>
                <w:color w:val="000000"/>
              </w:rPr>
            </w:pPr>
          </w:p>
        </w:tc>
        <w:tc>
          <w:tcPr>
            <w:tcW w:w="3060" w:type="dxa"/>
          </w:tcPr>
          <w:p w14:paraId="37F801B2" w14:textId="77777777" w:rsidR="003A6B10" w:rsidRPr="00144F38" w:rsidRDefault="003A6B10" w:rsidP="00BD032A">
            <w:pPr>
              <w:spacing w:after="160"/>
              <w:jc w:val="both"/>
              <w:rPr>
                <w:rFonts w:ascii="Times New Roman" w:hAnsi="Times New Roman" w:cs="Times New Roman"/>
              </w:rPr>
            </w:pPr>
          </w:p>
        </w:tc>
        <w:tc>
          <w:tcPr>
            <w:tcW w:w="1980" w:type="dxa"/>
          </w:tcPr>
          <w:p w14:paraId="4065EA3F" w14:textId="77777777" w:rsidR="003A6B10" w:rsidRPr="00144F38" w:rsidRDefault="003A6B10" w:rsidP="00BD032A">
            <w:pPr>
              <w:spacing w:after="160"/>
              <w:jc w:val="both"/>
              <w:rPr>
                <w:rFonts w:ascii="Times New Roman" w:hAnsi="Times New Roman" w:cs="Times New Roman"/>
                <w:b/>
              </w:rPr>
            </w:pPr>
          </w:p>
        </w:tc>
        <w:tc>
          <w:tcPr>
            <w:tcW w:w="1980" w:type="dxa"/>
          </w:tcPr>
          <w:p w14:paraId="20D851E6" w14:textId="77777777" w:rsidR="003A6B10" w:rsidRPr="00144F38" w:rsidRDefault="003A6B10" w:rsidP="00BD032A">
            <w:pPr>
              <w:spacing w:after="160"/>
              <w:jc w:val="both"/>
              <w:rPr>
                <w:rFonts w:ascii="Times New Roman" w:hAnsi="Times New Roman" w:cs="Times New Roman"/>
                <w:b/>
              </w:rPr>
            </w:pPr>
          </w:p>
        </w:tc>
        <w:tc>
          <w:tcPr>
            <w:tcW w:w="1615" w:type="dxa"/>
          </w:tcPr>
          <w:p w14:paraId="25CAA452" w14:textId="77777777" w:rsidR="003A6B10" w:rsidRPr="00144F38" w:rsidRDefault="003A6B10" w:rsidP="00BD032A">
            <w:pPr>
              <w:spacing w:after="160"/>
              <w:jc w:val="both"/>
              <w:rPr>
                <w:rFonts w:ascii="Times New Roman" w:hAnsi="Times New Roman" w:cs="Times New Roman"/>
                <w:b/>
              </w:rPr>
            </w:pPr>
          </w:p>
        </w:tc>
      </w:tr>
      <w:tr w:rsidR="003A6B10" w:rsidRPr="00144F38" w14:paraId="1478D099" w14:textId="77777777" w:rsidTr="00810D24">
        <w:tc>
          <w:tcPr>
            <w:tcW w:w="2398" w:type="dxa"/>
          </w:tcPr>
          <w:p w14:paraId="4F37A939" w14:textId="087F54B3" w:rsidR="003A6B10" w:rsidRPr="00144F38" w:rsidRDefault="006836E3" w:rsidP="006836E3">
            <w:pPr>
              <w:spacing w:after="160"/>
              <w:jc w:val="both"/>
              <w:rPr>
                <w:rFonts w:ascii="Times New Roman" w:hAnsi="Times New Roman" w:cs="Times New Roman"/>
              </w:rPr>
            </w:pPr>
            <w:r w:rsidRPr="00144F38">
              <w:rPr>
                <w:rFonts w:ascii="Times New Roman" w:hAnsi="Times New Roman" w:cs="Times New Roman"/>
                <w:i/>
              </w:rPr>
              <w:t>A fi extinsă</w:t>
            </w:r>
          </w:p>
        </w:tc>
        <w:tc>
          <w:tcPr>
            <w:tcW w:w="3357" w:type="dxa"/>
          </w:tcPr>
          <w:p w14:paraId="2563D503" w14:textId="77777777" w:rsidR="003A6B10" w:rsidRPr="00144F38" w:rsidRDefault="003A6B10" w:rsidP="00BD032A">
            <w:pPr>
              <w:pBdr>
                <w:top w:val="nil"/>
                <w:left w:val="nil"/>
                <w:bottom w:val="nil"/>
                <w:right w:val="nil"/>
                <w:between w:val="nil"/>
              </w:pBdr>
              <w:spacing w:after="160"/>
              <w:ind w:left="360"/>
              <w:jc w:val="both"/>
              <w:rPr>
                <w:rFonts w:ascii="Times New Roman" w:hAnsi="Times New Roman" w:cs="Times New Roman"/>
                <w:color w:val="000000"/>
              </w:rPr>
            </w:pPr>
          </w:p>
        </w:tc>
        <w:tc>
          <w:tcPr>
            <w:tcW w:w="3060" w:type="dxa"/>
          </w:tcPr>
          <w:p w14:paraId="01EF9DC0" w14:textId="77777777" w:rsidR="003A6B10" w:rsidRPr="00144F38" w:rsidRDefault="003A6B10" w:rsidP="00BD032A">
            <w:pPr>
              <w:spacing w:after="160"/>
              <w:jc w:val="both"/>
              <w:rPr>
                <w:rFonts w:ascii="Times New Roman" w:hAnsi="Times New Roman" w:cs="Times New Roman"/>
              </w:rPr>
            </w:pPr>
          </w:p>
        </w:tc>
        <w:tc>
          <w:tcPr>
            <w:tcW w:w="1980" w:type="dxa"/>
          </w:tcPr>
          <w:p w14:paraId="60837111" w14:textId="77777777" w:rsidR="003A6B10" w:rsidRPr="00144F38" w:rsidRDefault="003A6B10" w:rsidP="00BD032A">
            <w:pPr>
              <w:spacing w:after="160"/>
              <w:jc w:val="both"/>
              <w:rPr>
                <w:rFonts w:ascii="Times New Roman" w:hAnsi="Times New Roman" w:cs="Times New Roman"/>
                <w:b/>
              </w:rPr>
            </w:pPr>
          </w:p>
        </w:tc>
        <w:tc>
          <w:tcPr>
            <w:tcW w:w="1980" w:type="dxa"/>
          </w:tcPr>
          <w:p w14:paraId="2D957A5D" w14:textId="77777777" w:rsidR="003A6B10" w:rsidRPr="00144F38" w:rsidRDefault="003A6B10" w:rsidP="00BD032A">
            <w:pPr>
              <w:spacing w:after="160"/>
              <w:jc w:val="both"/>
              <w:rPr>
                <w:rFonts w:ascii="Times New Roman" w:hAnsi="Times New Roman" w:cs="Times New Roman"/>
                <w:b/>
              </w:rPr>
            </w:pPr>
          </w:p>
        </w:tc>
        <w:tc>
          <w:tcPr>
            <w:tcW w:w="1615" w:type="dxa"/>
          </w:tcPr>
          <w:p w14:paraId="5A83FC74" w14:textId="77777777" w:rsidR="003A6B10" w:rsidRPr="00144F38" w:rsidRDefault="003A6B10" w:rsidP="00BD032A">
            <w:pPr>
              <w:spacing w:after="160"/>
              <w:jc w:val="both"/>
              <w:rPr>
                <w:rFonts w:ascii="Times New Roman" w:hAnsi="Times New Roman" w:cs="Times New Roman"/>
                <w:b/>
              </w:rPr>
            </w:pPr>
          </w:p>
        </w:tc>
      </w:tr>
    </w:tbl>
    <w:p w14:paraId="79E74AFB" w14:textId="77777777" w:rsidR="003A6B10" w:rsidRPr="00144F38" w:rsidRDefault="003A6B10" w:rsidP="00E51D2A">
      <w:pPr>
        <w:jc w:val="both"/>
        <w:rPr>
          <w:rFonts w:ascii="Times New Roman" w:eastAsia="Times New Roman" w:hAnsi="Times New Roman" w:cs="Times New Roman"/>
          <w:b/>
        </w:rPr>
        <w:sectPr w:rsidR="003A6B10" w:rsidRPr="00144F38" w:rsidSect="00810D24">
          <w:pgSz w:w="15840" w:h="12240" w:orient="landscape"/>
          <w:pgMar w:top="720" w:right="720" w:bottom="720" w:left="720" w:header="720" w:footer="720" w:gutter="0"/>
          <w:cols w:space="720" w:equalWidth="0">
            <w:col w:w="9360"/>
          </w:cols>
        </w:sectPr>
      </w:pPr>
    </w:p>
    <w:p w14:paraId="0BB6DCFC" w14:textId="6D0DB5E1" w:rsidR="00C93BEC" w:rsidRPr="00144F38" w:rsidRDefault="006836E3" w:rsidP="00E51D2A">
      <w:pPr>
        <w:pStyle w:val="Heading2"/>
        <w:numPr>
          <w:ilvl w:val="0"/>
          <w:numId w:val="0"/>
        </w:numPr>
        <w:spacing w:before="240" w:after="120" w:line="240" w:lineRule="auto"/>
        <w:rPr>
          <w:i/>
          <w:color w:val="1F4E79" w:themeColor="accent5" w:themeShade="80"/>
        </w:rPr>
      </w:pPr>
      <w:bookmarkStart w:id="96" w:name="_Toc55208276"/>
      <w:r w:rsidRPr="00144F38">
        <w:rPr>
          <w:i/>
          <w:color w:val="1F4E79" w:themeColor="accent5" w:themeShade="80"/>
        </w:rPr>
        <w:t>An</w:t>
      </w:r>
      <w:r w:rsidR="00C93BEC" w:rsidRPr="00144F38">
        <w:rPr>
          <w:i/>
          <w:color w:val="1F4E79" w:themeColor="accent5" w:themeShade="80"/>
        </w:rPr>
        <w:t>ex</w:t>
      </w:r>
      <w:r w:rsidRPr="00144F38">
        <w:rPr>
          <w:i/>
          <w:color w:val="1F4E79" w:themeColor="accent5" w:themeShade="80"/>
        </w:rPr>
        <w:t>a</w:t>
      </w:r>
      <w:r w:rsidR="00C93BEC" w:rsidRPr="00144F38">
        <w:rPr>
          <w:i/>
          <w:color w:val="1F4E79" w:themeColor="accent5" w:themeShade="80"/>
        </w:rPr>
        <w:t xml:space="preserve"> 5. </w:t>
      </w:r>
      <w:r w:rsidRPr="00144F38">
        <w:rPr>
          <w:i/>
          <w:color w:val="1F4E79" w:themeColor="accent5" w:themeShade="80"/>
        </w:rPr>
        <w:t>Lista de verificare pentru monitorizarea aspectelor de mediu și sociale în teren</w:t>
      </w:r>
      <w:bookmarkEnd w:id="96"/>
      <w:r w:rsidR="003A6B10" w:rsidRPr="00144F38">
        <w:rPr>
          <w:i/>
          <w:color w:val="1F4E79" w:themeColor="accent5" w:themeShade="80"/>
        </w:rPr>
        <w:t xml:space="preserve"> </w:t>
      </w:r>
    </w:p>
    <w:tbl>
      <w:tblPr>
        <w:tblW w:w="10255"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65"/>
        <w:gridCol w:w="720"/>
        <w:gridCol w:w="990"/>
        <w:gridCol w:w="630"/>
        <w:gridCol w:w="630"/>
        <w:gridCol w:w="2520"/>
      </w:tblGrid>
      <w:tr w:rsidR="003A6B10" w:rsidRPr="00144F38" w14:paraId="58B67682" w14:textId="77777777" w:rsidTr="00810D24">
        <w:trPr>
          <w:trHeight w:val="332"/>
        </w:trPr>
        <w:tc>
          <w:tcPr>
            <w:tcW w:w="4765" w:type="dxa"/>
            <w:shd w:val="clear" w:color="auto" w:fill="F2F2F2"/>
            <w:vAlign w:val="center"/>
          </w:tcPr>
          <w:p w14:paraId="0C8E36C3" w14:textId="54D6ED75" w:rsidR="003A6B10" w:rsidRPr="00144F38" w:rsidRDefault="00CE0437" w:rsidP="0012159F">
            <w:pPr>
              <w:spacing w:line="240" w:lineRule="auto"/>
              <w:jc w:val="both"/>
              <w:rPr>
                <w:rFonts w:ascii="Times New Roman" w:hAnsi="Times New Roman" w:cs="Times New Roman"/>
              </w:rPr>
            </w:pPr>
            <w:r w:rsidRPr="00144F38">
              <w:rPr>
                <w:rFonts w:ascii="Times New Roman" w:hAnsi="Times New Roman" w:cs="Times New Roman"/>
              </w:rPr>
              <w:t>Locația amplasamentului</w:t>
            </w:r>
            <w:r w:rsidR="003A6B10" w:rsidRPr="00144F38">
              <w:rPr>
                <w:rFonts w:ascii="Times New Roman" w:hAnsi="Times New Roman" w:cs="Times New Roman"/>
              </w:rPr>
              <w:t xml:space="preserve"> (</w:t>
            </w:r>
            <w:r w:rsidR="006836E3" w:rsidRPr="00144F38">
              <w:rPr>
                <w:rFonts w:ascii="Times New Roman" w:hAnsi="Times New Roman" w:cs="Times New Roman"/>
              </w:rPr>
              <w:t>denumirea in</w:t>
            </w:r>
            <w:r w:rsidRPr="00144F38">
              <w:rPr>
                <w:rFonts w:ascii="Times New Roman" w:hAnsi="Times New Roman" w:cs="Times New Roman"/>
              </w:rPr>
              <w:t>s</w:t>
            </w:r>
            <w:r w:rsidR="006836E3" w:rsidRPr="00144F38">
              <w:rPr>
                <w:rFonts w:ascii="Times New Roman" w:hAnsi="Times New Roman" w:cs="Times New Roman"/>
              </w:rPr>
              <w:t>tituției medic</w:t>
            </w:r>
            <w:r w:rsidR="0012159F" w:rsidRPr="00144F38">
              <w:rPr>
                <w:rFonts w:ascii="Times New Roman" w:hAnsi="Times New Roman" w:cs="Times New Roman"/>
              </w:rPr>
              <w:t>o-sanitare</w:t>
            </w:r>
            <w:r w:rsidR="006836E3" w:rsidRPr="00144F38">
              <w:rPr>
                <w:rFonts w:ascii="Times New Roman" w:hAnsi="Times New Roman" w:cs="Times New Roman"/>
              </w:rPr>
              <w:t xml:space="preserve"> </w:t>
            </w:r>
            <w:r w:rsidR="00826E71" w:rsidRPr="00144F38">
              <w:rPr>
                <w:rFonts w:ascii="Times New Roman" w:hAnsi="Times New Roman" w:cs="Times New Roman"/>
              </w:rPr>
              <w:t>(</w:t>
            </w:r>
            <w:r w:rsidR="0012159F" w:rsidRPr="00144F38">
              <w:rPr>
                <w:rFonts w:ascii="Times New Roman" w:hAnsi="Times New Roman" w:cs="Times New Roman"/>
              </w:rPr>
              <w:t>IMS</w:t>
            </w:r>
            <w:r w:rsidR="00826E71" w:rsidRPr="00144F38">
              <w:rPr>
                <w:rFonts w:ascii="Times New Roman" w:hAnsi="Times New Roman" w:cs="Times New Roman"/>
              </w:rPr>
              <w:t xml:space="preserve">) </w:t>
            </w:r>
            <w:r w:rsidR="006836E3" w:rsidRPr="00144F38">
              <w:rPr>
                <w:rFonts w:ascii="Times New Roman" w:hAnsi="Times New Roman" w:cs="Times New Roman"/>
              </w:rPr>
              <w:t>și adresa</w:t>
            </w:r>
            <w:r w:rsidR="003A6B10" w:rsidRPr="00144F38">
              <w:rPr>
                <w:rFonts w:ascii="Times New Roman" w:hAnsi="Times New Roman" w:cs="Times New Roman"/>
              </w:rPr>
              <w:t>)</w:t>
            </w:r>
          </w:p>
        </w:tc>
        <w:tc>
          <w:tcPr>
            <w:tcW w:w="5490" w:type="dxa"/>
            <w:gridSpan w:val="5"/>
            <w:shd w:val="clear" w:color="auto" w:fill="auto"/>
            <w:vAlign w:val="center"/>
          </w:tcPr>
          <w:p w14:paraId="46D79D33" w14:textId="77777777" w:rsidR="003A6B10" w:rsidRPr="00144F38" w:rsidRDefault="003A6B10" w:rsidP="00810D24">
            <w:pPr>
              <w:jc w:val="both"/>
              <w:rPr>
                <w:rFonts w:ascii="Times New Roman" w:hAnsi="Times New Roman" w:cs="Times New Roman"/>
              </w:rPr>
            </w:pPr>
          </w:p>
        </w:tc>
      </w:tr>
      <w:tr w:rsidR="003A6B10" w:rsidRPr="00144F38" w14:paraId="3FE6D2D0" w14:textId="77777777" w:rsidTr="00810D24">
        <w:trPr>
          <w:trHeight w:val="260"/>
        </w:trPr>
        <w:tc>
          <w:tcPr>
            <w:tcW w:w="4765" w:type="dxa"/>
            <w:shd w:val="clear" w:color="auto" w:fill="F2F2F2"/>
            <w:vAlign w:val="center"/>
          </w:tcPr>
          <w:p w14:paraId="6AED2FEB" w14:textId="378349A2" w:rsidR="003A6B10" w:rsidRPr="00144F38" w:rsidRDefault="003A6B10" w:rsidP="0012159F">
            <w:pPr>
              <w:spacing w:line="240" w:lineRule="auto"/>
              <w:jc w:val="both"/>
              <w:rPr>
                <w:rFonts w:ascii="Times New Roman" w:hAnsi="Times New Roman" w:cs="Times New Roman"/>
              </w:rPr>
            </w:pPr>
            <w:r w:rsidRPr="00144F38">
              <w:rPr>
                <w:rFonts w:ascii="Times New Roman" w:hAnsi="Times New Roman" w:cs="Times New Roman"/>
              </w:rPr>
              <w:t>N</w:t>
            </w:r>
            <w:r w:rsidR="00CE0437" w:rsidRPr="00144F38">
              <w:rPr>
                <w:rFonts w:ascii="Times New Roman" w:hAnsi="Times New Roman" w:cs="Times New Roman"/>
              </w:rPr>
              <w:t>umele contractorului de lucrări civile</w:t>
            </w:r>
          </w:p>
        </w:tc>
        <w:tc>
          <w:tcPr>
            <w:tcW w:w="5490" w:type="dxa"/>
            <w:gridSpan w:val="5"/>
            <w:shd w:val="clear" w:color="auto" w:fill="auto"/>
            <w:vAlign w:val="center"/>
          </w:tcPr>
          <w:p w14:paraId="28542A48" w14:textId="77777777" w:rsidR="003A6B10" w:rsidRPr="00144F38" w:rsidRDefault="003A6B10" w:rsidP="00810D24">
            <w:pPr>
              <w:jc w:val="both"/>
              <w:rPr>
                <w:rFonts w:ascii="Times New Roman" w:hAnsi="Times New Roman" w:cs="Times New Roman"/>
              </w:rPr>
            </w:pPr>
          </w:p>
        </w:tc>
      </w:tr>
      <w:tr w:rsidR="003A6B10" w:rsidRPr="00144F38" w14:paraId="323BBDAC" w14:textId="77777777" w:rsidTr="00810D24">
        <w:trPr>
          <w:trHeight w:val="242"/>
        </w:trPr>
        <w:tc>
          <w:tcPr>
            <w:tcW w:w="4765" w:type="dxa"/>
            <w:shd w:val="clear" w:color="auto" w:fill="F2F2F2"/>
            <w:vAlign w:val="center"/>
          </w:tcPr>
          <w:p w14:paraId="15325A6B" w14:textId="7C7B84E2" w:rsidR="003A6B10" w:rsidRPr="00144F38" w:rsidRDefault="003A6B10" w:rsidP="0012159F">
            <w:pPr>
              <w:spacing w:line="240" w:lineRule="auto"/>
              <w:jc w:val="both"/>
              <w:rPr>
                <w:rFonts w:ascii="Times New Roman" w:hAnsi="Times New Roman" w:cs="Times New Roman"/>
              </w:rPr>
            </w:pPr>
            <w:r w:rsidRPr="00144F38">
              <w:rPr>
                <w:rFonts w:ascii="Times New Roman" w:hAnsi="Times New Roman" w:cs="Times New Roman"/>
              </w:rPr>
              <w:t>N</w:t>
            </w:r>
            <w:r w:rsidR="00CE0437" w:rsidRPr="00144F38">
              <w:rPr>
                <w:rFonts w:ascii="Times New Roman" w:hAnsi="Times New Roman" w:cs="Times New Roman"/>
              </w:rPr>
              <w:t>umele supraveghetorului din partea UIP care vizitează amplasamentul</w:t>
            </w:r>
          </w:p>
        </w:tc>
        <w:tc>
          <w:tcPr>
            <w:tcW w:w="5490" w:type="dxa"/>
            <w:gridSpan w:val="5"/>
            <w:shd w:val="clear" w:color="auto" w:fill="auto"/>
            <w:vAlign w:val="center"/>
          </w:tcPr>
          <w:p w14:paraId="47C38114" w14:textId="77777777" w:rsidR="003A6B10" w:rsidRPr="00144F38" w:rsidRDefault="003A6B10" w:rsidP="00810D24">
            <w:pPr>
              <w:jc w:val="both"/>
              <w:rPr>
                <w:rFonts w:ascii="Times New Roman" w:hAnsi="Times New Roman" w:cs="Times New Roman"/>
              </w:rPr>
            </w:pPr>
          </w:p>
        </w:tc>
      </w:tr>
      <w:tr w:rsidR="003A6B10" w:rsidRPr="00144F38" w14:paraId="20F9869C" w14:textId="77777777" w:rsidTr="00810D24">
        <w:trPr>
          <w:trHeight w:val="305"/>
        </w:trPr>
        <w:tc>
          <w:tcPr>
            <w:tcW w:w="4765" w:type="dxa"/>
            <w:shd w:val="clear" w:color="auto" w:fill="F2F2F2"/>
            <w:vAlign w:val="center"/>
          </w:tcPr>
          <w:p w14:paraId="38E84E6B" w14:textId="3A3B0C57" w:rsidR="003A6B10" w:rsidRPr="00144F38" w:rsidRDefault="003A6B10" w:rsidP="0012159F">
            <w:pPr>
              <w:spacing w:line="240" w:lineRule="auto"/>
              <w:jc w:val="both"/>
              <w:rPr>
                <w:rFonts w:ascii="Times New Roman" w:hAnsi="Times New Roman" w:cs="Times New Roman"/>
              </w:rPr>
            </w:pPr>
            <w:r w:rsidRPr="00144F38">
              <w:rPr>
                <w:rFonts w:ascii="Times New Roman" w:hAnsi="Times New Roman" w:cs="Times New Roman"/>
              </w:rPr>
              <w:t>Dat</w:t>
            </w:r>
            <w:r w:rsidR="00CE0437" w:rsidRPr="00144F38">
              <w:rPr>
                <w:rFonts w:ascii="Times New Roman" w:hAnsi="Times New Roman" w:cs="Times New Roman"/>
              </w:rPr>
              <w:t>a vizitei</w:t>
            </w:r>
          </w:p>
        </w:tc>
        <w:tc>
          <w:tcPr>
            <w:tcW w:w="5490" w:type="dxa"/>
            <w:gridSpan w:val="5"/>
            <w:shd w:val="clear" w:color="auto" w:fill="auto"/>
            <w:vAlign w:val="center"/>
          </w:tcPr>
          <w:p w14:paraId="43153E08" w14:textId="77777777" w:rsidR="003A6B10" w:rsidRPr="00144F38" w:rsidRDefault="003A6B10" w:rsidP="00810D24">
            <w:pPr>
              <w:jc w:val="both"/>
              <w:rPr>
                <w:rFonts w:ascii="Times New Roman" w:hAnsi="Times New Roman" w:cs="Times New Roman"/>
              </w:rPr>
            </w:pPr>
          </w:p>
        </w:tc>
      </w:tr>
      <w:tr w:rsidR="003A6B10" w:rsidRPr="00144F38" w14:paraId="46D4907B" w14:textId="77777777" w:rsidTr="00810D24">
        <w:trPr>
          <w:trHeight w:val="278"/>
        </w:trPr>
        <w:tc>
          <w:tcPr>
            <w:tcW w:w="4765" w:type="dxa"/>
            <w:shd w:val="clear" w:color="auto" w:fill="F2F2F2"/>
            <w:vAlign w:val="center"/>
          </w:tcPr>
          <w:p w14:paraId="1FADD003" w14:textId="76DF8B61" w:rsidR="003A6B10" w:rsidRPr="00144F38" w:rsidRDefault="003A6B10" w:rsidP="0012159F">
            <w:pPr>
              <w:spacing w:line="240" w:lineRule="auto"/>
              <w:jc w:val="both"/>
              <w:rPr>
                <w:rFonts w:ascii="Times New Roman" w:hAnsi="Times New Roman" w:cs="Times New Roman"/>
              </w:rPr>
            </w:pPr>
            <w:r w:rsidRPr="00144F38">
              <w:rPr>
                <w:rFonts w:ascii="Times New Roman" w:hAnsi="Times New Roman" w:cs="Times New Roman"/>
              </w:rPr>
              <w:t>Sta</w:t>
            </w:r>
            <w:r w:rsidR="00CE0437" w:rsidRPr="00144F38">
              <w:rPr>
                <w:rFonts w:ascii="Times New Roman" w:hAnsi="Times New Roman" w:cs="Times New Roman"/>
              </w:rPr>
              <w:t xml:space="preserve">rea lucrărilor civile </w:t>
            </w:r>
            <w:r w:rsidRPr="00144F38">
              <w:rPr>
                <w:rFonts w:ascii="Times New Roman" w:hAnsi="Times New Roman" w:cs="Times New Roman"/>
              </w:rPr>
              <w:t>(</w:t>
            </w:r>
            <w:r w:rsidR="00CE0437" w:rsidRPr="00144F38">
              <w:rPr>
                <w:rFonts w:ascii="Times New Roman" w:hAnsi="Times New Roman" w:cs="Times New Roman"/>
              </w:rPr>
              <w:t>descrieți pe scurt tipurile de lucrări în desfășurare în perioada de raportare</w:t>
            </w:r>
            <w:r w:rsidRPr="00144F38">
              <w:rPr>
                <w:rFonts w:ascii="Times New Roman" w:hAnsi="Times New Roman" w:cs="Times New Roman"/>
              </w:rPr>
              <w:t>)</w:t>
            </w:r>
          </w:p>
        </w:tc>
        <w:tc>
          <w:tcPr>
            <w:tcW w:w="5490" w:type="dxa"/>
            <w:gridSpan w:val="5"/>
            <w:tcBorders>
              <w:bottom w:val="single" w:sz="4" w:space="0" w:color="000000"/>
            </w:tcBorders>
            <w:shd w:val="clear" w:color="auto" w:fill="auto"/>
            <w:vAlign w:val="center"/>
          </w:tcPr>
          <w:p w14:paraId="6A11C58D" w14:textId="77777777" w:rsidR="003A6B10" w:rsidRPr="00144F38" w:rsidRDefault="003A6B10" w:rsidP="00810D24">
            <w:pPr>
              <w:jc w:val="both"/>
              <w:rPr>
                <w:rFonts w:ascii="Times New Roman" w:hAnsi="Times New Roman" w:cs="Times New Roman"/>
              </w:rPr>
            </w:pPr>
          </w:p>
        </w:tc>
      </w:tr>
      <w:tr w:rsidR="003A6B10" w:rsidRPr="00144F38" w14:paraId="3986F3E0" w14:textId="77777777" w:rsidTr="00810D24">
        <w:trPr>
          <w:trHeight w:val="278"/>
        </w:trPr>
        <w:tc>
          <w:tcPr>
            <w:tcW w:w="4765" w:type="dxa"/>
            <w:shd w:val="clear" w:color="auto" w:fill="F2F2F2"/>
            <w:vAlign w:val="center"/>
          </w:tcPr>
          <w:p w14:paraId="63B7ABDA" w14:textId="7EF648CA" w:rsidR="003A6B10" w:rsidRPr="00144F38" w:rsidRDefault="003A6B10" w:rsidP="0012159F">
            <w:pPr>
              <w:spacing w:line="240" w:lineRule="auto"/>
              <w:jc w:val="both"/>
              <w:rPr>
                <w:rFonts w:ascii="Times New Roman" w:hAnsi="Times New Roman" w:cs="Times New Roman"/>
              </w:rPr>
            </w:pPr>
            <w:r w:rsidRPr="00144F38">
              <w:rPr>
                <w:rFonts w:ascii="Times New Roman" w:hAnsi="Times New Roman" w:cs="Times New Roman"/>
              </w:rPr>
              <w:t>Num</w:t>
            </w:r>
            <w:r w:rsidR="00CE0437" w:rsidRPr="00144F38">
              <w:rPr>
                <w:rFonts w:ascii="Times New Roman" w:hAnsi="Times New Roman" w:cs="Times New Roman"/>
              </w:rPr>
              <w:t>ărul de lucrători contractuali pe teren în perioada de raportare</w:t>
            </w:r>
          </w:p>
        </w:tc>
        <w:tc>
          <w:tcPr>
            <w:tcW w:w="5490" w:type="dxa"/>
            <w:gridSpan w:val="5"/>
            <w:tcBorders>
              <w:bottom w:val="single" w:sz="4" w:space="0" w:color="000000"/>
            </w:tcBorders>
            <w:shd w:val="clear" w:color="auto" w:fill="auto"/>
            <w:vAlign w:val="center"/>
          </w:tcPr>
          <w:p w14:paraId="1848BCFD" w14:textId="77777777" w:rsidR="003A6B10" w:rsidRPr="00144F38" w:rsidRDefault="003A6B10" w:rsidP="00810D24">
            <w:pPr>
              <w:jc w:val="both"/>
              <w:rPr>
                <w:rFonts w:ascii="Times New Roman" w:hAnsi="Times New Roman" w:cs="Times New Roman"/>
              </w:rPr>
            </w:pPr>
          </w:p>
        </w:tc>
      </w:tr>
      <w:tr w:rsidR="003A6B10" w:rsidRPr="00144F38" w14:paraId="2A79FEEC" w14:textId="77777777" w:rsidTr="00810D24">
        <w:trPr>
          <w:trHeight w:val="278"/>
        </w:trPr>
        <w:tc>
          <w:tcPr>
            <w:tcW w:w="4765" w:type="dxa"/>
            <w:shd w:val="clear" w:color="auto" w:fill="F2F2F2"/>
            <w:vAlign w:val="center"/>
          </w:tcPr>
          <w:p w14:paraId="0946BA89" w14:textId="03060225" w:rsidR="003A6B10" w:rsidRPr="00144F38" w:rsidRDefault="003A6B10" w:rsidP="0012159F">
            <w:pPr>
              <w:spacing w:line="240" w:lineRule="auto"/>
              <w:jc w:val="both"/>
              <w:rPr>
                <w:rFonts w:ascii="Times New Roman" w:hAnsi="Times New Roman" w:cs="Times New Roman"/>
              </w:rPr>
            </w:pPr>
            <w:r w:rsidRPr="00144F38">
              <w:rPr>
                <w:rFonts w:ascii="Times New Roman" w:hAnsi="Times New Roman" w:cs="Times New Roman"/>
              </w:rPr>
              <w:t>Num</w:t>
            </w:r>
            <w:r w:rsidR="00CE0437" w:rsidRPr="00144F38">
              <w:rPr>
                <w:rFonts w:ascii="Times New Roman" w:hAnsi="Times New Roman" w:cs="Times New Roman"/>
              </w:rPr>
              <w:t>ărul de reclamații din partea lucrătorilor recepționate în timpul perioadei de raportare</w:t>
            </w:r>
            <w:r w:rsidRPr="00144F38">
              <w:rPr>
                <w:rFonts w:ascii="Times New Roman" w:hAnsi="Times New Roman" w:cs="Times New Roman"/>
              </w:rPr>
              <w:t xml:space="preserve"> / num</w:t>
            </w:r>
            <w:r w:rsidR="00CE0437" w:rsidRPr="00144F38">
              <w:rPr>
                <w:rFonts w:ascii="Times New Roman" w:hAnsi="Times New Roman" w:cs="Times New Roman"/>
              </w:rPr>
              <w:t>ărul de reclamații di</w:t>
            </w:r>
            <w:r w:rsidR="005F01E4" w:rsidRPr="00144F38">
              <w:rPr>
                <w:rFonts w:ascii="Times New Roman" w:hAnsi="Times New Roman" w:cs="Times New Roman"/>
              </w:rPr>
              <w:t>n partea lucrătorilor deschise l</w:t>
            </w:r>
            <w:r w:rsidR="00CE0437" w:rsidRPr="00144F38">
              <w:rPr>
                <w:rFonts w:ascii="Times New Roman" w:hAnsi="Times New Roman" w:cs="Times New Roman"/>
              </w:rPr>
              <w:t>a moment</w:t>
            </w:r>
            <w:r w:rsidRPr="00144F38">
              <w:rPr>
                <w:rFonts w:ascii="Times New Roman" w:hAnsi="Times New Roman" w:cs="Times New Roman"/>
              </w:rPr>
              <w:t xml:space="preserve"> /</w:t>
            </w:r>
            <w:r w:rsidR="00CE0437" w:rsidRPr="00144F38">
              <w:rPr>
                <w:rFonts w:ascii="Times New Roman" w:hAnsi="Times New Roman" w:cs="Times New Roman"/>
              </w:rPr>
              <w:t xml:space="preserve"> </w:t>
            </w:r>
            <w:r w:rsidRPr="00144F38">
              <w:rPr>
                <w:rFonts w:ascii="Times New Roman" w:hAnsi="Times New Roman" w:cs="Times New Roman"/>
              </w:rPr>
              <w:t>num</w:t>
            </w:r>
            <w:r w:rsidR="00CE0437" w:rsidRPr="00144F38">
              <w:rPr>
                <w:rFonts w:ascii="Times New Roman" w:hAnsi="Times New Roman" w:cs="Times New Roman"/>
              </w:rPr>
              <w:t>ărul de reclamații din partea lucrătorilor închise la moment</w:t>
            </w:r>
            <w:r w:rsidRPr="00144F38">
              <w:rPr>
                <w:rFonts w:ascii="Times New Roman" w:hAnsi="Times New Roman" w:cs="Times New Roman"/>
              </w:rPr>
              <w:t xml:space="preserve"> </w:t>
            </w:r>
          </w:p>
        </w:tc>
        <w:tc>
          <w:tcPr>
            <w:tcW w:w="5490" w:type="dxa"/>
            <w:gridSpan w:val="5"/>
            <w:tcBorders>
              <w:bottom w:val="single" w:sz="4" w:space="0" w:color="000000"/>
            </w:tcBorders>
            <w:shd w:val="clear" w:color="auto" w:fill="auto"/>
            <w:vAlign w:val="center"/>
          </w:tcPr>
          <w:p w14:paraId="796ECB4B" w14:textId="77777777" w:rsidR="003A6B10" w:rsidRPr="00144F38" w:rsidRDefault="003A6B10" w:rsidP="00810D24">
            <w:pPr>
              <w:jc w:val="both"/>
              <w:rPr>
                <w:rFonts w:ascii="Times New Roman" w:hAnsi="Times New Roman" w:cs="Times New Roman"/>
              </w:rPr>
            </w:pPr>
          </w:p>
        </w:tc>
      </w:tr>
      <w:tr w:rsidR="003A6B10" w:rsidRPr="00144F38" w14:paraId="4D1970C3" w14:textId="77777777" w:rsidTr="00810D24">
        <w:trPr>
          <w:trHeight w:val="305"/>
        </w:trPr>
        <w:tc>
          <w:tcPr>
            <w:tcW w:w="4765" w:type="dxa"/>
            <w:shd w:val="clear" w:color="auto" w:fill="F2F2F2"/>
            <w:vAlign w:val="center"/>
          </w:tcPr>
          <w:p w14:paraId="2535752F" w14:textId="3324A95A" w:rsidR="003A6B10" w:rsidRPr="00144F38" w:rsidRDefault="003A6B10" w:rsidP="0012159F">
            <w:pPr>
              <w:spacing w:line="240" w:lineRule="auto"/>
              <w:jc w:val="both"/>
              <w:rPr>
                <w:rFonts w:ascii="Times New Roman" w:hAnsi="Times New Roman" w:cs="Times New Roman"/>
              </w:rPr>
            </w:pPr>
            <w:r w:rsidRPr="00144F38">
              <w:rPr>
                <w:rFonts w:ascii="Times New Roman" w:hAnsi="Times New Roman" w:cs="Times New Roman"/>
              </w:rPr>
              <w:t>Num</w:t>
            </w:r>
            <w:r w:rsidR="00CE0437" w:rsidRPr="00144F38">
              <w:rPr>
                <w:rFonts w:ascii="Times New Roman" w:hAnsi="Times New Roman" w:cs="Times New Roman"/>
              </w:rPr>
              <w:t>ărul de reclamații din partea comunității recepționate în perioada de raportare / numărul de reclamații din partea comunității deschise la moment / numărul de reclamații din partea comunității închise la moment</w:t>
            </w:r>
            <w:r w:rsidRPr="00144F38">
              <w:rPr>
                <w:rFonts w:ascii="Times New Roman" w:hAnsi="Times New Roman" w:cs="Times New Roman"/>
              </w:rPr>
              <w:t xml:space="preserve"> </w:t>
            </w:r>
          </w:p>
        </w:tc>
        <w:tc>
          <w:tcPr>
            <w:tcW w:w="2970" w:type="dxa"/>
            <w:gridSpan w:val="4"/>
            <w:tcBorders>
              <w:bottom w:val="single" w:sz="4" w:space="0" w:color="000000"/>
            </w:tcBorders>
            <w:shd w:val="clear" w:color="auto" w:fill="F2F2F2"/>
            <w:vAlign w:val="center"/>
          </w:tcPr>
          <w:p w14:paraId="0EDD5090" w14:textId="77777777" w:rsidR="003A6B10" w:rsidRPr="00144F38" w:rsidRDefault="003A6B10" w:rsidP="00810D24">
            <w:pPr>
              <w:jc w:val="both"/>
              <w:rPr>
                <w:rFonts w:ascii="Times New Roman" w:hAnsi="Times New Roman" w:cs="Times New Roman"/>
              </w:rPr>
            </w:pPr>
          </w:p>
        </w:tc>
        <w:tc>
          <w:tcPr>
            <w:tcW w:w="2520" w:type="dxa"/>
            <w:shd w:val="clear" w:color="auto" w:fill="F2F2F2"/>
            <w:vAlign w:val="center"/>
          </w:tcPr>
          <w:p w14:paraId="5B685889" w14:textId="77777777" w:rsidR="003A6B10" w:rsidRPr="00144F38" w:rsidRDefault="003A6B10" w:rsidP="00810D24">
            <w:pPr>
              <w:jc w:val="both"/>
              <w:rPr>
                <w:rFonts w:ascii="Times New Roman" w:hAnsi="Times New Roman" w:cs="Times New Roman"/>
              </w:rPr>
            </w:pPr>
          </w:p>
        </w:tc>
      </w:tr>
      <w:tr w:rsidR="003A6B10" w:rsidRPr="00144F38" w14:paraId="66B83013" w14:textId="77777777" w:rsidTr="00810D24">
        <w:trPr>
          <w:trHeight w:val="305"/>
        </w:trPr>
        <w:tc>
          <w:tcPr>
            <w:tcW w:w="4765" w:type="dxa"/>
            <w:vMerge w:val="restart"/>
            <w:shd w:val="clear" w:color="auto" w:fill="F2F2F2"/>
            <w:vAlign w:val="center"/>
          </w:tcPr>
          <w:p w14:paraId="6407BF61" w14:textId="11A6B1CE" w:rsidR="003A6B10" w:rsidRPr="00144F38" w:rsidRDefault="003A6B10" w:rsidP="0012159F">
            <w:pPr>
              <w:spacing w:line="240" w:lineRule="auto"/>
              <w:jc w:val="both"/>
              <w:rPr>
                <w:rFonts w:ascii="Times New Roman" w:hAnsi="Times New Roman" w:cs="Times New Roman"/>
              </w:rPr>
            </w:pPr>
            <w:r w:rsidRPr="00144F38">
              <w:rPr>
                <w:rFonts w:ascii="Times New Roman" w:hAnsi="Times New Roman" w:cs="Times New Roman"/>
              </w:rPr>
              <w:t>Document</w:t>
            </w:r>
            <w:r w:rsidR="00CE0437" w:rsidRPr="00144F38">
              <w:rPr>
                <w:rFonts w:ascii="Times New Roman" w:hAnsi="Times New Roman" w:cs="Times New Roman"/>
              </w:rPr>
              <w:t xml:space="preserve">e și </w:t>
            </w:r>
            <w:r w:rsidRPr="00144F38">
              <w:rPr>
                <w:rFonts w:ascii="Times New Roman" w:hAnsi="Times New Roman" w:cs="Times New Roman"/>
              </w:rPr>
              <w:t>activit</w:t>
            </w:r>
            <w:r w:rsidR="00CE0437" w:rsidRPr="00144F38">
              <w:rPr>
                <w:rFonts w:ascii="Times New Roman" w:hAnsi="Times New Roman" w:cs="Times New Roman"/>
              </w:rPr>
              <w:t>ăți care trebuie examinate</w:t>
            </w:r>
          </w:p>
        </w:tc>
        <w:tc>
          <w:tcPr>
            <w:tcW w:w="2970" w:type="dxa"/>
            <w:gridSpan w:val="4"/>
            <w:tcBorders>
              <w:bottom w:val="single" w:sz="4" w:space="0" w:color="000000"/>
            </w:tcBorders>
            <w:shd w:val="clear" w:color="auto" w:fill="F2F2F2"/>
            <w:vAlign w:val="center"/>
          </w:tcPr>
          <w:p w14:paraId="1845E493" w14:textId="5169FF6D" w:rsidR="003A6B10" w:rsidRPr="00144F38" w:rsidRDefault="00CE0437" w:rsidP="00810D24">
            <w:pPr>
              <w:jc w:val="both"/>
              <w:rPr>
                <w:rFonts w:ascii="Times New Roman" w:hAnsi="Times New Roman" w:cs="Times New Roman"/>
              </w:rPr>
            </w:pPr>
            <w:r w:rsidRPr="00144F38">
              <w:rPr>
                <w:rFonts w:ascii="Times New Roman" w:hAnsi="Times New Roman" w:cs="Times New Roman"/>
              </w:rPr>
              <w:t>Stare</w:t>
            </w:r>
          </w:p>
        </w:tc>
        <w:tc>
          <w:tcPr>
            <w:tcW w:w="2520" w:type="dxa"/>
            <w:shd w:val="clear" w:color="auto" w:fill="F2F2F2"/>
            <w:vAlign w:val="center"/>
          </w:tcPr>
          <w:p w14:paraId="4C5EAA4D" w14:textId="47B8AA00" w:rsidR="003A6B10" w:rsidRPr="00144F38" w:rsidRDefault="003A6B10" w:rsidP="00CE0437">
            <w:pPr>
              <w:jc w:val="both"/>
              <w:rPr>
                <w:rFonts w:ascii="Times New Roman" w:hAnsi="Times New Roman" w:cs="Times New Roman"/>
              </w:rPr>
            </w:pPr>
            <w:r w:rsidRPr="00144F38">
              <w:rPr>
                <w:rFonts w:ascii="Times New Roman" w:hAnsi="Times New Roman" w:cs="Times New Roman"/>
              </w:rPr>
              <w:t>Coment</w:t>
            </w:r>
            <w:r w:rsidR="00CE0437" w:rsidRPr="00144F38">
              <w:rPr>
                <w:rFonts w:ascii="Times New Roman" w:hAnsi="Times New Roman" w:cs="Times New Roman"/>
              </w:rPr>
              <w:t>arii</w:t>
            </w:r>
          </w:p>
        </w:tc>
      </w:tr>
      <w:tr w:rsidR="003A6B10" w:rsidRPr="00144F38" w14:paraId="7E1A0214" w14:textId="77777777" w:rsidTr="00810D24">
        <w:trPr>
          <w:trHeight w:val="350"/>
        </w:trPr>
        <w:tc>
          <w:tcPr>
            <w:tcW w:w="4765" w:type="dxa"/>
            <w:vMerge/>
            <w:shd w:val="clear" w:color="auto" w:fill="F2F2F2"/>
            <w:vAlign w:val="center"/>
          </w:tcPr>
          <w:p w14:paraId="43193C84" w14:textId="77777777" w:rsidR="003A6B10" w:rsidRPr="00144F38" w:rsidRDefault="003A6B10" w:rsidP="00810D24">
            <w:pPr>
              <w:widowControl w:val="0"/>
              <w:pBdr>
                <w:top w:val="nil"/>
                <w:left w:val="nil"/>
                <w:bottom w:val="nil"/>
                <w:right w:val="nil"/>
                <w:between w:val="nil"/>
              </w:pBdr>
              <w:spacing w:after="0"/>
              <w:jc w:val="both"/>
              <w:rPr>
                <w:rFonts w:ascii="Times New Roman" w:hAnsi="Times New Roman" w:cs="Times New Roman"/>
              </w:rPr>
            </w:pPr>
          </w:p>
        </w:tc>
        <w:tc>
          <w:tcPr>
            <w:tcW w:w="720" w:type="dxa"/>
            <w:shd w:val="clear" w:color="auto" w:fill="F2F2F2"/>
            <w:vAlign w:val="center"/>
          </w:tcPr>
          <w:p w14:paraId="3A337835" w14:textId="3E7D1BF7" w:rsidR="003A6B10" w:rsidRPr="00144F38" w:rsidRDefault="00CE0437" w:rsidP="00810D24">
            <w:pPr>
              <w:jc w:val="both"/>
              <w:rPr>
                <w:rFonts w:ascii="Times New Roman" w:hAnsi="Times New Roman" w:cs="Times New Roman"/>
              </w:rPr>
            </w:pPr>
            <w:r w:rsidRPr="00144F38">
              <w:rPr>
                <w:rFonts w:ascii="Times New Roman" w:hAnsi="Times New Roman" w:cs="Times New Roman"/>
              </w:rPr>
              <w:t>Da</w:t>
            </w:r>
          </w:p>
        </w:tc>
        <w:tc>
          <w:tcPr>
            <w:tcW w:w="990" w:type="dxa"/>
            <w:shd w:val="clear" w:color="auto" w:fill="F2F2F2"/>
            <w:vAlign w:val="center"/>
          </w:tcPr>
          <w:p w14:paraId="63976471" w14:textId="2B29CF23" w:rsidR="003A6B10" w:rsidRPr="00144F38" w:rsidRDefault="00CE0437" w:rsidP="00810D24">
            <w:pPr>
              <w:jc w:val="both"/>
              <w:rPr>
                <w:rFonts w:ascii="Times New Roman" w:hAnsi="Times New Roman" w:cs="Times New Roman"/>
              </w:rPr>
            </w:pPr>
            <w:r w:rsidRPr="00144F38">
              <w:rPr>
                <w:rFonts w:ascii="Times New Roman" w:hAnsi="Times New Roman" w:cs="Times New Roman"/>
              </w:rPr>
              <w:t>Parțial</w:t>
            </w:r>
          </w:p>
        </w:tc>
        <w:tc>
          <w:tcPr>
            <w:tcW w:w="630" w:type="dxa"/>
            <w:shd w:val="clear" w:color="auto" w:fill="F2F2F2"/>
            <w:vAlign w:val="center"/>
          </w:tcPr>
          <w:p w14:paraId="41F51F10" w14:textId="046AC245" w:rsidR="003A6B10" w:rsidRPr="00144F38" w:rsidRDefault="00CE0437" w:rsidP="00810D24">
            <w:pPr>
              <w:jc w:val="both"/>
              <w:rPr>
                <w:rFonts w:ascii="Times New Roman" w:hAnsi="Times New Roman" w:cs="Times New Roman"/>
              </w:rPr>
            </w:pPr>
            <w:r w:rsidRPr="00144F38">
              <w:rPr>
                <w:rFonts w:ascii="Times New Roman" w:hAnsi="Times New Roman" w:cs="Times New Roman"/>
              </w:rPr>
              <w:t>Nu</w:t>
            </w:r>
          </w:p>
        </w:tc>
        <w:tc>
          <w:tcPr>
            <w:tcW w:w="630" w:type="dxa"/>
            <w:shd w:val="clear" w:color="auto" w:fill="F2F2F2"/>
            <w:vAlign w:val="center"/>
          </w:tcPr>
          <w:p w14:paraId="73B584BF" w14:textId="77777777" w:rsidR="003A6B10" w:rsidRPr="00144F38" w:rsidRDefault="003A6B10" w:rsidP="00810D24">
            <w:pPr>
              <w:jc w:val="both"/>
              <w:rPr>
                <w:rFonts w:ascii="Times New Roman" w:hAnsi="Times New Roman" w:cs="Times New Roman"/>
              </w:rPr>
            </w:pPr>
            <w:r w:rsidRPr="00144F38">
              <w:rPr>
                <w:rFonts w:ascii="Times New Roman" w:hAnsi="Times New Roman" w:cs="Times New Roman"/>
              </w:rPr>
              <w:t>N/A</w:t>
            </w:r>
          </w:p>
        </w:tc>
        <w:tc>
          <w:tcPr>
            <w:tcW w:w="2520" w:type="dxa"/>
            <w:shd w:val="clear" w:color="auto" w:fill="F2F2F2"/>
            <w:vAlign w:val="center"/>
          </w:tcPr>
          <w:p w14:paraId="15B28EB9" w14:textId="77777777" w:rsidR="003A6B10" w:rsidRPr="00144F38" w:rsidRDefault="003A6B10" w:rsidP="00810D24">
            <w:pPr>
              <w:widowControl w:val="0"/>
              <w:pBdr>
                <w:top w:val="nil"/>
                <w:left w:val="nil"/>
                <w:bottom w:val="nil"/>
                <w:right w:val="nil"/>
                <w:between w:val="nil"/>
              </w:pBdr>
              <w:spacing w:after="0"/>
              <w:jc w:val="both"/>
              <w:rPr>
                <w:rFonts w:ascii="Times New Roman" w:hAnsi="Times New Roman" w:cs="Times New Roman"/>
              </w:rPr>
            </w:pPr>
          </w:p>
        </w:tc>
      </w:tr>
      <w:tr w:rsidR="003A6B10" w:rsidRPr="00144F38" w14:paraId="3DFBEF15" w14:textId="77777777" w:rsidTr="00810D24">
        <w:trPr>
          <w:trHeight w:val="350"/>
        </w:trPr>
        <w:tc>
          <w:tcPr>
            <w:tcW w:w="4765" w:type="dxa"/>
            <w:shd w:val="clear" w:color="auto" w:fill="auto"/>
            <w:vAlign w:val="center"/>
          </w:tcPr>
          <w:p w14:paraId="46CEC648" w14:textId="4D3A5131" w:rsidR="003A6B10" w:rsidRPr="00144F38" w:rsidRDefault="003A6B10" w:rsidP="0012159F">
            <w:pPr>
              <w:spacing w:line="240" w:lineRule="auto"/>
              <w:jc w:val="both"/>
              <w:rPr>
                <w:rFonts w:ascii="Times New Roman" w:hAnsi="Times New Roman" w:cs="Times New Roman"/>
              </w:rPr>
            </w:pPr>
            <w:r w:rsidRPr="00144F38">
              <w:rPr>
                <w:rFonts w:ascii="Times New Roman" w:hAnsi="Times New Roman" w:cs="Times New Roman"/>
              </w:rPr>
              <w:t>Contractor</w:t>
            </w:r>
            <w:r w:rsidR="00CE0437" w:rsidRPr="00144F38">
              <w:rPr>
                <w:rFonts w:ascii="Times New Roman" w:hAnsi="Times New Roman" w:cs="Times New Roman"/>
              </w:rPr>
              <w:t>ul deține licență pentru extragerea materialelor naturale de construcție</w:t>
            </w:r>
          </w:p>
        </w:tc>
        <w:tc>
          <w:tcPr>
            <w:tcW w:w="720" w:type="dxa"/>
            <w:shd w:val="clear" w:color="auto" w:fill="auto"/>
            <w:vAlign w:val="center"/>
          </w:tcPr>
          <w:p w14:paraId="05998C4E" w14:textId="77777777" w:rsidR="003A6B10" w:rsidRPr="00144F38" w:rsidRDefault="003A6B10" w:rsidP="00810D24">
            <w:pPr>
              <w:jc w:val="both"/>
              <w:rPr>
                <w:rFonts w:ascii="Times New Roman" w:hAnsi="Times New Roman" w:cs="Times New Roman"/>
              </w:rPr>
            </w:pPr>
          </w:p>
        </w:tc>
        <w:tc>
          <w:tcPr>
            <w:tcW w:w="990" w:type="dxa"/>
            <w:shd w:val="clear" w:color="auto" w:fill="auto"/>
            <w:vAlign w:val="center"/>
          </w:tcPr>
          <w:p w14:paraId="6EA83F23" w14:textId="77777777" w:rsidR="003A6B10" w:rsidRPr="00144F38" w:rsidRDefault="003A6B10" w:rsidP="00810D24">
            <w:pPr>
              <w:jc w:val="both"/>
              <w:rPr>
                <w:rFonts w:ascii="Times New Roman" w:hAnsi="Times New Roman" w:cs="Times New Roman"/>
              </w:rPr>
            </w:pPr>
          </w:p>
        </w:tc>
        <w:tc>
          <w:tcPr>
            <w:tcW w:w="630" w:type="dxa"/>
            <w:shd w:val="clear" w:color="auto" w:fill="auto"/>
            <w:vAlign w:val="center"/>
          </w:tcPr>
          <w:p w14:paraId="478B0166" w14:textId="77777777" w:rsidR="003A6B10" w:rsidRPr="00144F38" w:rsidRDefault="003A6B10" w:rsidP="00810D24">
            <w:pPr>
              <w:jc w:val="both"/>
              <w:rPr>
                <w:rFonts w:ascii="Times New Roman" w:hAnsi="Times New Roman" w:cs="Times New Roman"/>
              </w:rPr>
            </w:pPr>
          </w:p>
        </w:tc>
        <w:tc>
          <w:tcPr>
            <w:tcW w:w="630" w:type="dxa"/>
            <w:shd w:val="clear" w:color="auto" w:fill="auto"/>
            <w:vAlign w:val="center"/>
          </w:tcPr>
          <w:p w14:paraId="3AC17E3F" w14:textId="77777777" w:rsidR="003A6B10" w:rsidRPr="00144F38" w:rsidRDefault="003A6B10" w:rsidP="00810D24">
            <w:pPr>
              <w:jc w:val="both"/>
              <w:rPr>
                <w:rFonts w:ascii="Times New Roman" w:hAnsi="Times New Roman" w:cs="Times New Roman"/>
              </w:rPr>
            </w:pPr>
          </w:p>
        </w:tc>
        <w:tc>
          <w:tcPr>
            <w:tcW w:w="2520" w:type="dxa"/>
            <w:shd w:val="clear" w:color="auto" w:fill="auto"/>
            <w:vAlign w:val="center"/>
          </w:tcPr>
          <w:p w14:paraId="2C1508B6" w14:textId="77777777" w:rsidR="003A6B10" w:rsidRPr="00144F38" w:rsidRDefault="003A6B10" w:rsidP="00810D24">
            <w:pPr>
              <w:jc w:val="both"/>
              <w:rPr>
                <w:rFonts w:ascii="Times New Roman" w:hAnsi="Times New Roman" w:cs="Times New Roman"/>
              </w:rPr>
            </w:pPr>
          </w:p>
        </w:tc>
      </w:tr>
      <w:tr w:rsidR="003A6B10" w:rsidRPr="00144F38" w14:paraId="1542ECC7" w14:textId="77777777" w:rsidTr="00810D24">
        <w:trPr>
          <w:trHeight w:val="350"/>
        </w:trPr>
        <w:tc>
          <w:tcPr>
            <w:tcW w:w="4765" w:type="dxa"/>
            <w:shd w:val="clear" w:color="auto" w:fill="auto"/>
            <w:vAlign w:val="center"/>
          </w:tcPr>
          <w:p w14:paraId="050FBE9E" w14:textId="6E298306" w:rsidR="003A6B10" w:rsidRPr="00144F38" w:rsidRDefault="003A6B10" w:rsidP="0012159F">
            <w:pPr>
              <w:spacing w:line="240" w:lineRule="auto"/>
              <w:jc w:val="both"/>
              <w:rPr>
                <w:rFonts w:ascii="Times New Roman" w:hAnsi="Times New Roman" w:cs="Times New Roman"/>
              </w:rPr>
            </w:pPr>
            <w:r w:rsidRPr="00144F38">
              <w:rPr>
                <w:rFonts w:ascii="Times New Roman" w:hAnsi="Times New Roman" w:cs="Times New Roman"/>
              </w:rPr>
              <w:t>Contractor</w:t>
            </w:r>
            <w:r w:rsidR="00CE0437" w:rsidRPr="00144F38">
              <w:rPr>
                <w:rFonts w:ascii="Times New Roman" w:hAnsi="Times New Roman" w:cs="Times New Roman"/>
              </w:rPr>
              <w:t xml:space="preserve">ul deține permise pentru funcționarea uzinei de beton </w:t>
            </w:r>
            <w:r w:rsidRPr="00144F38">
              <w:rPr>
                <w:rFonts w:ascii="Times New Roman" w:hAnsi="Times New Roman" w:cs="Times New Roman"/>
              </w:rPr>
              <w:t>/</w:t>
            </w:r>
            <w:r w:rsidR="00CE0437" w:rsidRPr="00144F38">
              <w:rPr>
                <w:rFonts w:ascii="Times New Roman" w:hAnsi="Times New Roman" w:cs="Times New Roman"/>
              </w:rPr>
              <w:t xml:space="preserve"> </w:t>
            </w:r>
            <w:r w:rsidRPr="00144F38">
              <w:rPr>
                <w:rFonts w:ascii="Times New Roman" w:hAnsi="Times New Roman" w:cs="Times New Roman"/>
              </w:rPr>
              <w:t>as</w:t>
            </w:r>
            <w:r w:rsidR="00CE0437" w:rsidRPr="00144F38">
              <w:rPr>
                <w:rFonts w:ascii="Times New Roman" w:hAnsi="Times New Roman" w:cs="Times New Roman"/>
              </w:rPr>
              <w:t>falt</w:t>
            </w:r>
          </w:p>
        </w:tc>
        <w:tc>
          <w:tcPr>
            <w:tcW w:w="720" w:type="dxa"/>
            <w:shd w:val="clear" w:color="auto" w:fill="auto"/>
            <w:vAlign w:val="center"/>
          </w:tcPr>
          <w:p w14:paraId="48105989" w14:textId="77777777" w:rsidR="003A6B10" w:rsidRPr="00144F38" w:rsidRDefault="003A6B10" w:rsidP="00810D24">
            <w:pPr>
              <w:jc w:val="both"/>
              <w:rPr>
                <w:rFonts w:ascii="Times New Roman" w:hAnsi="Times New Roman" w:cs="Times New Roman"/>
              </w:rPr>
            </w:pPr>
          </w:p>
        </w:tc>
        <w:tc>
          <w:tcPr>
            <w:tcW w:w="990" w:type="dxa"/>
            <w:shd w:val="clear" w:color="auto" w:fill="auto"/>
            <w:vAlign w:val="center"/>
          </w:tcPr>
          <w:p w14:paraId="3647C811" w14:textId="77777777" w:rsidR="003A6B10" w:rsidRPr="00144F38" w:rsidRDefault="003A6B10" w:rsidP="00810D24">
            <w:pPr>
              <w:jc w:val="both"/>
              <w:rPr>
                <w:rFonts w:ascii="Times New Roman" w:hAnsi="Times New Roman" w:cs="Times New Roman"/>
              </w:rPr>
            </w:pPr>
          </w:p>
        </w:tc>
        <w:tc>
          <w:tcPr>
            <w:tcW w:w="630" w:type="dxa"/>
            <w:shd w:val="clear" w:color="auto" w:fill="auto"/>
            <w:vAlign w:val="center"/>
          </w:tcPr>
          <w:p w14:paraId="7AD31235" w14:textId="77777777" w:rsidR="003A6B10" w:rsidRPr="00144F38" w:rsidRDefault="003A6B10" w:rsidP="00810D24">
            <w:pPr>
              <w:jc w:val="both"/>
              <w:rPr>
                <w:rFonts w:ascii="Times New Roman" w:hAnsi="Times New Roman" w:cs="Times New Roman"/>
              </w:rPr>
            </w:pPr>
          </w:p>
        </w:tc>
        <w:tc>
          <w:tcPr>
            <w:tcW w:w="630" w:type="dxa"/>
            <w:shd w:val="clear" w:color="auto" w:fill="auto"/>
            <w:vAlign w:val="center"/>
          </w:tcPr>
          <w:p w14:paraId="0E6E79E3" w14:textId="77777777" w:rsidR="003A6B10" w:rsidRPr="00144F38" w:rsidRDefault="003A6B10" w:rsidP="00810D24">
            <w:pPr>
              <w:jc w:val="both"/>
              <w:rPr>
                <w:rFonts w:ascii="Times New Roman" w:hAnsi="Times New Roman" w:cs="Times New Roman"/>
              </w:rPr>
            </w:pPr>
          </w:p>
        </w:tc>
        <w:tc>
          <w:tcPr>
            <w:tcW w:w="2520" w:type="dxa"/>
            <w:shd w:val="clear" w:color="auto" w:fill="auto"/>
            <w:vAlign w:val="center"/>
          </w:tcPr>
          <w:p w14:paraId="3F46AC0B" w14:textId="77777777" w:rsidR="003A6B10" w:rsidRPr="00144F38" w:rsidRDefault="003A6B10" w:rsidP="00810D24">
            <w:pPr>
              <w:jc w:val="both"/>
              <w:rPr>
                <w:rFonts w:ascii="Times New Roman" w:hAnsi="Times New Roman" w:cs="Times New Roman"/>
              </w:rPr>
            </w:pPr>
          </w:p>
        </w:tc>
      </w:tr>
      <w:tr w:rsidR="003A6B10" w:rsidRPr="00144F38" w14:paraId="09236AA0" w14:textId="77777777" w:rsidTr="00810D24">
        <w:trPr>
          <w:trHeight w:val="350"/>
        </w:trPr>
        <w:tc>
          <w:tcPr>
            <w:tcW w:w="4765" w:type="dxa"/>
            <w:shd w:val="clear" w:color="auto" w:fill="auto"/>
            <w:vAlign w:val="center"/>
          </w:tcPr>
          <w:p w14:paraId="43824C69" w14:textId="75CF45F0" w:rsidR="003A6B10" w:rsidRPr="00144F38" w:rsidRDefault="003A6B10" w:rsidP="0012159F">
            <w:pPr>
              <w:spacing w:line="240" w:lineRule="auto"/>
              <w:jc w:val="both"/>
              <w:rPr>
                <w:rFonts w:ascii="Times New Roman" w:hAnsi="Times New Roman" w:cs="Times New Roman"/>
              </w:rPr>
            </w:pPr>
            <w:r w:rsidRPr="00144F38">
              <w:rPr>
                <w:rFonts w:ascii="Times New Roman" w:hAnsi="Times New Roman" w:cs="Times New Roman"/>
              </w:rPr>
              <w:t>Contractor</w:t>
            </w:r>
            <w:r w:rsidR="00CE0437" w:rsidRPr="00144F38">
              <w:rPr>
                <w:rFonts w:ascii="Times New Roman" w:hAnsi="Times New Roman" w:cs="Times New Roman"/>
              </w:rPr>
              <w:t>ul deține acordul pentru eliminarea finală a deșeurilor din construcții</w:t>
            </w:r>
          </w:p>
        </w:tc>
        <w:tc>
          <w:tcPr>
            <w:tcW w:w="720" w:type="dxa"/>
            <w:shd w:val="clear" w:color="auto" w:fill="auto"/>
            <w:vAlign w:val="center"/>
          </w:tcPr>
          <w:p w14:paraId="78BA21DF" w14:textId="77777777" w:rsidR="003A6B10" w:rsidRPr="00144F38" w:rsidRDefault="003A6B10" w:rsidP="00810D24">
            <w:pPr>
              <w:jc w:val="both"/>
              <w:rPr>
                <w:rFonts w:ascii="Times New Roman" w:hAnsi="Times New Roman" w:cs="Times New Roman"/>
              </w:rPr>
            </w:pPr>
          </w:p>
        </w:tc>
        <w:tc>
          <w:tcPr>
            <w:tcW w:w="990" w:type="dxa"/>
            <w:shd w:val="clear" w:color="auto" w:fill="auto"/>
            <w:vAlign w:val="center"/>
          </w:tcPr>
          <w:p w14:paraId="17B25E07" w14:textId="77777777" w:rsidR="003A6B10" w:rsidRPr="00144F38" w:rsidRDefault="003A6B10" w:rsidP="00810D24">
            <w:pPr>
              <w:jc w:val="both"/>
              <w:rPr>
                <w:rFonts w:ascii="Times New Roman" w:hAnsi="Times New Roman" w:cs="Times New Roman"/>
              </w:rPr>
            </w:pPr>
          </w:p>
        </w:tc>
        <w:tc>
          <w:tcPr>
            <w:tcW w:w="630" w:type="dxa"/>
            <w:shd w:val="clear" w:color="auto" w:fill="auto"/>
            <w:vAlign w:val="center"/>
          </w:tcPr>
          <w:p w14:paraId="30CDE951" w14:textId="77777777" w:rsidR="003A6B10" w:rsidRPr="00144F38" w:rsidRDefault="003A6B10" w:rsidP="00810D24">
            <w:pPr>
              <w:jc w:val="both"/>
              <w:rPr>
                <w:rFonts w:ascii="Times New Roman" w:hAnsi="Times New Roman" w:cs="Times New Roman"/>
              </w:rPr>
            </w:pPr>
          </w:p>
        </w:tc>
        <w:tc>
          <w:tcPr>
            <w:tcW w:w="630" w:type="dxa"/>
            <w:shd w:val="clear" w:color="auto" w:fill="auto"/>
            <w:vAlign w:val="center"/>
          </w:tcPr>
          <w:p w14:paraId="667C99CC" w14:textId="77777777" w:rsidR="003A6B10" w:rsidRPr="00144F38" w:rsidRDefault="003A6B10" w:rsidP="00810D24">
            <w:pPr>
              <w:jc w:val="both"/>
              <w:rPr>
                <w:rFonts w:ascii="Times New Roman" w:hAnsi="Times New Roman" w:cs="Times New Roman"/>
              </w:rPr>
            </w:pPr>
          </w:p>
        </w:tc>
        <w:tc>
          <w:tcPr>
            <w:tcW w:w="2520" w:type="dxa"/>
            <w:shd w:val="clear" w:color="auto" w:fill="auto"/>
            <w:vAlign w:val="center"/>
          </w:tcPr>
          <w:p w14:paraId="55250AFD" w14:textId="77777777" w:rsidR="003A6B10" w:rsidRPr="00144F38" w:rsidRDefault="003A6B10" w:rsidP="00810D24">
            <w:pPr>
              <w:jc w:val="both"/>
              <w:rPr>
                <w:rFonts w:ascii="Times New Roman" w:hAnsi="Times New Roman" w:cs="Times New Roman"/>
              </w:rPr>
            </w:pPr>
            <w:r w:rsidRPr="00144F38">
              <w:rPr>
                <w:rFonts w:ascii="Times New Roman" w:hAnsi="Times New Roman" w:cs="Times New Roman"/>
              </w:rPr>
              <w:t>`</w:t>
            </w:r>
          </w:p>
        </w:tc>
      </w:tr>
      <w:tr w:rsidR="003A6B10" w:rsidRPr="00144F38" w14:paraId="3538AE29" w14:textId="77777777" w:rsidTr="00810D24">
        <w:tc>
          <w:tcPr>
            <w:tcW w:w="4765" w:type="dxa"/>
            <w:shd w:val="clear" w:color="auto" w:fill="auto"/>
            <w:vAlign w:val="center"/>
          </w:tcPr>
          <w:p w14:paraId="2EBE2004" w14:textId="364D2B04" w:rsidR="003A6B10" w:rsidRPr="00144F38" w:rsidRDefault="003A6B10" w:rsidP="0012159F">
            <w:pPr>
              <w:spacing w:line="240" w:lineRule="auto"/>
              <w:jc w:val="both"/>
              <w:rPr>
                <w:rFonts w:ascii="Times New Roman" w:hAnsi="Times New Roman" w:cs="Times New Roman"/>
              </w:rPr>
            </w:pPr>
            <w:r w:rsidRPr="00144F38">
              <w:rPr>
                <w:rFonts w:ascii="Times New Roman" w:hAnsi="Times New Roman" w:cs="Times New Roman"/>
              </w:rPr>
              <w:t>Contractor</w:t>
            </w:r>
            <w:r w:rsidR="00CE0437" w:rsidRPr="00144F38">
              <w:rPr>
                <w:rFonts w:ascii="Times New Roman" w:hAnsi="Times New Roman" w:cs="Times New Roman"/>
              </w:rPr>
              <w:t>ul deține un acord cu prestatorii de servicii privind eliminarea deșeurilor menajere de pe șantier</w:t>
            </w:r>
          </w:p>
        </w:tc>
        <w:tc>
          <w:tcPr>
            <w:tcW w:w="720" w:type="dxa"/>
            <w:shd w:val="clear" w:color="auto" w:fill="auto"/>
            <w:vAlign w:val="center"/>
          </w:tcPr>
          <w:p w14:paraId="4EDF1384" w14:textId="77777777" w:rsidR="003A6B10" w:rsidRPr="00144F38" w:rsidRDefault="003A6B10" w:rsidP="00810D24">
            <w:pPr>
              <w:jc w:val="both"/>
              <w:rPr>
                <w:rFonts w:ascii="Times New Roman" w:hAnsi="Times New Roman" w:cs="Times New Roman"/>
              </w:rPr>
            </w:pPr>
          </w:p>
        </w:tc>
        <w:tc>
          <w:tcPr>
            <w:tcW w:w="990" w:type="dxa"/>
            <w:shd w:val="clear" w:color="auto" w:fill="auto"/>
            <w:vAlign w:val="center"/>
          </w:tcPr>
          <w:p w14:paraId="5EFC9587" w14:textId="77777777" w:rsidR="003A6B10" w:rsidRPr="00144F38" w:rsidRDefault="003A6B10" w:rsidP="00810D24">
            <w:pPr>
              <w:jc w:val="both"/>
              <w:rPr>
                <w:rFonts w:ascii="Times New Roman" w:hAnsi="Times New Roman" w:cs="Times New Roman"/>
              </w:rPr>
            </w:pPr>
          </w:p>
        </w:tc>
        <w:tc>
          <w:tcPr>
            <w:tcW w:w="630" w:type="dxa"/>
            <w:shd w:val="clear" w:color="auto" w:fill="auto"/>
            <w:vAlign w:val="center"/>
          </w:tcPr>
          <w:p w14:paraId="1B014F6F" w14:textId="77777777" w:rsidR="003A6B10" w:rsidRPr="00144F38" w:rsidRDefault="003A6B10" w:rsidP="00810D24">
            <w:pPr>
              <w:jc w:val="both"/>
              <w:rPr>
                <w:rFonts w:ascii="Times New Roman" w:hAnsi="Times New Roman" w:cs="Times New Roman"/>
              </w:rPr>
            </w:pPr>
          </w:p>
        </w:tc>
        <w:tc>
          <w:tcPr>
            <w:tcW w:w="630" w:type="dxa"/>
            <w:shd w:val="clear" w:color="auto" w:fill="auto"/>
            <w:vAlign w:val="center"/>
          </w:tcPr>
          <w:p w14:paraId="1C5124AD" w14:textId="77777777" w:rsidR="003A6B10" w:rsidRPr="00144F38" w:rsidRDefault="003A6B10" w:rsidP="00810D24">
            <w:pPr>
              <w:jc w:val="both"/>
              <w:rPr>
                <w:rFonts w:ascii="Times New Roman" w:hAnsi="Times New Roman" w:cs="Times New Roman"/>
              </w:rPr>
            </w:pPr>
          </w:p>
        </w:tc>
        <w:tc>
          <w:tcPr>
            <w:tcW w:w="2520" w:type="dxa"/>
            <w:shd w:val="clear" w:color="auto" w:fill="auto"/>
            <w:vAlign w:val="center"/>
          </w:tcPr>
          <w:p w14:paraId="6FF8C208" w14:textId="77777777" w:rsidR="003A6B10" w:rsidRPr="00144F38" w:rsidRDefault="003A6B10" w:rsidP="00810D24">
            <w:pPr>
              <w:jc w:val="both"/>
              <w:rPr>
                <w:rFonts w:ascii="Times New Roman" w:hAnsi="Times New Roman" w:cs="Times New Roman"/>
              </w:rPr>
            </w:pPr>
          </w:p>
        </w:tc>
      </w:tr>
      <w:tr w:rsidR="003A6B10" w:rsidRPr="00144F38" w14:paraId="54F239C8" w14:textId="77777777" w:rsidTr="00810D24">
        <w:trPr>
          <w:trHeight w:val="332"/>
        </w:trPr>
        <w:tc>
          <w:tcPr>
            <w:tcW w:w="4765" w:type="dxa"/>
            <w:shd w:val="clear" w:color="auto" w:fill="auto"/>
            <w:vAlign w:val="center"/>
          </w:tcPr>
          <w:p w14:paraId="5A7E1B1B" w14:textId="15566E38" w:rsidR="003A6B10" w:rsidRPr="00144F38" w:rsidRDefault="00CE0437" w:rsidP="0012159F">
            <w:pPr>
              <w:spacing w:line="240" w:lineRule="auto"/>
              <w:jc w:val="both"/>
              <w:rPr>
                <w:rFonts w:ascii="Times New Roman" w:hAnsi="Times New Roman" w:cs="Times New Roman"/>
              </w:rPr>
            </w:pPr>
            <w:r w:rsidRPr="00144F38">
              <w:rPr>
                <w:rFonts w:ascii="Times New Roman" w:hAnsi="Times New Roman" w:cs="Times New Roman"/>
              </w:rPr>
              <w:t>Șantierul este îngrădit și sunt instalate semne de avertizate corespunzătoare</w:t>
            </w:r>
          </w:p>
        </w:tc>
        <w:tc>
          <w:tcPr>
            <w:tcW w:w="720" w:type="dxa"/>
            <w:shd w:val="clear" w:color="auto" w:fill="auto"/>
            <w:vAlign w:val="center"/>
          </w:tcPr>
          <w:p w14:paraId="32E2CE33" w14:textId="77777777" w:rsidR="003A6B10" w:rsidRPr="00144F38" w:rsidRDefault="003A6B10" w:rsidP="00810D24">
            <w:pPr>
              <w:jc w:val="both"/>
              <w:rPr>
                <w:rFonts w:ascii="Times New Roman" w:hAnsi="Times New Roman" w:cs="Times New Roman"/>
              </w:rPr>
            </w:pPr>
          </w:p>
        </w:tc>
        <w:tc>
          <w:tcPr>
            <w:tcW w:w="990" w:type="dxa"/>
            <w:shd w:val="clear" w:color="auto" w:fill="auto"/>
            <w:vAlign w:val="center"/>
          </w:tcPr>
          <w:p w14:paraId="420D49E0" w14:textId="77777777" w:rsidR="003A6B10" w:rsidRPr="00144F38" w:rsidRDefault="003A6B10" w:rsidP="00810D24">
            <w:pPr>
              <w:jc w:val="both"/>
              <w:rPr>
                <w:rFonts w:ascii="Times New Roman" w:hAnsi="Times New Roman" w:cs="Times New Roman"/>
              </w:rPr>
            </w:pPr>
          </w:p>
        </w:tc>
        <w:tc>
          <w:tcPr>
            <w:tcW w:w="630" w:type="dxa"/>
            <w:shd w:val="clear" w:color="auto" w:fill="auto"/>
            <w:vAlign w:val="center"/>
          </w:tcPr>
          <w:p w14:paraId="12D7FDEE" w14:textId="77777777" w:rsidR="003A6B10" w:rsidRPr="00144F38" w:rsidRDefault="003A6B10" w:rsidP="00810D24">
            <w:pPr>
              <w:jc w:val="both"/>
              <w:rPr>
                <w:rFonts w:ascii="Times New Roman" w:hAnsi="Times New Roman" w:cs="Times New Roman"/>
              </w:rPr>
            </w:pPr>
          </w:p>
        </w:tc>
        <w:tc>
          <w:tcPr>
            <w:tcW w:w="630" w:type="dxa"/>
            <w:shd w:val="clear" w:color="auto" w:fill="auto"/>
            <w:vAlign w:val="center"/>
          </w:tcPr>
          <w:p w14:paraId="033547FD" w14:textId="77777777" w:rsidR="003A6B10" w:rsidRPr="00144F38" w:rsidRDefault="003A6B10" w:rsidP="00810D24">
            <w:pPr>
              <w:jc w:val="both"/>
              <w:rPr>
                <w:rFonts w:ascii="Times New Roman" w:hAnsi="Times New Roman" w:cs="Times New Roman"/>
              </w:rPr>
            </w:pPr>
          </w:p>
        </w:tc>
        <w:tc>
          <w:tcPr>
            <w:tcW w:w="2520" w:type="dxa"/>
            <w:shd w:val="clear" w:color="auto" w:fill="auto"/>
            <w:vAlign w:val="center"/>
          </w:tcPr>
          <w:p w14:paraId="2E17750D" w14:textId="77777777" w:rsidR="003A6B10" w:rsidRPr="00144F38" w:rsidRDefault="003A6B10" w:rsidP="00810D24">
            <w:pPr>
              <w:jc w:val="both"/>
              <w:rPr>
                <w:rFonts w:ascii="Times New Roman" w:hAnsi="Times New Roman" w:cs="Times New Roman"/>
              </w:rPr>
            </w:pPr>
          </w:p>
        </w:tc>
      </w:tr>
      <w:tr w:rsidR="003A6B10" w:rsidRPr="00144F38" w14:paraId="217815F1" w14:textId="77777777" w:rsidTr="00810D24">
        <w:tc>
          <w:tcPr>
            <w:tcW w:w="4765" w:type="dxa"/>
            <w:shd w:val="clear" w:color="auto" w:fill="auto"/>
            <w:vAlign w:val="center"/>
          </w:tcPr>
          <w:p w14:paraId="6B9F9821" w14:textId="476D4C30" w:rsidR="003A6B10" w:rsidRPr="00144F38" w:rsidRDefault="00CE0437" w:rsidP="0012159F">
            <w:pPr>
              <w:spacing w:line="240" w:lineRule="auto"/>
              <w:jc w:val="both"/>
              <w:rPr>
                <w:rFonts w:ascii="Times New Roman" w:hAnsi="Times New Roman" w:cs="Times New Roman"/>
              </w:rPr>
            </w:pPr>
            <w:r w:rsidRPr="00144F38">
              <w:rPr>
                <w:rFonts w:ascii="Times New Roman" w:hAnsi="Times New Roman" w:cs="Times New Roman"/>
              </w:rPr>
              <w:t>Lucrările nu împiedică accesul pietonilor și traficul cu autovehicule sau se oferă acces temporar alternativ</w:t>
            </w:r>
          </w:p>
        </w:tc>
        <w:tc>
          <w:tcPr>
            <w:tcW w:w="720" w:type="dxa"/>
            <w:shd w:val="clear" w:color="auto" w:fill="auto"/>
            <w:vAlign w:val="center"/>
          </w:tcPr>
          <w:p w14:paraId="649C0819" w14:textId="77777777" w:rsidR="003A6B10" w:rsidRPr="00144F38" w:rsidRDefault="003A6B10" w:rsidP="00810D24">
            <w:pPr>
              <w:jc w:val="both"/>
              <w:rPr>
                <w:rFonts w:ascii="Times New Roman" w:hAnsi="Times New Roman" w:cs="Times New Roman"/>
              </w:rPr>
            </w:pPr>
          </w:p>
        </w:tc>
        <w:tc>
          <w:tcPr>
            <w:tcW w:w="990" w:type="dxa"/>
            <w:shd w:val="clear" w:color="auto" w:fill="auto"/>
            <w:vAlign w:val="center"/>
          </w:tcPr>
          <w:p w14:paraId="50EF8651" w14:textId="77777777" w:rsidR="003A6B10" w:rsidRPr="00144F38" w:rsidRDefault="003A6B10" w:rsidP="00810D24">
            <w:pPr>
              <w:jc w:val="both"/>
              <w:rPr>
                <w:rFonts w:ascii="Times New Roman" w:hAnsi="Times New Roman" w:cs="Times New Roman"/>
              </w:rPr>
            </w:pPr>
          </w:p>
        </w:tc>
        <w:tc>
          <w:tcPr>
            <w:tcW w:w="630" w:type="dxa"/>
            <w:shd w:val="clear" w:color="auto" w:fill="auto"/>
            <w:vAlign w:val="center"/>
          </w:tcPr>
          <w:p w14:paraId="1000A619" w14:textId="77777777" w:rsidR="003A6B10" w:rsidRPr="00144F38" w:rsidRDefault="003A6B10" w:rsidP="00810D24">
            <w:pPr>
              <w:jc w:val="both"/>
              <w:rPr>
                <w:rFonts w:ascii="Times New Roman" w:hAnsi="Times New Roman" w:cs="Times New Roman"/>
              </w:rPr>
            </w:pPr>
          </w:p>
        </w:tc>
        <w:tc>
          <w:tcPr>
            <w:tcW w:w="630" w:type="dxa"/>
            <w:shd w:val="clear" w:color="auto" w:fill="auto"/>
            <w:vAlign w:val="center"/>
          </w:tcPr>
          <w:p w14:paraId="03F0CA4D" w14:textId="77777777" w:rsidR="003A6B10" w:rsidRPr="00144F38" w:rsidRDefault="003A6B10" w:rsidP="00810D24">
            <w:pPr>
              <w:jc w:val="both"/>
              <w:rPr>
                <w:rFonts w:ascii="Times New Roman" w:hAnsi="Times New Roman" w:cs="Times New Roman"/>
              </w:rPr>
            </w:pPr>
          </w:p>
        </w:tc>
        <w:tc>
          <w:tcPr>
            <w:tcW w:w="2520" w:type="dxa"/>
            <w:shd w:val="clear" w:color="auto" w:fill="auto"/>
            <w:vAlign w:val="center"/>
          </w:tcPr>
          <w:p w14:paraId="478DAECF" w14:textId="77777777" w:rsidR="003A6B10" w:rsidRPr="00144F38" w:rsidRDefault="003A6B10" w:rsidP="00810D24">
            <w:pPr>
              <w:jc w:val="both"/>
              <w:rPr>
                <w:rFonts w:ascii="Times New Roman" w:hAnsi="Times New Roman" w:cs="Times New Roman"/>
              </w:rPr>
            </w:pPr>
          </w:p>
        </w:tc>
      </w:tr>
      <w:tr w:rsidR="003A6B10" w:rsidRPr="00144F38" w14:paraId="4B04184E" w14:textId="77777777" w:rsidTr="00810D24">
        <w:trPr>
          <w:trHeight w:val="413"/>
        </w:trPr>
        <w:tc>
          <w:tcPr>
            <w:tcW w:w="4765" w:type="dxa"/>
            <w:shd w:val="clear" w:color="auto" w:fill="auto"/>
            <w:vAlign w:val="center"/>
          </w:tcPr>
          <w:p w14:paraId="16EE70C1" w14:textId="28668358" w:rsidR="003A6B10" w:rsidRPr="00144F38" w:rsidRDefault="00F679F0" w:rsidP="0012159F">
            <w:pPr>
              <w:spacing w:line="240" w:lineRule="auto"/>
              <w:jc w:val="both"/>
              <w:rPr>
                <w:rFonts w:ascii="Times New Roman" w:hAnsi="Times New Roman" w:cs="Times New Roman"/>
              </w:rPr>
            </w:pPr>
            <w:r w:rsidRPr="00144F38">
              <w:rPr>
                <w:rFonts w:ascii="Times New Roman" w:hAnsi="Times New Roman" w:cs="Times New Roman"/>
              </w:rPr>
              <w:t>Se respectă programul de lucru</w:t>
            </w:r>
          </w:p>
        </w:tc>
        <w:tc>
          <w:tcPr>
            <w:tcW w:w="720" w:type="dxa"/>
            <w:shd w:val="clear" w:color="auto" w:fill="auto"/>
            <w:vAlign w:val="center"/>
          </w:tcPr>
          <w:p w14:paraId="54686A6A" w14:textId="77777777" w:rsidR="003A6B10" w:rsidRPr="00144F38" w:rsidRDefault="003A6B10" w:rsidP="00810D24">
            <w:pPr>
              <w:jc w:val="both"/>
              <w:rPr>
                <w:rFonts w:ascii="Times New Roman" w:hAnsi="Times New Roman" w:cs="Times New Roman"/>
              </w:rPr>
            </w:pPr>
          </w:p>
        </w:tc>
        <w:tc>
          <w:tcPr>
            <w:tcW w:w="990" w:type="dxa"/>
            <w:shd w:val="clear" w:color="auto" w:fill="auto"/>
            <w:vAlign w:val="center"/>
          </w:tcPr>
          <w:p w14:paraId="44C7373B" w14:textId="77777777" w:rsidR="003A6B10" w:rsidRPr="00144F38" w:rsidRDefault="003A6B10" w:rsidP="00810D24">
            <w:pPr>
              <w:jc w:val="both"/>
              <w:rPr>
                <w:rFonts w:ascii="Times New Roman" w:hAnsi="Times New Roman" w:cs="Times New Roman"/>
              </w:rPr>
            </w:pPr>
          </w:p>
        </w:tc>
        <w:tc>
          <w:tcPr>
            <w:tcW w:w="630" w:type="dxa"/>
            <w:shd w:val="clear" w:color="auto" w:fill="auto"/>
            <w:vAlign w:val="center"/>
          </w:tcPr>
          <w:p w14:paraId="299E9A4B" w14:textId="77777777" w:rsidR="003A6B10" w:rsidRPr="00144F38" w:rsidRDefault="003A6B10" w:rsidP="00810D24">
            <w:pPr>
              <w:jc w:val="both"/>
              <w:rPr>
                <w:rFonts w:ascii="Times New Roman" w:hAnsi="Times New Roman" w:cs="Times New Roman"/>
              </w:rPr>
            </w:pPr>
          </w:p>
        </w:tc>
        <w:tc>
          <w:tcPr>
            <w:tcW w:w="630" w:type="dxa"/>
            <w:shd w:val="clear" w:color="auto" w:fill="auto"/>
            <w:vAlign w:val="center"/>
          </w:tcPr>
          <w:p w14:paraId="4491EA24" w14:textId="77777777" w:rsidR="003A6B10" w:rsidRPr="00144F38" w:rsidRDefault="003A6B10" w:rsidP="00810D24">
            <w:pPr>
              <w:jc w:val="both"/>
              <w:rPr>
                <w:rFonts w:ascii="Times New Roman" w:hAnsi="Times New Roman" w:cs="Times New Roman"/>
              </w:rPr>
            </w:pPr>
          </w:p>
        </w:tc>
        <w:tc>
          <w:tcPr>
            <w:tcW w:w="2520" w:type="dxa"/>
            <w:shd w:val="clear" w:color="auto" w:fill="auto"/>
            <w:vAlign w:val="center"/>
          </w:tcPr>
          <w:p w14:paraId="2CD03814" w14:textId="77777777" w:rsidR="003A6B10" w:rsidRPr="00144F38" w:rsidRDefault="003A6B10" w:rsidP="00810D24">
            <w:pPr>
              <w:jc w:val="both"/>
              <w:rPr>
                <w:rFonts w:ascii="Times New Roman" w:hAnsi="Times New Roman" w:cs="Times New Roman"/>
              </w:rPr>
            </w:pPr>
          </w:p>
        </w:tc>
      </w:tr>
      <w:tr w:rsidR="003A6B10" w:rsidRPr="00144F38" w14:paraId="2CECA2D0" w14:textId="77777777" w:rsidTr="00810D24">
        <w:trPr>
          <w:trHeight w:val="413"/>
        </w:trPr>
        <w:tc>
          <w:tcPr>
            <w:tcW w:w="4765" w:type="dxa"/>
            <w:shd w:val="clear" w:color="auto" w:fill="auto"/>
            <w:vAlign w:val="center"/>
          </w:tcPr>
          <w:p w14:paraId="77253549" w14:textId="431875F9" w:rsidR="003A6B10" w:rsidRPr="00144F38" w:rsidRDefault="00F679F0" w:rsidP="0012159F">
            <w:pPr>
              <w:spacing w:line="240" w:lineRule="auto"/>
              <w:jc w:val="both"/>
              <w:rPr>
                <w:rFonts w:ascii="Times New Roman" w:hAnsi="Times New Roman" w:cs="Times New Roman"/>
              </w:rPr>
            </w:pPr>
            <w:r w:rsidRPr="00144F38">
              <w:rPr>
                <w:rFonts w:ascii="Times New Roman" w:hAnsi="Times New Roman" w:cs="Times New Roman"/>
              </w:rPr>
              <w:t xml:space="preserve">Lucrările nu </w:t>
            </w:r>
            <w:r w:rsidR="001F32AB" w:rsidRPr="00144F38">
              <w:rPr>
                <w:rFonts w:ascii="Times New Roman" w:hAnsi="Times New Roman" w:cs="Times New Roman"/>
              </w:rPr>
              <w:t>perturbează</w:t>
            </w:r>
            <w:r w:rsidRPr="00144F38">
              <w:rPr>
                <w:rFonts w:ascii="Times New Roman" w:hAnsi="Times New Roman" w:cs="Times New Roman"/>
              </w:rPr>
              <w:t xml:space="preserve"> sau provoacă deranj pentru funcționarea </w:t>
            </w:r>
            <w:r w:rsidR="00826E71" w:rsidRPr="00144F38">
              <w:rPr>
                <w:rFonts w:ascii="Times New Roman" w:hAnsi="Times New Roman" w:cs="Times New Roman"/>
              </w:rPr>
              <w:t>IM</w:t>
            </w:r>
            <w:r w:rsidR="0012159F" w:rsidRPr="00144F38">
              <w:rPr>
                <w:rFonts w:ascii="Times New Roman" w:hAnsi="Times New Roman" w:cs="Times New Roman"/>
              </w:rPr>
              <w:t>S</w:t>
            </w:r>
            <w:r w:rsidRPr="00144F38">
              <w:rPr>
                <w:rFonts w:ascii="Times New Roman" w:hAnsi="Times New Roman" w:cs="Times New Roman"/>
              </w:rPr>
              <w:t>, pe teritoriul căreia se desfășoară</w:t>
            </w:r>
          </w:p>
        </w:tc>
        <w:tc>
          <w:tcPr>
            <w:tcW w:w="720" w:type="dxa"/>
            <w:shd w:val="clear" w:color="auto" w:fill="auto"/>
            <w:vAlign w:val="center"/>
          </w:tcPr>
          <w:p w14:paraId="697A2043" w14:textId="77777777" w:rsidR="003A6B10" w:rsidRPr="00144F38" w:rsidRDefault="003A6B10" w:rsidP="00810D24">
            <w:pPr>
              <w:jc w:val="both"/>
              <w:rPr>
                <w:rFonts w:ascii="Times New Roman" w:hAnsi="Times New Roman" w:cs="Times New Roman"/>
              </w:rPr>
            </w:pPr>
          </w:p>
        </w:tc>
        <w:tc>
          <w:tcPr>
            <w:tcW w:w="990" w:type="dxa"/>
            <w:shd w:val="clear" w:color="auto" w:fill="auto"/>
            <w:vAlign w:val="center"/>
          </w:tcPr>
          <w:p w14:paraId="0D34962A" w14:textId="77777777" w:rsidR="003A6B10" w:rsidRPr="00144F38" w:rsidRDefault="003A6B10" w:rsidP="00810D24">
            <w:pPr>
              <w:jc w:val="both"/>
              <w:rPr>
                <w:rFonts w:ascii="Times New Roman" w:hAnsi="Times New Roman" w:cs="Times New Roman"/>
              </w:rPr>
            </w:pPr>
          </w:p>
        </w:tc>
        <w:tc>
          <w:tcPr>
            <w:tcW w:w="630" w:type="dxa"/>
            <w:shd w:val="clear" w:color="auto" w:fill="auto"/>
            <w:vAlign w:val="center"/>
          </w:tcPr>
          <w:p w14:paraId="35718B58" w14:textId="77777777" w:rsidR="003A6B10" w:rsidRPr="00144F38" w:rsidRDefault="003A6B10" w:rsidP="00810D24">
            <w:pPr>
              <w:jc w:val="both"/>
              <w:rPr>
                <w:rFonts w:ascii="Times New Roman" w:hAnsi="Times New Roman" w:cs="Times New Roman"/>
              </w:rPr>
            </w:pPr>
          </w:p>
        </w:tc>
        <w:tc>
          <w:tcPr>
            <w:tcW w:w="630" w:type="dxa"/>
            <w:shd w:val="clear" w:color="auto" w:fill="auto"/>
            <w:vAlign w:val="center"/>
          </w:tcPr>
          <w:p w14:paraId="5FFB90C0" w14:textId="77777777" w:rsidR="003A6B10" w:rsidRPr="00144F38" w:rsidRDefault="003A6B10" w:rsidP="00810D24">
            <w:pPr>
              <w:jc w:val="both"/>
              <w:rPr>
                <w:rFonts w:ascii="Times New Roman" w:hAnsi="Times New Roman" w:cs="Times New Roman"/>
              </w:rPr>
            </w:pPr>
          </w:p>
        </w:tc>
        <w:tc>
          <w:tcPr>
            <w:tcW w:w="2520" w:type="dxa"/>
            <w:shd w:val="clear" w:color="auto" w:fill="auto"/>
            <w:vAlign w:val="center"/>
          </w:tcPr>
          <w:p w14:paraId="50ECF129" w14:textId="77777777" w:rsidR="003A6B10" w:rsidRPr="00144F38" w:rsidRDefault="003A6B10" w:rsidP="00810D24">
            <w:pPr>
              <w:jc w:val="both"/>
              <w:rPr>
                <w:rFonts w:ascii="Times New Roman" w:hAnsi="Times New Roman" w:cs="Times New Roman"/>
              </w:rPr>
            </w:pPr>
          </w:p>
        </w:tc>
      </w:tr>
      <w:tr w:rsidR="003A6B10" w:rsidRPr="00144F38" w14:paraId="3F991E2F" w14:textId="77777777" w:rsidTr="00810D24">
        <w:tc>
          <w:tcPr>
            <w:tcW w:w="4765" w:type="dxa"/>
            <w:shd w:val="clear" w:color="auto" w:fill="auto"/>
            <w:vAlign w:val="center"/>
          </w:tcPr>
          <w:p w14:paraId="0D2ED524" w14:textId="431D22FB" w:rsidR="003A6B10" w:rsidRPr="00144F38" w:rsidRDefault="00143606" w:rsidP="0012159F">
            <w:pPr>
              <w:spacing w:line="240" w:lineRule="auto"/>
              <w:jc w:val="both"/>
              <w:rPr>
                <w:rFonts w:ascii="Times New Roman" w:hAnsi="Times New Roman" w:cs="Times New Roman"/>
              </w:rPr>
            </w:pPr>
            <w:r w:rsidRPr="00144F38">
              <w:rPr>
                <w:rFonts w:ascii="Times New Roman" w:hAnsi="Times New Roman" w:cs="Times New Roman"/>
              </w:rPr>
              <w:t>Utilajele și echipamentele de construcții</w:t>
            </w:r>
            <w:r w:rsidR="00F679F0" w:rsidRPr="00144F38">
              <w:rPr>
                <w:rFonts w:ascii="Times New Roman" w:hAnsi="Times New Roman" w:cs="Times New Roman"/>
              </w:rPr>
              <w:t xml:space="preserve"> sunt în stare tehnică standard (</w:t>
            </w:r>
            <w:r w:rsidRPr="00144F38">
              <w:rPr>
                <w:rFonts w:ascii="Times New Roman" w:hAnsi="Times New Roman" w:cs="Times New Roman"/>
              </w:rPr>
              <w:t>nu provoacă emisii de gaze de eșapament și emisii de zgomot</w:t>
            </w:r>
            <w:r w:rsidR="00F679F0" w:rsidRPr="00144F38">
              <w:rPr>
                <w:rFonts w:ascii="Times New Roman" w:hAnsi="Times New Roman" w:cs="Times New Roman"/>
              </w:rPr>
              <w:t>, scurgeri de combustibili și lubrifianți)</w:t>
            </w:r>
          </w:p>
        </w:tc>
        <w:tc>
          <w:tcPr>
            <w:tcW w:w="720" w:type="dxa"/>
            <w:shd w:val="clear" w:color="auto" w:fill="auto"/>
            <w:vAlign w:val="center"/>
          </w:tcPr>
          <w:p w14:paraId="58B375CE" w14:textId="77777777" w:rsidR="003A6B10" w:rsidRPr="00144F38" w:rsidRDefault="003A6B10" w:rsidP="00810D24">
            <w:pPr>
              <w:jc w:val="both"/>
              <w:rPr>
                <w:rFonts w:ascii="Times New Roman" w:hAnsi="Times New Roman" w:cs="Times New Roman"/>
              </w:rPr>
            </w:pPr>
          </w:p>
        </w:tc>
        <w:tc>
          <w:tcPr>
            <w:tcW w:w="990" w:type="dxa"/>
            <w:shd w:val="clear" w:color="auto" w:fill="auto"/>
            <w:vAlign w:val="center"/>
          </w:tcPr>
          <w:p w14:paraId="77BB54B9" w14:textId="77777777" w:rsidR="003A6B10" w:rsidRPr="00144F38" w:rsidRDefault="003A6B10" w:rsidP="00810D24">
            <w:pPr>
              <w:jc w:val="both"/>
              <w:rPr>
                <w:rFonts w:ascii="Times New Roman" w:hAnsi="Times New Roman" w:cs="Times New Roman"/>
              </w:rPr>
            </w:pPr>
          </w:p>
        </w:tc>
        <w:tc>
          <w:tcPr>
            <w:tcW w:w="630" w:type="dxa"/>
            <w:shd w:val="clear" w:color="auto" w:fill="auto"/>
            <w:vAlign w:val="center"/>
          </w:tcPr>
          <w:p w14:paraId="68AE24D5" w14:textId="77777777" w:rsidR="003A6B10" w:rsidRPr="00144F38" w:rsidRDefault="003A6B10" w:rsidP="00810D24">
            <w:pPr>
              <w:jc w:val="both"/>
              <w:rPr>
                <w:rFonts w:ascii="Times New Roman" w:hAnsi="Times New Roman" w:cs="Times New Roman"/>
              </w:rPr>
            </w:pPr>
          </w:p>
        </w:tc>
        <w:tc>
          <w:tcPr>
            <w:tcW w:w="630" w:type="dxa"/>
            <w:shd w:val="clear" w:color="auto" w:fill="auto"/>
            <w:vAlign w:val="center"/>
          </w:tcPr>
          <w:p w14:paraId="7BC7E14F" w14:textId="77777777" w:rsidR="003A6B10" w:rsidRPr="00144F38" w:rsidRDefault="003A6B10" w:rsidP="00810D24">
            <w:pPr>
              <w:jc w:val="both"/>
              <w:rPr>
                <w:rFonts w:ascii="Times New Roman" w:hAnsi="Times New Roman" w:cs="Times New Roman"/>
              </w:rPr>
            </w:pPr>
          </w:p>
        </w:tc>
        <w:tc>
          <w:tcPr>
            <w:tcW w:w="2520" w:type="dxa"/>
            <w:shd w:val="clear" w:color="auto" w:fill="auto"/>
            <w:vAlign w:val="center"/>
          </w:tcPr>
          <w:p w14:paraId="3E1B7D0D" w14:textId="77777777" w:rsidR="003A6B10" w:rsidRPr="00144F38" w:rsidRDefault="003A6B10" w:rsidP="00810D24">
            <w:pPr>
              <w:jc w:val="both"/>
              <w:rPr>
                <w:rFonts w:ascii="Times New Roman" w:hAnsi="Times New Roman" w:cs="Times New Roman"/>
              </w:rPr>
            </w:pPr>
          </w:p>
        </w:tc>
      </w:tr>
      <w:tr w:rsidR="003A6B10" w:rsidRPr="00144F38" w14:paraId="3C8F19BB" w14:textId="77777777" w:rsidTr="00810D24">
        <w:tc>
          <w:tcPr>
            <w:tcW w:w="4765" w:type="dxa"/>
            <w:shd w:val="clear" w:color="auto" w:fill="auto"/>
            <w:vAlign w:val="center"/>
          </w:tcPr>
          <w:p w14:paraId="7027CF55" w14:textId="78F11ABF" w:rsidR="003A6B10" w:rsidRPr="00144F38" w:rsidRDefault="00143606" w:rsidP="0012159F">
            <w:pPr>
              <w:spacing w:line="240" w:lineRule="auto"/>
              <w:jc w:val="both"/>
              <w:rPr>
                <w:rFonts w:ascii="Times New Roman" w:hAnsi="Times New Roman" w:cs="Times New Roman"/>
              </w:rPr>
            </w:pPr>
            <w:r w:rsidRPr="00144F38">
              <w:rPr>
                <w:rFonts w:ascii="Times New Roman" w:hAnsi="Times New Roman" w:cs="Times New Roman"/>
              </w:rPr>
              <w:t>Materialele de construcție și deșeurile sunt transportate în mijloace de transport acoperite cu prelată</w:t>
            </w:r>
          </w:p>
        </w:tc>
        <w:tc>
          <w:tcPr>
            <w:tcW w:w="720" w:type="dxa"/>
            <w:shd w:val="clear" w:color="auto" w:fill="auto"/>
            <w:vAlign w:val="center"/>
          </w:tcPr>
          <w:p w14:paraId="4249DD0D" w14:textId="77777777" w:rsidR="003A6B10" w:rsidRPr="00144F38" w:rsidRDefault="003A6B10" w:rsidP="00810D24">
            <w:pPr>
              <w:jc w:val="both"/>
              <w:rPr>
                <w:rFonts w:ascii="Times New Roman" w:hAnsi="Times New Roman" w:cs="Times New Roman"/>
              </w:rPr>
            </w:pPr>
          </w:p>
        </w:tc>
        <w:tc>
          <w:tcPr>
            <w:tcW w:w="990" w:type="dxa"/>
            <w:shd w:val="clear" w:color="auto" w:fill="auto"/>
            <w:vAlign w:val="center"/>
          </w:tcPr>
          <w:p w14:paraId="26B2083A" w14:textId="77777777" w:rsidR="003A6B10" w:rsidRPr="00144F38" w:rsidRDefault="003A6B10" w:rsidP="00810D24">
            <w:pPr>
              <w:jc w:val="both"/>
              <w:rPr>
                <w:rFonts w:ascii="Times New Roman" w:hAnsi="Times New Roman" w:cs="Times New Roman"/>
              </w:rPr>
            </w:pPr>
          </w:p>
        </w:tc>
        <w:tc>
          <w:tcPr>
            <w:tcW w:w="630" w:type="dxa"/>
            <w:shd w:val="clear" w:color="auto" w:fill="auto"/>
            <w:vAlign w:val="center"/>
          </w:tcPr>
          <w:p w14:paraId="16F25E02" w14:textId="77777777" w:rsidR="003A6B10" w:rsidRPr="00144F38" w:rsidRDefault="003A6B10" w:rsidP="00810D24">
            <w:pPr>
              <w:jc w:val="both"/>
              <w:rPr>
                <w:rFonts w:ascii="Times New Roman" w:hAnsi="Times New Roman" w:cs="Times New Roman"/>
              </w:rPr>
            </w:pPr>
          </w:p>
        </w:tc>
        <w:tc>
          <w:tcPr>
            <w:tcW w:w="630" w:type="dxa"/>
            <w:shd w:val="clear" w:color="auto" w:fill="auto"/>
            <w:vAlign w:val="center"/>
          </w:tcPr>
          <w:p w14:paraId="6B0D2A65" w14:textId="77777777" w:rsidR="003A6B10" w:rsidRPr="00144F38" w:rsidRDefault="003A6B10" w:rsidP="00810D24">
            <w:pPr>
              <w:jc w:val="both"/>
              <w:rPr>
                <w:rFonts w:ascii="Times New Roman" w:hAnsi="Times New Roman" w:cs="Times New Roman"/>
              </w:rPr>
            </w:pPr>
          </w:p>
        </w:tc>
        <w:tc>
          <w:tcPr>
            <w:tcW w:w="2520" w:type="dxa"/>
            <w:shd w:val="clear" w:color="auto" w:fill="auto"/>
            <w:vAlign w:val="center"/>
          </w:tcPr>
          <w:p w14:paraId="73206351" w14:textId="77777777" w:rsidR="003A6B10" w:rsidRPr="00144F38" w:rsidRDefault="003A6B10" w:rsidP="00810D24">
            <w:pPr>
              <w:jc w:val="both"/>
              <w:rPr>
                <w:rFonts w:ascii="Times New Roman" w:hAnsi="Times New Roman" w:cs="Times New Roman"/>
              </w:rPr>
            </w:pPr>
          </w:p>
        </w:tc>
      </w:tr>
      <w:tr w:rsidR="003A6B10" w:rsidRPr="00144F38" w14:paraId="0ABDB0B2" w14:textId="77777777" w:rsidTr="00810D24">
        <w:tc>
          <w:tcPr>
            <w:tcW w:w="4765" w:type="dxa"/>
            <w:shd w:val="clear" w:color="auto" w:fill="auto"/>
            <w:vAlign w:val="center"/>
          </w:tcPr>
          <w:p w14:paraId="58DAE5C9" w14:textId="182ED545" w:rsidR="003A6B10" w:rsidRPr="00144F38" w:rsidRDefault="00143606" w:rsidP="0012159F">
            <w:pPr>
              <w:spacing w:line="240" w:lineRule="auto"/>
              <w:jc w:val="both"/>
              <w:rPr>
                <w:rFonts w:ascii="Times New Roman" w:hAnsi="Times New Roman" w:cs="Times New Roman"/>
              </w:rPr>
            </w:pPr>
            <w:r w:rsidRPr="00144F38">
              <w:rPr>
                <w:rFonts w:ascii="Times New Roman" w:hAnsi="Times New Roman" w:cs="Times New Roman"/>
              </w:rPr>
              <w:t>Se aplică măsuri adecvate de control al prafului</w:t>
            </w:r>
          </w:p>
        </w:tc>
        <w:tc>
          <w:tcPr>
            <w:tcW w:w="720" w:type="dxa"/>
            <w:shd w:val="clear" w:color="auto" w:fill="auto"/>
            <w:vAlign w:val="center"/>
          </w:tcPr>
          <w:p w14:paraId="60AE3B77" w14:textId="77777777" w:rsidR="003A6B10" w:rsidRPr="00144F38" w:rsidRDefault="003A6B10" w:rsidP="00810D24">
            <w:pPr>
              <w:jc w:val="both"/>
              <w:rPr>
                <w:rFonts w:ascii="Times New Roman" w:hAnsi="Times New Roman" w:cs="Times New Roman"/>
              </w:rPr>
            </w:pPr>
          </w:p>
        </w:tc>
        <w:tc>
          <w:tcPr>
            <w:tcW w:w="990" w:type="dxa"/>
            <w:shd w:val="clear" w:color="auto" w:fill="auto"/>
            <w:vAlign w:val="center"/>
          </w:tcPr>
          <w:p w14:paraId="172C3034" w14:textId="77777777" w:rsidR="003A6B10" w:rsidRPr="00144F38" w:rsidRDefault="003A6B10" w:rsidP="00810D24">
            <w:pPr>
              <w:jc w:val="both"/>
              <w:rPr>
                <w:rFonts w:ascii="Times New Roman" w:hAnsi="Times New Roman" w:cs="Times New Roman"/>
              </w:rPr>
            </w:pPr>
          </w:p>
        </w:tc>
        <w:tc>
          <w:tcPr>
            <w:tcW w:w="630" w:type="dxa"/>
            <w:shd w:val="clear" w:color="auto" w:fill="auto"/>
            <w:vAlign w:val="center"/>
          </w:tcPr>
          <w:p w14:paraId="15420AEB" w14:textId="77777777" w:rsidR="003A6B10" w:rsidRPr="00144F38" w:rsidRDefault="003A6B10" w:rsidP="00810D24">
            <w:pPr>
              <w:jc w:val="both"/>
              <w:rPr>
                <w:rFonts w:ascii="Times New Roman" w:hAnsi="Times New Roman" w:cs="Times New Roman"/>
              </w:rPr>
            </w:pPr>
          </w:p>
        </w:tc>
        <w:tc>
          <w:tcPr>
            <w:tcW w:w="630" w:type="dxa"/>
            <w:shd w:val="clear" w:color="auto" w:fill="auto"/>
            <w:vAlign w:val="center"/>
          </w:tcPr>
          <w:p w14:paraId="21A98C8D" w14:textId="77777777" w:rsidR="003A6B10" w:rsidRPr="00144F38" w:rsidRDefault="003A6B10" w:rsidP="00810D24">
            <w:pPr>
              <w:jc w:val="both"/>
              <w:rPr>
                <w:rFonts w:ascii="Times New Roman" w:hAnsi="Times New Roman" w:cs="Times New Roman"/>
              </w:rPr>
            </w:pPr>
          </w:p>
        </w:tc>
        <w:tc>
          <w:tcPr>
            <w:tcW w:w="2520" w:type="dxa"/>
            <w:shd w:val="clear" w:color="auto" w:fill="auto"/>
            <w:vAlign w:val="center"/>
          </w:tcPr>
          <w:p w14:paraId="0081B306" w14:textId="77777777" w:rsidR="003A6B10" w:rsidRPr="00144F38" w:rsidRDefault="003A6B10" w:rsidP="00810D24">
            <w:pPr>
              <w:jc w:val="both"/>
              <w:rPr>
                <w:rFonts w:ascii="Times New Roman" w:hAnsi="Times New Roman" w:cs="Times New Roman"/>
              </w:rPr>
            </w:pPr>
          </w:p>
        </w:tc>
      </w:tr>
      <w:tr w:rsidR="003A6B10" w:rsidRPr="00144F38" w14:paraId="5BA113D0" w14:textId="77777777" w:rsidTr="00810D24">
        <w:tc>
          <w:tcPr>
            <w:tcW w:w="4765" w:type="dxa"/>
            <w:shd w:val="clear" w:color="auto" w:fill="auto"/>
            <w:vAlign w:val="center"/>
          </w:tcPr>
          <w:p w14:paraId="2A304308" w14:textId="31530F0B" w:rsidR="003A6B10" w:rsidRPr="00144F38" w:rsidRDefault="00143606" w:rsidP="0012159F">
            <w:pPr>
              <w:spacing w:line="240" w:lineRule="auto"/>
              <w:jc w:val="both"/>
              <w:rPr>
                <w:rFonts w:ascii="Times New Roman" w:hAnsi="Times New Roman" w:cs="Times New Roman"/>
              </w:rPr>
            </w:pPr>
            <w:r w:rsidRPr="00144F38">
              <w:rPr>
                <w:rFonts w:ascii="Times New Roman" w:hAnsi="Times New Roman" w:cs="Times New Roman"/>
              </w:rPr>
              <w:t>Baza de lucru a contractorului este îngrădită; sunt desemnate locațiile pentru depozitarea temporară a deșeurilor și pentru întreținerea vehiculelor / echipamentelor</w:t>
            </w:r>
            <w:r w:rsidR="003A6B10" w:rsidRPr="00144F38">
              <w:rPr>
                <w:rFonts w:ascii="Times New Roman" w:hAnsi="Times New Roman" w:cs="Times New Roman"/>
              </w:rPr>
              <w:t xml:space="preserve"> </w:t>
            </w:r>
          </w:p>
        </w:tc>
        <w:tc>
          <w:tcPr>
            <w:tcW w:w="720" w:type="dxa"/>
            <w:shd w:val="clear" w:color="auto" w:fill="auto"/>
            <w:vAlign w:val="center"/>
          </w:tcPr>
          <w:p w14:paraId="188848E3" w14:textId="77777777" w:rsidR="003A6B10" w:rsidRPr="00144F38" w:rsidRDefault="003A6B10" w:rsidP="00810D24">
            <w:pPr>
              <w:jc w:val="both"/>
              <w:rPr>
                <w:rFonts w:ascii="Times New Roman" w:hAnsi="Times New Roman" w:cs="Times New Roman"/>
              </w:rPr>
            </w:pPr>
          </w:p>
        </w:tc>
        <w:tc>
          <w:tcPr>
            <w:tcW w:w="990" w:type="dxa"/>
            <w:shd w:val="clear" w:color="auto" w:fill="auto"/>
            <w:vAlign w:val="center"/>
          </w:tcPr>
          <w:p w14:paraId="3F60E66C" w14:textId="77777777" w:rsidR="003A6B10" w:rsidRPr="00144F38" w:rsidRDefault="003A6B10" w:rsidP="00810D24">
            <w:pPr>
              <w:jc w:val="both"/>
              <w:rPr>
                <w:rFonts w:ascii="Times New Roman" w:hAnsi="Times New Roman" w:cs="Times New Roman"/>
              </w:rPr>
            </w:pPr>
          </w:p>
        </w:tc>
        <w:tc>
          <w:tcPr>
            <w:tcW w:w="630" w:type="dxa"/>
            <w:shd w:val="clear" w:color="auto" w:fill="auto"/>
            <w:vAlign w:val="center"/>
          </w:tcPr>
          <w:p w14:paraId="0374970A" w14:textId="77777777" w:rsidR="003A6B10" w:rsidRPr="00144F38" w:rsidRDefault="003A6B10" w:rsidP="00810D24">
            <w:pPr>
              <w:jc w:val="both"/>
              <w:rPr>
                <w:rFonts w:ascii="Times New Roman" w:hAnsi="Times New Roman" w:cs="Times New Roman"/>
              </w:rPr>
            </w:pPr>
          </w:p>
        </w:tc>
        <w:tc>
          <w:tcPr>
            <w:tcW w:w="630" w:type="dxa"/>
            <w:shd w:val="clear" w:color="auto" w:fill="auto"/>
            <w:vAlign w:val="center"/>
          </w:tcPr>
          <w:p w14:paraId="2AD315AE" w14:textId="77777777" w:rsidR="003A6B10" w:rsidRPr="00144F38" w:rsidRDefault="003A6B10" w:rsidP="00810D24">
            <w:pPr>
              <w:jc w:val="both"/>
              <w:rPr>
                <w:rFonts w:ascii="Times New Roman" w:hAnsi="Times New Roman" w:cs="Times New Roman"/>
              </w:rPr>
            </w:pPr>
          </w:p>
        </w:tc>
        <w:tc>
          <w:tcPr>
            <w:tcW w:w="2520" w:type="dxa"/>
            <w:shd w:val="clear" w:color="auto" w:fill="auto"/>
            <w:vAlign w:val="center"/>
          </w:tcPr>
          <w:p w14:paraId="7EF36CC7" w14:textId="77777777" w:rsidR="003A6B10" w:rsidRPr="00144F38" w:rsidRDefault="003A6B10" w:rsidP="00810D24">
            <w:pPr>
              <w:jc w:val="both"/>
              <w:rPr>
                <w:rFonts w:ascii="Times New Roman" w:hAnsi="Times New Roman" w:cs="Times New Roman"/>
              </w:rPr>
            </w:pPr>
          </w:p>
        </w:tc>
      </w:tr>
      <w:tr w:rsidR="003A6B10" w:rsidRPr="00144F38" w14:paraId="6FA204AC" w14:textId="77777777" w:rsidTr="00810D24">
        <w:tc>
          <w:tcPr>
            <w:tcW w:w="4765" w:type="dxa"/>
            <w:shd w:val="clear" w:color="auto" w:fill="auto"/>
            <w:vAlign w:val="center"/>
          </w:tcPr>
          <w:p w14:paraId="4D8206C7" w14:textId="78EBDA73" w:rsidR="003A6B10" w:rsidRPr="00144F38" w:rsidRDefault="00143606" w:rsidP="0012159F">
            <w:pPr>
              <w:spacing w:line="240" w:lineRule="auto"/>
              <w:jc w:val="both"/>
              <w:rPr>
                <w:rFonts w:ascii="Times New Roman" w:hAnsi="Times New Roman" w:cs="Times New Roman"/>
              </w:rPr>
            </w:pPr>
            <w:r w:rsidRPr="00144F38">
              <w:rPr>
                <w:rFonts w:ascii="Times New Roman" w:hAnsi="Times New Roman" w:cs="Times New Roman"/>
              </w:rPr>
              <w:t>Baza de lucru a contractorului este alimentată cu apă și este asigurată canalizarea</w:t>
            </w:r>
          </w:p>
        </w:tc>
        <w:tc>
          <w:tcPr>
            <w:tcW w:w="720" w:type="dxa"/>
            <w:shd w:val="clear" w:color="auto" w:fill="auto"/>
            <w:vAlign w:val="center"/>
          </w:tcPr>
          <w:p w14:paraId="104ACF92" w14:textId="77777777" w:rsidR="003A6B10" w:rsidRPr="00144F38" w:rsidRDefault="003A6B10" w:rsidP="00810D24">
            <w:pPr>
              <w:jc w:val="both"/>
              <w:rPr>
                <w:rFonts w:ascii="Times New Roman" w:hAnsi="Times New Roman" w:cs="Times New Roman"/>
              </w:rPr>
            </w:pPr>
          </w:p>
        </w:tc>
        <w:tc>
          <w:tcPr>
            <w:tcW w:w="990" w:type="dxa"/>
            <w:shd w:val="clear" w:color="auto" w:fill="auto"/>
            <w:vAlign w:val="center"/>
          </w:tcPr>
          <w:p w14:paraId="2109CE43" w14:textId="77777777" w:rsidR="003A6B10" w:rsidRPr="00144F38" w:rsidRDefault="003A6B10" w:rsidP="00810D24">
            <w:pPr>
              <w:jc w:val="both"/>
              <w:rPr>
                <w:rFonts w:ascii="Times New Roman" w:hAnsi="Times New Roman" w:cs="Times New Roman"/>
              </w:rPr>
            </w:pPr>
          </w:p>
        </w:tc>
        <w:tc>
          <w:tcPr>
            <w:tcW w:w="630" w:type="dxa"/>
            <w:shd w:val="clear" w:color="auto" w:fill="auto"/>
            <w:vAlign w:val="center"/>
          </w:tcPr>
          <w:p w14:paraId="103A98FD" w14:textId="77777777" w:rsidR="003A6B10" w:rsidRPr="00144F38" w:rsidRDefault="003A6B10" w:rsidP="00810D24">
            <w:pPr>
              <w:jc w:val="both"/>
              <w:rPr>
                <w:rFonts w:ascii="Times New Roman" w:hAnsi="Times New Roman" w:cs="Times New Roman"/>
              </w:rPr>
            </w:pPr>
          </w:p>
        </w:tc>
        <w:tc>
          <w:tcPr>
            <w:tcW w:w="630" w:type="dxa"/>
            <w:shd w:val="clear" w:color="auto" w:fill="auto"/>
            <w:vAlign w:val="center"/>
          </w:tcPr>
          <w:p w14:paraId="330BE1AD" w14:textId="77777777" w:rsidR="003A6B10" w:rsidRPr="00144F38" w:rsidRDefault="003A6B10" w:rsidP="00810D24">
            <w:pPr>
              <w:jc w:val="both"/>
              <w:rPr>
                <w:rFonts w:ascii="Times New Roman" w:hAnsi="Times New Roman" w:cs="Times New Roman"/>
              </w:rPr>
            </w:pPr>
          </w:p>
        </w:tc>
        <w:tc>
          <w:tcPr>
            <w:tcW w:w="2520" w:type="dxa"/>
            <w:shd w:val="clear" w:color="auto" w:fill="auto"/>
            <w:vAlign w:val="center"/>
          </w:tcPr>
          <w:p w14:paraId="69DD736D" w14:textId="77777777" w:rsidR="003A6B10" w:rsidRPr="00144F38" w:rsidRDefault="003A6B10" w:rsidP="00810D24">
            <w:pPr>
              <w:jc w:val="both"/>
              <w:rPr>
                <w:rFonts w:ascii="Times New Roman" w:hAnsi="Times New Roman" w:cs="Times New Roman"/>
              </w:rPr>
            </w:pPr>
          </w:p>
        </w:tc>
      </w:tr>
      <w:tr w:rsidR="003A6B10" w:rsidRPr="00144F38" w14:paraId="6180EC63" w14:textId="77777777" w:rsidTr="00810D24">
        <w:tc>
          <w:tcPr>
            <w:tcW w:w="4765" w:type="dxa"/>
            <w:shd w:val="clear" w:color="auto" w:fill="auto"/>
            <w:vAlign w:val="center"/>
          </w:tcPr>
          <w:p w14:paraId="359A1FCA" w14:textId="08DE405E" w:rsidR="003A6B10" w:rsidRPr="00144F38" w:rsidRDefault="00143606" w:rsidP="0012159F">
            <w:pPr>
              <w:spacing w:line="240" w:lineRule="auto"/>
              <w:jc w:val="both"/>
              <w:rPr>
                <w:rFonts w:ascii="Times New Roman" w:hAnsi="Times New Roman" w:cs="Times New Roman"/>
              </w:rPr>
            </w:pPr>
            <w:r w:rsidRPr="00144F38">
              <w:rPr>
                <w:rFonts w:ascii="Times New Roman" w:hAnsi="Times New Roman" w:cs="Times New Roman"/>
              </w:rPr>
              <w:t>Baza de lucru a contractorului este dotată cu truse de prim</w:t>
            </w:r>
            <w:r w:rsidR="0012159F" w:rsidRPr="00144F38">
              <w:rPr>
                <w:rFonts w:ascii="Times New Roman" w:hAnsi="Times New Roman" w:cs="Times New Roman"/>
              </w:rPr>
              <w:t>-</w:t>
            </w:r>
            <w:r w:rsidRPr="00144F38">
              <w:rPr>
                <w:rFonts w:ascii="Times New Roman" w:hAnsi="Times New Roman" w:cs="Times New Roman"/>
              </w:rPr>
              <w:t>ajutor medical și de stingere a incendiilor</w:t>
            </w:r>
          </w:p>
        </w:tc>
        <w:tc>
          <w:tcPr>
            <w:tcW w:w="720" w:type="dxa"/>
            <w:shd w:val="clear" w:color="auto" w:fill="auto"/>
            <w:vAlign w:val="center"/>
          </w:tcPr>
          <w:p w14:paraId="74C25209" w14:textId="77777777" w:rsidR="003A6B10" w:rsidRPr="00144F38" w:rsidRDefault="003A6B10" w:rsidP="00810D24">
            <w:pPr>
              <w:jc w:val="both"/>
              <w:rPr>
                <w:rFonts w:ascii="Times New Roman" w:hAnsi="Times New Roman" w:cs="Times New Roman"/>
              </w:rPr>
            </w:pPr>
          </w:p>
        </w:tc>
        <w:tc>
          <w:tcPr>
            <w:tcW w:w="990" w:type="dxa"/>
            <w:shd w:val="clear" w:color="auto" w:fill="auto"/>
            <w:vAlign w:val="center"/>
          </w:tcPr>
          <w:p w14:paraId="5DD21250" w14:textId="77777777" w:rsidR="003A6B10" w:rsidRPr="00144F38" w:rsidRDefault="003A6B10" w:rsidP="00810D24">
            <w:pPr>
              <w:jc w:val="both"/>
              <w:rPr>
                <w:rFonts w:ascii="Times New Roman" w:hAnsi="Times New Roman" w:cs="Times New Roman"/>
              </w:rPr>
            </w:pPr>
          </w:p>
        </w:tc>
        <w:tc>
          <w:tcPr>
            <w:tcW w:w="630" w:type="dxa"/>
            <w:shd w:val="clear" w:color="auto" w:fill="auto"/>
            <w:vAlign w:val="center"/>
          </w:tcPr>
          <w:p w14:paraId="5F156865" w14:textId="77777777" w:rsidR="003A6B10" w:rsidRPr="00144F38" w:rsidRDefault="003A6B10" w:rsidP="00810D24">
            <w:pPr>
              <w:jc w:val="both"/>
              <w:rPr>
                <w:rFonts w:ascii="Times New Roman" w:hAnsi="Times New Roman" w:cs="Times New Roman"/>
              </w:rPr>
            </w:pPr>
          </w:p>
        </w:tc>
        <w:tc>
          <w:tcPr>
            <w:tcW w:w="630" w:type="dxa"/>
            <w:shd w:val="clear" w:color="auto" w:fill="auto"/>
            <w:vAlign w:val="center"/>
          </w:tcPr>
          <w:p w14:paraId="5352C2A8" w14:textId="77777777" w:rsidR="003A6B10" w:rsidRPr="00144F38" w:rsidRDefault="003A6B10" w:rsidP="00810D24">
            <w:pPr>
              <w:jc w:val="both"/>
              <w:rPr>
                <w:rFonts w:ascii="Times New Roman" w:hAnsi="Times New Roman" w:cs="Times New Roman"/>
              </w:rPr>
            </w:pPr>
          </w:p>
        </w:tc>
        <w:tc>
          <w:tcPr>
            <w:tcW w:w="2520" w:type="dxa"/>
            <w:shd w:val="clear" w:color="auto" w:fill="auto"/>
            <w:vAlign w:val="center"/>
          </w:tcPr>
          <w:p w14:paraId="29028A50" w14:textId="77777777" w:rsidR="003A6B10" w:rsidRPr="00144F38" w:rsidRDefault="003A6B10" w:rsidP="00810D24">
            <w:pPr>
              <w:jc w:val="both"/>
              <w:rPr>
                <w:rFonts w:ascii="Times New Roman" w:hAnsi="Times New Roman" w:cs="Times New Roman"/>
              </w:rPr>
            </w:pPr>
          </w:p>
        </w:tc>
      </w:tr>
      <w:tr w:rsidR="003A6B10" w:rsidRPr="00144F38" w14:paraId="219A1359" w14:textId="77777777" w:rsidTr="00810D24">
        <w:trPr>
          <w:trHeight w:val="908"/>
        </w:trPr>
        <w:tc>
          <w:tcPr>
            <w:tcW w:w="4765" w:type="dxa"/>
            <w:shd w:val="clear" w:color="auto" w:fill="auto"/>
            <w:vAlign w:val="center"/>
          </w:tcPr>
          <w:p w14:paraId="29F97D30" w14:textId="74BFEF53" w:rsidR="003A6B10" w:rsidRPr="00144F38" w:rsidRDefault="00143606" w:rsidP="0012159F">
            <w:pPr>
              <w:spacing w:line="240" w:lineRule="auto"/>
              <w:jc w:val="both"/>
              <w:rPr>
                <w:rFonts w:ascii="Times New Roman" w:hAnsi="Times New Roman" w:cs="Times New Roman"/>
              </w:rPr>
            </w:pPr>
            <w:r w:rsidRPr="00144F38">
              <w:rPr>
                <w:rFonts w:ascii="Times New Roman" w:hAnsi="Times New Roman" w:cs="Times New Roman"/>
              </w:rPr>
              <w:t>Lucrătorii poartă uniforme și echipamente de protecție adecvate proceselor tehnologice</w:t>
            </w:r>
            <w:r w:rsidR="005F01E4" w:rsidRPr="00144F38">
              <w:rPr>
                <w:rFonts w:ascii="Times New Roman" w:hAnsi="Times New Roman" w:cs="Times New Roman"/>
              </w:rPr>
              <w:t xml:space="preserve"> în care sunt implicați</w:t>
            </w:r>
            <w:r w:rsidRPr="00144F38">
              <w:rPr>
                <w:rFonts w:ascii="Times New Roman" w:hAnsi="Times New Roman" w:cs="Times New Roman"/>
              </w:rPr>
              <w:t xml:space="preserve"> (mănuși, căști, aparate de protecție, ochelari etc.)</w:t>
            </w:r>
          </w:p>
        </w:tc>
        <w:tc>
          <w:tcPr>
            <w:tcW w:w="720" w:type="dxa"/>
            <w:shd w:val="clear" w:color="auto" w:fill="auto"/>
            <w:vAlign w:val="center"/>
          </w:tcPr>
          <w:p w14:paraId="63447181" w14:textId="77777777" w:rsidR="003A6B10" w:rsidRPr="00144F38" w:rsidRDefault="003A6B10" w:rsidP="00810D24">
            <w:pPr>
              <w:jc w:val="both"/>
              <w:rPr>
                <w:rFonts w:ascii="Times New Roman" w:hAnsi="Times New Roman" w:cs="Times New Roman"/>
              </w:rPr>
            </w:pPr>
          </w:p>
        </w:tc>
        <w:tc>
          <w:tcPr>
            <w:tcW w:w="990" w:type="dxa"/>
            <w:shd w:val="clear" w:color="auto" w:fill="auto"/>
            <w:vAlign w:val="center"/>
          </w:tcPr>
          <w:p w14:paraId="53C33E40" w14:textId="77777777" w:rsidR="003A6B10" w:rsidRPr="00144F38" w:rsidRDefault="003A6B10" w:rsidP="00810D24">
            <w:pPr>
              <w:jc w:val="both"/>
              <w:rPr>
                <w:rFonts w:ascii="Times New Roman" w:hAnsi="Times New Roman" w:cs="Times New Roman"/>
              </w:rPr>
            </w:pPr>
          </w:p>
        </w:tc>
        <w:tc>
          <w:tcPr>
            <w:tcW w:w="630" w:type="dxa"/>
            <w:shd w:val="clear" w:color="auto" w:fill="auto"/>
            <w:vAlign w:val="center"/>
          </w:tcPr>
          <w:p w14:paraId="0437F5AB" w14:textId="77777777" w:rsidR="003A6B10" w:rsidRPr="00144F38" w:rsidRDefault="003A6B10" w:rsidP="00810D24">
            <w:pPr>
              <w:jc w:val="both"/>
              <w:rPr>
                <w:rFonts w:ascii="Times New Roman" w:hAnsi="Times New Roman" w:cs="Times New Roman"/>
              </w:rPr>
            </w:pPr>
          </w:p>
        </w:tc>
        <w:tc>
          <w:tcPr>
            <w:tcW w:w="630" w:type="dxa"/>
            <w:shd w:val="clear" w:color="auto" w:fill="auto"/>
            <w:vAlign w:val="center"/>
          </w:tcPr>
          <w:p w14:paraId="71D8617B" w14:textId="77777777" w:rsidR="003A6B10" w:rsidRPr="00144F38" w:rsidRDefault="003A6B10" w:rsidP="00810D24">
            <w:pPr>
              <w:jc w:val="both"/>
              <w:rPr>
                <w:rFonts w:ascii="Times New Roman" w:hAnsi="Times New Roman" w:cs="Times New Roman"/>
              </w:rPr>
            </w:pPr>
          </w:p>
        </w:tc>
        <w:tc>
          <w:tcPr>
            <w:tcW w:w="2520" w:type="dxa"/>
            <w:shd w:val="clear" w:color="auto" w:fill="auto"/>
            <w:vAlign w:val="center"/>
          </w:tcPr>
          <w:p w14:paraId="1520AD03" w14:textId="77777777" w:rsidR="003A6B10" w:rsidRPr="00144F38" w:rsidRDefault="003A6B10" w:rsidP="00810D24">
            <w:pPr>
              <w:jc w:val="both"/>
              <w:rPr>
                <w:rFonts w:ascii="Times New Roman" w:hAnsi="Times New Roman" w:cs="Times New Roman"/>
              </w:rPr>
            </w:pPr>
          </w:p>
        </w:tc>
      </w:tr>
      <w:tr w:rsidR="003A6B10" w:rsidRPr="00144F38" w14:paraId="0B1A3701" w14:textId="77777777" w:rsidTr="00810D24">
        <w:trPr>
          <w:trHeight w:val="620"/>
        </w:trPr>
        <w:tc>
          <w:tcPr>
            <w:tcW w:w="4765" w:type="dxa"/>
            <w:shd w:val="clear" w:color="auto" w:fill="auto"/>
            <w:vAlign w:val="center"/>
          </w:tcPr>
          <w:p w14:paraId="2EE50D35" w14:textId="3F62A101" w:rsidR="003A6B10" w:rsidRPr="00144F38" w:rsidRDefault="00323FD1" w:rsidP="0012159F">
            <w:pPr>
              <w:spacing w:line="240" w:lineRule="auto"/>
              <w:jc w:val="both"/>
              <w:rPr>
                <w:rFonts w:ascii="Times New Roman" w:hAnsi="Times New Roman" w:cs="Times New Roman"/>
              </w:rPr>
            </w:pPr>
            <w:r w:rsidRPr="00144F38">
              <w:rPr>
                <w:rFonts w:ascii="Times New Roman" w:hAnsi="Times New Roman" w:cs="Times New Roman"/>
              </w:rPr>
              <w:t>Deșeurile de construcții sunt eliminate exclusiv în locațiile desemnate</w:t>
            </w:r>
          </w:p>
        </w:tc>
        <w:tc>
          <w:tcPr>
            <w:tcW w:w="720" w:type="dxa"/>
            <w:shd w:val="clear" w:color="auto" w:fill="auto"/>
            <w:vAlign w:val="center"/>
          </w:tcPr>
          <w:p w14:paraId="243875DC" w14:textId="77777777" w:rsidR="003A6B10" w:rsidRPr="00144F38" w:rsidRDefault="003A6B10" w:rsidP="00810D24">
            <w:pPr>
              <w:jc w:val="both"/>
              <w:rPr>
                <w:rFonts w:ascii="Times New Roman" w:hAnsi="Times New Roman" w:cs="Times New Roman"/>
              </w:rPr>
            </w:pPr>
          </w:p>
        </w:tc>
        <w:tc>
          <w:tcPr>
            <w:tcW w:w="990" w:type="dxa"/>
            <w:shd w:val="clear" w:color="auto" w:fill="auto"/>
            <w:vAlign w:val="center"/>
          </w:tcPr>
          <w:p w14:paraId="250E36F7" w14:textId="77777777" w:rsidR="003A6B10" w:rsidRPr="00144F38" w:rsidRDefault="003A6B10" w:rsidP="00810D24">
            <w:pPr>
              <w:jc w:val="both"/>
              <w:rPr>
                <w:rFonts w:ascii="Times New Roman" w:hAnsi="Times New Roman" w:cs="Times New Roman"/>
              </w:rPr>
            </w:pPr>
          </w:p>
        </w:tc>
        <w:tc>
          <w:tcPr>
            <w:tcW w:w="630" w:type="dxa"/>
            <w:shd w:val="clear" w:color="auto" w:fill="auto"/>
            <w:vAlign w:val="center"/>
          </w:tcPr>
          <w:p w14:paraId="2D5F647E" w14:textId="77777777" w:rsidR="003A6B10" w:rsidRPr="00144F38" w:rsidRDefault="003A6B10" w:rsidP="00810D24">
            <w:pPr>
              <w:jc w:val="both"/>
              <w:rPr>
                <w:rFonts w:ascii="Times New Roman" w:hAnsi="Times New Roman" w:cs="Times New Roman"/>
              </w:rPr>
            </w:pPr>
          </w:p>
        </w:tc>
        <w:tc>
          <w:tcPr>
            <w:tcW w:w="630" w:type="dxa"/>
            <w:shd w:val="clear" w:color="auto" w:fill="auto"/>
            <w:vAlign w:val="center"/>
          </w:tcPr>
          <w:p w14:paraId="3F9F098B" w14:textId="77777777" w:rsidR="003A6B10" w:rsidRPr="00144F38" w:rsidRDefault="003A6B10" w:rsidP="00810D24">
            <w:pPr>
              <w:jc w:val="both"/>
              <w:rPr>
                <w:rFonts w:ascii="Times New Roman" w:hAnsi="Times New Roman" w:cs="Times New Roman"/>
              </w:rPr>
            </w:pPr>
          </w:p>
        </w:tc>
        <w:tc>
          <w:tcPr>
            <w:tcW w:w="2520" w:type="dxa"/>
            <w:shd w:val="clear" w:color="auto" w:fill="auto"/>
            <w:vAlign w:val="center"/>
          </w:tcPr>
          <w:p w14:paraId="533DF62E" w14:textId="77777777" w:rsidR="003A6B10" w:rsidRPr="00144F38" w:rsidRDefault="003A6B10" w:rsidP="00810D24">
            <w:pPr>
              <w:jc w:val="both"/>
              <w:rPr>
                <w:rFonts w:ascii="Times New Roman" w:hAnsi="Times New Roman" w:cs="Times New Roman"/>
              </w:rPr>
            </w:pPr>
          </w:p>
        </w:tc>
      </w:tr>
      <w:tr w:rsidR="003A6B10" w:rsidRPr="00144F38" w14:paraId="314DCA08" w14:textId="77777777" w:rsidTr="00810D24">
        <w:tc>
          <w:tcPr>
            <w:tcW w:w="4765" w:type="dxa"/>
            <w:shd w:val="clear" w:color="auto" w:fill="auto"/>
            <w:vAlign w:val="center"/>
          </w:tcPr>
          <w:p w14:paraId="07BCD13F" w14:textId="024D3E6A" w:rsidR="003A6B10" w:rsidRPr="00144F38" w:rsidRDefault="00323FD1" w:rsidP="0012159F">
            <w:pPr>
              <w:spacing w:line="240" w:lineRule="auto"/>
              <w:jc w:val="both"/>
              <w:rPr>
                <w:rFonts w:ascii="Times New Roman" w:hAnsi="Times New Roman" w:cs="Times New Roman"/>
              </w:rPr>
            </w:pPr>
            <w:r w:rsidRPr="00144F38">
              <w:rPr>
                <w:rFonts w:ascii="Times New Roman" w:hAnsi="Times New Roman" w:cs="Times New Roman"/>
              </w:rPr>
              <w:t>La finalizarea activității fizice pe șantier, șantierul</w:t>
            </w:r>
            <w:r w:rsidR="005F01E4" w:rsidRPr="00144F38">
              <w:rPr>
                <w:rFonts w:ascii="Times New Roman" w:hAnsi="Times New Roman" w:cs="Times New Roman"/>
              </w:rPr>
              <w:t>,</w:t>
            </w:r>
            <w:r w:rsidRPr="00144F38">
              <w:rPr>
                <w:rFonts w:ascii="Times New Roman" w:hAnsi="Times New Roman" w:cs="Times New Roman"/>
              </w:rPr>
              <w:t xml:space="preserve"> baza de lucru a contractorului vor fi eliberate de orice obiecte rămase în urma lucrărilor și vor fi armonizate cu peisajul înconjurător</w:t>
            </w:r>
          </w:p>
        </w:tc>
        <w:tc>
          <w:tcPr>
            <w:tcW w:w="720" w:type="dxa"/>
            <w:shd w:val="clear" w:color="auto" w:fill="auto"/>
            <w:vAlign w:val="center"/>
          </w:tcPr>
          <w:p w14:paraId="71B413FB" w14:textId="77777777" w:rsidR="003A6B10" w:rsidRPr="00144F38" w:rsidRDefault="003A6B10" w:rsidP="00810D24">
            <w:pPr>
              <w:jc w:val="both"/>
              <w:rPr>
                <w:rFonts w:ascii="Times New Roman" w:hAnsi="Times New Roman" w:cs="Times New Roman"/>
              </w:rPr>
            </w:pPr>
          </w:p>
        </w:tc>
        <w:tc>
          <w:tcPr>
            <w:tcW w:w="990" w:type="dxa"/>
            <w:shd w:val="clear" w:color="auto" w:fill="auto"/>
            <w:vAlign w:val="center"/>
          </w:tcPr>
          <w:p w14:paraId="246F89EF" w14:textId="77777777" w:rsidR="003A6B10" w:rsidRPr="00144F38" w:rsidRDefault="003A6B10" w:rsidP="00810D24">
            <w:pPr>
              <w:jc w:val="both"/>
              <w:rPr>
                <w:rFonts w:ascii="Times New Roman" w:hAnsi="Times New Roman" w:cs="Times New Roman"/>
              </w:rPr>
            </w:pPr>
          </w:p>
        </w:tc>
        <w:tc>
          <w:tcPr>
            <w:tcW w:w="630" w:type="dxa"/>
            <w:shd w:val="clear" w:color="auto" w:fill="auto"/>
            <w:vAlign w:val="center"/>
          </w:tcPr>
          <w:p w14:paraId="660B5224" w14:textId="77777777" w:rsidR="003A6B10" w:rsidRPr="00144F38" w:rsidRDefault="003A6B10" w:rsidP="00810D24">
            <w:pPr>
              <w:jc w:val="both"/>
              <w:rPr>
                <w:rFonts w:ascii="Times New Roman" w:hAnsi="Times New Roman" w:cs="Times New Roman"/>
              </w:rPr>
            </w:pPr>
          </w:p>
        </w:tc>
        <w:tc>
          <w:tcPr>
            <w:tcW w:w="630" w:type="dxa"/>
            <w:shd w:val="clear" w:color="auto" w:fill="auto"/>
            <w:vAlign w:val="center"/>
          </w:tcPr>
          <w:p w14:paraId="5B5B1162" w14:textId="77777777" w:rsidR="003A6B10" w:rsidRPr="00144F38" w:rsidRDefault="003A6B10" w:rsidP="00810D24">
            <w:pPr>
              <w:jc w:val="both"/>
              <w:rPr>
                <w:rFonts w:ascii="Times New Roman" w:hAnsi="Times New Roman" w:cs="Times New Roman"/>
              </w:rPr>
            </w:pPr>
          </w:p>
        </w:tc>
        <w:tc>
          <w:tcPr>
            <w:tcW w:w="2520" w:type="dxa"/>
            <w:shd w:val="clear" w:color="auto" w:fill="auto"/>
            <w:vAlign w:val="center"/>
          </w:tcPr>
          <w:p w14:paraId="4FB6C26E" w14:textId="77777777" w:rsidR="003A6B10" w:rsidRPr="00144F38" w:rsidRDefault="003A6B10" w:rsidP="00810D24">
            <w:pPr>
              <w:jc w:val="both"/>
              <w:rPr>
                <w:rFonts w:ascii="Times New Roman" w:hAnsi="Times New Roman" w:cs="Times New Roman"/>
              </w:rPr>
            </w:pPr>
          </w:p>
        </w:tc>
      </w:tr>
      <w:tr w:rsidR="003A6B10" w:rsidRPr="00144F38" w14:paraId="6CC84CEC" w14:textId="77777777" w:rsidTr="00810D24">
        <w:tc>
          <w:tcPr>
            <w:tcW w:w="4765" w:type="dxa"/>
            <w:shd w:val="clear" w:color="auto" w:fill="auto"/>
            <w:vAlign w:val="center"/>
          </w:tcPr>
          <w:p w14:paraId="104C671B" w14:textId="39E8B83B" w:rsidR="003A6B10" w:rsidRPr="00144F38" w:rsidRDefault="00323FD1" w:rsidP="0012159F">
            <w:pPr>
              <w:spacing w:line="240" w:lineRule="auto"/>
              <w:jc w:val="both"/>
              <w:rPr>
                <w:rFonts w:ascii="Times New Roman" w:hAnsi="Times New Roman" w:cs="Times New Roman"/>
              </w:rPr>
            </w:pPr>
            <w:r w:rsidRPr="00144F38">
              <w:rPr>
                <w:rFonts w:ascii="Times New Roman" w:hAnsi="Times New Roman" w:cs="Times New Roman"/>
              </w:rPr>
              <w:t xml:space="preserve">Toți lucrătorii contractuali </w:t>
            </w:r>
            <w:r w:rsidR="005F01E4" w:rsidRPr="00144F38">
              <w:rPr>
                <w:rFonts w:ascii="Times New Roman" w:hAnsi="Times New Roman" w:cs="Times New Roman"/>
              </w:rPr>
              <w:t xml:space="preserve">dețin </w:t>
            </w:r>
            <w:r w:rsidRPr="00144F38">
              <w:rPr>
                <w:rFonts w:ascii="Times New Roman" w:hAnsi="Times New Roman" w:cs="Times New Roman"/>
              </w:rPr>
              <w:t>un contract de muncă sau un contract de angajare în formă scrisă</w:t>
            </w:r>
          </w:p>
        </w:tc>
        <w:tc>
          <w:tcPr>
            <w:tcW w:w="720" w:type="dxa"/>
            <w:shd w:val="clear" w:color="auto" w:fill="auto"/>
            <w:vAlign w:val="center"/>
          </w:tcPr>
          <w:p w14:paraId="5E1C3440" w14:textId="77777777" w:rsidR="003A6B10" w:rsidRPr="00144F38" w:rsidRDefault="003A6B10" w:rsidP="00810D24">
            <w:pPr>
              <w:jc w:val="both"/>
              <w:rPr>
                <w:rFonts w:ascii="Times New Roman" w:hAnsi="Times New Roman" w:cs="Times New Roman"/>
              </w:rPr>
            </w:pPr>
          </w:p>
        </w:tc>
        <w:tc>
          <w:tcPr>
            <w:tcW w:w="990" w:type="dxa"/>
            <w:shd w:val="clear" w:color="auto" w:fill="auto"/>
            <w:vAlign w:val="center"/>
          </w:tcPr>
          <w:p w14:paraId="7B0D52FD" w14:textId="77777777" w:rsidR="003A6B10" w:rsidRPr="00144F38" w:rsidRDefault="003A6B10" w:rsidP="00810D24">
            <w:pPr>
              <w:jc w:val="both"/>
              <w:rPr>
                <w:rFonts w:ascii="Times New Roman" w:hAnsi="Times New Roman" w:cs="Times New Roman"/>
              </w:rPr>
            </w:pPr>
          </w:p>
        </w:tc>
        <w:tc>
          <w:tcPr>
            <w:tcW w:w="630" w:type="dxa"/>
            <w:shd w:val="clear" w:color="auto" w:fill="auto"/>
            <w:vAlign w:val="center"/>
          </w:tcPr>
          <w:p w14:paraId="4935A8A6" w14:textId="77777777" w:rsidR="003A6B10" w:rsidRPr="00144F38" w:rsidRDefault="003A6B10" w:rsidP="00810D24">
            <w:pPr>
              <w:jc w:val="both"/>
              <w:rPr>
                <w:rFonts w:ascii="Times New Roman" w:hAnsi="Times New Roman" w:cs="Times New Roman"/>
              </w:rPr>
            </w:pPr>
          </w:p>
        </w:tc>
        <w:tc>
          <w:tcPr>
            <w:tcW w:w="630" w:type="dxa"/>
            <w:shd w:val="clear" w:color="auto" w:fill="auto"/>
            <w:vAlign w:val="center"/>
          </w:tcPr>
          <w:p w14:paraId="2A93C225" w14:textId="77777777" w:rsidR="003A6B10" w:rsidRPr="00144F38" w:rsidRDefault="003A6B10" w:rsidP="00810D24">
            <w:pPr>
              <w:jc w:val="both"/>
              <w:rPr>
                <w:rFonts w:ascii="Times New Roman" w:hAnsi="Times New Roman" w:cs="Times New Roman"/>
              </w:rPr>
            </w:pPr>
          </w:p>
        </w:tc>
        <w:tc>
          <w:tcPr>
            <w:tcW w:w="2520" w:type="dxa"/>
            <w:shd w:val="clear" w:color="auto" w:fill="auto"/>
            <w:vAlign w:val="center"/>
          </w:tcPr>
          <w:p w14:paraId="018BD71E" w14:textId="77777777" w:rsidR="003A6B10" w:rsidRPr="00144F38" w:rsidRDefault="003A6B10" w:rsidP="00810D24">
            <w:pPr>
              <w:jc w:val="both"/>
              <w:rPr>
                <w:rFonts w:ascii="Times New Roman" w:hAnsi="Times New Roman" w:cs="Times New Roman"/>
              </w:rPr>
            </w:pPr>
          </w:p>
        </w:tc>
      </w:tr>
      <w:tr w:rsidR="003A6B10" w:rsidRPr="00144F38" w14:paraId="71655868" w14:textId="77777777" w:rsidTr="00810D24">
        <w:tc>
          <w:tcPr>
            <w:tcW w:w="4765" w:type="dxa"/>
            <w:shd w:val="clear" w:color="auto" w:fill="auto"/>
            <w:vAlign w:val="center"/>
          </w:tcPr>
          <w:p w14:paraId="5B3BEE53" w14:textId="75BF927C" w:rsidR="003A6B10" w:rsidRPr="00144F38" w:rsidRDefault="00323FD1" w:rsidP="0012159F">
            <w:pPr>
              <w:spacing w:line="240" w:lineRule="auto"/>
              <w:jc w:val="both"/>
              <w:rPr>
                <w:rFonts w:ascii="Times New Roman" w:hAnsi="Times New Roman" w:cs="Times New Roman"/>
              </w:rPr>
            </w:pPr>
            <w:r w:rsidRPr="00144F38">
              <w:rPr>
                <w:rFonts w:ascii="Times New Roman" w:hAnsi="Times New Roman" w:cs="Times New Roman"/>
              </w:rPr>
              <w:t>Toți lucrătorii contractuali sunt remunerați cel puțin o dată pe lună</w:t>
            </w:r>
          </w:p>
        </w:tc>
        <w:tc>
          <w:tcPr>
            <w:tcW w:w="720" w:type="dxa"/>
            <w:shd w:val="clear" w:color="auto" w:fill="auto"/>
            <w:vAlign w:val="center"/>
          </w:tcPr>
          <w:p w14:paraId="2532BD72" w14:textId="77777777" w:rsidR="003A6B10" w:rsidRPr="00144F38" w:rsidRDefault="003A6B10" w:rsidP="00810D24">
            <w:pPr>
              <w:jc w:val="both"/>
              <w:rPr>
                <w:rFonts w:ascii="Times New Roman" w:hAnsi="Times New Roman" w:cs="Times New Roman"/>
              </w:rPr>
            </w:pPr>
          </w:p>
        </w:tc>
        <w:tc>
          <w:tcPr>
            <w:tcW w:w="990" w:type="dxa"/>
            <w:shd w:val="clear" w:color="auto" w:fill="auto"/>
            <w:vAlign w:val="center"/>
          </w:tcPr>
          <w:p w14:paraId="269A8958" w14:textId="77777777" w:rsidR="003A6B10" w:rsidRPr="00144F38" w:rsidRDefault="003A6B10" w:rsidP="00810D24">
            <w:pPr>
              <w:jc w:val="both"/>
              <w:rPr>
                <w:rFonts w:ascii="Times New Roman" w:hAnsi="Times New Roman" w:cs="Times New Roman"/>
              </w:rPr>
            </w:pPr>
          </w:p>
        </w:tc>
        <w:tc>
          <w:tcPr>
            <w:tcW w:w="630" w:type="dxa"/>
            <w:shd w:val="clear" w:color="auto" w:fill="auto"/>
            <w:vAlign w:val="center"/>
          </w:tcPr>
          <w:p w14:paraId="1193C106" w14:textId="77777777" w:rsidR="003A6B10" w:rsidRPr="00144F38" w:rsidRDefault="003A6B10" w:rsidP="00810D24">
            <w:pPr>
              <w:jc w:val="both"/>
              <w:rPr>
                <w:rFonts w:ascii="Times New Roman" w:hAnsi="Times New Roman" w:cs="Times New Roman"/>
              </w:rPr>
            </w:pPr>
          </w:p>
        </w:tc>
        <w:tc>
          <w:tcPr>
            <w:tcW w:w="630" w:type="dxa"/>
            <w:shd w:val="clear" w:color="auto" w:fill="auto"/>
            <w:vAlign w:val="center"/>
          </w:tcPr>
          <w:p w14:paraId="6C60C4AA" w14:textId="77777777" w:rsidR="003A6B10" w:rsidRPr="00144F38" w:rsidRDefault="003A6B10" w:rsidP="00810D24">
            <w:pPr>
              <w:jc w:val="both"/>
              <w:rPr>
                <w:rFonts w:ascii="Times New Roman" w:hAnsi="Times New Roman" w:cs="Times New Roman"/>
              </w:rPr>
            </w:pPr>
          </w:p>
        </w:tc>
        <w:tc>
          <w:tcPr>
            <w:tcW w:w="2520" w:type="dxa"/>
            <w:shd w:val="clear" w:color="auto" w:fill="auto"/>
            <w:vAlign w:val="center"/>
          </w:tcPr>
          <w:p w14:paraId="5765A485" w14:textId="77777777" w:rsidR="003A6B10" w:rsidRPr="00144F38" w:rsidRDefault="003A6B10" w:rsidP="00810D24">
            <w:pPr>
              <w:jc w:val="both"/>
              <w:rPr>
                <w:rFonts w:ascii="Times New Roman" w:hAnsi="Times New Roman" w:cs="Times New Roman"/>
              </w:rPr>
            </w:pPr>
          </w:p>
        </w:tc>
      </w:tr>
      <w:tr w:rsidR="003A6B10" w:rsidRPr="00144F38" w14:paraId="2FE7B86D" w14:textId="77777777" w:rsidTr="00810D24">
        <w:tc>
          <w:tcPr>
            <w:tcW w:w="4765" w:type="dxa"/>
            <w:shd w:val="clear" w:color="auto" w:fill="auto"/>
            <w:vAlign w:val="center"/>
          </w:tcPr>
          <w:p w14:paraId="57FD82AB" w14:textId="3AD00EF5" w:rsidR="003A6B10" w:rsidRPr="00144F38" w:rsidRDefault="00323FD1" w:rsidP="0012159F">
            <w:pPr>
              <w:spacing w:line="240" w:lineRule="auto"/>
              <w:jc w:val="both"/>
              <w:rPr>
                <w:rFonts w:ascii="Times New Roman" w:hAnsi="Times New Roman" w:cs="Times New Roman"/>
              </w:rPr>
            </w:pPr>
            <w:r w:rsidRPr="00144F38">
              <w:rPr>
                <w:rFonts w:ascii="Times New Roman" w:hAnsi="Times New Roman" w:cs="Times New Roman"/>
              </w:rPr>
              <w:t>Niciun lucrător contractat nu va lucra peste 8 ore pe zi, 40 de ore pe săptămână fără remunerarea  orelor suplimentare</w:t>
            </w:r>
          </w:p>
        </w:tc>
        <w:tc>
          <w:tcPr>
            <w:tcW w:w="720" w:type="dxa"/>
            <w:shd w:val="clear" w:color="auto" w:fill="auto"/>
            <w:vAlign w:val="center"/>
          </w:tcPr>
          <w:p w14:paraId="338AC1BF" w14:textId="77777777" w:rsidR="003A6B10" w:rsidRPr="00144F38" w:rsidRDefault="003A6B10" w:rsidP="00810D24">
            <w:pPr>
              <w:jc w:val="both"/>
              <w:rPr>
                <w:rFonts w:ascii="Times New Roman" w:hAnsi="Times New Roman" w:cs="Times New Roman"/>
              </w:rPr>
            </w:pPr>
          </w:p>
        </w:tc>
        <w:tc>
          <w:tcPr>
            <w:tcW w:w="990" w:type="dxa"/>
            <w:shd w:val="clear" w:color="auto" w:fill="auto"/>
            <w:vAlign w:val="center"/>
          </w:tcPr>
          <w:p w14:paraId="6D379E3E" w14:textId="77777777" w:rsidR="003A6B10" w:rsidRPr="00144F38" w:rsidRDefault="003A6B10" w:rsidP="00810D24">
            <w:pPr>
              <w:jc w:val="both"/>
              <w:rPr>
                <w:rFonts w:ascii="Times New Roman" w:hAnsi="Times New Roman" w:cs="Times New Roman"/>
              </w:rPr>
            </w:pPr>
          </w:p>
        </w:tc>
        <w:tc>
          <w:tcPr>
            <w:tcW w:w="630" w:type="dxa"/>
            <w:shd w:val="clear" w:color="auto" w:fill="auto"/>
            <w:vAlign w:val="center"/>
          </w:tcPr>
          <w:p w14:paraId="09BE92E8" w14:textId="77777777" w:rsidR="003A6B10" w:rsidRPr="00144F38" w:rsidRDefault="003A6B10" w:rsidP="00810D24">
            <w:pPr>
              <w:jc w:val="both"/>
              <w:rPr>
                <w:rFonts w:ascii="Times New Roman" w:hAnsi="Times New Roman" w:cs="Times New Roman"/>
              </w:rPr>
            </w:pPr>
          </w:p>
        </w:tc>
        <w:tc>
          <w:tcPr>
            <w:tcW w:w="630" w:type="dxa"/>
            <w:shd w:val="clear" w:color="auto" w:fill="auto"/>
            <w:vAlign w:val="center"/>
          </w:tcPr>
          <w:p w14:paraId="6F1694C9" w14:textId="77777777" w:rsidR="003A6B10" w:rsidRPr="00144F38" w:rsidRDefault="003A6B10" w:rsidP="00810D24">
            <w:pPr>
              <w:jc w:val="both"/>
              <w:rPr>
                <w:rFonts w:ascii="Times New Roman" w:hAnsi="Times New Roman" w:cs="Times New Roman"/>
              </w:rPr>
            </w:pPr>
          </w:p>
        </w:tc>
        <w:tc>
          <w:tcPr>
            <w:tcW w:w="2520" w:type="dxa"/>
            <w:shd w:val="clear" w:color="auto" w:fill="auto"/>
            <w:vAlign w:val="center"/>
          </w:tcPr>
          <w:p w14:paraId="5056E04D" w14:textId="77777777" w:rsidR="003A6B10" w:rsidRPr="00144F38" w:rsidRDefault="003A6B10" w:rsidP="00810D24">
            <w:pPr>
              <w:jc w:val="both"/>
              <w:rPr>
                <w:rFonts w:ascii="Times New Roman" w:hAnsi="Times New Roman" w:cs="Times New Roman"/>
              </w:rPr>
            </w:pPr>
          </w:p>
        </w:tc>
      </w:tr>
      <w:tr w:rsidR="003A6B10" w:rsidRPr="00144F38" w14:paraId="741780E5" w14:textId="77777777" w:rsidTr="00810D24">
        <w:tc>
          <w:tcPr>
            <w:tcW w:w="4765" w:type="dxa"/>
            <w:shd w:val="clear" w:color="auto" w:fill="auto"/>
            <w:vAlign w:val="center"/>
          </w:tcPr>
          <w:p w14:paraId="679AE7E4" w14:textId="56D89333" w:rsidR="003A6B10" w:rsidRPr="00144F38" w:rsidRDefault="00323FD1" w:rsidP="0012159F">
            <w:pPr>
              <w:spacing w:line="240" w:lineRule="auto"/>
              <w:jc w:val="both"/>
              <w:rPr>
                <w:rFonts w:ascii="Times New Roman" w:hAnsi="Times New Roman" w:cs="Times New Roman"/>
              </w:rPr>
            </w:pPr>
            <w:r w:rsidRPr="00144F38">
              <w:rPr>
                <w:rFonts w:ascii="Times New Roman" w:hAnsi="Times New Roman" w:cs="Times New Roman"/>
              </w:rPr>
              <w:t>Toți lucrătorii contractuali vor beneficia în mod r</w:t>
            </w:r>
            <w:r w:rsidR="005F01E4" w:rsidRPr="00144F38">
              <w:rPr>
                <w:rFonts w:ascii="Times New Roman" w:hAnsi="Times New Roman" w:cs="Times New Roman"/>
              </w:rPr>
              <w:t>egulat de timp de odihnă zilnic</w:t>
            </w:r>
            <w:r w:rsidRPr="00144F38">
              <w:rPr>
                <w:rFonts w:ascii="Times New Roman" w:hAnsi="Times New Roman" w:cs="Times New Roman"/>
              </w:rPr>
              <w:t xml:space="preserve"> și săptămânal</w:t>
            </w:r>
          </w:p>
        </w:tc>
        <w:tc>
          <w:tcPr>
            <w:tcW w:w="720" w:type="dxa"/>
            <w:shd w:val="clear" w:color="auto" w:fill="auto"/>
            <w:vAlign w:val="center"/>
          </w:tcPr>
          <w:p w14:paraId="3CBEFBCE" w14:textId="77777777" w:rsidR="003A6B10" w:rsidRPr="00144F38" w:rsidRDefault="003A6B10" w:rsidP="00810D24">
            <w:pPr>
              <w:jc w:val="both"/>
              <w:rPr>
                <w:rFonts w:ascii="Times New Roman" w:hAnsi="Times New Roman" w:cs="Times New Roman"/>
              </w:rPr>
            </w:pPr>
          </w:p>
        </w:tc>
        <w:tc>
          <w:tcPr>
            <w:tcW w:w="990" w:type="dxa"/>
            <w:shd w:val="clear" w:color="auto" w:fill="auto"/>
            <w:vAlign w:val="center"/>
          </w:tcPr>
          <w:p w14:paraId="05CEEFD9" w14:textId="77777777" w:rsidR="003A6B10" w:rsidRPr="00144F38" w:rsidRDefault="003A6B10" w:rsidP="00810D24">
            <w:pPr>
              <w:jc w:val="both"/>
              <w:rPr>
                <w:rFonts w:ascii="Times New Roman" w:hAnsi="Times New Roman" w:cs="Times New Roman"/>
              </w:rPr>
            </w:pPr>
          </w:p>
        </w:tc>
        <w:tc>
          <w:tcPr>
            <w:tcW w:w="630" w:type="dxa"/>
            <w:shd w:val="clear" w:color="auto" w:fill="auto"/>
            <w:vAlign w:val="center"/>
          </w:tcPr>
          <w:p w14:paraId="6ED3FB6C" w14:textId="77777777" w:rsidR="003A6B10" w:rsidRPr="00144F38" w:rsidRDefault="003A6B10" w:rsidP="00810D24">
            <w:pPr>
              <w:jc w:val="both"/>
              <w:rPr>
                <w:rFonts w:ascii="Times New Roman" w:hAnsi="Times New Roman" w:cs="Times New Roman"/>
              </w:rPr>
            </w:pPr>
          </w:p>
        </w:tc>
        <w:tc>
          <w:tcPr>
            <w:tcW w:w="630" w:type="dxa"/>
            <w:shd w:val="clear" w:color="auto" w:fill="auto"/>
            <w:vAlign w:val="center"/>
          </w:tcPr>
          <w:p w14:paraId="556142CA" w14:textId="77777777" w:rsidR="003A6B10" w:rsidRPr="00144F38" w:rsidRDefault="003A6B10" w:rsidP="00810D24">
            <w:pPr>
              <w:jc w:val="both"/>
              <w:rPr>
                <w:rFonts w:ascii="Times New Roman" w:hAnsi="Times New Roman" w:cs="Times New Roman"/>
              </w:rPr>
            </w:pPr>
          </w:p>
        </w:tc>
        <w:tc>
          <w:tcPr>
            <w:tcW w:w="2520" w:type="dxa"/>
            <w:shd w:val="clear" w:color="auto" w:fill="auto"/>
            <w:vAlign w:val="center"/>
          </w:tcPr>
          <w:p w14:paraId="0F4C103C" w14:textId="77777777" w:rsidR="003A6B10" w:rsidRPr="00144F38" w:rsidRDefault="003A6B10" w:rsidP="00810D24">
            <w:pPr>
              <w:jc w:val="both"/>
              <w:rPr>
                <w:rFonts w:ascii="Times New Roman" w:hAnsi="Times New Roman" w:cs="Times New Roman"/>
              </w:rPr>
            </w:pPr>
          </w:p>
        </w:tc>
      </w:tr>
      <w:tr w:rsidR="003A6B10" w:rsidRPr="00144F38" w14:paraId="32EF8DB6" w14:textId="77777777" w:rsidTr="00810D24">
        <w:tc>
          <w:tcPr>
            <w:tcW w:w="4765" w:type="dxa"/>
            <w:shd w:val="clear" w:color="auto" w:fill="auto"/>
            <w:vAlign w:val="center"/>
          </w:tcPr>
          <w:p w14:paraId="44B8CCC0" w14:textId="6E4A6504" w:rsidR="003A6B10" w:rsidRPr="00144F38" w:rsidRDefault="00323FD1" w:rsidP="0012159F">
            <w:pPr>
              <w:spacing w:line="240" w:lineRule="auto"/>
              <w:jc w:val="both"/>
              <w:rPr>
                <w:rFonts w:ascii="Times New Roman" w:hAnsi="Times New Roman" w:cs="Times New Roman"/>
              </w:rPr>
            </w:pPr>
            <w:r w:rsidRPr="00144F38">
              <w:rPr>
                <w:rFonts w:ascii="Times New Roman" w:hAnsi="Times New Roman" w:cs="Times New Roman"/>
              </w:rPr>
              <w:t>Program de instruire cu privire la SSM adresat lucrătorilor contractați desfășurat în perioada de raportare</w:t>
            </w:r>
          </w:p>
        </w:tc>
        <w:tc>
          <w:tcPr>
            <w:tcW w:w="720" w:type="dxa"/>
            <w:shd w:val="clear" w:color="auto" w:fill="auto"/>
            <w:vAlign w:val="center"/>
          </w:tcPr>
          <w:p w14:paraId="0093A976" w14:textId="77777777" w:rsidR="003A6B10" w:rsidRPr="00144F38" w:rsidRDefault="003A6B10" w:rsidP="00810D24">
            <w:pPr>
              <w:jc w:val="both"/>
              <w:rPr>
                <w:rFonts w:ascii="Times New Roman" w:hAnsi="Times New Roman" w:cs="Times New Roman"/>
              </w:rPr>
            </w:pPr>
          </w:p>
        </w:tc>
        <w:tc>
          <w:tcPr>
            <w:tcW w:w="990" w:type="dxa"/>
            <w:shd w:val="clear" w:color="auto" w:fill="auto"/>
            <w:vAlign w:val="center"/>
          </w:tcPr>
          <w:p w14:paraId="3BD8C0D3" w14:textId="77777777" w:rsidR="003A6B10" w:rsidRPr="00144F38" w:rsidRDefault="003A6B10" w:rsidP="00810D24">
            <w:pPr>
              <w:jc w:val="both"/>
              <w:rPr>
                <w:rFonts w:ascii="Times New Roman" w:hAnsi="Times New Roman" w:cs="Times New Roman"/>
              </w:rPr>
            </w:pPr>
          </w:p>
        </w:tc>
        <w:tc>
          <w:tcPr>
            <w:tcW w:w="630" w:type="dxa"/>
            <w:shd w:val="clear" w:color="auto" w:fill="auto"/>
            <w:vAlign w:val="center"/>
          </w:tcPr>
          <w:p w14:paraId="056A37E6" w14:textId="77777777" w:rsidR="003A6B10" w:rsidRPr="00144F38" w:rsidRDefault="003A6B10" w:rsidP="00810D24">
            <w:pPr>
              <w:jc w:val="both"/>
              <w:rPr>
                <w:rFonts w:ascii="Times New Roman" w:hAnsi="Times New Roman" w:cs="Times New Roman"/>
              </w:rPr>
            </w:pPr>
          </w:p>
        </w:tc>
        <w:tc>
          <w:tcPr>
            <w:tcW w:w="630" w:type="dxa"/>
            <w:shd w:val="clear" w:color="auto" w:fill="auto"/>
            <w:vAlign w:val="center"/>
          </w:tcPr>
          <w:p w14:paraId="56EF17F1" w14:textId="77777777" w:rsidR="003A6B10" w:rsidRPr="00144F38" w:rsidRDefault="003A6B10" w:rsidP="00810D24">
            <w:pPr>
              <w:jc w:val="both"/>
              <w:rPr>
                <w:rFonts w:ascii="Times New Roman" w:hAnsi="Times New Roman" w:cs="Times New Roman"/>
              </w:rPr>
            </w:pPr>
          </w:p>
        </w:tc>
        <w:tc>
          <w:tcPr>
            <w:tcW w:w="2520" w:type="dxa"/>
            <w:shd w:val="clear" w:color="auto" w:fill="auto"/>
            <w:vAlign w:val="center"/>
          </w:tcPr>
          <w:p w14:paraId="2D766AE5" w14:textId="77777777" w:rsidR="003A6B10" w:rsidRPr="00144F38" w:rsidRDefault="003A6B10" w:rsidP="00810D24">
            <w:pPr>
              <w:jc w:val="both"/>
              <w:rPr>
                <w:rFonts w:ascii="Times New Roman" w:hAnsi="Times New Roman" w:cs="Times New Roman"/>
              </w:rPr>
            </w:pPr>
          </w:p>
        </w:tc>
      </w:tr>
      <w:tr w:rsidR="003A6B10" w:rsidRPr="00144F38" w14:paraId="40FF1DB0" w14:textId="77777777" w:rsidTr="00810D24">
        <w:tc>
          <w:tcPr>
            <w:tcW w:w="4765" w:type="dxa"/>
            <w:shd w:val="clear" w:color="auto" w:fill="auto"/>
            <w:vAlign w:val="center"/>
          </w:tcPr>
          <w:p w14:paraId="2B1C53A3" w14:textId="227BFCC4" w:rsidR="003A6B10" w:rsidRPr="00144F38" w:rsidRDefault="00323FD1" w:rsidP="0012159F">
            <w:pPr>
              <w:spacing w:line="240" w:lineRule="auto"/>
              <w:jc w:val="both"/>
              <w:rPr>
                <w:rFonts w:ascii="Times New Roman" w:hAnsi="Times New Roman" w:cs="Times New Roman"/>
              </w:rPr>
            </w:pPr>
            <w:r w:rsidRPr="00144F38">
              <w:rPr>
                <w:rFonts w:ascii="Times New Roman" w:hAnsi="Times New Roman" w:cs="Times New Roman"/>
              </w:rPr>
              <w:t>Lucrători contractați implicați în accidente la locul de muncă soldate cu vătămări sau decese</w:t>
            </w:r>
          </w:p>
        </w:tc>
        <w:tc>
          <w:tcPr>
            <w:tcW w:w="720" w:type="dxa"/>
            <w:shd w:val="clear" w:color="auto" w:fill="auto"/>
            <w:vAlign w:val="center"/>
          </w:tcPr>
          <w:p w14:paraId="78C169DB" w14:textId="77777777" w:rsidR="003A6B10" w:rsidRPr="00144F38" w:rsidRDefault="003A6B10" w:rsidP="00810D24">
            <w:pPr>
              <w:jc w:val="both"/>
              <w:rPr>
                <w:rFonts w:ascii="Times New Roman" w:hAnsi="Times New Roman" w:cs="Times New Roman"/>
              </w:rPr>
            </w:pPr>
          </w:p>
        </w:tc>
        <w:tc>
          <w:tcPr>
            <w:tcW w:w="990" w:type="dxa"/>
            <w:shd w:val="clear" w:color="auto" w:fill="auto"/>
            <w:vAlign w:val="center"/>
          </w:tcPr>
          <w:p w14:paraId="2F06E800" w14:textId="77777777" w:rsidR="003A6B10" w:rsidRPr="00144F38" w:rsidRDefault="003A6B10" w:rsidP="00810D24">
            <w:pPr>
              <w:jc w:val="both"/>
              <w:rPr>
                <w:rFonts w:ascii="Times New Roman" w:hAnsi="Times New Roman" w:cs="Times New Roman"/>
              </w:rPr>
            </w:pPr>
          </w:p>
        </w:tc>
        <w:tc>
          <w:tcPr>
            <w:tcW w:w="630" w:type="dxa"/>
            <w:shd w:val="clear" w:color="auto" w:fill="auto"/>
            <w:vAlign w:val="center"/>
          </w:tcPr>
          <w:p w14:paraId="36FF2224" w14:textId="77777777" w:rsidR="003A6B10" w:rsidRPr="00144F38" w:rsidRDefault="003A6B10" w:rsidP="00810D24">
            <w:pPr>
              <w:jc w:val="both"/>
              <w:rPr>
                <w:rFonts w:ascii="Times New Roman" w:hAnsi="Times New Roman" w:cs="Times New Roman"/>
              </w:rPr>
            </w:pPr>
          </w:p>
        </w:tc>
        <w:tc>
          <w:tcPr>
            <w:tcW w:w="630" w:type="dxa"/>
            <w:shd w:val="clear" w:color="auto" w:fill="auto"/>
            <w:vAlign w:val="center"/>
          </w:tcPr>
          <w:p w14:paraId="74CD8642" w14:textId="77777777" w:rsidR="003A6B10" w:rsidRPr="00144F38" w:rsidRDefault="003A6B10" w:rsidP="00810D24">
            <w:pPr>
              <w:jc w:val="both"/>
              <w:rPr>
                <w:rFonts w:ascii="Times New Roman" w:hAnsi="Times New Roman" w:cs="Times New Roman"/>
              </w:rPr>
            </w:pPr>
          </w:p>
        </w:tc>
        <w:tc>
          <w:tcPr>
            <w:tcW w:w="2520" w:type="dxa"/>
            <w:shd w:val="clear" w:color="auto" w:fill="auto"/>
            <w:vAlign w:val="center"/>
          </w:tcPr>
          <w:p w14:paraId="0BA48140" w14:textId="77777777" w:rsidR="003A6B10" w:rsidRPr="00144F38" w:rsidRDefault="003A6B10" w:rsidP="00810D24">
            <w:pPr>
              <w:jc w:val="both"/>
              <w:rPr>
                <w:rFonts w:ascii="Times New Roman" w:hAnsi="Times New Roman" w:cs="Times New Roman"/>
              </w:rPr>
            </w:pPr>
          </w:p>
        </w:tc>
      </w:tr>
      <w:tr w:rsidR="003A6B10" w:rsidRPr="00144F38" w14:paraId="48EC51F8" w14:textId="77777777" w:rsidTr="00810D24">
        <w:trPr>
          <w:trHeight w:val="458"/>
        </w:trPr>
        <w:tc>
          <w:tcPr>
            <w:tcW w:w="4765" w:type="dxa"/>
            <w:shd w:val="clear" w:color="auto" w:fill="auto"/>
            <w:vAlign w:val="center"/>
          </w:tcPr>
          <w:p w14:paraId="1622AD93" w14:textId="557EECB9" w:rsidR="003A6B10" w:rsidRPr="00144F38" w:rsidRDefault="00323FD1" w:rsidP="0012159F">
            <w:pPr>
              <w:spacing w:line="240" w:lineRule="auto"/>
              <w:jc w:val="both"/>
              <w:rPr>
                <w:rFonts w:ascii="Times New Roman" w:hAnsi="Times New Roman" w:cs="Times New Roman"/>
              </w:rPr>
            </w:pPr>
            <w:r w:rsidRPr="00144F38">
              <w:rPr>
                <w:rFonts w:ascii="Times New Roman" w:hAnsi="Times New Roman" w:cs="Times New Roman"/>
              </w:rPr>
              <w:t>Lucrători contractați raportați în legătură cu cazurile de discriminare, hărțuire, hărțuire sexuală sau nerespectare a legii</w:t>
            </w:r>
          </w:p>
        </w:tc>
        <w:tc>
          <w:tcPr>
            <w:tcW w:w="720" w:type="dxa"/>
            <w:shd w:val="clear" w:color="auto" w:fill="auto"/>
            <w:vAlign w:val="center"/>
          </w:tcPr>
          <w:p w14:paraId="4B69A290" w14:textId="77777777" w:rsidR="003A6B10" w:rsidRPr="00144F38" w:rsidRDefault="003A6B10" w:rsidP="00810D24">
            <w:pPr>
              <w:jc w:val="both"/>
              <w:rPr>
                <w:rFonts w:ascii="Times New Roman" w:hAnsi="Times New Roman" w:cs="Times New Roman"/>
              </w:rPr>
            </w:pPr>
          </w:p>
        </w:tc>
        <w:tc>
          <w:tcPr>
            <w:tcW w:w="990" w:type="dxa"/>
            <w:shd w:val="clear" w:color="auto" w:fill="auto"/>
            <w:vAlign w:val="center"/>
          </w:tcPr>
          <w:p w14:paraId="2E8E5710" w14:textId="77777777" w:rsidR="003A6B10" w:rsidRPr="00144F38" w:rsidRDefault="003A6B10" w:rsidP="00810D24">
            <w:pPr>
              <w:jc w:val="both"/>
              <w:rPr>
                <w:rFonts w:ascii="Times New Roman" w:hAnsi="Times New Roman" w:cs="Times New Roman"/>
              </w:rPr>
            </w:pPr>
          </w:p>
        </w:tc>
        <w:tc>
          <w:tcPr>
            <w:tcW w:w="630" w:type="dxa"/>
            <w:shd w:val="clear" w:color="auto" w:fill="auto"/>
            <w:vAlign w:val="center"/>
          </w:tcPr>
          <w:p w14:paraId="25AED81B" w14:textId="77777777" w:rsidR="003A6B10" w:rsidRPr="00144F38" w:rsidRDefault="003A6B10" w:rsidP="00810D24">
            <w:pPr>
              <w:jc w:val="both"/>
              <w:rPr>
                <w:rFonts w:ascii="Times New Roman" w:hAnsi="Times New Roman" w:cs="Times New Roman"/>
              </w:rPr>
            </w:pPr>
          </w:p>
        </w:tc>
        <w:tc>
          <w:tcPr>
            <w:tcW w:w="630" w:type="dxa"/>
            <w:shd w:val="clear" w:color="auto" w:fill="auto"/>
            <w:vAlign w:val="center"/>
          </w:tcPr>
          <w:p w14:paraId="3FA54EBD" w14:textId="77777777" w:rsidR="003A6B10" w:rsidRPr="00144F38" w:rsidRDefault="003A6B10" w:rsidP="00810D24">
            <w:pPr>
              <w:jc w:val="both"/>
              <w:rPr>
                <w:rFonts w:ascii="Times New Roman" w:hAnsi="Times New Roman" w:cs="Times New Roman"/>
              </w:rPr>
            </w:pPr>
          </w:p>
        </w:tc>
        <w:tc>
          <w:tcPr>
            <w:tcW w:w="2520" w:type="dxa"/>
            <w:shd w:val="clear" w:color="auto" w:fill="auto"/>
            <w:vAlign w:val="center"/>
          </w:tcPr>
          <w:p w14:paraId="43CA74B6" w14:textId="77777777" w:rsidR="003A6B10" w:rsidRPr="00144F38" w:rsidRDefault="003A6B10" w:rsidP="00810D24">
            <w:pPr>
              <w:jc w:val="both"/>
              <w:rPr>
                <w:rFonts w:ascii="Times New Roman" w:hAnsi="Times New Roman" w:cs="Times New Roman"/>
              </w:rPr>
            </w:pPr>
          </w:p>
        </w:tc>
      </w:tr>
    </w:tbl>
    <w:p w14:paraId="5C58A710" w14:textId="77777777" w:rsidR="00B94788" w:rsidRDefault="00B94788" w:rsidP="00B94788">
      <w:pPr>
        <w:spacing w:after="120"/>
        <w:rPr>
          <w:i/>
          <w:color w:val="1F4E79" w:themeColor="accent5" w:themeShade="80"/>
        </w:rPr>
        <w:sectPr w:rsidR="00B94788" w:rsidSect="00203D6E">
          <w:headerReference w:type="default" r:id="rId48"/>
          <w:pgSz w:w="11907" w:h="16840" w:code="9"/>
          <w:pgMar w:top="1134" w:right="1134" w:bottom="1134" w:left="1134" w:header="426" w:footer="720" w:gutter="0"/>
          <w:cols w:space="720"/>
          <w:docGrid w:linePitch="360"/>
        </w:sectPr>
      </w:pPr>
    </w:p>
    <w:p w14:paraId="014854A4" w14:textId="76169B81" w:rsidR="00C93BEC" w:rsidRPr="008E652A" w:rsidRDefault="00C93BEC" w:rsidP="00B94788">
      <w:pPr>
        <w:spacing w:after="120"/>
        <w:rPr>
          <w:rFonts w:ascii="Times New Roman" w:hAnsi="Times New Roman" w:cs="Times New Roman"/>
          <w:b/>
          <w:bCs/>
          <w:i/>
          <w:color w:val="1F4E79" w:themeColor="accent5" w:themeShade="80"/>
          <w:sz w:val="24"/>
          <w:szCs w:val="24"/>
        </w:rPr>
      </w:pPr>
      <w:r w:rsidRPr="008E652A">
        <w:rPr>
          <w:rFonts w:ascii="Times New Roman" w:hAnsi="Times New Roman" w:cs="Times New Roman"/>
          <w:b/>
          <w:bCs/>
          <w:i/>
          <w:color w:val="1F4E79" w:themeColor="accent5" w:themeShade="80"/>
          <w:sz w:val="24"/>
          <w:szCs w:val="24"/>
        </w:rPr>
        <w:t>Anex</w:t>
      </w:r>
      <w:r w:rsidR="00485B90" w:rsidRPr="008E652A">
        <w:rPr>
          <w:rFonts w:ascii="Times New Roman" w:hAnsi="Times New Roman" w:cs="Times New Roman"/>
          <w:b/>
          <w:bCs/>
          <w:i/>
          <w:color w:val="1F4E79" w:themeColor="accent5" w:themeShade="80"/>
          <w:sz w:val="24"/>
          <w:szCs w:val="24"/>
        </w:rPr>
        <w:t>a</w:t>
      </w:r>
      <w:r w:rsidRPr="008E652A">
        <w:rPr>
          <w:rFonts w:ascii="Times New Roman" w:hAnsi="Times New Roman" w:cs="Times New Roman"/>
          <w:b/>
          <w:bCs/>
          <w:i/>
          <w:color w:val="1F4E79" w:themeColor="accent5" w:themeShade="80"/>
          <w:sz w:val="24"/>
          <w:szCs w:val="24"/>
        </w:rPr>
        <w:t xml:space="preserve"> 6. </w:t>
      </w:r>
      <w:r w:rsidR="00485B90" w:rsidRPr="008E652A">
        <w:rPr>
          <w:rFonts w:ascii="Times New Roman" w:hAnsi="Times New Roman" w:cs="Times New Roman"/>
          <w:b/>
          <w:bCs/>
          <w:i/>
          <w:color w:val="1F4E79" w:themeColor="accent5" w:themeShade="80"/>
          <w:sz w:val="24"/>
          <w:szCs w:val="24"/>
        </w:rPr>
        <w:t>Proceduri de gestionare a muncii</w:t>
      </w:r>
    </w:p>
    <w:p w14:paraId="1CCED417" w14:textId="135CAAB9" w:rsidR="005707E2" w:rsidRPr="00B94788" w:rsidRDefault="005707E2" w:rsidP="005707E2">
      <w:pPr>
        <w:spacing w:after="494" w:line="259" w:lineRule="auto"/>
        <w:rPr>
          <w:rFonts w:ascii="Times New Roman" w:hAnsi="Times New Roman" w:cs="Times New Roman"/>
          <w:sz w:val="32"/>
          <w:szCs w:val="32"/>
        </w:rPr>
      </w:pPr>
    </w:p>
    <w:p w14:paraId="45AB4122" w14:textId="77777777" w:rsidR="005707E2" w:rsidRPr="00144F38" w:rsidRDefault="005707E2" w:rsidP="005707E2">
      <w:pPr>
        <w:spacing w:after="0" w:line="321" w:lineRule="auto"/>
        <w:ind w:left="450" w:right="318" w:hanging="10"/>
        <w:jc w:val="center"/>
        <w:rPr>
          <w:rFonts w:ascii="Times New Roman" w:hAnsi="Times New Roman" w:cs="Times New Roman"/>
          <w:sz w:val="52"/>
        </w:rPr>
      </w:pPr>
    </w:p>
    <w:p w14:paraId="55EE99D4" w14:textId="77777777" w:rsidR="005707E2" w:rsidRPr="00144F38" w:rsidRDefault="005707E2" w:rsidP="005707E2">
      <w:pPr>
        <w:spacing w:after="0" w:line="321" w:lineRule="auto"/>
        <w:ind w:left="450" w:right="318" w:hanging="10"/>
        <w:jc w:val="center"/>
        <w:rPr>
          <w:rFonts w:ascii="Times New Roman" w:hAnsi="Times New Roman" w:cs="Times New Roman"/>
          <w:sz w:val="52"/>
        </w:rPr>
      </w:pPr>
    </w:p>
    <w:p w14:paraId="3D904A1C" w14:textId="7D7A037C" w:rsidR="005707E2" w:rsidRPr="00144F38" w:rsidRDefault="005B74CE" w:rsidP="005707E2">
      <w:pPr>
        <w:spacing w:after="0" w:line="321" w:lineRule="auto"/>
        <w:ind w:left="450" w:right="318" w:hanging="10"/>
        <w:jc w:val="center"/>
        <w:rPr>
          <w:rFonts w:ascii="Times New Roman" w:hAnsi="Times New Roman" w:cs="Times New Roman"/>
          <w:sz w:val="32"/>
          <w:szCs w:val="32"/>
        </w:rPr>
      </w:pPr>
      <w:r w:rsidRPr="00144F38">
        <w:rPr>
          <w:rFonts w:ascii="Times New Roman" w:hAnsi="Times New Roman" w:cs="Times New Roman"/>
          <w:sz w:val="32"/>
          <w:szCs w:val="32"/>
        </w:rPr>
        <w:t>Procedura de gestionare a muncii</w:t>
      </w:r>
      <w:r w:rsidR="005707E2" w:rsidRPr="00144F38">
        <w:rPr>
          <w:rFonts w:ascii="Times New Roman" w:hAnsi="Times New Roman" w:cs="Times New Roman"/>
          <w:sz w:val="32"/>
          <w:szCs w:val="32"/>
        </w:rPr>
        <w:t xml:space="preserve"> (</w:t>
      </w:r>
      <w:r w:rsidR="009938B2" w:rsidRPr="00144F38">
        <w:rPr>
          <w:rFonts w:ascii="Times New Roman" w:hAnsi="Times New Roman" w:cs="Times New Roman"/>
          <w:sz w:val="32"/>
          <w:szCs w:val="32"/>
        </w:rPr>
        <w:t>PGM</w:t>
      </w:r>
      <w:r w:rsidR="005707E2" w:rsidRPr="00144F38">
        <w:rPr>
          <w:rFonts w:ascii="Times New Roman" w:hAnsi="Times New Roman" w:cs="Times New Roman"/>
          <w:sz w:val="32"/>
          <w:szCs w:val="32"/>
        </w:rPr>
        <w:t xml:space="preserve">) </w:t>
      </w:r>
      <w:r w:rsidRPr="00144F38">
        <w:rPr>
          <w:rFonts w:ascii="Times New Roman" w:hAnsi="Times New Roman" w:cs="Times New Roman"/>
          <w:sz w:val="32"/>
          <w:szCs w:val="32"/>
        </w:rPr>
        <w:t>pentru</w:t>
      </w:r>
      <w:r w:rsidR="005707E2" w:rsidRPr="00144F38">
        <w:rPr>
          <w:rFonts w:ascii="Times New Roman" w:hAnsi="Times New Roman" w:cs="Times New Roman"/>
          <w:sz w:val="32"/>
          <w:szCs w:val="32"/>
        </w:rPr>
        <w:t xml:space="preserve"> </w:t>
      </w:r>
    </w:p>
    <w:p w14:paraId="6377E3D2" w14:textId="77777777" w:rsidR="005707E2" w:rsidRPr="00144F38" w:rsidRDefault="005707E2" w:rsidP="005707E2">
      <w:pPr>
        <w:spacing w:after="155" w:line="259" w:lineRule="auto"/>
        <w:ind w:left="450" w:right="443" w:hanging="10"/>
        <w:jc w:val="center"/>
        <w:rPr>
          <w:rFonts w:ascii="Times New Roman" w:hAnsi="Times New Roman" w:cs="Times New Roman"/>
        </w:rPr>
      </w:pPr>
      <w:r w:rsidRPr="00144F38">
        <w:rPr>
          <w:rFonts w:ascii="Times New Roman" w:hAnsi="Times New Roman" w:cs="Times New Roman"/>
          <w:sz w:val="52"/>
        </w:rPr>
        <w:t xml:space="preserve"> </w:t>
      </w:r>
    </w:p>
    <w:p w14:paraId="096BCC5B" w14:textId="77777777" w:rsidR="005707E2" w:rsidRPr="00144F38" w:rsidRDefault="005707E2" w:rsidP="005707E2">
      <w:pPr>
        <w:keepNext/>
        <w:keepLines/>
        <w:pBdr>
          <w:top w:val="nil"/>
          <w:left w:val="nil"/>
          <w:bottom w:val="nil"/>
          <w:right w:val="nil"/>
          <w:between w:val="nil"/>
        </w:pBdr>
        <w:spacing w:after="240" w:line="240" w:lineRule="auto"/>
        <w:jc w:val="center"/>
        <w:rPr>
          <w:rFonts w:ascii="Times New Roman" w:eastAsia="Times" w:hAnsi="Times New Roman" w:cs="Times New Roman"/>
          <w:b/>
          <w:smallCaps/>
          <w:sz w:val="44"/>
          <w:szCs w:val="44"/>
        </w:rPr>
      </w:pPr>
    </w:p>
    <w:p w14:paraId="078B631A" w14:textId="77777777" w:rsidR="005707E2" w:rsidRPr="00144F38" w:rsidRDefault="005707E2" w:rsidP="005707E2">
      <w:pPr>
        <w:keepNext/>
        <w:keepLines/>
        <w:pBdr>
          <w:top w:val="nil"/>
          <w:left w:val="nil"/>
          <w:bottom w:val="nil"/>
          <w:right w:val="nil"/>
          <w:between w:val="nil"/>
        </w:pBdr>
        <w:spacing w:after="240" w:line="240" w:lineRule="auto"/>
        <w:jc w:val="center"/>
        <w:rPr>
          <w:rFonts w:ascii="Times New Roman" w:eastAsia="Times" w:hAnsi="Times New Roman" w:cs="Times New Roman"/>
          <w:b/>
          <w:smallCaps/>
          <w:sz w:val="44"/>
          <w:szCs w:val="44"/>
        </w:rPr>
      </w:pPr>
    </w:p>
    <w:p w14:paraId="09659E16" w14:textId="77777777" w:rsidR="005707E2" w:rsidRPr="00144F38" w:rsidRDefault="005707E2" w:rsidP="005707E2">
      <w:pPr>
        <w:keepNext/>
        <w:keepLines/>
        <w:pBdr>
          <w:top w:val="nil"/>
          <w:left w:val="nil"/>
          <w:bottom w:val="nil"/>
          <w:right w:val="nil"/>
          <w:between w:val="nil"/>
        </w:pBdr>
        <w:spacing w:after="240" w:line="240" w:lineRule="auto"/>
        <w:jc w:val="center"/>
        <w:rPr>
          <w:rFonts w:ascii="Times New Roman" w:eastAsia="Times" w:hAnsi="Times New Roman" w:cs="Times New Roman"/>
          <w:b/>
          <w:smallCaps/>
          <w:sz w:val="44"/>
          <w:szCs w:val="44"/>
        </w:rPr>
      </w:pPr>
    </w:p>
    <w:p w14:paraId="1A6E69F7" w14:textId="7B1F4B4D" w:rsidR="005707E2" w:rsidRPr="00144F38" w:rsidRDefault="005B74CE" w:rsidP="005707E2">
      <w:pPr>
        <w:keepNext/>
        <w:keepLines/>
        <w:pBdr>
          <w:top w:val="nil"/>
          <w:left w:val="nil"/>
          <w:bottom w:val="nil"/>
          <w:right w:val="nil"/>
          <w:between w:val="nil"/>
        </w:pBdr>
        <w:spacing w:after="240" w:line="240" w:lineRule="auto"/>
        <w:jc w:val="center"/>
        <w:rPr>
          <w:rFonts w:ascii="Times New Roman" w:eastAsia="Times" w:hAnsi="Times New Roman" w:cs="Times New Roman"/>
          <w:b/>
          <w:smallCaps/>
          <w:sz w:val="36"/>
          <w:szCs w:val="36"/>
        </w:rPr>
      </w:pPr>
      <w:r w:rsidRPr="00144F38">
        <w:rPr>
          <w:rFonts w:ascii="Times New Roman" w:eastAsia="Times" w:hAnsi="Times New Roman" w:cs="Times New Roman"/>
          <w:b/>
          <w:smallCaps/>
          <w:sz w:val="36"/>
          <w:szCs w:val="36"/>
        </w:rPr>
        <w:t xml:space="preserve">PROIECTUL RĂSPUNS DE URGENȚĂ LA </w:t>
      </w:r>
      <w:r w:rsidR="005707E2" w:rsidRPr="00144F38">
        <w:rPr>
          <w:rFonts w:ascii="Times New Roman" w:eastAsia="Times" w:hAnsi="Times New Roman" w:cs="Times New Roman"/>
          <w:b/>
          <w:smallCaps/>
          <w:sz w:val="36"/>
          <w:szCs w:val="36"/>
        </w:rPr>
        <w:t>COVID-19</w:t>
      </w:r>
    </w:p>
    <w:p w14:paraId="18E3F682" w14:textId="77777777" w:rsidR="005707E2" w:rsidRPr="00144F38" w:rsidRDefault="005707E2" w:rsidP="005707E2">
      <w:pPr>
        <w:spacing w:after="152" w:line="259" w:lineRule="auto"/>
        <w:ind w:left="2036"/>
        <w:rPr>
          <w:rFonts w:ascii="Times New Roman" w:hAnsi="Times New Roman" w:cs="Times New Roman"/>
        </w:rPr>
      </w:pPr>
      <w:r w:rsidRPr="00144F38">
        <w:rPr>
          <w:rFonts w:ascii="Times New Roman" w:hAnsi="Times New Roman" w:cs="Times New Roman"/>
          <w:sz w:val="52"/>
        </w:rPr>
        <w:t xml:space="preserve"> </w:t>
      </w:r>
    </w:p>
    <w:p w14:paraId="7C74A187" w14:textId="77777777" w:rsidR="005707E2" w:rsidRPr="00144F38" w:rsidRDefault="005707E2" w:rsidP="005707E2">
      <w:pPr>
        <w:spacing w:after="42" w:line="259" w:lineRule="auto"/>
        <w:ind w:left="125"/>
        <w:jc w:val="center"/>
        <w:rPr>
          <w:rFonts w:ascii="Times New Roman" w:hAnsi="Times New Roman" w:cs="Times New Roman"/>
        </w:rPr>
      </w:pPr>
      <w:r w:rsidRPr="00144F38">
        <w:rPr>
          <w:rFonts w:ascii="Times New Roman" w:hAnsi="Times New Roman" w:cs="Times New Roman"/>
          <w:sz w:val="52"/>
        </w:rPr>
        <w:t xml:space="preserve"> </w:t>
      </w:r>
    </w:p>
    <w:p w14:paraId="2165C31D" w14:textId="77777777" w:rsidR="005707E2" w:rsidRPr="00144F38" w:rsidRDefault="005707E2" w:rsidP="005707E2">
      <w:pPr>
        <w:spacing w:after="155" w:line="259" w:lineRule="auto"/>
        <w:ind w:left="95"/>
        <w:jc w:val="center"/>
        <w:rPr>
          <w:rFonts w:ascii="Times New Roman" w:hAnsi="Times New Roman" w:cs="Times New Roman"/>
        </w:rPr>
      </w:pPr>
      <w:r w:rsidRPr="00144F38">
        <w:rPr>
          <w:rFonts w:ascii="Times New Roman" w:hAnsi="Times New Roman" w:cs="Times New Roman"/>
          <w:sz w:val="40"/>
        </w:rPr>
        <w:t xml:space="preserve"> </w:t>
      </w:r>
    </w:p>
    <w:p w14:paraId="57FAE7CE" w14:textId="77777777" w:rsidR="005707E2" w:rsidRPr="00144F38" w:rsidRDefault="005707E2" w:rsidP="005707E2">
      <w:pPr>
        <w:spacing w:after="156" w:line="259" w:lineRule="auto"/>
        <w:ind w:left="3970" w:firstLine="350"/>
        <w:rPr>
          <w:rFonts w:ascii="Times New Roman" w:hAnsi="Times New Roman" w:cs="Times New Roman"/>
          <w:sz w:val="28"/>
          <w:szCs w:val="28"/>
        </w:rPr>
      </w:pPr>
    </w:p>
    <w:p w14:paraId="4F9BB37C" w14:textId="45DA29E9" w:rsidR="005707E2" w:rsidRDefault="005707E2" w:rsidP="005707E2">
      <w:pPr>
        <w:spacing w:after="156" w:line="259" w:lineRule="auto"/>
        <w:ind w:left="3970" w:firstLine="350"/>
        <w:rPr>
          <w:rFonts w:ascii="Times New Roman" w:hAnsi="Times New Roman" w:cs="Times New Roman"/>
          <w:sz w:val="28"/>
          <w:szCs w:val="28"/>
        </w:rPr>
      </w:pPr>
    </w:p>
    <w:p w14:paraId="5D869AB9" w14:textId="0FEA8533" w:rsidR="00E51D2A" w:rsidRDefault="00E51D2A" w:rsidP="005707E2">
      <w:pPr>
        <w:spacing w:after="156" w:line="259" w:lineRule="auto"/>
        <w:ind w:left="3970" w:firstLine="350"/>
        <w:rPr>
          <w:rFonts w:ascii="Times New Roman" w:hAnsi="Times New Roman" w:cs="Times New Roman"/>
          <w:sz w:val="28"/>
          <w:szCs w:val="28"/>
        </w:rPr>
      </w:pPr>
    </w:p>
    <w:p w14:paraId="3304AEC6" w14:textId="55B1B313" w:rsidR="00E51D2A" w:rsidRDefault="00E51D2A" w:rsidP="005707E2">
      <w:pPr>
        <w:spacing w:after="156" w:line="259" w:lineRule="auto"/>
        <w:ind w:left="3970" w:firstLine="350"/>
        <w:rPr>
          <w:rFonts w:ascii="Times New Roman" w:hAnsi="Times New Roman" w:cs="Times New Roman"/>
          <w:sz w:val="28"/>
          <w:szCs w:val="28"/>
        </w:rPr>
      </w:pPr>
    </w:p>
    <w:p w14:paraId="1D2FD53E" w14:textId="4F14703B" w:rsidR="00E51D2A" w:rsidRDefault="00E51D2A" w:rsidP="005707E2">
      <w:pPr>
        <w:spacing w:after="156" w:line="259" w:lineRule="auto"/>
        <w:ind w:left="3970" w:firstLine="350"/>
        <w:rPr>
          <w:rFonts w:ascii="Times New Roman" w:hAnsi="Times New Roman" w:cs="Times New Roman"/>
          <w:sz w:val="28"/>
          <w:szCs w:val="28"/>
        </w:rPr>
      </w:pPr>
    </w:p>
    <w:p w14:paraId="5E2276ED" w14:textId="6B3946B9" w:rsidR="00E51D2A" w:rsidRDefault="00E51D2A" w:rsidP="005707E2">
      <w:pPr>
        <w:spacing w:after="156" w:line="259" w:lineRule="auto"/>
        <w:ind w:left="3970" w:firstLine="350"/>
        <w:rPr>
          <w:rFonts w:ascii="Times New Roman" w:hAnsi="Times New Roman" w:cs="Times New Roman"/>
          <w:sz w:val="28"/>
          <w:szCs w:val="28"/>
        </w:rPr>
      </w:pPr>
    </w:p>
    <w:p w14:paraId="0F5B253D" w14:textId="36B05CB8" w:rsidR="00E51D2A" w:rsidRDefault="00E51D2A" w:rsidP="005707E2">
      <w:pPr>
        <w:spacing w:after="156" w:line="259" w:lineRule="auto"/>
        <w:ind w:left="3970" w:firstLine="350"/>
        <w:rPr>
          <w:rFonts w:ascii="Times New Roman" w:hAnsi="Times New Roman" w:cs="Times New Roman"/>
          <w:sz w:val="28"/>
          <w:szCs w:val="28"/>
        </w:rPr>
      </w:pPr>
    </w:p>
    <w:p w14:paraId="26E1C43B" w14:textId="3E31C68D" w:rsidR="00E51D2A" w:rsidRDefault="00E51D2A" w:rsidP="005707E2">
      <w:pPr>
        <w:spacing w:after="156" w:line="259" w:lineRule="auto"/>
        <w:ind w:left="3970" w:firstLine="350"/>
        <w:rPr>
          <w:rFonts w:ascii="Times New Roman" w:hAnsi="Times New Roman" w:cs="Times New Roman"/>
          <w:sz w:val="28"/>
          <w:szCs w:val="28"/>
        </w:rPr>
      </w:pPr>
    </w:p>
    <w:p w14:paraId="169AF521" w14:textId="51BAA7AA" w:rsidR="00E51D2A" w:rsidRDefault="00E51D2A" w:rsidP="005707E2">
      <w:pPr>
        <w:spacing w:after="156" w:line="259" w:lineRule="auto"/>
        <w:ind w:left="3970" w:firstLine="350"/>
        <w:rPr>
          <w:rFonts w:ascii="Times New Roman" w:hAnsi="Times New Roman" w:cs="Times New Roman"/>
          <w:sz w:val="28"/>
          <w:szCs w:val="28"/>
        </w:rPr>
      </w:pPr>
    </w:p>
    <w:p w14:paraId="00BEF2D6" w14:textId="77777777" w:rsidR="00E51D2A" w:rsidRPr="00144F38" w:rsidRDefault="00E51D2A" w:rsidP="005707E2">
      <w:pPr>
        <w:spacing w:after="156" w:line="259" w:lineRule="auto"/>
        <w:ind w:left="3970" w:firstLine="350"/>
        <w:rPr>
          <w:rFonts w:ascii="Times New Roman" w:hAnsi="Times New Roman" w:cs="Times New Roman"/>
          <w:sz w:val="28"/>
          <w:szCs w:val="28"/>
        </w:rPr>
      </w:pPr>
    </w:p>
    <w:p w14:paraId="23417A3C" w14:textId="77777777" w:rsidR="005707E2" w:rsidRPr="00144F38" w:rsidRDefault="005707E2" w:rsidP="005707E2">
      <w:pPr>
        <w:spacing w:after="156" w:line="259" w:lineRule="auto"/>
        <w:ind w:left="3970" w:firstLine="350"/>
        <w:rPr>
          <w:rFonts w:ascii="Times New Roman" w:hAnsi="Times New Roman" w:cs="Times New Roman"/>
          <w:sz w:val="28"/>
          <w:szCs w:val="28"/>
        </w:rPr>
      </w:pPr>
    </w:p>
    <w:p w14:paraId="21FB0FA3" w14:textId="126AE2BC" w:rsidR="005707E2" w:rsidRPr="00144F38" w:rsidRDefault="005707E2" w:rsidP="005707E2">
      <w:pPr>
        <w:spacing w:after="156" w:line="259" w:lineRule="auto"/>
        <w:ind w:left="3970" w:firstLine="350"/>
        <w:rPr>
          <w:rFonts w:ascii="Times New Roman" w:hAnsi="Times New Roman" w:cs="Times New Roman"/>
          <w:sz w:val="23"/>
          <w:szCs w:val="23"/>
        </w:rPr>
      </w:pPr>
      <w:r w:rsidRPr="00144F38">
        <w:rPr>
          <w:rFonts w:ascii="Times New Roman" w:hAnsi="Times New Roman" w:cs="Times New Roman"/>
          <w:sz w:val="23"/>
          <w:szCs w:val="23"/>
        </w:rPr>
        <w:t>Chi</w:t>
      </w:r>
      <w:r w:rsidR="005B74CE" w:rsidRPr="00144F38">
        <w:rPr>
          <w:rFonts w:ascii="Times New Roman" w:hAnsi="Times New Roman" w:cs="Times New Roman"/>
          <w:sz w:val="23"/>
          <w:szCs w:val="23"/>
        </w:rPr>
        <w:t>ș</w:t>
      </w:r>
      <w:r w:rsidRPr="00144F38">
        <w:rPr>
          <w:rFonts w:ascii="Times New Roman" w:hAnsi="Times New Roman" w:cs="Times New Roman"/>
          <w:sz w:val="23"/>
          <w:szCs w:val="23"/>
        </w:rPr>
        <w:t>in</w:t>
      </w:r>
      <w:r w:rsidR="005B74CE" w:rsidRPr="00144F38">
        <w:rPr>
          <w:rFonts w:ascii="Times New Roman" w:hAnsi="Times New Roman" w:cs="Times New Roman"/>
          <w:sz w:val="23"/>
          <w:szCs w:val="23"/>
        </w:rPr>
        <w:t>ă</w:t>
      </w:r>
      <w:r w:rsidRPr="00144F38">
        <w:rPr>
          <w:rFonts w:ascii="Times New Roman" w:hAnsi="Times New Roman" w:cs="Times New Roman"/>
          <w:sz w:val="23"/>
          <w:szCs w:val="23"/>
        </w:rPr>
        <w:t>u</w:t>
      </w:r>
    </w:p>
    <w:p w14:paraId="3793B0C3" w14:textId="724458C8" w:rsidR="005707E2" w:rsidRPr="00144F38" w:rsidRDefault="005B74CE" w:rsidP="005707E2">
      <w:pPr>
        <w:spacing w:after="0" w:line="259" w:lineRule="auto"/>
        <w:ind w:right="4"/>
        <w:jc w:val="center"/>
        <w:rPr>
          <w:rFonts w:ascii="Times New Roman" w:hAnsi="Times New Roman" w:cs="Times New Roman"/>
          <w:sz w:val="23"/>
          <w:szCs w:val="23"/>
        </w:rPr>
      </w:pPr>
      <w:r w:rsidRPr="00144F38">
        <w:rPr>
          <w:rFonts w:ascii="Times New Roman" w:hAnsi="Times New Roman" w:cs="Times New Roman"/>
          <w:sz w:val="23"/>
          <w:szCs w:val="23"/>
        </w:rPr>
        <w:t>S</w:t>
      </w:r>
      <w:r w:rsidR="005707E2" w:rsidRPr="00144F38">
        <w:rPr>
          <w:rFonts w:ascii="Times New Roman" w:hAnsi="Times New Roman" w:cs="Times New Roman"/>
          <w:sz w:val="23"/>
          <w:szCs w:val="23"/>
        </w:rPr>
        <w:t>eptembr</w:t>
      </w:r>
      <w:r w:rsidRPr="00144F38">
        <w:rPr>
          <w:rFonts w:ascii="Times New Roman" w:hAnsi="Times New Roman" w:cs="Times New Roman"/>
          <w:sz w:val="23"/>
          <w:szCs w:val="23"/>
        </w:rPr>
        <w:t>ie</w:t>
      </w:r>
      <w:r w:rsidR="005707E2" w:rsidRPr="00144F38">
        <w:rPr>
          <w:rFonts w:ascii="Times New Roman" w:hAnsi="Times New Roman" w:cs="Times New Roman"/>
          <w:sz w:val="23"/>
          <w:szCs w:val="23"/>
        </w:rPr>
        <w:t xml:space="preserve"> 2020</w:t>
      </w:r>
    </w:p>
    <w:p w14:paraId="7A22C57B" w14:textId="77777777" w:rsidR="00B94788" w:rsidRDefault="005707E2" w:rsidP="00E51D2A">
      <w:pPr>
        <w:spacing w:after="216" w:line="259" w:lineRule="auto"/>
        <w:rPr>
          <w:rFonts w:ascii="Times New Roman" w:hAnsi="Times New Roman" w:cs="Times New Roman"/>
          <w:i/>
        </w:rPr>
        <w:sectPr w:rsidR="00B94788" w:rsidSect="00203D6E">
          <w:pgSz w:w="11907" w:h="16840" w:code="9"/>
          <w:pgMar w:top="1134" w:right="1134" w:bottom="1134" w:left="1134" w:header="426" w:footer="720" w:gutter="0"/>
          <w:cols w:space="720"/>
          <w:docGrid w:linePitch="360"/>
        </w:sectPr>
      </w:pPr>
      <w:r w:rsidRPr="00144F38">
        <w:rPr>
          <w:rFonts w:ascii="Times New Roman" w:hAnsi="Times New Roman" w:cs="Times New Roman"/>
          <w:i/>
        </w:rPr>
        <w:t xml:space="preserve"> </w:t>
      </w:r>
    </w:p>
    <w:p w14:paraId="53A48076" w14:textId="5E799A56" w:rsidR="005707E2" w:rsidRPr="008E652A" w:rsidRDefault="005707E2" w:rsidP="008E652A">
      <w:pPr>
        <w:spacing w:after="216" w:line="240" w:lineRule="auto"/>
        <w:rPr>
          <w:rStyle w:val="IntenseEmphasis"/>
          <w:rFonts w:ascii="Times New Roman" w:hAnsi="Times New Roman" w:cs="Times New Roman"/>
          <w:b/>
          <w:i w:val="0"/>
          <w:sz w:val="23"/>
          <w:szCs w:val="23"/>
        </w:rPr>
      </w:pPr>
      <w:r w:rsidRPr="00144F38">
        <w:rPr>
          <w:rFonts w:ascii="Times New Roman" w:hAnsi="Times New Roman" w:cs="Times New Roman"/>
        </w:rPr>
        <w:t xml:space="preserve"> </w:t>
      </w:r>
      <w:r w:rsidR="000E2E60" w:rsidRPr="008E652A">
        <w:rPr>
          <w:rStyle w:val="IntenseEmphasis"/>
          <w:rFonts w:ascii="Times New Roman" w:hAnsi="Times New Roman" w:cs="Times New Roman"/>
          <w:b/>
          <w:i w:val="0"/>
          <w:sz w:val="23"/>
          <w:szCs w:val="23"/>
        </w:rPr>
        <w:t>PREZENTARE GENERALĂ A UTILIZĂRII MUNCII ÎN CADRUL PROIECTULUI</w:t>
      </w:r>
      <w:r w:rsidRPr="008E652A">
        <w:rPr>
          <w:rStyle w:val="IntenseEmphasis"/>
          <w:rFonts w:ascii="Times New Roman" w:hAnsi="Times New Roman" w:cs="Times New Roman"/>
          <w:b/>
          <w:i w:val="0"/>
          <w:sz w:val="23"/>
          <w:szCs w:val="23"/>
        </w:rPr>
        <w:t xml:space="preserve"> </w:t>
      </w:r>
    </w:p>
    <w:p w14:paraId="505B728F" w14:textId="5B347A60" w:rsidR="005707E2" w:rsidRPr="008E652A" w:rsidRDefault="005707E2" w:rsidP="008E652A">
      <w:pPr>
        <w:spacing w:after="15" w:line="240" w:lineRule="auto"/>
        <w:jc w:val="both"/>
        <w:rPr>
          <w:rFonts w:ascii="Times New Roman" w:hAnsi="Times New Roman" w:cs="Times New Roman"/>
          <w:b/>
          <w:sz w:val="23"/>
          <w:szCs w:val="23"/>
        </w:rPr>
      </w:pPr>
      <w:r w:rsidRPr="008E652A">
        <w:rPr>
          <w:rFonts w:ascii="Times New Roman" w:hAnsi="Times New Roman" w:cs="Times New Roman"/>
          <w:b/>
          <w:sz w:val="23"/>
          <w:szCs w:val="23"/>
        </w:rPr>
        <w:t>Introduc</w:t>
      </w:r>
      <w:r w:rsidR="000E2E60" w:rsidRPr="008E652A">
        <w:rPr>
          <w:rFonts w:ascii="Times New Roman" w:hAnsi="Times New Roman" w:cs="Times New Roman"/>
          <w:b/>
          <w:sz w:val="23"/>
          <w:szCs w:val="23"/>
        </w:rPr>
        <w:t>ere</w:t>
      </w:r>
      <w:r w:rsidRPr="008E652A">
        <w:rPr>
          <w:rFonts w:ascii="Times New Roman" w:hAnsi="Times New Roman" w:cs="Times New Roman"/>
          <w:b/>
          <w:sz w:val="23"/>
          <w:szCs w:val="23"/>
        </w:rPr>
        <w:t xml:space="preserve"> </w:t>
      </w:r>
    </w:p>
    <w:p w14:paraId="5FC2A605" w14:textId="06F592CA" w:rsidR="000E2E60" w:rsidRPr="008E652A" w:rsidRDefault="000E2E60" w:rsidP="008E652A">
      <w:pPr>
        <w:spacing w:after="160" w:line="240" w:lineRule="auto"/>
        <w:jc w:val="both"/>
        <w:rPr>
          <w:rFonts w:ascii="Times New Roman" w:hAnsi="Times New Roman" w:cs="Times New Roman"/>
          <w:sz w:val="23"/>
          <w:szCs w:val="23"/>
        </w:rPr>
      </w:pPr>
      <w:r w:rsidRPr="008E652A">
        <w:rPr>
          <w:rFonts w:ascii="Times New Roman" w:hAnsi="Times New Roman" w:cs="Times New Roman"/>
          <w:sz w:val="23"/>
          <w:szCs w:val="23"/>
        </w:rPr>
        <w:t xml:space="preserve">Procedurile de gestionare a muncii vizează sintetizarea măsurilor de atenuare care vor fi adoptate de proiect </w:t>
      </w:r>
      <w:r w:rsidR="00301338" w:rsidRPr="008E652A">
        <w:rPr>
          <w:rFonts w:ascii="Times New Roman" w:hAnsi="Times New Roman" w:cs="Times New Roman"/>
          <w:sz w:val="23"/>
          <w:szCs w:val="23"/>
        </w:rPr>
        <w:t xml:space="preserve">în vederea </w:t>
      </w:r>
      <w:r w:rsidRPr="008E652A">
        <w:rPr>
          <w:rFonts w:ascii="Times New Roman" w:hAnsi="Times New Roman" w:cs="Times New Roman"/>
          <w:sz w:val="23"/>
          <w:szCs w:val="23"/>
        </w:rPr>
        <w:t>abord</w:t>
      </w:r>
      <w:r w:rsidR="00301338" w:rsidRPr="008E652A">
        <w:rPr>
          <w:rFonts w:ascii="Times New Roman" w:hAnsi="Times New Roman" w:cs="Times New Roman"/>
          <w:sz w:val="23"/>
          <w:szCs w:val="23"/>
        </w:rPr>
        <w:t>ării</w:t>
      </w:r>
      <w:r w:rsidRPr="008E652A">
        <w:rPr>
          <w:rFonts w:ascii="Times New Roman" w:hAnsi="Times New Roman" w:cs="Times New Roman"/>
          <w:sz w:val="23"/>
          <w:szCs w:val="23"/>
        </w:rPr>
        <w:t xml:space="preserve"> riscuril</w:t>
      </w:r>
      <w:r w:rsidR="00301338" w:rsidRPr="008E652A">
        <w:rPr>
          <w:rFonts w:ascii="Times New Roman" w:hAnsi="Times New Roman" w:cs="Times New Roman"/>
          <w:sz w:val="23"/>
          <w:szCs w:val="23"/>
        </w:rPr>
        <w:t>or</w:t>
      </w:r>
      <w:r w:rsidRPr="008E652A">
        <w:rPr>
          <w:rFonts w:ascii="Times New Roman" w:hAnsi="Times New Roman" w:cs="Times New Roman"/>
          <w:sz w:val="23"/>
          <w:szCs w:val="23"/>
        </w:rPr>
        <w:t xml:space="preserve"> legate de gestionarea muncii, inclusiv cele </w:t>
      </w:r>
      <w:r w:rsidR="00301338" w:rsidRPr="008E652A">
        <w:rPr>
          <w:rFonts w:ascii="Times New Roman" w:hAnsi="Times New Roman" w:cs="Times New Roman"/>
          <w:sz w:val="23"/>
          <w:szCs w:val="23"/>
        </w:rPr>
        <w:t xml:space="preserve">care se </w:t>
      </w:r>
      <w:r w:rsidRPr="008E652A">
        <w:rPr>
          <w:rFonts w:ascii="Times New Roman" w:hAnsi="Times New Roman" w:cs="Times New Roman"/>
          <w:sz w:val="23"/>
          <w:szCs w:val="23"/>
        </w:rPr>
        <w:t>refer</w:t>
      </w:r>
      <w:r w:rsidR="00301338" w:rsidRPr="008E652A">
        <w:rPr>
          <w:rFonts w:ascii="Times New Roman" w:hAnsi="Times New Roman" w:cs="Times New Roman"/>
          <w:sz w:val="23"/>
          <w:szCs w:val="23"/>
        </w:rPr>
        <w:t>ă</w:t>
      </w:r>
      <w:r w:rsidRPr="008E652A">
        <w:rPr>
          <w:rFonts w:ascii="Times New Roman" w:hAnsi="Times New Roman" w:cs="Times New Roman"/>
          <w:sz w:val="23"/>
          <w:szCs w:val="23"/>
        </w:rPr>
        <w:t xml:space="preserve"> la răspunsul la riscurile specifice pentru lucrători prez</w:t>
      </w:r>
      <w:r w:rsidR="00301338" w:rsidRPr="008E652A">
        <w:rPr>
          <w:rFonts w:ascii="Times New Roman" w:hAnsi="Times New Roman" w:cs="Times New Roman"/>
          <w:sz w:val="23"/>
          <w:szCs w:val="23"/>
        </w:rPr>
        <w:t>entate de</w:t>
      </w:r>
      <w:r w:rsidRPr="008E652A">
        <w:rPr>
          <w:rFonts w:ascii="Times New Roman" w:hAnsi="Times New Roman" w:cs="Times New Roman"/>
          <w:sz w:val="23"/>
          <w:szCs w:val="23"/>
        </w:rPr>
        <w:t xml:space="preserve"> COVID-19.</w:t>
      </w:r>
    </w:p>
    <w:p w14:paraId="396C7E09" w14:textId="7EB8FFAC" w:rsidR="005707E2" w:rsidRPr="008E652A" w:rsidRDefault="000E2E60" w:rsidP="008E652A">
      <w:pPr>
        <w:spacing w:after="160" w:line="240" w:lineRule="auto"/>
        <w:jc w:val="both"/>
        <w:rPr>
          <w:rFonts w:ascii="Times New Roman" w:hAnsi="Times New Roman" w:cs="Times New Roman"/>
          <w:sz w:val="23"/>
          <w:szCs w:val="23"/>
        </w:rPr>
      </w:pPr>
      <w:r w:rsidRPr="008E652A">
        <w:rPr>
          <w:rFonts w:ascii="Times New Roman" w:hAnsi="Times New Roman" w:cs="Times New Roman"/>
          <w:sz w:val="23"/>
          <w:szCs w:val="23"/>
        </w:rPr>
        <w:t xml:space="preserve">Proiectul va fi realizat în conformitate cu cerințele aplicabile din ESS 2, într-un mod acceptabil pentru Bancă. Aceasta va include, printre altele, punerea în aplicare a unor măsuri adecvate de sănătate și securitate la locul de muncă (inclusiv măsuri de pregătire și intervenție în caz de urgență), stabilirea aranjamentelor de depunere a reclamațiilor pentru lucrătorii din cadrul proiectului și integrarea cerințelor de muncă în specificațiile </w:t>
      </w:r>
      <w:r w:rsidR="00825AA2">
        <w:rPr>
          <w:rFonts w:ascii="Times New Roman" w:hAnsi="Times New Roman" w:cs="Times New Roman"/>
          <w:sz w:val="23"/>
          <w:szCs w:val="23"/>
        </w:rPr>
        <w:t>MSSS</w:t>
      </w:r>
      <w:r w:rsidRPr="008E652A">
        <w:rPr>
          <w:rFonts w:ascii="Times New Roman" w:hAnsi="Times New Roman" w:cs="Times New Roman"/>
          <w:sz w:val="23"/>
          <w:szCs w:val="23"/>
        </w:rPr>
        <w:t xml:space="preserve"> ale documentelor de achiziții și contractelor cu antreprenorii și firmele de supraveghere</w:t>
      </w:r>
      <w:r w:rsidR="005707E2" w:rsidRPr="008E652A">
        <w:rPr>
          <w:rFonts w:ascii="Times New Roman" w:hAnsi="Times New Roman" w:cs="Times New Roman"/>
          <w:sz w:val="23"/>
          <w:szCs w:val="23"/>
        </w:rPr>
        <w:t>.</w:t>
      </w:r>
    </w:p>
    <w:p w14:paraId="05F9DFF9" w14:textId="59FDA89B" w:rsidR="000E2E60" w:rsidRPr="008E652A" w:rsidRDefault="000E2E60" w:rsidP="008E652A">
      <w:pPr>
        <w:spacing w:after="160" w:line="240" w:lineRule="auto"/>
        <w:jc w:val="both"/>
        <w:rPr>
          <w:rFonts w:ascii="Times New Roman" w:hAnsi="Times New Roman" w:cs="Times New Roman"/>
          <w:sz w:val="23"/>
          <w:szCs w:val="23"/>
        </w:rPr>
      </w:pPr>
      <w:r w:rsidRPr="008E652A">
        <w:rPr>
          <w:rFonts w:ascii="Times New Roman" w:hAnsi="Times New Roman" w:cs="Times New Roman"/>
          <w:sz w:val="23"/>
          <w:szCs w:val="23"/>
        </w:rPr>
        <w:t>Se preconizează c</w:t>
      </w:r>
      <w:r w:rsidR="00301338" w:rsidRPr="008E652A">
        <w:rPr>
          <w:rFonts w:ascii="Times New Roman" w:hAnsi="Times New Roman" w:cs="Times New Roman"/>
          <w:sz w:val="23"/>
          <w:szCs w:val="23"/>
        </w:rPr>
        <w:t>ă</w:t>
      </w:r>
      <w:r w:rsidRPr="008E652A">
        <w:rPr>
          <w:rFonts w:ascii="Times New Roman" w:hAnsi="Times New Roman" w:cs="Times New Roman"/>
          <w:sz w:val="23"/>
          <w:szCs w:val="23"/>
        </w:rPr>
        <w:t xml:space="preserve"> proiectul </w:t>
      </w:r>
      <w:r w:rsidR="00301338" w:rsidRPr="008E652A">
        <w:rPr>
          <w:rFonts w:ascii="Times New Roman" w:hAnsi="Times New Roman" w:cs="Times New Roman"/>
          <w:sz w:val="23"/>
          <w:szCs w:val="23"/>
        </w:rPr>
        <w:t>va cuprinde</w:t>
      </w:r>
      <w:r w:rsidRPr="008E652A">
        <w:rPr>
          <w:rFonts w:ascii="Times New Roman" w:hAnsi="Times New Roman" w:cs="Times New Roman"/>
          <w:sz w:val="23"/>
          <w:szCs w:val="23"/>
        </w:rPr>
        <w:t xml:space="preserve"> următoarele categorii de lucrători: lucrători direcți și lucrători contractuali.</w:t>
      </w:r>
    </w:p>
    <w:p w14:paraId="122BE255" w14:textId="3A961E37" w:rsidR="005707E2" w:rsidRPr="008E652A" w:rsidRDefault="000E2E60" w:rsidP="008E652A">
      <w:pPr>
        <w:spacing w:after="160" w:line="240" w:lineRule="auto"/>
        <w:jc w:val="both"/>
        <w:rPr>
          <w:rFonts w:ascii="Times New Roman" w:hAnsi="Times New Roman" w:cs="Times New Roman"/>
          <w:sz w:val="23"/>
          <w:szCs w:val="23"/>
        </w:rPr>
      </w:pPr>
      <w:r w:rsidRPr="008E652A">
        <w:rPr>
          <w:rFonts w:ascii="Times New Roman" w:hAnsi="Times New Roman" w:cs="Times New Roman"/>
          <w:b/>
          <w:sz w:val="23"/>
          <w:szCs w:val="23"/>
        </w:rPr>
        <w:t>Lucrătorii direcți</w:t>
      </w:r>
      <w:r w:rsidRPr="008E652A">
        <w:rPr>
          <w:rFonts w:ascii="Times New Roman" w:hAnsi="Times New Roman" w:cs="Times New Roman"/>
          <w:sz w:val="23"/>
          <w:szCs w:val="23"/>
        </w:rPr>
        <w:t xml:space="preserve"> ar putea fi fie funcționari publici guvernamentali, fie cei angajați în calitate de </w:t>
      </w:r>
      <w:r w:rsidR="00301338" w:rsidRPr="008E652A">
        <w:rPr>
          <w:rFonts w:ascii="Times New Roman" w:hAnsi="Times New Roman" w:cs="Times New Roman"/>
          <w:sz w:val="23"/>
          <w:szCs w:val="23"/>
        </w:rPr>
        <w:t>‘</w:t>
      </w:r>
      <w:r w:rsidRPr="008E652A">
        <w:rPr>
          <w:rFonts w:ascii="Times New Roman" w:hAnsi="Times New Roman" w:cs="Times New Roman"/>
          <w:sz w:val="23"/>
          <w:szCs w:val="23"/>
        </w:rPr>
        <w:t>consultanți tehnici</w:t>
      </w:r>
      <w:r w:rsidR="00301338" w:rsidRPr="008E652A">
        <w:rPr>
          <w:rFonts w:ascii="Times New Roman" w:hAnsi="Times New Roman" w:cs="Times New Roman"/>
          <w:sz w:val="23"/>
          <w:szCs w:val="23"/>
        </w:rPr>
        <w:t>’</w:t>
      </w:r>
      <w:r w:rsidRPr="008E652A">
        <w:rPr>
          <w:rFonts w:ascii="Times New Roman" w:hAnsi="Times New Roman" w:cs="Times New Roman"/>
          <w:sz w:val="23"/>
          <w:szCs w:val="23"/>
        </w:rPr>
        <w:t xml:space="preserve"> în cadrul proiectului. Primii vor include: furnizorii de servicii medicale și </w:t>
      </w:r>
      <w:r w:rsidR="001F32AB" w:rsidRPr="008E652A">
        <w:rPr>
          <w:rFonts w:ascii="Times New Roman" w:hAnsi="Times New Roman" w:cs="Times New Roman"/>
          <w:sz w:val="23"/>
          <w:szCs w:val="23"/>
        </w:rPr>
        <w:t>angajații</w:t>
      </w:r>
      <w:r w:rsidRPr="008E652A">
        <w:rPr>
          <w:rFonts w:ascii="Times New Roman" w:hAnsi="Times New Roman" w:cs="Times New Roman"/>
          <w:sz w:val="23"/>
          <w:szCs w:val="23"/>
        </w:rPr>
        <w:t xml:space="preserve"> </w:t>
      </w:r>
      <w:r w:rsidR="00826E71" w:rsidRPr="008E652A">
        <w:rPr>
          <w:rFonts w:ascii="Times New Roman" w:hAnsi="Times New Roman" w:cs="Times New Roman"/>
          <w:sz w:val="23"/>
          <w:szCs w:val="23"/>
        </w:rPr>
        <w:t>IM</w:t>
      </w:r>
      <w:r w:rsidR="00012A71" w:rsidRPr="008E652A">
        <w:rPr>
          <w:rFonts w:ascii="Times New Roman" w:hAnsi="Times New Roman" w:cs="Times New Roman"/>
          <w:sz w:val="23"/>
          <w:szCs w:val="23"/>
        </w:rPr>
        <w:t>S</w:t>
      </w:r>
      <w:r w:rsidRPr="008E652A">
        <w:rPr>
          <w:rFonts w:ascii="Times New Roman" w:hAnsi="Times New Roman" w:cs="Times New Roman"/>
          <w:sz w:val="23"/>
          <w:szCs w:val="23"/>
        </w:rPr>
        <w:t xml:space="preserve">. Funcționarii publici se vor conduce în activitatea lor de un set de coduri ale serviciilor publice, iar </w:t>
      </w:r>
      <w:r w:rsidR="00301338" w:rsidRPr="008E652A">
        <w:rPr>
          <w:rFonts w:ascii="Times New Roman" w:hAnsi="Times New Roman" w:cs="Times New Roman"/>
          <w:sz w:val="23"/>
          <w:szCs w:val="23"/>
        </w:rPr>
        <w:t>‘</w:t>
      </w:r>
      <w:r w:rsidRPr="008E652A">
        <w:rPr>
          <w:rFonts w:ascii="Times New Roman" w:hAnsi="Times New Roman" w:cs="Times New Roman"/>
          <w:sz w:val="23"/>
          <w:szCs w:val="23"/>
        </w:rPr>
        <w:t>consultanții tehnici</w:t>
      </w:r>
      <w:r w:rsidR="00301338" w:rsidRPr="008E652A">
        <w:rPr>
          <w:rFonts w:ascii="Times New Roman" w:hAnsi="Times New Roman" w:cs="Times New Roman"/>
          <w:sz w:val="23"/>
          <w:szCs w:val="23"/>
        </w:rPr>
        <w:t>’</w:t>
      </w:r>
      <w:r w:rsidRPr="008E652A">
        <w:rPr>
          <w:rFonts w:ascii="Times New Roman" w:hAnsi="Times New Roman" w:cs="Times New Roman"/>
          <w:sz w:val="23"/>
          <w:szCs w:val="23"/>
        </w:rPr>
        <w:t xml:space="preserve"> - de contracte de comun acord.</w:t>
      </w:r>
      <w:r w:rsidR="005707E2" w:rsidRPr="008E652A">
        <w:rPr>
          <w:rFonts w:ascii="Times New Roman" w:hAnsi="Times New Roman" w:cs="Times New Roman"/>
          <w:sz w:val="23"/>
          <w:szCs w:val="23"/>
        </w:rPr>
        <w:t xml:space="preserve"> </w:t>
      </w:r>
    </w:p>
    <w:p w14:paraId="574AB320" w14:textId="0551BCD3" w:rsidR="00717919" w:rsidRPr="008E652A" w:rsidRDefault="00AF0343" w:rsidP="008E652A">
      <w:pPr>
        <w:spacing w:after="160" w:line="240" w:lineRule="auto"/>
        <w:jc w:val="both"/>
        <w:rPr>
          <w:rFonts w:ascii="Times New Roman" w:hAnsi="Times New Roman" w:cs="Times New Roman"/>
          <w:sz w:val="23"/>
          <w:szCs w:val="23"/>
        </w:rPr>
      </w:pPr>
      <w:r w:rsidRPr="008E652A">
        <w:rPr>
          <w:rFonts w:ascii="Times New Roman" w:hAnsi="Times New Roman" w:cs="Times New Roman"/>
          <w:b/>
          <w:sz w:val="23"/>
          <w:szCs w:val="23"/>
        </w:rPr>
        <w:t>Lucrătorii instituțiilor medicale</w:t>
      </w:r>
      <w:r w:rsidRPr="008E652A">
        <w:rPr>
          <w:rFonts w:ascii="Times New Roman" w:hAnsi="Times New Roman" w:cs="Times New Roman"/>
          <w:sz w:val="23"/>
          <w:szCs w:val="23"/>
        </w:rPr>
        <w:t xml:space="preserve"> sunt persoanele care activează în mediile de asistență medicală, atât personalul medical, cât și cel nemedical, care se pot expune direct sau indirect la pacienți sau la secrețiile și materialele infecțioase ale acestora. Lucrătorii din domeniul sănătății desfășoară o serie de activități, de exemplu: evaluarea, trierea și tratarea pacienților cu COVID-19; stabilirea procedurilor de raportare </w:t>
      </w:r>
      <w:r w:rsidR="00FC0495" w:rsidRPr="008E652A">
        <w:rPr>
          <w:rFonts w:ascii="Times New Roman" w:hAnsi="Times New Roman" w:cs="Times New Roman"/>
          <w:sz w:val="23"/>
          <w:szCs w:val="23"/>
        </w:rPr>
        <w:t xml:space="preserve">în </w:t>
      </w:r>
      <w:r w:rsidRPr="008E652A">
        <w:rPr>
          <w:rFonts w:ascii="Times New Roman" w:hAnsi="Times New Roman" w:cs="Times New Roman"/>
          <w:sz w:val="23"/>
          <w:szCs w:val="23"/>
        </w:rPr>
        <w:t>sănăt</w:t>
      </w:r>
      <w:r w:rsidR="00FC0495" w:rsidRPr="008E652A">
        <w:rPr>
          <w:rFonts w:ascii="Times New Roman" w:hAnsi="Times New Roman" w:cs="Times New Roman"/>
          <w:sz w:val="23"/>
          <w:szCs w:val="23"/>
        </w:rPr>
        <w:t>atea</w:t>
      </w:r>
      <w:r w:rsidRPr="008E652A">
        <w:rPr>
          <w:rFonts w:ascii="Times New Roman" w:hAnsi="Times New Roman" w:cs="Times New Roman"/>
          <w:sz w:val="23"/>
          <w:szCs w:val="23"/>
        </w:rPr>
        <w:t xml:space="preserve"> public</w:t>
      </w:r>
      <w:r w:rsidR="00FC0495" w:rsidRPr="008E652A">
        <w:rPr>
          <w:rFonts w:ascii="Times New Roman" w:hAnsi="Times New Roman" w:cs="Times New Roman"/>
          <w:sz w:val="23"/>
          <w:szCs w:val="23"/>
        </w:rPr>
        <w:t>ă</w:t>
      </w:r>
      <w:r w:rsidRPr="008E652A">
        <w:rPr>
          <w:rFonts w:ascii="Times New Roman" w:hAnsi="Times New Roman" w:cs="Times New Roman"/>
          <w:sz w:val="23"/>
          <w:szCs w:val="23"/>
        </w:rPr>
        <w:t xml:space="preserve"> a cazurilor suspectate și confirmate; și asigurarea sau consolidarea prevenirii și controlului </w:t>
      </w:r>
      <w:r w:rsidR="00FC0495" w:rsidRPr="008E652A">
        <w:rPr>
          <w:rFonts w:ascii="Times New Roman" w:hAnsi="Times New Roman" w:cs="Times New Roman"/>
          <w:sz w:val="23"/>
          <w:szCs w:val="23"/>
        </w:rPr>
        <w:t>exact</w:t>
      </w:r>
      <w:r w:rsidRPr="008E652A">
        <w:rPr>
          <w:rFonts w:ascii="Times New Roman" w:hAnsi="Times New Roman" w:cs="Times New Roman"/>
          <w:sz w:val="23"/>
          <w:szCs w:val="23"/>
        </w:rPr>
        <w:t xml:space="preserve"> al infecțiilor. Personalul nemedical din </w:t>
      </w:r>
      <w:r w:rsidR="00012A71" w:rsidRPr="008E652A">
        <w:rPr>
          <w:rFonts w:ascii="Times New Roman" w:hAnsi="Times New Roman" w:cs="Times New Roman"/>
          <w:sz w:val="23"/>
          <w:szCs w:val="23"/>
        </w:rPr>
        <w:t>IMS</w:t>
      </w:r>
      <w:r w:rsidRPr="008E652A">
        <w:rPr>
          <w:rFonts w:ascii="Times New Roman" w:hAnsi="Times New Roman" w:cs="Times New Roman"/>
          <w:sz w:val="23"/>
          <w:szCs w:val="23"/>
        </w:rPr>
        <w:t xml:space="preserve"> este implicat în activități precum aprovizionarea cu alimente, tratarea deșeurilor medicale și nemedicale, întreținerea echipamentelor și a instalațiilor. În timp ce lucrătorii </w:t>
      </w:r>
      <w:r w:rsidR="00012A71" w:rsidRPr="008E652A">
        <w:rPr>
          <w:rFonts w:ascii="Times New Roman" w:hAnsi="Times New Roman" w:cs="Times New Roman"/>
          <w:sz w:val="23"/>
          <w:szCs w:val="23"/>
        </w:rPr>
        <w:t>IMS</w:t>
      </w:r>
      <w:r w:rsidRPr="008E652A">
        <w:rPr>
          <w:rFonts w:ascii="Times New Roman" w:hAnsi="Times New Roman" w:cs="Times New Roman"/>
          <w:sz w:val="23"/>
          <w:szCs w:val="23"/>
        </w:rPr>
        <w:t xml:space="preserve"> angajați în spitale și laboratoare nu </w:t>
      </w:r>
      <w:r w:rsidR="00FC0495" w:rsidRPr="008E652A">
        <w:rPr>
          <w:rFonts w:ascii="Times New Roman" w:hAnsi="Times New Roman" w:cs="Times New Roman"/>
          <w:sz w:val="23"/>
          <w:szCs w:val="23"/>
        </w:rPr>
        <w:t xml:space="preserve">se încadrează </w:t>
      </w:r>
      <w:r w:rsidRPr="008E652A">
        <w:rPr>
          <w:rFonts w:ascii="Times New Roman" w:hAnsi="Times New Roman" w:cs="Times New Roman"/>
          <w:sz w:val="23"/>
          <w:szCs w:val="23"/>
        </w:rPr>
        <w:t>strict în definiția lucrătorilor din proiect</w:t>
      </w:r>
      <w:r w:rsidR="00FC0495" w:rsidRPr="008E652A">
        <w:rPr>
          <w:rFonts w:ascii="Times New Roman" w:hAnsi="Times New Roman" w:cs="Times New Roman"/>
          <w:sz w:val="23"/>
          <w:szCs w:val="23"/>
        </w:rPr>
        <w:t xml:space="preserve"> dată de ESS2</w:t>
      </w:r>
      <w:r w:rsidRPr="008E652A">
        <w:rPr>
          <w:rFonts w:ascii="Times New Roman" w:hAnsi="Times New Roman" w:cs="Times New Roman"/>
          <w:sz w:val="23"/>
          <w:szCs w:val="23"/>
        </w:rPr>
        <w:t xml:space="preserve">, din cauza riscurilor de sănătate și securitate la locul de muncă la care pot fi expuși în timpul pandemiei </w:t>
      </w:r>
      <w:r w:rsidR="00FC0495" w:rsidRPr="008E652A">
        <w:rPr>
          <w:rFonts w:ascii="Times New Roman" w:hAnsi="Times New Roman" w:cs="Times New Roman"/>
          <w:sz w:val="23"/>
          <w:szCs w:val="23"/>
        </w:rPr>
        <w:t xml:space="preserve">de </w:t>
      </w:r>
      <w:r w:rsidRPr="008E652A">
        <w:rPr>
          <w:rFonts w:ascii="Times New Roman" w:hAnsi="Times New Roman" w:cs="Times New Roman"/>
          <w:sz w:val="23"/>
          <w:szCs w:val="23"/>
        </w:rPr>
        <w:t xml:space="preserve">COVID-19, aceștia au fost incluși în </w:t>
      </w:r>
      <w:r w:rsidR="00FC0495" w:rsidRPr="008E652A">
        <w:rPr>
          <w:rFonts w:ascii="Times New Roman" w:hAnsi="Times New Roman" w:cs="Times New Roman"/>
          <w:sz w:val="23"/>
          <w:szCs w:val="23"/>
        </w:rPr>
        <w:t>prezent</w:t>
      </w:r>
      <w:r w:rsidR="00012A71" w:rsidRPr="008E652A">
        <w:rPr>
          <w:rFonts w:ascii="Times New Roman" w:hAnsi="Times New Roman" w:cs="Times New Roman"/>
          <w:sz w:val="23"/>
          <w:szCs w:val="23"/>
        </w:rPr>
        <w:t>a PGM</w:t>
      </w:r>
      <w:r w:rsidRPr="008E652A">
        <w:rPr>
          <w:rFonts w:ascii="Times New Roman" w:hAnsi="Times New Roman" w:cs="Times New Roman"/>
          <w:sz w:val="23"/>
          <w:szCs w:val="23"/>
        </w:rPr>
        <w:t xml:space="preserve"> pentru a l</w:t>
      </w:r>
      <w:r w:rsidR="00FC0495" w:rsidRPr="008E652A">
        <w:rPr>
          <w:rFonts w:ascii="Times New Roman" w:hAnsi="Times New Roman" w:cs="Times New Roman"/>
          <w:sz w:val="23"/>
          <w:szCs w:val="23"/>
        </w:rPr>
        <w:t>i</w:t>
      </w:r>
      <w:r w:rsidRPr="008E652A">
        <w:rPr>
          <w:rFonts w:ascii="Times New Roman" w:hAnsi="Times New Roman" w:cs="Times New Roman"/>
          <w:sz w:val="23"/>
          <w:szCs w:val="23"/>
        </w:rPr>
        <w:t xml:space="preserve"> se asigur</w:t>
      </w:r>
      <w:r w:rsidR="00FC0495" w:rsidRPr="008E652A">
        <w:rPr>
          <w:rFonts w:ascii="Times New Roman" w:hAnsi="Times New Roman" w:cs="Times New Roman"/>
          <w:sz w:val="23"/>
          <w:szCs w:val="23"/>
        </w:rPr>
        <w:t>a</w:t>
      </w:r>
      <w:r w:rsidRPr="008E652A">
        <w:rPr>
          <w:rFonts w:ascii="Times New Roman" w:hAnsi="Times New Roman" w:cs="Times New Roman"/>
          <w:sz w:val="23"/>
          <w:szCs w:val="23"/>
        </w:rPr>
        <w:t xml:space="preserve"> măsuri adecvate de sănătate și siguranță la locul de muncă.</w:t>
      </w:r>
    </w:p>
    <w:p w14:paraId="3D8E740F" w14:textId="0DE86300" w:rsidR="00FC0495" w:rsidRPr="008E652A" w:rsidRDefault="00FC0495" w:rsidP="008E652A">
      <w:pPr>
        <w:spacing w:after="160" w:line="240" w:lineRule="auto"/>
        <w:jc w:val="both"/>
        <w:rPr>
          <w:rFonts w:ascii="Times New Roman" w:hAnsi="Times New Roman" w:cs="Times New Roman"/>
          <w:sz w:val="23"/>
          <w:szCs w:val="23"/>
        </w:rPr>
      </w:pPr>
      <w:r w:rsidRPr="008E652A">
        <w:rPr>
          <w:rFonts w:ascii="Times New Roman" w:hAnsi="Times New Roman" w:cs="Times New Roman"/>
          <w:b/>
          <w:sz w:val="23"/>
          <w:szCs w:val="23"/>
        </w:rPr>
        <w:t>Muncitori contractuali</w:t>
      </w:r>
      <w:r w:rsidRPr="008E652A">
        <w:rPr>
          <w:rFonts w:ascii="Times New Roman" w:hAnsi="Times New Roman" w:cs="Times New Roman"/>
          <w:sz w:val="23"/>
          <w:szCs w:val="23"/>
        </w:rPr>
        <w:t xml:space="preserve"> includ în principal lucrătorii din construcții implicați în lucrările civile minore. Proiectul propune niște lucrări civile la scară mică și se așteaptă ca majoritatea forței de muncă să fie angajată local și, prin urmare, nu se are în vedere un aflux de forță de muncă pe scară largă.</w:t>
      </w:r>
    </w:p>
    <w:p w14:paraId="058B111A" w14:textId="7CFF4C35" w:rsidR="005707E2" w:rsidRPr="008E652A" w:rsidRDefault="000E2E60" w:rsidP="008E652A">
      <w:pPr>
        <w:spacing w:after="160" w:line="240" w:lineRule="auto"/>
        <w:jc w:val="both"/>
        <w:rPr>
          <w:rFonts w:ascii="Times New Roman" w:hAnsi="Times New Roman" w:cs="Times New Roman"/>
          <w:sz w:val="23"/>
          <w:szCs w:val="23"/>
        </w:rPr>
      </w:pPr>
      <w:r w:rsidRPr="008E652A">
        <w:rPr>
          <w:rFonts w:ascii="Times New Roman" w:hAnsi="Times New Roman" w:cs="Times New Roman"/>
          <w:sz w:val="23"/>
          <w:szCs w:val="23"/>
        </w:rPr>
        <w:t>Contractele de lucrări civile vor include măsuri de diminuare a impacturilor sociale și de mediu bazate pe Ghidu</w:t>
      </w:r>
      <w:r w:rsidRPr="009C3C3F">
        <w:rPr>
          <w:rFonts w:ascii="Times New Roman" w:hAnsi="Times New Roman" w:cs="Times New Roman"/>
          <w:sz w:val="23"/>
          <w:szCs w:val="23"/>
        </w:rPr>
        <w:t>rile G</w:t>
      </w:r>
      <w:r w:rsidR="009C3C3F" w:rsidRPr="009C3C3F">
        <w:rPr>
          <w:rFonts w:ascii="Times New Roman" w:hAnsi="Times New Roman" w:cs="Times New Roman"/>
          <w:sz w:val="23"/>
          <w:szCs w:val="23"/>
        </w:rPr>
        <w:t xml:space="preserve">rupului </w:t>
      </w:r>
      <w:r w:rsidRPr="009C3C3F">
        <w:rPr>
          <w:rFonts w:ascii="Times New Roman" w:hAnsi="Times New Roman" w:cs="Times New Roman"/>
          <w:sz w:val="23"/>
          <w:szCs w:val="23"/>
        </w:rPr>
        <w:t>BM pr</w:t>
      </w:r>
      <w:r w:rsidRPr="008E652A">
        <w:rPr>
          <w:rFonts w:ascii="Times New Roman" w:hAnsi="Times New Roman" w:cs="Times New Roman"/>
          <w:sz w:val="23"/>
          <w:szCs w:val="23"/>
        </w:rPr>
        <w:t xml:space="preserve">ivind EHS și </w:t>
      </w:r>
      <w:r w:rsidR="002665CF" w:rsidRPr="008E652A">
        <w:rPr>
          <w:rFonts w:ascii="Times New Roman" w:hAnsi="Times New Roman" w:cs="Times New Roman"/>
          <w:sz w:val="23"/>
          <w:szCs w:val="23"/>
        </w:rPr>
        <w:t>CMMS</w:t>
      </w:r>
      <w:r w:rsidRPr="008E652A">
        <w:rPr>
          <w:rFonts w:ascii="Times New Roman" w:hAnsi="Times New Roman" w:cs="Times New Roman"/>
          <w:sz w:val="23"/>
          <w:szCs w:val="23"/>
        </w:rPr>
        <w:t xml:space="preserve"> și alte planuri de referință, cum ar fi </w:t>
      </w:r>
      <w:r w:rsidR="00BE3909" w:rsidRPr="008E652A">
        <w:rPr>
          <w:rFonts w:ascii="Times New Roman" w:hAnsi="Times New Roman" w:cs="Times New Roman"/>
          <w:sz w:val="23"/>
          <w:szCs w:val="23"/>
        </w:rPr>
        <w:t>SEP</w:t>
      </w:r>
      <w:r w:rsidRPr="008E652A">
        <w:rPr>
          <w:rFonts w:ascii="Times New Roman" w:hAnsi="Times New Roman" w:cs="Times New Roman"/>
          <w:sz w:val="23"/>
          <w:szCs w:val="23"/>
        </w:rPr>
        <w:t>. Toate contractele de lucrări civile vor include Coduri de conduită standard din industrie care includ măsuri de prevenire a violenței pe bază de gen/exploatării și abuzului sexual (</w:t>
      </w:r>
      <w:r w:rsidR="00766CE0" w:rsidRPr="008E652A">
        <w:rPr>
          <w:rFonts w:ascii="Times New Roman" w:hAnsi="Times New Roman" w:cs="Times New Roman"/>
          <w:sz w:val="23"/>
          <w:szCs w:val="23"/>
        </w:rPr>
        <w:t>VBG</w:t>
      </w:r>
      <w:r w:rsidRPr="008E652A">
        <w:rPr>
          <w:rFonts w:ascii="Times New Roman" w:hAnsi="Times New Roman" w:cs="Times New Roman"/>
          <w:sz w:val="23"/>
          <w:szCs w:val="23"/>
        </w:rPr>
        <w:t>/</w:t>
      </w:r>
      <w:r w:rsidR="00817D50" w:rsidRPr="008E652A">
        <w:rPr>
          <w:rFonts w:ascii="Times New Roman" w:hAnsi="Times New Roman" w:cs="Times New Roman"/>
          <w:sz w:val="23"/>
          <w:szCs w:val="23"/>
        </w:rPr>
        <w:t>EAS</w:t>
      </w:r>
      <w:r w:rsidRPr="008E652A">
        <w:rPr>
          <w:rFonts w:ascii="Times New Roman" w:hAnsi="Times New Roman" w:cs="Times New Roman"/>
          <w:sz w:val="23"/>
          <w:szCs w:val="23"/>
        </w:rPr>
        <w:t xml:space="preserve">). În conformitate cu ESS 2 și legislația moldovenească, utilizarea muncii forțate, a </w:t>
      </w:r>
      <w:r w:rsidR="00766CE0" w:rsidRPr="008E652A">
        <w:rPr>
          <w:rFonts w:ascii="Times New Roman" w:hAnsi="Times New Roman" w:cs="Times New Roman"/>
          <w:sz w:val="23"/>
          <w:szCs w:val="23"/>
        </w:rPr>
        <w:t>minorilor</w:t>
      </w:r>
      <w:r w:rsidRPr="008E652A">
        <w:rPr>
          <w:rFonts w:ascii="Times New Roman" w:hAnsi="Times New Roman" w:cs="Times New Roman"/>
          <w:sz w:val="23"/>
          <w:szCs w:val="23"/>
        </w:rPr>
        <w:t xml:space="preserve"> sau a muncii </w:t>
      </w:r>
      <w:r w:rsidR="00766CE0" w:rsidRPr="008E652A">
        <w:rPr>
          <w:rFonts w:ascii="Times New Roman" w:hAnsi="Times New Roman" w:cs="Times New Roman"/>
          <w:sz w:val="23"/>
          <w:szCs w:val="23"/>
        </w:rPr>
        <w:t>neremunerate în folosul comunității</w:t>
      </w:r>
      <w:r w:rsidRPr="008E652A">
        <w:rPr>
          <w:rFonts w:ascii="Times New Roman" w:hAnsi="Times New Roman" w:cs="Times New Roman"/>
          <w:sz w:val="23"/>
          <w:szCs w:val="23"/>
        </w:rPr>
        <w:t xml:space="preserve"> este interzisă în proiect, inclusiv pentru construirea și exploatarea </w:t>
      </w:r>
      <w:r w:rsidR="00885075" w:rsidRPr="008E652A">
        <w:rPr>
          <w:rFonts w:ascii="Times New Roman" w:hAnsi="Times New Roman" w:cs="Times New Roman"/>
          <w:sz w:val="23"/>
          <w:szCs w:val="23"/>
        </w:rPr>
        <w:t>instituțiilor medic</w:t>
      </w:r>
      <w:r w:rsidR="00012A71" w:rsidRPr="008E652A">
        <w:rPr>
          <w:rFonts w:ascii="Times New Roman" w:hAnsi="Times New Roman" w:cs="Times New Roman"/>
          <w:sz w:val="23"/>
          <w:szCs w:val="23"/>
        </w:rPr>
        <w:t>o-sanitare</w:t>
      </w:r>
      <w:r w:rsidRPr="008E652A">
        <w:rPr>
          <w:rFonts w:ascii="Times New Roman" w:hAnsi="Times New Roman" w:cs="Times New Roman"/>
          <w:sz w:val="23"/>
          <w:szCs w:val="23"/>
        </w:rPr>
        <w:t>.</w:t>
      </w:r>
    </w:p>
    <w:p w14:paraId="19F53263" w14:textId="26AEFB43" w:rsidR="005707E2" w:rsidRPr="008E652A" w:rsidRDefault="00885075" w:rsidP="008E652A">
      <w:pPr>
        <w:spacing w:after="160" w:line="240" w:lineRule="auto"/>
        <w:jc w:val="both"/>
        <w:rPr>
          <w:rFonts w:ascii="Times New Roman" w:hAnsi="Times New Roman" w:cs="Times New Roman"/>
          <w:sz w:val="23"/>
          <w:szCs w:val="23"/>
        </w:rPr>
      </w:pPr>
      <w:r w:rsidRPr="008E652A">
        <w:rPr>
          <w:rFonts w:ascii="Times New Roman" w:hAnsi="Times New Roman" w:cs="Times New Roman"/>
          <w:sz w:val="23"/>
          <w:szCs w:val="23"/>
        </w:rPr>
        <w:t>Vor fi asigurate M</w:t>
      </w:r>
      <w:r w:rsidR="00012A71" w:rsidRPr="008E652A">
        <w:rPr>
          <w:rFonts w:ascii="Times New Roman" w:hAnsi="Times New Roman" w:cs="Times New Roman"/>
          <w:sz w:val="23"/>
          <w:szCs w:val="23"/>
        </w:rPr>
        <w:t>RR</w:t>
      </w:r>
      <w:r w:rsidRPr="008E652A">
        <w:rPr>
          <w:rFonts w:ascii="Times New Roman" w:hAnsi="Times New Roman" w:cs="Times New Roman"/>
          <w:sz w:val="23"/>
          <w:szCs w:val="23"/>
        </w:rPr>
        <w:t xml:space="preserve"> locale, elaborate special pentru lucrătorii direcți și contractați.</w:t>
      </w:r>
    </w:p>
    <w:p w14:paraId="0E878DCC" w14:textId="4F65283D" w:rsidR="00885075" w:rsidRPr="008E652A" w:rsidRDefault="005707E2" w:rsidP="008E652A">
      <w:pPr>
        <w:spacing w:after="160" w:line="240" w:lineRule="auto"/>
        <w:jc w:val="both"/>
        <w:rPr>
          <w:rFonts w:ascii="Times New Roman" w:hAnsi="Times New Roman" w:cs="Times New Roman"/>
          <w:sz w:val="23"/>
          <w:szCs w:val="23"/>
        </w:rPr>
      </w:pPr>
      <w:r w:rsidRPr="008E652A">
        <w:rPr>
          <w:rFonts w:ascii="Times New Roman" w:hAnsi="Times New Roman" w:cs="Times New Roman"/>
          <w:b/>
          <w:sz w:val="23"/>
          <w:szCs w:val="23"/>
        </w:rPr>
        <w:t>Num</w:t>
      </w:r>
      <w:r w:rsidR="00885075" w:rsidRPr="008E652A">
        <w:rPr>
          <w:rFonts w:ascii="Times New Roman" w:hAnsi="Times New Roman" w:cs="Times New Roman"/>
          <w:b/>
          <w:sz w:val="23"/>
          <w:szCs w:val="23"/>
        </w:rPr>
        <w:t>ărul de lucrători în proiect</w:t>
      </w:r>
      <w:r w:rsidRPr="008E652A">
        <w:rPr>
          <w:rFonts w:ascii="Times New Roman" w:hAnsi="Times New Roman" w:cs="Times New Roman"/>
          <w:sz w:val="23"/>
          <w:szCs w:val="23"/>
        </w:rPr>
        <w:t>:</w:t>
      </w:r>
      <w:r w:rsidR="00885075" w:rsidRPr="008E652A">
        <w:rPr>
          <w:rFonts w:ascii="Times New Roman" w:hAnsi="Times New Roman" w:cs="Times New Roman"/>
          <w:sz w:val="23"/>
          <w:szCs w:val="23"/>
        </w:rPr>
        <w:t xml:space="preserve"> Se estimează că un număr total de</w:t>
      </w:r>
      <w:r w:rsidR="00885075" w:rsidRPr="008E652A">
        <w:rPr>
          <w:rFonts w:ascii="Times New Roman" w:hAnsi="Times New Roman" w:cs="Times New Roman"/>
          <w:b/>
          <w:sz w:val="23"/>
          <w:szCs w:val="23"/>
          <w:u w:val="single"/>
        </w:rPr>
        <w:t xml:space="preserve"> (a se specifica când este disponibil)</w:t>
      </w:r>
      <w:r w:rsidR="00885075" w:rsidRPr="008E652A">
        <w:rPr>
          <w:rFonts w:ascii="Times New Roman" w:hAnsi="Times New Roman" w:cs="Times New Roman"/>
          <w:sz w:val="23"/>
          <w:szCs w:val="23"/>
        </w:rPr>
        <w:t xml:space="preserve"> de muncitorii în construcții pot fi angajați pentru executarea lucrărilor civile la scară mică </w:t>
      </w:r>
      <w:r w:rsidR="00885075" w:rsidRPr="009C3C3F">
        <w:rPr>
          <w:rFonts w:ascii="Times New Roman" w:hAnsi="Times New Roman" w:cs="Times New Roman"/>
          <w:sz w:val="23"/>
          <w:szCs w:val="23"/>
        </w:rPr>
        <w:t>de renovări</w:t>
      </w:r>
      <w:r w:rsidR="00885075" w:rsidRPr="008E652A">
        <w:rPr>
          <w:rFonts w:ascii="Times New Roman" w:hAnsi="Times New Roman" w:cs="Times New Roman"/>
          <w:sz w:val="23"/>
          <w:szCs w:val="23"/>
        </w:rPr>
        <w:t xml:space="preserve"> interioare în scopul remodelării</w:t>
      </w:r>
      <w:r w:rsidR="00012A71" w:rsidRPr="008E652A">
        <w:rPr>
          <w:rFonts w:ascii="Times New Roman" w:hAnsi="Times New Roman" w:cs="Times New Roman"/>
          <w:sz w:val="23"/>
          <w:szCs w:val="23"/>
        </w:rPr>
        <w:t xml:space="preserve"> secțiilor de A</w:t>
      </w:r>
      <w:r w:rsidR="00885075" w:rsidRPr="008E652A">
        <w:rPr>
          <w:rFonts w:ascii="Times New Roman" w:hAnsi="Times New Roman" w:cs="Times New Roman"/>
          <w:sz w:val="23"/>
          <w:szCs w:val="23"/>
        </w:rPr>
        <w:t xml:space="preserve">TI și </w:t>
      </w:r>
      <w:r w:rsidR="001F32AB" w:rsidRPr="008E652A">
        <w:rPr>
          <w:rFonts w:ascii="Times New Roman" w:hAnsi="Times New Roman" w:cs="Times New Roman"/>
          <w:sz w:val="23"/>
          <w:szCs w:val="23"/>
        </w:rPr>
        <w:t>extinderii</w:t>
      </w:r>
      <w:r w:rsidR="00885075" w:rsidRPr="008E652A">
        <w:rPr>
          <w:rFonts w:ascii="Times New Roman" w:hAnsi="Times New Roman" w:cs="Times New Roman"/>
          <w:sz w:val="23"/>
          <w:szCs w:val="23"/>
        </w:rPr>
        <w:t xml:space="preserve"> disponibilității </w:t>
      </w:r>
      <w:r w:rsidR="00766CE0" w:rsidRPr="008E652A">
        <w:rPr>
          <w:rFonts w:ascii="Times New Roman" w:hAnsi="Times New Roman" w:cs="Times New Roman"/>
          <w:sz w:val="23"/>
          <w:szCs w:val="23"/>
        </w:rPr>
        <w:t>încăperilor</w:t>
      </w:r>
      <w:r w:rsidR="00885075" w:rsidRPr="008E652A">
        <w:rPr>
          <w:rFonts w:ascii="Times New Roman" w:hAnsi="Times New Roman" w:cs="Times New Roman"/>
          <w:sz w:val="23"/>
          <w:szCs w:val="23"/>
        </w:rPr>
        <w:t xml:space="preserve"> pentru izolare.</w:t>
      </w:r>
      <w:r w:rsidRPr="008E652A">
        <w:rPr>
          <w:rFonts w:ascii="Times New Roman" w:hAnsi="Times New Roman" w:cs="Times New Roman"/>
          <w:sz w:val="23"/>
          <w:szCs w:val="23"/>
        </w:rPr>
        <w:t xml:space="preserve"> </w:t>
      </w:r>
    </w:p>
    <w:p w14:paraId="5B7079A3" w14:textId="2B65BAAB" w:rsidR="00885075" w:rsidRPr="008E652A" w:rsidRDefault="00885075" w:rsidP="008E652A">
      <w:pPr>
        <w:spacing w:after="160" w:line="240" w:lineRule="auto"/>
        <w:jc w:val="both"/>
        <w:rPr>
          <w:rFonts w:ascii="Times New Roman" w:hAnsi="Times New Roman" w:cs="Times New Roman"/>
          <w:sz w:val="23"/>
          <w:szCs w:val="23"/>
        </w:rPr>
      </w:pPr>
      <w:r w:rsidRPr="008E652A">
        <w:rPr>
          <w:rFonts w:ascii="Times New Roman" w:hAnsi="Times New Roman" w:cs="Times New Roman"/>
          <w:sz w:val="23"/>
          <w:szCs w:val="23"/>
        </w:rPr>
        <w:t>Protocoalele necesare pentru tratarea pacienților și manipularea deșeurilor medicale, protocoalele pentru dezinfectare, testarea periodică a lucrătorilor din domeniul sănătății, cerințele pentru eliminarea corectă a obiectelor ascuțite, împreună cu liniile directoare privind securitatea și sănătatea mediului pentru personal și echipamentele individuale de protecție personală (EIP) necesare, vor fi incluse Planul de control al infecțiilor și de gestionare a deșeurilor medicale (</w:t>
      </w:r>
      <w:r w:rsidR="009938B2" w:rsidRPr="008E652A">
        <w:rPr>
          <w:rFonts w:ascii="Times New Roman" w:hAnsi="Times New Roman" w:cs="Times New Roman"/>
          <w:sz w:val="23"/>
          <w:szCs w:val="23"/>
        </w:rPr>
        <w:t>PCIGD</w:t>
      </w:r>
      <w:r w:rsidRPr="008E652A">
        <w:rPr>
          <w:rFonts w:ascii="Times New Roman" w:hAnsi="Times New Roman" w:cs="Times New Roman"/>
          <w:sz w:val="23"/>
          <w:szCs w:val="23"/>
        </w:rPr>
        <w:t xml:space="preserve">) care urmează să fie adoptat și apoi implementat de </w:t>
      </w:r>
      <w:r w:rsidRPr="00E8143B">
        <w:rPr>
          <w:rFonts w:ascii="Times New Roman" w:hAnsi="Times New Roman" w:cs="Times New Roman"/>
          <w:sz w:val="23"/>
          <w:szCs w:val="23"/>
        </w:rPr>
        <w:t xml:space="preserve">către </w:t>
      </w:r>
      <w:r w:rsidR="00E8143B" w:rsidRPr="00E8143B">
        <w:rPr>
          <w:rFonts w:ascii="Times New Roman" w:hAnsi="Times New Roman" w:cs="Times New Roman"/>
          <w:sz w:val="23"/>
          <w:szCs w:val="23"/>
        </w:rPr>
        <w:t>C</w:t>
      </w:r>
      <w:r w:rsidR="00766CE0" w:rsidRPr="00E8143B">
        <w:rPr>
          <w:rFonts w:ascii="Times New Roman" w:hAnsi="Times New Roman" w:cs="Times New Roman"/>
          <w:sz w:val="23"/>
          <w:szCs w:val="23"/>
        </w:rPr>
        <w:t>E</w:t>
      </w:r>
      <w:r w:rsidRPr="008E652A">
        <w:rPr>
          <w:rFonts w:ascii="Times New Roman" w:hAnsi="Times New Roman" w:cs="Times New Roman"/>
          <w:sz w:val="23"/>
          <w:szCs w:val="23"/>
        </w:rPr>
        <w:t xml:space="preserve"> și laboratoare care participă la proiect.</w:t>
      </w:r>
    </w:p>
    <w:p w14:paraId="61E04861" w14:textId="0F1637DD" w:rsidR="00FC0495" w:rsidRPr="008E652A" w:rsidRDefault="00FC0495" w:rsidP="008E652A">
      <w:pPr>
        <w:spacing w:after="0" w:line="240" w:lineRule="auto"/>
        <w:jc w:val="both"/>
        <w:rPr>
          <w:rFonts w:ascii="Times New Roman" w:eastAsia="Times New Roman" w:hAnsi="Times New Roman" w:cs="Times New Roman"/>
          <w:iCs/>
          <w:sz w:val="23"/>
          <w:szCs w:val="23"/>
        </w:rPr>
      </w:pPr>
      <w:r w:rsidRPr="009C3C3F">
        <w:rPr>
          <w:rFonts w:ascii="Times New Roman" w:eastAsia="Times New Roman" w:hAnsi="Times New Roman" w:cs="Times New Roman"/>
          <w:iCs/>
          <w:sz w:val="23"/>
          <w:szCs w:val="23"/>
        </w:rPr>
        <w:t xml:space="preserve">Printre procedurile și măsurile de prevenire și atenuare a riscurilor </w:t>
      </w:r>
      <w:r w:rsidR="00524851" w:rsidRPr="009C3C3F">
        <w:rPr>
          <w:rFonts w:ascii="Times New Roman" w:eastAsia="Times New Roman" w:hAnsi="Times New Roman" w:cs="Times New Roman"/>
          <w:iCs/>
          <w:sz w:val="23"/>
          <w:szCs w:val="23"/>
        </w:rPr>
        <w:t xml:space="preserve">de contractare a infecției în cadrul instituțiilor medicale </w:t>
      </w:r>
      <w:r w:rsidRPr="009C3C3F">
        <w:rPr>
          <w:rFonts w:ascii="Times New Roman" w:eastAsia="Times New Roman" w:hAnsi="Times New Roman" w:cs="Times New Roman"/>
          <w:iCs/>
          <w:sz w:val="23"/>
          <w:szCs w:val="23"/>
        </w:rPr>
        <w:t>se numără următoarele:</w:t>
      </w:r>
    </w:p>
    <w:p w14:paraId="74459CC2" w14:textId="77777777" w:rsidR="00FC0495" w:rsidRPr="008E652A" w:rsidRDefault="00FC0495" w:rsidP="008E652A">
      <w:pPr>
        <w:spacing w:after="0" w:line="240" w:lineRule="auto"/>
        <w:jc w:val="both"/>
        <w:rPr>
          <w:rFonts w:ascii="Times New Roman" w:eastAsia="Times New Roman" w:hAnsi="Times New Roman" w:cs="Times New Roman"/>
          <w:iCs/>
          <w:sz w:val="23"/>
          <w:szCs w:val="23"/>
        </w:rPr>
      </w:pPr>
    </w:p>
    <w:p w14:paraId="2D9BB16B" w14:textId="496B9A87" w:rsidR="00FC0495" w:rsidRPr="008E652A" w:rsidRDefault="003A5AD2" w:rsidP="009F20D4">
      <w:pPr>
        <w:numPr>
          <w:ilvl w:val="0"/>
          <w:numId w:val="83"/>
        </w:numPr>
        <w:spacing w:after="0" w:line="240" w:lineRule="auto"/>
        <w:jc w:val="both"/>
        <w:rPr>
          <w:rFonts w:ascii="Times New Roman" w:eastAsia="Times New Roman" w:hAnsi="Times New Roman" w:cs="Times New Roman"/>
          <w:iCs/>
          <w:sz w:val="23"/>
          <w:szCs w:val="23"/>
        </w:rPr>
      </w:pPr>
      <w:r w:rsidRPr="008E652A">
        <w:rPr>
          <w:rFonts w:ascii="Times New Roman" w:eastAsia="Times New Roman" w:hAnsi="Times New Roman" w:cs="Times New Roman"/>
          <w:iCs/>
          <w:sz w:val="23"/>
          <w:szCs w:val="23"/>
        </w:rPr>
        <w:t>Instituțiile medicale vor institui și vor aplica</w:t>
      </w:r>
      <w:r w:rsidR="00FC0495" w:rsidRPr="008E652A">
        <w:rPr>
          <w:rFonts w:ascii="Times New Roman" w:eastAsia="Times New Roman" w:hAnsi="Times New Roman" w:cs="Times New Roman"/>
          <w:iCs/>
          <w:sz w:val="23"/>
          <w:szCs w:val="23"/>
        </w:rPr>
        <w:t xml:space="preserve"> măsuri de precauție bazate pe transmi</w:t>
      </w:r>
      <w:r w:rsidRPr="008E652A">
        <w:rPr>
          <w:rFonts w:ascii="Times New Roman" w:eastAsia="Times New Roman" w:hAnsi="Times New Roman" w:cs="Times New Roman"/>
          <w:iCs/>
          <w:sz w:val="23"/>
          <w:szCs w:val="23"/>
        </w:rPr>
        <w:t>tere</w:t>
      </w:r>
      <w:r w:rsidR="00FC0495" w:rsidRPr="008E652A">
        <w:rPr>
          <w:rFonts w:ascii="Times New Roman" w:eastAsia="Times New Roman" w:hAnsi="Times New Roman" w:cs="Times New Roman"/>
          <w:iCs/>
          <w:sz w:val="23"/>
          <w:szCs w:val="23"/>
        </w:rPr>
        <w:t xml:space="preserve"> (contact, picături și </w:t>
      </w:r>
      <w:r w:rsidRPr="008E652A">
        <w:rPr>
          <w:rFonts w:ascii="Times New Roman" w:eastAsia="Times New Roman" w:hAnsi="Times New Roman" w:cs="Times New Roman"/>
          <w:iCs/>
          <w:sz w:val="23"/>
          <w:szCs w:val="23"/>
        </w:rPr>
        <w:t>propagare pe calea aerului</w:t>
      </w:r>
      <w:r w:rsidR="00FC0495" w:rsidRPr="008E652A">
        <w:rPr>
          <w:rFonts w:ascii="Times New Roman" w:eastAsia="Times New Roman" w:hAnsi="Times New Roman" w:cs="Times New Roman"/>
          <w:iCs/>
          <w:sz w:val="23"/>
          <w:szCs w:val="23"/>
        </w:rPr>
        <w:t>), precum și proceduri specifice pentru gestionarea pacienților în camera/unitatea de izolare;</w:t>
      </w:r>
    </w:p>
    <w:p w14:paraId="48F221EC" w14:textId="12E91D38" w:rsidR="00FC0495" w:rsidRPr="008E652A" w:rsidRDefault="00FC0495" w:rsidP="009F20D4">
      <w:pPr>
        <w:numPr>
          <w:ilvl w:val="0"/>
          <w:numId w:val="83"/>
        </w:numPr>
        <w:spacing w:after="0" w:line="240" w:lineRule="auto"/>
        <w:jc w:val="both"/>
        <w:rPr>
          <w:rFonts w:ascii="Times New Roman" w:eastAsia="Times New Roman" w:hAnsi="Times New Roman" w:cs="Times New Roman"/>
          <w:iCs/>
          <w:sz w:val="23"/>
          <w:szCs w:val="23"/>
        </w:rPr>
      </w:pPr>
      <w:r w:rsidRPr="008E652A">
        <w:rPr>
          <w:rFonts w:ascii="Times New Roman" w:eastAsia="Times New Roman" w:hAnsi="Times New Roman" w:cs="Times New Roman"/>
          <w:iCs/>
          <w:sz w:val="23"/>
          <w:szCs w:val="23"/>
        </w:rPr>
        <w:t>Stabilirea măsurilor de precauție standard și a măsurilor de precauție bazate pe transmi</w:t>
      </w:r>
      <w:r w:rsidR="003A5AD2" w:rsidRPr="008E652A">
        <w:rPr>
          <w:rFonts w:ascii="Times New Roman" w:eastAsia="Times New Roman" w:hAnsi="Times New Roman" w:cs="Times New Roman"/>
          <w:iCs/>
          <w:sz w:val="23"/>
          <w:szCs w:val="23"/>
        </w:rPr>
        <w:t xml:space="preserve">tere va fi în conformitate cu </w:t>
      </w:r>
      <w:r w:rsidRPr="008E652A">
        <w:rPr>
          <w:rFonts w:ascii="Times New Roman" w:eastAsia="Times New Roman" w:hAnsi="Times New Roman" w:cs="Times New Roman"/>
          <w:iCs/>
          <w:sz w:val="23"/>
          <w:szCs w:val="23"/>
        </w:rPr>
        <w:t xml:space="preserve">liniile directoare naționale </w:t>
      </w:r>
      <w:r w:rsidR="003A5AD2" w:rsidRPr="008E652A">
        <w:rPr>
          <w:rFonts w:ascii="Times New Roman" w:eastAsia="Times New Roman" w:hAnsi="Times New Roman" w:cs="Times New Roman"/>
          <w:iCs/>
          <w:sz w:val="23"/>
          <w:szCs w:val="23"/>
        </w:rPr>
        <w:t>privind</w:t>
      </w:r>
      <w:r w:rsidRPr="008E652A">
        <w:rPr>
          <w:rFonts w:ascii="Times New Roman" w:eastAsia="Times New Roman" w:hAnsi="Times New Roman" w:cs="Times New Roman"/>
          <w:iCs/>
          <w:sz w:val="23"/>
          <w:szCs w:val="23"/>
        </w:rPr>
        <w:t xml:space="preserve"> PC</w:t>
      </w:r>
      <w:r w:rsidR="00012A71" w:rsidRPr="008E652A">
        <w:rPr>
          <w:rFonts w:ascii="Times New Roman" w:eastAsia="Times New Roman" w:hAnsi="Times New Roman" w:cs="Times New Roman"/>
          <w:iCs/>
          <w:sz w:val="23"/>
          <w:szCs w:val="23"/>
        </w:rPr>
        <w:t>I</w:t>
      </w:r>
      <w:r w:rsidRPr="008E652A">
        <w:rPr>
          <w:rFonts w:ascii="Times New Roman" w:eastAsia="Times New Roman" w:hAnsi="Times New Roman" w:cs="Times New Roman"/>
          <w:iCs/>
          <w:sz w:val="23"/>
          <w:szCs w:val="23"/>
        </w:rPr>
        <w:t xml:space="preserve"> în unitățile de asistență medicală și </w:t>
      </w:r>
      <w:r w:rsidR="003A5AD2" w:rsidRPr="008E652A">
        <w:rPr>
          <w:rFonts w:ascii="Times New Roman" w:eastAsia="Times New Roman" w:hAnsi="Times New Roman" w:cs="Times New Roman"/>
          <w:iCs/>
          <w:sz w:val="23"/>
          <w:szCs w:val="23"/>
        </w:rPr>
        <w:t xml:space="preserve">vor ține cont de </w:t>
      </w:r>
      <w:r w:rsidRPr="008E652A">
        <w:rPr>
          <w:rFonts w:ascii="Times New Roman" w:eastAsia="Times New Roman" w:hAnsi="Times New Roman" w:cs="Times New Roman"/>
          <w:iCs/>
          <w:sz w:val="23"/>
          <w:szCs w:val="23"/>
        </w:rPr>
        <w:t xml:space="preserve">îndrumările OMS și/sau CDC privind controlul infecției </w:t>
      </w:r>
      <w:r w:rsidR="003A5AD2" w:rsidRPr="008E652A">
        <w:rPr>
          <w:rFonts w:ascii="Times New Roman" w:eastAsia="Times New Roman" w:hAnsi="Times New Roman" w:cs="Times New Roman"/>
          <w:iCs/>
          <w:sz w:val="23"/>
          <w:szCs w:val="23"/>
        </w:rPr>
        <w:t xml:space="preserve">de </w:t>
      </w:r>
      <w:r w:rsidRPr="008E652A">
        <w:rPr>
          <w:rFonts w:ascii="Times New Roman" w:eastAsia="Times New Roman" w:hAnsi="Times New Roman" w:cs="Times New Roman"/>
          <w:iCs/>
          <w:sz w:val="23"/>
          <w:szCs w:val="23"/>
        </w:rPr>
        <w:t>COVID-19;</w:t>
      </w:r>
    </w:p>
    <w:p w14:paraId="0C0C4297" w14:textId="272A50F7" w:rsidR="00FC0495" w:rsidRPr="008E652A" w:rsidRDefault="00FC0495" w:rsidP="009F20D4">
      <w:pPr>
        <w:numPr>
          <w:ilvl w:val="0"/>
          <w:numId w:val="83"/>
        </w:numPr>
        <w:spacing w:after="0" w:line="240" w:lineRule="auto"/>
        <w:jc w:val="both"/>
        <w:rPr>
          <w:rFonts w:ascii="Times New Roman" w:eastAsia="Times New Roman" w:hAnsi="Times New Roman" w:cs="Times New Roman"/>
          <w:iCs/>
          <w:sz w:val="23"/>
          <w:szCs w:val="23"/>
        </w:rPr>
      </w:pPr>
      <w:r w:rsidRPr="008E652A">
        <w:rPr>
          <w:rFonts w:ascii="Times New Roman" w:eastAsia="Times New Roman" w:hAnsi="Times New Roman" w:cs="Times New Roman"/>
          <w:iCs/>
          <w:sz w:val="23"/>
          <w:szCs w:val="23"/>
        </w:rPr>
        <w:t xml:space="preserve">Livrarea regulată și depozitarea corespunzătoare a </w:t>
      </w:r>
      <w:r w:rsidR="003A5AD2" w:rsidRPr="008E652A">
        <w:rPr>
          <w:rFonts w:ascii="Times New Roman" w:eastAsia="Times New Roman" w:hAnsi="Times New Roman" w:cs="Times New Roman"/>
          <w:iCs/>
          <w:sz w:val="23"/>
          <w:szCs w:val="23"/>
        </w:rPr>
        <w:t>bunurilor</w:t>
      </w:r>
      <w:r w:rsidRPr="008E652A">
        <w:rPr>
          <w:rFonts w:ascii="Times New Roman" w:eastAsia="Times New Roman" w:hAnsi="Times New Roman" w:cs="Times New Roman"/>
          <w:iCs/>
          <w:sz w:val="23"/>
          <w:szCs w:val="23"/>
        </w:rPr>
        <w:t>, inclusiv probe, produse farmaceutice, dezinfectan</w:t>
      </w:r>
      <w:r w:rsidR="003A5AD2" w:rsidRPr="008E652A">
        <w:rPr>
          <w:rFonts w:ascii="Times New Roman" w:eastAsia="Times New Roman" w:hAnsi="Times New Roman" w:cs="Times New Roman"/>
          <w:iCs/>
          <w:sz w:val="23"/>
          <w:szCs w:val="23"/>
        </w:rPr>
        <w:t>ți</w:t>
      </w:r>
      <w:r w:rsidRPr="008E652A">
        <w:rPr>
          <w:rFonts w:ascii="Times New Roman" w:eastAsia="Times New Roman" w:hAnsi="Times New Roman" w:cs="Times New Roman"/>
          <w:iCs/>
          <w:sz w:val="23"/>
          <w:szCs w:val="23"/>
        </w:rPr>
        <w:t>, reactivi, alte materiale periculoase, EIP etc.;</w:t>
      </w:r>
    </w:p>
    <w:p w14:paraId="4D6344E4" w14:textId="666020D4" w:rsidR="00FC0495" w:rsidRPr="008E652A" w:rsidRDefault="00FC0495" w:rsidP="009F20D4">
      <w:pPr>
        <w:numPr>
          <w:ilvl w:val="0"/>
          <w:numId w:val="83"/>
        </w:numPr>
        <w:spacing w:after="0" w:line="240" w:lineRule="auto"/>
        <w:jc w:val="both"/>
        <w:rPr>
          <w:rFonts w:ascii="Times New Roman" w:eastAsia="Times New Roman" w:hAnsi="Times New Roman" w:cs="Times New Roman"/>
          <w:iCs/>
          <w:sz w:val="23"/>
          <w:szCs w:val="23"/>
        </w:rPr>
      </w:pPr>
      <w:r w:rsidRPr="008E652A">
        <w:rPr>
          <w:rFonts w:ascii="Times New Roman" w:eastAsia="Times New Roman" w:hAnsi="Times New Roman" w:cs="Times New Roman"/>
          <w:iCs/>
          <w:sz w:val="23"/>
          <w:szCs w:val="23"/>
        </w:rPr>
        <w:t>Asigura</w:t>
      </w:r>
      <w:r w:rsidR="003A5AD2" w:rsidRPr="008E652A">
        <w:rPr>
          <w:rFonts w:ascii="Times New Roman" w:eastAsia="Times New Roman" w:hAnsi="Times New Roman" w:cs="Times New Roman"/>
          <w:iCs/>
          <w:sz w:val="23"/>
          <w:szCs w:val="23"/>
        </w:rPr>
        <w:t>rea existenței și respectării</w:t>
      </w:r>
      <w:r w:rsidRPr="008E652A">
        <w:rPr>
          <w:rFonts w:ascii="Times New Roman" w:eastAsia="Times New Roman" w:hAnsi="Times New Roman" w:cs="Times New Roman"/>
          <w:iCs/>
          <w:sz w:val="23"/>
          <w:szCs w:val="23"/>
        </w:rPr>
        <w:t xml:space="preserve"> protocoalel</w:t>
      </w:r>
      <w:r w:rsidR="003A5AD2" w:rsidRPr="008E652A">
        <w:rPr>
          <w:rFonts w:ascii="Times New Roman" w:eastAsia="Times New Roman" w:hAnsi="Times New Roman" w:cs="Times New Roman"/>
          <w:iCs/>
          <w:sz w:val="23"/>
          <w:szCs w:val="23"/>
        </w:rPr>
        <w:t>or</w:t>
      </w:r>
      <w:r w:rsidRPr="008E652A">
        <w:rPr>
          <w:rFonts w:ascii="Times New Roman" w:eastAsia="Times New Roman" w:hAnsi="Times New Roman" w:cs="Times New Roman"/>
          <w:iCs/>
          <w:sz w:val="23"/>
          <w:szCs w:val="23"/>
        </w:rPr>
        <w:t xml:space="preserve"> pentru dezinfectarea regulată a </w:t>
      </w:r>
      <w:r w:rsidR="003A5AD2" w:rsidRPr="008E652A">
        <w:rPr>
          <w:rFonts w:ascii="Times New Roman" w:eastAsia="Times New Roman" w:hAnsi="Times New Roman" w:cs="Times New Roman"/>
          <w:iCs/>
          <w:sz w:val="23"/>
          <w:szCs w:val="23"/>
        </w:rPr>
        <w:t>încăperilor</w:t>
      </w:r>
      <w:r w:rsidRPr="008E652A">
        <w:rPr>
          <w:rFonts w:ascii="Times New Roman" w:eastAsia="Times New Roman" w:hAnsi="Times New Roman" w:cs="Times New Roman"/>
          <w:iCs/>
          <w:sz w:val="23"/>
          <w:szCs w:val="23"/>
        </w:rPr>
        <w:t xml:space="preserve"> publice, secțiilor, </w:t>
      </w:r>
      <w:r w:rsidR="003A5AD2" w:rsidRPr="008E652A">
        <w:rPr>
          <w:rFonts w:ascii="Times New Roman" w:eastAsia="Times New Roman" w:hAnsi="Times New Roman" w:cs="Times New Roman"/>
          <w:iCs/>
          <w:sz w:val="23"/>
          <w:szCs w:val="23"/>
        </w:rPr>
        <w:t>ATI</w:t>
      </w:r>
      <w:r w:rsidRPr="008E652A">
        <w:rPr>
          <w:rFonts w:ascii="Times New Roman" w:eastAsia="Times New Roman" w:hAnsi="Times New Roman" w:cs="Times New Roman"/>
          <w:iCs/>
          <w:sz w:val="23"/>
          <w:szCs w:val="23"/>
        </w:rPr>
        <w:t>-urilor, echipamentelor, instrumentelor, ambulanțelor și a deșeurilor;</w:t>
      </w:r>
    </w:p>
    <w:p w14:paraId="7456B4D8" w14:textId="2A809CA2" w:rsidR="00FC0495" w:rsidRPr="008E652A" w:rsidRDefault="00FC0495" w:rsidP="009F20D4">
      <w:pPr>
        <w:numPr>
          <w:ilvl w:val="0"/>
          <w:numId w:val="83"/>
        </w:numPr>
        <w:spacing w:after="0" w:line="240" w:lineRule="auto"/>
        <w:jc w:val="both"/>
        <w:rPr>
          <w:rFonts w:ascii="Times New Roman" w:eastAsia="Times New Roman" w:hAnsi="Times New Roman" w:cs="Times New Roman"/>
          <w:iCs/>
          <w:sz w:val="23"/>
          <w:szCs w:val="23"/>
        </w:rPr>
      </w:pPr>
      <w:r w:rsidRPr="008E652A">
        <w:rPr>
          <w:rFonts w:ascii="Times New Roman" w:eastAsia="Times New Roman" w:hAnsi="Times New Roman" w:cs="Times New Roman"/>
          <w:iCs/>
          <w:sz w:val="23"/>
          <w:szCs w:val="23"/>
        </w:rPr>
        <w:t>Asigura</w:t>
      </w:r>
      <w:r w:rsidR="003A5AD2" w:rsidRPr="008E652A">
        <w:rPr>
          <w:rFonts w:ascii="Times New Roman" w:eastAsia="Times New Roman" w:hAnsi="Times New Roman" w:cs="Times New Roman"/>
          <w:iCs/>
          <w:sz w:val="23"/>
          <w:szCs w:val="23"/>
        </w:rPr>
        <w:t xml:space="preserve">rea aprovizionării stațiilor de spălare </w:t>
      </w:r>
      <w:r w:rsidR="00012A71" w:rsidRPr="008E652A">
        <w:rPr>
          <w:rFonts w:ascii="Times New Roman" w:eastAsia="Times New Roman" w:hAnsi="Times New Roman" w:cs="Times New Roman"/>
          <w:iCs/>
          <w:sz w:val="23"/>
          <w:szCs w:val="23"/>
        </w:rPr>
        <w:t xml:space="preserve">pe </w:t>
      </w:r>
      <w:r w:rsidR="003A5AD2" w:rsidRPr="008E652A">
        <w:rPr>
          <w:rFonts w:ascii="Times New Roman" w:eastAsia="Times New Roman" w:hAnsi="Times New Roman" w:cs="Times New Roman"/>
          <w:iCs/>
          <w:sz w:val="23"/>
          <w:szCs w:val="23"/>
        </w:rPr>
        <w:t>mâini și alte stații sanitare cu apă curată, săpun și dezinfectant</w:t>
      </w:r>
      <w:r w:rsidRPr="008E652A">
        <w:rPr>
          <w:rFonts w:ascii="Times New Roman" w:eastAsia="Times New Roman" w:hAnsi="Times New Roman" w:cs="Times New Roman"/>
          <w:iCs/>
          <w:sz w:val="23"/>
          <w:szCs w:val="23"/>
        </w:rPr>
        <w:t>;</w:t>
      </w:r>
    </w:p>
    <w:p w14:paraId="3D64B064" w14:textId="449AADD8" w:rsidR="00FC0495" w:rsidRPr="008E652A" w:rsidRDefault="00FC0495" w:rsidP="009F20D4">
      <w:pPr>
        <w:numPr>
          <w:ilvl w:val="0"/>
          <w:numId w:val="83"/>
        </w:numPr>
        <w:spacing w:after="0" w:line="240" w:lineRule="auto"/>
        <w:jc w:val="both"/>
        <w:rPr>
          <w:rFonts w:ascii="Times New Roman" w:eastAsia="Times New Roman" w:hAnsi="Times New Roman" w:cs="Times New Roman"/>
          <w:iCs/>
          <w:sz w:val="23"/>
          <w:szCs w:val="23"/>
        </w:rPr>
      </w:pPr>
      <w:r w:rsidRPr="008E652A">
        <w:rPr>
          <w:rFonts w:ascii="Times New Roman" w:eastAsia="Times New Roman" w:hAnsi="Times New Roman" w:cs="Times New Roman"/>
          <w:iCs/>
          <w:sz w:val="23"/>
          <w:szCs w:val="23"/>
        </w:rPr>
        <w:t>Asigura</w:t>
      </w:r>
      <w:r w:rsidR="003A5AD2" w:rsidRPr="008E652A">
        <w:rPr>
          <w:rFonts w:ascii="Times New Roman" w:eastAsia="Times New Roman" w:hAnsi="Times New Roman" w:cs="Times New Roman"/>
          <w:iCs/>
          <w:sz w:val="23"/>
          <w:szCs w:val="23"/>
        </w:rPr>
        <w:t>rea faptului că</w:t>
      </w:r>
      <w:r w:rsidRPr="008E652A">
        <w:rPr>
          <w:rFonts w:ascii="Times New Roman" w:eastAsia="Times New Roman" w:hAnsi="Times New Roman" w:cs="Times New Roman"/>
          <w:iCs/>
          <w:sz w:val="23"/>
          <w:szCs w:val="23"/>
        </w:rPr>
        <w:t xml:space="preserve"> echipamentele precum autoclavele sunt în stare de funcționare; și</w:t>
      </w:r>
    </w:p>
    <w:p w14:paraId="5ACFB1C9" w14:textId="2EE6C6DB" w:rsidR="00FC0495" w:rsidRPr="008E652A" w:rsidRDefault="00EF53CD" w:rsidP="009F20D4">
      <w:pPr>
        <w:numPr>
          <w:ilvl w:val="0"/>
          <w:numId w:val="83"/>
        </w:numPr>
        <w:spacing w:after="0" w:line="240" w:lineRule="auto"/>
        <w:jc w:val="both"/>
        <w:rPr>
          <w:rFonts w:ascii="Times New Roman" w:eastAsia="Times New Roman" w:hAnsi="Times New Roman" w:cs="Times New Roman"/>
          <w:iCs/>
          <w:sz w:val="23"/>
          <w:szCs w:val="23"/>
        </w:rPr>
      </w:pPr>
      <w:r w:rsidRPr="008E652A">
        <w:rPr>
          <w:rFonts w:ascii="Times New Roman" w:eastAsia="Times New Roman" w:hAnsi="Times New Roman" w:cs="Times New Roman"/>
          <w:iCs/>
          <w:sz w:val="23"/>
          <w:szCs w:val="23"/>
        </w:rPr>
        <w:t>Asigurarea testării regulate a personalului medical care este în mod regula</w:t>
      </w:r>
      <w:r w:rsidR="00012A71" w:rsidRPr="008E652A">
        <w:rPr>
          <w:rFonts w:ascii="Times New Roman" w:eastAsia="Times New Roman" w:hAnsi="Times New Roman" w:cs="Times New Roman"/>
          <w:iCs/>
          <w:sz w:val="23"/>
          <w:szCs w:val="23"/>
        </w:rPr>
        <w:t>t</w:t>
      </w:r>
      <w:r w:rsidRPr="008E652A">
        <w:rPr>
          <w:rFonts w:ascii="Times New Roman" w:eastAsia="Times New Roman" w:hAnsi="Times New Roman" w:cs="Times New Roman"/>
          <w:iCs/>
          <w:sz w:val="23"/>
          <w:szCs w:val="23"/>
        </w:rPr>
        <w:t xml:space="preserve"> </w:t>
      </w:r>
      <w:r w:rsidR="00FC0495" w:rsidRPr="008E652A">
        <w:rPr>
          <w:rFonts w:ascii="Times New Roman" w:eastAsia="Times New Roman" w:hAnsi="Times New Roman" w:cs="Times New Roman"/>
          <w:iCs/>
          <w:sz w:val="23"/>
          <w:szCs w:val="23"/>
        </w:rPr>
        <w:t>în contact cu pacienții cu COVID-19</w:t>
      </w:r>
      <w:r w:rsidRPr="008E652A">
        <w:rPr>
          <w:rFonts w:ascii="Times New Roman" w:eastAsia="Times New Roman" w:hAnsi="Times New Roman" w:cs="Times New Roman"/>
          <w:iCs/>
          <w:sz w:val="23"/>
          <w:szCs w:val="23"/>
        </w:rPr>
        <w:t xml:space="preserve">; </w:t>
      </w:r>
    </w:p>
    <w:p w14:paraId="548E4D8C" w14:textId="6623F826" w:rsidR="00EF53CD" w:rsidRPr="008E652A" w:rsidRDefault="00FC0495" w:rsidP="009F20D4">
      <w:pPr>
        <w:numPr>
          <w:ilvl w:val="0"/>
          <w:numId w:val="83"/>
        </w:numPr>
        <w:spacing w:after="0" w:line="240" w:lineRule="auto"/>
        <w:jc w:val="both"/>
        <w:rPr>
          <w:rFonts w:ascii="Times New Roman" w:eastAsia="Times New Roman" w:hAnsi="Times New Roman" w:cs="Times New Roman"/>
          <w:iCs/>
          <w:sz w:val="23"/>
          <w:szCs w:val="23"/>
        </w:rPr>
      </w:pPr>
      <w:r w:rsidRPr="008E652A">
        <w:rPr>
          <w:rFonts w:ascii="Times New Roman" w:eastAsia="Times New Roman" w:hAnsi="Times New Roman" w:cs="Times New Roman"/>
          <w:iCs/>
          <w:sz w:val="23"/>
          <w:szCs w:val="23"/>
        </w:rPr>
        <w:t>Asigura</w:t>
      </w:r>
      <w:r w:rsidR="00EF53CD" w:rsidRPr="008E652A">
        <w:rPr>
          <w:rFonts w:ascii="Times New Roman" w:eastAsia="Times New Roman" w:hAnsi="Times New Roman" w:cs="Times New Roman"/>
          <w:iCs/>
          <w:sz w:val="23"/>
          <w:szCs w:val="23"/>
        </w:rPr>
        <w:t xml:space="preserve">rea </w:t>
      </w:r>
      <w:r w:rsidRPr="008E652A">
        <w:rPr>
          <w:rFonts w:ascii="Times New Roman" w:eastAsia="Times New Roman" w:hAnsi="Times New Roman" w:cs="Times New Roman"/>
          <w:iCs/>
          <w:sz w:val="23"/>
          <w:szCs w:val="23"/>
        </w:rPr>
        <w:t>condițiil</w:t>
      </w:r>
      <w:r w:rsidR="00EF53CD" w:rsidRPr="008E652A">
        <w:rPr>
          <w:rFonts w:ascii="Times New Roman" w:eastAsia="Times New Roman" w:hAnsi="Times New Roman" w:cs="Times New Roman"/>
          <w:iCs/>
          <w:sz w:val="23"/>
          <w:szCs w:val="23"/>
        </w:rPr>
        <w:t>or</w:t>
      </w:r>
      <w:r w:rsidRPr="008E652A">
        <w:rPr>
          <w:rFonts w:ascii="Times New Roman" w:eastAsia="Times New Roman" w:hAnsi="Times New Roman" w:cs="Times New Roman"/>
          <w:iCs/>
          <w:sz w:val="23"/>
          <w:szCs w:val="23"/>
        </w:rPr>
        <w:t xml:space="preserve"> de muncă pentru lucrătorii din domeniul sănătății </w:t>
      </w:r>
      <w:r w:rsidR="00EF53CD" w:rsidRPr="008E652A">
        <w:rPr>
          <w:rFonts w:ascii="Times New Roman" w:eastAsia="Times New Roman" w:hAnsi="Times New Roman" w:cs="Times New Roman"/>
          <w:iCs/>
          <w:sz w:val="23"/>
          <w:szCs w:val="23"/>
        </w:rPr>
        <w:t xml:space="preserve">în </w:t>
      </w:r>
      <w:r w:rsidRPr="008E652A">
        <w:rPr>
          <w:rFonts w:ascii="Times New Roman" w:eastAsia="Times New Roman" w:hAnsi="Times New Roman" w:cs="Times New Roman"/>
          <w:iCs/>
          <w:sz w:val="23"/>
          <w:szCs w:val="23"/>
        </w:rPr>
        <w:t>conform</w:t>
      </w:r>
      <w:r w:rsidR="00EF53CD" w:rsidRPr="008E652A">
        <w:rPr>
          <w:rFonts w:ascii="Times New Roman" w:eastAsia="Times New Roman" w:hAnsi="Times New Roman" w:cs="Times New Roman"/>
          <w:iCs/>
          <w:sz w:val="23"/>
          <w:szCs w:val="23"/>
        </w:rPr>
        <w:t>itat</w:t>
      </w:r>
      <w:r w:rsidRPr="008E652A">
        <w:rPr>
          <w:rFonts w:ascii="Times New Roman" w:eastAsia="Times New Roman" w:hAnsi="Times New Roman" w:cs="Times New Roman"/>
          <w:iCs/>
          <w:sz w:val="23"/>
          <w:szCs w:val="23"/>
        </w:rPr>
        <w:t xml:space="preserve">e cu </w:t>
      </w:r>
      <w:r w:rsidR="00012A71" w:rsidRPr="008E652A">
        <w:rPr>
          <w:rFonts w:ascii="Times New Roman" w:eastAsia="Times New Roman" w:hAnsi="Times New Roman" w:cs="Times New Roman"/>
          <w:iCs/>
          <w:sz w:val="23"/>
          <w:szCs w:val="23"/>
        </w:rPr>
        <w:t>PGM</w:t>
      </w:r>
      <w:r w:rsidR="00EF53CD" w:rsidRPr="008E652A">
        <w:rPr>
          <w:rFonts w:ascii="Times New Roman" w:eastAsia="Times New Roman" w:hAnsi="Times New Roman" w:cs="Times New Roman"/>
          <w:iCs/>
          <w:sz w:val="23"/>
          <w:szCs w:val="23"/>
        </w:rPr>
        <w:t>;</w:t>
      </w:r>
    </w:p>
    <w:p w14:paraId="004B75D5" w14:textId="5CEEFAA1" w:rsidR="00FC0495" w:rsidRPr="008E652A" w:rsidRDefault="00FC0495" w:rsidP="009F20D4">
      <w:pPr>
        <w:pStyle w:val="ListParagraph"/>
        <w:numPr>
          <w:ilvl w:val="0"/>
          <w:numId w:val="84"/>
        </w:numPr>
        <w:spacing w:after="160"/>
        <w:jc w:val="both"/>
        <w:rPr>
          <w:rFonts w:ascii="Times New Roman" w:hAnsi="Times New Roman" w:cs="Times New Roman"/>
          <w:sz w:val="23"/>
          <w:szCs w:val="23"/>
        </w:rPr>
      </w:pPr>
      <w:r w:rsidRPr="008E652A">
        <w:rPr>
          <w:rFonts w:ascii="Times New Roman" w:eastAsia="Times New Roman" w:hAnsi="Times New Roman" w:cs="Times New Roman"/>
          <w:iCs/>
          <w:sz w:val="23"/>
          <w:szCs w:val="23"/>
        </w:rPr>
        <w:t>Asigura</w:t>
      </w:r>
      <w:r w:rsidR="00EF53CD" w:rsidRPr="008E652A">
        <w:rPr>
          <w:rFonts w:ascii="Times New Roman" w:eastAsia="Times New Roman" w:hAnsi="Times New Roman" w:cs="Times New Roman"/>
          <w:iCs/>
          <w:sz w:val="23"/>
          <w:szCs w:val="23"/>
        </w:rPr>
        <w:t xml:space="preserve">rea accesului personalului medical la mecanismul de depunere a plângerilor. Personalul medical va fi informat despre cutiile pentru reclamații amplasate în incinta </w:t>
      </w:r>
      <w:r w:rsidR="00012A71" w:rsidRPr="008E652A">
        <w:rPr>
          <w:rFonts w:ascii="Times New Roman" w:eastAsia="Times New Roman" w:hAnsi="Times New Roman" w:cs="Times New Roman"/>
          <w:iCs/>
          <w:sz w:val="23"/>
          <w:szCs w:val="23"/>
        </w:rPr>
        <w:t>IMS</w:t>
      </w:r>
      <w:r w:rsidRPr="008E652A">
        <w:rPr>
          <w:rFonts w:ascii="Times New Roman" w:eastAsia="Times New Roman" w:hAnsi="Times New Roman" w:cs="Times New Roman"/>
          <w:iCs/>
          <w:sz w:val="23"/>
          <w:szCs w:val="23"/>
        </w:rPr>
        <w:t xml:space="preserve">, </w:t>
      </w:r>
      <w:r w:rsidR="00EF53CD" w:rsidRPr="008E652A">
        <w:rPr>
          <w:rFonts w:ascii="Times New Roman" w:eastAsia="Times New Roman" w:hAnsi="Times New Roman" w:cs="Times New Roman"/>
          <w:iCs/>
          <w:sz w:val="23"/>
          <w:szCs w:val="23"/>
        </w:rPr>
        <w:t xml:space="preserve">cutii de </w:t>
      </w:r>
      <w:r w:rsidRPr="008E652A">
        <w:rPr>
          <w:rFonts w:ascii="Times New Roman" w:eastAsia="Times New Roman" w:hAnsi="Times New Roman" w:cs="Times New Roman"/>
          <w:iCs/>
          <w:sz w:val="23"/>
          <w:szCs w:val="23"/>
        </w:rPr>
        <w:t xml:space="preserve">reclamații </w:t>
      </w:r>
      <w:r w:rsidR="00F25B13" w:rsidRPr="008E652A">
        <w:rPr>
          <w:rFonts w:ascii="Times New Roman" w:eastAsia="Times New Roman" w:hAnsi="Times New Roman" w:cs="Times New Roman"/>
          <w:iCs/>
          <w:sz w:val="23"/>
          <w:szCs w:val="23"/>
        </w:rPr>
        <w:t xml:space="preserve">plasate </w:t>
      </w:r>
      <w:r w:rsidRPr="008E652A">
        <w:rPr>
          <w:rFonts w:ascii="Times New Roman" w:eastAsia="Times New Roman" w:hAnsi="Times New Roman" w:cs="Times New Roman"/>
          <w:iCs/>
          <w:sz w:val="23"/>
          <w:szCs w:val="23"/>
        </w:rPr>
        <w:t>în locurile în care lucrătorii din domeniul sănătății sunt cazați</w:t>
      </w:r>
      <w:r w:rsidR="00F25B13" w:rsidRPr="008E652A">
        <w:rPr>
          <w:rFonts w:ascii="Times New Roman" w:eastAsia="Times New Roman" w:hAnsi="Times New Roman" w:cs="Times New Roman"/>
          <w:iCs/>
          <w:sz w:val="23"/>
          <w:szCs w:val="23"/>
        </w:rPr>
        <w:t>, cu</w:t>
      </w:r>
      <w:r w:rsidRPr="008E652A">
        <w:rPr>
          <w:rFonts w:ascii="Times New Roman" w:eastAsia="Times New Roman" w:hAnsi="Times New Roman" w:cs="Times New Roman"/>
          <w:iCs/>
          <w:sz w:val="23"/>
          <w:szCs w:val="23"/>
        </w:rPr>
        <w:t xml:space="preserve"> încuraja</w:t>
      </w:r>
      <w:r w:rsidR="00F25B13" w:rsidRPr="008E652A">
        <w:rPr>
          <w:rFonts w:ascii="Times New Roman" w:eastAsia="Times New Roman" w:hAnsi="Times New Roman" w:cs="Times New Roman"/>
          <w:iCs/>
          <w:sz w:val="23"/>
          <w:szCs w:val="23"/>
        </w:rPr>
        <w:t>rea acestora</w:t>
      </w:r>
      <w:r w:rsidRPr="008E652A">
        <w:rPr>
          <w:rFonts w:ascii="Times New Roman" w:eastAsia="Times New Roman" w:hAnsi="Times New Roman" w:cs="Times New Roman"/>
          <w:iCs/>
          <w:sz w:val="23"/>
          <w:szCs w:val="23"/>
        </w:rPr>
        <w:t xml:space="preserve"> să depună reclamații.</w:t>
      </w:r>
    </w:p>
    <w:p w14:paraId="06500C5E" w14:textId="77777777" w:rsidR="005707E2" w:rsidRPr="008E652A" w:rsidRDefault="005707E2" w:rsidP="008E652A">
      <w:pPr>
        <w:spacing w:after="0" w:line="240" w:lineRule="auto"/>
        <w:jc w:val="both"/>
        <w:rPr>
          <w:rFonts w:ascii="Times New Roman" w:hAnsi="Times New Roman" w:cs="Times New Roman"/>
          <w:sz w:val="23"/>
          <w:szCs w:val="23"/>
        </w:rPr>
      </w:pPr>
      <w:r w:rsidRPr="008E652A">
        <w:rPr>
          <w:rFonts w:ascii="Times New Roman" w:hAnsi="Times New Roman" w:cs="Times New Roman"/>
          <w:sz w:val="23"/>
          <w:szCs w:val="23"/>
        </w:rPr>
        <w:t xml:space="preserve">  </w:t>
      </w:r>
    </w:p>
    <w:p w14:paraId="47F730B7" w14:textId="1055E30F" w:rsidR="005707E2" w:rsidRPr="008E652A" w:rsidRDefault="00885075" w:rsidP="008E652A">
      <w:pPr>
        <w:pStyle w:val="Normal0"/>
        <w:spacing w:line="240" w:lineRule="auto"/>
        <w:rPr>
          <w:rStyle w:val="IntenseEmphasis"/>
          <w:rFonts w:ascii="Times New Roman" w:hAnsi="Times New Roman" w:cs="Times New Roman"/>
          <w:b/>
          <w:i w:val="0"/>
          <w:sz w:val="23"/>
          <w:szCs w:val="23"/>
          <w:lang w:val="ro-RO"/>
        </w:rPr>
      </w:pPr>
      <w:r w:rsidRPr="008E652A">
        <w:rPr>
          <w:rStyle w:val="IntenseEmphasis"/>
          <w:rFonts w:ascii="Times New Roman" w:hAnsi="Times New Roman" w:cs="Times New Roman"/>
          <w:b/>
          <w:i w:val="0"/>
          <w:sz w:val="23"/>
          <w:szCs w:val="23"/>
          <w:lang w:val="ro-RO"/>
        </w:rPr>
        <w:t>EVALUAREA PRINCIPALELOR RISCURI POTENȚIALE ÎN MATERIE DE MUNCĂ</w:t>
      </w:r>
      <w:r w:rsidR="005707E2" w:rsidRPr="008E652A">
        <w:rPr>
          <w:rStyle w:val="IntenseEmphasis"/>
          <w:rFonts w:ascii="Times New Roman" w:hAnsi="Times New Roman" w:cs="Times New Roman"/>
          <w:b/>
          <w:i w:val="0"/>
          <w:sz w:val="23"/>
          <w:szCs w:val="23"/>
          <w:lang w:val="ro-RO"/>
        </w:rPr>
        <w:t xml:space="preserve"> </w:t>
      </w:r>
    </w:p>
    <w:p w14:paraId="7114A9A7" w14:textId="214E0A24" w:rsidR="005707E2" w:rsidRPr="008E652A" w:rsidRDefault="00885075" w:rsidP="008E652A">
      <w:pPr>
        <w:spacing w:after="0" w:line="240" w:lineRule="auto"/>
        <w:ind w:left="10" w:hanging="10"/>
        <w:jc w:val="both"/>
        <w:rPr>
          <w:rFonts w:ascii="Times New Roman" w:hAnsi="Times New Roman" w:cs="Times New Roman"/>
          <w:sz w:val="23"/>
          <w:szCs w:val="23"/>
        </w:rPr>
      </w:pPr>
      <w:r w:rsidRPr="008E652A">
        <w:rPr>
          <w:rFonts w:ascii="Times New Roman" w:hAnsi="Times New Roman" w:cs="Times New Roman"/>
          <w:b/>
          <w:i/>
          <w:sz w:val="23"/>
          <w:szCs w:val="23"/>
        </w:rPr>
        <w:t>Activit</w:t>
      </w:r>
      <w:r w:rsidR="00766CE0" w:rsidRPr="008E652A">
        <w:rPr>
          <w:rFonts w:ascii="Times New Roman" w:hAnsi="Times New Roman" w:cs="Times New Roman"/>
          <w:b/>
          <w:i/>
          <w:sz w:val="23"/>
          <w:szCs w:val="23"/>
        </w:rPr>
        <w:t>ă</w:t>
      </w:r>
      <w:r w:rsidRPr="008E652A">
        <w:rPr>
          <w:rFonts w:ascii="Times New Roman" w:hAnsi="Times New Roman" w:cs="Times New Roman"/>
          <w:b/>
          <w:i/>
          <w:sz w:val="23"/>
          <w:szCs w:val="23"/>
        </w:rPr>
        <w:t>țile proiectului</w:t>
      </w:r>
      <w:r w:rsidR="005707E2" w:rsidRPr="008E652A">
        <w:rPr>
          <w:rFonts w:ascii="Times New Roman" w:hAnsi="Times New Roman" w:cs="Times New Roman"/>
          <w:b/>
          <w:i/>
          <w:sz w:val="23"/>
          <w:szCs w:val="23"/>
        </w:rPr>
        <w:t xml:space="preserve"> </w:t>
      </w:r>
      <w:r w:rsidR="005707E2" w:rsidRPr="008E652A">
        <w:rPr>
          <w:rFonts w:ascii="Times New Roman" w:hAnsi="Times New Roman" w:cs="Times New Roman"/>
          <w:sz w:val="23"/>
          <w:szCs w:val="23"/>
        </w:rPr>
        <w:t xml:space="preserve"> </w:t>
      </w:r>
    </w:p>
    <w:p w14:paraId="40BD6F51" w14:textId="77777777" w:rsidR="005707E2" w:rsidRPr="008E652A" w:rsidRDefault="005707E2" w:rsidP="008E652A">
      <w:pPr>
        <w:spacing w:after="0" w:line="240" w:lineRule="auto"/>
        <w:jc w:val="both"/>
        <w:rPr>
          <w:rFonts w:ascii="Times New Roman" w:hAnsi="Times New Roman" w:cs="Times New Roman"/>
          <w:sz w:val="23"/>
          <w:szCs w:val="23"/>
        </w:rPr>
      </w:pPr>
      <w:r w:rsidRPr="008E652A">
        <w:rPr>
          <w:rFonts w:ascii="Times New Roman" w:hAnsi="Times New Roman" w:cs="Times New Roman"/>
          <w:b/>
          <w:i/>
          <w:sz w:val="23"/>
          <w:szCs w:val="23"/>
        </w:rPr>
        <w:t xml:space="preserve"> </w:t>
      </w:r>
    </w:p>
    <w:p w14:paraId="2A3CC8CE" w14:textId="3A36B225" w:rsidR="005707E2" w:rsidRPr="008E652A" w:rsidRDefault="00885075" w:rsidP="008E652A">
      <w:pPr>
        <w:spacing w:line="240" w:lineRule="auto"/>
        <w:ind w:left="-5"/>
        <w:jc w:val="both"/>
        <w:rPr>
          <w:rFonts w:ascii="Times New Roman" w:hAnsi="Times New Roman" w:cs="Times New Roman"/>
          <w:sz w:val="23"/>
          <w:szCs w:val="23"/>
        </w:rPr>
      </w:pPr>
      <w:r w:rsidRPr="008E652A">
        <w:rPr>
          <w:rFonts w:ascii="Times New Roman" w:hAnsi="Times New Roman" w:cs="Times New Roman"/>
          <w:sz w:val="23"/>
          <w:szCs w:val="23"/>
        </w:rPr>
        <w:t xml:space="preserve">Proiectul va sprijini lucrările minore de reabilitare (reparații) ale </w:t>
      </w:r>
      <w:r w:rsidR="00005E94" w:rsidRPr="008E652A">
        <w:rPr>
          <w:rFonts w:ascii="Times New Roman" w:hAnsi="Times New Roman" w:cs="Times New Roman"/>
          <w:sz w:val="23"/>
          <w:szCs w:val="23"/>
        </w:rPr>
        <w:t>A</w:t>
      </w:r>
      <w:r w:rsidR="00836216" w:rsidRPr="008E652A">
        <w:rPr>
          <w:rFonts w:ascii="Times New Roman" w:hAnsi="Times New Roman" w:cs="Times New Roman"/>
          <w:sz w:val="23"/>
          <w:szCs w:val="23"/>
        </w:rPr>
        <w:t>TI-urilor</w:t>
      </w:r>
      <w:r w:rsidRPr="008E652A">
        <w:rPr>
          <w:rFonts w:ascii="Times New Roman" w:hAnsi="Times New Roman" w:cs="Times New Roman"/>
          <w:sz w:val="23"/>
          <w:szCs w:val="23"/>
        </w:rPr>
        <w:t xml:space="preserve"> din </w:t>
      </w:r>
      <w:r w:rsidR="00836216" w:rsidRPr="008E652A">
        <w:rPr>
          <w:rFonts w:ascii="Times New Roman" w:hAnsi="Times New Roman" w:cs="Times New Roman"/>
          <w:sz w:val="23"/>
          <w:szCs w:val="23"/>
        </w:rPr>
        <w:t xml:space="preserve">cadrul </w:t>
      </w:r>
      <w:r w:rsidRPr="008E652A">
        <w:rPr>
          <w:rFonts w:ascii="Times New Roman" w:hAnsi="Times New Roman" w:cs="Times New Roman"/>
          <w:sz w:val="23"/>
          <w:szCs w:val="23"/>
        </w:rPr>
        <w:t>spitale</w:t>
      </w:r>
      <w:r w:rsidR="00836216" w:rsidRPr="008E652A">
        <w:rPr>
          <w:rFonts w:ascii="Times New Roman" w:hAnsi="Times New Roman" w:cs="Times New Roman"/>
          <w:sz w:val="23"/>
          <w:szCs w:val="23"/>
        </w:rPr>
        <w:t>lor</w:t>
      </w:r>
      <w:r w:rsidRPr="008E652A">
        <w:rPr>
          <w:rFonts w:ascii="Times New Roman" w:hAnsi="Times New Roman" w:cs="Times New Roman"/>
          <w:sz w:val="23"/>
          <w:szCs w:val="23"/>
        </w:rPr>
        <w:t xml:space="preserve"> selectate. </w:t>
      </w:r>
      <w:r w:rsidR="002665CF" w:rsidRPr="008E652A">
        <w:rPr>
          <w:rFonts w:ascii="Times New Roman" w:hAnsi="Times New Roman" w:cs="Times New Roman"/>
          <w:sz w:val="23"/>
          <w:szCs w:val="23"/>
        </w:rPr>
        <w:t>CMMS</w:t>
      </w:r>
      <w:r w:rsidR="005707E2" w:rsidRPr="008E652A">
        <w:rPr>
          <w:rFonts w:ascii="Times New Roman" w:hAnsi="Times New Roman" w:cs="Times New Roman"/>
          <w:sz w:val="23"/>
          <w:szCs w:val="23"/>
        </w:rPr>
        <w:t xml:space="preserve"> </w:t>
      </w:r>
      <w:r w:rsidR="00836216" w:rsidRPr="008E652A">
        <w:rPr>
          <w:rFonts w:ascii="Times New Roman" w:hAnsi="Times New Roman" w:cs="Times New Roman"/>
          <w:sz w:val="23"/>
          <w:szCs w:val="23"/>
        </w:rPr>
        <w:t xml:space="preserve">conține formulare ale Listelor de verificare </w:t>
      </w:r>
      <w:r w:rsidR="00C52F2C" w:rsidRPr="008E652A">
        <w:rPr>
          <w:rFonts w:ascii="Times New Roman" w:hAnsi="Times New Roman" w:cs="Times New Roman"/>
          <w:sz w:val="23"/>
          <w:szCs w:val="23"/>
        </w:rPr>
        <w:t>PMMS</w:t>
      </w:r>
      <w:r w:rsidR="00836216" w:rsidRPr="008E652A">
        <w:rPr>
          <w:rFonts w:ascii="Times New Roman" w:hAnsi="Times New Roman" w:cs="Times New Roman"/>
          <w:sz w:val="23"/>
          <w:szCs w:val="23"/>
        </w:rPr>
        <w:t xml:space="preserve"> pentru reabilitarea/reparația infrastructurii pentru </w:t>
      </w:r>
      <w:r w:rsidR="00005E94" w:rsidRPr="008E652A">
        <w:rPr>
          <w:rFonts w:ascii="Times New Roman" w:hAnsi="Times New Roman" w:cs="Times New Roman"/>
          <w:sz w:val="23"/>
          <w:szCs w:val="23"/>
        </w:rPr>
        <w:t>A</w:t>
      </w:r>
      <w:r w:rsidR="00836216" w:rsidRPr="008E652A">
        <w:rPr>
          <w:rFonts w:ascii="Times New Roman" w:hAnsi="Times New Roman" w:cs="Times New Roman"/>
          <w:sz w:val="23"/>
          <w:szCs w:val="23"/>
        </w:rPr>
        <w:t>TI.</w:t>
      </w:r>
      <w:r w:rsidR="005707E2" w:rsidRPr="008E652A">
        <w:rPr>
          <w:rFonts w:ascii="Times New Roman" w:hAnsi="Times New Roman" w:cs="Times New Roman"/>
          <w:sz w:val="23"/>
          <w:szCs w:val="23"/>
        </w:rPr>
        <w:t xml:space="preserve"> </w:t>
      </w:r>
    </w:p>
    <w:p w14:paraId="78F0622C" w14:textId="32AEF417" w:rsidR="005707E2" w:rsidRPr="008E652A" w:rsidRDefault="00836216" w:rsidP="008E652A">
      <w:pPr>
        <w:spacing w:line="240" w:lineRule="auto"/>
        <w:ind w:left="-5"/>
        <w:jc w:val="both"/>
        <w:rPr>
          <w:rFonts w:ascii="Times New Roman" w:hAnsi="Times New Roman" w:cs="Times New Roman"/>
          <w:sz w:val="23"/>
          <w:szCs w:val="23"/>
        </w:rPr>
      </w:pPr>
      <w:r w:rsidRPr="008E652A">
        <w:rPr>
          <w:rFonts w:ascii="Times New Roman" w:hAnsi="Times New Roman" w:cs="Times New Roman"/>
          <w:sz w:val="23"/>
          <w:szCs w:val="23"/>
        </w:rPr>
        <w:t>Lucrările fizice preconizate se referă la lucrări interioare, la scara redusă, realizate în limita amprentei existente a infrastructurii țintă, iar impactul asociat asupra mediului este preconizat a fi temporar, previzibil și ușor de diminuat, cu riscuri, inclusiv la capitolul eliminarea deșeurilor de construcții, praf, zgomot, precum și sănătatea și siguranța lucrătorilor.</w:t>
      </w:r>
    </w:p>
    <w:p w14:paraId="6854D12E" w14:textId="652E6FBD" w:rsidR="00836216" w:rsidRPr="008E652A" w:rsidRDefault="00836216" w:rsidP="008E652A">
      <w:pPr>
        <w:spacing w:line="240" w:lineRule="auto"/>
        <w:ind w:left="-5"/>
        <w:jc w:val="both"/>
        <w:rPr>
          <w:rFonts w:ascii="Times New Roman" w:hAnsi="Times New Roman" w:cs="Times New Roman"/>
          <w:sz w:val="23"/>
          <w:szCs w:val="23"/>
        </w:rPr>
      </w:pPr>
      <w:r w:rsidRPr="008E652A">
        <w:rPr>
          <w:rFonts w:ascii="Times New Roman" w:hAnsi="Times New Roman" w:cs="Times New Roman"/>
          <w:sz w:val="23"/>
          <w:szCs w:val="23"/>
        </w:rPr>
        <w:t>Lucrările minore preconizate ar putea include, de asemenea, consolidarea instalațiilor de bază de spălare a mâinilor, toaletelor sau altor condiții de sănătate și igienă de bază la punctele de intrare, gest</w:t>
      </w:r>
      <w:r w:rsidR="00766CE0" w:rsidRPr="008E652A">
        <w:rPr>
          <w:rFonts w:ascii="Times New Roman" w:hAnsi="Times New Roman" w:cs="Times New Roman"/>
          <w:sz w:val="23"/>
          <w:szCs w:val="23"/>
        </w:rPr>
        <w:t>ionarea apelor uzate (mini fose</w:t>
      </w:r>
      <w:r w:rsidRPr="008E652A">
        <w:rPr>
          <w:rFonts w:ascii="Times New Roman" w:hAnsi="Times New Roman" w:cs="Times New Roman"/>
          <w:sz w:val="23"/>
          <w:szCs w:val="23"/>
        </w:rPr>
        <w:t xml:space="preserve"> septice etc.). </w:t>
      </w:r>
      <w:r w:rsidR="002665CF" w:rsidRPr="008E652A">
        <w:rPr>
          <w:rFonts w:ascii="Times New Roman" w:hAnsi="Times New Roman" w:cs="Times New Roman"/>
          <w:sz w:val="23"/>
          <w:szCs w:val="23"/>
        </w:rPr>
        <w:t>CMMS</w:t>
      </w:r>
      <w:r w:rsidRPr="008E652A">
        <w:rPr>
          <w:rFonts w:ascii="Times New Roman" w:hAnsi="Times New Roman" w:cs="Times New Roman"/>
          <w:sz w:val="23"/>
          <w:szCs w:val="23"/>
        </w:rPr>
        <w:t xml:space="preserve"> va include, de asemenea, criterii de excludere pentru înființarea </w:t>
      </w:r>
      <w:r w:rsidR="00005E94" w:rsidRPr="008E652A">
        <w:rPr>
          <w:rFonts w:ascii="Times New Roman" w:hAnsi="Times New Roman" w:cs="Times New Roman"/>
          <w:sz w:val="23"/>
          <w:szCs w:val="23"/>
        </w:rPr>
        <w:t>ATI</w:t>
      </w:r>
      <w:r w:rsidRPr="008E652A">
        <w:rPr>
          <w:rFonts w:ascii="Times New Roman" w:hAnsi="Times New Roman" w:cs="Times New Roman"/>
          <w:sz w:val="23"/>
          <w:szCs w:val="23"/>
        </w:rPr>
        <w:t xml:space="preserve">-urilor în cadrul </w:t>
      </w:r>
      <w:r w:rsidR="00766CE0" w:rsidRPr="008E652A">
        <w:rPr>
          <w:rFonts w:ascii="Times New Roman" w:hAnsi="Times New Roman" w:cs="Times New Roman"/>
          <w:sz w:val="23"/>
          <w:szCs w:val="23"/>
        </w:rPr>
        <w:t>construcțiilor</w:t>
      </w:r>
      <w:r w:rsidRPr="008E652A">
        <w:rPr>
          <w:rFonts w:ascii="Times New Roman" w:hAnsi="Times New Roman" w:cs="Times New Roman"/>
          <w:sz w:val="23"/>
          <w:szCs w:val="23"/>
        </w:rPr>
        <w:t xml:space="preserve"> cu izolație din azbest sau </w:t>
      </w:r>
      <w:r w:rsidR="00766CE0" w:rsidRPr="008E652A">
        <w:rPr>
          <w:rFonts w:ascii="Times New Roman" w:hAnsi="Times New Roman" w:cs="Times New Roman"/>
          <w:sz w:val="23"/>
          <w:szCs w:val="23"/>
        </w:rPr>
        <w:t xml:space="preserve">izolație a </w:t>
      </w:r>
      <w:r w:rsidRPr="008E652A">
        <w:rPr>
          <w:rFonts w:ascii="Times New Roman" w:hAnsi="Times New Roman" w:cs="Times New Roman"/>
          <w:sz w:val="23"/>
          <w:szCs w:val="23"/>
        </w:rPr>
        <w:t>conductelor etc.</w:t>
      </w:r>
    </w:p>
    <w:p w14:paraId="0A9ABAF9" w14:textId="2C88F6A1" w:rsidR="005707E2" w:rsidRPr="008E652A" w:rsidRDefault="00836216" w:rsidP="008E652A">
      <w:pPr>
        <w:spacing w:line="240" w:lineRule="auto"/>
        <w:ind w:left="-5"/>
        <w:jc w:val="both"/>
        <w:rPr>
          <w:rFonts w:ascii="Times New Roman" w:hAnsi="Times New Roman" w:cs="Times New Roman"/>
          <w:b/>
          <w:sz w:val="23"/>
          <w:szCs w:val="23"/>
        </w:rPr>
      </w:pPr>
      <w:r w:rsidRPr="008E652A">
        <w:rPr>
          <w:rFonts w:ascii="Times New Roman" w:hAnsi="Times New Roman" w:cs="Times New Roman"/>
          <w:b/>
          <w:sz w:val="23"/>
          <w:szCs w:val="23"/>
        </w:rPr>
        <w:t>Riscuri cheie în materie de muncă</w:t>
      </w:r>
      <w:r w:rsidR="005707E2" w:rsidRPr="008E652A">
        <w:rPr>
          <w:rFonts w:ascii="Times New Roman" w:hAnsi="Times New Roman" w:cs="Times New Roman"/>
          <w:b/>
          <w:i/>
          <w:sz w:val="23"/>
          <w:szCs w:val="23"/>
        </w:rPr>
        <w:t xml:space="preserve"> </w:t>
      </w:r>
    </w:p>
    <w:p w14:paraId="3B59FD7E" w14:textId="77DFE1A5" w:rsidR="005707E2" w:rsidRPr="008E652A" w:rsidRDefault="00836216" w:rsidP="008E652A">
      <w:pPr>
        <w:spacing w:line="240" w:lineRule="auto"/>
        <w:ind w:left="-5"/>
        <w:jc w:val="both"/>
        <w:rPr>
          <w:rFonts w:ascii="Times New Roman" w:hAnsi="Times New Roman" w:cs="Times New Roman"/>
          <w:sz w:val="23"/>
          <w:szCs w:val="23"/>
        </w:rPr>
      </w:pPr>
      <w:r w:rsidRPr="008E652A">
        <w:rPr>
          <w:rFonts w:ascii="Times New Roman" w:hAnsi="Times New Roman" w:cs="Times New Roman"/>
          <w:sz w:val="23"/>
          <w:szCs w:val="23"/>
        </w:rPr>
        <w:t xml:space="preserve">Principalele riscuri de muncă legate de securitatea și sănătatea muncii se referă la lucrările civile minore </w:t>
      </w:r>
      <w:r w:rsidR="001F32AB" w:rsidRPr="008E652A">
        <w:rPr>
          <w:rFonts w:ascii="Times New Roman" w:hAnsi="Times New Roman" w:cs="Times New Roman"/>
          <w:sz w:val="23"/>
          <w:szCs w:val="23"/>
        </w:rPr>
        <w:t>menționate</w:t>
      </w:r>
      <w:r w:rsidRPr="008E652A">
        <w:rPr>
          <w:rFonts w:ascii="Times New Roman" w:hAnsi="Times New Roman" w:cs="Times New Roman"/>
          <w:sz w:val="23"/>
          <w:szCs w:val="23"/>
        </w:rPr>
        <w:t xml:space="preserve"> mai sus. Se estimează că riscurile ar include, dar nu se vor limita la, următoarele</w:t>
      </w:r>
      <w:r w:rsidR="005707E2" w:rsidRPr="008E652A">
        <w:rPr>
          <w:rFonts w:ascii="Times New Roman" w:hAnsi="Times New Roman" w:cs="Times New Roman"/>
          <w:sz w:val="23"/>
          <w:szCs w:val="23"/>
        </w:rPr>
        <w:t xml:space="preserve">:  </w:t>
      </w:r>
    </w:p>
    <w:p w14:paraId="065E9495" w14:textId="6F546987" w:rsidR="005707E2" w:rsidRPr="008E652A" w:rsidRDefault="00836216" w:rsidP="009F20D4">
      <w:pPr>
        <w:pStyle w:val="ListParagraph"/>
        <w:widowControl/>
        <w:numPr>
          <w:ilvl w:val="0"/>
          <w:numId w:val="44"/>
        </w:numPr>
        <w:autoSpaceDE/>
        <w:autoSpaceDN/>
        <w:adjustRightInd/>
        <w:spacing w:after="5"/>
        <w:jc w:val="both"/>
        <w:rPr>
          <w:rFonts w:ascii="Times New Roman" w:hAnsi="Times New Roman" w:cs="Times New Roman"/>
          <w:color w:val="auto"/>
          <w:sz w:val="23"/>
          <w:szCs w:val="23"/>
        </w:rPr>
      </w:pPr>
      <w:r w:rsidRPr="008E652A">
        <w:rPr>
          <w:rFonts w:ascii="Times New Roman" w:hAnsi="Times New Roman" w:cs="Times New Roman"/>
          <w:color w:val="auto"/>
          <w:sz w:val="23"/>
          <w:szCs w:val="23"/>
        </w:rPr>
        <w:t>Eliminarea deșeurilor din construcții</w:t>
      </w:r>
      <w:r w:rsidR="005707E2" w:rsidRPr="008E652A">
        <w:rPr>
          <w:rFonts w:ascii="Times New Roman" w:hAnsi="Times New Roman" w:cs="Times New Roman"/>
          <w:color w:val="auto"/>
          <w:sz w:val="23"/>
          <w:szCs w:val="23"/>
        </w:rPr>
        <w:t>;</w:t>
      </w:r>
    </w:p>
    <w:p w14:paraId="7576C861" w14:textId="344B769E" w:rsidR="005707E2" w:rsidRPr="008E652A" w:rsidRDefault="00836216" w:rsidP="009F20D4">
      <w:pPr>
        <w:pStyle w:val="ListParagraph"/>
        <w:widowControl/>
        <w:numPr>
          <w:ilvl w:val="0"/>
          <w:numId w:val="44"/>
        </w:numPr>
        <w:autoSpaceDE/>
        <w:autoSpaceDN/>
        <w:adjustRightInd/>
        <w:spacing w:after="5"/>
        <w:jc w:val="both"/>
        <w:rPr>
          <w:rFonts w:ascii="Times New Roman" w:hAnsi="Times New Roman" w:cs="Times New Roman"/>
          <w:color w:val="auto"/>
          <w:sz w:val="23"/>
          <w:szCs w:val="23"/>
        </w:rPr>
      </w:pPr>
      <w:r w:rsidRPr="008E652A">
        <w:rPr>
          <w:rFonts w:ascii="Times New Roman" w:hAnsi="Times New Roman" w:cs="Times New Roman"/>
          <w:color w:val="auto"/>
          <w:sz w:val="23"/>
          <w:szCs w:val="23"/>
        </w:rPr>
        <w:t>Praf</w:t>
      </w:r>
      <w:r w:rsidR="005707E2" w:rsidRPr="008E652A">
        <w:rPr>
          <w:rFonts w:ascii="Times New Roman" w:hAnsi="Times New Roman" w:cs="Times New Roman"/>
          <w:color w:val="auto"/>
          <w:sz w:val="23"/>
          <w:szCs w:val="23"/>
        </w:rPr>
        <w:t xml:space="preserve">; </w:t>
      </w:r>
    </w:p>
    <w:p w14:paraId="68F2308A" w14:textId="279A1159" w:rsidR="005707E2" w:rsidRPr="008E652A" w:rsidRDefault="00836216" w:rsidP="009F20D4">
      <w:pPr>
        <w:pStyle w:val="ListParagraph"/>
        <w:widowControl/>
        <w:numPr>
          <w:ilvl w:val="0"/>
          <w:numId w:val="44"/>
        </w:numPr>
        <w:autoSpaceDE/>
        <w:autoSpaceDN/>
        <w:adjustRightInd/>
        <w:spacing w:after="5"/>
        <w:jc w:val="both"/>
        <w:rPr>
          <w:rFonts w:ascii="Times New Roman" w:hAnsi="Times New Roman" w:cs="Times New Roman"/>
          <w:color w:val="auto"/>
          <w:sz w:val="23"/>
          <w:szCs w:val="23"/>
        </w:rPr>
      </w:pPr>
      <w:r w:rsidRPr="008E652A">
        <w:rPr>
          <w:rFonts w:ascii="Times New Roman" w:hAnsi="Times New Roman" w:cs="Times New Roman"/>
          <w:color w:val="auto"/>
          <w:sz w:val="23"/>
          <w:szCs w:val="23"/>
        </w:rPr>
        <w:t>Zgomot</w:t>
      </w:r>
      <w:r w:rsidR="005707E2" w:rsidRPr="008E652A">
        <w:rPr>
          <w:rFonts w:ascii="Times New Roman" w:hAnsi="Times New Roman" w:cs="Times New Roman"/>
          <w:color w:val="auto"/>
          <w:sz w:val="23"/>
          <w:szCs w:val="23"/>
        </w:rPr>
        <w:t>;</w:t>
      </w:r>
    </w:p>
    <w:p w14:paraId="2E3D0F5A" w14:textId="1FE786A1" w:rsidR="005707E2" w:rsidRPr="008E652A" w:rsidRDefault="00836216" w:rsidP="009F20D4">
      <w:pPr>
        <w:pStyle w:val="ListParagraph"/>
        <w:widowControl/>
        <w:numPr>
          <w:ilvl w:val="0"/>
          <w:numId w:val="44"/>
        </w:numPr>
        <w:autoSpaceDE/>
        <w:autoSpaceDN/>
        <w:adjustRightInd/>
        <w:jc w:val="both"/>
        <w:rPr>
          <w:rFonts w:ascii="Times New Roman" w:hAnsi="Times New Roman" w:cs="Times New Roman"/>
          <w:color w:val="auto"/>
          <w:sz w:val="23"/>
          <w:szCs w:val="23"/>
        </w:rPr>
      </w:pPr>
      <w:r w:rsidRPr="008E652A">
        <w:rPr>
          <w:rFonts w:ascii="Times New Roman" w:hAnsi="Times New Roman" w:cs="Times New Roman"/>
          <w:color w:val="auto"/>
          <w:sz w:val="23"/>
          <w:szCs w:val="23"/>
        </w:rPr>
        <w:t>Lucrul la înălțime</w:t>
      </w:r>
      <w:r w:rsidR="005707E2" w:rsidRPr="008E652A">
        <w:rPr>
          <w:rFonts w:ascii="Times New Roman" w:hAnsi="Times New Roman" w:cs="Times New Roman"/>
          <w:color w:val="auto"/>
          <w:sz w:val="23"/>
          <w:szCs w:val="23"/>
        </w:rPr>
        <w:t xml:space="preserve">; </w:t>
      </w:r>
    </w:p>
    <w:p w14:paraId="7782B4C7" w14:textId="574ABB17" w:rsidR="005707E2" w:rsidRPr="008E652A" w:rsidRDefault="00836216" w:rsidP="009F20D4">
      <w:pPr>
        <w:pStyle w:val="ListParagraph"/>
        <w:widowControl/>
        <w:numPr>
          <w:ilvl w:val="0"/>
          <w:numId w:val="44"/>
        </w:numPr>
        <w:autoSpaceDE/>
        <w:autoSpaceDN/>
        <w:adjustRightInd/>
        <w:jc w:val="both"/>
        <w:rPr>
          <w:rFonts w:ascii="Times New Roman" w:hAnsi="Times New Roman" w:cs="Times New Roman"/>
          <w:color w:val="auto"/>
          <w:sz w:val="23"/>
          <w:szCs w:val="23"/>
        </w:rPr>
      </w:pPr>
      <w:r w:rsidRPr="008E652A">
        <w:rPr>
          <w:rFonts w:ascii="Times New Roman" w:hAnsi="Times New Roman" w:cs="Times New Roman"/>
          <w:color w:val="auto"/>
          <w:sz w:val="23"/>
          <w:szCs w:val="23"/>
        </w:rPr>
        <w:t xml:space="preserve">Obiecte aflate în </w:t>
      </w:r>
      <w:r w:rsidR="001F32AB" w:rsidRPr="008E652A">
        <w:rPr>
          <w:rFonts w:ascii="Times New Roman" w:hAnsi="Times New Roman" w:cs="Times New Roman"/>
          <w:color w:val="auto"/>
          <w:sz w:val="23"/>
          <w:szCs w:val="23"/>
        </w:rPr>
        <w:t>mișcare</w:t>
      </w:r>
      <w:r w:rsidR="005707E2" w:rsidRPr="008E652A">
        <w:rPr>
          <w:rFonts w:ascii="Times New Roman" w:hAnsi="Times New Roman" w:cs="Times New Roman"/>
          <w:color w:val="auto"/>
          <w:sz w:val="23"/>
          <w:szCs w:val="23"/>
        </w:rPr>
        <w:t xml:space="preserve">; </w:t>
      </w:r>
    </w:p>
    <w:p w14:paraId="6C5E2243" w14:textId="3AD7084A" w:rsidR="005707E2" w:rsidRPr="008E652A" w:rsidRDefault="00836216" w:rsidP="009F20D4">
      <w:pPr>
        <w:pStyle w:val="ListParagraph"/>
        <w:widowControl/>
        <w:numPr>
          <w:ilvl w:val="0"/>
          <w:numId w:val="44"/>
        </w:numPr>
        <w:autoSpaceDE/>
        <w:autoSpaceDN/>
        <w:adjustRightInd/>
        <w:jc w:val="both"/>
        <w:rPr>
          <w:rFonts w:ascii="Times New Roman" w:hAnsi="Times New Roman" w:cs="Times New Roman"/>
          <w:color w:val="auto"/>
          <w:sz w:val="23"/>
          <w:szCs w:val="23"/>
        </w:rPr>
      </w:pPr>
      <w:r w:rsidRPr="008E652A">
        <w:rPr>
          <w:rFonts w:ascii="Times New Roman" w:hAnsi="Times New Roman" w:cs="Times New Roman"/>
          <w:color w:val="auto"/>
          <w:sz w:val="23"/>
          <w:szCs w:val="23"/>
        </w:rPr>
        <w:t>Alunecări, împiedicări și căderi</w:t>
      </w:r>
      <w:r w:rsidR="005707E2" w:rsidRPr="008E652A">
        <w:rPr>
          <w:rFonts w:ascii="Times New Roman" w:hAnsi="Times New Roman" w:cs="Times New Roman"/>
          <w:color w:val="auto"/>
          <w:sz w:val="23"/>
          <w:szCs w:val="23"/>
        </w:rPr>
        <w:t xml:space="preserve">; </w:t>
      </w:r>
    </w:p>
    <w:p w14:paraId="72555ACC" w14:textId="03C475BB" w:rsidR="005707E2" w:rsidRPr="008E652A" w:rsidRDefault="00836216" w:rsidP="009F20D4">
      <w:pPr>
        <w:pStyle w:val="ListParagraph"/>
        <w:widowControl/>
        <w:numPr>
          <w:ilvl w:val="0"/>
          <w:numId w:val="44"/>
        </w:numPr>
        <w:autoSpaceDE/>
        <w:autoSpaceDN/>
        <w:adjustRightInd/>
        <w:jc w:val="both"/>
        <w:rPr>
          <w:rFonts w:ascii="Times New Roman" w:hAnsi="Times New Roman" w:cs="Times New Roman"/>
          <w:color w:val="auto"/>
          <w:sz w:val="23"/>
          <w:szCs w:val="23"/>
        </w:rPr>
      </w:pPr>
      <w:r w:rsidRPr="008E652A">
        <w:rPr>
          <w:rFonts w:ascii="Times New Roman" w:hAnsi="Times New Roman" w:cs="Times New Roman"/>
          <w:color w:val="auto"/>
          <w:sz w:val="23"/>
          <w:szCs w:val="23"/>
        </w:rPr>
        <w:t>Materiale</w:t>
      </w:r>
      <w:r w:rsidR="00005E94" w:rsidRPr="008E652A">
        <w:rPr>
          <w:rFonts w:ascii="Times New Roman" w:hAnsi="Times New Roman" w:cs="Times New Roman"/>
          <w:color w:val="auto"/>
          <w:sz w:val="23"/>
          <w:szCs w:val="23"/>
        </w:rPr>
        <w:t xml:space="preserve"> și manipularea</w:t>
      </w:r>
      <w:r w:rsidRPr="008E652A">
        <w:rPr>
          <w:rFonts w:ascii="Times New Roman" w:hAnsi="Times New Roman" w:cs="Times New Roman"/>
          <w:color w:val="auto"/>
          <w:sz w:val="23"/>
          <w:szCs w:val="23"/>
        </w:rPr>
        <w:t xml:space="preserve"> manuală</w:t>
      </w:r>
      <w:r w:rsidR="005707E2" w:rsidRPr="008E652A">
        <w:rPr>
          <w:rFonts w:ascii="Times New Roman" w:hAnsi="Times New Roman" w:cs="Times New Roman"/>
          <w:color w:val="auto"/>
          <w:sz w:val="23"/>
          <w:szCs w:val="23"/>
        </w:rPr>
        <w:t xml:space="preserve">; </w:t>
      </w:r>
    </w:p>
    <w:p w14:paraId="4F894B0E" w14:textId="197ED6BF" w:rsidR="005707E2" w:rsidRPr="008E652A" w:rsidRDefault="00DA247D" w:rsidP="009F20D4">
      <w:pPr>
        <w:pStyle w:val="ListParagraph"/>
        <w:widowControl/>
        <w:numPr>
          <w:ilvl w:val="0"/>
          <w:numId w:val="44"/>
        </w:numPr>
        <w:autoSpaceDE/>
        <w:autoSpaceDN/>
        <w:adjustRightInd/>
        <w:jc w:val="both"/>
        <w:rPr>
          <w:rFonts w:ascii="Times New Roman" w:hAnsi="Times New Roman" w:cs="Times New Roman"/>
          <w:color w:val="auto"/>
          <w:sz w:val="23"/>
          <w:szCs w:val="23"/>
        </w:rPr>
      </w:pPr>
      <w:r w:rsidRPr="008E652A">
        <w:rPr>
          <w:rFonts w:ascii="Times New Roman" w:hAnsi="Times New Roman" w:cs="Times New Roman"/>
          <w:color w:val="auto"/>
          <w:sz w:val="23"/>
          <w:szCs w:val="23"/>
        </w:rPr>
        <w:t xml:space="preserve">Izolație din azbest </w:t>
      </w:r>
      <w:r w:rsidR="00766CE0" w:rsidRPr="008E652A">
        <w:rPr>
          <w:rFonts w:ascii="Times New Roman" w:hAnsi="Times New Roman" w:cs="Times New Roman"/>
          <w:color w:val="auto"/>
          <w:sz w:val="23"/>
          <w:szCs w:val="23"/>
        </w:rPr>
        <w:t>sau</w:t>
      </w:r>
      <w:r w:rsidRPr="008E652A">
        <w:rPr>
          <w:rFonts w:ascii="Times New Roman" w:hAnsi="Times New Roman" w:cs="Times New Roman"/>
          <w:color w:val="auto"/>
          <w:sz w:val="23"/>
          <w:szCs w:val="23"/>
        </w:rPr>
        <w:t xml:space="preserve"> </w:t>
      </w:r>
      <w:r w:rsidR="00766CE0" w:rsidRPr="008E652A">
        <w:rPr>
          <w:rFonts w:ascii="Times New Roman" w:hAnsi="Times New Roman" w:cs="Times New Roman"/>
          <w:color w:val="auto"/>
          <w:sz w:val="23"/>
          <w:szCs w:val="23"/>
        </w:rPr>
        <w:t>izolație a conductelor</w:t>
      </w:r>
      <w:r w:rsidR="005707E2" w:rsidRPr="008E652A">
        <w:rPr>
          <w:rFonts w:ascii="Times New Roman" w:hAnsi="Times New Roman" w:cs="Times New Roman"/>
          <w:color w:val="auto"/>
          <w:sz w:val="23"/>
          <w:szCs w:val="23"/>
        </w:rPr>
        <w:t xml:space="preserve">; </w:t>
      </w:r>
    </w:p>
    <w:p w14:paraId="6111372B" w14:textId="0A1FB7A7" w:rsidR="005707E2" w:rsidRPr="008E652A" w:rsidRDefault="005707E2" w:rsidP="009F20D4">
      <w:pPr>
        <w:pStyle w:val="ListParagraph"/>
        <w:widowControl/>
        <w:numPr>
          <w:ilvl w:val="0"/>
          <w:numId w:val="44"/>
        </w:numPr>
        <w:autoSpaceDE/>
        <w:autoSpaceDN/>
        <w:adjustRightInd/>
        <w:jc w:val="both"/>
        <w:rPr>
          <w:rFonts w:ascii="Times New Roman" w:hAnsi="Times New Roman" w:cs="Times New Roman"/>
          <w:color w:val="auto"/>
          <w:sz w:val="23"/>
          <w:szCs w:val="23"/>
        </w:rPr>
      </w:pPr>
      <w:r w:rsidRPr="008E652A">
        <w:rPr>
          <w:rFonts w:ascii="Times New Roman" w:hAnsi="Times New Roman" w:cs="Times New Roman"/>
          <w:color w:val="auto"/>
          <w:sz w:val="23"/>
          <w:szCs w:val="23"/>
        </w:rPr>
        <w:t>Electricit</w:t>
      </w:r>
      <w:r w:rsidR="00DA247D" w:rsidRPr="008E652A">
        <w:rPr>
          <w:rFonts w:ascii="Times New Roman" w:hAnsi="Times New Roman" w:cs="Times New Roman"/>
          <w:color w:val="auto"/>
          <w:sz w:val="23"/>
          <w:szCs w:val="23"/>
        </w:rPr>
        <w:t>ate</w:t>
      </w:r>
      <w:r w:rsidRPr="008E652A">
        <w:rPr>
          <w:rFonts w:ascii="Times New Roman" w:hAnsi="Times New Roman" w:cs="Times New Roman"/>
          <w:color w:val="auto"/>
          <w:sz w:val="23"/>
          <w:szCs w:val="23"/>
        </w:rPr>
        <w:t xml:space="preserve">; </w:t>
      </w:r>
    </w:p>
    <w:p w14:paraId="6C7E59B7" w14:textId="244DE5A4" w:rsidR="005707E2" w:rsidRPr="008E652A" w:rsidRDefault="00DA247D" w:rsidP="009F20D4">
      <w:pPr>
        <w:pStyle w:val="ListParagraph"/>
        <w:widowControl/>
        <w:numPr>
          <w:ilvl w:val="0"/>
          <w:numId w:val="44"/>
        </w:numPr>
        <w:autoSpaceDE/>
        <w:autoSpaceDN/>
        <w:adjustRightInd/>
        <w:spacing w:after="245"/>
        <w:jc w:val="both"/>
        <w:rPr>
          <w:rFonts w:ascii="Times New Roman" w:hAnsi="Times New Roman" w:cs="Times New Roman"/>
          <w:color w:val="auto"/>
          <w:sz w:val="23"/>
          <w:szCs w:val="23"/>
        </w:rPr>
      </w:pPr>
      <w:r w:rsidRPr="008E652A">
        <w:rPr>
          <w:rFonts w:ascii="Times New Roman" w:hAnsi="Times New Roman" w:cs="Times New Roman"/>
          <w:color w:val="auto"/>
          <w:sz w:val="23"/>
          <w:szCs w:val="23"/>
        </w:rPr>
        <w:t>Fibre și materiale aflate în suspensie</w:t>
      </w:r>
      <w:r w:rsidR="00280FAA" w:rsidRPr="008E652A">
        <w:rPr>
          <w:rFonts w:ascii="Times New Roman" w:hAnsi="Times New Roman" w:cs="Times New Roman"/>
          <w:color w:val="auto"/>
          <w:sz w:val="23"/>
          <w:szCs w:val="23"/>
        </w:rPr>
        <w:t>; și</w:t>
      </w:r>
    </w:p>
    <w:p w14:paraId="4644AD4D" w14:textId="5B6F9C3E" w:rsidR="005707E2" w:rsidRPr="008E652A" w:rsidRDefault="005707E2" w:rsidP="009F20D4">
      <w:pPr>
        <w:pStyle w:val="ListParagraph"/>
        <w:widowControl/>
        <w:numPr>
          <w:ilvl w:val="0"/>
          <w:numId w:val="44"/>
        </w:numPr>
        <w:autoSpaceDE/>
        <w:autoSpaceDN/>
        <w:adjustRightInd/>
        <w:spacing w:after="245"/>
        <w:jc w:val="both"/>
        <w:rPr>
          <w:rFonts w:ascii="Times New Roman" w:hAnsi="Times New Roman" w:cs="Times New Roman"/>
          <w:color w:val="auto"/>
          <w:sz w:val="23"/>
          <w:szCs w:val="23"/>
        </w:rPr>
      </w:pPr>
      <w:r w:rsidRPr="008E652A">
        <w:rPr>
          <w:rFonts w:ascii="Times New Roman" w:hAnsi="Times New Roman" w:cs="Times New Roman"/>
          <w:color w:val="auto"/>
          <w:sz w:val="23"/>
          <w:szCs w:val="23"/>
        </w:rPr>
        <w:t>Exp</w:t>
      </w:r>
      <w:r w:rsidR="00DA247D" w:rsidRPr="008E652A">
        <w:rPr>
          <w:rFonts w:ascii="Times New Roman" w:hAnsi="Times New Roman" w:cs="Times New Roman"/>
          <w:color w:val="auto"/>
          <w:sz w:val="23"/>
          <w:szCs w:val="23"/>
        </w:rPr>
        <w:t xml:space="preserve">unerea la contractarea infecției de </w:t>
      </w:r>
      <w:r w:rsidRPr="008E652A">
        <w:rPr>
          <w:rFonts w:ascii="Times New Roman" w:hAnsi="Times New Roman" w:cs="Times New Roman"/>
          <w:color w:val="auto"/>
          <w:sz w:val="23"/>
          <w:szCs w:val="23"/>
        </w:rPr>
        <w:t xml:space="preserve">COVID-19 </w:t>
      </w:r>
      <w:r w:rsidR="00DA247D" w:rsidRPr="008E652A">
        <w:rPr>
          <w:rFonts w:ascii="Times New Roman" w:hAnsi="Times New Roman" w:cs="Times New Roman"/>
          <w:color w:val="auto"/>
          <w:sz w:val="23"/>
          <w:szCs w:val="23"/>
        </w:rPr>
        <w:t>la locul de muncă</w:t>
      </w:r>
      <w:r w:rsidRPr="008E652A">
        <w:rPr>
          <w:rFonts w:ascii="Times New Roman" w:hAnsi="Times New Roman" w:cs="Times New Roman"/>
          <w:color w:val="auto"/>
          <w:sz w:val="23"/>
          <w:szCs w:val="23"/>
        </w:rPr>
        <w:t xml:space="preserve">, </w:t>
      </w:r>
      <w:r w:rsidR="00DA247D" w:rsidRPr="008E652A">
        <w:rPr>
          <w:rFonts w:ascii="Times New Roman" w:hAnsi="Times New Roman" w:cs="Times New Roman"/>
          <w:color w:val="auto"/>
          <w:sz w:val="23"/>
          <w:szCs w:val="23"/>
        </w:rPr>
        <w:t>în timpul deplasării la muncă</w:t>
      </w:r>
      <w:r w:rsidRPr="008E652A">
        <w:rPr>
          <w:rFonts w:ascii="Times New Roman" w:hAnsi="Times New Roman" w:cs="Times New Roman"/>
          <w:sz w:val="23"/>
          <w:szCs w:val="23"/>
        </w:rPr>
        <w:t>,</w:t>
      </w:r>
      <w:r w:rsidR="00DA247D" w:rsidRPr="008E652A">
        <w:rPr>
          <w:rFonts w:ascii="Times New Roman" w:hAnsi="Times New Roman" w:cs="Times New Roman"/>
          <w:sz w:val="23"/>
          <w:szCs w:val="23"/>
        </w:rPr>
        <w:t xml:space="preserve"> în timpul unei deplasări de serviciu într-o zonă cu transmitere comunitară</w:t>
      </w:r>
      <w:r w:rsidRPr="008E652A">
        <w:rPr>
          <w:rFonts w:ascii="Times New Roman" w:hAnsi="Times New Roman" w:cs="Times New Roman"/>
          <w:sz w:val="23"/>
          <w:szCs w:val="23"/>
        </w:rPr>
        <w:t xml:space="preserve">, </w:t>
      </w:r>
      <w:r w:rsidR="00DA247D" w:rsidRPr="008E652A">
        <w:rPr>
          <w:rFonts w:ascii="Times New Roman" w:hAnsi="Times New Roman" w:cs="Times New Roman"/>
          <w:sz w:val="23"/>
          <w:szCs w:val="23"/>
        </w:rPr>
        <w:t>precum și în drum spre și de la locul de muncă</w:t>
      </w:r>
      <w:r w:rsidRPr="008E652A">
        <w:rPr>
          <w:rFonts w:ascii="Times New Roman" w:hAnsi="Times New Roman" w:cs="Times New Roman"/>
          <w:color w:val="auto"/>
          <w:sz w:val="23"/>
          <w:szCs w:val="23"/>
        </w:rPr>
        <w:t xml:space="preserve">. </w:t>
      </w:r>
    </w:p>
    <w:p w14:paraId="1F0EDDC1" w14:textId="559CC6AF" w:rsidR="00280FAA" w:rsidRPr="008E652A" w:rsidRDefault="00280FAA" w:rsidP="008E652A">
      <w:pPr>
        <w:keepNext/>
        <w:keepLines/>
        <w:snapToGrid w:val="0"/>
        <w:spacing w:after="120" w:line="240" w:lineRule="auto"/>
        <w:jc w:val="both"/>
        <w:rPr>
          <w:rFonts w:ascii="Times New Roman" w:eastAsia="Times New Roman" w:hAnsi="Times New Roman" w:cs="Times New Roman"/>
          <w:i/>
          <w:iCs/>
          <w:sz w:val="23"/>
          <w:szCs w:val="23"/>
        </w:rPr>
      </w:pPr>
      <w:r w:rsidRPr="008E652A">
        <w:rPr>
          <w:rFonts w:ascii="Times New Roman" w:eastAsia="Times New Roman" w:hAnsi="Times New Roman" w:cs="Times New Roman"/>
          <w:sz w:val="23"/>
          <w:szCs w:val="23"/>
        </w:rPr>
        <w:t>Riscuri cheie de muncă pentru</w:t>
      </w:r>
      <w:r w:rsidRPr="008E652A">
        <w:rPr>
          <w:rFonts w:ascii="Times New Roman" w:eastAsia="Times New Roman" w:hAnsi="Times New Roman" w:cs="Times New Roman"/>
          <w:iCs/>
          <w:sz w:val="23"/>
          <w:szCs w:val="23"/>
        </w:rPr>
        <w:t xml:space="preserve"> Lucrătorii instituțiilor medic</w:t>
      </w:r>
      <w:r w:rsidR="00005E94" w:rsidRPr="008E652A">
        <w:rPr>
          <w:rFonts w:ascii="Times New Roman" w:eastAsia="Times New Roman" w:hAnsi="Times New Roman" w:cs="Times New Roman"/>
          <w:iCs/>
          <w:sz w:val="23"/>
          <w:szCs w:val="23"/>
        </w:rPr>
        <w:t>o-sanitare</w:t>
      </w:r>
      <w:r w:rsidRPr="008E652A">
        <w:rPr>
          <w:rFonts w:ascii="Times New Roman" w:eastAsia="Times New Roman" w:hAnsi="Times New Roman" w:cs="Times New Roman"/>
          <w:iCs/>
          <w:sz w:val="23"/>
          <w:szCs w:val="23"/>
        </w:rPr>
        <w:t xml:space="preserve"> (personalul medical) includ:</w:t>
      </w:r>
    </w:p>
    <w:p w14:paraId="185DEF56" w14:textId="77777777" w:rsidR="00280FAA" w:rsidRPr="008E652A" w:rsidRDefault="00280FAA" w:rsidP="009F20D4">
      <w:pPr>
        <w:pStyle w:val="ListParagraph"/>
        <w:keepNext/>
        <w:keepLines/>
        <w:numPr>
          <w:ilvl w:val="0"/>
          <w:numId w:val="85"/>
        </w:numPr>
        <w:snapToGrid w:val="0"/>
        <w:spacing w:after="120"/>
        <w:jc w:val="both"/>
        <w:rPr>
          <w:rFonts w:ascii="Times New Roman" w:eastAsia="Times New Roman" w:hAnsi="Times New Roman" w:cs="Times New Roman"/>
          <w:sz w:val="23"/>
          <w:szCs w:val="23"/>
        </w:rPr>
      </w:pPr>
      <w:r w:rsidRPr="008E652A">
        <w:rPr>
          <w:rFonts w:ascii="Times New Roman" w:hAnsi="Times New Roman" w:cs="Times New Roman"/>
          <w:sz w:val="23"/>
          <w:szCs w:val="23"/>
        </w:rPr>
        <w:t xml:space="preserve">expunerea la coronavirus și la boala cauzată de infecția cu coronavirus cu potențial de rezultate grave, inclusiv boli grave și deces, </w:t>
      </w:r>
    </w:p>
    <w:p w14:paraId="66B36EE3" w14:textId="77777777" w:rsidR="00280FAA" w:rsidRPr="008E652A" w:rsidRDefault="00280FAA" w:rsidP="009F20D4">
      <w:pPr>
        <w:pStyle w:val="ListParagraph"/>
        <w:keepNext/>
        <w:keepLines/>
        <w:numPr>
          <w:ilvl w:val="0"/>
          <w:numId w:val="85"/>
        </w:numPr>
        <w:snapToGrid w:val="0"/>
        <w:spacing w:after="120"/>
        <w:jc w:val="both"/>
        <w:rPr>
          <w:rFonts w:ascii="Times New Roman" w:eastAsia="Times New Roman" w:hAnsi="Times New Roman" w:cs="Times New Roman"/>
          <w:sz w:val="23"/>
          <w:szCs w:val="23"/>
        </w:rPr>
      </w:pPr>
      <w:r w:rsidRPr="008E652A">
        <w:rPr>
          <w:rFonts w:ascii="Times New Roman" w:eastAsia="Times New Roman" w:hAnsi="Times New Roman" w:cs="Times New Roman"/>
          <w:sz w:val="23"/>
          <w:szCs w:val="23"/>
        </w:rPr>
        <w:t xml:space="preserve">epuizare fizică și mentală, </w:t>
      </w:r>
    </w:p>
    <w:p w14:paraId="0CB1E098" w14:textId="20E3ABA9" w:rsidR="00280FAA" w:rsidRPr="008E652A" w:rsidRDefault="00280FAA" w:rsidP="009F20D4">
      <w:pPr>
        <w:pStyle w:val="ListParagraph"/>
        <w:keepNext/>
        <w:keepLines/>
        <w:numPr>
          <w:ilvl w:val="0"/>
          <w:numId w:val="85"/>
        </w:numPr>
        <w:snapToGrid w:val="0"/>
        <w:spacing w:after="120"/>
        <w:jc w:val="both"/>
        <w:rPr>
          <w:rFonts w:ascii="Times New Roman" w:eastAsia="Times New Roman" w:hAnsi="Times New Roman" w:cs="Times New Roman"/>
          <w:sz w:val="23"/>
          <w:szCs w:val="23"/>
        </w:rPr>
      </w:pPr>
      <w:r w:rsidRPr="008E652A">
        <w:rPr>
          <w:rFonts w:ascii="Times New Roman" w:eastAsia="SimSun" w:hAnsi="Times New Roman" w:cs="Times New Roman"/>
          <w:sz w:val="23"/>
          <w:szCs w:val="23"/>
        </w:rPr>
        <w:t>schimburi lungi cu pauz</w:t>
      </w:r>
      <w:r w:rsidR="00005E94" w:rsidRPr="008E652A">
        <w:rPr>
          <w:rFonts w:ascii="Times New Roman" w:eastAsia="SimSun" w:hAnsi="Times New Roman" w:cs="Times New Roman"/>
          <w:sz w:val="23"/>
          <w:szCs w:val="23"/>
        </w:rPr>
        <w:t>e</w:t>
      </w:r>
      <w:r w:rsidRPr="008E652A">
        <w:rPr>
          <w:rFonts w:ascii="Times New Roman" w:eastAsia="SimSun" w:hAnsi="Times New Roman" w:cs="Times New Roman"/>
          <w:sz w:val="23"/>
          <w:szCs w:val="23"/>
        </w:rPr>
        <w:t xml:space="preserve"> mică sau </w:t>
      </w:r>
      <w:r w:rsidR="00005E94" w:rsidRPr="008E652A">
        <w:rPr>
          <w:rFonts w:ascii="Times New Roman" w:eastAsia="SimSun" w:hAnsi="Times New Roman" w:cs="Times New Roman"/>
          <w:sz w:val="23"/>
          <w:szCs w:val="23"/>
        </w:rPr>
        <w:t>fără</w:t>
      </w:r>
      <w:r w:rsidRPr="008E652A">
        <w:rPr>
          <w:rFonts w:ascii="Times New Roman" w:eastAsia="SimSun" w:hAnsi="Times New Roman" w:cs="Times New Roman"/>
          <w:sz w:val="23"/>
          <w:szCs w:val="23"/>
        </w:rPr>
        <w:t xml:space="preserve"> și privarea de somn, </w:t>
      </w:r>
    </w:p>
    <w:p w14:paraId="1F01F0CD" w14:textId="77777777" w:rsidR="00280FAA" w:rsidRPr="008E652A" w:rsidRDefault="00280FAA" w:rsidP="009F20D4">
      <w:pPr>
        <w:pStyle w:val="ListParagraph"/>
        <w:keepNext/>
        <w:keepLines/>
        <w:numPr>
          <w:ilvl w:val="0"/>
          <w:numId w:val="85"/>
        </w:numPr>
        <w:snapToGrid w:val="0"/>
        <w:spacing w:after="120"/>
        <w:jc w:val="both"/>
        <w:rPr>
          <w:rFonts w:ascii="Times New Roman" w:eastAsia="Times New Roman" w:hAnsi="Times New Roman" w:cs="Times New Roman"/>
          <w:sz w:val="23"/>
          <w:szCs w:val="23"/>
        </w:rPr>
      </w:pPr>
      <w:r w:rsidRPr="008E652A">
        <w:rPr>
          <w:rFonts w:ascii="Times New Roman" w:eastAsia="SimSun" w:hAnsi="Times New Roman" w:cs="Times New Roman"/>
          <w:sz w:val="23"/>
          <w:szCs w:val="23"/>
        </w:rPr>
        <w:t xml:space="preserve">epuizare profesională, </w:t>
      </w:r>
    </w:p>
    <w:p w14:paraId="287FAA30" w14:textId="1ECEFF87" w:rsidR="00280FAA" w:rsidRPr="008E652A" w:rsidRDefault="00280FAA" w:rsidP="009F20D4">
      <w:pPr>
        <w:pStyle w:val="ListParagraph"/>
        <w:keepNext/>
        <w:keepLines/>
        <w:numPr>
          <w:ilvl w:val="0"/>
          <w:numId w:val="85"/>
        </w:numPr>
        <w:snapToGrid w:val="0"/>
        <w:spacing w:after="120"/>
        <w:jc w:val="both"/>
        <w:rPr>
          <w:rFonts w:ascii="Times New Roman" w:eastAsia="Times New Roman" w:hAnsi="Times New Roman" w:cs="Times New Roman"/>
          <w:sz w:val="23"/>
          <w:szCs w:val="23"/>
        </w:rPr>
      </w:pPr>
      <w:r w:rsidRPr="008E652A">
        <w:rPr>
          <w:rFonts w:ascii="Times New Roman" w:eastAsia="SimSun" w:hAnsi="Times New Roman" w:cs="Times New Roman"/>
          <w:sz w:val="23"/>
          <w:szCs w:val="23"/>
        </w:rPr>
        <w:t>transmiterea infecției familiilor și comunităților locale și stigmatiz</w:t>
      </w:r>
      <w:r w:rsidR="00005E94" w:rsidRPr="008E652A">
        <w:rPr>
          <w:rFonts w:ascii="Times New Roman" w:eastAsia="SimSun" w:hAnsi="Times New Roman" w:cs="Times New Roman"/>
          <w:sz w:val="23"/>
          <w:szCs w:val="23"/>
        </w:rPr>
        <w:t>area,</w:t>
      </w:r>
      <w:r w:rsidRPr="008E652A">
        <w:rPr>
          <w:rFonts w:ascii="Times New Roman" w:eastAsia="SimSun" w:hAnsi="Times New Roman" w:cs="Times New Roman"/>
          <w:sz w:val="23"/>
          <w:szCs w:val="23"/>
        </w:rPr>
        <w:t xml:space="preserve"> și </w:t>
      </w:r>
    </w:p>
    <w:p w14:paraId="44B0B261" w14:textId="77777777" w:rsidR="00280FAA" w:rsidRPr="008E652A" w:rsidRDefault="00280FAA" w:rsidP="009F20D4">
      <w:pPr>
        <w:pStyle w:val="ListParagraph"/>
        <w:keepNext/>
        <w:keepLines/>
        <w:numPr>
          <w:ilvl w:val="0"/>
          <w:numId w:val="85"/>
        </w:numPr>
        <w:snapToGrid w:val="0"/>
        <w:spacing w:after="120"/>
        <w:jc w:val="both"/>
        <w:rPr>
          <w:rFonts w:ascii="Times New Roman" w:eastAsia="Times New Roman" w:hAnsi="Times New Roman" w:cs="Times New Roman"/>
          <w:sz w:val="23"/>
          <w:szCs w:val="23"/>
        </w:rPr>
      </w:pPr>
      <w:r w:rsidRPr="008E652A">
        <w:rPr>
          <w:rFonts w:ascii="Times New Roman" w:eastAsia="Times New Roman" w:hAnsi="Times New Roman" w:cs="Times New Roman"/>
          <w:sz w:val="23"/>
          <w:szCs w:val="23"/>
        </w:rPr>
        <w:t xml:space="preserve">expunerea și transportul deșeurilor medicale infecțioase. </w:t>
      </w:r>
    </w:p>
    <w:p w14:paraId="187EDD0F" w14:textId="08FCFDE9" w:rsidR="008E5429" w:rsidRPr="008E652A" w:rsidRDefault="008E5429" w:rsidP="008E652A">
      <w:pPr>
        <w:spacing w:line="240" w:lineRule="auto"/>
        <w:jc w:val="both"/>
        <w:rPr>
          <w:rFonts w:ascii="Times New Roman" w:eastAsia="Times New Roman" w:hAnsi="Times New Roman" w:cs="Times New Roman"/>
          <w:iCs/>
          <w:sz w:val="23"/>
          <w:szCs w:val="23"/>
        </w:rPr>
      </w:pPr>
      <w:r w:rsidRPr="008E652A">
        <w:rPr>
          <w:rFonts w:ascii="Times New Roman" w:eastAsia="Times New Roman" w:hAnsi="Times New Roman" w:cs="Times New Roman"/>
          <w:iCs/>
          <w:sz w:val="23"/>
          <w:szCs w:val="23"/>
        </w:rPr>
        <w:t>Începând cu 30 septembrie 2020</w:t>
      </w:r>
      <w:r w:rsidRPr="008E652A">
        <w:rPr>
          <w:sz w:val="23"/>
          <w:szCs w:val="23"/>
          <w:vertAlign w:val="superscript"/>
        </w:rPr>
        <w:footnoteReference w:id="56"/>
      </w:r>
      <w:r w:rsidRPr="008E652A">
        <w:rPr>
          <w:rFonts w:ascii="Times New Roman" w:eastAsia="Times New Roman" w:hAnsi="Times New Roman" w:cs="Times New Roman"/>
          <w:iCs/>
          <w:sz w:val="23"/>
          <w:szCs w:val="23"/>
        </w:rPr>
        <w:t xml:space="preserve">, </w:t>
      </w:r>
      <w:r w:rsidR="00005E94" w:rsidRPr="008E652A">
        <w:rPr>
          <w:rFonts w:ascii="Times New Roman" w:eastAsia="Times New Roman" w:hAnsi="Times New Roman" w:cs="Times New Roman"/>
          <w:iCs/>
          <w:sz w:val="23"/>
          <w:szCs w:val="23"/>
        </w:rPr>
        <w:t xml:space="preserve">au fost testați </w:t>
      </w:r>
      <w:r w:rsidRPr="008E652A">
        <w:rPr>
          <w:rFonts w:ascii="Times New Roman" w:eastAsia="Times New Roman" w:hAnsi="Times New Roman" w:cs="Times New Roman"/>
          <w:iCs/>
          <w:sz w:val="23"/>
          <w:szCs w:val="23"/>
        </w:rPr>
        <w:t>18.830 de lucrători din domeniul sănătății</w:t>
      </w:r>
      <w:r w:rsidR="00005E94" w:rsidRPr="008E652A">
        <w:rPr>
          <w:rFonts w:ascii="Times New Roman" w:eastAsia="Times New Roman" w:hAnsi="Times New Roman" w:cs="Times New Roman"/>
          <w:iCs/>
          <w:sz w:val="23"/>
          <w:szCs w:val="23"/>
        </w:rPr>
        <w:t>, din care,</w:t>
      </w:r>
      <w:r w:rsidRPr="008E652A">
        <w:rPr>
          <w:rFonts w:ascii="Times New Roman" w:eastAsia="Times New Roman" w:hAnsi="Times New Roman" w:cs="Times New Roman"/>
          <w:iCs/>
          <w:sz w:val="23"/>
          <w:szCs w:val="23"/>
        </w:rPr>
        <w:t xml:space="preserve"> 5</w:t>
      </w:r>
      <w:r w:rsidR="00005E94" w:rsidRPr="008E652A">
        <w:rPr>
          <w:rFonts w:ascii="Times New Roman" w:eastAsia="Times New Roman" w:hAnsi="Times New Roman" w:cs="Times New Roman"/>
          <w:iCs/>
          <w:sz w:val="23"/>
          <w:szCs w:val="23"/>
        </w:rPr>
        <w:t>.</w:t>
      </w:r>
      <w:r w:rsidRPr="008E652A">
        <w:rPr>
          <w:rFonts w:ascii="Times New Roman" w:eastAsia="Times New Roman" w:hAnsi="Times New Roman" w:cs="Times New Roman"/>
          <w:iCs/>
          <w:sz w:val="23"/>
          <w:szCs w:val="23"/>
        </w:rPr>
        <w:t xml:space="preserve">889 </w:t>
      </w:r>
      <w:r w:rsidR="00005E94" w:rsidRPr="008E652A">
        <w:rPr>
          <w:rFonts w:ascii="Times New Roman" w:eastAsia="Times New Roman" w:hAnsi="Times New Roman" w:cs="Times New Roman"/>
          <w:iCs/>
          <w:sz w:val="23"/>
          <w:szCs w:val="23"/>
        </w:rPr>
        <w:t xml:space="preserve">au fost testați </w:t>
      </w:r>
      <w:r w:rsidRPr="008E652A">
        <w:rPr>
          <w:rFonts w:ascii="Times New Roman" w:eastAsia="Times New Roman" w:hAnsi="Times New Roman" w:cs="Times New Roman"/>
          <w:iCs/>
          <w:sz w:val="23"/>
          <w:szCs w:val="23"/>
        </w:rPr>
        <w:t xml:space="preserve">pozitiv </w:t>
      </w:r>
      <w:r w:rsidR="00005E94" w:rsidRPr="008E652A">
        <w:rPr>
          <w:rFonts w:ascii="Times New Roman" w:eastAsia="Times New Roman" w:hAnsi="Times New Roman" w:cs="Times New Roman"/>
          <w:iCs/>
          <w:sz w:val="23"/>
          <w:szCs w:val="23"/>
        </w:rPr>
        <w:t>la</w:t>
      </w:r>
      <w:r w:rsidRPr="008E652A">
        <w:rPr>
          <w:rFonts w:ascii="Times New Roman" w:eastAsia="Times New Roman" w:hAnsi="Times New Roman" w:cs="Times New Roman"/>
          <w:iCs/>
          <w:sz w:val="23"/>
          <w:szCs w:val="23"/>
        </w:rPr>
        <w:t xml:space="preserve"> COVID-19</w:t>
      </w:r>
      <w:r w:rsidR="00005E94" w:rsidRPr="008E652A">
        <w:rPr>
          <w:rFonts w:ascii="Times New Roman" w:eastAsia="Times New Roman" w:hAnsi="Times New Roman" w:cs="Times New Roman"/>
          <w:iCs/>
          <w:sz w:val="23"/>
          <w:szCs w:val="23"/>
        </w:rPr>
        <w:t>.</w:t>
      </w:r>
      <w:r w:rsidRPr="008E652A">
        <w:rPr>
          <w:rFonts w:ascii="Times New Roman" w:eastAsia="Times New Roman" w:hAnsi="Times New Roman" w:cs="Times New Roman"/>
          <w:iCs/>
          <w:sz w:val="23"/>
          <w:szCs w:val="23"/>
        </w:rPr>
        <w:t xml:space="preserve"> </w:t>
      </w:r>
      <w:r w:rsidR="00005E94" w:rsidRPr="008E652A">
        <w:rPr>
          <w:rFonts w:ascii="Times New Roman" w:eastAsia="Times New Roman" w:hAnsi="Times New Roman" w:cs="Times New Roman"/>
          <w:iCs/>
          <w:sz w:val="23"/>
          <w:szCs w:val="23"/>
        </w:rPr>
        <w:t>D</w:t>
      </w:r>
      <w:r w:rsidRPr="008E652A">
        <w:rPr>
          <w:rFonts w:ascii="Times New Roman" w:eastAsia="Times New Roman" w:hAnsi="Times New Roman" w:cs="Times New Roman"/>
          <w:iCs/>
          <w:sz w:val="23"/>
          <w:szCs w:val="23"/>
        </w:rPr>
        <w:t xml:space="preserve">intre </w:t>
      </w:r>
      <w:r w:rsidR="00DF2CF2" w:rsidRPr="008E652A">
        <w:rPr>
          <w:rFonts w:ascii="Times New Roman" w:eastAsia="Times New Roman" w:hAnsi="Times New Roman" w:cs="Times New Roman"/>
          <w:iCs/>
          <w:sz w:val="23"/>
          <w:szCs w:val="23"/>
        </w:rPr>
        <w:t>aceștia</w:t>
      </w:r>
      <w:r w:rsidR="00005E94" w:rsidRPr="008E652A">
        <w:rPr>
          <w:rFonts w:ascii="Times New Roman" w:eastAsia="Times New Roman" w:hAnsi="Times New Roman" w:cs="Times New Roman"/>
          <w:iCs/>
          <w:sz w:val="23"/>
          <w:szCs w:val="23"/>
        </w:rPr>
        <w:t xml:space="preserve">, </w:t>
      </w:r>
      <w:r w:rsidRPr="008E652A">
        <w:rPr>
          <w:rFonts w:ascii="Times New Roman" w:eastAsia="Times New Roman" w:hAnsi="Times New Roman" w:cs="Times New Roman"/>
          <w:iCs/>
          <w:sz w:val="23"/>
          <w:szCs w:val="23"/>
        </w:rPr>
        <w:t>1</w:t>
      </w:r>
      <w:r w:rsidR="00005E94" w:rsidRPr="008E652A">
        <w:rPr>
          <w:rFonts w:ascii="Times New Roman" w:eastAsia="Times New Roman" w:hAnsi="Times New Roman" w:cs="Times New Roman"/>
          <w:iCs/>
          <w:sz w:val="23"/>
          <w:szCs w:val="23"/>
        </w:rPr>
        <w:t>,</w:t>
      </w:r>
      <w:r w:rsidRPr="008E652A">
        <w:rPr>
          <w:rFonts w:ascii="Times New Roman" w:eastAsia="Times New Roman" w:hAnsi="Times New Roman" w:cs="Times New Roman"/>
          <w:iCs/>
          <w:sz w:val="23"/>
          <w:szCs w:val="23"/>
        </w:rPr>
        <w:t xml:space="preserve">606 </w:t>
      </w:r>
      <w:r w:rsidR="00005E94" w:rsidRPr="008E652A">
        <w:rPr>
          <w:rFonts w:ascii="Times New Roman" w:eastAsia="Times New Roman" w:hAnsi="Times New Roman" w:cs="Times New Roman"/>
          <w:iCs/>
          <w:sz w:val="23"/>
          <w:szCs w:val="23"/>
        </w:rPr>
        <w:t>sunt</w:t>
      </w:r>
      <w:r w:rsidRPr="008E652A">
        <w:rPr>
          <w:rFonts w:ascii="Times New Roman" w:eastAsia="Times New Roman" w:hAnsi="Times New Roman" w:cs="Times New Roman"/>
          <w:iCs/>
          <w:sz w:val="23"/>
          <w:szCs w:val="23"/>
        </w:rPr>
        <w:t xml:space="preserve"> medici, 2</w:t>
      </w:r>
      <w:r w:rsidR="00005E94" w:rsidRPr="008E652A">
        <w:rPr>
          <w:rFonts w:ascii="Times New Roman" w:eastAsia="Times New Roman" w:hAnsi="Times New Roman" w:cs="Times New Roman"/>
          <w:iCs/>
          <w:sz w:val="23"/>
          <w:szCs w:val="23"/>
        </w:rPr>
        <w:t>.</w:t>
      </w:r>
      <w:r w:rsidRPr="008E652A">
        <w:rPr>
          <w:rFonts w:ascii="Times New Roman" w:eastAsia="Times New Roman" w:hAnsi="Times New Roman" w:cs="Times New Roman"/>
          <w:iCs/>
          <w:sz w:val="23"/>
          <w:szCs w:val="23"/>
        </w:rPr>
        <w:t xml:space="preserve">526 </w:t>
      </w:r>
      <w:r w:rsidR="00005E94" w:rsidRPr="008E652A">
        <w:rPr>
          <w:rFonts w:ascii="Times New Roman" w:eastAsia="Times New Roman" w:hAnsi="Times New Roman" w:cs="Times New Roman"/>
          <w:iCs/>
          <w:sz w:val="23"/>
          <w:szCs w:val="23"/>
        </w:rPr>
        <w:t xml:space="preserve">- </w:t>
      </w:r>
      <w:r w:rsidRPr="008E652A">
        <w:rPr>
          <w:rFonts w:ascii="Times New Roman" w:eastAsia="Times New Roman" w:hAnsi="Times New Roman" w:cs="Times New Roman"/>
          <w:iCs/>
          <w:sz w:val="23"/>
          <w:szCs w:val="23"/>
        </w:rPr>
        <w:t xml:space="preserve">asistenți medicali, 986 </w:t>
      </w:r>
      <w:r w:rsidR="00005E94" w:rsidRPr="008E652A">
        <w:rPr>
          <w:rFonts w:ascii="Times New Roman" w:eastAsia="Times New Roman" w:hAnsi="Times New Roman" w:cs="Times New Roman"/>
          <w:iCs/>
          <w:sz w:val="23"/>
          <w:szCs w:val="23"/>
        </w:rPr>
        <w:t>– inf</w:t>
      </w:r>
      <w:r w:rsidR="00DF2CF2" w:rsidRPr="008E652A">
        <w:rPr>
          <w:rFonts w:ascii="Times New Roman" w:eastAsia="Times New Roman" w:hAnsi="Times New Roman" w:cs="Times New Roman"/>
          <w:iCs/>
          <w:sz w:val="23"/>
          <w:szCs w:val="23"/>
        </w:rPr>
        <w:t>i</w:t>
      </w:r>
      <w:r w:rsidR="00005E94" w:rsidRPr="008E652A">
        <w:rPr>
          <w:rFonts w:ascii="Times New Roman" w:eastAsia="Times New Roman" w:hAnsi="Times New Roman" w:cs="Times New Roman"/>
          <w:iCs/>
          <w:sz w:val="23"/>
          <w:szCs w:val="23"/>
        </w:rPr>
        <w:t>rmieri</w:t>
      </w:r>
      <w:r w:rsidRPr="008E652A">
        <w:rPr>
          <w:rFonts w:ascii="Times New Roman" w:eastAsia="Times New Roman" w:hAnsi="Times New Roman" w:cs="Times New Roman"/>
          <w:iCs/>
          <w:sz w:val="23"/>
          <w:szCs w:val="23"/>
        </w:rPr>
        <w:t xml:space="preserve"> și 771 </w:t>
      </w:r>
      <w:r w:rsidR="00005E94" w:rsidRPr="008E652A">
        <w:rPr>
          <w:rFonts w:ascii="Times New Roman" w:eastAsia="Times New Roman" w:hAnsi="Times New Roman" w:cs="Times New Roman"/>
          <w:iCs/>
          <w:sz w:val="23"/>
          <w:szCs w:val="23"/>
        </w:rPr>
        <w:t>– personal auxiliar</w:t>
      </w:r>
      <w:r w:rsidRPr="008E652A">
        <w:rPr>
          <w:rFonts w:ascii="Times New Roman" w:eastAsia="Times New Roman" w:hAnsi="Times New Roman" w:cs="Times New Roman"/>
          <w:iCs/>
          <w:sz w:val="23"/>
          <w:szCs w:val="23"/>
        </w:rPr>
        <w:t xml:space="preserve">. Rata </w:t>
      </w:r>
      <w:r w:rsidR="00005E94" w:rsidRPr="008E652A">
        <w:rPr>
          <w:rFonts w:ascii="Times New Roman" w:eastAsia="Times New Roman" w:hAnsi="Times New Roman" w:cs="Times New Roman"/>
          <w:iCs/>
          <w:sz w:val="23"/>
          <w:szCs w:val="23"/>
        </w:rPr>
        <w:t>lucrătorilor</w:t>
      </w:r>
      <w:r w:rsidRPr="008E652A">
        <w:rPr>
          <w:rFonts w:ascii="Times New Roman" w:eastAsia="Times New Roman" w:hAnsi="Times New Roman" w:cs="Times New Roman"/>
          <w:iCs/>
          <w:sz w:val="23"/>
          <w:szCs w:val="23"/>
        </w:rPr>
        <w:t xml:space="preserve"> medical</w:t>
      </w:r>
      <w:r w:rsidR="00005E94" w:rsidRPr="008E652A">
        <w:rPr>
          <w:rFonts w:ascii="Times New Roman" w:eastAsia="Times New Roman" w:hAnsi="Times New Roman" w:cs="Times New Roman"/>
          <w:iCs/>
          <w:sz w:val="23"/>
          <w:szCs w:val="23"/>
        </w:rPr>
        <w:t>i</w:t>
      </w:r>
      <w:r w:rsidRPr="008E652A">
        <w:rPr>
          <w:rFonts w:ascii="Times New Roman" w:eastAsia="Times New Roman" w:hAnsi="Times New Roman" w:cs="Times New Roman"/>
          <w:iCs/>
          <w:sz w:val="23"/>
          <w:szCs w:val="23"/>
        </w:rPr>
        <w:t xml:space="preserve"> infecta</w:t>
      </w:r>
      <w:r w:rsidR="00005E94" w:rsidRPr="008E652A">
        <w:rPr>
          <w:rFonts w:ascii="Times New Roman" w:eastAsia="Times New Roman" w:hAnsi="Times New Roman" w:cs="Times New Roman"/>
          <w:iCs/>
          <w:sz w:val="23"/>
          <w:szCs w:val="23"/>
        </w:rPr>
        <w:t>ți</w:t>
      </w:r>
      <w:r w:rsidRPr="008E652A">
        <w:rPr>
          <w:rFonts w:ascii="Times New Roman" w:eastAsia="Times New Roman" w:hAnsi="Times New Roman" w:cs="Times New Roman"/>
          <w:iCs/>
          <w:sz w:val="23"/>
          <w:szCs w:val="23"/>
        </w:rPr>
        <w:t xml:space="preserve"> a fost următoarea: </w:t>
      </w:r>
    </w:p>
    <w:p w14:paraId="55F35314" w14:textId="43EEEAFF" w:rsidR="008E5429" w:rsidRPr="008E652A" w:rsidRDefault="008E5429" w:rsidP="009F20D4">
      <w:pPr>
        <w:pStyle w:val="ListParagraph"/>
        <w:numPr>
          <w:ilvl w:val="0"/>
          <w:numId w:val="44"/>
        </w:numPr>
        <w:jc w:val="both"/>
        <w:rPr>
          <w:rFonts w:ascii="Times New Roman" w:eastAsia="Times New Roman" w:hAnsi="Times New Roman" w:cs="Times New Roman"/>
          <w:iCs/>
          <w:sz w:val="23"/>
          <w:szCs w:val="23"/>
        </w:rPr>
      </w:pPr>
      <w:r w:rsidRPr="008E652A">
        <w:rPr>
          <w:rFonts w:ascii="Times New Roman" w:eastAsia="Times New Roman" w:hAnsi="Times New Roman" w:cs="Times New Roman"/>
          <w:iCs/>
          <w:sz w:val="23"/>
          <w:szCs w:val="23"/>
        </w:rPr>
        <w:t xml:space="preserve">Medici - 16,3 din 100 </w:t>
      </w:r>
      <w:r w:rsidR="00005E94" w:rsidRPr="008E652A">
        <w:rPr>
          <w:rFonts w:ascii="Times New Roman" w:eastAsia="Times New Roman" w:hAnsi="Times New Roman" w:cs="Times New Roman"/>
          <w:iCs/>
          <w:sz w:val="23"/>
          <w:szCs w:val="23"/>
        </w:rPr>
        <w:t>afectați</w:t>
      </w:r>
    </w:p>
    <w:p w14:paraId="72C6FCCE" w14:textId="1DF2F381" w:rsidR="008E5429" w:rsidRPr="008E652A" w:rsidRDefault="008E5429" w:rsidP="009F20D4">
      <w:pPr>
        <w:pStyle w:val="ListParagraph"/>
        <w:numPr>
          <w:ilvl w:val="0"/>
          <w:numId w:val="44"/>
        </w:numPr>
        <w:jc w:val="both"/>
        <w:rPr>
          <w:rFonts w:ascii="Times New Roman" w:eastAsia="Times New Roman" w:hAnsi="Times New Roman" w:cs="Times New Roman"/>
          <w:iCs/>
          <w:sz w:val="23"/>
          <w:szCs w:val="23"/>
        </w:rPr>
      </w:pPr>
      <w:r w:rsidRPr="008E652A">
        <w:rPr>
          <w:rFonts w:ascii="Times New Roman" w:eastAsia="Times New Roman" w:hAnsi="Times New Roman" w:cs="Times New Roman"/>
          <w:iCs/>
          <w:sz w:val="23"/>
          <w:szCs w:val="23"/>
        </w:rPr>
        <w:t>Asistenți medicali - 11,5 din 100</w:t>
      </w:r>
      <w:r w:rsidR="00005E94" w:rsidRPr="008E652A">
        <w:rPr>
          <w:rFonts w:ascii="Times New Roman" w:eastAsia="Times New Roman" w:hAnsi="Times New Roman" w:cs="Times New Roman"/>
          <w:iCs/>
          <w:sz w:val="23"/>
          <w:szCs w:val="23"/>
        </w:rPr>
        <w:t xml:space="preserve"> afectați</w:t>
      </w:r>
      <w:r w:rsidRPr="008E652A">
        <w:rPr>
          <w:rFonts w:ascii="Times New Roman" w:eastAsia="Times New Roman" w:hAnsi="Times New Roman" w:cs="Times New Roman"/>
          <w:iCs/>
          <w:sz w:val="23"/>
          <w:szCs w:val="23"/>
        </w:rPr>
        <w:t xml:space="preserve"> </w:t>
      </w:r>
    </w:p>
    <w:p w14:paraId="56DD632B" w14:textId="612F4F9F" w:rsidR="008E5429" w:rsidRPr="008E652A" w:rsidRDefault="00005E94" w:rsidP="009F20D4">
      <w:pPr>
        <w:pStyle w:val="ListParagraph"/>
        <w:numPr>
          <w:ilvl w:val="0"/>
          <w:numId w:val="44"/>
        </w:numPr>
        <w:jc w:val="both"/>
        <w:rPr>
          <w:rFonts w:ascii="Times New Roman" w:eastAsia="Times New Roman" w:hAnsi="Times New Roman" w:cs="Times New Roman"/>
          <w:iCs/>
          <w:sz w:val="23"/>
          <w:szCs w:val="23"/>
        </w:rPr>
      </w:pPr>
      <w:r w:rsidRPr="008E652A">
        <w:rPr>
          <w:rFonts w:ascii="Times New Roman" w:eastAsia="Times New Roman" w:hAnsi="Times New Roman" w:cs="Times New Roman"/>
          <w:iCs/>
          <w:sz w:val="23"/>
          <w:szCs w:val="23"/>
        </w:rPr>
        <w:t>Infermieri</w:t>
      </w:r>
      <w:r w:rsidR="008E5429" w:rsidRPr="008E652A">
        <w:rPr>
          <w:rFonts w:ascii="Times New Roman" w:eastAsia="Times New Roman" w:hAnsi="Times New Roman" w:cs="Times New Roman"/>
          <w:iCs/>
          <w:sz w:val="23"/>
          <w:szCs w:val="23"/>
        </w:rPr>
        <w:t xml:space="preserve"> - 9,5 din 100 </w:t>
      </w:r>
      <w:r w:rsidRPr="008E652A">
        <w:rPr>
          <w:rFonts w:ascii="Times New Roman" w:eastAsia="Times New Roman" w:hAnsi="Times New Roman" w:cs="Times New Roman"/>
          <w:iCs/>
          <w:sz w:val="23"/>
          <w:szCs w:val="23"/>
        </w:rPr>
        <w:t>afectați</w:t>
      </w:r>
    </w:p>
    <w:p w14:paraId="06325E0A" w14:textId="4076F5E2" w:rsidR="008E5429" w:rsidRPr="008E652A" w:rsidRDefault="008E5429" w:rsidP="009F20D4">
      <w:pPr>
        <w:pStyle w:val="ListParagraph"/>
        <w:numPr>
          <w:ilvl w:val="0"/>
          <w:numId w:val="44"/>
        </w:numPr>
        <w:jc w:val="both"/>
        <w:rPr>
          <w:rFonts w:ascii="Times New Roman" w:eastAsia="Times New Roman" w:hAnsi="Times New Roman" w:cs="Times New Roman"/>
          <w:iCs/>
          <w:sz w:val="23"/>
          <w:szCs w:val="23"/>
        </w:rPr>
      </w:pPr>
      <w:r w:rsidRPr="008E652A">
        <w:rPr>
          <w:rFonts w:ascii="Times New Roman" w:eastAsia="Times New Roman" w:hAnsi="Times New Roman" w:cs="Times New Roman"/>
          <w:iCs/>
          <w:sz w:val="23"/>
          <w:szCs w:val="23"/>
        </w:rPr>
        <w:t>Personal auxiliar</w:t>
      </w:r>
      <w:r w:rsidR="00B57942" w:rsidRPr="008E652A">
        <w:rPr>
          <w:rFonts w:ascii="Times New Roman" w:eastAsia="Times New Roman" w:hAnsi="Times New Roman" w:cs="Times New Roman"/>
          <w:iCs/>
          <w:sz w:val="23"/>
          <w:szCs w:val="23"/>
        </w:rPr>
        <w:t>/tehnic</w:t>
      </w:r>
      <w:r w:rsidRPr="008E652A">
        <w:rPr>
          <w:rFonts w:ascii="Times New Roman" w:eastAsia="Times New Roman" w:hAnsi="Times New Roman" w:cs="Times New Roman"/>
          <w:iCs/>
          <w:sz w:val="23"/>
          <w:szCs w:val="23"/>
        </w:rPr>
        <w:t xml:space="preserve"> - 7,6 din 100 </w:t>
      </w:r>
      <w:r w:rsidR="00B57942" w:rsidRPr="008E652A">
        <w:rPr>
          <w:rFonts w:ascii="Times New Roman" w:eastAsia="Times New Roman" w:hAnsi="Times New Roman" w:cs="Times New Roman"/>
          <w:iCs/>
          <w:sz w:val="23"/>
          <w:szCs w:val="23"/>
        </w:rPr>
        <w:t>afectați</w:t>
      </w:r>
    </w:p>
    <w:p w14:paraId="63C9E44B" w14:textId="554E4AF2" w:rsidR="00280FAA" w:rsidRPr="008E652A" w:rsidRDefault="008E5429" w:rsidP="009F20D4">
      <w:pPr>
        <w:pStyle w:val="ListParagraph"/>
        <w:numPr>
          <w:ilvl w:val="0"/>
          <w:numId w:val="44"/>
        </w:numPr>
        <w:spacing w:after="245"/>
        <w:jc w:val="both"/>
        <w:rPr>
          <w:rFonts w:ascii="Times New Roman" w:hAnsi="Times New Roman" w:cs="Times New Roman"/>
          <w:color w:val="auto"/>
          <w:sz w:val="23"/>
          <w:szCs w:val="23"/>
        </w:rPr>
      </w:pPr>
      <w:r w:rsidRPr="008E652A">
        <w:rPr>
          <w:rFonts w:ascii="Times New Roman" w:eastAsia="Times New Roman" w:hAnsi="Times New Roman" w:cs="Times New Roman"/>
          <w:iCs/>
          <w:sz w:val="23"/>
          <w:szCs w:val="23"/>
        </w:rPr>
        <w:t>Rata medie în rândul lucrătorilor medicali este de 11,2%, din 100 de lucrători din sistemul medical.</w:t>
      </w:r>
    </w:p>
    <w:p w14:paraId="727A7347" w14:textId="65A871A3" w:rsidR="00DA247D" w:rsidRPr="008E652A" w:rsidRDefault="00DA247D" w:rsidP="008E652A">
      <w:pPr>
        <w:spacing w:after="245" w:line="240" w:lineRule="auto"/>
        <w:jc w:val="both"/>
        <w:rPr>
          <w:rFonts w:ascii="Times New Roman" w:hAnsi="Times New Roman" w:cs="Times New Roman"/>
          <w:sz w:val="23"/>
          <w:szCs w:val="23"/>
        </w:rPr>
      </w:pPr>
      <w:r w:rsidRPr="008E652A">
        <w:rPr>
          <w:rFonts w:ascii="Times New Roman" w:hAnsi="Times New Roman" w:cs="Times New Roman"/>
          <w:sz w:val="23"/>
          <w:szCs w:val="23"/>
        </w:rPr>
        <w:t>În conformitate cu raportul BM nr.: ESRSA00714 Rezumatul evaluării de mediu și sociale,</w:t>
      </w:r>
      <w:r w:rsidRPr="008E652A">
        <w:rPr>
          <w:rFonts w:ascii="Times New Roman" w:hAnsi="Times New Roman" w:cs="Times New Roman"/>
          <w:b/>
          <w:sz w:val="23"/>
          <w:szCs w:val="23"/>
        </w:rPr>
        <w:t xml:space="preserve"> </w:t>
      </w:r>
      <w:r w:rsidR="00766CE0" w:rsidRPr="008E652A">
        <w:rPr>
          <w:rFonts w:ascii="Times New Roman" w:hAnsi="Times New Roman" w:cs="Times New Roman"/>
          <w:b/>
          <w:sz w:val="23"/>
          <w:szCs w:val="23"/>
        </w:rPr>
        <w:t>construcțiile</w:t>
      </w:r>
      <w:r w:rsidRPr="008E652A">
        <w:rPr>
          <w:rFonts w:ascii="Times New Roman" w:hAnsi="Times New Roman" w:cs="Times New Roman"/>
          <w:b/>
          <w:sz w:val="23"/>
          <w:szCs w:val="23"/>
        </w:rPr>
        <w:t xml:space="preserve"> cu izolație din azbest, </w:t>
      </w:r>
      <w:r w:rsidR="00766CE0" w:rsidRPr="008E652A">
        <w:rPr>
          <w:rFonts w:ascii="Times New Roman" w:hAnsi="Times New Roman" w:cs="Times New Roman"/>
          <w:b/>
          <w:sz w:val="23"/>
          <w:szCs w:val="23"/>
        </w:rPr>
        <w:t>izolația conductelor</w:t>
      </w:r>
      <w:r w:rsidRPr="008E652A">
        <w:rPr>
          <w:rFonts w:ascii="Times New Roman" w:hAnsi="Times New Roman" w:cs="Times New Roman"/>
          <w:b/>
          <w:sz w:val="23"/>
          <w:szCs w:val="23"/>
        </w:rPr>
        <w:t xml:space="preserve"> etc. vor fi excluse din finanțarea în cadrul proiectului</w:t>
      </w:r>
      <w:r w:rsidRPr="008E652A">
        <w:rPr>
          <w:rFonts w:ascii="Times New Roman" w:hAnsi="Times New Roman" w:cs="Times New Roman"/>
          <w:sz w:val="23"/>
          <w:szCs w:val="23"/>
        </w:rPr>
        <w:t>.</w:t>
      </w:r>
    </w:p>
    <w:p w14:paraId="53B94B7F" w14:textId="1708A2A3" w:rsidR="005707E2" w:rsidRPr="008E652A" w:rsidRDefault="00DA247D" w:rsidP="008E652A">
      <w:pPr>
        <w:spacing w:after="0" w:line="240" w:lineRule="auto"/>
        <w:jc w:val="both"/>
        <w:rPr>
          <w:rFonts w:ascii="Times New Roman" w:hAnsi="Times New Roman" w:cs="Times New Roman"/>
          <w:sz w:val="23"/>
          <w:szCs w:val="23"/>
        </w:rPr>
      </w:pPr>
      <w:r w:rsidRPr="008E652A">
        <w:rPr>
          <w:rFonts w:ascii="Times New Roman" w:hAnsi="Times New Roman" w:cs="Times New Roman"/>
          <w:sz w:val="23"/>
          <w:szCs w:val="23"/>
        </w:rPr>
        <w:t xml:space="preserve">Legislația moldovenească privind managementul muncii și </w:t>
      </w:r>
      <w:r w:rsidR="00766CE0" w:rsidRPr="008E652A">
        <w:rPr>
          <w:rFonts w:ascii="Times New Roman" w:hAnsi="Times New Roman" w:cs="Times New Roman"/>
          <w:sz w:val="23"/>
          <w:szCs w:val="23"/>
        </w:rPr>
        <w:t>SSM</w:t>
      </w:r>
      <w:r w:rsidRPr="008E652A">
        <w:rPr>
          <w:rFonts w:ascii="Times New Roman" w:hAnsi="Times New Roman" w:cs="Times New Roman"/>
          <w:sz w:val="23"/>
          <w:szCs w:val="23"/>
        </w:rPr>
        <w:t xml:space="preserve"> este amplă, deși implementar</w:t>
      </w:r>
      <w:r w:rsidR="00766CE0" w:rsidRPr="008E652A">
        <w:rPr>
          <w:rFonts w:ascii="Times New Roman" w:hAnsi="Times New Roman" w:cs="Times New Roman"/>
          <w:sz w:val="23"/>
          <w:szCs w:val="23"/>
        </w:rPr>
        <w:t>ea și aplicarea sa efectivă s-a</w:t>
      </w:r>
      <w:r w:rsidRPr="008E652A">
        <w:rPr>
          <w:rFonts w:ascii="Times New Roman" w:hAnsi="Times New Roman" w:cs="Times New Roman"/>
          <w:sz w:val="23"/>
          <w:szCs w:val="23"/>
        </w:rPr>
        <w:t xml:space="preserve"> dovedit a fi lipsă, în special în ceea ce privește aplicarea reglementărilor privind siguranța și </w:t>
      </w:r>
      <w:r w:rsidR="001A07B9" w:rsidRPr="008E652A">
        <w:rPr>
          <w:rFonts w:ascii="Times New Roman" w:hAnsi="Times New Roman" w:cs="Times New Roman"/>
          <w:sz w:val="23"/>
          <w:szCs w:val="23"/>
        </w:rPr>
        <w:t>SSM</w:t>
      </w:r>
      <w:r w:rsidRPr="008E652A">
        <w:rPr>
          <w:rFonts w:ascii="Times New Roman" w:hAnsi="Times New Roman" w:cs="Times New Roman"/>
          <w:sz w:val="23"/>
          <w:szCs w:val="23"/>
        </w:rPr>
        <w:t xml:space="preserve">. Mai jos urmează o prezentare generală a aspectelor cheie </w:t>
      </w:r>
      <w:r w:rsidR="00B57942" w:rsidRPr="008E652A">
        <w:rPr>
          <w:rFonts w:ascii="Times New Roman" w:hAnsi="Times New Roman" w:cs="Times New Roman"/>
          <w:sz w:val="23"/>
          <w:szCs w:val="23"/>
        </w:rPr>
        <w:t>din</w:t>
      </w:r>
      <w:r w:rsidRPr="008E652A">
        <w:rPr>
          <w:rFonts w:ascii="Times New Roman" w:hAnsi="Times New Roman" w:cs="Times New Roman"/>
          <w:sz w:val="23"/>
          <w:szCs w:val="23"/>
        </w:rPr>
        <w:t xml:space="preserve"> Codul muncii al RM în ceea ce privește termenii și condițiile de muncă (ESS2, alineat. 11).</w:t>
      </w:r>
    </w:p>
    <w:p w14:paraId="2599B926" w14:textId="77777777" w:rsidR="00E51D2A" w:rsidRPr="008E652A" w:rsidRDefault="00E51D2A" w:rsidP="008E652A">
      <w:pPr>
        <w:spacing w:after="0" w:line="240" w:lineRule="auto"/>
        <w:ind w:left="-5"/>
        <w:jc w:val="both"/>
        <w:rPr>
          <w:rStyle w:val="IntenseEmphasis"/>
          <w:rFonts w:ascii="Times New Roman" w:hAnsi="Times New Roman" w:cs="Times New Roman"/>
          <w:b/>
          <w:sz w:val="23"/>
          <w:szCs w:val="23"/>
        </w:rPr>
      </w:pPr>
    </w:p>
    <w:p w14:paraId="06922FE4" w14:textId="00E3289D" w:rsidR="005707E2" w:rsidRPr="008E652A" w:rsidRDefault="00A60214" w:rsidP="008E652A">
      <w:pPr>
        <w:spacing w:after="0" w:line="240" w:lineRule="auto"/>
        <w:ind w:left="-5"/>
        <w:jc w:val="both"/>
        <w:rPr>
          <w:rFonts w:ascii="Times New Roman" w:hAnsi="Times New Roman" w:cs="Times New Roman"/>
          <w:sz w:val="23"/>
          <w:szCs w:val="23"/>
        </w:rPr>
      </w:pPr>
      <w:r w:rsidRPr="008E652A">
        <w:rPr>
          <w:rStyle w:val="IntenseEmphasis"/>
          <w:rFonts w:ascii="Times New Roman" w:hAnsi="Times New Roman" w:cs="Times New Roman"/>
          <w:b/>
          <w:sz w:val="23"/>
          <w:szCs w:val="23"/>
        </w:rPr>
        <w:t>SCURTĂ PREZENTARE A LEGISLAȚIEI MUNCII: TERMENI ȘI CONDIȚII</w:t>
      </w:r>
    </w:p>
    <w:p w14:paraId="1E37476B" w14:textId="77777777" w:rsidR="00E51D2A" w:rsidRPr="008E652A" w:rsidRDefault="00E51D2A" w:rsidP="008E652A">
      <w:pPr>
        <w:spacing w:after="0" w:line="240" w:lineRule="auto"/>
        <w:ind w:left="706"/>
        <w:jc w:val="both"/>
        <w:rPr>
          <w:rFonts w:ascii="Times New Roman" w:hAnsi="Times New Roman" w:cs="Times New Roman"/>
          <w:sz w:val="23"/>
          <w:szCs w:val="23"/>
        </w:rPr>
      </w:pPr>
    </w:p>
    <w:p w14:paraId="6E4616D4" w14:textId="13EA4A76" w:rsidR="005707E2" w:rsidRPr="008E652A" w:rsidRDefault="00A60214" w:rsidP="009F20D4">
      <w:pPr>
        <w:numPr>
          <w:ilvl w:val="0"/>
          <w:numId w:val="39"/>
        </w:numPr>
        <w:spacing w:after="0" w:line="240" w:lineRule="auto"/>
        <w:ind w:hanging="360"/>
        <w:jc w:val="both"/>
        <w:rPr>
          <w:rFonts w:ascii="Times New Roman" w:hAnsi="Times New Roman" w:cs="Times New Roman"/>
          <w:sz w:val="23"/>
          <w:szCs w:val="23"/>
        </w:rPr>
      </w:pPr>
      <w:r w:rsidRPr="008E652A">
        <w:rPr>
          <w:rFonts w:ascii="Times New Roman" w:hAnsi="Times New Roman" w:cs="Times New Roman"/>
          <w:b/>
          <w:i/>
          <w:sz w:val="23"/>
          <w:szCs w:val="23"/>
        </w:rPr>
        <w:t>Salarii și deduceri</w:t>
      </w:r>
      <w:r w:rsidR="005707E2" w:rsidRPr="008E652A">
        <w:rPr>
          <w:rFonts w:ascii="Times New Roman" w:hAnsi="Times New Roman" w:cs="Times New Roman"/>
          <w:b/>
          <w:i/>
          <w:sz w:val="23"/>
          <w:szCs w:val="23"/>
        </w:rPr>
        <w:t xml:space="preserve"> </w:t>
      </w:r>
      <w:r w:rsidR="005707E2" w:rsidRPr="008E652A">
        <w:rPr>
          <w:rFonts w:ascii="Times New Roman" w:hAnsi="Times New Roman" w:cs="Times New Roman"/>
          <w:sz w:val="23"/>
          <w:szCs w:val="23"/>
        </w:rPr>
        <w:t xml:space="preserve"> </w:t>
      </w:r>
    </w:p>
    <w:p w14:paraId="11E6BF7A" w14:textId="77777777" w:rsidR="005707E2" w:rsidRPr="008E652A" w:rsidRDefault="005707E2" w:rsidP="008E652A">
      <w:pPr>
        <w:spacing w:after="0" w:line="240" w:lineRule="auto"/>
        <w:jc w:val="both"/>
        <w:rPr>
          <w:rFonts w:ascii="Times New Roman" w:hAnsi="Times New Roman" w:cs="Times New Roman"/>
          <w:sz w:val="23"/>
          <w:szCs w:val="23"/>
        </w:rPr>
      </w:pPr>
      <w:r w:rsidRPr="008E652A">
        <w:rPr>
          <w:rFonts w:ascii="Times New Roman" w:hAnsi="Times New Roman" w:cs="Times New Roman"/>
          <w:sz w:val="23"/>
          <w:szCs w:val="23"/>
        </w:rPr>
        <w:t xml:space="preserve"> </w:t>
      </w:r>
    </w:p>
    <w:p w14:paraId="4931FAB7" w14:textId="64A9C60A" w:rsidR="00A60214" w:rsidRPr="008E652A" w:rsidRDefault="00A60214" w:rsidP="008E652A">
      <w:pPr>
        <w:spacing w:line="240" w:lineRule="auto"/>
        <w:ind w:left="-5"/>
        <w:jc w:val="both"/>
        <w:rPr>
          <w:rFonts w:ascii="Times New Roman" w:hAnsi="Times New Roman" w:cs="Times New Roman"/>
          <w:sz w:val="23"/>
          <w:szCs w:val="23"/>
        </w:rPr>
      </w:pPr>
      <w:r w:rsidRPr="008E652A">
        <w:rPr>
          <w:rFonts w:ascii="Times New Roman" w:hAnsi="Times New Roman" w:cs="Times New Roman"/>
          <w:sz w:val="23"/>
          <w:szCs w:val="23"/>
        </w:rPr>
        <w:t xml:space="preserve">Suma și forma </w:t>
      </w:r>
      <w:r w:rsidR="00DF2CF2" w:rsidRPr="008E652A">
        <w:rPr>
          <w:rFonts w:ascii="Times New Roman" w:hAnsi="Times New Roman" w:cs="Times New Roman"/>
          <w:sz w:val="23"/>
          <w:szCs w:val="23"/>
        </w:rPr>
        <w:t>remunerării</w:t>
      </w:r>
      <w:r w:rsidRPr="008E652A">
        <w:rPr>
          <w:rFonts w:ascii="Times New Roman" w:hAnsi="Times New Roman" w:cs="Times New Roman"/>
          <w:sz w:val="23"/>
          <w:szCs w:val="23"/>
        </w:rPr>
        <w:t xml:space="preserve"> în Republica Moldova sunt determinate de contractul individual de muncă. Salariul se plătește cel puțin lunar. Guvernul RM stabilește salariul minim garantat, care începând cu luna mai 2020 este în mărime de 17,37 lei pe oră sau 2.935 lei pe lună, calculat pentru un program de lucru de 169 ore pe lună. Potrivit Biroului Național de Statistică, salariul mediu nominal brut în trimestrul II al anului 2020 a fost de 7.849 lei și a înregistrat o creștere de 7,5% față de trimestrul II din 2019 și o creștere de 2,8% față de trimestrul precedent al anului 2020</w:t>
      </w:r>
      <w:r w:rsidRPr="008E652A">
        <w:rPr>
          <w:rStyle w:val="FootnoteReference"/>
          <w:rFonts w:ascii="Times New Roman" w:hAnsi="Times New Roman" w:cs="Times New Roman"/>
          <w:sz w:val="23"/>
          <w:szCs w:val="23"/>
        </w:rPr>
        <w:footnoteReference w:id="57"/>
      </w:r>
      <w:r w:rsidRPr="008E652A">
        <w:rPr>
          <w:rFonts w:ascii="Times New Roman" w:hAnsi="Times New Roman" w:cs="Times New Roman"/>
          <w:sz w:val="23"/>
          <w:szCs w:val="23"/>
        </w:rPr>
        <w:t>.</w:t>
      </w:r>
    </w:p>
    <w:p w14:paraId="772E5D2D" w14:textId="691B9133" w:rsidR="005707E2" w:rsidRDefault="00A60214" w:rsidP="008E652A">
      <w:pPr>
        <w:spacing w:line="240" w:lineRule="auto"/>
        <w:ind w:left="-5"/>
        <w:jc w:val="both"/>
        <w:rPr>
          <w:rFonts w:ascii="Times New Roman" w:hAnsi="Times New Roman" w:cs="Times New Roman"/>
          <w:sz w:val="23"/>
          <w:szCs w:val="23"/>
        </w:rPr>
      </w:pPr>
      <w:r w:rsidRPr="008E652A">
        <w:rPr>
          <w:rFonts w:ascii="Times New Roman" w:hAnsi="Times New Roman" w:cs="Times New Roman"/>
          <w:sz w:val="23"/>
          <w:szCs w:val="23"/>
        </w:rPr>
        <w:t>Angajatorii deduc, de regulă, în mod automat impozitul pe venit și contribuțiile de asigurări sociale și de sănătate din salariu și le transferă autorităților fiscale, medicale și sociale corespunzătoare. Suma totală a deducerilor nu poate depăși 50% din salariul care trebuie plătit angajatului.</w:t>
      </w:r>
    </w:p>
    <w:p w14:paraId="619E4CC8" w14:textId="10F48D25" w:rsidR="009C3C3F" w:rsidRDefault="009C3C3F" w:rsidP="008E652A">
      <w:pPr>
        <w:spacing w:line="240" w:lineRule="auto"/>
        <w:ind w:left="-5"/>
        <w:jc w:val="both"/>
        <w:rPr>
          <w:rFonts w:ascii="Times New Roman" w:hAnsi="Times New Roman" w:cs="Times New Roman"/>
          <w:sz w:val="23"/>
          <w:szCs w:val="23"/>
        </w:rPr>
      </w:pPr>
    </w:p>
    <w:p w14:paraId="10D77AEB" w14:textId="77777777" w:rsidR="009C3C3F" w:rsidRPr="008E652A" w:rsidRDefault="009C3C3F" w:rsidP="008E652A">
      <w:pPr>
        <w:spacing w:line="240" w:lineRule="auto"/>
        <w:ind w:left="-5"/>
        <w:jc w:val="both"/>
        <w:rPr>
          <w:rFonts w:ascii="Times New Roman" w:hAnsi="Times New Roman" w:cs="Times New Roman"/>
          <w:sz w:val="23"/>
          <w:szCs w:val="23"/>
        </w:rPr>
      </w:pPr>
    </w:p>
    <w:p w14:paraId="321675C4" w14:textId="619F9029" w:rsidR="005707E2" w:rsidRPr="008E652A" w:rsidRDefault="00A60214" w:rsidP="009F20D4">
      <w:pPr>
        <w:numPr>
          <w:ilvl w:val="0"/>
          <w:numId w:val="39"/>
        </w:numPr>
        <w:spacing w:after="177" w:line="240" w:lineRule="auto"/>
        <w:ind w:hanging="360"/>
        <w:jc w:val="both"/>
        <w:rPr>
          <w:rFonts w:ascii="Times New Roman" w:hAnsi="Times New Roman" w:cs="Times New Roman"/>
          <w:sz w:val="23"/>
          <w:szCs w:val="23"/>
        </w:rPr>
      </w:pPr>
      <w:r w:rsidRPr="008E652A">
        <w:rPr>
          <w:rFonts w:ascii="Times New Roman" w:hAnsi="Times New Roman" w:cs="Times New Roman"/>
          <w:b/>
          <w:i/>
          <w:sz w:val="23"/>
          <w:szCs w:val="23"/>
        </w:rPr>
        <w:t>Ore de muncă</w:t>
      </w:r>
      <w:r w:rsidR="005707E2" w:rsidRPr="008E652A">
        <w:rPr>
          <w:rFonts w:ascii="Times New Roman" w:hAnsi="Times New Roman" w:cs="Times New Roman"/>
          <w:b/>
          <w:i/>
          <w:sz w:val="23"/>
          <w:szCs w:val="23"/>
        </w:rPr>
        <w:t xml:space="preserve"> </w:t>
      </w:r>
    </w:p>
    <w:p w14:paraId="12BE4415" w14:textId="41A3108A" w:rsidR="00A60214" w:rsidRPr="008E652A" w:rsidRDefault="00A60214" w:rsidP="008E652A">
      <w:pPr>
        <w:spacing w:after="210" w:line="240" w:lineRule="auto"/>
        <w:ind w:left="-5"/>
        <w:jc w:val="both"/>
        <w:rPr>
          <w:rFonts w:ascii="Times New Roman" w:hAnsi="Times New Roman" w:cs="Times New Roman"/>
          <w:sz w:val="23"/>
          <w:szCs w:val="23"/>
        </w:rPr>
      </w:pPr>
      <w:r w:rsidRPr="008E652A">
        <w:rPr>
          <w:rFonts w:ascii="Times New Roman" w:hAnsi="Times New Roman" w:cs="Times New Roman"/>
          <w:sz w:val="23"/>
          <w:szCs w:val="23"/>
        </w:rPr>
        <w:t xml:space="preserve">Codul Muncii din Republica Moldova prevede o săptămână de lucru obișnuită de 40 de ore. Săptămâna de lucru este stabilită la 24 de ore pentru persoanele cu vârsta cuprinsă între 15-16 ani și </w:t>
      </w:r>
      <w:r w:rsidR="00B57942" w:rsidRPr="008E652A">
        <w:rPr>
          <w:rFonts w:ascii="Times New Roman" w:hAnsi="Times New Roman" w:cs="Times New Roman"/>
          <w:sz w:val="23"/>
          <w:szCs w:val="23"/>
        </w:rPr>
        <w:t xml:space="preserve">la </w:t>
      </w:r>
      <w:r w:rsidRPr="008E652A">
        <w:rPr>
          <w:rFonts w:ascii="Times New Roman" w:hAnsi="Times New Roman" w:cs="Times New Roman"/>
          <w:sz w:val="23"/>
          <w:szCs w:val="23"/>
        </w:rPr>
        <w:t xml:space="preserve">35 de ore pentru cele cu vârste între 16-18 ani, precum și pentru persoanele care lucrează în sectoare periculoase ale economiei. </w:t>
      </w:r>
      <w:r w:rsidR="004E1146" w:rsidRPr="008E652A">
        <w:rPr>
          <w:rFonts w:ascii="Times New Roman" w:hAnsi="Times New Roman" w:cs="Times New Roman"/>
          <w:sz w:val="23"/>
          <w:szCs w:val="23"/>
        </w:rPr>
        <w:t>P</w:t>
      </w:r>
      <w:r w:rsidRPr="008E652A">
        <w:rPr>
          <w:rFonts w:ascii="Times New Roman" w:hAnsi="Times New Roman" w:cs="Times New Roman"/>
          <w:sz w:val="23"/>
          <w:szCs w:val="23"/>
        </w:rPr>
        <w:t>ersoanele cu dizabilități d</w:t>
      </w:r>
      <w:r w:rsidR="004E1146" w:rsidRPr="008E652A">
        <w:rPr>
          <w:rFonts w:ascii="Times New Roman" w:hAnsi="Times New Roman" w:cs="Times New Roman"/>
          <w:sz w:val="23"/>
          <w:szCs w:val="23"/>
        </w:rPr>
        <w:t>e</w:t>
      </w:r>
      <w:r w:rsidRPr="008E652A">
        <w:rPr>
          <w:rFonts w:ascii="Times New Roman" w:hAnsi="Times New Roman" w:cs="Times New Roman"/>
          <w:sz w:val="23"/>
          <w:szCs w:val="23"/>
        </w:rPr>
        <w:t xml:space="preserve"> </w:t>
      </w:r>
      <w:r w:rsidR="004E1146" w:rsidRPr="008E652A">
        <w:rPr>
          <w:rFonts w:ascii="Times New Roman" w:hAnsi="Times New Roman" w:cs="Times New Roman"/>
          <w:sz w:val="23"/>
          <w:szCs w:val="23"/>
        </w:rPr>
        <w:t>gradul</w:t>
      </w:r>
      <w:r w:rsidRPr="008E652A">
        <w:rPr>
          <w:rFonts w:ascii="Times New Roman" w:hAnsi="Times New Roman" w:cs="Times New Roman"/>
          <w:sz w:val="23"/>
          <w:szCs w:val="23"/>
        </w:rPr>
        <w:t xml:space="preserve"> I și II au dreptul la o săptămână de lucru de 30 de ore fără reducerea remuner</w:t>
      </w:r>
      <w:r w:rsidR="004E1146" w:rsidRPr="008E652A">
        <w:rPr>
          <w:rFonts w:ascii="Times New Roman" w:hAnsi="Times New Roman" w:cs="Times New Roman"/>
          <w:sz w:val="23"/>
          <w:szCs w:val="23"/>
        </w:rPr>
        <w:t>ării</w:t>
      </w:r>
      <w:r w:rsidRPr="008E652A">
        <w:rPr>
          <w:rFonts w:ascii="Times New Roman" w:hAnsi="Times New Roman" w:cs="Times New Roman"/>
          <w:sz w:val="23"/>
          <w:szCs w:val="23"/>
        </w:rPr>
        <w:t xml:space="preserve"> sau a altor drepturi </w:t>
      </w:r>
      <w:r w:rsidR="004E1146" w:rsidRPr="008E652A">
        <w:rPr>
          <w:rFonts w:ascii="Times New Roman" w:hAnsi="Times New Roman" w:cs="Times New Roman"/>
          <w:sz w:val="23"/>
          <w:szCs w:val="23"/>
        </w:rPr>
        <w:t xml:space="preserve">în materie </w:t>
      </w:r>
      <w:r w:rsidRPr="008E652A">
        <w:rPr>
          <w:rFonts w:ascii="Times New Roman" w:hAnsi="Times New Roman" w:cs="Times New Roman"/>
          <w:sz w:val="23"/>
          <w:szCs w:val="23"/>
        </w:rPr>
        <w:t>de muncă (</w:t>
      </w:r>
      <w:r w:rsidR="004E1146" w:rsidRPr="008E652A">
        <w:rPr>
          <w:rFonts w:ascii="Times New Roman" w:hAnsi="Times New Roman" w:cs="Times New Roman"/>
          <w:sz w:val="23"/>
          <w:szCs w:val="23"/>
        </w:rPr>
        <w:t>A</w:t>
      </w:r>
      <w:r w:rsidRPr="008E652A">
        <w:rPr>
          <w:rFonts w:ascii="Times New Roman" w:hAnsi="Times New Roman" w:cs="Times New Roman"/>
          <w:sz w:val="23"/>
          <w:szCs w:val="23"/>
        </w:rPr>
        <w:t xml:space="preserve">rticolele 95 și 96 din Codul </w:t>
      </w:r>
      <w:r w:rsidR="004E1146" w:rsidRPr="008E652A">
        <w:rPr>
          <w:rFonts w:ascii="Times New Roman" w:hAnsi="Times New Roman" w:cs="Times New Roman"/>
          <w:sz w:val="23"/>
          <w:szCs w:val="23"/>
        </w:rPr>
        <w:t>M</w:t>
      </w:r>
      <w:r w:rsidRPr="008E652A">
        <w:rPr>
          <w:rFonts w:ascii="Times New Roman" w:hAnsi="Times New Roman" w:cs="Times New Roman"/>
          <w:sz w:val="23"/>
          <w:szCs w:val="23"/>
        </w:rPr>
        <w:t>uncii din Republica Moldova).</w:t>
      </w:r>
    </w:p>
    <w:p w14:paraId="716DC333" w14:textId="070EEF5B" w:rsidR="005707E2" w:rsidRPr="008E652A" w:rsidRDefault="004E1146" w:rsidP="009F20D4">
      <w:pPr>
        <w:numPr>
          <w:ilvl w:val="0"/>
          <w:numId w:val="39"/>
        </w:numPr>
        <w:spacing w:after="178" w:line="240" w:lineRule="auto"/>
        <w:ind w:hanging="360"/>
        <w:jc w:val="both"/>
        <w:rPr>
          <w:rFonts w:ascii="Times New Roman" w:hAnsi="Times New Roman" w:cs="Times New Roman"/>
          <w:sz w:val="23"/>
          <w:szCs w:val="23"/>
        </w:rPr>
      </w:pPr>
      <w:r w:rsidRPr="008E652A">
        <w:rPr>
          <w:rFonts w:ascii="Times New Roman" w:hAnsi="Times New Roman" w:cs="Times New Roman"/>
          <w:b/>
          <w:i/>
          <w:sz w:val="23"/>
          <w:szCs w:val="23"/>
        </w:rPr>
        <w:t>Pauze</w:t>
      </w:r>
      <w:r w:rsidR="005707E2" w:rsidRPr="008E652A">
        <w:rPr>
          <w:rFonts w:ascii="Times New Roman" w:hAnsi="Times New Roman" w:cs="Times New Roman"/>
          <w:b/>
          <w:i/>
          <w:sz w:val="23"/>
          <w:szCs w:val="23"/>
        </w:rPr>
        <w:t xml:space="preserve"> </w:t>
      </w:r>
    </w:p>
    <w:p w14:paraId="6301275C" w14:textId="27BE5234" w:rsidR="004E1146" w:rsidRPr="008E652A" w:rsidRDefault="004E1146" w:rsidP="008E652A">
      <w:pPr>
        <w:spacing w:line="240" w:lineRule="auto"/>
        <w:ind w:left="-5"/>
        <w:jc w:val="both"/>
        <w:rPr>
          <w:rFonts w:ascii="Times New Roman" w:hAnsi="Times New Roman" w:cs="Times New Roman"/>
          <w:sz w:val="23"/>
          <w:szCs w:val="23"/>
        </w:rPr>
      </w:pPr>
      <w:r w:rsidRPr="008E652A">
        <w:rPr>
          <w:rFonts w:ascii="Times New Roman" w:hAnsi="Times New Roman" w:cs="Times New Roman"/>
          <w:sz w:val="23"/>
          <w:szCs w:val="23"/>
        </w:rPr>
        <w:t>Angajații au dreptul la o pauză de prânz de cel puțin o jumătate de oră în fiecare zi lucrătoare. Durata exactă a pauzei de prânz este stipulată în contractul colectiv de muncă sau în regulamentele interne ale entității. Pauzele de masă, cu excepțiile specificate în contractele colective de muncă sau în reglementările interne ale entității, nu vor fi incluse în timpul de lucru. Durata pauzei zilnice, adică timpul dintre sfârșitul programului de lucru și începutul programului de lucru în următoarea zi lucrătoare nu poate fi mai mică decât durata dublă a timpului zilnic de lucru (Articolul 107). Repausul săptămânal se acordă timp de două zile consecutive, de obicei</w:t>
      </w:r>
      <w:r w:rsidR="00B57942" w:rsidRPr="008E652A">
        <w:rPr>
          <w:rFonts w:ascii="Times New Roman" w:hAnsi="Times New Roman" w:cs="Times New Roman"/>
          <w:sz w:val="23"/>
          <w:szCs w:val="23"/>
        </w:rPr>
        <w:t>,</w:t>
      </w:r>
      <w:r w:rsidRPr="008E652A">
        <w:rPr>
          <w:rFonts w:ascii="Times New Roman" w:hAnsi="Times New Roman" w:cs="Times New Roman"/>
          <w:sz w:val="23"/>
          <w:szCs w:val="23"/>
        </w:rPr>
        <w:t xml:space="preserve"> sâmbătă și duminică.</w:t>
      </w:r>
    </w:p>
    <w:p w14:paraId="27C38F00" w14:textId="0FA3DBC7" w:rsidR="005707E2" w:rsidRPr="008E652A" w:rsidRDefault="004E1146" w:rsidP="009F20D4">
      <w:pPr>
        <w:numPr>
          <w:ilvl w:val="0"/>
          <w:numId w:val="39"/>
        </w:numPr>
        <w:spacing w:after="0" w:line="240" w:lineRule="auto"/>
        <w:ind w:hanging="360"/>
        <w:jc w:val="both"/>
        <w:rPr>
          <w:rFonts w:ascii="Times New Roman" w:hAnsi="Times New Roman" w:cs="Times New Roman"/>
          <w:sz w:val="23"/>
          <w:szCs w:val="23"/>
        </w:rPr>
      </w:pPr>
      <w:r w:rsidRPr="008E652A">
        <w:rPr>
          <w:rFonts w:ascii="Times New Roman" w:hAnsi="Times New Roman" w:cs="Times New Roman"/>
          <w:b/>
          <w:i/>
          <w:sz w:val="23"/>
          <w:szCs w:val="23"/>
        </w:rPr>
        <w:t>Concedii</w:t>
      </w:r>
      <w:r w:rsidR="005707E2" w:rsidRPr="008E652A">
        <w:rPr>
          <w:rFonts w:ascii="Times New Roman" w:hAnsi="Times New Roman" w:cs="Times New Roman"/>
          <w:b/>
          <w:i/>
          <w:sz w:val="23"/>
          <w:szCs w:val="23"/>
        </w:rPr>
        <w:t xml:space="preserve"> </w:t>
      </w:r>
    </w:p>
    <w:p w14:paraId="1451C067" w14:textId="77777777" w:rsidR="005707E2" w:rsidRPr="008E652A" w:rsidRDefault="005707E2" w:rsidP="008E652A">
      <w:pPr>
        <w:spacing w:after="0" w:line="240" w:lineRule="auto"/>
        <w:ind w:left="721"/>
        <w:jc w:val="both"/>
        <w:rPr>
          <w:rFonts w:ascii="Times New Roman" w:hAnsi="Times New Roman" w:cs="Times New Roman"/>
          <w:sz w:val="23"/>
          <w:szCs w:val="23"/>
        </w:rPr>
      </w:pPr>
      <w:r w:rsidRPr="008E652A">
        <w:rPr>
          <w:rFonts w:ascii="Times New Roman" w:hAnsi="Times New Roman" w:cs="Times New Roman"/>
          <w:b/>
          <w:i/>
          <w:sz w:val="23"/>
          <w:szCs w:val="23"/>
        </w:rPr>
        <w:t xml:space="preserve"> </w:t>
      </w:r>
    </w:p>
    <w:p w14:paraId="6C87CDB1" w14:textId="65D39ACB" w:rsidR="004E1146" w:rsidRPr="008E652A" w:rsidRDefault="004E1146" w:rsidP="008E652A">
      <w:pPr>
        <w:spacing w:line="240" w:lineRule="auto"/>
        <w:ind w:left="-5"/>
        <w:jc w:val="both"/>
        <w:rPr>
          <w:rFonts w:ascii="Times New Roman" w:hAnsi="Times New Roman" w:cs="Times New Roman"/>
          <w:sz w:val="23"/>
          <w:szCs w:val="23"/>
        </w:rPr>
      </w:pPr>
      <w:r w:rsidRPr="008E652A">
        <w:rPr>
          <w:rFonts w:ascii="Times New Roman" w:hAnsi="Times New Roman" w:cs="Times New Roman"/>
          <w:sz w:val="23"/>
          <w:szCs w:val="23"/>
        </w:rPr>
        <w:t>Dreptul la concediu anual este garantat tuturor angajaților. Orice angajat care lucrează în baza unui contract individual de muncă beneficiază de dreptul la concediu anual de odihnă, care poate fi utilizat după primele șase luni de angajare. Toți angajații au dreptul la concediu anual de odihnă plătit, cu o durată de minimum 28 de zile calendaristice. Concediul nu include perioada de dizabilitate temporară și concediul de maternitate. În plus, angajații pot solicita până la 60 de zile calendaristice de concediu fără plată, în baza unei justificări și cu acordul angajatorului. Contractele pe termen scurt și sezoniere nu sunt acoperite în mod clar în Codul Muncii din Republica Moldova și</w:t>
      </w:r>
      <w:r w:rsidR="00B57942" w:rsidRPr="008E652A">
        <w:rPr>
          <w:rFonts w:ascii="Times New Roman" w:hAnsi="Times New Roman" w:cs="Times New Roman"/>
          <w:sz w:val="23"/>
          <w:szCs w:val="23"/>
        </w:rPr>
        <w:t>,</w:t>
      </w:r>
      <w:r w:rsidRPr="008E652A">
        <w:rPr>
          <w:rFonts w:ascii="Times New Roman" w:hAnsi="Times New Roman" w:cs="Times New Roman"/>
          <w:sz w:val="23"/>
          <w:szCs w:val="23"/>
        </w:rPr>
        <w:t xml:space="preserve"> practic</w:t>
      </w:r>
      <w:r w:rsidR="00B57942" w:rsidRPr="008E652A">
        <w:rPr>
          <w:rFonts w:ascii="Times New Roman" w:hAnsi="Times New Roman" w:cs="Times New Roman"/>
          <w:sz w:val="23"/>
          <w:szCs w:val="23"/>
        </w:rPr>
        <w:t>,</w:t>
      </w:r>
      <w:r w:rsidRPr="008E652A">
        <w:rPr>
          <w:rFonts w:ascii="Times New Roman" w:hAnsi="Times New Roman" w:cs="Times New Roman"/>
          <w:sz w:val="23"/>
          <w:szCs w:val="23"/>
        </w:rPr>
        <w:t xml:space="preserve"> acești angajați nu beneficiază de concedii anuale.</w:t>
      </w:r>
    </w:p>
    <w:p w14:paraId="69873223" w14:textId="1744720C" w:rsidR="005707E2" w:rsidRPr="008E652A" w:rsidRDefault="004E1146" w:rsidP="009F20D4">
      <w:pPr>
        <w:numPr>
          <w:ilvl w:val="0"/>
          <w:numId w:val="39"/>
        </w:numPr>
        <w:spacing w:after="177" w:line="240" w:lineRule="auto"/>
        <w:ind w:hanging="360"/>
        <w:jc w:val="both"/>
        <w:rPr>
          <w:rFonts w:ascii="Times New Roman" w:hAnsi="Times New Roman" w:cs="Times New Roman"/>
          <w:sz w:val="23"/>
          <w:szCs w:val="23"/>
        </w:rPr>
      </w:pPr>
      <w:r w:rsidRPr="008E652A">
        <w:rPr>
          <w:rFonts w:ascii="Times New Roman" w:hAnsi="Times New Roman" w:cs="Times New Roman"/>
          <w:b/>
          <w:i/>
          <w:sz w:val="23"/>
          <w:szCs w:val="23"/>
        </w:rPr>
        <w:t>Munca peste program</w:t>
      </w:r>
      <w:r w:rsidR="005707E2" w:rsidRPr="008E652A">
        <w:rPr>
          <w:rFonts w:ascii="Times New Roman" w:hAnsi="Times New Roman" w:cs="Times New Roman"/>
          <w:b/>
          <w:i/>
          <w:sz w:val="23"/>
          <w:szCs w:val="23"/>
        </w:rPr>
        <w:t xml:space="preserve"> </w:t>
      </w:r>
    </w:p>
    <w:p w14:paraId="37D7F214" w14:textId="42030018" w:rsidR="004E1146" w:rsidRPr="008E652A" w:rsidRDefault="0064098B" w:rsidP="008E652A">
      <w:pPr>
        <w:spacing w:after="4" w:line="240" w:lineRule="auto"/>
        <w:ind w:left="-4" w:right="-13" w:hanging="10"/>
        <w:jc w:val="both"/>
        <w:rPr>
          <w:rFonts w:ascii="Times New Roman" w:hAnsi="Times New Roman" w:cs="Times New Roman"/>
          <w:sz w:val="23"/>
          <w:szCs w:val="23"/>
        </w:rPr>
      </w:pPr>
      <w:r w:rsidRPr="008E652A">
        <w:rPr>
          <w:rFonts w:ascii="Times New Roman" w:hAnsi="Times New Roman" w:cs="Times New Roman"/>
          <w:sz w:val="23"/>
          <w:szCs w:val="23"/>
        </w:rPr>
        <w:t>A</w:t>
      </w:r>
      <w:r w:rsidR="004E1146" w:rsidRPr="008E652A">
        <w:rPr>
          <w:rFonts w:ascii="Times New Roman" w:hAnsi="Times New Roman" w:cs="Times New Roman"/>
          <w:sz w:val="23"/>
          <w:szCs w:val="23"/>
        </w:rPr>
        <w:t>ngajator</w:t>
      </w:r>
      <w:r w:rsidRPr="008E652A">
        <w:rPr>
          <w:rFonts w:ascii="Times New Roman" w:hAnsi="Times New Roman" w:cs="Times New Roman"/>
          <w:sz w:val="23"/>
          <w:szCs w:val="23"/>
        </w:rPr>
        <w:t>ul</w:t>
      </w:r>
      <w:r w:rsidR="004E1146" w:rsidRPr="008E652A">
        <w:rPr>
          <w:rFonts w:ascii="Times New Roman" w:hAnsi="Times New Roman" w:cs="Times New Roman"/>
          <w:sz w:val="23"/>
          <w:szCs w:val="23"/>
        </w:rPr>
        <w:t xml:space="preserve"> poate solicita prin ordin </w:t>
      </w:r>
      <w:r w:rsidR="009262A1" w:rsidRPr="008E652A">
        <w:rPr>
          <w:rFonts w:ascii="Times New Roman" w:hAnsi="Times New Roman" w:cs="Times New Roman"/>
          <w:sz w:val="23"/>
          <w:szCs w:val="23"/>
        </w:rPr>
        <w:t xml:space="preserve">angajaților să lucreze </w:t>
      </w:r>
      <w:r w:rsidR="004E1146" w:rsidRPr="008E652A">
        <w:rPr>
          <w:rFonts w:ascii="Times New Roman" w:hAnsi="Times New Roman" w:cs="Times New Roman"/>
          <w:sz w:val="23"/>
          <w:szCs w:val="23"/>
        </w:rPr>
        <w:t>ore de muncă suplimentare în situații care sunt legate de apărarea națională sau de urgențe. În mod normal, la cererea angajatorului, angajații pot efectua muncă suplimentară de până la 120 de ore pe parcursul unui an calendaristic. În cazuri excepționale, această limită poate fi extinsă la 240 de ore cu acordul ambelor părți (Articolul 104). Angajatorii trebuie să țină o evidență a lucrărilor efectuate în afara programului normal de lucru. Munca suplimentară este plătită la 1,5 cuantumul ratei orare obișnuite pentru primele două ore de muncă suplimentară și de 2 ori mai mult decât orarul normal pentru orele următoare.</w:t>
      </w:r>
    </w:p>
    <w:p w14:paraId="258EBADF" w14:textId="77777777" w:rsidR="004E1146" w:rsidRPr="008E652A" w:rsidRDefault="004E1146" w:rsidP="008E652A">
      <w:pPr>
        <w:spacing w:after="4" w:line="240" w:lineRule="auto"/>
        <w:ind w:left="-4" w:right="-13" w:hanging="10"/>
        <w:jc w:val="both"/>
        <w:rPr>
          <w:rFonts w:ascii="Times New Roman" w:hAnsi="Times New Roman" w:cs="Times New Roman"/>
          <w:sz w:val="23"/>
          <w:szCs w:val="23"/>
        </w:rPr>
      </w:pPr>
    </w:p>
    <w:p w14:paraId="0E7D1F9C" w14:textId="55F8CBFF" w:rsidR="005707E2" w:rsidRPr="008E652A" w:rsidRDefault="005707E2" w:rsidP="009F20D4">
      <w:pPr>
        <w:numPr>
          <w:ilvl w:val="0"/>
          <w:numId w:val="39"/>
        </w:numPr>
        <w:spacing w:after="177" w:line="240" w:lineRule="auto"/>
        <w:ind w:hanging="360"/>
        <w:jc w:val="both"/>
        <w:rPr>
          <w:rFonts w:ascii="Times New Roman" w:hAnsi="Times New Roman" w:cs="Times New Roman"/>
          <w:sz w:val="23"/>
          <w:szCs w:val="23"/>
        </w:rPr>
      </w:pPr>
      <w:r w:rsidRPr="008E652A">
        <w:rPr>
          <w:rFonts w:ascii="Times New Roman" w:hAnsi="Times New Roman" w:cs="Times New Roman"/>
          <w:b/>
          <w:i/>
          <w:sz w:val="23"/>
          <w:szCs w:val="23"/>
        </w:rPr>
        <w:t>L</w:t>
      </w:r>
      <w:r w:rsidR="0064098B" w:rsidRPr="008E652A">
        <w:rPr>
          <w:rFonts w:ascii="Times New Roman" w:hAnsi="Times New Roman" w:cs="Times New Roman"/>
          <w:b/>
          <w:i/>
          <w:sz w:val="23"/>
          <w:szCs w:val="23"/>
        </w:rPr>
        <w:t>itigii de muncă</w:t>
      </w:r>
      <w:r w:rsidRPr="008E652A">
        <w:rPr>
          <w:rFonts w:ascii="Times New Roman" w:hAnsi="Times New Roman" w:cs="Times New Roman"/>
          <w:b/>
          <w:i/>
          <w:sz w:val="23"/>
          <w:szCs w:val="23"/>
        </w:rPr>
        <w:t xml:space="preserve"> </w:t>
      </w:r>
    </w:p>
    <w:p w14:paraId="44B6DAF1" w14:textId="2E0B0E06" w:rsidR="0064098B" w:rsidRPr="008E652A" w:rsidRDefault="0064098B" w:rsidP="008E652A">
      <w:pPr>
        <w:spacing w:before="240" w:line="240" w:lineRule="auto"/>
        <w:ind w:left="-5"/>
        <w:jc w:val="both"/>
        <w:rPr>
          <w:rFonts w:ascii="Times New Roman" w:hAnsi="Times New Roman" w:cs="Times New Roman"/>
          <w:sz w:val="23"/>
          <w:szCs w:val="23"/>
        </w:rPr>
      </w:pPr>
      <w:r w:rsidRPr="008E652A">
        <w:rPr>
          <w:rFonts w:ascii="Times New Roman" w:hAnsi="Times New Roman" w:cs="Times New Roman"/>
          <w:sz w:val="23"/>
          <w:szCs w:val="23"/>
        </w:rPr>
        <w:t>Codul Muncii al Republicii Moldova conține prevederi care permit lucrătorilor să soluționeze litigiile individuale și colective dintre angajator și angajat/angaja</w:t>
      </w:r>
      <w:r w:rsidR="00B57942" w:rsidRPr="008E652A">
        <w:rPr>
          <w:rFonts w:ascii="Times New Roman" w:hAnsi="Times New Roman" w:cs="Times New Roman"/>
          <w:sz w:val="23"/>
          <w:szCs w:val="23"/>
        </w:rPr>
        <w:t>ți</w:t>
      </w:r>
      <w:r w:rsidRPr="008E652A">
        <w:rPr>
          <w:rFonts w:ascii="Times New Roman" w:hAnsi="Times New Roman" w:cs="Times New Roman"/>
          <w:sz w:val="23"/>
          <w:szCs w:val="23"/>
        </w:rPr>
        <w:t xml:space="preserve"> cu privire la termenii și condițiile unui contract de muncă sau alte aspecte ale muncii, inclusiv sănătatea și securitatea în muncă (Articolele 357-361). Dezacordurile și </w:t>
      </w:r>
      <w:r w:rsidR="000A02A5" w:rsidRPr="008E652A">
        <w:rPr>
          <w:rFonts w:ascii="Times New Roman" w:hAnsi="Times New Roman" w:cs="Times New Roman"/>
          <w:sz w:val="23"/>
          <w:szCs w:val="23"/>
        </w:rPr>
        <w:t>litigiile</w:t>
      </w:r>
      <w:r w:rsidRPr="008E652A">
        <w:rPr>
          <w:rFonts w:ascii="Times New Roman" w:hAnsi="Times New Roman" w:cs="Times New Roman"/>
          <w:sz w:val="23"/>
          <w:szCs w:val="23"/>
        </w:rPr>
        <w:t xml:space="preserve"> pot fi soluționate prin conciliere. O comisie de conciliere se înființează în cel mult trei zile de la înregistrarea litigiului și conflictului de muncă. Comisia va sesiza părțile în scris în termen de cinci zile de la încheierea unui acord cu privire la modul de soluționare a litigiului. Dacă părțile nu sunt de acord cu recomandările acestei comisii, conflictul va fi soluționat în instanță.</w:t>
      </w:r>
    </w:p>
    <w:p w14:paraId="713249CF" w14:textId="4F2D3F8E" w:rsidR="005707E2" w:rsidRPr="008E652A" w:rsidRDefault="0064098B" w:rsidP="008E652A">
      <w:pPr>
        <w:spacing w:before="240" w:line="240" w:lineRule="auto"/>
        <w:ind w:left="-5"/>
        <w:jc w:val="both"/>
        <w:rPr>
          <w:rFonts w:ascii="Times New Roman" w:hAnsi="Times New Roman" w:cs="Times New Roman"/>
          <w:sz w:val="23"/>
          <w:szCs w:val="23"/>
        </w:rPr>
      </w:pPr>
      <w:r w:rsidRPr="008E652A">
        <w:rPr>
          <w:rStyle w:val="IntenseEmphasis"/>
          <w:rFonts w:ascii="Times New Roman" w:hAnsi="Times New Roman" w:cs="Times New Roman"/>
          <w:b/>
          <w:sz w:val="23"/>
          <w:szCs w:val="23"/>
        </w:rPr>
        <w:t>SCURTĂ PREZENTARE A LEGISLAȚIEI MUNCII: SĂNĂTATEA ȘI SIGURANȚA ÎN MUNCĂ</w:t>
      </w:r>
    </w:p>
    <w:p w14:paraId="7716672B" w14:textId="5CE27F1C" w:rsidR="005707E2" w:rsidRPr="008E652A" w:rsidRDefault="0064098B" w:rsidP="008E652A">
      <w:pPr>
        <w:spacing w:before="240" w:after="220" w:line="240" w:lineRule="auto"/>
        <w:ind w:left="1"/>
        <w:jc w:val="both"/>
        <w:rPr>
          <w:rStyle w:val="IntenseEmphasis"/>
          <w:rFonts w:ascii="Times New Roman" w:hAnsi="Times New Roman" w:cs="Times New Roman"/>
          <w:b/>
          <w:i w:val="0"/>
          <w:sz w:val="23"/>
          <w:szCs w:val="23"/>
        </w:rPr>
      </w:pPr>
      <w:r w:rsidRPr="008E652A">
        <w:rPr>
          <w:rFonts w:ascii="Times New Roman" w:hAnsi="Times New Roman" w:cs="Times New Roman"/>
          <w:sz w:val="23"/>
          <w:szCs w:val="23"/>
        </w:rPr>
        <w:t xml:space="preserve">Codul Muncii </w:t>
      </w:r>
      <w:r w:rsidR="000A02A5" w:rsidRPr="008E652A">
        <w:rPr>
          <w:rFonts w:ascii="Times New Roman" w:hAnsi="Times New Roman" w:cs="Times New Roman"/>
          <w:sz w:val="23"/>
          <w:szCs w:val="23"/>
        </w:rPr>
        <w:t>al Republicii</w:t>
      </w:r>
      <w:r w:rsidRPr="008E652A">
        <w:rPr>
          <w:rFonts w:ascii="Times New Roman" w:hAnsi="Times New Roman" w:cs="Times New Roman"/>
          <w:sz w:val="23"/>
          <w:szCs w:val="23"/>
        </w:rPr>
        <w:t xml:space="preserve"> Moldova, precum și Legea privind securitatea și sănătatea în muncă (</w:t>
      </w:r>
      <w:r w:rsidR="001A07B9" w:rsidRPr="008E652A">
        <w:rPr>
          <w:rFonts w:ascii="Times New Roman" w:hAnsi="Times New Roman" w:cs="Times New Roman"/>
          <w:sz w:val="23"/>
          <w:szCs w:val="23"/>
        </w:rPr>
        <w:t>SSM</w:t>
      </w:r>
      <w:r w:rsidRPr="008E652A">
        <w:rPr>
          <w:rFonts w:ascii="Times New Roman" w:hAnsi="Times New Roman" w:cs="Times New Roman"/>
          <w:sz w:val="23"/>
          <w:szCs w:val="23"/>
        </w:rPr>
        <w:t xml:space="preserve">) (2008) stabilesc cadrul pentru securitatea și sănătatea în muncă în Moldova. Mai multe ordine și decizii guvernamentale detaliază modul în care acestea trebuie implementate și prezintă lista </w:t>
      </w:r>
      <w:r w:rsidR="000A02A5" w:rsidRPr="008E652A">
        <w:rPr>
          <w:rFonts w:ascii="Times New Roman" w:hAnsi="Times New Roman" w:cs="Times New Roman"/>
          <w:sz w:val="23"/>
          <w:szCs w:val="23"/>
        </w:rPr>
        <w:t>sectoarelor economiei</w:t>
      </w:r>
      <w:r w:rsidRPr="008E652A">
        <w:rPr>
          <w:rFonts w:ascii="Times New Roman" w:hAnsi="Times New Roman" w:cs="Times New Roman"/>
          <w:sz w:val="23"/>
          <w:szCs w:val="23"/>
        </w:rPr>
        <w:t xml:space="preserve"> și ocupațiilor periculoase din țară. În ansamblu, legislația moldovenească privind </w:t>
      </w:r>
      <w:r w:rsidR="001A07B9" w:rsidRPr="008E652A">
        <w:rPr>
          <w:rFonts w:ascii="Times New Roman" w:hAnsi="Times New Roman" w:cs="Times New Roman"/>
          <w:sz w:val="23"/>
          <w:szCs w:val="23"/>
        </w:rPr>
        <w:t>SSM</w:t>
      </w:r>
      <w:r w:rsidRPr="008E652A">
        <w:rPr>
          <w:rFonts w:ascii="Times New Roman" w:hAnsi="Times New Roman" w:cs="Times New Roman"/>
          <w:sz w:val="23"/>
          <w:szCs w:val="23"/>
        </w:rPr>
        <w:t xml:space="preserve"> este extinsă și, în general, este în conformitate cu prevederile din ESS2, punctele 24-30, principala provocare fiind punerea în aplicare și respectarea acestor dispoziții.</w:t>
      </w:r>
    </w:p>
    <w:p w14:paraId="3767FF31" w14:textId="3536B84F" w:rsidR="005707E2" w:rsidRPr="008E652A" w:rsidRDefault="0064098B" w:rsidP="009F20D4">
      <w:pPr>
        <w:numPr>
          <w:ilvl w:val="0"/>
          <w:numId w:val="40"/>
        </w:numPr>
        <w:spacing w:after="139" w:line="240" w:lineRule="auto"/>
        <w:ind w:hanging="360"/>
        <w:jc w:val="both"/>
        <w:rPr>
          <w:rFonts w:ascii="Times New Roman" w:hAnsi="Times New Roman" w:cs="Times New Roman"/>
          <w:sz w:val="23"/>
          <w:szCs w:val="23"/>
        </w:rPr>
      </w:pPr>
      <w:r w:rsidRPr="008E652A">
        <w:rPr>
          <w:rFonts w:ascii="Times New Roman" w:hAnsi="Times New Roman" w:cs="Times New Roman"/>
          <w:b/>
          <w:i/>
          <w:sz w:val="23"/>
          <w:szCs w:val="23"/>
        </w:rPr>
        <w:t>Obligațiile angajatorului</w:t>
      </w:r>
      <w:r w:rsidR="005707E2" w:rsidRPr="008E652A">
        <w:rPr>
          <w:rFonts w:ascii="Times New Roman" w:hAnsi="Times New Roman" w:cs="Times New Roman"/>
          <w:b/>
          <w:i/>
          <w:sz w:val="23"/>
          <w:szCs w:val="23"/>
        </w:rPr>
        <w:t xml:space="preserve"> </w:t>
      </w:r>
    </w:p>
    <w:p w14:paraId="66A082A9" w14:textId="1EBB8B44" w:rsidR="0064098B" w:rsidRPr="008E652A" w:rsidRDefault="0064098B" w:rsidP="008E652A">
      <w:pPr>
        <w:spacing w:after="209" w:line="240" w:lineRule="auto"/>
        <w:ind w:left="-5"/>
        <w:jc w:val="both"/>
        <w:rPr>
          <w:rFonts w:ascii="Times New Roman" w:hAnsi="Times New Roman" w:cs="Times New Roman"/>
          <w:sz w:val="23"/>
          <w:szCs w:val="23"/>
        </w:rPr>
      </w:pPr>
      <w:r w:rsidRPr="008E652A">
        <w:rPr>
          <w:rFonts w:ascii="Times New Roman" w:hAnsi="Times New Roman" w:cs="Times New Roman"/>
          <w:sz w:val="23"/>
          <w:szCs w:val="23"/>
        </w:rPr>
        <w:t xml:space="preserve">Articolul 198 din Codul Muncii prevede că fiecare entitate sau organizație comercială va dispune de reglementări interne care descriu, printre altele, prevederile în materie de sănătate și securitate în muncă ale organizației. Articolele 9 și 10 din Legea privind SSM îi responsabilizează pe angajatori să asigure sănătatea și </w:t>
      </w:r>
      <w:r w:rsidR="001004BC" w:rsidRPr="008E652A">
        <w:rPr>
          <w:rFonts w:ascii="Times New Roman" w:hAnsi="Times New Roman" w:cs="Times New Roman"/>
          <w:sz w:val="23"/>
          <w:szCs w:val="23"/>
        </w:rPr>
        <w:t>securitatea</w:t>
      </w:r>
      <w:r w:rsidRPr="008E652A">
        <w:rPr>
          <w:rFonts w:ascii="Times New Roman" w:hAnsi="Times New Roman" w:cs="Times New Roman"/>
          <w:sz w:val="23"/>
          <w:szCs w:val="23"/>
        </w:rPr>
        <w:t xml:space="preserve"> angajaților, </w:t>
      </w:r>
      <w:r w:rsidR="001004BC" w:rsidRPr="008E652A">
        <w:rPr>
          <w:rFonts w:ascii="Times New Roman" w:hAnsi="Times New Roman" w:cs="Times New Roman"/>
          <w:sz w:val="23"/>
          <w:szCs w:val="23"/>
        </w:rPr>
        <w:t>să</w:t>
      </w:r>
      <w:r w:rsidRPr="008E652A">
        <w:rPr>
          <w:rFonts w:ascii="Times New Roman" w:hAnsi="Times New Roman" w:cs="Times New Roman"/>
          <w:sz w:val="23"/>
          <w:szCs w:val="23"/>
        </w:rPr>
        <w:t xml:space="preserve"> identific</w:t>
      </w:r>
      <w:r w:rsidR="001004BC" w:rsidRPr="008E652A">
        <w:rPr>
          <w:rFonts w:ascii="Times New Roman" w:hAnsi="Times New Roman" w:cs="Times New Roman"/>
          <w:sz w:val="23"/>
          <w:szCs w:val="23"/>
        </w:rPr>
        <w:t>e</w:t>
      </w:r>
      <w:r w:rsidRPr="008E652A">
        <w:rPr>
          <w:rFonts w:ascii="Times New Roman" w:hAnsi="Times New Roman" w:cs="Times New Roman"/>
          <w:sz w:val="23"/>
          <w:szCs w:val="23"/>
        </w:rPr>
        <w:t xml:space="preserve"> și </w:t>
      </w:r>
      <w:r w:rsidR="001004BC" w:rsidRPr="008E652A">
        <w:rPr>
          <w:rFonts w:ascii="Times New Roman" w:hAnsi="Times New Roman" w:cs="Times New Roman"/>
          <w:sz w:val="23"/>
          <w:szCs w:val="23"/>
        </w:rPr>
        <w:t xml:space="preserve">să </w:t>
      </w:r>
      <w:r w:rsidRPr="008E652A">
        <w:rPr>
          <w:rFonts w:ascii="Times New Roman" w:hAnsi="Times New Roman" w:cs="Times New Roman"/>
          <w:sz w:val="23"/>
          <w:szCs w:val="23"/>
        </w:rPr>
        <w:t>prev</w:t>
      </w:r>
      <w:r w:rsidR="001004BC" w:rsidRPr="008E652A">
        <w:rPr>
          <w:rFonts w:ascii="Times New Roman" w:hAnsi="Times New Roman" w:cs="Times New Roman"/>
          <w:sz w:val="23"/>
          <w:szCs w:val="23"/>
        </w:rPr>
        <w:t>ină</w:t>
      </w:r>
      <w:r w:rsidRPr="008E652A">
        <w:rPr>
          <w:rFonts w:ascii="Times New Roman" w:hAnsi="Times New Roman" w:cs="Times New Roman"/>
          <w:sz w:val="23"/>
          <w:szCs w:val="23"/>
        </w:rPr>
        <w:t xml:space="preserve"> riscuri</w:t>
      </w:r>
      <w:r w:rsidR="001004BC" w:rsidRPr="008E652A">
        <w:rPr>
          <w:rFonts w:ascii="Times New Roman" w:hAnsi="Times New Roman" w:cs="Times New Roman"/>
          <w:sz w:val="23"/>
          <w:szCs w:val="23"/>
        </w:rPr>
        <w:t>le</w:t>
      </w:r>
      <w:r w:rsidRPr="008E652A">
        <w:rPr>
          <w:rFonts w:ascii="Times New Roman" w:hAnsi="Times New Roman" w:cs="Times New Roman"/>
          <w:sz w:val="23"/>
          <w:szCs w:val="23"/>
        </w:rPr>
        <w:t xml:space="preserve"> legate de muncă, </w:t>
      </w:r>
      <w:r w:rsidR="001004BC" w:rsidRPr="008E652A">
        <w:rPr>
          <w:rFonts w:ascii="Times New Roman" w:hAnsi="Times New Roman" w:cs="Times New Roman"/>
          <w:sz w:val="23"/>
          <w:szCs w:val="23"/>
        </w:rPr>
        <w:t xml:space="preserve">să </w:t>
      </w:r>
      <w:r w:rsidRPr="008E652A">
        <w:rPr>
          <w:rFonts w:ascii="Times New Roman" w:hAnsi="Times New Roman" w:cs="Times New Roman"/>
          <w:sz w:val="23"/>
          <w:szCs w:val="23"/>
        </w:rPr>
        <w:t>inform</w:t>
      </w:r>
      <w:r w:rsidR="001004BC" w:rsidRPr="008E652A">
        <w:rPr>
          <w:rFonts w:ascii="Times New Roman" w:hAnsi="Times New Roman" w:cs="Times New Roman"/>
          <w:sz w:val="23"/>
          <w:szCs w:val="23"/>
        </w:rPr>
        <w:t>eze</w:t>
      </w:r>
      <w:r w:rsidRPr="008E652A">
        <w:rPr>
          <w:rFonts w:ascii="Times New Roman" w:hAnsi="Times New Roman" w:cs="Times New Roman"/>
          <w:sz w:val="23"/>
          <w:szCs w:val="23"/>
        </w:rPr>
        <w:t xml:space="preserve"> și </w:t>
      </w:r>
      <w:r w:rsidR="001004BC" w:rsidRPr="008E652A">
        <w:rPr>
          <w:rFonts w:ascii="Times New Roman" w:hAnsi="Times New Roman" w:cs="Times New Roman"/>
          <w:sz w:val="23"/>
          <w:szCs w:val="23"/>
        </w:rPr>
        <w:t xml:space="preserve">să ofere </w:t>
      </w:r>
      <w:r w:rsidRPr="008E652A">
        <w:rPr>
          <w:rFonts w:ascii="Times New Roman" w:hAnsi="Times New Roman" w:cs="Times New Roman"/>
          <w:sz w:val="23"/>
          <w:szCs w:val="23"/>
        </w:rPr>
        <w:t>instrui</w:t>
      </w:r>
      <w:r w:rsidR="001004BC" w:rsidRPr="008E652A">
        <w:rPr>
          <w:rFonts w:ascii="Times New Roman" w:hAnsi="Times New Roman" w:cs="Times New Roman"/>
          <w:sz w:val="23"/>
          <w:szCs w:val="23"/>
        </w:rPr>
        <w:t xml:space="preserve">re </w:t>
      </w:r>
      <w:r w:rsidRPr="008E652A">
        <w:rPr>
          <w:rFonts w:ascii="Times New Roman" w:hAnsi="Times New Roman" w:cs="Times New Roman"/>
          <w:sz w:val="23"/>
          <w:szCs w:val="23"/>
        </w:rPr>
        <w:t>personal</w:t>
      </w:r>
      <w:r w:rsidR="001004BC" w:rsidRPr="008E652A">
        <w:rPr>
          <w:rFonts w:ascii="Times New Roman" w:hAnsi="Times New Roman" w:cs="Times New Roman"/>
          <w:sz w:val="23"/>
          <w:szCs w:val="23"/>
        </w:rPr>
        <w:t>ului</w:t>
      </w:r>
      <w:r w:rsidRPr="008E652A">
        <w:rPr>
          <w:rFonts w:ascii="Times New Roman" w:hAnsi="Times New Roman" w:cs="Times New Roman"/>
          <w:sz w:val="23"/>
          <w:szCs w:val="23"/>
        </w:rPr>
        <w:t xml:space="preserve"> cu privire la riscuri și prevederile </w:t>
      </w:r>
      <w:r w:rsidR="001004BC" w:rsidRPr="008E652A">
        <w:rPr>
          <w:rFonts w:ascii="Times New Roman" w:hAnsi="Times New Roman" w:cs="Times New Roman"/>
          <w:sz w:val="23"/>
          <w:szCs w:val="23"/>
        </w:rPr>
        <w:t xml:space="preserve">de </w:t>
      </w:r>
      <w:r w:rsidRPr="008E652A">
        <w:rPr>
          <w:rFonts w:ascii="Times New Roman" w:hAnsi="Times New Roman" w:cs="Times New Roman"/>
          <w:sz w:val="23"/>
          <w:szCs w:val="23"/>
        </w:rPr>
        <w:t>organiza</w:t>
      </w:r>
      <w:r w:rsidR="001004BC" w:rsidRPr="008E652A">
        <w:rPr>
          <w:rFonts w:ascii="Times New Roman" w:hAnsi="Times New Roman" w:cs="Times New Roman"/>
          <w:sz w:val="23"/>
          <w:szCs w:val="23"/>
        </w:rPr>
        <w:t>re a</w:t>
      </w:r>
      <w:r w:rsidRPr="008E652A">
        <w:rPr>
          <w:rFonts w:ascii="Times New Roman" w:hAnsi="Times New Roman" w:cs="Times New Roman"/>
          <w:sz w:val="23"/>
          <w:szCs w:val="23"/>
        </w:rPr>
        <w:t xml:space="preserve"> SSM. Angajatorul trebuie să </w:t>
      </w:r>
      <w:r w:rsidR="001004BC" w:rsidRPr="008E652A">
        <w:rPr>
          <w:rFonts w:ascii="Times New Roman" w:hAnsi="Times New Roman" w:cs="Times New Roman"/>
          <w:sz w:val="23"/>
          <w:szCs w:val="23"/>
        </w:rPr>
        <w:t>asigure</w:t>
      </w:r>
      <w:r w:rsidRPr="008E652A">
        <w:rPr>
          <w:rFonts w:ascii="Times New Roman" w:hAnsi="Times New Roman" w:cs="Times New Roman"/>
          <w:sz w:val="23"/>
          <w:szCs w:val="23"/>
        </w:rPr>
        <w:t xml:space="preserve"> mijloacele și echipamentele necesare și să adapteze mediul de lucru pentru a preveni și minimiza riscurile profesionale. Articolul 11 impune angajatorului să </w:t>
      </w:r>
      <w:r w:rsidR="001004BC" w:rsidRPr="008E652A">
        <w:rPr>
          <w:rFonts w:ascii="Times New Roman" w:hAnsi="Times New Roman" w:cs="Times New Roman"/>
          <w:sz w:val="23"/>
          <w:szCs w:val="23"/>
        </w:rPr>
        <w:t>desemneze</w:t>
      </w:r>
      <w:r w:rsidRPr="008E652A">
        <w:rPr>
          <w:rFonts w:ascii="Times New Roman" w:hAnsi="Times New Roman" w:cs="Times New Roman"/>
          <w:sz w:val="23"/>
          <w:szCs w:val="23"/>
        </w:rPr>
        <w:t xml:space="preserve"> cel puțin o persoană instruită în cadrul organizației responsabile de asigurarea dispozițiilor privind SSM. Angajatorul poate înființa un comitet colectiv </w:t>
      </w:r>
      <w:r w:rsidR="001004BC" w:rsidRPr="008E652A">
        <w:rPr>
          <w:rFonts w:ascii="Times New Roman" w:hAnsi="Times New Roman" w:cs="Times New Roman"/>
          <w:sz w:val="23"/>
          <w:szCs w:val="23"/>
        </w:rPr>
        <w:t>în</w:t>
      </w:r>
      <w:r w:rsidRPr="008E652A">
        <w:rPr>
          <w:rFonts w:ascii="Times New Roman" w:hAnsi="Times New Roman" w:cs="Times New Roman"/>
          <w:sz w:val="23"/>
          <w:szCs w:val="23"/>
        </w:rPr>
        <w:t xml:space="preserve"> SSM format atât din reprezentanți ai angajaților, cât și din reprezentanți</w:t>
      </w:r>
      <w:r w:rsidR="001004BC" w:rsidRPr="008E652A">
        <w:rPr>
          <w:rFonts w:ascii="Times New Roman" w:hAnsi="Times New Roman" w:cs="Times New Roman"/>
          <w:sz w:val="23"/>
          <w:szCs w:val="23"/>
        </w:rPr>
        <w:t xml:space="preserve"> a</w:t>
      </w:r>
      <w:r w:rsidRPr="008E652A">
        <w:rPr>
          <w:rFonts w:ascii="Times New Roman" w:hAnsi="Times New Roman" w:cs="Times New Roman"/>
          <w:sz w:val="23"/>
          <w:szCs w:val="23"/>
        </w:rPr>
        <w:t xml:space="preserve">i angajatorului pentru a supraveghea aranjamentele privind SSM la locul de muncă. În caz de urgență, angajatorul trebuie să ia măsuri imediate pentru a </w:t>
      </w:r>
      <w:r w:rsidR="000A02A5" w:rsidRPr="008E652A">
        <w:rPr>
          <w:rFonts w:ascii="Times New Roman" w:hAnsi="Times New Roman" w:cs="Times New Roman"/>
          <w:sz w:val="23"/>
          <w:szCs w:val="23"/>
        </w:rPr>
        <w:t>asigura o intervenție</w:t>
      </w:r>
      <w:r w:rsidRPr="008E652A">
        <w:rPr>
          <w:rFonts w:ascii="Times New Roman" w:hAnsi="Times New Roman" w:cs="Times New Roman"/>
          <w:sz w:val="23"/>
          <w:szCs w:val="23"/>
        </w:rPr>
        <w:t xml:space="preserve"> de urgență și evacuarea lucrătorilor din </w:t>
      </w:r>
      <w:r w:rsidR="001004BC" w:rsidRPr="008E652A">
        <w:rPr>
          <w:rFonts w:ascii="Times New Roman" w:hAnsi="Times New Roman" w:cs="Times New Roman"/>
          <w:sz w:val="23"/>
          <w:szCs w:val="23"/>
        </w:rPr>
        <w:t>sediu</w:t>
      </w:r>
      <w:r w:rsidRPr="008E652A">
        <w:rPr>
          <w:rFonts w:ascii="Times New Roman" w:hAnsi="Times New Roman" w:cs="Times New Roman"/>
          <w:sz w:val="23"/>
          <w:szCs w:val="23"/>
        </w:rPr>
        <w:t xml:space="preserve"> / </w:t>
      </w:r>
      <w:r w:rsidR="000A02A5" w:rsidRPr="008E652A">
        <w:rPr>
          <w:rFonts w:ascii="Times New Roman" w:hAnsi="Times New Roman" w:cs="Times New Roman"/>
          <w:sz w:val="23"/>
          <w:szCs w:val="23"/>
        </w:rPr>
        <w:t>amplasament</w:t>
      </w:r>
      <w:r w:rsidRPr="008E652A">
        <w:rPr>
          <w:rFonts w:ascii="Times New Roman" w:hAnsi="Times New Roman" w:cs="Times New Roman"/>
          <w:sz w:val="23"/>
          <w:szCs w:val="23"/>
        </w:rPr>
        <w:t xml:space="preserve"> (</w:t>
      </w:r>
      <w:r w:rsidR="001004BC" w:rsidRPr="008E652A">
        <w:rPr>
          <w:rFonts w:ascii="Times New Roman" w:hAnsi="Times New Roman" w:cs="Times New Roman"/>
          <w:sz w:val="23"/>
          <w:szCs w:val="23"/>
        </w:rPr>
        <w:t>A</w:t>
      </w:r>
      <w:r w:rsidRPr="008E652A">
        <w:rPr>
          <w:rFonts w:ascii="Times New Roman" w:hAnsi="Times New Roman" w:cs="Times New Roman"/>
          <w:sz w:val="23"/>
          <w:szCs w:val="23"/>
        </w:rPr>
        <w:t>rticolul 12 din legea SST).</w:t>
      </w:r>
    </w:p>
    <w:p w14:paraId="7769A33E" w14:textId="3EB3C514" w:rsidR="005707E2" w:rsidRPr="008E652A" w:rsidRDefault="001004BC" w:rsidP="009F20D4">
      <w:pPr>
        <w:numPr>
          <w:ilvl w:val="0"/>
          <w:numId w:val="40"/>
        </w:numPr>
        <w:spacing w:after="138" w:line="240" w:lineRule="auto"/>
        <w:ind w:hanging="360"/>
        <w:jc w:val="both"/>
        <w:rPr>
          <w:rFonts w:ascii="Times New Roman" w:hAnsi="Times New Roman" w:cs="Times New Roman"/>
          <w:sz w:val="23"/>
          <w:szCs w:val="23"/>
        </w:rPr>
      </w:pPr>
      <w:r w:rsidRPr="008E652A">
        <w:rPr>
          <w:rFonts w:ascii="Times New Roman" w:hAnsi="Times New Roman" w:cs="Times New Roman"/>
          <w:b/>
          <w:i/>
          <w:sz w:val="23"/>
          <w:szCs w:val="23"/>
        </w:rPr>
        <w:t>Drepturile și obligațiile angajatorului</w:t>
      </w:r>
      <w:r w:rsidR="005707E2" w:rsidRPr="008E652A">
        <w:rPr>
          <w:rFonts w:ascii="Times New Roman" w:hAnsi="Times New Roman" w:cs="Times New Roman"/>
          <w:b/>
          <w:i/>
          <w:sz w:val="23"/>
          <w:szCs w:val="23"/>
        </w:rPr>
        <w:t xml:space="preserve"> </w:t>
      </w:r>
    </w:p>
    <w:p w14:paraId="119C5F2B" w14:textId="33319721" w:rsidR="001004BC" w:rsidRPr="008E652A" w:rsidRDefault="001004BC" w:rsidP="008E652A">
      <w:pPr>
        <w:spacing w:after="228" w:line="240" w:lineRule="auto"/>
        <w:ind w:left="-5"/>
        <w:jc w:val="both"/>
        <w:rPr>
          <w:rFonts w:ascii="Times New Roman" w:hAnsi="Times New Roman" w:cs="Times New Roman"/>
          <w:sz w:val="23"/>
          <w:szCs w:val="23"/>
        </w:rPr>
      </w:pPr>
      <w:r w:rsidRPr="008E652A">
        <w:rPr>
          <w:rFonts w:ascii="Times New Roman" w:hAnsi="Times New Roman" w:cs="Times New Roman"/>
          <w:sz w:val="23"/>
          <w:szCs w:val="23"/>
        </w:rPr>
        <w:t xml:space="preserve">Angajații au dreptul și obligația de a informa angajatorul cu privire la orice pericol emergent sau a echipamentelor care funcționează defectuos, precum și de a face sugestii cu privire la modul de îmbunătățire a normelor </w:t>
      </w:r>
      <w:r w:rsidR="000A02A5" w:rsidRPr="008E652A">
        <w:rPr>
          <w:rFonts w:ascii="Times New Roman" w:hAnsi="Times New Roman" w:cs="Times New Roman"/>
          <w:sz w:val="23"/>
          <w:szCs w:val="23"/>
        </w:rPr>
        <w:t xml:space="preserve">în materie de </w:t>
      </w:r>
      <w:r w:rsidRPr="008E652A">
        <w:rPr>
          <w:rFonts w:ascii="Times New Roman" w:hAnsi="Times New Roman" w:cs="Times New Roman"/>
          <w:sz w:val="23"/>
          <w:szCs w:val="23"/>
        </w:rPr>
        <w:t xml:space="preserve">SSM la locul de muncă. Angajații au dreptul să refuze să lucreze dacă locul de muncă nu corespunde cerințelor </w:t>
      </w:r>
      <w:r w:rsidR="000A02A5" w:rsidRPr="008E652A">
        <w:rPr>
          <w:rFonts w:ascii="Times New Roman" w:hAnsi="Times New Roman" w:cs="Times New Roman"/>
          <w:sz w:val="23"/>
          <w:szCs w:val="23"/>
        </w:rPr>
        <w:t>de</w:t>
      </w:r>
      <w:r w:rsidRPr="008E652A">
        <w:rPr>
          <w:rFonts w:ascii="Times New Roman" w:hAnsi="Times New Roman" w:cs="Times New Roman"/>
          <w:sz w:val="23"/>
          <w:szCs w:val="23"/>
        </w:rPr>
        <w:t xml:space="preserve"> SSM. Angajații au dreptul să fie informați și instruiți cu privire la riscurile profesionale și să primească echipamentul de protecție necesar din partea angajatorului pe cheltuiala angajatorului.</w:t>
      </w:r>
    </w:p>
    <w:p w14:paraId="1B1B8A0D" w14:textId="213C8898" w:rsidR="005707E2" w:rsidRPr="008E652A" w:rsidRDefault="001004BC" w:rsidP="008E652A">
      <w:pPr>
        <w:spacing w:after="228" w:line="240" w:lineRule="auto"/>
        <w:ind w:left="-5"/>
        <w:jc w:val="both"/>
        <w:rPr>
          <w:rFonts w:ascii="Times New Roman" w:hAnsi="Times New Roman" w:cs="Times New Roman"/>
          <w:b/>
          <w:color w:val="4472C4" w:themeColor="accent1"/>
          <w:sz w:val="23"/>
          <w:szCs w:val="23"/>
        </w:rPr>
      </w:pPr>
      <w:r w:rsidRPr="008E652A">
        <w:rPr>
          <w:rFonts w:ascii="Times New Roman" w:hAnsi="Times New Roman" w:cs="Times New Roman"/>
          <w:b/>
          <w:color w:val="4472C4" w:themeColor="accent1"/>
          <w:sz w:val="23"/>
          <w:szCs w:val="23"/>
        </w:rPr>
        <w:t>CERINȚE SPECIFICE PENTRU CONTRACT</w:t>
      </w:r>
      <w:r w:rsidR="000A02A5" w:rsidRPr="008E652A">
        <w:rPr>
          <w:rFonts w:ascii="Times New Roman" w:hAnsi="Times New Roman" w:cs="Times New Roman"/>
          <w:b/>
          <w:color w:val="4472C4" w:themeColor="accent1"/>
          <w:sz w:val="23"/>
          <w:szCs w:val="23"/>
        </w:rPr>
        <w:t>ORII</w:t>
      </w:r>
      <w:r w:rsidRPr="008E652A">
        <w:rPr>
          <w:rFonts w:ascii="Times New Roman" w:hAnsi="Times New Roman" w:cs="Times New Roman"/>
          <w:b/>
          <w:color w:val="4472C4" w:themeColor="accent1"/>
          <w:sz w:val="23"/>
          <w:szCs w:val="23"/>
        </w:rPr>
        <w:t xml:space="preserve"> CARE EXECUTĂ LUCRĂRI DE RE</w:t>
      </w:r>
      <w:r w:rsidR="00381B3E">
        <w:rPr>
          <w:rFonts w:ascii="Times New Roman" w:hAnsi="Times New Roman" w:cs="Times New Roman"/>
          <w:b/>
          <w:color w:val="4472C4" w:themeColor="accent1"/>
          <w:sz w:val="23"/>
          <w:szCs w:val="23"/>
        </w:rPr>
        <w:t>NOVARE</w:t>
      </w:r>
      <w:r w:rsidR="00E82998" w:rsidRPr="008E652A">
        <w:rPr>
          <w:rFonts w:ascii="Times New Roman" w:hAnsi="Times New Roman" w:cs="Times New Roman"/>
          <w:b/>
          <w:color w:val="4472C4" w:themeColor="accent1"/>
          <w:sz w:val="23"/>
          <w:szCs w:val="23"/>
        </w:rPr>
        <w:t xml:space="preserve"> MINORE</w:t>
      </w:r>
      <w:r w:rsidRPr="008E652A">
        <w:rPr>
          <w:rFonts w:ascii="Times New Roman" w:hAnsi="Times New Roman" w:cs="Times New Roman"/>
          <w:b/>
          <w:color w:val="4472C4" w:themeColor="accent1"/>
          <w:sz w:val="23"/>
          <w:szCs w:val="23"/>
        </w:rPr>
        <w:t xml:space="preserve"> PENTRU REMODELAREA </w:t>
      </w:r>
      <w:r w:rsidR="00432564" w:rsidRPr="008E652A">
        <w:rPr>
          <w:rFonts w:ascii="Times New Roman" w:hAnsi="Times New Roman" w:cs="Times New Roman"/>
          <w:b/>
          <w:color w:val="4472C4" w:themeColor="accent1"/>
          <w:sz w:val="23"/>
          <w:szCs w:val="23"/>
        </w:rPr>
        <w:t>A</w:t>
      </w:r>
      <w:r w:rsidR="00E82998" w:rsidRPr="008E652A">
        <w:rPr>
          <w:rFonts w:ascii="Times New Roman" w:hAnsi="Times New Roman" w:cs="Times New Roman"/>
          <w:b/>
          <w:color w:val="4472C4" w:themeColor="accent1"/>
          <w:sz w:val="23"/>
          <w:szCs w:val="23"/>
        </w:rPr>
        <w:t>TI</w:t>
      </w:r>
      <w:r w:rsidR="005707E2" w:rsidRPr="008E652A">
        <w:rPr>
          <w:rFonts w:ascii="Times New Roman" w:hAnsi="Times New Roman" w:cs="Times New Roman"/>
          <w:b/>
          <w:color w:val="4472C4" w:themeColor="accent1"/>
          <w:sz w:val="23"/>
          <w:szCs w:val="23"/>
        </w:rPr>
        <w:t xml:space="preserve"> </w:t>
      </w:r>
    </w:p>
    <w:p w14:paraId="10D75F64" w14:textId="7A58B47F" w:rsidR="00E82998" w:rsidRPr="008E652A" w:rsidRDefault="001F32AB" w:rsidP="008E652A">
      <w:pPr>
        <w:spacing w:line="240" w:lineRule="auto"/>
        <w:jc w:val="both"/>
        <w:rPr>
          <w:rFonts w:ascii="Times New Roman" w:hAnsi="Times New Roman" w:cs="Times New Roman"/>
          <w:sz w:val="23"/>
          <w:szCs w:val="23"/>
        </w:rPr>
      </w:pPr>
      <w:r w:rsidRPr="008E652A">
        <w:rPr>
          <w:rFonts w:ascii="Times New Roman" w:hAnsi="Times New Roman" w:cs="Times New Roman"/>
          <w:sz w:val="23"/>
          <w:szCs w:val="23"/>
        </w:rPr>
        <w:t>Întrucât</w:t>
      </w:r>
      <w:r w:rsidR="00E82998" w:rsidRPr="008E652A">
        <w:rPr>
          <w:rFonts w:ascii="Times New Roman" w:hAnsi="Times New Roman" w:cs="Times New Roman"/>
          <w:sz w:val="23"/>
          <w:szCs w:val="23"/>
        </w:rPr>
        <w:t xml:space="preserve"> COVID-19 se răspândește în principal prin picăturile de secreții respiratorii sau prin contactul cu suprafețe contaminate, antreprenorii care execută lucrările de </w:t>
      </w:r>
      <w:r w:rsidR="00381B3E">
        <w:rPr>
          <w:rFonts w:ascii="Times New Roman" w:hAnsi="Times New Roman" w:cs="Times New Roman"/>
          <w:sz w:val="23"/>
          <w:szCs w:val="23"/>
        </w:rPr>
        <w:t>renovare</w:t>
      </w:r>
      <w:r w:rsidR="00E82998" w:rsidRPr="008E652A">
        <w:rPr>
          <w:rFonts w:ascii="Times New Roman" w:hAnsi="Times New Roman" w:cs="Times New Roman"/>
          <w:sz w:val="23"/>
          <w:szCs w:val="23"/>
        </w:rPr>
        <w:t xml:space="preserve"> vor întreprinde măsuri suplimentare. Se cunoaște că expunerea se poate produce la locul de muncă, în timp deplasării la serviciu, în timpul deplasărilor de serviciu într-o zonă cu transmitere comunitară, precum și în drumul spre și de la locul de muncă.</w:t>
      </w:r>
    </w:p>
    <w:p w14:paraId="0A8BCB6D" w14:textId="244DA1CC" w:rsidR="005707E2" w:rsidRPr="008E652A" w:rsidRDefault="00651E66" w:rsidP="008E652A">
      <w:pPr>
        <w:spacing w:line="240" w:lineRule="auto"/>
        <w:jc w:val="both"/>
        <w:rPr>
          <w:rFonts w:ascii="Times New Roman" w:hAnsi="Times New Roman" w:cs="Times New Roman"/>
          <w:sz w:val="23"/>
          <w:szCs w:val="23"/>
        </w:rPr>
      </w:pPr>
      <w:r w:rsidRPr="008E652A">
        <w:rPr>
          <w:rFonts w:ascii="Times New Roman" w:hAnsi="Times New Roman" w:cs="Times New Roman"/>
          <w:sz w:val="23"/>
          <w:szCs w:val="23"/>
        </w:rPr>
        <w:t>Contract</w:t>
      </w:r>
      <w:r w:rsidR="000A02A5" w:rsidRPr="008E652A">
        <w:rPr>
          <w:rFonts w:ascii="Times New Roman" w:hAnsi="Times New Roman" w:cs="Times New Roman"/>
          <w:sz w:val="23"/>
          <w:szCs w:val="23"/>
        </w:rPr>
        <w:t>orii</w:t>
      </w:r>
      <w:r w:rsidRPr="008E652A">
        <w:rPr>
          <w:rFonts w:ascii="Times New Roman" w:hAnsi="Times New Roman" w:cs="Times New Roman"/>
          <w:sz w:val="23"/>
          <w:szCs w:val="23"/>
        </w:rPr>
        <w:t xml:space="preserve"> ar trebui să beneficieze de sprijinul </w:t>
      </w:r>
      <w:r w:rsidR="00E82998" w:rsidRPr="008E652A">
        <w:rPr>
          <w:rFonts w:ascii="Times New Roman" w:hAnsi="Times New Roman" w:cs="Times New Roman"/>
          <w:sz w:val="23"/>
          <w:szCs w:val="23"/>
        </w:rPr>
        <w:t xml:space="preserve">unui consilier </w:t>
      </w:r>
      <w:r w:rsidRPr="008E652A">
        <w:rPr>
          <w:rFonts w:ascii="Times New Roman" w:hAnsi="Times New Roman" w:cs="Times New Roman"/>
          <w:sz w:val="23"/>
          <w:szCs w:val="23"/>
        </w:rPr>
        <w:t xml:space="preserve">în materie </w:t>
      </w:r>
      <w:r w:rsidR="00E82998" w:rsidRPr="008E652A">
        <w:rPr>
          <w:rFonts w:ascii="Times New Roman" w:hAnsi="Times New Roman" w:cs="Times New Roman"/>
          <w:sz w:val="23"/>
          <w:szCs w:val="23"/>
        </w:rPr>
        <w:t>de securitate și sănătate în muncă și să efectueze evaluări rapide ale riscurilor pentru a determina p</w:t>
      </w:r>
      <w:r w:rsidRPr="008E652A">
        <w:rPr>
          <w:rFonts w:ascii="Times New Roman" w:hAnsi="Times New Roman" w:cs="Times New Roman"/>
          <w:sz w:val="23"/>
          <w:szCs w:val="23"/>
        </w:rPr>
        <w:t>robabilitatea</w:t>
      </w:r>
      <w:r w:rsidR="00E82998" w:rsidRPr="008E652A">
        <w:rPr>
          <w:rFonts w:ascii="Times New Roman" w:hAnsi="Times New Roman" w:cs="Times New Roman"/>
          <w:sz w:val="23"/>
          <w:szCs w:val="23"/>
        </w:rPr>
        <w:t xml:space="preserve"> riscului de expunere </w:t>
      </w:r>
      <w:r w:rsidRPr="008E652A">
        <w:rPr>
          <w:rFonts w:ascii="Times New Roman" w:hAnsi="Times New Roman" w:cs="Times New Roman"/>
          <w:sz w:val="23"/>
          <w:szCs w:val="23"/>
        </w:rPr>
        <w:t xml:space="preserve">și </w:t>
      </w:r>
      <w:r w:rsidR="00E82998" w:rsidRPr="008E652A">
        <w:rPr>
          <w:rFonts w:ascii="Times New Roman" w:hAnsi="Times New Roman" w:cs="Times New Roman"/>
          <w:sz w:val="23"/>
          <w:szCs w:val="23"/>
        </w:rPr>
        <w:t xml:space="preserve">pentru a </w:t>
      </w:r>
      <w:r w:rsidRPr="008E652A">
        <w:rPr>
          <w:rFonts w:ascii="Times New Roman" w:hAnsi="Times New Roman" w:cs="Times New Roman"/>
          <w:sz w:val="23"/>
          <w:szCs w:val="23"/>
        </w:rPr>
        <w:t>implementa</w:t>
      </w:r>
      <w:r w:rsidR="00E82998" w:rsidRPr="008E652A">
        <w:rPr>
          <w:rFonts w:ascii="Times New Roman" w:hAnsi="Times New Roman" w:cs="Times New Roman"/>
          <w:sz w:val="23"/>
          <w:szCs w:val="23"/>
        </w:rPr>
        <w:t>.</w:t>
      </w:r>
    </w:p>
    <w:p w14:paraId="33432D37" w14:textId="50196434" w:rsidR="005707E2" w:rsidRPr="008E652A" w:rsidRDefault="00651E66" w:rsidP="008E652A">
      <w:pPr>
        <w:spacing w:line="240" w:lineRule="auto"/>
        <w:jc w:val="both"/>
        <w:rPr>
          <w:rFonts w:ascii="Times New Roman" w:hAnsi="Times New Roman" w:cs="Times New Roman"/>
          <w:sz w:val="23"/>
          <w:szCs w:val="23"/>
        </w:rPr>
      </w:pPr>
      <w:r w:rsidRPr="008E652A">
        <w:rPr>
          <w:rFonts w:ascii="Times New Roman" w:hAnsi="Times New Roman" w:cs="Times New Roman"/>
          <w:sz w:val="23"/>
          <w:szCs w:val="23"/>
        </w:rPr>
        <w:t xml:space="preserve">Screeningul termic la locul de muncă poate fi considerat </w:t>
      </w:r>
      <w:r w:rsidR="006B1F82" w:rsidRPr="008E652A">
        <w:rPr>
          <w:rFonts w:ascii="Times New Roman" w:hAnsi="Times New Roman" w:cs="Times New Roman"/>
          <w:sz w:val="23"/>
          <w:szCs w:val="23"/>
        </w:rPr>
        <w:t xml:space="preserve">ca </w:t>
      </w:r>
      <w:r w:rsidRPr="008E652A">
        <w:rPr>
          <w:rFonts w:ascii="Times New Roman" w:hAnsi="Times New Roman" w:cs="Times New Roman"/>
          <w:sz w:val="23"/>
          <w:szCs w:val="23"/>
        </w:rPr>
        <w:t xml:space="preserve">parte a unui pachet de măsuri pentru prevenirea și controlul COVID-19 la locul de muncă. Lucrătorii </w:t>
      </w:r>
      <w:r w:rsidR="006B1F82" w:rsidRPr="008E652A">
        <w:rPr>
          <w:rFonts w:ascii="Times New Roman" w:hAnsi="Times New Roman" w:cs="Times New Roman"/>
          <w:sz w:val="23"/>
          <w:szCs w:val="23"/>
        </w:rPr>
        <w:t xml:space="preserve">vor fi </w:t>
      </w:r>
      <w:r w:rsidRPr="008E652A">
        <w:rPr>
          <w:rFonts w:ascii="Times New Roman" w:hAnsi="Times New Roman" w:cs="Times New Roman"/>
          <w:sz w:val="23"/>
          <w:szCs w:val="23"/>
        </w:rPr>
        <w:t xml:space="preserve">încurajați să-și autocontroleze starea de sănătate și să-și ia temperatura în mod regulat acasă. Locurile de muncă ar trebui să adopte </w:t>
      </w:r>
      <w:r w:rsidR="006B1F82" w:rsidRPr="008E652A">
        <w:rPr>
          <w:rFonts w:ascii="Times New Roman" w:hAnsi="Times New Roman" w:cs="Times New Roman"/>
          <w:sz w:val="23"/>
          <w:szCs w:val="23"/>
        </w:rPr>
        <w:t xml:space="preserve">abordarea </w:t>
      </w:r>
      <w:r w:rsidRPr="008E652A">
        <w:rPr>
          <w:rFonts w:ascii="Times New Roman" w:hAnsi="Times New Roman" w:cs="Times New Roman"/>
          <w:sz w:val="23"/>
          <w:szCs w:val="23"/>
        </w:rPr>
        <w:t>„</w:t>
      </w:r>
      <w:r w:rsidR="006B1F82" w:rsidRPr="008E652A">
        <w:rPr>
          <w:rFonts w:ascii="Times New Roman" w:hAnsi="Times New Roman" w:cs="Times New Roman"/>
          <w:sz w:val="23"/>
          <w:szCs w:val="23"/>
        </w:rPr>
        <w:t xml:space="preserve">stai </w:t>
      </w:r>
      <w:r w:rsidRPr="008E652A">
        <w:rPr>
          <w:rFonts w:ascii="Times New Roman" w:hAnsi="Times New Roman" w:cs="Times New Roman"/>
          <w:sz w:val="23"/>
          <w:szCs w:val="23"/>
        </w:rPr>
        <w:t xml:space="preserve">acasă dacă nu </w:t>
      </w:r>
      <w:r w:rsidR="006B1F82" w:rsidRPr="008E652A">
        <w:rPr>
          <w:rFonts w:ascii="Times New Roman" w:hAnsi="Times New Roman" w:cs="Times New Roman"/>
          <w:sz w:val="23"/>
          <w:szCs w:val="23"/>
        </w:rPr>
        <w:t>te</w:t>
      </w:r>
      <w:r w:rsidRPr="008E652A">
        <w:rPr>
          <w:rFonts w:ascii="Times New Roman" w:hAnsi="Times New Roman" w:cs="Times New Roman"/>
          <w:sz w:val="23"/>
          <w:szCs w:val="23"/>
        </w:rPr>
        <w:t xml:space="preserve"> sim</w:t>
      </w:r>
      <w:r w:rsidR="006B1F82" w:rsidRPr="008E652A">
        <w:rPr>
          <w:rFonts w:ascii="Times New Roman" w:hAnsi="Times New Roman" w:cs="Times New Roman"/>
          <w:sz w:val="23"/>
          <w:szCs w:val="23"/>
        </w:rPr>
        <w:t>ți</w:t>
      </w:r>
      <w:r w:rsidRPr="008E652A">
        <w:rPr>
          <w:rFonts w:ascii="Times New Roman" w:hAnsi="Times New Roman" w:cs="Times New Roman"/>
          <w:sz w:val="23"/>
          <w:szCs w:val="23"/>
        </w:rPr>
        <w:t xml:space="preserve"> bine” și politici flexibile de </w:t>
      </w:r>
      <w:r w:rsidR="006B1F82" w:rsidRPr="008E652A">
        <w:rPr>
          <w:rFonts w:ascii="Times New Roman" w:hAnsi="Times New Roman" w:cs="Times New Roman"/>
          <w:sz w:val="23"/>
          <w:szCs w:val="23"/>
        </w:rPr>
        <w:t xml:space="preserve">acordare a </w:t>
      </w:r>
      <w:r w:rsidRPr="008E652A">
        <w:rPr>
          <w:rFonts w:ascii="Times New Roman" w:hAnsi="Times New Roman" w:cs="Times New Roman"/>
          <w:sz w:val="23"/>
          <w:szCs w:val="23"/>
        </w:rPr>
        <w:t>concediu</w:t>
      </w:r>
      <w:r w:rsidR="006B1F82" w:rsidRPr="008E652A">
        <w:rPr>
          <w:rFonts w:ascii="Times New Roman" w:hAnsi="Times New Roman" w:cs="Times New Roman"/>
          <w:sz w:val="23"/>
          <w:szCs w:val="23"/>
        </w:rPr>
        <w:t>lui</w:t>
      </w:r>
      <w:r w:rsidRPr="008E652A">
        <w:rPr>
          <w:rFonts w:ascii="Times New Roman" w:hAnsi="Times New Roman" w:cs="Times New Roman"/>
          <w:sz w:val="23"/>
          <w:szCs w:val="23"/>
        </w:rPr>
        <w:t xml:space="preserve"> medical pentru a descuraja lucrătorii cu simptome </w:t>
      </w:r>
      <w:r w:rsidR="006B1F82" w:rsidRPr="008E652A">
        <w:rPr>
          <w:rFonts w:ascii="Times New Roman" w:hAnsi="Times New Roman" w:cs="Times New Roman"/>
          <w:sz w:val="23"/>
          <w:szCs w:val="23"/>
        </w:rPr>
        <w:t>asemănătoare</w:t>
      </w:r>
      <w:r w:rsidRPr="008E652A">
        <w:rPr>
          <w:rFonts w:ascii="Times New Roman" w:hAnsi="Times New Roman" w:cs="Times New Roman"/>
          <w:sz w:val="23"/>
          <w:szCs w:val="23"/>
        </w:rPr>
        <w:t xml:space="preserve"> COVID-19 să vină la muncă.</w:t>
      </w:r>
    </w:p>
    <w:p w14:paraId="191E4BF2" w14:textId="0187231A" w:rsidR="005707E2" w:rsidRPr="008E652A" w:rsidRDefault="006B1F82" w:rsidP="008E652A">
      <w:pPr>
        <w:spacing w:line="240" w:lineRule="auto"/>
        <w:jc w:val="both"/>
        <w:rPr>
          <w:rFonts w:ascii="Times New Roman" w:hAnsi="Times New Roman" w:cs="Times New Roman"/>
          <w:sz w:val="23"/>
          <w:szCs w:val="23"/>
        </w:rPr>
      </w:pPr>
      <w:r w:rsidRPr="008E652A">
        <w:rPr>
          <w:rFonts w:ascii="Times New Roman" w:hAnsi="Times New Roman" w:cs="Times New Roman"/>
          <w:sz w:val="23"/>
          <w:szCs w:val="23"/>
        </w:rPr>
        <w:t xml:space="preserve">Politica privind purtarea unei măști este relevantă pentru lucrători atât </w:t>
      </w:r>
      <w:r w:rsidR="003D1062" w:rsidRPr="008E652A">
        <w:rPr>
          <w:rFonts w:ascii="Times New Roman" w:hAnsi="Times New Roman" w:cs="Times New Roman"/>
          <w:sz w:val="23"/>
          <w:szCs w:val="23"/>
        </w:rPr>
        <w:t>în scopul</w:t>
      </w:r>
      <w:r w:rsidRPr="008E652A">
        <w:rPr>
          <w:rFonts w:ascii="Times New Roman" w:hAnsi="Times New Roman" w:cs="Times New Roman"/>
          <w:sz w:val="23"/>
          <w:szCs w:val="23"/>
        </w:rPr>
        <w:t xml:space="preserve"> prevenir</w:t>
      </w:r>
      <w:r w:rsidR="003D1062" w:rsidRPr="008E652A">
        <w:rPr>
          <w:rFonts w:ascii="Times New Roman" w:hAnsi="Times New Roman" w:cs="Times New Roman"/>
          <w:sz w:val="23"/>
          <w:szCs w:val="23"/>
        </w:rPr>
        <w:t>ii</w:t>
      </w:r>
      <w:r w:rsidRPr="008E652A">
        <w:rPr>
          <w:rFonts w:ascii="Times New Roman" w:hAnsi="Times New Roman" w:cs="Times New Roman"/>
          <w:sz w:val="23"/>
          <w:szCs w:val="23"/>
        </w:rPr>
        <w:t xml:space="preserve"> contaminării, cât și pentru protecția împotriva aerosolilor foarte fini sau </w:t>
      </w:r>
      <w:r w:rsidR="003D1062" w:rsidRPr="008E652A">
        <w:rPr>
          <w:rFonts w:ascii="Times New Roman" w:hAnsi="Times New Roman" w:cs="Times New Roman"/>
          <w:sz w:val="23"/>
          <w:szCs w:val="23"/>
        </w:rPr>
        <w:t xml:space="preserve">pulberi </w:t>
      </w:r>
      <w:r w:rsidRPr="008E652A">
        <w:rPr>
          <w:rFonts w:ascii="Times New Roman" w:hAnsi="Times New Roman" w:cs="Times New Roman"/>
          <w:sz w:val="23"/>
          <w:szCs w:val="23"/>
        </w:rPr>
        <w:t>respirabil</w:t>
      </w:r>
      <w:r w:rsidR="003D1062" w:rsidRPr="008E652A">
        <w:rPr>
          <w:rFonts w:ascii="Times New Roman" w:hAnsi="Times New Roman" w:cs="Times New Roman"/>
          <w:sz w:val="23"/>
          <w:szCs w:val="23"/>
        </w:rPr>
        <w:t>i</w:t>
      </w:r>
      <w:r w:rsidRPr="008E652A">
        <w:rPr>
          <w:rFonts w:ascii="Times New Roman" w:hAnsi="Times New Roman" w:cs="Times New Roman"/>
          <w:sz w:val="23"/>
          <w:szCs w:val="23"/>
        </w:rPr>
        <w:t xml:space="preserve">, care pot fi eliberați prin măcinare, găurire, frezare, precum și procesele de vopsire și curățare </w:t>
      </w:r>
      <w:r w:rsidR="003D1062" w:rsidRPr="008E652A">
        <w:rPr>
          <w:rFonts w:ascii="Times New Roman" w:hAnsi="Times New Roman" w:cs="Times New Roman"/>
          <w:sz w:val="23"/>
          <w:szCs w:val="23"/>
        </w:rPr>
        <w:t>implicate în procesul de re</w:t>
      </w:r>
      <w:r w:rsidR="00381B3E">
        <w:rPr>
          <w:rFonts w:ascii="Times New Roman" w:hAnsi="Times New Roman" w:cs="Times New Roman"/>
          <w:sz w:val="23"/>
          <w:szCs w:val="23"/>
        </w:rPr>
        <w:t>novare minoră</w:t>
      </w:r>
      <w:r w:rsidR="003D1062" w:rsidRPr="008E652A">
        <w:rPr>
          <w:rFonts w:ascii="Times New Roman" w:hAnsi="Times New Roman" w:cs="Times New Roman"/>
          <w:sz w:val="23"/>
          <w:szCs w:val="23"/>
        </w:rPr>
        <w:t xml:space="preserve"> a </w:t>
      </w:r>
      <w:r w:rsidR="00432564" w:rsidRPr="008E652A">
        <w:rPr>
          <w:rFonts w:ascii="Times New Roman" w:hAnsi="Times New Roman" w:cs="Times New Roman"/>
          <w:sz w:val="23"/>
          <w:szCs w:val="23"/>
        </w:rPr>
        <w:t>A</w:t>
      </w:r>
      <w:r w:rsidR="003D1062" w:rsidRPr="008E652A">
        <w:rPr>
          <w:rFonts w:ascii="Times New Roman" w:hAnsi="Times New Roman" w:cs="Times New Roman"/>
          <w:sz w:val="23"/>
          <w:szCs w:val="23"/>
        </w:rPr>
        <w:t>TI</w:t>
      </w:r>
      <w:r w:rsidR="005707E2" w:rsidRPr="008E652A">
        <w:rPr>
          <w:rFonts w:ascii="Times New Roman" w:hAnsi="Times New Roman" w:cs="Times New Roman"/>
          <w:sz w:val="23"/>
          <w:szCs w:val="23"/>
        </w:rPr>
        <w:t xml:space="preserve">. </w:t>
      </w:r>
    </w:p>
    <w:p w14:paraId="58D839FA" w14:textId="6ED49B4A" w:rsidR="003D1062" w:rsidRPr="008E652A" w:rsidRDefault="003D1062" w:rsidP="008E652A">
      <w:pPr>
        <w:spacing w:line="240" w:lineRule="auto"/>
        <w:jc w:val="both"/>
        <w:rPr>
          <w:rFonts w:ascii="Times New Roman" w:hAnsi="Times New Roman" w:cs="Times New Roman"/>
          <w:sz w:val="23"/>
          <w:szCs w:val="23"/>
        </w:rPr>
      </w:pPr>
      <w:r w:rsidRPr="008E652A">
        <w:rPr>
          <w:rFonts w:ascii="Times New Roman" w:hAnsi="Times New Roman" w:cs="Times New Roman"/>
          <w:sz w:val="23"/>
          <w:szCs w:val="23"/>
        </w:rPr>
        <w:t>Contractorul/contractorii sunt obligați să asigure următoarele:</w:t>
      </w:r>
    </w:p>
    <w:p w14:paraId="43DACD77" w14:textId="6C3BEA9B" w:rsidR="003D1062" w:rsidRPr="008E652A" w:rsidRDefault="003D1062" w:rsidP="009F20D4">
      <w:pPr>
        <w:pStyle w:val="ListParagraph"/>
        <w:widowControl/>
        <w:numPr>
          <w:ilvl w:val="0"/>
          <w:numId w:val="45"/>
        </w:numPr>
        <w:autoSpaceDE/>
        <w:autoSpaceDN/>
        <w:adjustRightInd/>
        <w:spacing w:after="5"/>
        <w:ind w:right="2"/>
        <w:jc w:val="both"/>
        <w:rPr>
          <w:rFonts w:ascii="Times New Roman" w:hAnsi="Times New Roman" w:cs="Times New Roman"/>
          <w:sz w:val="23"/>
          <w:szCs w:val="23"/>
        </w:rPr>
      </w:pPr>
      <w:r w:rsidRPr="008E652A">
        <w:rPr>
          <w:rFonts w:ascii="Times New Roman" w:hAnsi="Times New Roman" w:cs="Times New Roman"/>
          <w:sz w:val="23"/>
          <w:szCs w:val="23"/>
        </w:rPr>
        <w:t>Desemnarea sau angajarea unei persoane responsabile de adaptarea și implementarea planului de SSM și adaptarea locurilor de muncă și a procedurilor pentru a minimiza contactul fizic și a asigura distanța necesară între lucrători, evitând astfel răspândirea infecției;</w:t>
      </w:r>
    </w:p>
    <w:p w14:paraId="44EBBC60" w14:textId="2B1CBD99" w:rsidR="003D1062" w:rsidRPr="008E652A" w:rsidRDefault="00366377" w:rsidP="009F20D4">
      <w:pPr>
        <w:pStyle w:val="ListParagraph"/>
        <w:widowControl/>
        <w:numPr>
          <w:ilvl w:val="0"/>
          <w:numId w:val="45"/>
        </w:numPr>
        <w:autoSpaceDE/>
        <w:autoSpaceDN/>
        <w:adjustRightInd/>
        <w:spacing w:after="5"/>
        <w:ind w:right="2"/>
        <w:jc w:val="both"/>
        <w:rPr>
          <w:rFonts w:ascii="Times New Roman" w:hAnsi="Times New Roman" w:cs="Times New Roman"/>
          <w:sz w:val="23"/>
          <w:szCs w:val="23"/>
        </w:rPr>
      </w:pPr>
      <w:r w:rsidRPr="008E652A">
        <w:rPr>
          <w:rFonts w:ascii="Times New Roman" w:hAnsi="Times New Roman" w:cs="Times New Roman"/>
          <w:sz w:val="23"/>
          <w:szCs w:val="23"/>
        </w:rPr>
        <w:t>Acordarea</w:t>
      </w:r>
      <w:r w:rsidR="003D1062" w:rsidRPr="008E652A">
        <w:rPr>
          <w:rFonts w:ascii="Times New Roman" w:hAnsi="Times New Roman" w:cs="Times New Roman"/>
          <w:sz w:val="23"/>
          <w:szCs w:val="23"/>
        </w:rPr>
        <w:t xml:space="preserve"> asigurări</w:t>
      </w:r>
      <w:r w:rsidRPr="008E652A">
        <w:rPr>
          <w:rFonts w:ascii="Times New Roman" w:hAnsi="Times New Roman" w:cs="Times New Roman"/>
          <w:sz w:val="23"/>
          <w:szCs w:val="23"/>
        </w:rPr>
        <w:t>i</w:t>
      </w:r>
      <w:r w:rsidR="003D1062" w:rsidRPr="008E652A">
        <w:rPr>
          <w:rFonts w:ascii="Times New Roman" w:hAnsi="Times New Roman" w:cs="Times New Roman"/>
          <w:sz w:val="23"/>
          <w:szCs w:val="23"/>
        </w:rPr>
        <w:t xml:space="preserve"> medicale care acoperă tratamentul pentru COVID-19, </w:t>
      </w:r>
      <w:r w:rsidRPr="008E652A">
        <w:rPr>
          <w:rFonts w:ascii="Times New Roman" w:hAnsi="Times New Roman" w:cs="Times New Roman"/>
          <w:sz w:val="23"/>
          <w:szCs w:val="23"/>
        </w:rPr>
        <w:t xml:space="preserve">asigurarea achitării concediului </w:t>
      </w:r>
      <w:r w:rsidR="003D1062" w:rsidRPr="008E652A">
        <w:rPr>
          <w:rFonts w:ascii="Times New Roman" w:hAnsi="Times New Roman" w:cs="Times New Roman"/>
          <w:sz w:val="23"/>
          <w:szCs w:val="23"/>
        </w:rPr>
        <w:t xml:space="preserve">medical pentru lucrătorii care fie </w:t>
      </w:r>
      <w:r w:rsidR="00DF2CF2" w:rsidRPr="008E652A">
        <w:rPr>
          <w:rFonts w:ascii="Times New Roman" w:hAnsi="Times New Roman" w:cs="Times New Roman"/>
          <w:sz w:val="23"/>
          <w:szCs w:val="23"/>
        </w:rPr>
        <w:t>contactează</w:t>
      </w:r>
      <w:r w:rsidR="003D1062" w:rsidRPr="008E652A">
        <w:rPr>
          <w:rFonts w:ascii="Times New Roman" w:hAnsi="Times New Roman" w:cs="Times New Roman"/>
          <w:sz w:val="23"/>
          <w:szCs w:val="23"/>
        </w:rPr>
        <w:t xml:space="preserve"> virusul, fie sunt obligați să se auto</w:t>
      </w:r>
      <w:r w:rsidRPr="008E652A">
        <w:rPr>
          <w:rFonts w:ascii="Times New Roman" w:hAnsi="Times New Roman" w:cs="Times New Roman"/>
          <w:sz w:val="23"/>
          <w:szCs w:val="23"/>
        </w:rPr>
        <w:t>-</w:t>
      </w:r>
      <w:r w:rsidR="003D1062" w:rsidRPr="008E652A">
        <w:rPr>
          <w:rFonts w:ascii="Times New Roman" w:hAnsi="Times New Roman" w:cs="Times New Roman"/>
          <w:sz w:val="23"/>
          <w:szCs w:val="23"/>
        </w:rPr>
        <w:t>izoleze/</w:t>
      </w:r>
      <w:r w:rsidRPr="008E652A">
        <w:rPr>
          <w:rFonts w:ascii="Times New Roman" w:hAnsi="Times New Roman" w:cs="Times New Roman"/>
          <w:sz w:val="23"/>
          <w:szCs w:val="23"/>
        </w:rPr>
        <w:t xml:space="preserve">să stea în </w:t>
      </w:r>
      <w:r w:rsidR="003D1062" w:rsidRPr="008E652A">
        <w:rPr>
          <w:rFonts w:ascii="Times New Roman" w:hAnsi="Times New Roman" w:cs="Times New Roman"/>
          <w:sz w:val="23"/>
          <w:szCs w:val="23"/>
        </w:rPr>
        <w:t xml:space="preserve">carantină din cauza contactului </w:t>
      </w:r>
      <w:r w:rsidRPr="008E652A">
        <w:rPr>
          <w:rFonts w:ascii="Times New Roman" w:hAnsi="Times New Roman" w:cs="Times New Roman"/>
          <w:sz w:val="23"/>
          <w:szCs w:val="23"/>
        </w:rPr>
        <w:t>apropiat</w:t>
      </w:r>
      <w:r w:rsidR="003D1062" w:rsidRPr="008E652A">
        <w:rPr>
          <w:rFonts w:ascii="Times New Roman" w:hAnsi="Times New Roman" w:cs="Times New Roman"/>
          <w:sz w:val="23"/>
          <w:szCs w:val="23"/>
        </w:rPr>
        <w:t xml:space="preserve"> cu lucrătorii infectați și </w:t>
      </w:r>
      <w:r w:rsidRPr="008E652A">
        <w:rPr>
          <w:rFonts w:ascii="Times New Roman" w:hAnsi="Times New Roman" w:cs="Times New Roman"/>
          <w:sz w:val="23"/>
          <w:szCs w:val="23"/>
        </w:rPr>
        <w:t>a plății</w:t>
      </w:r>
      <w:r w:rsidR="003D1062" w:rsidRPr="008E652A">
        <w:rPr>
          <w:rFonts w:ascii="Times New Roman" w:hAnsi="Times New Roman" w:cs="Times New Roman"/>
          <w:sz w:val="23"/>
          <w:szCs w:val="23"/>
        </w:rPr>
        <w:t xml:space="preserve"> în caz de deces;</w:t>
      </w:r>
    </w:p>
    <w:p w14:paraId="662C701D" w14:textId="57A4921F" w:rsidR="005707E2" w:rsidRPr="008E652A" w:rsidRDefault="00366377" w:rsidP="009F20D4">
      <w:pPr>
        <w:pStyle w:val="ListParagraph"/>
        <w:widowControl/>
        <w:numPr>
          <w:ilvl w:val="0"/>
          <w:numId w:val="45"/>
        </w:numPr>
        <w:autoSpaceDE/>
        <w:autoSpaceDN/>
        <w:adjustRightInd/>
        <w:spacing w:after="5"/>
        <w:ind w:right="2"/>
        <w:jc w:val="both"/>
        <w:rPr>
          <w:rFonts w:ascii="Times New Roman" w:hAnsi="Times New Roman" w:cs="Times New Roman"/>
          <w:sz w:val="23"/>
          <w:szCs w:val="23"/>
        </w:rPr>
      </w:pPr>
      <w:r w:rsidRPr="008E652A">
        <w:rPr>
          <w:rFonts w:ascii="Times New Roman" w:hAnsi="Times New Roman" w:cs="Times New Roman"/>
          <w:sz w:val="23"/>
          <w:szCs w:val="23"/>
        </w:rPr>
        <w:t>Stabilirea procedurilor specifice referitoare la locul de muncă și la efectuarea lucrului (de exemplu, asigurarea distanței de cel puțin 1-2 metri între lucrători, limitarea numărului de lucrători prezenți);</w:t>
      </w:r>
    </w:p>
    <w:p w14:paraId="16BBDEA5" w14:textId="7E81462A" w:rsidR="005707E2" w:rsidRPr="008E652A" w:rsidRDefault="00366377" w:rsidP="009F20D4">
      <w:pPr>
        <w:pStyle w:val="ListParagraph"/>
        <w:widowControl/>
        <w:numPr>
          <w:ilvl w:val="0"/>
          <w:numId w:val="45"/>
        </w:numPr>
        <w:autoSpaceDE/>
        <w:autoSpaceDN/>
        <w:adjustRightInd/>
        <w:spacing w:after="5"/>
        <w:ind w:right="2"/>
        <w:jc w:val="both"/>
        <w:rPr>
          <w:rFonts w:ascii="Times New Roman" w:hAnsi="Times New Roman" w:cs="Times New Roman"/>
          <w:sz w:val="23"/>
          <w:szCs w:val="23"/>
        </w:rPr>
      </w:pPr>
      <w:r w:rsidRPr="008E652A">
        <w:rPr>
          <w:rFonts w:ascii="Times New Roman" w:hAnsi="Times New Roman" w:cs="Times New Roman"/>
          <w:sz w:val="23"/>
          <w:szCs w:val="23"/>
        </w:rPr>
        <w:t>Stabilirea procedurilor și măsurilor specifice pentru riscuri specifice, cum ar fi strategiile de prevenire și control al infecțiilor, evaluarea și gestionarea riscului de expunere a lucrătorilor din domeniul sănătății, elaborarea unui plan de intervenție de urgență conform Orientărilor OMS.</w:t>
      </w:r>
    </w:p>
    <w:p w14:paraId="5CBB8BAD" w14:textId="6AC89F03" w:rsidR="00366377" w:rsidRPr="008E652A" w:rsidRDefault="00366377" w:rsidP="009F20D4">
      <w:pPr>
        <w:pStyle w:val="ListParagraph"/>
        <w:widowControl/>
        <w:numPr>
          <w:ilvl w:val="0"/>
          <w:numId w:val="45"/>
        </w:numPr>
        <w:autoSpaceDE/>
        <w:autoSpaceDN/>
        <w:adjustRightInd/>
        <w:spacing w:after="5"/>
        <w:ind w:right="2"/>
        <w:jc w:val="both"/>
        <w:rPr>
          <w:rFonts w:ascii="Times New Roman" w:hAnsi="Times New Roman" w:cs="Times New Roman"/>
          <w:sz w:val="23"/>
          <w:szCs w:val="23"/>
        </w:rPr>
      </w:pPr>
      <w:r w:rsidRPr="008E652A">
        <w:rPr>
          <w:rFonts w:ascii="Times New Roman" w:hAnsi="Times New Roman" w:cs="Times New Roman"/>
          <w:sz w:val="23"/>
          <w:szCs w:val="23"/>
        </w:rPr>
        <w:t>Desemnarea unui punct focal COVID-19 responsabil de monitorizarea și raportarea problemelor COVID-19 și legătura cu alte părți relevante;</w:t>
      </w:r>
    </w:p>
    <w:p w14:paraId="40590ACD" w14:textId="543C83B0" w:rsidR="005707E2" w:rsidRPr="008E652A" w:rsidRDefault="00AB5F9A" w:rsidP="009F20D4">
      <w:pPr>
        <w:pStyle w:val="ListParagraph"/>
        <w:widowControl/>
        <w:numPr>
          <w:ilvl w:val="0"/>
          <w:numId w:val="45"/>
        </w:numPr>
        <w:autoSpaceDE/>
        <w:autoSpaceDN/>
        <w:adjustRightInd/>
        <w:spacing w:after="5"/>
        <w:ind w:right="2"/>
        <w:jc w:val="both"/>
        <w:rPr>
          <w:rFonts w:ascii="Times New Roman" w:hAnsi="Times New Roman" w:cs="Times New Roman"/>
          <w:sz w:val="23"/>
          <w:szCs w:val="23"/>
        </w:rPr>
      </w:pPr>
      <w:r w:rsidRPr="008E652A">
        <w:rPr>
          <w:rFonts w:ascii="Times New Roman" w:hAnsi="Times New Roman" w:cs="Times New Roman"/>
          <w:sz w:val="23"/>
          <w:szCs w:val="23"/>
        </w:rPr>
        <w:t xml:space="preserve">Desfășurarea </w:t>
      </w:r>
      <w:r w:rsidR="00366377" w:rsidRPr="008E652A">
        <w:rPr>
          <w:rFonts w:ascii="Times New Roman" w:hAnsi="Times New Roman" w:cs="Times New Roman"/>
          <w:sz w:val="23"/>
          <w:szCs w:val="23"/>
        </w:rPr>
        <w:t>instruir</w:t>
      </w:r>
      <w:r w:rsidRPr="008E652A">
        <w:rPr>
          <w:rFonts w:ascii="Times New Roman" w:hAnsi="Times New Roman" w:cs="Times New Roman"/>
          <w:sz w:val="23"/>
          <w:szCs w:val="23"/>
        </w:rPr>
        <w:t>ilor</w:t>
      </w:r>
      <w:r w:rsidR="00366377" w:rsidRPr="008E652A">
        <w:rPr>
          <w:rFonts w:ascii="Times New Roman" w:hAnsi="Times New Roman" w:cs="Times New Roman"/>
          <w:sz w:val="23"/>
          <w:szCs w:val="23"/>
        </w:rPr>
        <w:t xml:space="preserve"> cu privire la cele mai recente </w:t>
      </w:r>
      <w:r w:rsidRPr="008E652A">
        <w:rPr>
          <w:rFonts w:ascii="Times New Roman" w:hAnsi="Times New Roman" w:cs="Times New Roman"/>
          <w:sz w:val="23"/>
          <w:szCs w:val="23"/>
        </w:rPr>
        <w:t>îndrumări</w:t>
      </w:r>
      <w:r w:rsidR="00366377" w:rsidRPr="008E652A">
        <w:rPr>
          <w:rFonts w:ascii="Times New Roman" w:hAnsi="Times New Roman" w:cs="Times New Roman"/>
          <w:sz w:val="23"/>
          <w:szCs w:val="23"/>
        </w:rPr>
        <w:t xml:space="preserve"> și recomandări ale OMS </w:t>
      </w:r>
      <w:r w:rsidRPr="008E652A">
        <w:rPr>
          <w:rFonts w:ascii="Times New Roman" w:hAnsi="Times New Roman" w:cs="Times New Roman"/>
          <w:sz w:val="23"/>
          <w:szCs w:val="23"/>
        </w:rPr>
        <w:t>în materie de</w:t>
      </w:r>
      <w:r w:rsidR="00366377" w:rsidRPr="008E652A">
        <w:rPr>
          <w:rFonts w:ascii="Times New Roman" w:hAnsi="Times New Roman" w:cs="Times New Roman"/>
          <w:sz w:val="23"/>
          <w:szCs w:val="23"/>
        </w:rPr>
        <w:t xml:space="preserve"> prevenire</w:t>
      </w:r>
      <w:r w:rsidRPr="008E652A">
        <w:rPr>
          <w:rFonts w:ascii="Times New Roman" w:hAnsi="Times New Roman" w:cs="Times New Roman"/>
          <w:sz w:val="23"/>
          <w:szCs w:val="23"/>
        </w:rPr>
        <w:t xml:space="preserve"> </w:t>
      </w:r>
      <w:r w:rsidR="00366377" w:rsidRPr="008E652A">
        <w:rPr>
          <w:rFonts w:ascii="Times New Roman" w:hAnsi="Times New Roman" w:cs="Times New Roman"/>
          <w:sz w:val="23"/>
          <w:szCs w:val="23"/>
        </w:rPr>
        <w:t>a infecției cu COVID-19;</w:t>
      </w:r>
    </w:p>
    <w:p w14:paraId="3300306B" w14:textId="5144DB63" w:rsidR="005707E2" w:rsidRPr="008E652A" w:rsidRDefault="00AB5F9A" w:rsidP="009F20D4">
      <w:pPr>
        <w:pStyle w:val="ListParagraph"/>
        <w:widowControl/>
        <w:numPr>
          <w:ilvl w:val="0"/>
          <w:numId w:val="45"/>
        </w:numPr>
        <w:autoSpaceDE/>
        <w:autoSpaceDN/>
        <w:adjustRightInd/>
        <w:spacing w:after="5"/>
        <w:ind w:right="2"/>
        <w:jc w:val="both"/>
        <w:rPr>
          <w:rFonts w:ascii="Times New Roman" w:hAnsi="Times New Roman" w:cs="Times New Roman"/>
          <w:sz w:val="23"/>
          <w:szCs w:val="23"/>
        </w:rPr>
      </w:pPr>
      <w:r w:rsidRPr="008E652A">
        <w:rPr>
          <w:rFonts w:ascii="Times New Roman" w:hAnsi="Times New Roman" w:cs="Times New Roman"/>
          <w:sz w:val="23"/>
          <w:szCs w:val="23"/>
        </w:rPr>
        <w:t>Creșterea gradului de conștientizare și asigurarea faptului că toți lucrătorii participă la cursuri de instruire pentru a diminua răspândirea COVID-19</w:t>
      </w:r>
      <w:r w:rsidR="000A02A5" w:rsidRPr="008E652A">
        <w:rPr>
          <w:rFonts w:ascii="Times New Roman" w:hAnsi="Times New Roman" w:cs="Times New Roman"/>
          <w:sz w:val="23"/>
          <w:szCs w:val="23"/>
        </w:rPr>
        <w:t>,</w:t>
      </w:r>
      <w:r w:rsidRPr="008E652A">
        <w:rPr>
          <w:rFonts w:ascii="Times New Roman" w:hAnsi="Times New Roman" w:cs="Times New Roman"/>
          <w:sz w:val="23"/>
          <w:szCs w:val="23"/>
        </w:rPr>
        <w:t xml:space="preserve"> și</w:t>
      </w:r>
    </w:p>
    <w:p w14:paraId="307C769F" w14:textId="48FF9CDE" w:rsidR="005707E2" w:rsidRPr="008E652A" w:rsidRDefault="00AB5F9A" w:rsidP="009F20D4">
      <w:pPr>
        <w:pStyle w:val="ListParagraph"/>
        <w:widowControl/>
        <w:numPr>
          <w:ilvl w:val="0"/>
          <w:numId w:val="45"/>
        </w:numPr>
        <w:autoSpaceDE/>
        <w:autoSpaceDN/>
        <w:adjustRightInd/>
        <w:spacing w:after="5"/>
        <w:ind w:right="2"/>
        <w:jc w:val="both"/>
        <w:rPr>
          <w:rFonts w:ascii="Times New Roman" w:hAnsi="Times New Roman" w:cs="Times New Roman"/>
          <w:sz w:val="23"/>
          <w:szCs w:val="23"/>
        </w:rPr>
      </w:pPr>
      <w:r w:rsidRPr="008E652A">
        <w:rPr>
          <w:rFonts w:ascii="Times New Roman" w:hAnsi="Times New Roman" w:cs="Times New Roman"/>
          <w:sz w:val="23"/>
          <w:szCs w:val="23"/>
        </w:rPr>
        <w:t>Includerea dispozițiilor și procedurilor contractuale pentru gestionarea și monitorizarea performanței contract</w:t>
      </w:r>
      <w:r w:rsidR="000A02A5" w:rsidRPr="008E652A">
        <w:rPr>
          <w:rFonts w:ascii="Times New Roman" w:hAnsi="Times New Roman" w:cs="Times New Roman"/>
          <w:sz w:val="23"/>
          <w:szCs w:val="23"/>
        </w:rPr>
        <w:t>orilor</w:t>
      </w:r>
      <w:r w:rsidRPr="008E652A">
        <w:rPr>
          <w:rFonts w:ascii="Times New Roman" w:hAnsi="Times New Roman" w:cs="Times New Roman"/>
          <w:sz w:val="23"/>
          <w:szCs w:val="23"/>
        </w:rPr>
        <w:t>, ținând cont de schimbările de circumstanțe determinate de COVID-19;</w:t>
      </w:r>
      <w:r w:rsidR="008E5429" w:rsidRPr="008E652A">
        <w:rPr>
          <w:rFonts w:ascii="Times New Roman" w:hAnsi="Times New Roman" w:cs="Times New Roman"/>
          <w:sz w:val="23"/>
          <w:szCs w:val="23"/>
        </w:rPr>
        <w:t xml:space="preserve"> și</w:t>
      </w:r>
    </w:p>
    <w:p w14:paraId="31DF74D3" w14:textId="7B67DF75" w:rsidR="005707E2" w:rsidRPr="008E652A" w:rsidRDefault="00AB5F9A" w:rsidP="009F20D4">
      <w:pPr>
        <w:pStyle w:val="ListParagraph"/>
        <w:widowControl/>
        <w:numPr>
          <w:ilvl w:val="0"/>
          <w:numId w:val="45"/>
        </w:numPr>
        <w:autoSpaceDE/>
        <w:autoSpaceDN/>
        <w:adjustRightInd/>
        <w:spacing w:after="5"/>
        <w:ind w:right="2"/>
        <w:jc w:val="both"/>
        <w:rPr>
          <w:rFonts w:ascii="Times New Roman" w:hAnsi="Times New Roman" w:cs="Times New Roman"/>
          <w:sz w:val="23"/>
          <w:szCs w:val="23"/>
        </w:rPr>
      </w:pPr>
      <w:r w:rsidRPr="008E652A">
        <w:rPr>
          <w:rFonts w:ascii="Times New Roman" w:hAnsi="Times New Roman" w:cs="Times New Roman"/>
          <w:sz w:val="23"/>
          <w:szCs w:val="23"/>
        </w:rPr>
        <w:t>Monitorizarea, supravegherea și raportarea problemelor de sănătate și siguranță legate de COVID-19.</w:t>
      </w:r>
      <w:r w:rsidR="005707E2" w:rsidRPr="008E652A">
        <w:rPr>
          <w:rFonts w:ascii="Times New Roman" w:hAnsi="Times New Roman" w:cs="Times New Roman"/>
          <w:sz w:val="23"/>
          <w:szCs w:val="23"/>
        </w:rPr>
        <w:t xml:space="preserve"> </w:t>
      </w:r>
    </w:p>
    <w:p w14:paraId="64918BEE" w14:textId="77777777" w:rsidR="005707E2" w:rsidRPr="008E652A" w:rsidRDefault="005707E2" w:rsidP="008E652A">
      <w:pPr>
        <w:pStyle w:val="ListParagraph"/>
        <w:jc w:val="both"/>
        <w:rPr>
          <w:rFonts w:ascii="Times New Roman" w:hAnsi="Times New Roman" w:cs="Times New Roman"/>
          <w:sz w:val="23"/>
          <w:szCs w:val="23"/>
        </w:rPr>
      </w:pPr>
    </w:p>
    <w:p w14:paraId="005529EC" w14:textId="5E36027F" w:rsidR="00AB5F9A" w:rsidRPr="008E652A" w:rsidRDefault="00AB5F9A" w:rsidP="008E652A">
      <w:pPr>
        <w:spacing w:line="240" w:lineRule="auto"/>
        <w:jc w:val="both"/>
        <w:rPr>
          <w:rFonts w:ascii="Times New Roman" w:hAnsi="Times New Roman" w:cs="Times New Roman"/>
          <w:sz w:val="23"/>
          <w:szCs w:val="23"/>
        </w:rPr>
      </w:pPr>
      <w:r w:rsidRPr="008E652A">
        <w:rPr>
          <w:rFonts w:ascii="Times New Roman" w:hAnsi="Times New Roman" w:cs="Times New Roman"/>
          <w:sz w:val="23"/>
          <w:szCs w:val="23"/>
        </w:rPr>
        <w:t>Alte măsuri de securitate și sănătate în muncă includ:</w:t>
      </w:r>
    </w:p>
    <w:p w14:paraId="260B6E4F" w14:textId="13B5BEA5" w:rsidR="00AB5F9A" w:rsidRPr="008E652A" w:rsidRDefault="00DD46AD" w:rsidP="009F20D4">
      <w:pPr>
        <w:pStyle w:val="ListParagraph"/>
        <w:numPr>
          <w:ilvl w:val="0"/>
          <w:numId w:val="86"/>
        </w:numPr>
        <w:spacing w:after="5"/>
        <w:ind w:right="2"/>
        <w:jc w:val="both"/>
        <w:rPr>
          <w:rFonts w:ascii="Times New Roman" w:hAnsi="Times New Roman" w:cs="Times New Roman"/>
          <w:sz w:val="23"/>
          <w:szCs w:val="23"/>
        </w:rPr>
      </w:pPr>
      <w:r w:rsidRPr="008E652A">
        <w:rPr>
          <w:rFonts w:ascii="Times New Roman" w:hAnsi="Times New Roman" w:cs="Times New Roman"/>
          <w:sz w:val="23"/>
          <w:szCs w:val="23"/>
        </w:rPr>
        <w:t xml:space="preserve">Păstrarea </w:t>
      </w:r>
      <w:r w:rsidR="00AB5F9A" w:rsidRPr="008E652A">
        <w:rPr>
          <w:rFonts w:ascii="Times New Roman" w:hAnsi="Times New Roman" w:cs="Times New Roman"/>
          <w:sz w:val="23"/>
          <w:szCs w:val="23"/>
        </w:rPr>
        <w:t>evidenței procesului de recrutare și angajare a lucrătorilor contractați;</w:t>
      </w:r>
    </w:p>
    <w:p w14:paraId="1A407D41" w14:textId="2F20A8CA" w:rsidR="005707E2" w:rsidRPr="008E652A" w:rsidRDefault="00DD46AD" w:rsidP="009F20D4">
      <w:pPr>
        <w:pStyle w:val="ListParagraph"/>
        <w:numPr>
          <w:ilvl w:val="0"/>
          <w:numId w:val="86"/>
        </w:numPr>
        <w:spacing w:after="5"/>
        <w:ind w:right="2"/>
        <w:jc w:val="both"/>
        <w:rPr>
          <w:rFonts w:ascii="Times New Roman" w:hAnsi="Times New Roman" w:cs="Times New Roman"/>
          <w:sz w:val="23"/>
          <w:szCs w:val="23"/>
        </w:rPr>
      </w:pPr>
      <w:r w:rsidRPr="008E652A">
        <w:rPr>
          <w:rFonts w:ascii="Times New Roman" w:hAnsi="Times New Roman" w:cs="Times New Roman"/>
          <w:sz w:val="23"/>
          <w:szCs w:val="23"/>
        </w:rPr>
        <w:t>Comunicarea clară a conținutului fișei postului și a condițiilor de angajare a lucrătorilor contractați;</w:t>
      </w:r>
    </w:p>
    <w:p w14:paraId="3711D705" w14:textId="1F352665" w:rsidR="005707E2" w:rsidRPr="008E652A" w:rsidRDefault="000A02A5" w:rsidP="009F20D4">
      <w:pPr>
        <w:pStyle w:val="ListParagraph"/>
        <w:numPr>
          <w:ilvl w:val="0"/>
          <w:numId w:val="86"/>
        </w:numPr>
        <w:spacing w:after="5"/>
        <w:ind w:right="2"/>
        <w:jc w:val="both"/>
        <w:rPr>
          <w:rFonts w:ascii="Times New Roman" w:hAnsi="Times New Roman" w:cs="Times New Roman"/>
          <w:sz w:val="23"/>
          <w:szCs w:val="23"/>
        </w:rPr>
      </w:pPr>
      <w:r w:rsidRPr="008E652A">
        <w:rPr>
          <w:rFonts w:ascii="Times New Roman" w:hAnsi="Times New Roman" w:cs="Times New Roman"/>
          <w:sz w:val="23"/>
          <w:szCs w:val="23"/>
        </w:rPr>
        <w:t>Disponibilitatea</w:t>
      </w:r>
      <w:r w:rsidR="00DD46AD" w:rsidRPr="008E652A">
        <w:rPr>
          <w:rFonts w:ascii="Times New Roman" w:hAnsi="Times New Roman" w:cs="Times New Roman"/>
          <w:sz w:val="23"/>
          <w:szCs w:val="23"/>
        </w:rPr>
        <w:t xml:space="preserve"> unui sistem pentru revizuirea și raportarea periodică </w:t>
      </w:r>
      <w:r w:rsidR="00657AE3" w:rsidRPr="008E652A">
        <w:rPr>
          <w:rFonts w:ascii="Times New Roman" w:hAnsi="Times New Roman" w:cs="Times New Roman"/>
          <w:sz w:val="23"/>
          <w:szCs w:val="23"/>
        </w:rPr>
        <w:t xml:space="preserve">cu privire la </w:t>
      </w:r>
      <w:r w:rsidR="00DD46AD" w:rsidRPr="008E652A">
        <w:rPr>
          <w:rFonts w:ascii="Times New Roman" w:hAnsi="Times New Roman" w:cs="Times New Roman"/>
          <w:sz w:val="23"/>
          <w:szCs w:val="23"/>
        </w:rPr>
        <w:t>forț</w:t>
      </w:r>
      <w:r w:rsidR="00657AE3" w:rsidRPr="008E652A">
        <w:rPr>
          <w:rFonts w:ascii="Times New Roman" w:hAnsi="Times New Roman" w:cs="Times New Roman"/>
          <w:sz w:val="23"/>
          <w:szCs w:val="23"/>
        </w:rPr>
        <w:t>a</w:t>
      </w:r>
      <w:r w:rsidR="00DD46AD" w:rsidRPr="008E652A">
        <w:rPr>
          <w:rFonts w:ascii="Times New Roman" w:hAnsi="Times New Roman" w:cs="Times New Roman"/>
          <w:sz w:val="23"/>
          <w:szCs w:val="23"/>
        </w:rPr>
        <w:t xml:space="preserve"> de muncă, </w:t>
      </w:r>
      <w:r w:rsidR="00657AE3" w:rsidRPr="008E652A">
        <w:rPr>
          <w:rFonts w:ascii="Times New Roman" w:hAnsi="Times New Roman" w:cs="Times New Roman"/>
          <w:sz w:val="23"/>
          <w:szCs w:val="23"/>
        </w:rPr>
        <w:t>măsurile de</w:t>
      </w:r>
      <w:r w:rsidR="00DD46AD" w:rsidRPr="008E652A">
        <w:rPr>
          <w:rFonts w:ascii="Times New Roman" w:hAnsi="Times New Roman" w:cs="Times New Roman"/>
          <w:sz w:val="23"/>
          <w:szCs w:val="23"/>
        </w:rPr>
        <w:t xml:space="preserve"> securitate și sănătate în muncă la fața locului;</w:t>
      </w:r>
    </w:p>
    <w:p w14:paraId="42729B54" w14:textId="550EC00A" w:rsidR="005707E2" w:rsidRPr="008E652A" w:rsidRDefault="00276721" w:rsidP="009F20D4">
      <w:pPr>
        <w:pStyle w:val="ListParagraph"/>
        <w:numPr>
          <w:ilvl w:val="0"/>
          <w:numId w:val="86"/>
        </w:numPr>
        <w:spacing w:after="5"/>
        <w:ind w:right="2"/>
        <w:jc w:val="both"/>
        <w:rPr>
          <w:rFonts w:ascii="Times New Roman" w:hAnsi="Times New Roman" w:cs="Times New Roman"/>
          <w:sz w:val="23"/>
          <w:szCs w:val="23"/>
        </w:rPr>
      </w:pPr>
      <w:r w:rsidRPr="008E652A">
        <w:rPr>
          <w:rFonts w:ascii="Times New Roman" w:hAnsi="Times New Roman" w:cs="Times New Roman"/>
          <w:sz w:val="23"/>
          <w:szCs w:val="23"/>
        </w:rPr>
        <w:t>Desfășurarea cu regularitate a orientărilor și instruirilor în materie de SSM pentru angajați</w:t>
      </w:r>
      <w:r w:rsidR="000A02A5" w:rsidRPr="008E652A">
        <w:rPr>
          <w:rFonts w:ascii="Times New Roman" w:hAnsi="Times New Roman" w:cs="Times New Roman"/>
          <w:sz w:val="23"/>
          <w:szCs w:val="23"/>
        </w:rPr>
        <w:t>;</w:t>
      </w:r>
    </w:p>
    <w:p w14:paraId="536C9321" w14:textId="307F420B" w:rsidR="00276721" w:rsidRPr="008E652A" w:rsidRDefault="00276721" w:rsidP="009F20D4">
      <w:pPr>
        <w:pStyle w:val="ListParagraph"/>
        <w:numPr>
          <w:ilvl w:val="0"/>
          <w:numId w:val="86"/>
        </w:numPr>
        <w:spacing w:after="5"/>
        <w:ind w:right="2"/>
        <w:jc w:val="both"/>
        <w:rPr>
          <w:rFonts w:ascii="Times New Roman" w:hAnsi="Times New Roman" w:cs="Times New Roman"/>
          <w:sz w:val="23"/>
          <w:szCs w:val="23"/>
        </w:rPr>
      </w:pPr>
      <w:r w:rsidRPr="008E652A">
        <w:rPr>
          <w:rFonts w:ascii="Times New Roman" w:hAnsi="Times New Roman" w:cs="Times New Roman"/>
          <w:sz w:val="23"/>
          <w:szCs w:val="23"/>
        </w:rPr>
        <w:t xml:space="preserve">Dotarea lucrătorilor cu EIP relevante, în baza recomandărilor OMS și a Ghidurilor BM în domeniul EHS pentru </w:t>
      </w:r>
      <w:r w:rsidR="00826E71" w:rsidRPr="008E652A">
        <w:rPr>
          <w:rFonts w:ascii="Times New Roman" w:hAnsi="Times New Roman" w:cs="Times New Roman"/>
          <w:sz w:val="23"/>
          <w:szCs w:val="23"/>
        </w:rPr>
        <w:t>IM</w:t>
      </w:r>
      <w:r w:rsidR="00432564" w:rsidRPr="008E652A">
        <w:rPr>
          <w:rFonts w:ascii="Times New Roman" w:hAnsi="Times New Roman" w:cs="Times New Roman"/>
          <w:sz w:val="23"/>
          <w:szCs w:val="23"/>
        </w:rPr>
        <w:t>S</w:t>
      </w:r>
      <w:r w:rsidR="000A02A5" w:rsidRPr="008E652A">
        <w:rPr>
          <w:rFonts w:ascii="Times New Roman" w:hAnsi="Times New Roman" w:cs="Times New Roman"/>
          <w:sz w:val="23"/>
          <w:szCs w:val="23"/>
        </w:rPr>
        <w:t>;</w:t>
      </w:r>
    </w:p>
    <w:p w14:paraId="2B441E59" w14:textId="08A7250F" w:rsidR="005707E2" w:rsidRPr="008E652A" w:rsidRDefault="00276721" w:rsidP="009F20D4">
      <w:pPr>
        <w:pStyle w:val="ListParagraph"/>
        <w:numPr>
          <w:ilvl w:val="0"/>
          <w:numId w:val="86"/>
        </w:numPr>
        <w:spacing w:after="5"/>
        <w:ind w:right="2"/>
        <w:jc w:val="both"/>
        <w:rPr>
          <w:rFonts w:ascii="Times New Roman" w:hAnsi="Times New Roman" w:cs="Times New Roman"/>
          <w:sz w:val="23"/>
          <w:szCs w:val="23"/>
        </w:rPr>
      </w:pPr>
      <w:r w:rsidRPr="008E652A">
        <w:rPr>
          <w:rFonts w:ascii="Times New Roman" w:hAnsi="Times New Roman" w:cs="Times New Roman"/>
          <w:sz w:val="23"/>
          <w:szCs w:val="23"/>
        </w:rPr>
        <w:t>Instituirea și implementarea unei proceduri pentru documentarea incidentelor specifice, cum ar fi accidentele de muncă legate de proiect, boli și accidentări soldate cu întreruperea activității. Păstrarea un</w:t>
      </w:r>
      <w:r w:rsidR="00432564" w:rsidRPr="008E652A">
        <w:rPr>
          <w:rFonts w:ascii="Times New Roman" w:hAnsi="Times New Roman" w:cs="Times New Roman"/>
          <w:sz w:val="23"/>
          <w:szCs w:val="23"/>
        </w:rPr>
        <w:t>or a</w:t>
      </w:r>
      <w:r w:rsidRPr="008E652A">
        <w:rPr>
          <w:rFonts w:ascii="Times New Roman" w:hAnsi="Times New Roman" w:cs="Times New Roman"/>
          <w:sz w:val="23"/>
          <w:szCs w:val="23"/>
        </w:rPr>
        <w:t xml:space="preserve">stfel de </w:t>
      </w:r>
      <w:r w:rsidR="00432564" w:rsidRPr="008E652A">
        <w:rPr>
          <w:rFonts w:ascii="Times New Roman" w:hAnsi="Times New Roman" w:cs="Times New Roman"/>
          <w:sz w:val="23"/>
          <w:szCs w:val="23"/>
        </w:rPr>
        <w:t>evidențe</w:t>
      </w:r>
      <w:r w:rsidR="000A02A5" w:rsidRPr="008E652A">
        <w:rPr>
          <w:rFonts w:ascii="Times New Roman" w:hAnsi="Times New Roman" w:cs="Times New Roman"/>
          <w:sz w:val="23"/>
          <w:szCs w:val="23"/>
        </w:rPr>
        <w:t>;</w:t>
      </w:r>
      <w:r w:rsidR="005707E2" w:rsidRPr="008E652A">
        <w:rPr>
          <w:rFonts w:ascii="Times New Roman" w:hAnsi="Times New Roman" w:cs="Times New Roman"/>
          <w:sz w:val="23"/>
          <w:szCs w:val="23"/>
        </w:rPr>
        <w:t xml:space="preserve">  </w:t>
      </w:r>
    </w:p>
    <w:p w14:paraId="6F4D0922" w14:textId="64143153" w:rsidR="005707E2" w:rsidRPr="008E652A" w:rsidRDefault="00276721" w:rsidP="009F20D4">
      <w:pPr>
        <w:pStyle w:val="ListParagraph"/>
        <w:numPr>
          <w:ilvl w:val="0"/>
          <w:numId w:val="86"/>
        </w:numPr>
        <w:spacing w:after="5"/>
        <w:ind w:right="2"/>
        <w:jc w:val="both"/>
        <w:rPr>
          <w:rFonts w:ascii="Times New Roman" w:hAnsi="Times New Roman" w:cs="Times New Roman"/>
          <w:sz w:val="23"/>
          <w:szCs w:val="23"/>
        </w:rPr>
      </w:pPr>
      <w:r w:rsidRPr="008E652A">
        <w:rPr>
          <w:rFonts w:ascii="Times New Roman" w:hAnsi="Times New Roman" w:cs="Times New Roman"/>
          <w:sz w:val="23"/>
          <w:szCs w:val="23"/>
        </w:rPr>
        <w:t>Sesizarea organelor de drept și Inspectoratul Muncii în cazul producerii accidentelor medii, grave, soldate cu deces</w:t>
      </w:r>
      <w:r w:rsidR="000A02A5" w:rsidRPr="008E652A">
        <w:rPr>
          <w:rFonts w:ascii="Times New Roman" w:hAnsi="Times New Roman" w:cs="Times New Roman"/>
          <w:sz w:val="23"/>
          <w:szCs w:val="23"/>
        </w:rPr>
        <w:t>;</w:t>
      </w:r>
    </w:p>
    <w:p w14:paraId="15B17873" w14:textId="31BEEC7D" w:rsidR="005707E2" w:rsidRPr="008E652A" w:rsidRDefault="00276721" w:rsidP="009F20D4">
      <w:pPr>
        <w:pStyle w:val="ListParagraph"/>
        <w:numPr>
          <w:ilvl w:val="0"/>
          <w:numId w:val="86"/>
        </w:numPr>
        <w:spacing w:after="5"/>
        <w:ind w:right="2"/>
        <w:jc w:val="both"/>
        <w:rPr>
          <w:rFonts w:ascii="Times New Roman" w:hAnsi="Times New Roman" w:cs="Times New Roman"/>
          <w:sz w:val="23"/>
          <w:szCs w:val="23"/>
        </w:rPr>
      </w:pPr>
      <w:r w:rsidRPr="008E652A">
        <w:rPr>
          <w:rFonts w:ascii="Times New Roman" w:hAnsi="Times New Roman" w:cs="Times New Roman"/>
          <w:sz w:val="23"/>
          <w:szCs w:val="23"/>
        </w:rPr>
        <w:t>Dezvoltarea și implementarea unui mecanism de înregistrare și soluționare a reclamațiilor parvenite din partea lucrătorilor</w:t>
      </w:r>
      <w:r w:rsidR="005707E2" w:rsidRPr="008E652A">
        <w:rPr>
          <w:rFonts w:ascii="Times New Roman" w:hAnsi="Times New Roman" w:cs="Times New Roman"/>
          <w:sz w:val="23"/>
          <w:szCs w:val="23"/>
        </w:rPr>
        <w:t>.</w:t>
      </w:r>
    </w:p>
    <w:p w14:paraId="54668741" w14:textId="77777777" w:rsidR="005707E2" w:rsidRPr="008E652A" w:rsidRDefault="005707E2" w:rsidP="008E652A">
      <w:pPr>
        <w:spacing w:line="240" w:lineRule="auto"/>
        <w:jc w:val="both"/>
        <w:rPr>
          <w:rFonts w:ascii="Times New Roman" w:hAnsi="Times New Roman" w:cs="Times New Roman"/>
          <w:sz w:val="23"/>
          <w:szCs w:val="23"/>
        </w:rPr>
      </w:pPr>
    </w:p>
    <w:p w14:paraId="7C5F9A48" w14:textId="30C6BB8D" w:rsidR="005707E2" w:rsidRPr="008E652A" w:rsidRDefault="00276721" w:rsidP="008E652A">
      <w:pPr>
        <w:spacing w:after="220" w:line="240" w:lineRule="auto"/>
        <w:ind w:left="1"/>
        <w:jc w:val="both"/>
        <w:rPr>
          <w:rStyle w:val="IntenseEmphasis"/>
          <w:rFonts w:ascii="Times New Roman" w:hAnsi="Times New Roman" w:cs="Times New Roman"/>
          <w:b/>
          <w:i w:val="0"/>
          <w:sz w:val="23"/>
          <w:szCs w:val="23"/>
        </w:rPr>
      </w:pPr>
      <w:r w:rsidRPr="008E652A">
        <w:rPr>
          <w:rStyle w:val="IntenseEmphasis"/>
          <w:rFonts w:ascii="Times New Roman" w:hAnsi="Times New Roman" w:cs="Times New Roman"/>
          <w:b/>
          <w:i w:val="0"/>
          <w:sz w:val="23"/>
          <w:szCs w:val="23"/>
        </w:rPr>
        <w:t>PERSONAL RESPONSABIL</w:t>
      </w:r>
      <w:r w:rsidR="005707E2" w:rsidRPr="008E652A">
        <w:rPr>
          <w:rStyle w:val="IntenseEmphasis"/>
          <w:rFonts w:ascii="Times New Roman" w:hAnsi="Times New Roman" w:cs="Times New Roman"/>
          <w:b/>
          <w:i w:val="0"/>
          <w:sz w:val="23"/>
          <w:szCs w:val="23"/>
        </w:rPr>
        <w:t xml:space="preserve"> </w:t>
      </w:r>
    </w:p>
    <w:p w14:paraId="5315E0D8" w14:textId="4FE536A3" w:rsidR="00276721" w:rsidRPr="008E652A" w:rsidRDefault="00FC611C" w:rsidP="008E652A">
      <w:pPr>
        <w:spacing w:line="240" w:lineRule="auto"/>
        <w:ind w:left="-5"/>
        <w:jc w:val="both"/>
        <w:rPr>
          <w:rFonts w:ascii="Times New Roman" w:hAnsi="Times New Roman" w:cs="Times New Roman"/>
          <w:sz w:val="23"/>
          <w:szCs w:val="23"/>
        </w:rPr>
      </w:pPr>
      <w:r w:rsidRPr="008E652A">
        <w:rPr>
          <w:rFonts w:ascii="Times New Roman" w:hAnsi="Times New Roman" w:cs="Times New Roman"/>
          <w:sz w:val="23"/>
          <w:szCs w:val="23"/>
        </w:rPr>
        <w:t xml:space="preserve">Responsabilitatea generală pentru </w:t>
      </w:r>
      <w:r w:rsidR="002C13AE" w:rsidRPr="008E652A">
        <w:rPr>
          <w:rFonts w:ascii="Times New Roman" w:hAnsi="Times New Roman" w:cs="Times New Roman"/>
          <w:sz w:val="23"/>
          <w:szCs w:val="23"/>
        </w:rPr>
        <w:t xml:space="preserve">punerea în aplicare </w:t>
      </w:r>
      <w:r w:rsidRPr="008E652A">
        <w:rPr>
          <w:rFonts w:ascii="Times New Roman" w:hAnsi="Times New Roman" w:cs="Times New Roman"/>
          <w:sz w:val="23"/>
          <w:szCs w:val="23"/>
        </w:rPr>
        <w:t xml:space="preserve">a tuturor aspectelor proiectului și asigurarea conformității cu cerințele </w:t>
      </w:r>
      <w:r w:rsidR="002C13AE" w:rsidRPr="008E652A">
        <w:rPr>
          <w:rFonts w:ascii="Times New Roman" w:hAnsi="Times New Roman" w:cs="Times New Roman"/>
          <w:sz w:val="23"/>
          <w:szCs w:val="23"/>
        </w:rPr>
        <w:t xml:space="preserve">în materie </w:t>
      </w:r>
      <w:r w:rsidRPr="008E652A">
        <w:rPr>
          <w:rFonts w:ascii="Times New Roman" w:hAnsi="Times New Roman" w:cs="Times New Roman"/>
          <w:sz w:val="23"/>
          <w:szCs w:val="23"/>
        </w:rPr>
        <w:t xml:space="preserve">de muncă ale tuturor lucrărilor </w:t>
      </w:r>
      <w:r w:rsidR="002C13AE" w:rsidRPr="008E652A">
        <w:rPr>
          <w:rFonts w:ascii="Times New Roman" w:hAnsi="Times New Roman" w:cs="Times New Roman"/>
          <w:sz w:val="23"/>
          <w:szCs w:val="23"/>
        </w:rPr>
        <w:t xml:space="preserve">din </w:t>
      </w:r>
      <w:r w:rsidRPr="008E652A">
        <w:rPr>
          <w:rFonts w:ascii="Times New Roman" w:hAnsi="Times New Roman" w:cs="Times New Roman"/>
          <w:sz w:val="23"/>
          <w:szCs w:val="23"/>
        </w:rPr>
        <w:t>cadrul proiectului revine MSMPS</w:t>
      </w:r>
      <w:r w:rsidR="002C13AE" w:rsidRPr="008E652A">
        <w:rPr>
          <w:rFonts w:ascii="Times New Roman" w:hAnsi="Times New Roman" w:cs="Times New Roman"/>
          <w:sz w:val="23"/>
          <w:szCs w:val="23"/>
        </w:rPr>
        <w:t>,</w:t>
      </w:r>
      <w:r w:rsidRPr="008E652A">
        <w:rPr>
          <w:rFonts w:ascii="Times New Roman" w:hAnsi="Times New Roman" w:cs="Times New Roman"/>
          <w:sz w:val="23"/>
          <w:szCs w:val="23"/>
        </w:rPr>
        <w:t xml:space="preserve"> ca</w:t>
      </w:r>
      <w:r w:rsidR="002C13AE" w:rsidRPr="008E652A">
        <w:rPr>
          <w:rFonts w:ascii="Times New Roman" w:hAnsi="Times New Roman" w:cs="Times New Roman"/>
          <w:sz w:val="23"/>
          <w:szCs w:val="23"/>
        </w:rPr>
        <w:t>re</w:t>
      </w:r>
      <w:r w:rsidRPr="008E652A">
        <w:rPr>
          <w:rFonts w:ascii="Times New Roman" w:hAnsi="Times New Roman" w:cs="Times New Roman"/>
          <w:sz w:val="23"/>
          <w:szCs w:val="23"/>
        </w:rPr>
        <w:t xml:space="preserve"> </w:t>
      </w:r>
      <w:r w:rsidR="002C13AE" w:rsidRPr="008E652A">
        <w:rPr>
          <w:rFonts w:ascii="Times New Roman" w:hAnsi="Times New Roman" w:cs="Times New Roman"/>
          <w:sz w:val="23"/>
          <w:szCs w:val="23"/>
        </w:rPr>
        <w:t xml:space="preserve">este </w:t>
      </w:r>
      <w:r w:rsidRPr="008E652A">
        <w:rPr>
          <w:rFonts w:ascii="Times New Roman" w:hAnsi="Times New Roman" w:cs="Times New Roman"/>
          <w:sz w:val="23"/>
          <w:szCs w:val="23"/>
        </w:rPr>
        <w:t>agenți</w:t>
      </w:r>
      <w:r w:rsidR="002C13AE" w:rsidRPr="008E652A">
        <w:rPr>
          <w:rFonts w:ascii="Times New Roman" w:hAnsi="Times New Roman" w:cs="Times New Roman"/>
          <w:sz w:val="23"/>
          <w:szCs w:val="23"/>
        </w:rPr>
        <w:t>a</w:t>
      </w:r>
      <w:r w:rsidRPr="008E652A">
        <w:rPr>
          <w:rFonts w:ascii="Times New Roman" w:hAnsi="Times New Roman" w:cs="Times New Roman"/>
          <w:sz w:val="23"/>
          <w:szCs w:val="23"/>
        </w:rPr>
        <w:t xml:space="preserve"> de implementare a proiectului.</w:t>
      </w:r>
    </w:p>
    <w:p w14:paraId="0142D8DE" w14:textId="305E647D" w:rsidR="002B236B" w:rsidRPr="008E652A" w:rsidRDefault="002B236B" w:rsidP="008E652A">
      <w:pPr>
        <w:spacing w:line="240" w:lineRule="auto"/>
        <w:ind w:left="-5"/>
        <w:jc w:val="both"/>
        <w:rPr>
          <w:rFonts w:ascii="Times New Roman" w:hAnsi="Times New Roman" w:cs="Times New Roman"/>
          <w:sz w:val="23"/>
          <w:szCs w:val="23"/>
        </w:rPr>
      </w:pPr>
      <w:r w:rsidRPr="008E652A">
        <w:rPr>
          <w:rFonts w:ascii="Times New Roman" w:hAnsi="Times New Roman" w:cs="Times New Roman"/>
          <w:sz w:val="23"/>
          <w:szCs w:val="23"/>
        </w:rPr>
        <w:t>În cadrul proiectului, a fost înființată o Unitate de Implementare a Proiectului, cu următorii specialiști: manager de proiect, specialist în achiziții, specialist în management financiar, specialist în aspecte de mediu și specialist în dezvoltare socială. Având în vedere că toți specialiștii UIP sunt angajați cu jumătate de normă, s-a convenit cu MSMPS că, în caz de necesitate, capacitățile existente vor fi consolidate</w:t>
      </w:r>
      <w:r w:rsidR="00432564" w:rsidRPr="008E652A">
        <w:rPr>
          <w:rFonts w:ascii="Times New Roman" w:hAnsi="Times New Roman" w:cs="Times New Roman"/>
          <w:sz w:val="23"/>
          <w:szCs w:val="23"/>
        </w:rPr>
        <w:t>, prin atragerea</w:t>
      </w:r>
      <w:r w:rsidRPr="008E652A">
        <w:rPr>
          <w:rFonts w:ascii="Times New Roman" w:hAnsi="Times New Roman" w:cs="Times New Roman"/>
          <w:sz w:val="23"/>
          <w:szCs w:val="23"/>
        </w:rPr>
        <w:t xml:space="preserve"> expertiz</w:t>
      </w:r>
      <w:r w:rsidR="00432564" w:rsidRPr="008E652A">
        <w:rPr>
          <w:rFonts w:ascii="Times New Roman" w:hAnsi="Times New Roman" w:cs="Times New Roman"/>
          <w:sz w:val="23"/>
          <w:szCs w:val="23"/>
        </w:rPr>
        <w:t>ei</w:t>
      </w:r>
      <w:r w:rsidRPr="008E652A">
        <w:rPr>
          <w:rFonts w:ascii="Times New Roman" w:hAnsi="Times New Roman" w:cs="Times New Roman"/>
          <w:sz w:val="23"/>
          <w:szCs w:val="23"/>
        </w:rPr>
        <w:t xml:space="preserve"> tehnic</w:t>
      </w:r>
      <w:r w:rsidR="00432564" w:rsidRPr="008E652A">
        <w:rPr>
          <w:rFonts w:ascii="Times New Roman" w:hAnsi="Times New Roman" w:cs="Times New Roman"/>
          <w:sz w:val="23"/>
          <w:szCs w:val="23"/>
        </w:rPr>
        <w:t>e</w:t>
      </w:r>
      <w:r w:rsidRPr="008E652A">
        <w:rPr>
          <w:rFonts w:ascii="Times New Roman" w:hAnsi="Times New Roman" w:cs="Times New Roman"/>
          <w:sz w:val="23"/>
          <w:szCs w:val="23"/>
        </w:rPr>
        <w:t xml:space="preserve"> și fiduciar</w:t>
      </w:r>
      <w:r w:rsidR="00432564" w:rsidRPr="008E652A">
        <w:rPr>
          <w:rFonts w:ascii="Times New Roman" w:hAnsi="Times New Roman" w:cs="Times New Roman"/>
          <w:sz w:val="23"/>
          <w:szCs w:val="23"/>
        </w:rPr>
        <w:t>e</w:t>
      </w:r>
      <w:r w:rsidRPr="008E652A">
        <w:rPr>
          <w:rFonts w:ascii="Times New Roman" w:hAnsi="Times New Roman" w:cs="Times New Roman"/>
          <w:sz w:val="23"/>
          <w:szCs w:val="23"/>
        </w:rPr>
        <w:t xml:space="preserve"> suplimentar</w:t>
      </w:r>
      <w:r w:rsidR="00432564" w:rsidRPr="008E652A">
        <w:rPr>
          <w:rFonts w:ascii="Times New Roman" w:hAnsi="Times New Roman" w:cs="Times New Roman"/>
          <w:sz w:val="23"/>
          <w:szCs w:val="23"/>
        </w:rPr>
        <w:t>e</w:t>
      </w:r>
      <w:r w:rsidRPr="008E652A">
        <w:rPr>
          <w:rFonts w:ascii="Times New Roman" w:hAnsi="Times New Roman" w:cs="Times New Roman"/>
          <w:sz w:val="23"/>
          <w:szCs w:val="23"/>
        </w:rPr>
        <w:t>.</w:t>
      </w:r>
    </w:p>
    <w:p w14:paraId="291231F2" w14:textId="65BA58B0" w:rsidR="005707E2" w:rsidRPr="008E652A" w:rsidRDefault="002B236B" w:rsidP="008E652A">
      <w:pPr>
        <w:spacing w:after="0" w:line="240" w:lineRule="auto"/>
        <w:jc w:val="both"/>
        <w:rPr>
          <w:rFonts w:ascii="Times New Roman" w:hAnsi="Times New Roman" w:cs="Times New Roman"/>
          <w:sz w:val="23"/>
          <w:szCs w:val="23"/>
        </w:rPr>
      </w:pPr>
      <w:r w:rsidRPr="008E652A">
        <w:rPr>
          <w:rFonts w:ascii="Times New Roman" w:hAnsi="Times New Roman" w:cs="Times New Roman"/>
          <w:sz w:val="23"/>
          <w:szCs w:val="23"/>
        </w:rPr>
        <w:t>Specialiștii de mediu și sociali din cadrul UIP vor fi responsabili pentru monitorizarea implementării procedurilor de gestionare a muncii referitoare la respectarea de către muncitorii direcți și contractor a politicilor și procedurilor donatorilor, legislației moldovenești, cerințelor în materie de muncă, precum și a prezentei proceduri de gestionare a muncii.</w:t>
      </w:r>
    </w:p>
    <w:p w14:paraId="130801AD" w14:textId="77777777" w:rsidR="00513235" w:rsidRPr="008E652A" w:rsidRDefault="00513235" w:rsidP="008E652A">
      <w:pPr>
        <w:spacing w:after="0" w:line="240" w:lineRule="auto"/>
        <w:jc w:val="both"/>
        <w:rPr>
          <w:rFonts w:ascii="Times New Roman" w:hAnsi="Times New Roman" w:cs="Times New Roman"/>
          <w:sz w:val="23"/>
          <w:szCs w:val="23"/>
        </w:rPr>
      </w:pPr>
    </w:p>
    <w:p w14:paraId="53F12576" w14:textId="275C8AA1" w:rsidR="002B236B" w:rsidRPr="008E652A" w:rsidRDefault="002B236B" w:rsidP="008E652A">
      <w:pPr>
        <w:spacing w:line="240" w:lineRule="auto"/>
        <w:ind w:left="-5"/>
        <w:jc w:val="both"/>
        <w:rPr>
          <w:rFonts w:ascii="Times New Roman" w:hAnsi="Times New Roman" w:cs="Times New Roman"/>
          <w:sz w:val="23"/>
          <w:szCs w:val="23"/>
        </w:rPr>
      </w:pPr>
      <w:r w:rsidRPr="008E652A">
        <w:rPr>
          <w:rFonts w:ascii="Times New Roman" w:hAnsi="Times New Roman" w:cs="Times New Roman"/>
          <w:sz w:val="23"/>
          <w:szCs w:val="23"/>
        </w:rPr>
        <w:t xml:space="preserve">Monitorizarea implementării procedurilor de </w:t>
      </w:r>
      <w:r w:rsidR="00A72F13" w:rsidRPr="008E652A">
        <w:rPr>
          <w:rFonts w:ascii="Times New Roman" w:hAnsi="Times New Roman" w:cs="Times New Roman"/>
          <w:sz w:val="23"/>
          <w:szCs w:val="23"/>
        </w:rPr>
        <w:t>gestionare a muncii</w:t>
      </w:r>
      <w:r w:rsidRPr="008E652A">
        <w:rPr>
          <w:rFonts w:ascii="Times New Roman" w:hAnsi="Times New Roman" w:cs="Times New Roman"/>
          <w:sz w:val="23"/>
          <w:szCs w:val="23"/>
        </w:rPr>
        <w:t xml:space="preserve"> include următoarele:</w:t>
      </w:r>
    </w:p>
    <w:p w14:paraId="0F8ED41D" w14:textId="2C7A82B0" w:rsidR="00DC1FF7" w:rsidRPr="008E652A" w:rsidRDefault="00DC1FF7" w:rsidP="009F20D4">
      <w:pPr>
        <w:numPr>
          <w:ilvl w:val="0"/>
          <w:numId w:val="41"/>
        </w:numPr>
        <w:spacing w:after="5" w:line="240" w:lineRule="auto"/>
        <w:ind w:hanging="360"/>
        <w:jc w:val="both"/>
        <w:rPr>
          <w:rFonts w:ascii="Times New Roman" w:hAnsi="Times New Roman" w:cs="Times New Roman"/>
          <w:sz w:val="23"/>
          <w:szCs w:val="23"/>
        </w:rPr>
      </w:pPr>
      <w:r w:rsidRPr="008E652A">
        <w:rPr>
          <w:rFonts w:ascii="Times New Roman" w:hAnsi="Times New Roman" w:cs="Times New Roman"/>
          <w:sz w:val="23"/>
          <w:szCs w:val="23"/>
        </w:rPr>
        <w:t>Asigurarea întocmirii de către contractor</w:t>
      </w:r>
      <w:r w:rsidR="00432564" w:rsidRPr="008E652A">
        <w:rPr>
          <w:rFonts w:ascii="Times New Roman" w:hAnsi="Times New Roman" w:cs="Times New Roman"/>
          <w:sz w:val="23"/>
          <w:szCs w:val="23"/>
        </w:rPr>
        <w:t>ul</w:t>
      </w:r>
      <w:r w:rsidRPr="008E652A">
        <w:rPr>
          <w:rFonts w:ascii="Times New Roman" w:hAnsi="Times New Roman" w:cs="Times New Roman"/>
          <w:sz w:val="23"/>
          <w:szCs w:val="23"/>
        </w:rPr>
        <w:t>/contractorii responsabil</w:t>
      </w:r>
      <w:r w:rsidR="00432564" w:rsidRPr="008E652A">
        <w:rPr>
          <w:rFonts w:ascii="Times New Roman" w:hAnsi="Times New Roman" w:cs="Times New Roman"/>
          <w:sz w:val="23"/>
          <w:szCs w:val="23"/>
        </w:rPr>
        <w:t>(</w:t>
      </w:r>
      <w:r w:rsidRPr="008E652A">
        <w:rPr>
          <w:rFonts w:ascii="Times New Roman" w:hAnsi="Times New Roman" w:cs="Times New Roman"/>
          <w:sz w:val="23"/>
          <w:szCs w:val="23"/>
        </w:rPr>
        <w:t>i</w:t>
      </w:r>
      <w:r w:rsidR="00432564" w:rsidRPr="008E652A">
        <w:rPr>
          <w:rFonts w:ascii="Times New Roman" w:hAnsi="Times New Roman" w:cs="Times New Roman"/>
          <w:sz w:val="23"/>
          <w:szCs w:val="23"/>
        </w:rPr>
        <w:t>)</w:t>
      </w:r>
      <w:r w:rsidRPr="008E652A">
        <w:rPr>
          <w:rFonts w:ascii="Times New Roman" w:hAnsi="Times New Roman" w:cs="Times New Roman"/>
          <w:sz w:val="23"/>
          <w:szCs w:val="23"/>
        </w:rPr>
        <w:t xml:space="preserve"> de executarea lucrărilor civile din cadrul proiectului a planului SSM în conformitate cu cerințele reglementărilor naționale în materie de sănătate și securitate a muncii înainte de începerea lucrărilor;</w:t>
      </w:r>
    </w:p>
    <w:p w14:paraId="58D2C472" w14:textId="604FAF30" w:rsidR="005707E2" w:rsidRPr="008E652A" w:rsidRDefault="00DC1FF7" w:rsidP="009F20D4">
      <w:pPr>
        <w:numPr>
          <w:ilvl w:val="0"/>
          <w:numId w:val="41"/>
        </w:numPr>
        <w:spacing w:after="5" w:line="240" w:lineRule="auto"/>
        <w:ind w:hanging="360"/>
        <w:jc w:val="both"/>
        <w:rPr>
          <w:rFonts w:ascii="Times New Roman" w:hAnsi="Times New Roman" w:cs="Times New Roman"/>
          <w:sz w:val="23"/>
          <w:szCs w:val="23"/>
        </w:rPr>
      </w:pPr>
      <w:r w:rsidRPr="008E652A">
        <w:rPr>
          <w:rFonts w:ascii="Times New Roman" w:hAnsi="Times New Roman" w:cs="Times New Roman"/>
          <w:sz w:val="23"/>
          <w:szCs w:val="23"/>
        </w:rPr>
        <w:t>Monitorizarea în mod regulat a faptului că contractorul/contractorii își îndeplinesc obligațiile contractuale față de lucrătorii contractați și subcontractați, așa cum este stipulat în Condițiile generale ale contractului din documentele standard de licitație ale Băncii Mondiale și în conformitate cu ESS2 și Codul Muncii al RM;</w:t>
      </w:r>
    </w:p>
    <w:p w14:paraId="19724963" w14:textId="77777777" w:rsidR="00DC1FF7" w:rsidRPr="008E652A" w:rsidRDefault="00DC1FF7" w:rsidP="009F20D4">
      <w:pPr>
        <w:numPr>
          <w:ilvl w:val="0"/>
          <w:numId w:val="41"/>
        </w:numPr>
        <w:spacing w:after="5" w:line="240" w:lineRule="auto"/>
        <w:ind w:hanging="360"/>
        <w:jc w:val="both"/>
        <w:rPr>
          <w:rFonts w:ascii="Times New Roman" w:hAnsi="Times New Roman" w:cs="Times New Roman"/>
          <w:sz w:val="23"/>
          <w:szCs w:val="23"/>
        </w:rPr>
      </w:pPr>
      <w:r w:rsidRPr="008E652A">
        <w:rPr>
          <w:rFonts w:ascii="Times New Roman" w:hAnsi="Times New Roman" w:cs="Times New Roman"/>
          <w:sz w:val="23"/>
          <w:szCs w:val="23"/>
        </w:rPr>
        <w:t>Monitorizarea respectării standardelor SSM la locul de muncă, în conformitate cu legislația națională în materie de securitate și sănătate în muncă și a Planului de securitate și sănătate în muncă;</w:t>
      </w:r>
    </w:p>
    <w:p w14:paraId="7A0ACD02" w14:textId="43EE8733" w:rsidR="005707E2" w:rsidRPr="008E652A" w:rsidRDefault="00DC1FF7" w:rsidP="009F20D4">
      <w:pPr>
        <w:numPr>
          <w:ilvl w:val="0"/>
          <w:numId w:val="41"/>
        </w:numPr>
        <w:spacing w:after="5" w:line="240" w:lineRule="auto"/>
        <w:ind w:hanging="360"/>
        <w:jc w:val="both"/>
        <w:rPr>
          <w:rFonts w:ascii="Times New Roman" w:hAnsi="Times New Roman" w:cs="Times New Roman"/>
          <w:sz w:val="23"/>
          <w:szCs w:val="23"/>
        </w:rPr>
      </w:pPr>
      <w:r w:rsidRPr="008E652A">
        <w:rPr>
          <w:rFonts w:ascii="Times New Roman" w:hAnsi="Times New Roman" w:cs="Times New Roman"/>
          <w:sz w:val="23"/>
          <w:szCs w:val="23"/>
        </w:rPr>
        <w:t>Asigurarea faptului că lucrătorii tuturor contractorilor și subcontractorilor sunt informați despre mecanismul de soluționare a reclamațiilor;</w:t>
      </w:r>
      <w:r w:rsidR="005707E2" w:rsidRPr="008E652A">
        <w:rPr>
          <w:rFonts w:ascii="Times New Roman" w:hAnsi="Times New Roman" w:cs="Times New Roman"/>
          <w:sz w:val="23"/>
          <w:szCs w:val="23"/>
        </w:rPr>
        <w:t xml:space="preserve"> </w:t>
      </w:r>
      <w:r w:rsidR="008E5429" w:rsidRPr="008E652A">
        <w:rPr>
          <w:rFonts w:ascii="Times New Roman" w:hAnsi="Times New Roman" w:cs="Times New Roman"/>
          <w:sz w:val="23"/>
          <w:szCs w:val="23"/>
        </w:rPr>
        <w:t>și</w:t>
      </w:r>
    </w:p>
    <w:p w14:paraId="31C836C6" w14:textId="167C7898" w:rsidR="005707E2" w:rsidRPr="008E652A" w:rsidRDefault="005C46A7" w:rsidP="009F20D4">
      <w:pPr>
        <w:numPr>
          <w:ilvl w:val="0"/>
          <w:numId w:val="41"/>
        </w:numPr>
        <w:spacing w:after="5" w:line="240" w:lineRule="auto"/>
        <w:ind w:hanging="360"/>
        <w:jc w:val="both"/>
        <w:rPr>
          <w:rFonts w:ascii="Times New Roman" w:hAnsi="Times New Roman" w:cs="Times New Roman"/>
          <w:sz w:val="23"/>
          <w:szCs w:val="23"/>
        </w:rPr>
      </w:pPr>
      <w:r w:rsidRPr="008E652A">
        <w:rPr>
          <w:rFonts w:ascii="Times New Roman" w:hAnsi="Times New Roman" w:cs="Times New Roman"/>
          <w:sz w:val="23"/>
          <w:szCs w:val="23"/>
        </w:rPr>
        <w:t>Asigurarea înregistrării și soluționării corespunzătoare de către partea corespunzătoare a reclamațiilor</w:t>
      </w:r>
      <w:r w:rsidR="005707E2" w:rsidRPr="008E652A">
        <w:rPr>
          <w:rFonts w:ascii="Times New Roman" w:hAnsi="Times New Roman" w:cs="Times New Roman"/>
          <w:sz w:val="23"/>
          <w:szCs w:val="23"/>
        </w:rPr>
        <w:t xml:space="preserve">. </w:t>
      </w:r>
    </w:p>
    <w:p w14:paraId="1E07A01A" w14:textId="77777777" w:rsidR="00513235" w:rsidRPr="008E652A" w:rsidRDefault="00513235" w:rsidP="008E652A">
      <w:pPr>
        <w:spacing w:after="5" w:line="240" w:lineRule="auto"/>
        <w:ind w:left="-5"/>
        <w:jc w:val="both"/>
        <w:rPr>
          <w:rFonts w:ascii="Times New Roman" w:hAnsi="Times New Roman" w:cs="Times New Roman"/>
          <w:sz w:val="23"/>
          <w:szCs w:val="23"/>
        </w:rPr>
      </w:pPr>
    </w:p>
    <w:p w14:paraId="402B1B63" w14:textId="6DAD1E65" w:rsidR="005C46A7" w:rsidRPr="008E652A" w:rsidRDefault="005C46A7" w:rsidP="008E652A">
      <w:pPr>
        <w:spacing w:line="240" w:lineRule="auto"/>
        <w:ind w:left="-5"/>
        <w:jc w:val="both"/>
        <w:rPr>
          <w:rFonts w:ascii="Times New Roman" w:hAnsi="Times New Roman" w:cs="Times New Roman"/>
          <w:sz w:val="23"/>
          <w:szCs w:val="23"/>
        </w:rPr>
      </w:pPr>
      <w:r w:rsidRPr="008E652A">
        <w:rPr>
          <w:rFonts w:ascii="Times New Roman" w:hAnsi="Times New Roman" w:cs="Times New Roman"/>
          <w:sz w:val="23"/>
          <w:szCs w:val="23"/>
        </w:rPr>
        <w:t xml:space="preserve">Inginerul/inginerii de supraveghere a lucrărilor civile angajat/angajați de către contractorii de lucrări civile minore vor asigura supravegherea în mod regulat (zilnic) a performanței în muncă și siguranță. </w:t>
      </w:r>
      <w:r w:rsidR="00AE5099" w:rsidRPr="008E652A">
        <w:rPr>
          <w:rFonts w:ascii="Times New Roman" w:hAnsi="Times New Roman" w:cs="Times New Roman"/>
          <w:sz w:val="23"/>
          <w:szCs w:val="23"/>
        </w:rPr>
        <w:t xml:space="preserve">Specialiștii responsabili de aspectele de </w:t>
      </w:r>
      <w:r w:rsidRPr="008E652A">
        <w:rPr>
          <w:rFonts w:ascii="Times New Roman" w:hAnsi="Times New Roman" w:cs="Times New Roman"/>
          <w:sz w:val="23"/>
          <w:szCs w:val="23"/>
        </w:rPr>
        <w:t>mediu și social</w:t>
      </w:r>
      <w:r w:rsidR="00AE5099" w:rsidRPr="008E652A">
        <w:rPr>
          <w:rFonts w:ascii="Times New Roman" w:hAnsi="Times New Roman" w:cs="Times New Roman"/>
          <w:sz w:val="23"/>
          <w:szCs w:val="23"/>
        </w:rPr>
        <w:t>e din cadrul UIP</w:t>
      </w:r>
      <w:r w:rsidRPr="008E652A">
        <w:rPr>
          <w:rFonts w:ascii="Times New Roman" w:hAnsi="Times New Roman" w:cs="Times New Roman"/>
          <w:sz w:val="23"/>
          <w:szCs w:val="23"/>
        </w:rPr>
        <w:t xml:space="preserve"> v</w:t>
      </w:r>
      <w:r w:rsidR="00AE5099" w:rsidRPr="008E652A">
        <w:rPr>
          <w:rFonts w:ascii="Times New Roman" w:hAnsi="Times New Roman" w:cs="Times New Roman"/>
          <w:sz w:val="23"/>
          <w:szCs w:val="23"/>
        </w:rPr>
        <w:t>or</w:t>
      </w:r>
      <w:r w:rsidRPr="008E652A">
        <w:rPr>
          <w:rFonts w:ascii="Times New Roman" w:hAnsi="Times New Roman" w:cs="Times New Roman"/>
          <w:sz w:val="23"/>
          <w:szCs w:val="23"/>
        </w:rPr>
        <w:t xml:space="preserve"> monitoriza și inspecta ad-hoc</w:t>
      </w:r>
      <w:r w:rsidR="00B97186" w:rsidRPr="008E652A">
        <w:rPr>
          <w:rFonts w:ascii="Times New Roman" w:hAnsi="Times New Roman" w:cs="Times New Roman"/>
          <w:sz w:val="23"/>
          <w:szCs w:val="23"/>
        </w:rPr>
        <w:t xml:space="preserve"> șantierele</w:t>
      </w:r>
      <w:r w:rsidRPr="008E652A">
        <w:rPr>
          <w:rFonts w:ascii="Times New Roman" w:hAnsi="Times New Roman" w:cs="Times New Roman"/>
          <w:sz w:val="23"/>
          <w:szCs w:val="23"/>
        </w:rPr>
        <w:t>, cel puțin o dată la două săptămâni.</w:t>
      </w:r>
    </w:p>
    <w:p w14:paraId="0F275DBA" w14:textId="624045F4" w:rsidR="005707E2" w:rsidRPr="008E652A" w:rsidRDefault="005707E2" w:rsidP="008E652A">
      <w:pPr>
        <w:spacing w:after="220" w:line="240" w:lineRule="auto"/>
        <w:ind w:left="1"/>
        <w:jc w:val="both"/>
        <w:rPr>
          <w:rStyle w:val="IntenseEmphasis"/>
          <w:rFonts w:ascii="Times New Roman" w:hAnsi="Times New Roman" w:cs="Times New Roman"/>
          <w:b/>
          <w:i w:val="0"/>
          <w:sz w:val="23"/>
          <w:szCs w:val="23"/>
        </w:rPr>
      </w:pPr>
      <w:r w:rsidRPr="008E652A">
        <w:rPr>
          <w:rStyle w:val="IntenseEmphasis"/>
          <w:rFonts w:ascii="Times New Roman" w:hAnsi="Times New Roman" w:cs="Times New Roman"/>
          <w:b/>
          <w:i w:val="0"/>
          <w:sz w:val="23"/>
          <w:szCs w:val="23"/>
        </w:rPr>
        <w:t>POLI</w:t>
      </w:r>
      <w:r w:rsidR="00B97186" w:rsidRPr="008E652A">
        <w:rPr>
          <w:rStyle w:val="IntenseEmphasis"/>
          <w:rFonts w:ascii="Times New Roman" w:hAnsi="Times New Roman" w:cs="Times New Roman"/>
          <w:b/>
          <w:i w:val="0"/>
          <w:sz w:val="23"/>
          <w:szCs w:val="23"/>
        </w:rPr>
        <w:t xml:space="preserve">TICI ȘI </w:t>
      </w:r>
      <w:r w:rsidRPr="008E652A">
        <w:rPr>
          <w:rStyle w:val="IntenseEmphasis"/>
          <w:rFonts w:ascii="Times New Roman" w:hAnsi="Times New Roman" w:cs="Times New Roman"/>
          <w:b/>
          <w:i w:val="0"/>
          <w:sz w:val="23"/>
          <w:szCs w:val="23"/>
        </w:rPr>
        <w:t>PROCEDUR</w:t>
      </w:r>
      <w:r w:rsidR="00B97186" w:rsidRPr="008E652A">
        <w:rPr>
          <w:rStyle w:val="IntenseEmphasis"/>
          <w:rFonts w:ascii="Times New Roman" w:hAnsi="Times New Roman" w:cs="Times New Roman"/>
          <w:b/>
          <w:i w:val="0"/>
          <w:sz w:val="23"/>
          <w:szCs w:val="23"/>
        </w:rPr>
        <w:t>I</w:t>
      </w:r>
      <w:r w:rsidRPr="008E652A">
        <w:rPr>
          <w:rStyle w:val="IntenseEmphasis"/>
          <w:rFonts w:ascii="Times New Roman" w:hAnsi="Times New Roman" w:cs="Times New Roman"/>
          <w:b/>
          <w:i w:val="0"/>
          <w:sz w:val="23"/>
          <w:szCs w:val="23"/>
        </w:rPr>
        <w:t xml:space="preserve"> </w:t>
      </w:r>
    </w:p>
    <w:p w14:paraId="6884359A" w14:textId="0E2DF6BE" w:rsidR="00D0140C" w:rsidRPr="008E652A" w:rsidRDefault="00D0140C" w:rsidP="008E652A">
      <w:pPr>
        <w:spacing w:after="188" w:line="240" w:lineRule="auto"/>
        <w:ind w:left="-5"/>
        <w:jc w:val="both"/>
        <w:rPr>
          <w:rFonts w:ascii="Times New Roman" w:hAnsi="Times New Roman" w:cs="Times New Roman"/>
          <w:sz w:val="23"/>
          <w:szCs w:val="23"/>
        </w:rPr>
      </w:pPr>
      <w:r w:rsidRPr="008E652A">
        <w:rPr>
          <w:rFonts w:ascii="Times New Roman" w:hAnsi="Times New Roman" w:cs="Times New Roman"/>
          <w:sz w:val="23"/>
          <w:szCs w:val="23"/>
        </w:rPr>
        <w:t>Această secțiune conține informații despre SSM, raportare și monitorizare și alte politici generale de proiect legate de gestionarea forței de muncă în cadrul proiectului.</w:t>
      </w:r>
    </w:p>
    <w:p w14:paraId="57010C19" w14:textId="21DEF8FF" w:rsidR="005707E2" w:rsidRPr="008E652A" w:rsidRDefault="00D0140C" w:rsidP="008E652A">
      <w:pPr>
        <w:spacing w:after="188" w:line="240" w:lineRule="auto"/>
        <w:ind w:left="-5"/>
        <w:jc w:val="both"/>
        <w:rPr>
          <w:rFonts w:ascii="Times New Roman" w:hAnsi="Times New Roman" w:cs="Times New Roman"/>
          <w:sz w:val="23"/>
          <w:szCs w:val="23"/>
        </w:rPr>
      </w:pPr>
      <w:r w:rsidRPr="008E652A">
        <w:rPr>
          <w:rFonts w:ascii="Times New Roman" w:hAnsi="Times New Roman" w:cs="Times New Roman"/>
          <w:sz w:val="23"/>
          <w:szCs w:val="23"/>
        </w:rPr>
        <w:t xml:space="preserve">Conform acestui proiect, specificațiile </w:t>
      </w:r>
      <w:r w:rsidR="00825AA2">
        <w:rPr>
          <w:rFonts w:ascii="Times New Roman" w:hAnsi="Times New Roman" w:cs="Times New Roman"/>
          <w:sz w:val="23"/>
          <w:szCs w:val="23"/>
        </w:rPr>
        <w:t>MSSS</w:t>
      </w:r>
      <w:r w:rsidRPr="008E652A">
        <w:rPr>
          <w:rFonts w:ascii="Times New Roman" w:hAnsi="Times New Roman" w:cs="Times New Roman"/>
          <w:sz w:val="23"/>
          <w:szCs w:val="23"/>
        </w:rPr>
        <w:t xml:space="preserve"> din documentele de achiziție și toate contractele cu </w:t>
      </w:r>
      <w:r w:rsidR="009E3067" w:rsidRPr="008E652A">
        <w:rPr>
          <w:rFonts w:ascii="Times New Roman" w:hAnsi="Times New Roman" w:cs="Times New Roman"/>
          <w:sz w:val="23"/>
          <w:szCs w:val="23"/>
        </w:rPr>
        <w:t>contractorii</w:t>
      </w:r>
      <w:r w:rsidRPr="008E652A">
        <w:rPr>
          <w:rFonts w:ascii="Times New Roman" w:hAnsi="Times New Roman" w:cs="Times New Roman"/>
          <w:sz w:val="23"/>
          <w:szCs w:val="23"/>
        </w:rPr>
        <w:t xml:space="preserve"> și firmele de supraveghere ar trebui să conțină cerințe de muncă în conformitate cu legislația națională și ESS</w:t>
      </w:r>
      <w:r w:rsidR="009E3067" w:rsidRPr="008E652A">
        <w:rPr>
          <w:rFonts w:ascii="Times New Roman" w:hAnsi="Times New Roman" w:cs="Times New Roman"/>
          <w:sz w:val="23"/>
          <w:szCs w:val="23"/>
        </w:rPr>
        <w:t xml:space="preserve"> </w:t>
      </w:r>
      <w:r w:rsidRPr="008E652A">
        <w:rPr>
          <w:rFonts w:ascii="Times New Roman" w:hAnsi="Times New Roman" w:cs="Times New Roman"/>
          <w:sz w:val="23"/>
          <w:szCs w:val="23"/>
        </w:rPr>
        <w:t>2 al Băncii Mondiale</w:t>
      </w:r>
      <w:r w:rsidR="005707E2" w:rsidRPr="008E652A">
        <w:rPr>
          <w:rFonts w:ascii="Times New Roman" w:hAnsi="Times New Roman" w:cs="Times New Roman"/>
          <w:sz w:val="23"/>
          <w:szCs w:val="23"/>
        </w:rPr>
        <w:t xml:space="preserve">. </w:t>
      </w:r>
    </w:p>
    <w:p w14:paraId="33E28D86" w14:textId="02AFA98B" w:rsidR="00D0140C" w:rsidRPr="008E652A" w:rsidRDefault="00D0140C" w:rsidP="008E652A">
      <w:pPr>
        <w:spacing w:after="188" w:line="240" w:lineRule="auto"/>
        <w:ind w:left="-5"/>
        <w:jc w:val="both"/>
        <w:rPr>
          <w:rFonts w:ascii="Times New Roman" w:hAnsi="Times New Roman" w:cs="Times New Roman"/>
          <w:sz w:val="23"/>
          <w:szCs w:val="23"/>
        </w:rPr>
      </w:pPr>
      <w:r w:rsidRPr="008E652A">
        <w:rPr>
          <w:rFonts w:ascii="Times New Roman" w:hAnsi="Times New Roman" w:cs="Times New Roman"/>
          <w:sz w:val="23"/>
          <w:szCs w:val="23"/>
        </w:rPr>
        <w:t>Toate contractele de lucrări civile ar trebui să includă Coduri de conduită standard din industrie care să conțină măsuri de prevenire a violenței pe bază de gen/exploatării și abuzului sexual (</w:t>
      </w:r>
      <w:r w:rsidR="009E3067" w:rsidRPr="008E652A">
        <w:rPr>
          <w:rFonts w:ascii="Times New Roman" w:hAnsi="Times New Roman" w:cs="Times New Roman"/>
          <w:sz w:val="23"/>
          <w:szCs w:val="23"/>
        </w:rPr>
        <w:t>VBG/</w:t>
      </w:r>
      <w:r w:rsidR="00817D50" w:rsidRPr="008E652A">
        <w:rPr>
          <w:rFonts w:ascii="Times New Roman" w:hAnsi="Times New Roman" w:cs="Times New Roman"/>
          <w:sz w:val="23"/>
          <w:szCs w:val="23"/>
        </w:rPr>
        <w:t>EAS</w:t>
      </w:r>
      <w:r w:rsidRPr="008E652A">
        <w:rPr>
          <w:rFonts w:ascii="Times New Roman" w:hAnsi="Times New Roman" w:cs="Times New Roman"/>
          <w:sz w:val="23"/>
          <w:szCs w:val="23"/>
        </w:rPr>
        <w:t>)</w:t>
      </w:r>
    </w:p>
    <w:p w14:paraId="5E3A1032" w14:textId="2D77AA94" w:rsidR="005707E2" w:rsidRPr="008E652A" w:rsidRDefault="00D0140C" w:rsidP="008E652A">
      <w:pPr>
        <w:spacing w:after="188" w:line="240" w:lineRule="auto"/>
        <w:ind w:left="-5"/>
        <w:jc w:val="both"/>
        <w:rPr>
          <w:rFonts w:ascii="Times New Roman" w:hAnsi="Times New Roman" w:cs="Times New Roman"/>
          <w:sz w:val="23"/>
          <w:szCs w:val="23"/>
        </w:rPr>
      </w:pPr>
      <w:r w:rsidRPr="008E652A">
        <w:rPr>
          <w:rFonts w:ascii="Times New Roman" w:hAnsi="Times New Roman" w:cs="Times New Roman"/>
          <w:sz w:val="23"/>
          <w:szCs w:val="23"/>
        </w:rPr>
        <w:t xml:space="preserve">În conformitate cu ESS 2 și legislația Republicii Moldova, utilizarea muncii forțate, a muncii copiilor sau a muncii </w:t>
      </w:r>
      <w:r w:rsidR="009E3067" w:rsidRPr="008E652A">
        <w:rPr>
          <w:rFonts w:ascii="Times New Roman" w:hAnsi="Times New Roman" w:cs="Times New Roman"/>
          <w:sz w:val="23"/>
          <w:szCs w:val="23"/>
        </w:rPr>
        <w:t>neremunerate în folosul comunității</w:t>
      </w:r>
      <w:r w:rsidRPr="008E652A">
        <w:rPr>
          <w:rFonts w:ascii="Times New Roman" w:hAnsi="Times New Roman" w:cs="Times New Roman"/>
          <w:sz w:val="23"/>
          <w:szCs w:val="23"/>
        </w:rPr>
        <w:t xml:space="preserve"> este interzisă în cadrul proiect</w:t>
      </w:r>
      <w:r w:rsidR="00AD2207" w:rsidRPr="008E652A">
        <w:rPr>
          <w:rFonts w:ascii="Times New Roman" w:hAnsi="Times New Roman" w:cs="Times New Roman"/>
          <w:sz w:val="23"/>
          <w:szCs w:val="23"/>
        </w:rPr>
        <w:t>ului</w:t>
      </w:r>
      <w:r w:rsidRPr="008E652A">
        <w:rPr>
          <w:rFonts w:ascii="Times New Roman" w:hAnsi="Times New Roman" w:cs="Times New Roman"/>
          <w:sz w:val="23"/>
          <w:szCs w:val="23"/>
        </w:rPr>
        <w:t xml:space="preserve">, inclusiv pentru construirea și funcționarea </w:t>
      </w:r>
      <w:r w:rsidR="00AD2207" w:rsidRPr="008E652A">
        <w:rPr>
          <w:rFonts w:ascii="Times New Roman" w:hAnsi="Times New Roman" w:cs="Times New Roman"/>
          <w:sz w:val="23"/>
          <w:szCs w:val="23"/>
        </w:rPr>
        <w:t>instituțiilor medico-sanitare</w:t>
      </w:r>
      <w:r w:rsidRPr="008E652A">
        <w:rPr>
          <w:rFonts w:ascii="Times New Roman" w:hAnsi="Times New Roman" w:cs="Times New Roman"/>
          <w:sz w:val="23"/>
          <w:szCs w:val="23"/>
        </w:rPr>
        <w:t>.</w:t>
      </w:r>
    </w:p>
    <w:p w14:paraId="748C2454" w14:textId="02A6F716" w:rsidR="005707E2" w:rsidRPr="008E652A" w:rsidRDefault="00D0140C" w:rsidP="008E652A">
      <w:pPr>
        <w:spacing w:after="188" w:line="240" w:lineRule="auto"/>
        <w:ind w:left="-5"/>
        <w:jc w:val="both"/>
        <w:rPr>
          <w:rFonts w:ascii="Times New Roman" w:hAnsi="Times New Roman" w:cs="Times New Roman"/>
          <w:sz w:val="23"/>
          <w:szCs w:val="23"/>
        </w:rPr>
      </w:pPr>
      <w:r w:rsidRPr="008E652A">
        <w:rPr>
          <w:rFonts w:ascii="Times New Roman" w:hAnsi="Times New Roman" w:cs="Times New Roman"/>
          <w:sz w:val="23"/>
          <w:szCs w:val="23"/>
        </w:rPr>
        <w:t>Toți contract</w:t>
      </w:r>
      <w:r w:rsidR="009E3067" w:rsidRPr="008E652A">
        <w:rPr>
          <w:rFonts w:ascii="Times New Roman" w:hAnsi="Times New Roman" w:cs="Times New Roman"/>
          <w:sz w:val="23"/>
          <w:szCs w:val="23"/>
        </w:rPr>
        <w:t>orii</w:t>
      </w:r>
      <w:r w:rsidRPr="008E652A">
        <w:rPr>
          <w:rFonts w:ascii="Times New Roman" w:hAnsi="Times New Roman" w:cs="Times New Roman"/>
          <w:sz w:val="23"/>
          <w:szCs w:val="23"/>
        </w:rPr>
        <w:t xml:space="preserve"> din cadrul proiectului vor respecta legislația moldovenească în materie de SSM și Codul muncii, precum și prevederile stabilite în ESS</w:t>
      </w:r>
      <w:r w:rsidR="009E3067" w:rsidRPr="008E652A">
        <w:rPr>
          <w:rFonts w:ascii="Times New Roman" w:hAnsi="Times New Roman" w:cs="Times New Roman"/>
          <w:sz w:val="23"/>
          <w:szCs w:val="23"/>
        </w:rPr>
        <w:t xml:space="preserve"> </w:t>
      </w:r>
      <w:r w:rsidRPr="008E652A">
        <w:rPr>
          <w:rFonts w:ascii="Times New Roman" w:hAnsi="Times New Roman" w:cs="Times New Roman"/>
          <w:sz w:val="23"/>
          <w:szCs w:val="23"/>
        </w:rPr>
        <w:t>2 al Băncii Mondiale. Contract</w:t>
      </w:r>
      <w:r w:rsidR="009E3067" w:rsidRPr="008E652A">
        <w:rPr>
          <w:rFonts w:ascii="Times New Roman" w:hAnsi="Times New Roman" w:cs="Times New Roman"/>
          <w:sz w:val="23"/>
          <w:szCs w:val="23"/>
        </w:rPr>
        <w:t>orul</w:t>
      </w:r>
      <w:r w:rsidRPr="008E652A">
        <w:rPr>
          <w:rFonts w:ascii="Times New Roman" w:hAnsi="Times New Roman" w:cs="Times New Roman"/>
          <w:sz w:val="23"/>
          <w:szCs w:val="23"/>
        </w:rPr>
        <w:t xml:space="preserve"> (contractorii) va elabora sau va adapta regulamentele sale interne, în cazul în care acestea nu cor</w:t>
      </w:r>
      <w:r w:rsidR="009E3067" w:rsidRPr="008E652A">
        <w:rPr>
          <w:rFonts w:ascii="Times New Roman" w:hAnsi="Times New Roman" w:cs="Times New Roman"/>
          <w:sz w:val="23"/>
          <w:szCs w:val="23"/>
        </w:rPr>
        <w:t>e</w:t>
      </w:r>
      <w:r w:rsidRPr="008E652A">
        <w:rPr>
          <w:rFonts w:ascii="Times New Roman" w:hAnsi="Times New Roman" w:cs="Times New Roman"/>
          <w:sz w:val="23"/>
          <w:szCs w:val="23"/>
        </w:rPr>
        <w:t>spund legislației actuale.</w:t>
      </w:r>
    </w:p>
    <w:p w14:paraId="3F5AA65F" w14:textId="0F9BBD23" w:rsidR="005707E2" w:rsidRPr="008E652A" w:rsidRDefault="00D0140C" w:rsidP="008E652A">
      <w:pPr>
        <w:spacing w:line="240" w:lineRule="auto"/>
        <w:ind w:left="-5"/>
        <w:jc w:val="both"/>
        <w:rPr>
          <w:rFonts w:ascii="Times New Roman" w:hAnsi="Times New Roman" w:cs="Times New Roman"/>
          <w:sz w:val="23"/>
          <w:szCs w:val="23"/>
        </w:rPr>
      </w:pPr>
      <w:r w:rsidRPr="008E652A">
        <w:rPr>
          <w:rFonts w:ascii="Times New Roman" w:hAnsi="Times New Roman" w:cs="Times New Roman"/>
          <w:sz w:val="23"/>
          <w:szCs w:val="23"/>
        </w:rPr>
        <w:t xml:space="preserve">De asemenea, </w:t>
      </w:r>
      <w:r w:rsidR="001E0B65" w:rsidRPr="008E652A">
        <w:rPr>
          <w:rFonts w:ascii="Times New Roman" w:hAnsi="Times New Roman" w:cs="Times New Roman"/>
          <w:sz w:val="23"/>
          <w:szCs w:val="23"/>
        </w:rPr>
        <w:t>aceste documente vor fi aduse la cunoștința și vor fi puse la dispoziția personalului și lucrătorilor și se vor referi la următoarele aspecte</w:t>
      </w:r>
      <w:r w:rsidRPr="008E652A">
        <w:rPr>
          <w:rFonts w:ascii="Times New Roman" w:hAnsi="Times New Roman" w:cs="Times New Roman"/>
          <w:sz w:val="23"/>
          <w:szCs w:val="23"/>
        </w:rPr>
        <w:t>:</w:t>
      </w:r>
    </w:p>
    <w:p w14:paraId="2935FAE6" w14:textId="13514B83" w:rsidR="001E0B65" w:rsidRPr="008E652A" w:rsidRDefault="001E0B65" w:rsidP="009F20D4">
      <w:pPr>
        <w:numPr>
          <w:ilvl w:val="0"/>
          <w:numId w:val="42"/>
        </w:numPr>
        <w:spacing w:after="0" w:line="240" w:lineRule="auto"/>
        <w:ind w:hanging="415"/>
        <w:jc w:val="both"/>
        <w:rPr>
          <w:rFonts w:ascii="Times New Roman" w:hAnsi="Times New Roman" w:cs="Times New Roman"/>
          <w:sz w:val="23"/>
          <w:szCs w:val="23"/>
        </w:rPr>
      </w:pPr>
      <w:r w:rsidRPr="008E652A">
        <w:rPr>
          <w:rFonts w:ascii="Times New Roman" w:hAnsi="Times New Roman" w:cs="Times New Roman"/>
          <w:b/>
          <w:i/>
          <w:sz w:val="23"/>
          <w:szCs w:val="23"/>
        </w:rPr>
        <w:t>Caracterul nediscriminatoriu al ocupării forței de muncă</w:t>
      </w:r>
    </w:p>
    <w:p w14:paraId="2F2B6891" w14:textId="70747F5D" w:rsidR="001E0B65" w:rsidRPr="008E652A" w:rsidRDefault="001E0B65" w:rsidP="008E652A">
      <w:pPr>
        <w:spacing w:before="240" w:line="240" w:lineRule="auto"/>
        <w:ind w:left="346"/>
        <w:jc w:val="both"/>
        <w:rPr>
          <w:rFonts w:ascii="Times New Roman" w:hAnsi="Times New Roman" w:cs="Times New Roman"/>
          <w:sz w:val="23"/>
          <w:szCs w:val="23"/>
        </w:rPr>
      </w:pPr>
      <w:r w:rsidRPr="008E652A">
        <w:rPr>
          <w:rFonts w:ascii="Times New Roman" w:hAnsi="Times New Roman" w:cs="Times New Roman"/>
          <w:sz w:val="23"/>
          <w:szCs w:val="23"/>
        </w:rPr>
        <w:t xml:space="preserve">Toți lucrătorii angajați în cadrul proiectului, indiferent dacă sunt </w:t>
      </w:r>
      <w:r w:rsidR="001F32AB" w:rsidRPr="008E652A">
        <w:rPr>
          <w:rFonts w:ascii="Times New Roman" w:hAnsi="Times New Roman" w:cs="Times New Roman"/>
          <w:sz w:val="23"/>
          <w:szCs w:val="23"/>
        </w:rPr>
        <w:t>direcți</w:t>
      </w:r>
      <w:r w:rsidRPr="008E652A">
        <w:rPr>
          <w:rFonts w:ascii="Times New Roman" w:hAnsi="Times New Roman" w:cs="Times New Roman"/>
          <w:sz w:val="23"/>
          <w:szCs w:val="23"/>
        </w:rPr>
        <w:t xml:space="preserve">, contractați sau subcontractați, vor fi angajați pe baza principiilor nediscriminării. Conform Articolului 8 din Codul Muncii </w:t>
      </w:r>
      <w:r w:rsidR="009E3067" w:rsidRPr="008E652A">
        <w:rPr>
          <w:rFonts w:ascii="Times New Roman" w:hAnsi="Times New Roman" w:cs="Times New Roman"/>
          <w:sz w:val="23"/>
          <w:szCs w:val="23"/>
        </w:rPr>
        <w:t>al</w:t>
      </w:r>
      <w:r w:rsidRPr="008E652A">
        <w:rPr>
          <w:rFonts w:ascii="Times New Roman" w:hAnsi="Times New Roman" w:cs="Times New Roman"/>
          <w:sz w:val="23"/>
          <w:szCs w:val="23"/>
        </w:rPr>
        <w:t xml:space="preserve"> Republic</w:t>
      </w:r>
      <w:r w:rsidR="009E3067" w:rsidRPr="008E652A">
        <w:rPr>
          <w:rFonts w:ascii="Times New Roman" w:hAnsi="Times New Roman" w:cs="Times New Roman"/>
          <w:sz w:val="23"/>
          <w:szCs w:val="23"/>
        </w:rPr>
        <w:t>ii</w:t>
      </w:r>
      <w:r w:rsidRPr="008E652A">
        <w:rPr>
          <w:rFonts w:ascii="Times New Roman" w:hAnsi="Times New Roman" w:cs="Times New Roman"/>
          <w:sz w:val="23"/>
          <w:szCs w:val="23"/>
        </w:rPr>
        <w:t xml:space="preserve"> Moldova, orice discriminare bazată pe sex, vârstă, rasă, etnie, opțiune politică, origine socială, reședință, handicap, statut sau activitate sindicală, precum și alte criterii care nu au legătură cu calitățile sale profesionale, vor fi interzise.</w:t>
      </w:r>
    </w:p>
    <w:p w14:paraId="3809E61B" w14:textId="426FD56C" w:rsidR="005707E2" w:rsidRPr="008E652A" w:rsidRDefault="00913B38" w:rsidP="009F20D4">
      <w:pPr>
        <w:numPr>
          <w:ilvl w:val="0"/>
          <w:numId w:val="42"/>
        </w:numPr>
        <w:spacing w:before="240" w:after="0" w:line="240" w:lineRule="auto"/>
        <w:ind w:hanging="415"/>
        <w:jc w:val="both"/>
        <w:rPr>
          <w:rFonts w:ascii="Times New Roman" w:hAnsi="Times New Roman" w:cs="Times New Roman"/>
          <w:sz w:val="23"/>
          <w:szCs w:val="23"/>
        </w:rPr>
      </w:pPr>
      <w:r w:rsidRPr="008E652A">
        <w:rPr>
          <w:rFonts w:ascii="Times New Roman" w:hAnsi="Times New Roman" w:cs="Times New Roman"/>
          <w:b/>
          <w:i/>
          <w:sz w:val="23"/>
          <w:szCs w:val="23"/>
        </w:rPr>
        <w:t>Condițiile de angajare</w:t>
      </w:r>
      <w:r w:rsidR="005707E2" w:rsidRPr="008E652A">
        <w:rPr>
          <w:rFonts w:ascii="Times New Roman" w:hAnsi="Times New Roman" w:cs="Times New Roman"/>
          <w:b/>
          <w:i/>
          <w:sz w:val="23"/>
          <w:szCs w:val="23"/>
        </w:rPr>
        <w:t xml:space="preserve"> </w:t>
      </w:r>
    </w:p>
    <w:p w14:paraId="575B7889" w14:textId="74EA0865" w:rsidR="00913B38" w:rsidRPr="008E652A" w:rsidRDefault="00913B38" w:rsidP="008E652A">
      <w:pPr>
        <w:spacing w:before="240" w:after="47" w:line="240" w:lineRule="auto"/>
        <w:ind w:left="346"/>
        <w:jc w:val="both"/>
        <w:rPr>
          <w:rFonts w:ascii="Times New Roman" w:hAnsi="Times New Roman" w:cs="Times New Roman"/>
          <w:sz w:val="23"/>
          <w:szCs w:val="23"/>
        </w:rPr>
      </w:pPr>
      <w:r w:rsidRPr="008E652A">
        <w:rPr>
          <w:rFonts w:ascii="Times New Roman" w:hAnsi="Times New Roman" w:cs="Times New Roman"/>
          <w:sz w:val="23"/>
          <w:szCs w:val="23"/>
        </w:rPr>
        <w:t>Toți lucrătorii vor avea</w:t>
      </w:r>
      <w:r w:rsidRPr="008E652A">
        <w:rPr>
          <w:rFonts w:ascii="Times New Roman" w:hAnsi="Times New Roman" w:cs="Times New Roman"/>
          <w:b/>
          <w:sz w:val="23"/>
          <w:szCs w:val="23"/>
          <w:u w:val="single" w:color="000000"/>
        </w:rPr>
        <w:t xml:space="preserve"> contracte scrise</w:t>
      </w:r>
      <w:r w:rsidRPr="008E652A">
        <w:rPr>
          <w:rFonts w:ascii="Times New Roman" w:hAnsi="Times New Roman" w:cs="Times New Roman"/>
          <w:sz w:val="23"/>
          <w:szCs w:val="23"/>
        </w:rPr>
        <w:t xml:space="preserve"> cu descrierea termenilor și condițiilor de muncă. Muncitorii vor semna contractul de muncă în două exemplare. Termenii și condițiile de angajare vor fi disponibile la locul de muncă. Fiecare colaborator sau lucrător va primi o scurtă orientare care acoperă conținutul contractului; reglementările interne ale instituției; siguranța muncii și aspectele de SSM la locul de muncă.</w:t>
      </w:r>
    </w:p>
    <w:p w14:paraId="715C04DF" w14:textId="7779B818" w:rsidR="00EA42D4" w:rsidRPr="008E652A" w:rsidRDefault="00EA42D4" w:rsidP="008E652A">
      <w:pPr>
        <w:spacing w:before="240" w:line="240" w:lineRule="auto"/>
        <w:ind w:left="346"/>
        <w:jc w:val="both"/>
        <w:rPr>
          <w:rFonts w:ascii="Times New Roman" w:hAnsi="Times New Roman" w:cs="Times New Roman"/>
          <w:sz w:val="23"/>
          <w:szCs w:val="23"/>
        </w:rPr>
      </w:pPr>
      <w:r w:rsidRPr="008E652A">
        <w:rPr>
          <w:rFonts w:ascii="Times New Roman" w:hAnsi="Times New Roman" w:cs="Times New Roman"/>
          <w:sz w:val="23"/>
          <w:szCs w:val="23"/>
        </w:rPr>
        <w:t>Neachitarea persoanelor care nu dețin contracte semnate este unul dintre principalele riscuri de abuz în industria construcțiilor din Moldova</w:t>
      </w:r>
      <w:bookmarkStart w:id="97" w:name="_GoBack"/>
      <w:bookmarkEnd w:id="97"/>
      <w:r w:rsidRPr="00C20E3E">
        <w:rPr>
          <w:rFonts w:ascii="Times New Roman" w:hAnsi="Times New Roman" w:cs="Times New Roman"/>
          <w:sz w:val="23"/>
          <w:szCs w:val="23"/>
        </w:rPr>
        <w:t>. P</w:t>
      </w:r>
      <w:r w:rsidR="00AD2207" w:rsidRPr="00C20E3E">
        <w:rPr>
          <w:rFonts w:ascii="Times New Roman" w:hAnsi="Times New Roman" w:cs="Times New Roman"/>
          <w:sz w:val="23"/>
          <w:szCs w:val="23"/>
        </w:rPr>
        <w:t>MT</w:t>
      </w:r>
      <w:r w:rsidR="00CF03F2" w:rsidRPr="00C20E3E">
        <w:rPr>
          <w:rFonts w:ascii="Times New Roman" w:hAnsi="Times New Roman" w:cs="Times New Roman"/>
          <w:sz w:val="23"/>
          <w:szCs w:val="23"/>
        </w:rPr>
        <w:t xml:space="preserve"> (echipa</w:t>
      </w:r>
      <w:r w:rsidR="00CF03F2">
        <w:rPr>
          <w:rFonts w:ascii="Times New Roman" w:hAnsi="Times New Roman" w:cs="Times New Roman"/>
          <w:sz w:val="23"/>
          <w:szCs w:val="23"/>
        </w:rPr>
        <w:t xml:space="preserve"> de </w:t>
      </w:r>
      <w:r w:rsidR="00C20E3E">
        <w:rPr>
          <w:rFonts w:ascii="Times New Roman" w:hAnsi="Times New Roman" w:cs="Times New Roman"/>
          <w:sz w:val="23"/>
          <w:szCs w:val="23"/>
        </w:rPr>
        <w:t>implementare a proiectului)</w:t>
      </w:r>
      <w:r w:rsidRPr="008E652A">
        <w:rPr>
          <w:rFonts w:ascii="Times New Roman" w:hAnsi="Times New Roman" w:cs="Times New Roman"/>
          <w:sz w:val="23"/>
          <w:szCs w:val="23"/>
        </w:rPr>
        <w:t xml:space="preserve"> se va asigura de faptul că toți lucrătorii în construcții cu normă parțială și cei sezonieri (dacă există) au contracte scrise, cu menționarea prevederilor care reglementează munca suplimentară în conformitate cu legislația moldovenească.</w:t>
      </w:r>
    </w:p>
    <w:p w14:paraId="5423FF3D" w14:textId="203CC5C6" w:rsidR="005707E2" w:rsidRPr="008E652A" w:rsidRDefault="00EA42D4" w:rsidP="009F20D4">
      <w:pPr>
        <w:numPr>
          <w:ilvl w:val="0"/>
          <w:numId w:val="42"/>
        </w:numPr>
        <w:spacing w:line="240" w:lineRule="auto"/>
        <w:ind w:hanging="415"/>
        <w:jc w:val="both"/>
        <w:rPr>
          <w:rFonts w:ascii="Times New Roman" w:hAnsi="Times New Roman" w:cs="Times New Roman"/>
          <w:sz w:val="23"/>
          <w:szCs w:val="23"/>
        </w:rPr>
      </w:pPr>
      <w:r w:rsidRPr="008E652A">
        <w:rPr>
          <w:rFonts w:ascii="Times New Roman" w:hAnsi="Times New Roman" w:cs="Times New Roman"/>
          <w:b/>
          <w:i/>
          <w:sz w:val="23"/>
          <w:szCs w:val="23"/>
        </w:rPr>
        <w:t>Drepturile și obligațiile angajaților</w:t>
      </w:r>
      <w:r w:rsidR="005707E2" w:rsidRPr="008E652A">
        <w:rPr>
          <w:rFonts w:ascii="Times New Roman" w:hAnsi="Times New Roman" w:cs="Times New Roman"/>
          <w:b/>
          <w:i/>
          <w:sz w:val="23"/>
          <w:szCs w:val="23"/>
        </w:rPr>
        <w:t xml:space="preserve">  </w:t>
      </w:r>
    </w:p>
    <w:p w14:paraId="567C0443" w14:textId="42CA3DA0" w:rsidR="00EA42D4" w:rsidRPr="008E652A" w:rsidRDefault="00EA42D4" w:rsidP="008E652A">
      <w:pPr>
        <w:spacing w:line="240" w:lineRule="auto"/>
        <w:ind w:left="346"/>
        <w:jc w:val="both"/>
        <w:rPr>
          <w:rFonts w:ascii="Times New Roman" w:hAnsi="Times New Roman" w:cs="Times New Roman"/>
          <w:sz w:val="23"/>
          <w:szCs w:val="23"/>
        </w:rPr>
      </w:pPr>
      <w:r w:rsidRPr="008E652A">
        <w:rPr>
          <w:rFonts w:ascii="Times New Roman" w:hAnsi="Times New Roman" w:cs="Times New Roman"/>
          <w:sz w:val="23"/>
          <w:szCs w:val="23"/>
        </w:rPr>
        <w:t xml:space="preserve">Contractele de muncă vor specifica drepturile angajaților în conformitate cu legislația moldovenească, care includ, printre altele, dreptul la un mediu de lucru sigur; pauze de prânz și zile de odihnă; </w:t>
      </w:r>
      <w:r w:rsidR="00AD2207" w:rsidRPr="008E652A">
        <w:rPr>
          <w:rFonts w:ascii="Times New Roman" w:hAnsi="Times New Roman" w:cs="Times New Roman"/>
          <w:sz w:val="23"/>
          <w:szCs w:val="23"/>
        </w:rPr>
        <w:t>achitarea</w:t>
      </w:r>
      <w:r w:rsidRPr="008E652A">
        <w:rPr>
          <w:rFonts w:ascii="Times New Roman" w:hAnsi="Times New Roman" w:cs="Times New Roman"/>
          <w:sz w:val="23"/>
          <w:szCs w:val="23"/>
        </w:rPr>
        <w:t xml:space="preserve"> la timp a salariilor și plăților; dreptul de a </w:t>
      </w:r>
      <w:r w:rsidR="002F1840" w:rsidRPr="008E652A">
        <w:rPr>
          <w:rFonts w:ascii="Times New Roman" w:hAnsi="Times New Roman" w:cs="Times New Roman"/>
          <w:sz w:val="23"/>
          <w:szCs w:val="23"/>
        </w:rPr>
        <w:t>se adresa</w:t>
      </w:r>
      <w:r w:rsidRPr="008E652A">
        <w:rPr>
          <w:rFonts w:ascii="Times New Roman" w:hAnsi="Times New Roman" w:cs="Times New Roman"/>
          <w:sz w:val="23"/>
          <w:szCs w:val="23"/>
        </w:rPr>
        <w:t xml:space="preserve"> la angajatori, sindicate și autorități în caz</w:t>
      </w:r>
      <w:r w:rsidR="002F1840" w:rsidRPr="008E652A">
        <w:rPr>
          <w:rFonts w:ascii="Times New Roman" w:hAnsi="Times New Roman" w:cs="Times New Roman"/>
          <w:sz w:val="23"/>
          <w:szCs w:val="23"/>
        </w:rPr>
        <w:t>ul</w:t>
      </w:r>
      <w:r w:rsidRPr="008E652A">
        <w:rPr>
          <w:rFonts w:ascii="Times New Roman" w:hAnsi="Times New Roman" w:cs="Times New Roman"/>
          <w:sz w:val="23"/>
          <w:szCs w:val="23"/>
        </w:rPr>
        <w:t xml:space="preserve"> conflicte</w:t>
      </w:r>
      <w:r w:rsidR="002F1840" w:rsidRPr="008E652A">
        <w:rPr>
          <w:rFonts w:ascii="Times New Roman" w:hAnsi="Times New Roman" w:cs="Times New Roman"/>
          <w:sz w:val="23"/>
          <w:szCs w:val="23"/>
        </w:rPr>
        <w:t>lor</w:t>
      </w:r>
      <w:r w:rsidRPr="008E652A">
        <w:rPr>
          <w:rFonts w:ascii="Times New Roman" w:hAnsi="Times New Roman" w:cs="Times New Roman"/>
          <w:sz w:val="23"/>
          <w:szCs w:val="23"/>
        </w:rPr>
        <w:t xml:space="preserve"> de muncă; dreptul de a se asocia liber.</w:t>
      </w:r>
    </w:p>
    <w:p w14:paraId="1D1C02AB" w14:textId="631BCC60" w:rsidR="005707E2" w:rsidRPr="008E652A" w:rsidRDefault="002F1840" w:rsidP="009F20D4">
      <w:pPr>
        <w:numPr>
          <w:ilvl w:val="0"/>
          <w:numId w:val="42"/>
        </w:numPr>
        <w:spacing w:before="240" w:line="240" w:lineRule="auto"/>
        <w:ind w:hanging="415"/>
        <w:jc w:val="both"/>
        <w:rPr>
          <w:rFonts w:ascii="Times New Roman" w:hAnsi="Times New Roman" w:cs="Times New Roman"/>
          <w:sz w:val="23"/>
          <w:szCs w:val="23"/>
        </w:rPr>
      </w:pPr>
      <w:r w:rsidRPr="008E652A">
        <w:rPr>
          <w:rFonts w:ascii="Times New Roman" w:hAnsi="Times New Roman" w:cs="Times New Roman"/>
          <w:b/>
          <w:i/>
          <w:sz w:val="23"/>
          <w:szCs w:val="23"/>
        </w:rPr>
        <w:t xml:space="preserve">Măsuri de </w:t>
      </w:r>
      <w:r w:rsidR="001F32AB" w:rsidRPr="008E652A">
        <w:rPr>
          <w:rFonts w:ascii="Times New Roman" w:hAnsi="Times New Roman" w:cs="Times New Roman"/>
          <w:b/>
          <w:i/>
          <w:sz w:val="23"/>
          <w:szCs w:val="23"/>
        </w:rPr>
        <w:t xml:space="preserve">securitate </w:t>
      </w:r>
      <w:r w:rsidRPr="008E652A">
        <w:rPr>
          <w:rFonts w:ascii="Times New Roman" w:hAnsi="Times New Roman" w:cs="Times New Roman"/>
          <w:b/>
          <w:i/>
          <w:sz w:val="23"/>
          <w:szCs w:val="23"/>
        </w:rPr>
        <w:t>și sănătate în muncă</w:t>
      </w:r>
      <w:r w:rsidR="005707E2" w:rsidRPr="008E652A">
        <w:rPr>
          <w:rFonts w:ascii="Times New Roman" w:hAnsi="Times New Roman" w:cs="Times New Roman"/>
          <w:b/>
          <w:i/>
          <w:sz w:val="23"/>
          <w:szCs w:val="23"/>
        </w:rPr>
        <w:t xml:space="preserve"> </w:t>
      </w:r>
    </w:p>
    <w:p w14:paraId="723207EB" w14:textId="27622FC5" w:rsidR="002F1840" w:rsidRPr="008E652A" w:rsidRDefault="002F1840" w:rsidP="008E652A">
      <w:pPr>
        <w:spacing w:before="240" w:line="240" w:lineRule="auto"/>
        <w:ind w:left="346"/>
        <w:jc w:val="both"/>
        <w:rPr>
          <w:rFonts w:ascii="Times New Roman" w:hAnsi="Times New Roman" w:cs="Times New Roman"/>
          <w:sz w:val="23"/>
          <w:szCs w:val="23"/>
        </w:rPr>
      </w:pPr>
      <w:r w:rsidRPr="008E652A">
        <w:rPr>
          <w:rFonts w:ascii="Times New Roman" w:hAnsi="Times New Roman" w:cs="Times New Roman"/>
          <w:sz w:val="23"/>
          <w:szCs w:val="23"/>
        </w:rPr>
        <w:t xml:space="preserve">Contractele de muncă din cadrul acestui proiect </w:t>
      </w:r>
      <w:r w:rsidR="00FE2802" w:rsidRPr="008E652A">
        <w:rPr>
          <w:rFonts w:ascii="Times New Roman" w:hAnsi="Times New Roman" w:cs="Times New Roman"/>
          <w:sz w:val="23"/>
          <w:szCs w:val="23"/>
        </w:rPr>
        <w:t>vor include</w:t>
      </w:r>
      <w:r w:rsidRPr="008E652A">
        <w:rPr>
          <w:rFonts w:ascii="Times New Roman" w:hAnsi="Times New Roman" w:cs="Times New Roman"/>
          <w:sz w:val="23"/>
          <w:szCs w:val="23"/>
        </w:rPr>
        <w:t xml:space="preserve"> obligațiile angajatorului de a asigura un mediu de muncă sănătos; desemna o persoană care va fi responsabilă pentru aspectele în materie de SSM la locul de muncă și pe teren; descrie și explica angajatului principalele riscuri ale activității; </w:t>
      </w:r>
      <w:r w:rsidR="009E3067" w:rsidRPr="008E652A">
        <w:rPr>
          <w:rFonts w:ascii="Times New Roman" w:hAnsi="Times New Roman" w:cs="Times New Roman"/>
          <w:sz w:val="23"/>
          <w:szCs w:val="23"/>
        </w:rPr>
        <w:t>as</w:t>
      </w:r>
      <w:r w:rsidR="00FE2802" w:rsidRPr="008E652A">
        <w:rPr>
          <w:rFonts w:ascii="Times New Roman" w:hAnsi="Times New Roman" w:cs="Times New Roman"/>
          <w:sz w:val="23"/>
          <w:szCs w:val="23"/>
        </w:rPr>
        <w:t xml:space="preserve">igura </w:t>
      </w:r>
      <w:r w:rsidRPr="008E652A">
        <w:rPr>
          <w:rFonts w:ascii="Times New Roman" w:hAnsi="Times New Roman" w:cs="Times New Roman"/>
          <w:sz w:val="23"/>
          <w:szCs w:val="23"/>
        </w:rPr>
        <w:t xml:space="preserve">instruirea angajaților și a lucrătorilor cu privire la </w:t>
      </w:r>
      <w:r w:rsidR="00FE2802" w:rsidRPr="008E652A">
        <w:rPr>
          <w:rFonts w:ascii="Times New Roman" w:hAnsi="Times New Roman" w:cs="Times New Roman"/>
          <w:sz w:val="23"/>
          <w:szCs w:val="23"/>
        </w:rPr>
        <w:t xml:space="preserve">aspectele de SSM </w:t>
      </w:r>
      <w:r w:rsidR="00AD2207" w:rsidRPr="008E652A">
        <w:rPr>
          <w:rFonts w:ascii="Times New Roman" w:hAnsi="Times New Roman" w:cs="Times New Roman"/>
          <w:sz w:val="23"/>
          <w:szCs w:val="23"/>
        </w:rPr>
        <w:t>în cadrul</w:t>
      </w:r>
      <w:r w:rsidRPr="008E652A">
        <w:rPr>
          <w:rFonts w:ascii="Times New Roman" w:hAnsi="Times New Roman" w:cs="Times New Roman"/>
          <w:sz w:val="23"/>
          <w:szCs w:val="23"/>
        </w:rPr>
        <w:t xml:space="preserve"> întreprinder</w:t>
      </w:r>
      <w:r w:rsidR="00AD2207" w:rsidRPr="008E652A">
        <w:rPr>
          <w:rFonts w:ascii="Times New Roman" w:hAnsi="Times New Roman" w:cs="Times New Roman"/>
          <w:sz w:val="23"/>
          <w:szCs w:val="23"/>
        </w:rPr>
        <w:t>ii</w:t>
      </w:r>
      <w:r w:rsidRPr="008E652A">
        <w:rPr>
          <w:rFonts w:ascii="Times New Roman" w:hAnsi="Times New Roman" w:cs="Times New Roman"/>
          <w:sz w:val="23"/>
          <w:szCs w:val="23"/>
        </w:rPr>
        <w:t>; furniz</w:t>
      </w:r>
      <w:r w:rsidR="00FE2802" w:rsidRPr="008E652A">
        <w:rPr>
          <w:rFonts w:ascii="Times New Roman" w:hAnsi="Times New Roman" w:cs="Times New Roman"/>
          <w:sz w:val="23"/>
          <w:szCs w:val="23"/>
        </w:rPr>
        <w:t>a</w:t>
      </w:r>
      <w:r w:rsidRPr="008E652A">
        <w:rPr>
          <w:rFonts w:ascii="Times New Roman" w:hAnsi="Times New Roman" w:cs="Times New Roman"/>
          <w:sz w:val="23"/>
          <w:szCs w:val="23"/>
        </w:rPr>
        <w:t xml:space="preserve"> echipament de protecție adecvat, îmbrăcăminte și echipament pentru a </w:t>
      </w:r>
      <w:r w:rsidR="00FE2802" w:rsidRPr="008E652A">
        <w:rPr>
          <w:rFonts w:ascii="Times New Roman" w:hAnsi="Times New Roman" w:cs="Times New Roman"/>
          <w:sz w:val="23"/>
          <w:szCs w:val="23"/>
        </w:rPr>
        <w:t>diminua</w:t>
      </w:r>
      <w:r w:rsidRPr="008E652A">
        <w:rPr>
          <w:rFonts w:ascii="Times New Roman" w:hAnsi="Times New Roman" w:cs="Times New Roman"/>
          <w:sz w:val="23"/>
          <w:szCs w:val="23"/>
        </w:rPr>
        <w:t xml:space="preserve"> riscurile existente;</w:t>
      </w:r>
      <w:r w:rsidR="00FE2802" w:rsidRPr="008E652A">
        <w:rPr>
          <w:rFonts w:ascii="Times New Roman" w:hAnsi="Times New Roman" w:cs="Times New Roman"/>
          <w:sz w:val="23"/>
          <w:szCs w:val="23"/>
        </w:rPr>
        <w:t xml:space="preserve"> </w:t>
      </w:r>
      <w:r w:rsidRPr="008E652A">
        <w:rPr>
          <w:rFonts w:ascii="Times New Roman" w:hAnsi="Times New Roman" w:cs="Times New Roman"/>
          <w:sz w:val="23"/>
          <w:szCs w:val="23"/>
        </w:rPr>
        <w:t>înregistra și raport</w:t>
      </w:r>
      <w:r w:rsidR="00FE2802" w:rsidRPr="008E652A">
        <w:rPr>
          <w:rFonts w:ascii="Times New Roman" w:hAnsi="Times New Roman" w:cs="Times New Roman"/>
          <w:sz w:val="23"/>
          <w:szCs w:val="23"/>
        </w:rPr>
        <w:t>a</w:t>
      </w:r>
      <w:r w:rsidRPr="008E652A">
        <w:rPr>
          <w:rFonts w:ascii="Times New Roman" w:hAnsi="Times New Roman" w:cs="Times New Roman"/>
          <w:sz w:val="23"/>
          <w:szCs w:val="23"/>
        </w:rPr>
        <w:t xml:space="preserve"> incidentele de lucru la fața locului; </w:t>
      </w:r>
      <w:r w:rsidR="00FE2802" w:rsidRPr="008E652A">
        <w:rPr>
          <w:rFonts w:ascii="Times New Roman" w:hAnsi="Times New Roman" w:cs="Times New Roman"/>
          <w:sz w:val="23"/>
          <w:szCs w:val="23"/>
        </w:rPr>
        <w:t xml:space="preserve">asigura disponibilitatea la fața locului a trusei de prim ajutor, precum și  disponibilitatea și explicarea </w:t>
      </w:r>
      <w:r w:rsidRPr="008E652A">
        <w:rPr>
          <w:rFonts w:ascii="Times New Roman" w:hAnsi="Times New Roman" w:cs="Times New Roman"/>
          <w:sz w:val="23"/>
          <w:szCs w:val="23"/>
        </w:rPr>
        <w:t xml:space="preserve">protocoalelor de urgență și evacuare </w:t>
      </w:r>
      <w:r w:rsidR="00AD2207" w:rsidRPr="008E652A">
        <w:rPr>
          <w:rFonts w:ascii="Times New Roman" w:hAnsi="Times New Roman" w:cs="Times New Roman"/>
          <w:sz w:val="23"/>
          <w:szCs w:val="23"/>
        </w:rPr>
        <w:t xml:space="preserve">a </w:t>
      </w:r>
      <w:r w:rsidRPr="008E652A">
        <w:rPr>
          <w:rFonts w:ascii="Times New Roman" w:hAnsi="Times New Roman" w:cs="Times New Roman"/>
          <w:sz w:val="23"/>
          <w:szCs w:val="23"/>
        </w:rPr>
        <w:t>personalului și lucrătorilor în caz de urgență.</w:t>
      </w:r>
    </w:p>
    <w:p w14:paraId="0BA71BFD" w14:textId="24E969EB" w:rsidR="008E5429" w:rsidRPr="008E652A" w:rsidRDefault="008E5429" w:rsidP="008E652A">
      <w:pPr>
        <w:spacing w:after="0" w:line="240" w:lineRule="auto"/>
        <w:ind w:left="1"/>
        <w:jc w:val="both"/>
        <w:rPr>
          <w:rFonts w:ascii="Times New Roman" w:hAnsi="Times New Roman" w:cs="Times New Roman"/>
          <w:sz w:val="23"/>
          <w:szCs w:val="23"/>
        </w:rPr>
      </w:pPr>
    </w:p>
    <w:p w14:paraId="2070C80C" w14:textId="77777777" w:rsidR="00AD2207" w:rsidRPr="008E652A" w:rsidRDefault="00AD2207" w:rsidP="008E652A">
      <w:pPr>
        <w:spacing w:after="0" w:line="240" w:lineRule="auto"/>
        <w:jc w:val="both"/>
        <w:rPr>
          <w:rFonts w:ascii="Times New Roman" w:eastAsia="Times New Roman" w:hAnsi="Times New Roman" w:cs="Times New Roman"/>
          <w:b/>
          <w:bCs/>
          <w:iCs/>
          <w:sz w:val="23"/>
          <w:szCs w:val="23"/>
        </w:rPr>
      </w:pPr>
      <w:r w:rsidRPr="008E652A">
        <w:rPr>
          <w:rFonts w:ascii="Times New Roman" w:eastAsia="Times New Roman" w:hAnsi="Times New Roman" w:cs="Times New Roman"/>
          <w:b/>
          <w:bCs/>
          <w:iCs/>
          <w:sz w:val="23"/>
          <w:szCs w:val="23"/>
        </w:rPr>
        <w:t>Măsuri de prevenire a infecției COVID-19</w:t>
      </w:r>
    </w:p>
    <w:p w14:paraId="21B73480" w14:textId="77777777" w:rsidR="00AD2207" w:rsidRPr="008E652A" w:rsidRDefault="00AD2207" w:rsidP="008E652A">
      <w:pPr>
        <w:spacing w:after="0" w:line="240" w:lineRule="auto"/>
        <w:jc w:val="both"/>
        <w:rPr>
          <w:rFonts w:ascii="Times New Roman" w:eastAsia="Times New Roman" w:hAnsi="Times New Roman" w:cs="Times New Roman"/>
          <w:b/>
          <w:bCs/>
          <w:iCs/>
          <w:sz w:val="23"/>
          <w:szCs w:val="23"/>
        </w:rPr>
      </w:pPr>
    </w:p>
    <w:p w14:paraId="0C65D890" w14:textId="75ACFBBD" w:rsidR="00AD2207" w:rsidRPr="008E652A" w:rsidRDefault="00AD2207" w:rsidP="008E652A">
      <w:pPr>
        <w:spacing w:after="0" w:line="240" w:lineRule="auto"/>
        <w:jc w:val="both"/>
        <w:rPr>
          <w:rFonts w:ascii="Times New Roman" w:eastAsia="Times New Roman" w:hAnsi="Times New Roman" w:cs="Times New Roman"/>
          <w:iCs/>
          <w:sz w:val="23"/>
          <w:szCs w:val="23"/>
        </w:rPr>
      </w:pPr>
      <w:r w:rsidRPr="008E652A">
        <w:rPr>
          <w:rFonts w:ascii="Times New Roman" w:eastAsia="Times New Roman" w:hAnsi="Times New Roman" w:cs="Times New Roman"/>
          <w:iCs/>
          <w:sz w:val="23"/>
          <w:szCs w:val="23"/>
        </w:rPr>
        <w:t xml:space="preserve">UIP-urile și contractorii ar trebui să facă trimitere la orientările emise de autoritățile relevante și organizațiile internaționale (de exemplu, OMS) pentru a aborda riscurile COVID-19 la locurile implementării proiectelor. Mai jos este o serie de aspecte legate de gestionarea locului de muncă, aspecte pertinente, mai cu seamă, în pregătirea răspunsului la COVID-19, așa cum este subliniat în </w:t>
      </w:r>
      <w:hyperlink r:id="rId49" w:history="1">
        <w:r w:rsidRPr="008E652A">
          <w:rPr>
            <w:rStyle w:val="Hyperlink"/>
            <w:rFonts w:ascii="Times New Roman" w:eastAsia="Times New Roman" w:hAnsi="Times New Roman" w:cs="Times New Roman"/>
            <w:iCs/>
            <w:sz w:val="23"/>
            <w:szCs w:val="23"/>
          </w:rPr>
          <w:t>Cadrul de Mediu și Social al Băncii Mondiale/Notă provizorie de garanții: COVID-19 Considerații privind proiecte de construcții/construcții civile</w:t>
        </w:r>
      </w:hyperlink>
      <w:r w:rsidRPr="008E652A">
        <w:rPr>
          <w:rFonts w:ascii="Times New Roman" w:eastAsia="Times New Roman" w:hAnsi="Times New Roman" w:cs="Times New Roman"/>
          <w:iCs/>
          <w:sz w:val="23"/>
          <w:szCs w:val="23"/>
        </w:rPr>
        <w:t>. Vă rugăm să consultați această Notă pentru a obține orientări suplimentare cu privire la procedurile de prevenire a infecției COVID-19 la amplasamentele relevante pentru UIP, IM</w:t>
      </w:r>
      <w:r w:rsidR="00607549" w:rsidRPr="008E652A">
        <w:rPr>
          <w:rFonts w:ascii="Times New Roman" w:eastAsia="Times New Roman" w:hAnsi="Times New Roman" w:cs="Times New Roman"/>
          <w:iCs/>
          <w:sz w:val="23"/>
          <w:szCs w:val="23"/>
        </w:rPr>
        <w:t>S</w:t>
      </w:r>
      <w:r w:rsidRPr="008E652A">
        <w:rPr>
          <w:rFonts w:ascii="Times New Roman" w:eastAsia="Times New Roman" w:hAnsi="Times New Roman" w:cs="Times New Roman"/>
          <w:iCs/>
          <w:sz w:val="23"/>
          <w:szCs w:val="23"/>
        </w:rPr>
        <w:t xml:space="preserve"> și contractori.</w:t>
      </w:r>
    </w:p>
    <w:p w14:paraId="3A31B96C" w14:textId="77777777" w:rsidR="00AD2207" w:rsidRPr="008E652A" w:rsidRDefault="00AD2207" w:rsidP="008E652A">
      <w:pPr>
        <w:spacing w:after="0" w:line="240" w:lineRule="auto"/>
        <w:jc w:val="both"/>
        <w:rPr>
          <w:rFonts w:ascii="Times New Roman" w:eastAsia="Times New Roman" w:hAnsi="Times New Roman" w:cs="Times New Roman"/>
          <w:iCs/>
          <w:sz w:val="23"/>
          <w:szCs w:val="23"/>
        </w:rPr>
      </w:pPr>
    </w:p>
    <w:p w14:paraId="20A3250D" w14:textId="77777777" w:rsidR="00AD2207" w:rsidRPr="008E652A" w:rsidRDefault="00AD2207" w:rsidP="008E652A">
      <w:pPr>
        <w:spacing w:after="0" w:line="240" w:lineRule="auto"/>
        <w:jc w:val="both"/>
        <w:rPr>
          <w:rFonts w:ascii="Times New Roman" w:eastAsia="Times New Roman" w:hAnsi="Times New Roman" w:cs="Times New Roman"/>
          <w:iCs/>
          <w:sz w:val="23"/>
          <w:szCs w:val="23"/>
        </w:rPr>
      </w:pPr>
      <w:r w:rsidRPr="008E652A">
        <w:rPr>
          <w:rFonts w:ascii="Times New Roman" w:eastAsia="Times New Roman" w:hAnsi="Times New Roman" w:cs="Times New Roman"/>
          <w:iCs/>
          <w:sz w:val="23"/>
          <w:szCs w:val="23"/>
        </w:rPr>
        <w:t>Pachetul de măsuri vizează:</w:t>
      </w:r>
    </w:p>
    <w:p w14:paraId="2DD11BC5" w14:textId="77777777" w:rsidR="00AD2207" w:rsidRPr="008E652A" w:rsidRDefault="00AD2207" w:rsidP="009F20D4">
      <w:pPr>
        <w:numPr>
          <w:ilvl w:val="0"/>
          <w:numId w:val="90"/>
        </w:numPr>
        <w:spacing w:after="0" w:line="240" w:lineRule="auto"/>
        <w:jc w:val="both"/>
        <w:rPr>
          <w:rFonts w:ascii="Times New Roman" w:eastAsia="Times New Roman" w:hAnsi="Times New Roman" w:cs="Times New Roman"/>
          <w:iCs/>
          <w:sz w:val="23"/>
          <w:szCs w:val="23"/>
        </w:rPr>
      </w:pPr>
      <w:r w:rsidRPr="008E652A">
        <w:rPr>
          <w:rFonts w:ascii="Times New Roman" w:eastAsia="Times New Roman" w:hAnsi="Times New Roman" w:cs="Times New Roman"/>
          <w:iCs/>
          <w:sz w:val="23"/>
          <w:szCs w:val="23"/>
        </w:rPr>
        <w:t>implementarea măsurilor de protecție la locul de muncă și organizarea instruirii pentru muncitori în conformitate cu orientările OMS;</w:t>
      </w:r>
    </w:p>
    <w:p w14:paraId="4A23294F" w14:textId="77777777" w:rsidR="00AD2207" w:rsidRPr="008E652A" w:rsidRDefault="00AD2207" w:rsidP="009F20D4">
      <w:pPr>
        <w:numPr>
          <w:ilvl w:val="0"/>
          <w:numId w:val="90"/>
        </w:numPr>
        <w:spacing w:after="0" w:line="240" w:lineRule="auto"/>
        <w:jc w:val="both"/>
        <w:rPr>
          <w:rFonts w:ascii="Times New Roman" w:eastAsia="Times New Roman" w:hAnsi="Times New Roman" w:cs="Times New Roman"/>
          <w:iCs/>
          <w:sz w:val="23"/>
          <w:szCs w:val="23"/>
        </w:rPr>
      </w:pPr>
      <w:r w:rsidRPr="008E652A">
        <w:rPr>
          <w:rFonts w:ascii="Times New Roman" w:eastAsia="Times New Roman" w:hAnsi="Times New Roman" w:cs="Times New Roman"/>
          <w:iCs/>
          <w:sz w:val="23"/>
          <w:szCs w:val="23"/>
        </w:rPr>
        <w:t>plasarea afișelor despre igiena mâinilor și igiena respiratorie la intrările locului de muncă și în alte zone (precum cantine, săli de ședințe etc.);</w:t>
      </w:r>
    </w:p>
    <w:p w14:paraId="41F4A63F" w14:textId="77777777" w:rsidR="00AD2207" w:rsidRPr="008E652A" w:rsidRDefault="00AD2207" w:rsidP="009F20D4">
      <w:pPr>
        <w:numPr>
          <w:ilvl w:val="0"/>
          <w:numId w:val="90"/>
        </w:numPr>
        <w:spacing w:after="0" w:line="240" w:lineRule="auto"/>
        <w:jc w:val="both"/>
        <w:rPr>
          <w:rFonts w:ascii="Times New Roman" w:eastAsia="Times New Roman" w:hAnsi="Times New Roman" w:cs="Times New Roman"/>
          <w:iCs/>
          <w:sz w:val="23"/>
          <w:szCs w:val="23"/>
        </w:rPr>
      </w:pPr>
      <w:r w:rsidRPr="008E652A">
        <w:rPr>
          <w:rFonts w:ascii="Times New Roman" w:eastAsia="Times New Roman" w:hAnsi="Times New Roman" w:cs="Times New Roman"/>
          <w:iCs/>
          <w:sz w:val="23"/>
          <w:szCs w:val="23"/>
        </w:rPr>
        <w:t>comunicarea și promovarea mesajului precum că muncitorii trebuie să rămână acasă chiar dacă au simptome ușoare de COVID-19 (afișe, aviziere, mesaje pe E-mail);</w:t>
      </w:r>
    </w:p>
    <w:p w14:paraId="619AA3F7" w14:textId="77777777" w:rsidR="00AD2207" w:rsidRPr="008E652A" w:rsidRDefault="00AD2207" w:rsidP="009F20D4">
      <w:pPr>
        <w:numPr>
          <w:ilvl w:val="0"/>
          <w:numId w:val="90"/>
        </w:numPr>
        <w:spacing w:after="0" w:line="240" w:lineRule="auto"/>
        <w:jc w:val="both"/>
        <w:rPr>
          <w:rFonts w:ascii="Times New Roman" w:eastAsia="Times New Roman" w:hAnsi="Times New Roman" w:cs="Times New Roman"/>
          <w:iCs/>
          <w:sz w:val="23"/>
          <w:szCs w:val="23"/>
        </w:rPr>
      </w:pPr>
      <w:r w:rsidRPr="008E652A">
        <w:rPr>
          <w:rFonts w:ascii="Times New Roman" w:eastAsia="Times New Roman" w:hAnsi="Times New Roman" w:cs="Times New Roman"/>
          <w:iCs/>
          <w:sz w:val="23"/>
          <w:szCs w:val="23"/>
        </w:rPr>
        <w:t>punerea la dispoziție a unor locuri accesibile pentru spălarea sau dezinfectarea mâinilor (pentru muncitori și vizitatori);</w:t>
      </w:r>
    </w:p>
    <w:p w14:paraId="049115D9" w14:textId="77777777" w:rsidR="00AD2207" w:rsidRPr="008E652A" w:rsidRDefault="00AD2207" w:rsidP="009F20D4">
      <w:pPr>
        <w:numPr>
          <w:ilvl w:val="0"/>
          <w:numId w:val="90"/>
        </w:numPr>
        <w:spacing w:after="0" w:line="240" w:lineRule="auto"/>
        <w:jc w:val="both"/>
        <w:rPr>
          <w:rFonts w:ascii="Times New Roman" w:eastAsia="Times New Roman" w:hAnsi="Times New Roman" w:cs="Times New Roman"/>
          <w:iCs/>
          <w:sz w:val="23"/>
          <w:szCs w:val="23"/>
        </w:rPr>
      </w:pPr>
      <w:r w:rsidRPr="008E652A">
        <w:rPr>
          <w:rFonts w:ascii="Times New Roman" w:eastAsia="Times New Roman" w:hAnsi="Times New Roman" w:cs="Times New Roman"/>
          <w:iCs/>
          <w:sz w:val="23"/>
          <w:szCs w:val="23"/>
        </w:rPr>
        <w:t>dotarea muncitorilor cu EIP relevante sarcinilor, fără costuri pentru muncitori;</w:t>
      </w:r>
    </w:p>
    <w:p w14:paraId="4CFFD483" w14:textId="77777777" w:rsidR="00AD2207" w:rsidRPr="008E652A" w:rsidRDefault="00AD2207" w:rsidP="009F20D4">
      <w:pPr>
        <w:numPr>
          <w:ilvl w:val="0"/>
          <w:numId w:val="90"/>
        </w:numPr>
        <w:spacing w:after="0" w:line="240" w:lineRule="auto"/>
        <w:jc w:val="both"/>
        <w:rPr>
          <w:rFonts w:ascii="Times New Roman" w:eastAsia="Times New Roman" w:hAnsi="Times New Roman" w:cs="Times New Roman"/>
          <w:iCs/>
          <w:sz w:val="23"/>
          <w:szCs w:val="23"/>
        </w:rPr>
      </w:pPr>
      <w:r w:rsidRPr="008E652A">
        <w:rPr>
          <w:rFonts w:ascii="Times New Roman" w:eastAsia="Times New Roman" w:hAnsi="Times New Roman" w:cs="Times New Roman"/>
          <w:iCs/>
          <w:sz w:val="23"/>
          <w:szCs w:val="23"/>
        </w:rPr>
        <w:t>furnizarea, în prealabil, a informației privind măsurile de sănătate și siguranță existente care ar trebui respectate în timpul vizitelor la locațiile proiectului;</w:t>
      </w:r>
    </w:p>
    <w:p w14:paraId="0D8885A7" w14:textId="77777777" w:rsidR="00AD2207" w:rsidRPr="008E652A" w:rsidRDefault="00AD2207" w:rsidP="009F20D4">
      <w:pPr>
        <w:numPr>
          <w:ilvl w:val="0"/>
          <w:numId w:val="90"/>
        </w:numPr>
        <w:spacing w:after="0" w:line="240" w:lineRule="auto"/>
        <w:jc w:val="both"/>
        <w:rPr>
          <w:rFonts w:ascii="Times New Roman" w:eastAsia="Times New Roman" w:hAnsi="Times New Roman" w:cs="Times New Roman"/>
          <w:iCs/>
          <w:sz w:val="23"/>
          <w:szCs w:val="23"/>
        </w:rPr>
      </w:pPr>
      <w:r w:rsidRPr="008E652A">
        <w:rPr>
          <w:rFonts w:ascii="Times New Roman" w:eastAsia="Times New Roman" w:hAnsi="Times New Roman" w:cs="Times New Roman"/>
          <w:iCs/>
          <w:sz w:val="23"/>
          <w:szCs w:val="23"/>
        </w:rPr>
        <w:t>luare în considerare a faptului de a nu desemna muncitori în vârstă și muncitori cu afecțiuni cronice severe (diabet, boli de inimă și de plămâni etc.) în primă linie sau în calitate de muncitori esențiali;</w:t>
      </w:r>
    </w:p>
    <w:p w14:paraId="497C05E6" w14:textId="77777777" w:rsidR="00AD2207" w:rsidRPr="008E652A" w:rsidRDefault="00AD2207" w:rsidP="009F20D4">
      <w:pPr>
        <w:numPr>
          <w:ilvl w:val="0"/>
          <w:numId w:val="90"/>
        </w:numPr>
        <w:spacing w:after="0" w:line="240" w:lineRule="auto"/>
        <w:jc w:val="both"/>
        <w:rPr>
          <w:rFonts w:ascii="Times New Roman" w:eastAsia="Times New Roman" w:hAnsi="Times New Roman" w:cs="Times New Roman"/>
          <w:iCs/>
          <w:sz w:val="23"/>
          <w:szCs w:val="23"/>
        </w:rPr>
      </w:pPr>
      <w:r w:rsidRPr="008E652A">
        <w:rPr>
          <w:rFonts w:ascii="Times New Roman" w:eastAsia="Times New Roman" w:hAnsi="Times New Roman" w:cs="Times New Roman"/>
          <w:iCs/>
          <w:sz w:val="23"/>
          <w:szCs w:val="23"/>
        </w:rPr>
        <w:t>asigurarea faptului că muncitorii, în timpul vizitelor de teren și în timpul evenimentelor, respectă procedurile privind utilizarea obligatorie a EIP și că au primit instruire în conformitate cu orientările OMS;</w:t>
      </w:r>
    </w:p>
    <w:p w14:paraId="35FB252B" w14:textId="77777777" w:rsidR="00AD2207" w:rsidRPr="008E652A" w:rsidRDefault="00AD2207" w:rsidP="009F20D4">
      <w:pPr>
        <w:numPr>
          <w:ilvl w:val="0"/>
          <w:numId w:val="90"/>
        </w:numPr>
        <w:spacing w:after="0" w:line="240" w:lineRule="auto"/>
        <w:jc w:val="both"/>
        <w:rPr>
          <w:rFonts w:ascii="Times New Roman" w:eastAsia="Times New Roman" w:hAnsi="Times New Roman" w:cs="Times New Roman"/>
          <w:iCs/>
          <w:sz w:val="23"/>
          <w:szCs w:val="23"/>
        </w:rPr>
      </w:pPr>
      <w:r w:rsidRPr="008E652A">
        <w:rPr>
          <w:rFonts w:ascii="Times New Roman" w:eastAsia="Times New Roman" w:hAnsi="Times New Roman" w:cs="Times New Roman"/>
          <w:iCs/>
          <w:sz w:val="23"/>
          <w:szCs w:val="23"/>
        </w:rPr>
        <w:t>organizarea muncii într-un mod care să permită distanțarea fizică de cel puțin 2 m față de alte persoane;</w:t>
      </w:r>
    </w:p>
    <w:p w14:paraId="7ECDA993" w14:textId="77777777" w:rsidR="00AD2207" w:rsidRPr="008E652A" w:rsidRDefault="00AD2207" w:rsidP="009F20D4">
      <w:pPr>
        <w:numPr>
          <w:ilvl w:val="0"/>
          <w:numId w:val="90"/>
        </w:numPr>
        <w:spacing w:after="0" w:line="240" w:lineRule="auto"/>
        <w:jc w:val="both"/>
        <w:rPr>
          <w:rFonts w:ascii="Times New Roman" w:eastAsia="Times New Roman" w:hAnsi="Times New Roman" w:cs="Times New Roman"/>
          <w:iCs/>
          <w:sz w:val="23"/>
          <w:szCs w:val="23"/>
        </w:rPr>
      </w:pPr>
      <w:r w:rsidRPr="008E652A">
        <w:rPr>
          <w:rFonts w:ascii="Times New Roman" w:eastAsia="Times New Roman" w:hAnsi="Times New Roman" w:cs="Times New Roman"/>
          <w:iCs/>
          <w:sz w:val="23"/>
          <w:szCs w:val="23"/>
        </w:rPr>
        <w:t>optarea pentru organizarea întâlnirilor/instruirilor virtuale în loc de întâlniri/instruiri în persoană;</w:t>
      </w:r>
    </w:p>
    <w:p w14:paraId="32EF6D21" w14:textId="77777777" w:rsidR="00AD2207" w:rsidRPr="008E652A" w:rsidRDefault="00AD2207" w:rsidP="009F20D4">
      <w:pPr>
        <w:numPr>
          <w:ilvl w:val="0"/>
          <w:numId w:val="90"/>
        </w:numPr>
        <w:spacing w:after="0" w:line="240" w:lineRule="auto"/>
        <w:jc w:val="both"/>
        <w:rPr>
          <w:rFonts w:ascii="Times New Roman" w:eastAsia="Times New Roman" w:hAnsi="Times New Roman" w:cs="Times New Roman"/>
          <w:iCs/>
          <w:sz w:val="23"/>
          <w:szCs w:val="23"/>
        </w:rPr>
      </w:pPr>
      <w:r w:rsidRPr="008E652A">
        <w:rPr>
          <w:rFonts w:ascii="Times New Roman" w:eastAsia="Times New Roman" w:hAnsi="Times New Roman" w:cs="Times New Roman"/>
          <w:iCs/>
          <w:sz w:val="23"/>
          <w:szCs w:val="23"/>
        </w:rPr>
        <w:t>elaborarea unui plan în cazul întâlnirilor/instruirilor în persoană:</w:t>
      </w:r>
    </w:p>
    <w:p w14:paraId="263A673A" w14:textId="77777777" w:rsidR="00AD2207" w:rsidRPr="008E652A" w:rsidRDefault="00AD2207" w:rsidP="009F20D4">
      <w:pPr>
        <w:numPr>
          <w:ilvl w:val="1"/>
          <w:numId w:val="91"/>
        </w:numPr>
        <w:spacing w:after="0" w:line="240" w:lineRule="auto"/>
        <w:jc w:val="both"/>
        <w:rPr>
          <w:rFonts w:ascii="Times New Roman" w:eastAsia="Times New Roman" w:hAnsi="Times New Roman" w:cs="Times New Roman"/>
          <w:iCs/>
          <w:sz w:val="23"/>
          <w:szCs w:val="23"/>
        </w:rPr>
      </w:pPr>
      <w:r w:rsidRPr="008E652A">
        <w:rPr>
          <w:rFonts w:ascii="Times New Roman" w:eastAsia="Times New Roman" w:hAnsi="Times New Roman" w:cs="Times New Roman"/>
          <w:iCs/>
          <w:sz w:val="23"/>
          <w:szCs w:val="23"/>
        </w:rPr>
        <w:t>verificați îndemnurile autorităților vizavi de organizarea întâlnirilor/instruirilor în persoană;</w:t>
      </w:r>
    </w:p>
    <w:p w14:paraId="2996E68D" w14:textId="77777777" w:rsidR="00AD2207" w:rsidRPr="008E652A" w:rsidRDefault="00AD2207" w:rsidP="009F20D4">
      <w:pPr>
        <w:numPr>
          <w:ilvl w:val="1"/>
          <w:numId w:val="91"/>
        </w:numPr>
        <w:spacing w:after="0" w:line="240" w:lineRule="auto"/>
        <w:jc w:val="both"/>
        <w:rPr>
          <w:rFonts w:ascii="Times New Roman" w:eastAsia="Times New Roman" w:hAnsi="Times New Roman" w:cs="Times New Roman"/>
          <w:iCs/>
          <w:sz w:val="23"/>
          <w:szCs w:val="23"/>
        </w:rPr>
      </w:pPr>
      <w:r w:rsidRPr="008E652A">
        <w:rPr>
          <w:rFonts w:ascii="Times New Roman" w:eastAsia="Times New Roman" w:hAnsi="Times New Roman" w:cs="Times New Roman"/>
          <w:iCs/>
          <w:sz w:val="23"/>
          <w:szCs w:val="23"/>
        </w:rPr>
        <w:t>identificați, în prealabil, o cameră în care o persoană bolnavă poate fi izolată în cazul în care cineva se îmbolnăvește brusc;</w:t>
      </w:r>
    </w:p>
    <w:p w14:paraId="1D1777D5" w14:textId="77777777" w:rsidR="00AD2207" w:rsidRPr="008E652A" w:rsidRDefault="00AD2207" w:rsidP="009F20D4">
      <w:pPr>
        <w:numPr>
          <w:ilvl w:val="1"/>
          <w:numId w:val="91"/>
        </w:numPr>
        <w:spacing w:after="0" w:line="240" w:lineRule="auto"/>
        <w:jc w:val="both"/>
        <w:rPr>
          <w:rFonts w:ascii="Times New Roman" w:eastAsia="Times New Roman" w:hAnsi="Times New Roman" w:cs="Times New Roman"/>
          <w:iCs/>
          <w:sz w:val="23"/>
          <w:szCs w:val="23"/>
        </w:rPr>
      </w:pPr>
      <w:r w:rsidRPr="008E652A">
        <w:rPr>
          <w:rFonts w:ascii="Times New Roman" w:eastAsia="Times New Roman" w:hAnsi="Times New Roman" w:cs="Times New Roman"/>
          <w:iCs/>
          <w:sz w:val="23"/>
          <w:szCs w:val="23"/>
        </w:rPr>
        <w:t>contactați responsabilii de curățenie pentru a curăța sala de instruire și cea de izolare, informându-i că încăperile au fost utilizate pentru persoanele suspectate/infectate cu COVID-19;</w:t>
      </w:r>
    </w:p>
    <w:p w14:paraId="285CDA3B" w14:textId="77777777" w:rsidR="00AD2207" w:rsidRPr="008E652A" w:rsidRDefault="00AD2207" w:rsidP="009F20D4">
      <w:pPr>
        <w:numPr>
          <w:ilvl w:val="1"/>
          <w:numId w:val="91"/>
        </w:numPr>
        <w:spacing w:after="0" w:line="240" w:lineRule="auto"/>
        <w:jc w:val="both"/>
        <w:rPr>
          <w:rFonts w:ascii="Times New Roman" w:eastAsia="Times New Roman" w:hAnsi="Times New Roman" w:cs="Times New Roman"/>
          <w:iCs/>
          <w:sz w:val="23"/>
          <w:szCs w:val="23"/>
        </w:rPr>
      </w:pPr>
      <w:r w:rsidRPr="008E652A">
        <w:rPr>
          <w:rFonts w:ascii="Times New Roman" w:eastAsia="Times New Roman" w:hAnsi="Times New Roman" w:cs="Times New Roman"/>
          <w:iCs/>
          <w:sz w:val="23"/>
          <w:szCs w:val="23"/>
        </w:rPr>
        <w:t>pregătiți și oferiți suficientă soluție de dezinfectare/dezinfectant pentru mâini și EIP pentru participanți;</w:t>
      </w:r>
    </w:p>
    <w:p w14:paraId="0D2CD796" w14:textId="77777777" w:rsidR="00AD2207" w:rsidRPr="008E652A" w:rsidRDefault="00AD2207" w:rsidP="009F20D4">
      <w:pPr>
        <w:numPr>
          <w:ilvl w:val="1"/>
          <w:numId w:val="91"/>
        </w:numPr>
        <w:spacing w:after="0" w:line="240" w:lineRule="auto"/>
        <w:jc w:val="both"/>
        <w:rPr>
          <w:rFonts w:ascii="Times New Roman" w:eastAsia="Times New Roman" w:hAnsi="Times New Roman" w:cs="Times New Roman"/>
          <w:iCs/>
          <w:sz w:val="23"/>
          <w:szCs w:val="23"/>
        </w:rPr>
      </w:pPr>
      <w:r w:rsidRPr="008E652A">
        <w:rPr>
          <w:rFonts w:ascii="Times New Roman" w:eastAsia="Times New Roman" w:hAnsi="Times New Roman" w:cs="Times New Roman"/>
          <w:iCs/>
          <w:sz w:val="23"/>
          <w:szCs w:val="23"/>
        </w:rPr>
        <w:t>aranjați scaunele la cel puțin doi metri distanță;</w:t>
      </w:r>
    </w:p>
    <w:p w14:paraId="0C575A48" w14:textId="77777777" w:rsidR="00AD2207" w:rsidRPr="008E652A" w:rsidRDefault="00AD2207" w:rsidP="009F20D4">
      <w:pPr>
        <w:numPr>
          <w:ilvl w:val="1"/>
          <w:numId w:val="91"/>
        </w:numPr>
        <w:spacing w:after="0" w:line="240" w:lineRule="auto"/>
        <w:jc w:val="both"/>
        <w:rPr>
          <w:rFonts w:ascii="Times New Roman" w:eastAsia="Times New Roman" w:hAnsi="Times New Roman" w:cs="Times New Roman"/>
          <w:iCs/>
          <w:sz w:val="23"/>
          <w:szCs w:val="23"/>
        </w:rPr>
      </w:pPr>
      <w:r w:rsidRPr="008E652A">
        <w:rPr>
          <w:rFonts w:ascii="Times New Roman" w:eastAsia="Times New Roman" w:hAnsi="Times New Roman" w:cs="Times New Roman"/>
          <w:iCs/>
          <w:sz w:val="23"/>
          <w:szCs w:val="23"/>
        </w:rPr>
        <w:t>păstrați numele și datele de contact ale tuturor participanților timp de cel puțin o lună;</w:t>
      </w:r>
    </w:p>
    <w:p w14:paraId="0E2F25E5" w14:textId="77777777" w:rsidR="00AD2207" w:rsidRPr="008E652A" w:rsidRDefault="00AD2207" w:rsidP="009F20D4">
      <w:pPr>
        <w:numPr>
          <w:ilvl w:val="1"/>
          <w:numId w:val="91"/>
        </w:numPr>
        <w:spacing w:after="0" w:line="240" w:lineRule="auto"/>
        <w:jc w:val="both"/>
        <w:rPr>
          <w:rFonts w:ascii="Times New Roman" w:eastAsia="Times New Roman" w:hAnsi="Times New Roman" w:cs="Times New Roman"/>
          <w:iCs/>
          <w:sz w:val="23"/>
          <w:szCs w:val="23"/>
        </w:rPr>
      </w:pPr>
      <w:r w:rsidRPr="008E652A">
        <w:rPr>
          <w:rFonts w:ascii="Times New Roman" w:eastAsia="Times New Roman" w:hAnsi="Times New Roman" w:cs="Times New Roman"/>
          <w:iCs/>
          <w:sz w:val="23"/>
          <w:szCs w:val="23"/>
        </w:rPr>
        <w:t>dacă cineva a fost izolat în timpul sau după întâlniri/instruiri, informați ceilalți participanți;</w:t>
      </w:r>
    </w:p>
    <w:p w14:paraId="41CD7C56" w14:textId="77777777" w:rsidR="00AD2207" w:rsidRPr="008E652A" w:rsidRDefault="00AD2207" w:rsidP="009F20D4">
      <w:pPr>
        <w:numPr>
          <w:ilvl w:val="1"/>
          <w:numId w:val="91"/>
        </w:numPr>
        <w:spacing w:after="0" w:line="240" w:lineRule="auto"/>
        <w:jc w:val="both"/>
        <w:rPr>
          <w:rFonts w:ascii="Times New Roman" w:eastAsia="Times New Roman" w:hAnsi="Times New Roman" w:cs="Times New Roman"/>
          <w:iCs/>
          <w:sz w:val="23"/>
          <w:szCs w:val="23"/>
        </w:rPr>
      </w:pPr>
      <w:r w:rsidRPr="008E652A">
        <w:rPr>
          <w:rFonts w:ascii="Times New Roman" w:eastAsia="Times New Roman" w:hAnsi="Times New Roman" w:cs="Times New Roman"/>
          <w:iCs/>
          <w:sz w:val="23"/>
          <w:szCs w:val="23"/>
        </w:rPr>
        <w:t>dacă cineva are simptome ușoare de COVID-19, încurajați acești muncitori să rămână acasă și să participe virtual la întâlniri;</w:t>
      </w:r>
    </w:p>
    <w:p w14:paraId="0327C749" w14:textId="77777777" w:rsidR="00AD2207" w:rsidRPr="008E652A" w:rsidRDefault="00AD2207" w:rsidP="009F20D4">
      <w:pPr>
        <w:numPr>
          <w:ilvl w:val="0"/>
          <w:numId w:val="92"/>
        </w:numPr>
        <w:spacing w:after="0" w:line="240" w:lineRule="auto"/>
        <w:jc w:val="both"/>
        <w:rPr>
          <w:rFonts w:ascii="Times New Roman" w:eastAsia="Times New Roman" w:hAnsi="Times New Roman" w:cs="Times New Roman"/>
          <w:iCs/>
          <w:sz w:val="23"/>
          <w:szCs w:val="23"/>
        </w:rPr>
      </w:pPr>
      <w:r w:rsidRPr="008E652A">
        <w:rPr>
          <w:rFonts w:ascii="Times New Roman" w:eastAsia="Times New Roman" w:hAnsi="Times New Roman" w:cs="Times New Roman"/>
          <w:iCs/>
          <w:sz w:val="23"/>
          <w:szCs w:val="23"/>
        </w:rPr>
        <w:t>elaborarea unui plan dacă vreunul dintre muncitori este suspectat că s-a îmbolnăvit de COVID-19 la locul de muncă:</w:t>
      </w:r>
    </w:p>
    <w:p w14:paraId="2814FF68" w14:textId="77777777" w:rsidR="00AD2207" w:rsidRPr="008E652A" w:rsidRDefault="00AD2207" w:rsidP="009F20D4">
      <w:pPr>
        <w:numPr>
          <w:ilvl w:val="1"/>
          <w:numId w:val="92"/>
        </w:numPr>
        <w:spacing w:after="0" w:line="240" w:lineRule="auto"/>
        <w:jc w:val="both"/>
        <w:rPr>
          <w:rFonts w:ascii="Times New Roman" w:eastAsia="Times New Roman" w:hAnsi="Times New Roman" w:cs="Times New Roman"/>
          <w:iCs/>
          <w:sz w:val="23"/>
          <w:szCs w:val="23"/>
        </w:rPr>
      </w:pPr>
      <w:r w:rsidRPr="008E652A">
        <w:rPr>
          <w:rFonts w:ascii="Times New Roman" w:eastAsia="Times New Roman" w:hAnsi="Times New Roman" w:cs="Times New Roman"/>
          <w:iCs/>
          <w:sz w:val="23"/>
          <w:szCs w:val="23"/>
        </w:rPr>
        <w:t>identificați o cameră în care o persoană bolnavă suspectă că are COVID-19 poate fi izolată până la notificarea autorității sanitare;</w:t>
      </w:r>
    </w:p>
    <w:p w14:paraId="489701FD" w14:textId="0842756E" w:rsidR="00AD2207" w:rsidRPr="008E652A" w:rsidRDefault="00AD2207" w:rsidP="009F20D4">
      <w:pPr>
        <w:numPr>
          <w:ilvl w:val="1"/>
          <w:numId w:val="92"/>
        </w:numPr>
        <w:spacing w:after="0" w:line="240" w:lineRule="auto"/>
        <w:jc w:val="both"/>
        <w:rPr>
          <w:rFonts w:ascii="Times New Roman" w:eastAsia="Times New Roman" w:hAnsi="Times New Roman" w:cs="Times New Roman"/>
          <w:iCs/>
          <w:sz w:val="23"/>
          <w:szCs w:val="23"/>
        </w:rPr>
      </w:pPr>
      <w:r w:rsidRPr="008E652A">
        <w:rPr>
          <w:rFonts w:ascii="Times New Roman" w:eastAsia="Times New Roman" w:hAnsi="Times New Roman" w:cs="Times New Roman"/>
          <w:iCs/>
          <w:sz w:val="23"/>
          <w:szCs w:val="23"/>
        </w:rPr>
        <w:t>fără a provoca stigmatizare și discriminare</w:t>
      </w:r>
      <w:r w:rsidR="00607549" w:rsidRPr="008E652A">
        <w:rPr>
          <w:rFonts w:ascii="Times New Roman" w:eastAsia="Times New Roman" w:hAnsi="Times New Roman" w:cs="Times New Roman"/>
          <w:iCs/>
          <w:sz w:val="23"/>
          <w:szCs w:val="23"/>
        </w:rPr>
        <w:t>,</w:t>
      </w:r>
      <w:r w:rsidRPr="008E652A">
        <w:rPr>
          <w:rFonts w:ascii="Times New Roman" w:eastAsia="Times New Roman" w:hAnsi="Times New Roman" w:cs="Times New Roman"/>
          <w:iCs/>
          <w:sz w:val="23"/>
          <w:szCs w:val="23"/>
        </w:rPr>
        <w:t xml:space="preserve"> stabiliți identificarea contactelor (prin telefon) la locul de muncă;</w:t>
      </w:r>
    </w:p>
    <w:p w14:paraId="64342325" w14:textId="77777777" w:rsidR="00AD2207" w:rsidRPr="008E652A" w:rsidRDefault="00AD2207" w:rsidP="009F20D4">
      <w:pPr>
        <w:numPr>
          <w:ilvl w:val="1"/>
          <w:numId w:val="92"/>
        </w:numPr>
        <w:spacing w:after="0" w:line="240" w:lineRule="auto"/>
        <w:jc w:val="both"/>
        <w:rPr>
          <w:rFonts w:ascii="Times New Roman" w:eastAsia="Times New Roman" w:hAnsi="Times New Roman" w:cs="Times New Roman"/>
          <w:iCs/>
          <w:sz w:val="23"/>
          <w:szCs w:val="23"/>
        </w:rPr>
      </w:pPr>
      <w:r w:rsidRPr="008E652A">
        <w:rPr>
          <w:rFonts w:ascii="Times New Roman" w:eastAsia="Times New Roman" w:hAnsi="Times New Roman" w:cs="Times New Roman"/>
          <w:iCs/>
          <w:sz w:val="23"/>
          <w:szCs w:val="23"/>
        </w:rPr>
        <w:t>asigurați-vă că muncitorii care au fost în contact cu persoana bolnavă sunt informați cu privire la aceasta;</w:t>
      </w:r>
    </w:p>
    <w:p w14:paraId="3F353349" w14:textId="77777777" w:rsidR="00AD2207" w:rsidRPr="008E652A" w:rsidRDefault="00AD2207" w:rsidP="009F20D4">
      <w:pPr>
        <w:numPr>
          <w:ilvl w:val="1"/>
          <w:numId w:val="92"/>
        </w:numPr>
        <w:spacing w:after="0" w:line="240" w:lineRule="auto"/>
        <w:jc w:val="both"/>
        <w:rPr>
          <w:rFonts w:ascii="Times New Roman" w:eastAsia="Times New Roman" w:hAnsi="Times New Roman" w:cs="Times New Roman"/>
          <w:iCs/>
          <w:sz w:val="23"/>
          <w:szCs w:val="23"/>
        </w:rPr>
      </w:pPr>
      <w:r w:rsidRPr="008E652A">
        <w:rPr>
          <w:rFonts w:ascii="Times New Roman" w:eastAsia="Times New Roman" w:hAnsi="Times New Roman" w:cs="Times New Roman"/>
          <w:iCs/>
          <w:sz w:val="23"/>
          <w:szCs w:val="23"/>
        </w:rPr>
        <w:t>în cazul unui focar de COVID-19 la locurile de muncă, elaborați un plan de urgență pentru a munci la distanță;</w:t>
      </w:r>
    </w:p>
    <w:p w14:paraId="76FD401F" w14:textId="77777777" w:rsidR="00AD2207" w:rsidRPr="008E652A" w:rsidRDefault="00AD2207" w:rsidP="008E652A">
      <w:pPr>
        <w:spacing w:after="0" w:line="240" w:lineRule="auto"/>
        <w:jc w:val="both"/>
        <w:rPr>
          <w:rFonts w:ascii="Times New Roman" w:eastAsia="Times New Roman" w:hAnsi="Times New Roman" w:cs="Times New Roman"/>
          <w:b/>
          <w:bCs/>
          <w:iCs/>
          <w:sz w:val="23"/>
          <w:szCs w:val="23"/>
        </w:rPr>
      </w:pPr>
    </w:p>
    <w:p w14:paraId="6C91E5D6" w14:textId="77777777" w:rsidR="00AD2207" w:rsidRPr="008E652A" w:rsidRDefault="00AD2207" w:rsidP="009F20D4">
      <w:pPr>
        <w:numPr>
          <w:ilvl w:val="0"/>
          <w:numId w:val="93"/>
        </w:numPr>
        <w:spacing w:after="0" w:line="240" w:lineRule="auto"/>
        <w:jc w:val="both"/>
        <w:rPr>
          <w:rFonts w:ascii="Times New Roman" w:eastAsia="Times New Roman" w:hAnsi="Times New Roman" w:cs="Times New Roman"/>
          <w:b/>
          <w:bCs/>
          <w:iCs/>
          <w:sz w:val="23"/>
          <w:szCs w:val="23"/>
        </w:rPr>
      </w:pPr>
      <w:r w:rsidRPr="008E652A">
        <w:rPr>
          <w:rFonts w:ascii="Times New Roman" w:eastAsia="Times New Roman" w:hAnsi="Times New Roman" w:cs="Times New Roman"/>
          <w:b/>
          <w:bCs/>
          <w:iCs/>
          <w:sz w:val="23"/>
          <w:szCs w:val="23"/>
        </w:rPr>
        <w:t>Evaluarea caracteristicilor forței de muncă</w:t>
      </w:r>
    </w:p>
    <w:p w14:paraId="342B3742" w14:textId="77777777" w:rsidR="00AD2207" w:rsidRPr="008E652A" w:rsidRDefault="00AD2207" w:rsidP="009F20D4">
      <w:pPr>
        <w:numPr>
          <w:ilvl w:val="0"/>
          <w:numId w:val="90"/>
        </w:numPr>
        <w:spacing w:after="0" w:line="240" w:lineRule="auto"/>
        <w:jc w:val="both"/>
        <w:rPr>
          <w:rFonts w:ascii="Times New Roman" w:eastAsia="Times New Roman" w:hAnsi="Times New Roman" w:cs="Times New Roman"/>
          <w:iCs/>
          <w:sz w:val="23"/>
          <w:szCs w:val="23"/>
        </w:rPr>
      </w:pPr>
      <w:r w:rsidRPr="008E652A">
        <w:rPr>
          <w:rFonts w:ascii="Times New Roman" w:eastAsia="Times New Roman" w:hAnsi="Times New Roman" w:cs="Times New Roman"/>
          <w:iCs/>
          <w:sz w:val="23"/>
          <w:szCs w:val="23"/>
        </w:rPr>
        <w:t>Contractorul ar trebui să pregătească un profil detaliat al forței de muncă din cadrul proiectului, activitățile cheie de lucru, programul pentru desfășurarea acestor activități, durate diferite ale contractelor și ale rotațiilor (de exemplu, 4 săptămâni de muncă, 4 săptămâni libere sau 2 săptămâni de muncă, 2 săptămâni libere).</w:t>
      </w:r>
    </w:p>
    <w:p w14:paraId="78F3A3D5" w14:textId="77777777" w:rsidR="00AD2207" w:rsidRPr="008E652A" w:rsidRDefault="00AD2207" w:rsidP="009F20D4">
      <w:pPr>
        <w:numPr>
          <w:ilvl w:val="0"/>
          <w:numId w:val="90"/>
        </w:numPr>
        <w:spacing w:after="0" w:line="240" w:lineRule="auto"/>
        <w:jc w:val="both"/>
        <w:rPr>
          <w:rFonts w:ascii="Times New Roman" w:eastAsia="Times New Roman" w:hAnsi="Times New Roman" w:cs="Times New Roman"/>
          <w:iCs/>
          <w:sz w:val="23"/>
          <w:szCs w:val="23"/>
        </w:rPr>
      </w:pPr>
      <w:r w:rsidRPr="008E652A">
        <w:rPr>
          <w:rFonts w:ascii="Times New Roman" w:eastAsia="Times New Roman" w:hAnsi="Times New Roman" w:cs="Times New Roman"/>
          <w:iCs/>
          <w:sz w:val="23"/>
          <w:szCs w:val="23"/>
        </w:rPr>
        <w:t>Dacă este posibil, să se identifice și muncitorii care ar putea fi mai expuși riscului de COVID-19, cei cu probleme preexistente de sănătate sau cei care ar putea fi expuși riscului din alte motive.</w:t>
      </w:r>
    </w:p>
    <w:p w14:paraId="35E11FCF" w14:textId="77777777" w:rsidR="00AD2207" w:rsidRPr="008E652A" w:rsidRDefault="00AD2207" w:rsidP="009F20D4">
      <w:pPr>
        <w:numPr>
          <w:ilvl w:val="0"/>
          <w:numId w:val="90"/>
        </w:numPr>
        <w:spacing w:after="0" w:line="240" w:lineRule="auto"/>
        <w:jc w:val="both"/>
        <w:rPr>
          <w:rFonts w:ascii="Times New Roman" w:eastAsia="Times New Roman" w:hAnsi="Times New Roman" w:cs="Times New Roman"/>
          <w:iCs/>
          <w:sz w:val="23"/>
          <w:szCs w:val="23"/>
        </w:rPr>
      </w:pPr>
      <w:r w:rsidRPr="008E652A">
        <w:rPr>
          <w:rFonts w:ascii="Times New Roman" w:eastAsia="Times New Roman" w:hAnsi="Times New Roman" w:cs="Times New Roman"/>
          <w:iCs/>
          <w:sz w:val="23"/>
          <w:szCs w:val="23"/>
        </w:rPr>
        <w:t xml:space="preserve">Ar trebui să se ia în considerare modalitățile prin care să se minimizeze mișcările în interiorul și în afara locației. </w:t>
      </w:r>
    </w:p>
    <w:p w14:paraId="188E24BD" w14:textId="77777777" w:rsidR="00AD2207" w:rsidRPr="008E652A" w:rsidRDefault="00AD2207" w:rsidP="008E652A">
      <w:pPr>
        <w:spacing w:after="0" w:line="240" w:lineRule="auto"/>
        <w:ind w:left="720"/>
        <w:jc w:val="both"/>
        <w:rPr>
          <w:rFonts w:ascii="Times New Roman" w:eastAsia="Times New Roman" w:hAnsi="Times New Roman" w:cs="Times New Roman"/>
          <w:iCs/>
          <w:sz w:val="23"/>
          <w:szCs w:val="23"/>
        </w:rPr>
      </w:pPr>
    </w:p>
    <w:p w14:paraId="202426A7" w14:textId="5BF1900F" w:rsidR="00AD2207" w:rsidRPr="00381B3E" w:rsidRDefault="00AD2207" w:rsidP="009F20D4">
      <w:pPr>
        <w:numPr>
          <w:ilvl w:val="0"/>
          <w:numId w:val="93"/>
        </w:numPr>
        <w:spacing w:after="0" w:line="240" w:lineRule="auto"/>
        <w:jc w:val="both"/>
        <w:rPr>
          <w:rFonts w:ascii="Times New Roman" w:eastAsia="Times New Roman" w:hAnsi="Times New Roman" w:cs="Times New Roman"/>
          <w:b/>
          <w:bCs/>
          <w:iCs/>
          <w:sz w:val="23"/>
          <w:szCs w:val="23"/>
        </w:rPr>
      </w:pPr>
      <w:r w:rsidRPr="008E652A">
        <w:rPr>
          <w:rFonts w:ascii="Times New Roman" w:eastAsia="Times New Roman" w:hAnsi="Times New Roman" w:cs="Times New Roman"/>
          <w:b/>
          <w:bCs/>
          <w:iCs/>
          <w:sz w:val="23"/>
          <w:szCs w:val="23"/>
        </w:rPr>
        <w:t>Intrarea/ieșirea pe teritoriul amplasamentului și verificările la începerea lucrului în instituțiile sanitaro-medicale, care vor fi sprijinite cu re</w:t>
      </w:r>
      <w:r w:rsidR="00381B3E">
        <w:rPr>
          <w:rFonts w:ascii="Times New Roman" w:eastAsia="Times New Roman" w:hAnsi="Times New Roman" w:cs="Times New Roman"/>
          <w:b/>
          <w:bCs/>
          <w:iCs/>
          <w:sz w:val="23"/>
          <w:szCs w:val="23"/>
        </w:rPr>
        <w:t>novări</w:t>
      </w:r>
      <w:r w:rsidRPr="008E652A">
        <w:rPr>
          <w:rFonts w:ascii="Times New Roman" w:eastAsia="Times New Roman" w:hAnsi="Times New Roman" w:cs="Times New Roman"/>
          <w:b/>
          <w:bCs/>
          <w:iCs/>
          <w:sz w:val="23"/>
          <w:szCs w:val="23"/>
        </w:rPr>
        <w:t xml:space="preserve"> minore interioare pentru </w:t>
      </w:r>
      <w:r w:rsidRPr="00381B3E">
        <w:rPr>
          <w:rFonts w:ascii="Times New Roman" w:eastAsia="Times New Roman" w:hAnsi="Times New Roman" w:cs="Times New Roman"/>
          <w:b/>
          <w:bCs/>
          <w:iCs/>
          <w:sz w:val="23"/>
          <w:szCs w:val="23"/>
        </w:rPr>
        <w:t xml:space="preserve">remodelarea </w:t>
      </w:r>
      <w:r w:rsidR="00607549" w:rsidRPr="00381B3E">
        <w:rPr>
          <w:rFonts w:ascii="Times New Roman" w:eastAsia="Times New Roman" w:hAnsi="Times New Roman" w:cs="Times New Roman"/>
          <w:b/>
          <w:bCs/>
          <w:iCs/>
          <w:sz w:val="23"/>
          <w:szCs w:val="23"/>
        </w:rPr>
        <w:t>A</w:t>
      </w:r>
      <w:r w:rsidRPr="00381B3E">
        <w:rPr>
          <w:rFonts w:ascii="Times New Roman" w:eastAsia="Times New Roman" w:hAnsi="Times New Roman" w:cs="Times New Roman"/>
          <w:b/>
          <w:bCs/>
          <w:iCs/>
          <w:sz w:val="23"/>
          <w:szCs w:val="23"/>
        </w:rPr>
        <w:t>TI</w:t>
      </w:r>
    </w:p>
    <w:p w14:paraId="25EB8CCB" w14:textId="77777777" w:rsidR="00AD2207" w:rsidRPr="008E652A" w:rsidRDefault="00AD2207" w:rsidP="008E652A">
      <w:pPr>
        <w:spacing w:after="0" w:line="240" w:lineRule="auto"/>
        <w:jc w:val="both"/>
        <w:rPr>
          <w:rFonts w:ascii="Times New Roman" w:eastAsia="Times New Roman" w:hAnsi="Times New Roman" w:cs="Times New Roman"/>
          <w:iCs/>
          <w:sz w:val="23"/>
          <w:szCs w:val="23"/>
        </w:rPr>
      </w:pPr>
      <w:r w:rsidRPr="00381B3E">
        <w:rPr>
          <w:rFonts w:ascii="Times New Roman" w:eastAsia="Times New Roman" w:hAnsi="Times New Roman" w:cs="Times New Roman"/>
          <w:iCs/>
          <w:sz w:val="23"/>
          <w:szCs w:val="23"/>
        </w:rPr>
        <w:t>Intrarea/ieșirea pe t</w:t>
      </w:r>
      <w:r w:rsidRPr="008E652A">
        <w:rPr>
          <w:rFonts w:ascii="Times New Roman" w:eastAsia="Times New Roman" w:hAnsi="Times New Roman" w:cs="Times New Roman"/>
          <w:iCs/>
          <w:sz w:val="23"/>
          <w:szCs w:val="23"/>
        </w:rPr>
        <w:t>eritoriul amplasamentului ar trebui să fie controlate și documentate atât pentru muncitori, cât și pentru alte părți, inclusiv pentru personalul de sprijin și furnizori. Măsurile posibile pot include:</w:t>
      </w:r>
    </w:p>
    <w:p w14:paraId="5884FD18" w14:textId="77777777" w:rsidR="00AD2207" w:rsidRPr="008E652A" w:rsidRDefault="00AD2207" w:rsidP="009F20D4">
      <w:pPr>
        <w:numPr>
          <w:ilvl w:val="0"/>
          <w:numId w:val="90"/>
        </w:numPr>
        <w:spacing w:after="0" w:line="240" w:lineRule="auto"/>
        <w:jc w:val="both"/>
        <w:rPr>
          <w:rFonts w:ascii="Times New Roman" w:eastAsia="Times New Roman" w:hAnsi="Times New Roman" w:cs="Times New Roman"/>
          <w:iCs/>
          <w:sz w:val="23"/>
          <w:szCs w:val="23"/>
        </w:rPr>
      </w:pPr>
      <w:r w:rsidRPr="008E652A">
        <w:rPr>
          <w:rFonts w:ascii="Times New Roman" w:eastAsia="Times New Roman" w:hAnsi="Times New Roman" w:cs="Times New Roman"/>
          <w:iCs/>
          <w:sz w:val="23"/>
          <w:szCs w:val="23"/>
        </w:rPr>
        <w:t>Stabilirea unui sistem de control al intrărilor/ieșirilor la locație și desemnarea punctelor de intrare/ieșire (dacă acestea nu au fost deja desemnate). Intrările/ieșirile trebuie documentate.</w:t>
      </w:r>
    </w:p>
    <w:p w14:paraId="00EE6826" w14:textId="77777777" w:rsidR="00AD2207" w:rsidRPr="008E652A" w:rsidRDefault="00AD2207" w:rsidP="009F20D4">
      <w:pPr>
        <w:numPr>
          <w:ilvl w:val="0"/>
          <w:numId w:val="90"/>
        </w:numPr>
        <w:spacing w:after="0" w:line="240" w:lineRule="auto"/>
        <w:jc w:val="both"/>
        <w:rPr>
          <w:rFonts w:ascii="Times New Roman" w:eastAsia="Times New Roman" w:hAnsi="Times New Roman" w:cs="Times New Roman"/>
          <w:iCs/>
          <w:sz w:val="23"/>
          <w:szCs w:val="23"/>
        </w:rPr>
      </w:pPr>
      <w:r w:rsidRPr="008E652A">
        <w:rPr>
          <w:rFonts w:ascii="Times New Roman" w:eastAsia="Times New Roman" w:hAnsi="Times New Roman" w:cs="Times New Roman"/>
          <w:iCs/>
          <w:sz w:val="23"/>
          <w:szCs w:val="23"/>
        </w:rPr>
        <w:t>Instruirea personalului de securitate cu privire la sistemul (consolidat) care a fost pus în aplicare pentru securizarea amplasamentului și controlul intrării și ieșirii, comportamentelor care li se impun în aplicarea unui astfel de sistem și orice considerații specifice COVID-19.</w:t>
      </w:r>
    </w:p>
    <w:p w14:paraId="551E38E5" w14:textId="2FE2A675" w:rsidR="00AD2207" w:rsidRPr="008E652A" w:rsidRDefault="00AD2207" w:rsidP="009F20D4">
      <w:pPr>
        <w:numPr>
          <w:ilvl w:val="0"/>
          <w:numId w:val="90"/>
        </w:numPr>
        <w:spacing w:after="0" w:line="240" w:lineRule="auto"/>
        <w:jc w:val="both"/>
        <w:rPr>
          <w:rFonts w:ascii="Times New Roman" w:eastAsia="Times New Roman" w:hAnsi="Times New Roman" w:cs="Times New Roman"/>
          <w:iCs/>
          <w:sz w:val="23"/>
          <w:szCs w:val="23"/>
        </w:rPr>
      </w:pPr>
      <w:r w:rsidRPr="008E652A">
        <w:rPr>
          <w:rFonts w:ascii="Times New Roman" w:eastAsia="Times New Roman" w:hAnsi="Times New Roman" w:cs="Times New Roman"/>
          <w:iCs/>
          <w:sz w:val="23"/>
          <w:szCs w:val="23"/>
        </w:rPr>
        <w:t>Instruirea personalului care va monitoriza intrarea în perimetrul amplasamentului, oferirea resursel</w:t>
      </w:r>
      <w:r w:rsidR="00607549" w:rsidRPr="008E652A">
        <w:rPr>
          <w:rFonts w:ascii="Times New Roman" w:eastAsia="Times New Roman" w:hAnsi="Times New Roman" w:cs="Times New Roman"/>
          <w:iCs/>
          <w:sz w:val="23"/>
          <w:szCs w:val="23"/>
        </w:rPr>
        <w:t>or</w:t>
      </w:r>
      <w:r w:rsidRPr="008E652A">
        <w:rPr>
          <w:rFonts w:ascii="Times New Roman" w:eastAsia="Times New Roman" w:hAnsi="Times New Roman" w:cs="Times New Roman"/>
          <w:iCs/>
          <w:sz w:val="23"/>
          <w:szCs w:val="23"/>
        </w:rPr>
        <w:t xml:space="preserve"> necesare pentru a documenta intrarea muncitorilor, efectuarea verificărilor de temperatură și înregistrarea detaliilor oricărui muncitor căruia i se refuză intrarea.</w:t>
      </w:r>
    </w:p>
    <w:p w14:paraId="037980CA" w14:textId="77777777" w:rsidR="00AD2207" w:rsidRPr="008E652A" w:rsidRDefault="00AD2207" w:rsidP="009F20D4">
      <w:pPr>
        <w:numPr>
          <w:ilvl w:val="0"/>
          <w:numId w:val="90"/>
        </w:numPr>
        <w:spacing w:after="0" w:line="240" w:lineRule="auto"/>
        <w:jc w:val="both"/>
        <w:rPr>
          <w:rFonts w:ascii="Times New Roman" w:eastAsia="Times New Roman" w:hAnsi="Times New Roman" w:cs="Times New Roman"/>
          <w:iCs/>
          <w:sz w:val="23"/>
          <w:szCs w:val="23"/>
        </w:rPr>
      </w:pPr>
      <w:r w:rsidRPr="008E652A">
        <w:rPr>
          <w:rFonts w:ascii="Times New Roman" w:eastAsia="Times New Roman" w:hAnsi="Times New Roman" w:cs="Times New Roman"/>
          <w:iCs/>
          <w:sz w:val="23"/>
          <w:szCs w:val="23"/>
        </w:rPr>
        <w:t xml:space="preserve">Confirmarea faptului că muncitorii sunt apți pentru muncă înainte de a intra în perimetrul amplasamentului sau înainte de a începe lucrul. Deși ar trebui să existe deja proceduri în acest sens, ar trebui acordată o atenție deosebită muncitorilor cu probleme preexistente de sănătate sau celor care ar putea fi expuși riscului din alte motive. Ar trebui să se ia în considerare demobilizarea personalului cu probleme preexistente de sănătate. </w:t>
      </w:r>
    </w:p>
    <w:p w14:paraId="674E6AEB" w14:textId="77777777" w:rsidR="00AD2207" w:rsidRPr="008E652A" w:rsidRDefault="00AD2207" w:rsidP="009F20D4">
      <w:pPr>
        <w:numPr>
          <w:ilvl w:val="0"/>
          <w:numId w:val="90"/>
        </w:numPr>
        <w:spacing w:after="0" w:line="240" w:lineRule="auto"/>
        <w:jc w:val="both"/>
        <w:rPr>
          <w:rFonts w:ascii="Times New Roman" w:eastAsia="Times New Roman" w:hAnsi="Times New Roman" w:cs="Times New Roman"/>
          <w:iCs/>
          <w:sz w:val="23"/>
          <w:szCs w:val="23"/>
        </w:rPr>
      </w:pPr>
      <w:r w:rsidRPr="008E652A">
        <w:rPr>
          <w:rFonts w:ascii="Times New Roman" w:eastAsia="Times New Roman" w:hAnsi="Times New Roman" w:cs="Times New Roman"/>
          <w:iCs/>
          <w:sz w:val="23"/>
          <w:szCs w:val="23"/>
        </w:rPr>
        <w:t>Verificarea și înregistrarea temperaturii muncitorilor și a altor persoane care intră în perimetrul amplasamentului sau implementarea auto-raportării înainte sau după intrarea în perimetrul amplasamentului.</w:t>
      </w:r>
    </w:p>
    <w:p w14:paraId="4668B9A6" w14:textId="41CE4DA2" w:rsidR="00AD2207" w:rsidRPr="008E652A" w:rsidRDefault="00AD2207" w:rsidP="009F20D4">
      <w:pPr>
        <w:numPr>
          <w:ilvl w:val="0"/>
          <w:numId w:val="90"/>
        </w:numPr>
        <w:spacing w:after="0" w:line="240" w:lineRule="auto"/>
        <w:jc w:val="both"/>
        <w:rPr>
          <w:rFonts w:ascii="Times New Roman" w:eastAsia="Times New Roman" w:hAnsi="Times New Roman" w:cs="Times New Roman"/>
          <w:iCs/>
          <w:sz w:val="23"/>
          <w:szCs w:val="23"/>
        </w:rPr>
      </w:pPr>
      <w:r w:rsidRPr="008E652A">
        <w:rPr>
          <w:rFonts w:ascii="Times New Roman" w:eastAsia="Times New Roman" w:hAnsi="Times New Roman" w:cs="Times New Roman"/>
          <w:iCs/>
          <w:sz w:val="23"/>
          <w:szCs w:val="23"/>
        </w:rPr>
        <w:t>Furnizarea informațiilor zilnice muncitorilor înainte de începerea lucrului, axate pe considerente specifice COVID-19, inclusiv eticheta tuse</w:t>
      </w:r>
      <w:r w:rsidR="00607549" w:rsidRPr="008E652A">
        <w:rPr>
          <w:rFonts w:ascii="Times New Roman" w:eastAsia="Times New Roman" w:hAnsi="Times New Roman" w:cs="Times New Roman"/>
          <w:iCs/>
          <w:sz w:val="23"/>
          <w:szCs w:val="23"/>
        </w:rPr>
        <w:t>i</w:t>
      </w:r>
      <w:r w:rsidRPr="008E652A">
        <w:rPr>
          <w:rFonts w:ascii="Times New Roman" w:eastAsia="Times New Roman" w:hAnsi="Times New Roman" w:cs="Times New Roman"/>
          <w:iCs/>
          <w:sz w:val="23"/>
          <w:szCs w:val="23"/>
        </w:rPr>
        <w:t>, igiena mâinilor și măsuri de distanțare, folosind demonstrații și metode participative.</w:t>
      </w:r>
    </w:p>
    <w:p w14:paraId="3AA6EDF2" w14:textId="77777777" w:rsidR="00AD2207" w:rsidRPr="008E652A" w:rsidRDefault="00AD2207" w:rsidP="009F20D4">
      <w:pPr>
        <w:numPr>
          <w:ilvl w:val="0"/>
          <w:numId w:val="90"/>
        </w:numPr>
        <w:spacing w:after="0" w:line="240" w:lineRule="auto"/>
        <w:jc w:val="both"/>
        <w:rPr>
          <w:rFonts w:ascii="Times New Roman" w:eastAsia="Times New Roman" w:hAnsi="Times New Roman" w:cs="Times New Roman"/>
          <w:iCs/>
          <w:sz w:val="23"/>
          <w:szCs w:val="23"/>
        </w:rPr>
      </w:pPr>
      <w:r w:rsidRPr="008E652A">
        <w:rPr>
          <w:rFonts w:ascii="Times New Roman" w:eastAsia="Times New Roman" w:hAnsi="Times New Roman" w:cs="Times New Roman"/>
          <w:iCs/>
          <w:sz w:val="23"/>
          <w:szCs w:val="23"/>
        </w:rPr>
        <w:t>În timpul ședințelor informative zilnice, să se reamintească muncitorilor ca aceștia să monitorizeze eventualele simptome (febră, tuse) și să raporteze supraveghetorului lor sau punctului focal COVID-19 dacă au simptome sau nu se simt bine.</w:t>
      </w:r>
    </w:p>
    <w:p w14:paraId="3103322F" w14:textId="77777777" w:rsidR="00AD2207" w:rsidRPr="008E652A" w:rsidRDefault="00AD2207" w:rsidP="009F20D4">
      <w:pPr>
        <w:numPr>
          <w:ilvl w:val="0"/>
          <w:numId w:val="90"/>
        </w:numPr>
        <w:spacing w:after="0" w:line="240" w:lineRule="auto"/>
        <w:jc w:val="both"/>
        <w:rPr>
          <w:rFonts w:ascii="Times New Roman" w:eastAsia="Times New Roman" w:hAnsi="Times New Roman" w:cs="Times New Roman"/>
          <w:iCs/>
          <w:sz w:val="23"/>
          <w:szCs w:val="23"/>
        </w:rPr>
      </w:pPr>
      <w:r w:rsidRPr="008E652A">
        <w:rPr>
          <w:rFonts w:ascii="Times New Roman" w:eastAsia="Times New Roman" w:hAnsi="Times New Roman" w:cs="Times New Roman"/>
          <w:iCs/>
          <w:sz w:val="23"/>
          <w:szCs w:val="23"/>
        </w:rPr>
        <w:t>Împiedicarea unui muncitor să se întoarcă în perimetrul amplasamentului, timp de 14 zile, dacă acesta vine dintr-o zonă afectată sau dacă a fost în contact cu o persoană infectată.</w:t>
      </w:r>
    </w:p>
    <w:p w14:paraId="62A903AC" w14:textId="46992E82" w:rsidR="00AD2207" w:rsidRPr="008E652A" w:rsidRDefault="00AD2207" w:rsidP="009F20D4">
      <w:pPr>
        <w:pStyle w:val="ListParagraph"/>
        <w:numPr>
          <w:ilvl w:val="0"/>
          <w:numId w:val="90"/>
        </w:numPr>
        <w:jc w:val="both"/>
        <w:rPr>
          <w:rFonts w:ascii="Times New Roman" w:eastAsia="Times New Roman" w:hAnsi="Times New Roman" w:cs="Times New Roman"/>
          <w:iCs/>
          <w:sz w:val="23"/>
          <w:szCs w:val="23"/>
        </w:rPr>
      </w:pPr>
      <w:r w:rsidRPr="008E652A">
        <w:rPr>
          <w:rFonts w:ascii="Times New Roman" w:eastAsia="Times New Roman" w:hAnsi="Times New Roman" w:cs="Times New Roman"/>
          <w:iCs/>
          <w:sz w:val="23"/>
          <w:szCs w:val="23"/>
        </w:rPr>
        <w:t>Împiedicarea unui muncitor bolnav să intre în perimetrul amplasamentului, îndrumându-l la instituțiile medic</w:t>
      </w:r>
      <w:r w:rsidR="00607549" w:rsidRPr="008E652A">
        <w:rPr>
          <w:rFonts w:ascii="Times New Roman" w:eastAsia="Times New Roman" w:hAnsi="Times New Roman" w:cs="Times New Roman"/>
          <w:iCs/>
          <w:sz w:val="23"/>
          <w:szCs w:val="23"/>
        </w:rPr>
        <w:t xml:space="preserve">o-sanitare </w:t>
      </w:r>
      <w:r w:rsidRPr="008E652A">
        <w:rPr>
          <w:rFonts w:ascii="Times New Roman" w:eastAsia="Times New Roman" w:hAnsi="Times New Roman" w:cs="Times New Roman"/>
          <w:iCs/>
          <w:sz w:val="23"/>
          <w:szCs w:val="23"/>
        </w:rPr>
        <w:t>locale dacă este necesar, sau solicitarea izolării acasă timp de 14 zile.</w:t>
      </w:r>
    </w:p>
    <w:p w14:paraId="08FECC15" w14:textId="77777777" w:rsidR="00AD2207" w:rsidRPr="008E652A" w:rsidRDefault="00AD2207" w:rsidP="008E652A">
      <w:pPr>
        <w:spacing w:after="0" w:line="240" w:lineRule="auto"/>
        <w:jc w:val="both"/>
        <w:rPr>
          <w:rFonts w:ascii="Times New Roman" w:eastAsia="Times New Roman" w:hAnsi="Times New Roman" w:cs="Times New Roman"/>
          <w:iCs/>
          <w:sz w:val="23"/>
          <w:szCs w:val="23"/>
        </w:rPr>
      </w:pPr>
    </w:p>
    <w:p w14:paraId="31E7F901" w14:textId="77777777" w:rsidR="00AD2207" w:rsidRPr="008E652A" w:rsidRDefault="00AD2207" w:rsidP="009F20D4">
      <w:pPr>
        <w:numPr>
          <w:ilvl w:val="0"/>
          <w:numId w:val="93"/>
        </w:numPr>
        <w:spacing w:after="0" w:line="240" w:lineRule="auto"/>
        <w:jc w:val="both"/>
        <w:rPr>
          <w:rFonts w:ascii="Times New Roman" w:eastAsia="Times New Roman" w:hAnsi="Times New Roman" w:cs="Times New Roman"/>
          <w:b/>
          <w:bCs/>
          <w:iCs/>
          <w:sz w:val="23"/>
          <w:szCs w:val="23"/>
        </w:rPr>
      </w:pPr>
      <w:r w:rsidRPr="008E652A">
        <w:rPr>
          <w:rFonts w:ascii="Times New Roman" w:eastAsia="Times New Roman" w:hAnsi="Times New Roman" w:cs="Times New Roman"/>
          <w:b/>
          <w:bCs/>
          <w:iCs/>
          <w:sz w:val="23"/>
          <w:szCs w:val="23"/>
        </w:rPr>
        <w:t>Cerințe sanitare generale</w:t>
      </w:r>
    </w:p>
    <w:p w14:paraId="2B4857C2" w14:textId="77777777" w:rsidR="00AD2207" w:rsidRPr="008E652A" w:rsidRDefault="00AD2207" w:rsidP="009F20D4">
      <w:pPr>
        <w:numPr>
          <w:ilvl w:val="0"/>
          <w:numId w:val="90"/>
        </w:numPr>
        <w:spacing w:after="0" w:line="240" w:lineRule="auto"/>
        <w:jc w:val="both"/>
        <w:rPr>
          <w:rFonts w:ascii="Times New Roman" w:eastAsia="Times New Roman" w:hAnsi="Times New Roman" w:cs="Times New Roman"/>
          <w:iCs/>
          <w:sz w:val="23"/>
          <w:szCs w:val="23"/>
        </w:rPr>
      </w:pPr>
      <w:r w:rsidRPr="008E652A">
        <w:rPr>
          <w:rFonts w:ascii="Times New Roman" w:eastAsia="Times New Roman" w:hAnsi="Times New Roman" w:cs="Times New Roman"/>
          <w:iCs/>
          <w:sz w:val="23"/>
          <w:szCs w:val="23"/>
        </w:rPr>
        <w:t>Cerințele sanitare generale trebuie comunicate și monitorizate ca să includă:</w:t>
      </w:r>
    </w:p>
    <w:p w14:paraId="115B7064" w14:textId="77777777" w:rsidR="00AD2207" w:rsidRPr="008E652A" w:rsidRDefault="00AD2207" w:rsidP="009F20D4">
      <w:pPr>
        <w:numPr>
          <w:ilvl w:val="1"/>
          <w:numId w:val="91"/>
        </w:numPr>
        <w:spacing w:after="0" w:line="240" w:lineRule="auto"/>
        <w:jc w:val="both"/>
        <w:rPr>
          <w:rFonts w:ascii="Times New Roman" w:eastAsia="Times New Roman" w:hAnsi="Times New Roman" w:cs="Times New Roman"/>
          <w:iCs/>
          <w:sz w:val="23"/>
          <w:szCs w:val="23"/>
        </w:rPr>
      </w:pPr>
      <w:r w:rsidRPr="008E652A">
        <w:rPr>
          <w:rFonts w:ascii="Times New Roman" w:eastAsia="Times New Roman" w:hAnsi="Times New Roman" w:cs="Times New Roman"/>
          <w:iCs/>
          <w:sz w:val="23"/>
          <w:szCs w:val="23"/>
        </w:rPr>
        <w:t>Instruirea muncitorilor și a personalului la fața locului cu privire la semnele și simptomele COVID-19, modul de răspândire, măsurile de protecție (inclusiv spălarea regulată a mâinilor și distanțarea socială) și ce trebuie să facă dacă ei sau alte persoane prezintă simptome (pentru informații suplimentare, consultați sfaturile pentru public emise de OMS cu privire la COVID-19</w:t>
      </w:r>
      <w:r w:rsidRPr="008E652A">
        <w:rPr>
          <w:rStyle w:val="FootnoteReference"/>
          <w:rFonts w:ascii="Times New Roman" w:eastAsia="Times New Roman" w:hAnsi="Times New Roman" w:cs="Times New Roman"/>
          <w:iCs/>
          <w:sz w:val="23"/>
          <w:szCs w:val="23"/>
        </w:rPr>
        <w:footnoteReference w:id="58"/>
      </w:r>
      <w:r w:rsidRPr="008E652A">
        <w:rPr>
          <w:rFonts w:ascii="Times New Roman" w:eastAsia="Times New Roman" w:hAnsi="Times New Roman" w:cs="Times New Roman"/>
          <w:iCs/>
          <w:sz w:val="23"/>
          <w:szCs w:val="23"/>
        </w:rPr>
        <w:t xml:space="preserve">). </w:t>
      </w:r>
    </w:p>
    <w:p w14:paraId="7BF367AB" w14:textId="77777777" w:rsidR="00AD2207" w:rsidRPr="008E652A" w:rsidRDefault="00AD2207" w:rsidP="009F20D4">
      <w:pPr>
        <w:numPr>
          <w:ilvl w:val="1"/>
          <w:numId w:val="91"/>
        </w:numPr>
        <w:spacing w:after="0" w:line="240" w:lineRule="auto"/>
        <w:jc w:val="both"/>
        <w:rPr>
          <w:rFonts w:ascii="Times New Roman" w:eastAsia="Times New Roman" w:hAnsi="Times New Roman" w:cs="Times New Roman"/>
          <w:iCs/>
          <w:sz w:val="23"/>
          <w:szCs w:val="23"/>
        </w:rPr>
      </w:pPr>
      <w:r w:rsidRPr="008E652A">
        <w:rPr>
          <w:rFonts w:ascii="Times New Roman" w:eastAsia="Times New Roman" w:hAnsi="Times New Roman" w:cs="Times New Roman"/>
          <w:iCs/>
          <w:sz w:val="23"/>
          <w:szCs w:val="23"/>
        </w:rPr>
        <w:t xml:space="preserve">Plasarea afișelor și anunțurilor în jurul amplasamentului, cu imagini și text în limbile locale. </w:t>
      </w:r>
    </w:p>
    <w:p w14:paraId="43DD05EE" w14:textId="77777777" w:rsidR="00AD2207" w:rsidRPr="008E652A" w:rsidRDefault="00AD2207" w:rsidP="009F20D4">
      <w:pPr>
        <w:numPr>
          <w:ilvl w:val="1"/>
          <w:numId w:val="91"/>
        </w:numPr>
        <w:spacing w:after="0" w:line="240" w:lineRule="auto"/>
        <w:jc w:val="both"/>
        <w:rPr>
          <w:rFonts w:ascii="Times New Roman" w:eastAsia="Times New Roman" w:hAnsi="Times New Roman" w:cs="Times New Roman"/>
          <w:iCs/>
          <w:sz w:val="23"/>
          <w:szCs w:val="23"/>
        </w:rPr>
      </w:pPr>
      <w:r w:rsidRPr="008E652A">
        <w:rPr>
          <w:rFonts w:ascii="Times New Roman" w:eastAsia="Times New Roman" w:hAnsi="Times New Roman" w:cs="Times New Roman"/>
          <w:iCs/>
          <w:sz w:val="23"/>
          <w:szCs w:val="23"/>
        </w:rPr>
        <w:t>Asigurarea dotării facilităților de spălare a mâinilor cu săpun, prosoape de hârtie de unică folosință și coșuri de gunoi închise în locurile cheie de pe tot amplasamentul, inclusiv la intrările/ieșirile din zonele de lucru; acolo unde există o toaletă, cantină sau un punct de distribuție de alimente sau aprovizionare cu apă potabilă; la stațiile de deșeuri; la magazine și în spații comune. În cazul în care nu există facilități de spălare a mâinilor sau dacă acestea nu sunt adecvate, ar trebui luate măsuri pentru a le înființa. De asemenea, poate fi utilizat și un dezinfectant pe bază de alcool (dacă este disponibil, 60-95% alcool).</w:t>
      </w:r>
    </w:p>
    <w:p w14:paraId="11394A37" w14:textId="77777777" w:rsidR="00AD2207" w:rsidRPr="008E652A" w:rsidRDefault="00AD2207" w:rsidP="008E652A">
      <w:pPr>
        <w:spacing w:after="0" w:line="240" w:lineRule="auto"/>
        <w:jc w:val="both"/>
        <w:rPr>
          <w:rFonts w:ascii="Times New Roman" w:eastAsia="Times New Roman" w:hAnsi="Times New Roman" w:cs="Times New Roman"/>
          <w:iCs/>
          <w:sz w:val="23"/>
          <w:szCs w:val="23"/>
        </w:rPr>
      </w:pPr>
    </w:p>
    <w:p w14:paraId="5DE0CFC9" w14:textId="77777777" w:rsidR="00AD2207" w:rsidRPr="008E652A" w:rsidRDefault="00AD2207" w:rsidP="009F20D4">
      <w:pPr>
        <w:numPr>
          <w:ilvl w:val="0"/>
          <w:numId w:val="93"/>
        </w:numPr>
        <w:spacing w:after="0" w:line="240" w:lineRule="auto"/>
        <w:jc w:val="both"/>
        <w:rPr>
          <w:rFonts w:ascii="Times New Roman" w:eastAsia="Times New Roman" w:hAnsi="Times New Roman" w:cs="Times New Roman"/>
          <w:b/>
          <w:bCs/>
          <w:iCs/>
          <w:sz w:val="23"/>
          <w:szCs w:val="23"/>
        </w:rPr>
      </w:pPr>
      <w:r w:rsidRPr="008E652A">
        <w:rPr>
          <w:rFonts w:ascii="Times New Roman" w:eastAsia="Times New Roman" w:hAnsi="Times New Roman" w:cs="Times New Roman"/>
          <w:b/>
          <w:bCs/>
          <w:iCs/>
          <w:sz w:val="23"/>
          <w:szCs w:val="23"/>
        </w:rPr>
        <w:t>Curățarea și eliminarea deșeurilor</w:t>
      </w:r>
    </w:p>
    <w:p w14:paraId="14902784" w14:textId="77777777" w:rsidR="00AD2207" w:rsidRPr="008E652A" w:rsidRDefault="00AD2207" w:rsidP="008E652A">
      <w:pPr>
        <w:spacing w:after="0" w:line="240" w:lineRule="auto"/>
        <w:jc w:val="both"/>
        <w:rPr>
          <w:rFonts w:ascii="Times New Roman" w:eastAsia="Times New Roman" w:hAnsi="Times New Roman" w:cs="Times New Roman"/>
          <w:iCs/>
          <w:sz w:val="23"/>
          <w:szCs w:val="23"/>
        </w:rPr>
      </w:pPr>
      <w:r w:rsidRPr="008E652A">
        <w:rPr>
          <w:rFonts w:ascii="Times New Roman" w:eastAsia="Times New Roman" w:hAnsi="Times New Roman" w:cs="Times New Roman"/>
          <w:iCs/>
          <w:sz w:val="23"/>
          <w:szCs w:val="23"/>
        </w:rPr>
        <w:t>Efectuarea curățeniei periodice și temeinice a tuturor facilităților amplasamentului, inclusiv a birourilor și a altor spații comune. Aceasta ar trebui să includă:</w:t>
      </w:r>
    </w:p>
    <w:p w14:paraId="7948B017" w14:textId="77777777" w:rsidR="00AD2207" w:rsidRPr="008E652A" w:rsidRDefault="00AD2207" w:rsidP="009F20D4">
      <w:pPr>
        <w:pStyle w:val="ListParagraph"/>
        <w:numPr>
          <w:ilvl w:val="0"/>
          <w:numId w:val="90"/>
        </w:numPr>
        <w:rPr>
          <w:rFonts w:ascii="Times New Roman" w:eastAsia="Times New Roman" w:hAnsi="Times New Roman" w:cs="Times New Roman"/>
          <w:iCs/>
          <w:color w:val="auto"/>
          <w:sz w:val="23"/>
          <w:szCs w:val="23"/>
        </w:rPr>
      </w:pPr>
      <w:r w:rsidRPr="008E652A">
        <w:rPr>
          <w:rFonts w:ascii="Times New Roman" w:eastAsia="Times New Roman" w:hAnsi="Times New Roman" w:cs="Times New Roman"/>
          <w:iCs/>
          <w:sz w:val="23"/>
          <w:szCs w:val="23"/>
        </w:rPr>
        <w:t>Dotarea personalului de curățenie cu echipamente corespunzătoare de curățare, materiale și dezinfectant.</w:t>
      </w:r>
      <w:r w:rsidRPr="008E652A">
        <w:rPr>
          <w:rFonts w:ascii="Times New Roman" w:eastAsia="Times New Roman" w:hAnsi="Times New Roman" w:cs="Times New Roman"/>
          <w:iCs/>
          <w:color w:val="auto"/>
          <w:sz w:val="23"/>
          <w:szCs w:val="23"/>
        </w:rPr>
        <w:t xml:space="preserve"> </w:t>
      </w:r>
    </w:p>
    <w:p w14:paraId="74986AF2" w14:textId="77777777" w:rsidR="00AD2207" w:rsidRPr="008E652A" w:rsidRDefault="00AD2207" w:rsidP="009F20D4">
      <w:pPr>
        <w:pStyle w:val="ListParagraph"/>
        <w:numPr>
          <w:ilvl w:val="0"/>
          <w:numId w:val="90"/>
        </w:numPr>
        <w:rPr>
          <w:rFonts w:ascii="Times New Roman" w:eastAsia="Times New Roman" w:hAnsi="Times New Roman" w:cs="Times New Roman"/>
          <w:iCs/>
          <w:color w:val="auto"/>
          <w:sz w:val="23"/>
          <w:szCs w:val="23"/>
        </w:rPr>
      </w:pPr>
      <w:r w:rsidRPr="008E652A">
        <w:rPr>
          <w:rFonts w:ascii="Times New Roman" w:eastAsia="Times New Roman" w:hAnsi="Times New Roman" w:cs="Times New Roman"/>
          <w:iCs/>
          <w:color w:val="auto"/>
          <w:sz w:val="23"/>
          <w:szCs w:val="23"/>
        </w:rPr>
        <w:t>Revizuirea sistemelor generale de curățenie, instruirea personalului de curățenie cu privire la procedurile corespunzătoare de curățenie și frecvența corespunzătoare în zonele utilizate frecvent sau cu risc sporit.</w:t>
      </w:r>
    </w:p>
    <w:p w14:paraId="164BCB37" w14:textId="77777777" w:rsidR="00AD2207" w:rsidRPr="008E652A" w:rsidRDefault="00AD2207" w:rsidP="009F20D4">
      <w:pPr>
        <w:pStyle w:val="ListParagraph"/>
        <w:numPr>
          <w:ilvl w:val="0"/>
          <w:numId w:val="90"/>
        </w:numPr>
        <w:rPr>
          <w:rFonts w:ascii="Times New Roman" w:eastAsia="Times New Roman" w:hAnsi="Times New Roman" w:cs="Times New Roman"/>
          <w:iCs/>
          <w:color w:val="auto"/>
          <w:sz w:val="23"/>
          <w:szCs w:val="23"/>
        </w:rPr>
      </w:pPr>
      <w:r w:rsidRPr="008E652A">
        <w:rPr>
          <w:rFonts w:ascii="Times New Roman" w:eastAsia="Times New Roman" w:hAnsi="Times New Roman" w:cs="Times New Roman"/>
          <w:iCs/>
          <w:color w:val="auto"/>
          <w:sz w:val="23"/>
          <w:szCs w:val="23"/>
        </w:rPr>
        <w:t xml:space="preserve">În cazul în care personalul de curățenie este solicitat să curețe zone care au fost sau sunt suspectate că ar fi fost contaminate cu COVID-19, asigurarea cu EIP corespunzător: halat sau șorț, mănuși, protecție pentru ochi (măști, ochelari de protecție sau viziere) și cizme sau încălțăminte de lucru închisă. Dacă EIP corespunzător nu este disponibil, asigurarea personalului de curățenie cu cele mai bune alternative disponibile.  </w:t>
      </w:r>
    </w:p>
    <w:p w14:paraId="74BFB5D9" w14:textId="77777777" w:rsidR="00AD2207" w:rsidRPr="008E652A" w:rsidRDefault="00AD2207" w:rsidP="009F20D4">
      <w:pPr>
        <w:numPr>
          <w:ilvl w:val="0"/>
          <w:numId w:val="90"/>
        </w:numPr>
        <w:spacing w:after="0" w:line="240" w:lineRule="auto"/>
        <w:jc w:val="both"/>
        <w:rPr>
          <w:rFonts w:ascii="Times New Roman" w:eastAsia="Times New Roman" w:hAnsi="Times New Roman" w:cs="Times New Roman"/>
          <w:iCs/>
          <w:sz w:val="23"/>
          <w:szCs w:val="23"/>
        </w:rPr>
      </w:pPr>
      <w:r w:rsidRPr="008E652A">
        <w:rPr>
          <w:rFonts w:ascii="Times New Roman" w:eastAsia="Times New Roman" w:hAnsi="Times New Roman" w:cs="Times New Roman"/>
          <w:iCs/>
          <w:sz w:val="23"/>
          <w:szCs w:val="23"/>
        </w:rPr>
        <w:t>Instruirea personalului de curățenie privind igiena corespunzătoare (inclusiv spălarea mâinilor) înainte de, în timpul și după efectuarea activităților de curățenie; utilizarea în condiții de siguranță a EIP (după caz); controlul deșeurilor (inclusiv al EIP și materialelor de curățenie utilizate).</w:t>
      </w:r>
    </w:p>
    <w:p w14:paraId="79B040DC" w14:textId="77777777" w:rsidR="00AD2207" w:rsidRPr="008E652A" w:rsidRDefault="00AD2207" w:rsidP="009F20D4">
      <w:pPr>
        <w:numPr>
          <w:ilvl w:val="0"/>
          <w:numId w:val="90"/>
        </w:numPr>
        <w:spacing w:after="0" w:line="240" w:lineRule="auto"/>
        <w:jc w:val="both"/>
        <w:rPr>
          <w:rFonts w:ascii="Times New Roman" w:eastAsia="Times New Roman" w:hAnsi="Times New Roman" w:cs="Times New Roman"/>
          <w:iCs/>
          <w:sz w:val="23"/>
          <w:szCs w:val="23"/>
        </w:rPr>
      </w:pPr>
      <w:r w:rsidRPr="008E652A">
        <w:rPr>
          <w:rFonts w:ascii="Times New Roman" w:eastAsia="Times New Roman" w:hAnsi="Times New Roman" w:cs="Times New Roman"/>
          <w:iCs/>
          <w:sz w:val="23"/>
          <w:szCs w:val="23"/>
        </w:rPr>
        <w:t>Orice deșeuri medicale produse în timpul îngrijirii muncitorilor bolnavi, trebuie colectate în siguranță în recipiente sau pungi desemnate, tratate și eliminate în conformitate cu cerințele relevante (de exemplu, naționale, sau ale OMS).</w:t>
      </w:r>
    </w:p>
    <w:p w14:paraId="79B54203" w14:textId="77777777" w:rsidR="00AD2207" w:rsidRPr="008E652A" w:rsidRDefault="00AD2207" w:rsidP="008E652A">
      <w:pPr>
        <w:spacing w:after="0" w:line="240" w:lineRule="auto"/>
        <w:jc w:val="both"/>
        <w:rPr>
          <w:rFonts w:ascii="Times New Roman" w:eastAsia="Times New Roman" w:hAnsi="Times New Roman" w:cs="Times New Roman"/>
          <w:iCs/>
          <w:sz w:val="23"/>
          <w:szCs w:val="23"/>
        </w:rPr>
      </w:pPr>
      <w:r w:rsidRPr="008E652A">
        <w:rPr>
          <w:rFonts w:ascii="Times New Roman" w:eastAsia="Times New Roman" w:hAnsi="Times New Roman" w:cs="Times New Roman"/>
          <w:iCs/>
          <w:sz w:val="23"/>
          <w:szCs w:val="23"/>
        </w:rPr>
        <w:t>Dacă este necesară arderea deschisă și incinerarea deșeurilor medicale, aceasta ar trebui să aibă o durată cât mai limitată posibil. Deșeurile ar trebui reduse și segregate, astfel încât numai cea mai mică cantitate de deșeuri să fie incinerată (pentru informații suplimentare, consultați orientările provizorii ale OMS privind apa, salubritatea și gestionarea deșeurilor pentru COVID-19</w:t>
      </w:r>
      <w:r w:rsidRPr="008E652A">
        <w:rPr>
          <w:rStyle w:val="FootnoteReference"/>
          <w:rFonts w:ascii="Times New Roman" w:eastAsia="Times New Roman" w:hAnsi="Times New Roman" w:cs="Times New Roman"/>
          <w:iCs/>
          <w:sz w:val="23"/>
          <w:szCs w:val="23"/>
        </w:rPr>
        <w:footnoteReference w:id="59"/>
      </w:r>
      <w:r w:rsidRPr="008E652A">
        <w:rPr>
          <w:rFonts w:ascii="Times New Roman" w:eastAsia="Times New Roman" w:hAnsi="Times New Roman" w:cs="Times New Roman"/>
          <w:iCs/>
          <w:sz w:val="23"/>
          <w:szCs w:val="23"/>
        </w:rPr>
        <w:t>).</w:t>
      </w:r>
    </w:p>
    <w:p w14:paraId="39B2644D" w14:textId="77777777" w:rsidR="00AD2207" w:rsidRPr="008E652A" w:rsidRDefault="00AD2207" w:rsidP="008E652A">
      <w:pPr>
        <w:spacing w:after="0" w:line="240" w:lineRule="auto"/>
        <w:jc w:val="both"/>
        <w:rPr>
          <w:rFonts w:ascii="Times New Roman" w:eastAsia="Times New Roman" w:hAnsi="Times New Roman" w:cs="Times New Roman"/>
          <w:iCs/>
          <w:sz w:val="23"/>
          <w:szCs w:val="23"/>
        </w:rPr>
      </w:pPr>
    </w:p>
    <w:p w14:paraId="0BBEB784" w14:textId="77777777" w:rsidR="00AD2207" w:rsidRPr="008E652A" w:rsidRDefault="00AD2207" w:rsidP="009F20D4">
      <w:pPr>
        <w:numPr>
          <w:ilvl w:val="0"/>
          <w:numId w:val="93"/>
        </w:numPr>
        <w:spacing w:after="0" w:line="240" w:lineRule="auto"/>
        <w:jc w:val="both"/>
        <w:rPr>
          <w:rFonts w:ascii="Times New Roman" w:eastAsia="Times New Roman" w:hAnsi="Times New Roman" w:cs="Times New Roman"/>
          <w:b/>
          <w:bCs/>
          <w:iCs/>
          <w:sz w:val="23"/>
          <w:szCs w:val="23"/>
        </w:rPr>
      </w:pPr>
      <w:r w:rsidRPr="008E652A">
        <w:rPr>
          <w:rFonts w:ascii="Times New Roman" w:eastAsia="Times New Roman" w:hAnsi="Times New Roman" w:cs="Times New Roman"/>
          <w:b/>
          <w:bCs/>
          <w:iCs/>
          <w:sz w:val="23"/>
          <w:szCs w:val="23"/>
        </w:rPr>
        <w:t>Ajustarea practicilor de lucru</w:t>
      </w:r>
    </w:p>
    <w:p w14:paraId="2E92F8C1" w14:textId="5977A417" w:rsidR="00AD2207" w:rsidRPr="008E652A" w:rsidRDefault="00AD2207" w:rsidP="008E652A">
      <w:pPr>
        <w:spacing w:after="0" w:line="240" w:lineRule="auto"/>
        <w:jc w:val="both"/>
        <w:rPr>
          <w:rFonts w:ascii="Times New Roman" w:eastAsia="Times New Roman" w:hAnsi="Times New Roman" w:cs="Times New Roman"/>
          <w:iCs/>
          <w:sz w:val="23"/>
          <w:szCs w:val="23"/>
        </w:rPr>
      </w:pPr>
      <w:r w:rsidRPr="008E652A">
        <w:rPr>
          <w:rFonts w:ascii="Times New Roman" w:eastAsia="Times New Roman" w:hAnsi="Times New Roman" w:cs="Times New Roman"/>
          <w:iCs/>
          <w:sz w:val="23"/>
          <w:szCs w:val="23"/>
        </w:rPr>
        <w:t xml:space="preserve">Luarea în considerare </w:t>
      </w:r>
      <w:r w:rsidR="00607549" w:rsidRPr="008E652A">
        <w:rPr>
          <w:rFonts w:ascii="Times New Roman" w:eastAsia="Times New Roman" w:hAnsi="Times New Roman" w:cs="Times New Roman"/>
          <w:iCs/>
          <w:sz w:val="23"/>
          <w:szCs w:val="23"/>
        </w:rPr>
        <w:t xml:space="preserve">a </w:t>
      </w:r>
      <w:r w:rsidRPr="008E652A">
        <w:rPr>
          <w:rFonts w:ascii="Times New Roman" w:eastAsia="Times New Roman" w:hAnsi="Times New Roman" w:cs="Times New Roman"/>
          <w:iCs/>
          <w:sz w:val="23"/>
          <w:szCs w:val="23"/>
        </w:rPr>
        <w:t>modificăril</w:t>
      </w:r>
      <w:r w:rsidR="00607549" w:rsidRPr="008E652A">
        <w:rPr>
          <w:rFonts w:ascii="Times New Roman" w:eastAsia="Times New Roman" w:hAnsi="Times New Roman" w:cs="Times New Roman"/>
          <w:iCs/>
          <w:sz w:val="23"/>
          <w:szCs w:val="23"/>
        </w:rPr>
        <w:t>or</w:t>
      </w:r>
      <w:r w:rsidRPr="008E652A">
        <w:rPr>
          <w:rFonts w:ascii="Times New Roman" w:eastAsia="Times New Roman" w:hAnsi="Times New Roman" w:cs="Times New Roman"/>
          <w:iCs/>
          <w:sz w:val="23"/>
          <w:szCs w:val="23"/>
        </w:rPr>
        <w:t xml:space="preserve"> proceselor de lucru și a calendarelor pentru a reduce sau minimiza contactul dintre muncitori, recunoscând că este posibil ca acest lucru să aibă impact asupra programului proiectului. Astfel de măsuri ar putea include:</w:t>
      </w:r>
    </w:p>
    <w:p w14:paraId="575DC79F" w14:textId="77777777" w:rsidR="00AD2207" w:rsidRPr="008E652A" w:rsidRDefault="00AD2207" w:rsidP="009F20D4">
      <w:pPr>
        <w:numPr>
          <w:ilvl w:val="0"/>
          <w:numId w:val="94"/>
        </w:numPr>
        <w:spacing w:after="0" w:line="240" w:lineRule="auto"/>
        <w:jc w:val="both"/>
        <w:rPr>
          <w:rFonts w:ascii="Times New Roman" w:eastAsia="Times New Roman" w:hAnsi="Times New Roman" w:cs="Times New Roman"/>
          <w:iCs/>
          <w:sz w:val="23"/>
          <w:szCs w:val="23"/>
        </w:rPr>
      </w:pPr>
      <w:r w:rsidRPr="008E652A">
        <w:rPr>
          <w:rFonts w:ascii="Times New Roman" w:eastAsia="Times New Roman" w:hAnsi="Times New Roman" w:cs="Times New Roman"/>
          <w:iCs/>
          <w:sz w:val="23"/>
          <w:szCs w:val="23"/>
        </w:rPr>
        <w:t>Reducerea echipelor de lucru.</w:t>
      </w:r>
    </w:p>
    <w:p w14:paraId="43C011DA" w14:textId="77777777" w:rsidR="00AD2207" w:rsidRPr="008E652A" w:rsidRDefault="00AD2207" w:rsidP="009F20D4">
      <w:pPr>
        <w:numPr>
          <w:ilvl w:val="0"/>
          <w:numId w:val="94"/>
        </w:numPr>
        <w:spacing w:after="0" w:line="240" w:lineRule="auto"/>
        <w:jc w:val="both"/>
        <w:rPr>
          <w:rFonts w:ascii="Times New Roman" w:eastAsia="Times New Roman" w:hAnsi="Times New Roman" w:cs="Times New Roman"/>
          <w:iCs/>
          <w:sz w:val="23"/>
          <w:szCs w:val="23"/>
        </w:rPr>
      </w:pPr>
      <w:r w:rsidRPr="008E652A">
        <w:rPr>
          <w:rFonts w:ascii="Times New Roman" w:eastAsia="Times New Roman" w:hAnsi="Times New Roman" w:cs="Times New Roman"/>
          <w:iCs/>
          <w:sz w:val="23"/>
          <w:szCs w:val="23"/>
        </w:rPr>
        <w:t>Limitarea numărului de muncitori la fața locului în același timp.</w:t>
      </w:r>
    </w:p>
    <w:p w14:paraId="3A79B209" w14:textId="77777777" w:rsidR="00AD2207" w:rsidRPr="008E652A" w:rsidRDefault="00AD2207" w:rsidP="009F20D4">
      <w:pPr>
        <w:numPr>
          <w:ilvl w:val="0"/>
          <w:numId w:val="94"/>
        </w:numPr>
        <w:spacing w:after="0" w:line="240" w:lineRule="auto"/>
        <w:jc w:val="both"/>
        <w:rPr>
          <w:rFonts w:ascii="Times New Roman" w:eastAsia="Times New Roman" w:hAnsi="Times New Roman" w:cs="Times New Roman"/>
          <w:iCs/>
          <w:sz w:val="23"/>
          <w:szCs w:val="23"/>
        </w:rPr>
      </w:pPr>
      <w:r w:rsidRPr="008E652A">
        <w:rPr>
          <w:rFonts w:ascii="Times New Roman" w:eastAsia="Times New Roman" w:hAnsi="Times New Roman" w:cs="Times New Roman"/>
          <w:iCs/>
          <w:sz w:val="23"/>
          <w:szCs w:val="23"/>
        </w:rPr>
        <w:t>Trecerea la o rotație de lucru de 24 de ore.</w:t>
      </w:r>
    </w:p>
    <w:p w14:paraId="69AFD4F0" w14:textId="77777777" w:rsidR="00AD2207" w:rsidRPr="008E652A" w:rsidRDefault="00AD2207" w:rsidP="009F20D4">
      <w:pPr>
        <w:numPr>
          <w:ilvl w:val="0"/>
          <w:numId w:val="94"/>
        </w:numPr>
        <w:spacing w:after="0" w:line="240" w:lineRule="auto"/>
        <w:jc w:val="both"/>
        <w:rPr>
          <w:rFonts w:ascii="Times New Roman" w:eastAsia="Times New Roman" w:hAnsi="Times New Roman" w:cs="Times New Roman"/>
          <w:iCs/>
          <w:sz w:val="23"/>
          <w:szCs w:val="23"/>
        </w:rPr>
      </w:pPr>
      <w:r w:rsidRPr="008E652A">
        <w:rPr>
          <w:rFonts w:ascii="Times New Roman" w:eastAsia="Times New Roman" w:hAnsi="Times New Roman" w:cs="Times New Roman"/>
          <w:iCs/>
          <w:sz w:val="23"/>
          <w:szCs w:val="23"/>
        </w:rPr>
        <w:t>Adaptarea sau remodelarea proceselor de lucru pentru activități și sarcini specifice de lucru pentru a facilita distanțarea socială și instruirea muncitorilor cu privire la aceste procese.</w:t>
      </w:r>
    </w:p>
    <w:p w14:paraId="1988FAF1" w14:textId="77777777" w:rsidR="00AD2207" w:rsidRPr="008E652A" w:rsidRDefault="00AD2207" w:rsidP="009F20D4">
      <w:pPr>
        <w:numPr>
          <w:ilvl w:val="0"/>
          <w:numId w:val="94"/>
        </w:numPr>
        <w:spacing w:after="0" w:line="240" w:lineRule="auto"/>
        <w:jc w:val="both"/>
        <w:rPr>
          <w:rFonts w:ascii="Times New Roman" w:eastAsia="Times New Roman" w:hAnsi="Times New Roman" w:cs="Times New Roman"/>
          <w:iCs/>
          <w:sz w:val="23"/>
          <w:szCs w:val="23"/>
        </w:rPr>
      </w:pPr>
      <w:r w:rsidRPr="008E652A">
        <w:rPr>
          <w:rFonts w:ascii="Times New Roman" w:eastAsia="Times New Roman" w:hAnsi="Times New Roman" w:cs="Times New Roman"/>
          <w:iCs/>
          <w:sz w:val="23"/>
          <w:szCs w:val="23"/>
        </w:rPr>
        <w:t>Continuarea instruirilor obișnuite privind siguranța, adăugând elemente specifice COVID-19. Instruirea ar trebui să includă utilizarea corectă a EIP. Deși, la data acestei Note, sfatul general este că muncitorii nu au nevoie de EIP specific COVID-19, dar acest aspect trebuie revizuit periodic (pentru informații suplimentare a se vedea orientările provizorii ale OMS privind utilizarea rațională a echipamentelor de protecție individuală (EIP) pentru COVID-19</w:t>
      </w:r>
      <w:r w:rsidRPr="008E652A">
        <w:rPr>
          <w:rStyle w:val="FootnoteReference"/>
          <w:rFonts w:ascii="Times New Roman" w:eastAsia="Times New Roman" w:hAnsi="Times New Roman" w:cs="Times New Roman"/>
          <w:iCs/>
          <w:sz w:val="23"/>
          <w:szCs w:val="23"/>
        </w:rPr>
        <w:footnoteReference w:id="60"/>
      </w:r>
      <w:r w:rsidRPr="008E652A">
        <w:rPr>
          <w:rFonts w:ascii="Times New Roman" w:eastAsia="Times New Roman" w:hAnsi="Times New Roman" w:cs="Times New Roman"/>
          <w:iCs/>
          <w:sz w:val="23"/>
          <w:szCs w:val="23"/>
        </w:rPr>
        <w:t>).</w:t>
      </w:r>
    </w:p>
    <w:p w14:paraId="370FBDC7" w14:textId="77777777" w:rsidR="00AD2207" w:rsidRPr="008E652A" w:rsidRDefault="00AD2207" w:rsidP="009F20D4">
      <w:pPr>
        <w:numPr>
          <w:ilvl w:val="0"/>
          <w:numId w:val="94"/>
        </w:numPr>
        <w:spacing w:after="0" w:line="240" w:lineRule="auto"/>
        <w:jc w:val="both"/>
        <w:rPr>
          <w:rFonts w:ascii="Times New Roman" w:eastAsia="Times New Roman" w:hAnsi="Times New Roman" w:cs="Times New Roman"/>
          <w:iCs/>
          <w:sz w:val="23"/>
          <w:szCs w:val="23"/>
        </w:rPr>
      </w:pPr>
      <w:r w:rsidRPr="008E652A">
        <w:rPr>
          <w:rFonts w:ascii="Times New Roman" w:eastAsia="Times New Roman" w:hAnsi="Times New Roman" w:cs="Times New Roman"/>
          <w:iCs/>
          <w:sz w:val="23"/>
          <w:szCs w:val="23"/>
        </w:rPr>
        <w:t>Revizuirea metodelor de lucru pentru a reduce utilizarea EIP pentru construcții, în cazul în care consumurile devin limitate sau EIP este necesar pentru lucrătorii medicali sau pentru responsabilii de curățenie. Aceasta ar putea include, de ex. încercarea de a reduce nevoia de măști de praf verificând dacă sistemele de stropire cu apă funcționează bine și sunt întreținute sau reducând limita de viteză pentru camioanele de transport.</w:t>
      </w:r>
    </w:p>
    <w:p w14:paraId="71F0470B" w14:textId="77777777" w:rsidR="00AD2207" w:rsidRPr="008E652A" w:rsidRDefault="00AD2207" w:rsidP="009F20D4">
      <w:pPr>
        <w:numPr>
          <w:ilvl w:val="0"/>
          <w:numId w:val="95"/>
        </w:numPr>
        <w:spacing w:after="0" w:line="240" w:lineRule="auto"/>
        <w:jc w:val="both"/>
        <w:rPr>
          <w:rFonts w:ascii="Times New Roman" w:eastAsia="Times New Roman" w:hAnsi="Times New Roman" w:cs="Times New Roman"/>
          <w:iCs/>
          <w:sz w:val="23"/>
          <w:szCs w:val="23"/>
        </w:rPr>
      </w:pPr>
      <w:r w:rsidRPr="008E652A">
        <w:rPr>
          <w:rFonts w:ascii="Times New Roman" w:eastAsia="Times New Roman" w:hAnsi="Times New Roman" w:cs="Times New Roman"/>
          <w:iCs/>
          <w:sz w:val="23"/>
          <w:szCs w:val="23"/>
        </w:rPr>
        <w:t>Aranjarea (acolo unde este posibil) a pauzelor de lucru astfel încât acestea să aibă loc în zonele exterioare din cadrul amplasamentului.</w:t>
      </w:r>
    </w:p>
    <w:p w14:paraId="29E26357" w14:textId="77777777" w:rsidR="00AD2207" w:rsidRPr="008E652A" w:rsidRDefault="00AD2207" w:rsidP="009F20D4">
      <w:pPr>
        <w:numPr>
          <w:ilvl w:val="0"/>
          <w:numId w:val="95"/>
        </w:numPr>
        <w:spacing w:after="0" w:line="240" w:lineRule="auto"/>
        <w:jc w:val="both"/>
        <w:rPr>
          <w:rFonts w:ascii="Times New Roman" w:eastAsia="Times New Roman" w:hAnsi="Times New Roman" w:cs="Times New Roman"/>
          <w:iCs/>
          <w:sz w:val="23"/>
          <w:szCs w:val="23"/>
        </w:rPr>
      </w:pPr>
      <w:r w:rsidRPr="008E652A">
        <w:rPr>
          <w:rFonts w:ascii="Times New Roman" w:eastAsia="Times New Roman" w:hAnsi="Times New Roman" w:cs="Times New Roman"/>
          <w:iCs/>
          <w:sz w:val="23"/>
          <w:szCs w:val="23"/>
        </w:rPr>
        <w:t>Luarea în considerare a schimbării schemelor de cantină și a desfășurării treptate a orelor de masă pentru a permite distanțarea socială și accesul treptat și/sau restricționarea temporară a accesului la facilitățile de agrement care ar putea exista la fața locului.</w:t>
      </w:r>
    </w:p>
    <w:p w14:paraId="6D09BB46" w14:textId="77777777" w:rsidR="00AD2207" w:rsidRPr="008E652A" w:rsidRDefault="00AD2207" w:rsidP="008E652A">
      <w:pPr>
        <w:spacing w:after="0" w:line="240" w:lineRule="auto"/>
        <w:jc w:val="both"/>
        <w:rPr>
          <w:rFonts w:ascii="Times New Roman" w:eastAsia="Times New Roman" w:hAnsi="Times New Roman" w:cs="Times New Roman"/>
          <w:iCs/>
          <w:sz w:val="23"/>
          <w:szCs w:val="23"/>
        </w:rPr>
      </w:pPr>
    </w:p>
    <w:p w14:paraId="29624EE3" w14:textId="77777777" w:rsidR="00AD2207" w:rsidRPr="008E652A" w:rsidRDefault="00AD2207" w:rsidP="009F20D4">
      <w:pPr>
        <w:numPr>
          <w:ilvl w:val="0"/>
          <w:numId w:val="93"/>
        </w:numPr>
        <w:spacing w:after="0" w:line="240" w:lineRule="auto"/>
        <w:jc w:val="both"/>
        <w:rPr>
          <w:rFonts w:ascii="Times New Roman" w:eastAsia="Times New Roman" w:hAnsi="Times New Roman" w:cs="Times New Roman"/>
          <w:b/>
          <w:bCs/>
          <w:iCs/>
          <w:sz w:val="23"/>
          <w:szCs w:val="23"/>
        </w:rPr>
      </w:pPr>
      <w:r w:rsidRPr="008E652A">
        <w:rPr>
          <w:rFonts w:ascii="Times New Roman" w:eastAsia="Times New Roman" w:hAnsi="Times New Roman" w:cs="Times New Roman"/>
          <w:b/>
          <w:bCs/>
          <w:iCs/>
          <w:sz w:val="23"/>
          <w:szCs w:val="23"/>
        </w:rPr>
        <w:t>Servicii medicale de proiect</w:t>
      </w:r>
    </w:p>
    <w:p w14:paraId="3B792804" w14:textId="77777777" w:rsidR="00AD2207" w:rsidRPr="008E652A" w:rsidRDefault="00AD2207" w:rsidP="008E652A">
      <w:pPr>
        <w:spacing w:after="0" w:line="240" w:lineRule="auto"/>
        <w:jc w:val="both"/>
        <w:rPr>
          <w:rFonts w:ascii="Times New Roman" w:eastAsia="Times New Roman" w:hAnsi="Times New Roman" w:cs="Times New Roman"/>
          <w:iCs/>
          <w:sz w:val="23"/>
          <w:szCs w:val="23"/>
        </w:rPr>
      </w:pPr>
      <w:r w:rsidRPr="008E652A">
        <w:rPr>
          <w:rFonts w:ascii="Times New Roman" w:eastAsia="Times New Roman" w:hAnsi="Times New Roman" w:cs="Times New Roman"/>
          <w:iCs/>
          <w:sz w:val="23"/>
          <w:szCs w:val="23"/>
        </w:rPr>
        <w:t>Luarea în considerare a caracterului adecvat al serviciilor medicale existente ale proiectului, ținând seama de infrastructura existentă (dimensiunea clinicii/postului medical, numărul de paturi, facilitățile de izolare), personalul medical, echipamentele și consumabilele, procedurile și instruirea. În cazul în care acestea nu sunt corespunzătoare, luarea în considerare a modernizării serviciilor acolo unde este posibil, inclusiv:</w:t>
      </w:r>
    </w:p>
    <w:p w14:paraId="3200FB38" w14:textId="77777777" w:rsidR="00AD2207" w:rsidRPr="008E652A" w:rsidRDefault="00AD2207" w:rsidP="009F20D4">
      <w:pPr>
        <w:numPr>
          <w:ilvl w:val="0"/>
          <w:numId w:val="94"/>
        </w:numPr>
        <w:spacing w:after="0" w:line="240" w:lineRule="auto"/>
        <w:jc w:val="both"/>
        <w:rPr>
          <w:rFonts w:ascii="Times New Roman" w:eastAsia="Times New Roman" w:hAnsi="Times New Roman" w:cs="Times New Roman"/>
          <w:iCs/>
          <w:sz w:val="23"/>
          <w:szCs w:val="23"/>
        </w:rPr>
      </w:pPr>
      <w:r w:rsidRPr="008E652A">
        <w:rPr>
          <w:rFonts w:ascii="Times New Roman" w:eastAsia="Times New Roman" w:hAnsi="Times New Roman" w:cs="Times New Roman"/>
          <w:iCs/>
          <w:sz w:val="23"/>
          <w:szCs w:val="23"/>
        </w:rPr>
        <w:t>Extinderea infrastructurii medicale și pregătirea zonelor în care pacienții pot fi izolați. Îndrumările privind înființarea instalațiilor de izolare sunt stabilite în orientările provizorii ale OMS cu privire la considerațiile de carantină a persoanelor în contextul izolării din cauza COVID-19</w:t>
      </w:r>
      <w:r w:rsidRPr="008E652A">
        <w:rPr>
          <w:rStyle w:val="FootnoteReference"/>
          <w:rFonts w:ascii="Times New Roman" w:eastAsia="Times New Roman" w:hAnsi="Times New Roman" w:cs="Times New Roman"/>
          <w:iCs/>
          <w:sz w:val="23"/>
          <w:szCs w:val="23"/>
        </w:rPr>
        <w:footnoteReference w:id="61"/>
      </w:r>
      <w:r w:rsidRPr="008E652A">
        <w:rPr>
          <w:rFonts w:ascii="Times New Roman" w:eastAsia="Times New Roman" w:hAnsi="Times New Roman" w:cs="Times New Roman"/>
          <w:iCs/>
          <w:sz w:val="23"/>
          <w:szCs w:val="23"/>
        </w:rPr>
        <w:t>). Unitățile de izolare ar trebui să fie amplasate departe de activitățile de lucru în desfășurare. Acolo unde este posibil, muncitorilor trebuie să li se asigure o singură cameră bine ventilată (ferestre și uși deschise). În cazul în care acest lucru nu este posibil, instalațiile de izolare ar trebui să permită cel puțin 1 metru între muncitorii din aceeași cameră, separând muncitorii cu perdele, dacă este posibil.</w:t>
      </w:r>
    </w:p>
    <w:p w14:paraId="6AB25E0C" w14:textId="77777777" w:rsidR="00AD2207" w:rsidRPr="008E652A" w:rsidRDefault="00AD2207" w:rsidP="009F20D4">
      <w:pPr>
        <w:numPr>
          <w:ilvl w:val="0"/>
          <w:numId w:val="94"/>
        </w:numPr>
        <w:spacing w:after="0" w:line="240" w:lineRule="auto"/>
        <w:jc w:val="both"/>
        <w:rPr>
          <w:rFonts w:ascii="Times New Roman" w:eastAsia="Times New Roman" w:hAnsi="Times New Roman" w:cs="Times New Roman"/>
          <w:iCs/>
          <w:sz w:val="23"/>
          <w:szCs w:val="23"/>
        </w:rPr>
      </w:pPr>
      <w:r w:rsidRPr="008E652A">
        <w:rPr>
          <w:rFonts w:ascii="Times New Roman" w:eastAsia="Times New Roman" w:hAnsi="Times New Roman" w:cs="Times New Roman"/>
          <w:iCs/>
          <w:sz w:val="23"/>
          <w:szCs w:val="23"/>
        </w:rPr>
        <w:t>Instruirea personalului medical, care ar trebui să includă sfaturile actuale ale OMS cu privire la COVID-19 și recomandări cu privire la specificul COVID-19. În cazul în care se suspectează infecția cu COVID-19, furnizorii medicali de la fața locului ar trebui să urmeze orientările provizorii ale OMS privind prevenirea și controlul infecției în timpul îngrijirii sănătății atunci când se suspectează o infecție cu noul Coronavirus</w:t>
      </w:r>
      <w:r w:rsidRPr="008E652A">
        <w:rPr>
          <w:rStyle w:val="FootnoteReference"/>
          <w:rFonts w:ascii="Times New Roman" w:eastAsia="Times New Roman" w:hAnsi="Times New Roman" w:cs="Times New Roman"/>
          <w:iCs/>
          <w:sz w:val="23"/>
          <w:szCs w:val="23"/>
        </w:rPr>
        <w:footnoteReference w:id="62"/>
      </w:r>
      <w:r w:rsidRPr="008E652A">
        <w:rPr>
          <w:rFonts w:ascii="Times New Roman" w:eastAsia="Times New Roman" w:hAnsi="Times New Roman" w:cs="Times New Roman"/>
          <w:iCs/>
          <w:sz w:val="23"/>
          <w:szCs w:val="23"/>
        </w:rPr>
        <w:t>.</w:t>
      </w:r>
    </w:p>
    <w:p w14:paraId="57CECFDE" w14:textId="77777777" w:rsidR="00AD2207" w:rsidRPr="008E652A" w:rsidRDefault="00AD2207" w:rsidP="009F20D4">
      <w:pPr>
        <w:numPr>
          <w:ilvl w:val="0"/>
          <w:numId w:val="94"/>
        </w:numPr>
        <w:spacing w:after="0" w:line="240" w:lineRule="auto"/>
        <w:jc w:val="both"/>
        <w:rPr>
          <w:rFonts w:ascii="Times New Roman" w:eastAsia="Times New Roman" w:hAnsi="Times New Roman" w:cs="Times New Roman"/>
          <w:iCs/>
          <w:sz w:val="23"/>
          <w:szCs w:val="23"/>
        </w:rPr>
      </w:pPr>
      <w:r w:rsidRPr="008E652A">
        <w:rPr>
          <w:rFonts w:ascii="Times New Roman" w:eastAsia="Times New Roman" w:hAnsi="Times New Roman" w:cs="Times New Roman"/>
          <w:iCs/>
          <w:sz w:val="23"/>
          <w:szCs w:val="23"/>
        </w:rPr>
        <w:t>Evaluarea stocului actual de echipamente, consumabile și medicamente la fața locului și obținerea stocului suplimentar, acolo unde este necesar și posibil. Acesta trebuie să includă EIP medicale, cum ar fi halate, șorțuri, măști medicale, mănuși și protecție pentru ochi. Pentru informații suplimentare a se vedea orientările provizorii ale OMS privind utilizarea rațională a echipamentelor de protecție individuală (EIP) pentru COVID-19</w:t>
      </w:r>
      <w:r w:rsidRPr="008E652A">
        <w:rPr>
          <w:rStyle w:val="FootnoteReference"/>
          <w:rFonts w:ascii="Times New Roman" w:eastAsia="Times New Roman" w:hAnsi="Times New Roman" w:cs="Times New Roman"/>
          <w:iCs/>
          <w:sz w:val="23"/>
          <w:szCs w:val="23"/>
        </w:rPr>
        <w:footnoteReference w:id="63"/>
      </w:r>
      <w:r w:rsidRPr="008E652A">
        <w:rPr>
          <w:rFonts w:ascii="Times New Roman" w:eastAsia="Times New Roman" w:hAnsi="Times New Roman" w:cs="Times New Roman"/>
          <w:iCs/>
          <w:sz w:val="23"/>
          <w:szCs w:val="23"/>
        </w:rPr>
        <w:t>.</w:t>
      </w:r>
    </w:p>
    <w:p w14:paraId="34096BDD" w14:textId="77777777" w:rsidR="00AD2207" w:rsidRPr="008E652A" w:rsidRDefault="00AD2207" w:rsidP="009F20D4">
      <w:pPr>
        <w:numPr>
          <w:ilvl w:val="0"/>
          <w:numId w:val="94"/>
        </w:numPr>
        <w:spacing w:after="0" w:line="240" w:lineRule="auto"/>
        <w:jc w:val="both"/>
        <w:rPr>
          <w:rFonts w:ascii="Times New Roman" w:eastAsia="Times New Roman" w:hAnsi="Times New Roman" w:cs="Times New Roman"/>
          <w:iCs/>
          <w:sz w:val="23"/>
          <w:szCs w:val="23"/>
        </w:rPr>
      </w:pPr>
      <w:r w:rsidRPr="008E652A">
        <w:rPr>
          <w:rFonts w:ascii="Times New Roman" w:eastAsia="Times New Roman" w:hAnsi="Times New Roman" w:cs="Times New Roman"/>
          <w:iCs/>
          <w:sz w:val="23"/>
          <w:szCs w:val="23"/>
        </w:rPr>
        <w:t xml:space="preserve">Dacă articolele EIP nu sunt disponibile din cauza penuriei la nivel mondial, personalul medical din proiect ar trebui să cadă de acord asupra alternativelor. Alternativele care pot fi găsite în mod obișnuit pe șantierele de construcții includ măști de praf, mănuși de construcție și ochelari de protecție. Deși aceste articole nu sunt recomandate, acestea ar trebui folosite ca ultimă soluție în cazul în care nu este disponibil nici un EIP medical. </w:t>
      </w:r>
    </w:p>
    <w:p w14:paraId="687BCC8F" w14:textId="77777777" w:rsidR="00AD2207" w:rsidRPr="008E652A" w:rsidRDefault="00AD2207" w:rsidP="009F20D4">
      <w:pPr>
        <w:numPr>
          <w:ilvl w:val="0"/>
          <w:numId w:val="94"/>
        </w:numPr>
        <w:spacing w:after="0" w:line="240" w:lineRule="auto"/>
        <w:jc w:val="both"/>
        <w:rPr>
          <w:rFonts w:ascii="Times New Roman" w:eastAsia="Times New Roman" w:hAnsi="Times New Roman" w:cs="Times New Roman"/>
          <w:iCs/>
          <w:sz w:val="23"/>
          <w:szCs w:val="23"/>
        </w:rPr>
      </w:pPr>
      <w:r w:rsidRPr="008E652A">
        <w:rPr>
          <w:rFonts w:ascii="Times New Roman" w:eastAsia="Times New Roman" w:hAnsi="Times New Roman" w:cs="Times New Roman"/>
          <w:iCs/>
          <w:sz w:val="23"/>
          <w:szCs w:val="23"/>
        </w:rPr>
        <w:t>Revizuirea metodelor existente pentru tratarea deșeurilor medicale, inclusiv a sistemelor de depozitare și eliminare (pentru informații suplimentare a se vedea orientările provizorii ale OMS privind apa, salubritatea și gestionarea deșeurilor pentru COVID-19 și orientările OMS privind gestionarea în condiții de siguranță a deșeurilor din activitățile de îngrijire a sănătății</w:t>
      </w:r>
      <w:r w:rsidRPr="008E652A">
        <w:rPr>
          <w:rStyle w:val="FootnoteReference"/>
          <w:rFonts w:ascii="Times New Roman" w:eastAsia="Times New Roman" w:hAnsi="Times New Roman" w:cs="Times New Roman"/>
          <w:iCs/>
          <w:sz w:val="23"/>
          <w:szCs w:val="23"/>
        </w:rPr>
        <w:footnoteReference w:id="64"/>
      </w:r>
      <w:r w:rsidRPr="008E652A">
        <w:rPr>
          <w:rFonts w:ascii="Times New Roman" w:eastAsia="Times New Roman" w:hAnsi="Times New Roman" w:cs="Times New Roman"/>
          <w:iCs/>
          <w:sz w:val="23"/>
          <w:szCs w:val="23"/>
        </w:rPr>
        <w:t>).</w:t>
      </w:r>
    </w:p>
    <w:p w14:paraId="70636A87" w14:textId="77777777" w:rsidR="00AD2207" w:rsidRPr="008E652A" w:rsidRDefault="00AD2207" w:rsidP="008E652A">
      <w:pPr>
        <w:spacing w:after="0" w:line="240" w:lineRule="auto"/>
        <w:jc w:val="both"/>
        <w:rPr>
          <w:rFonts w:ascii="Times New Roman" w:eastAsia="Times New Roman" w:hAnsi="Times New Roman" w:cs="Times New Roman"/>
          <w:iCs/>
          <w:sz w:val="23"/>
          <w:szCs w:val="23"/>
        </w:rPr>
      </w:pPr>
    </w:p>
    <w:p w14:paraId="30FAC26B" w14:textId="77777777" w:rsidR="00AD2207" w:rsidRPr="008E652A" w:rsidRDefault="00AD2207" w:rsidP="009F20D4">
      <w:pPr>
        <w:numPr>
          <w:ilvl w:val="0"/>
          <w:numId w:val="93"/>
        </w:numPr>
        <w:spacing w:after="0" w:line="240" w:lineRule="auto"/>
        <w:jc w:val="both"/>
        <w:rPr>
          <w:rFonts w:ascii="Times New Roman" w:eastAsia="Times New Roman" w:hAnsi="Times New Roman" w:cs="Times New Roman"/>
          <w:b/>
          <w:bCs/>
          <w:iCs/>
          <w:sz w:val="23"/>
          <w:szCs w:val="23"/>
        </w:rPr>
      </w:pPr>
      <w:r w:rsidRPr="008E652A">
        <w:rPr>
          <w:rFonts w:ascii="Times New Roman" w:eastAsia="Times New Roman" w:hAnsi="Times New Roman" w:cs="Times New Roman"/>
          <w:b/>
          <w:bCs/>
          <w:iCs/>
          <w:sz w:val="23"/>
          <w:szCs w:val="23"/>
        </w:rPr>
        <w:t>Cazuri de răspândire a virusului</w:t>
      </w:r>
    </w:p>
    <w:p w14:paraId="1F0142A3" w14:textId="77777777" w:rsidR="00AD2207" w:rsidRPr="008E652A" w:rsidRDefault="00AD2207" w:rsidP="008E652A">
      <w:pPr>
        <w:spacing w:after="0" w:line="240" w:lineRule="auto"/>
        <w:jc w:val="both"/>
        <w:rPr>
          <w:rFonts w:ascii="Times New Roman" w:eastAsia="Times New Roman" w:hAnsi="Times New Roman" w:cs="Times New Roman"/>
          <w:iCs/>
          <w:sz w:val="23"/>
          <w:szCs w:val="23"/>
        </w:rPr>
      </w:pPr>
      <w:r w:rsidRPr="008E652A">
        <w:rPr>
          <w:rFonts w:ascii="Times New Roman" w:eastAsia="Times New Roman" w:hAnsi="Times New Roman" w:cs="Times New Roman"/>
          <w:iCs/>
          <w:sz w:val="23"/>
          <w:szCs w:val="23"/>
        </w:rPr>
        <w:t>OMS oferă sfaturi detaliate cu privire la acțiunile care trebuie întreprinse pentru a trata o persoană care se îmbolnăvește sau prezintă simptome asociate infecției COVID-19 (pentru informații suplimentare, consultați orientările provizorii ale OMS</w:t>
      </w:r>
      <w:r w:rsidRPr="008E652A">
        <w:rPr>
          <w:rStyle w:val="FootnoteReference"/>
          <w:rFonts w:ascii="Times New Roman" w:eastAsia="Times New Roman" w:hAnsi="Times New Roman" w:cs="Times New Roman"/>
          <w:iCs/>
          <w:sz w:val="23"/>
          <w:szCs w:val="23"/>
        </w:rPr>
        <w:footnoteReference w:id="65"/>
      </w:r>
      <w:r w:rsidRPr="008E652A">
        <w:rPr>
          <w:rFonts w:ascii="Times New Roman" w:eastAsia="Times New Roman" w:hAnsi="Times New Roman" w:cs="Times New Roman"/>
          <w:iCs/>
          <w:sz w:val="23"/>
          <w:szCs w:val="23"/>
        </w:rPr>
        <w:t xml:space="preserve"> privind prevenirea și controlul infecțiilor în timpul asistenței medicale atunci când se suspectează infecția cu noul Coronavirus (nCoV)). Proiectul ar trebui să stabilească proceduri bazate pe riscuri care trebuie urmate, cu abordări diferențiate bazate pe gradul de severitate a cazului (ușor, moderat, sever, critic) și factori de risc (cum ar fi vârsta, hipertensiunea arterială, diabetul) (pentru informație suplimentară consultați orientările provizorii ale OMS privind considerații operaționale pentru gestionarea cazurilor de COVID-19 în instalații sanitaro-medicale și comunitate</w:t>
      </w:r>
      <w:r w:rsidRPr="008E652A">
        <w:rPr>
          <w:rStyle w:val="FootnoteReference"/>
          <w:rFonts w:ascii="Times New Roman" w:eastAsia="Times New Roman" w:hAnsi="Times New Roman" w:cs="Times New Roman"/>
          <w:iCs/>
          <w:sz w:val="23"/>
          <w:szCs w:val="23"/>
        </w:rPr>
        <w:footnoteReference w:id="66"/>
      </w:r>
      <w:r w:rsidRPr="008E652A">
        <w:rPr>
          <w:rFonts w:ascii="Times New Roman" w:eastAsia="Times New Roman" w:hAnsi="Times New Roman" w:cs="Times New Roman"/>
          <w:iCs/>
          <w:sz w:val="23"/>
          <w:szCs w:val="23"/>
        </w:rPr>
        <w:t>). Acestea pot include următoarele:</w:t>
      </w:r>
    </w:p>
    <w:p w14:paraId="0E6630CC" w14:textId="77777777" w:rsidR="00AD2207" w:rsidRPr="008E652A" w:rsidRDefault="00AD2207" w:rsidP="009F20D4">
      <w:pPr>
        <w:numPr>
          <w:ilvl w:val="0"/>
          <w:numId w:val="94"/>
        </w:numPr>
        <w:spacing w:after="0" w:line="240" w:lineRule="auto"/>
        <w:jc w:val="both"/>
        <w:rPr>
          <w:rFonts w:ascii="Times New Roman" w:eastAsia="Times New Roman" w:hAnsi="Times New Roman" w:cs="Times New Roman"/>
          <w:iCs/>
          <w:sz w:val="23"/>
          <w:szCs w:val="23"/>
        </w:rPr>
      </w:pPr>
      <w:r w:rsidRPr="008E652A">
        <w:rPr>
          <w:rFonts w:ascii="Times New Roman" w:eastAsia="Times New Roman" w:hAnsi="Times New Roman" w:cs="Times New Roman"/>
          <w:iCs/>
          <w:sz w:val="23"/>
          <w:szCs w:val="23"/>
        </w:rPr>
        <w:t>Dacă un muncitor are simptome de COVID-19 (de exemplu febră, tuse uscată, oboseală), acesta trebuie îndepărtat imediat de la activități și izolat.</w:t>
      </w:r>
    </w:p>
    <w:p w14:paraId="016AC3D3" w14:textId="77777777" w:rsidR="00AD2207" w:rsidRPr="008E652A" w:rsidRDefault="00AD2207" w:rsidP="009F20D4">
      <w:pPr>
        <w:numPr>
          <w:ilvl w:val="0"/>
          <w:numId w:val="94"/>
        </w:numPr>
        <w:spacing w:after="0" w:line="240" w:lineRule="auto"/>
        <w:jc w:val="both"/>
        <w:rPr>
          <w:rFonts w:ascii="Times New Roman" w:eastAsia="Times New Roman" w:hAnsi="Times New Roman" w:cs="Times New Roman"/>
          <w:iCs/>
          <w:sz w:val="23"/>
          <w:szCs w:val="23"/>
        </w:rPr>
      </w:pPr>
      <w:r w:rsidRPr="008E652A">
        <w:rPr>
          <w:rFonts w:ascii="Times New Roman" w:eastAsia="Times New Roman" w:hAnsi="Times New Roman" w:cs="Times New Roman"/>
          <w:iCs/>
          <w:sz w:val="23"/>
          <w:szCs w:val="23"/>
        </w:rPr>
        <w:t>Dacă testarea este disponibilă la fața locului, muncitorul trebuie testat la fața locului. Dacă testarea nu este disponibilă la fața locului, muncitorul trebuie transportat la unitatea sanitară locală pentru a fi testat.</w:t>
      </w:r>
    </w:p>
    <w:p w14:paraId="77E73497" w14:textId="77777777" w:rsidR="00AD2207" w:rsidRPr="008E652A" w:rsidRDefault="00AD2207" w:rsidP="009F20D4">
      <w:pPr>
        <w:numPr>
          <w:ilvl w:val="0"/>
          <w:numId w:val="94"/>
        </w:numPr>
        <w:spacing w:after="0" w:line="240" w:lineRule="auto"/>
        <w:jc w:val="both"/>
        <w:rPr>
          <w:rFonts w:ascii="Times New Roman" w:eastAsia="Times New Roman" w:hAnsi="Times New Roman" w:cs="Times New Roman"/>
          <w:iCs/>
          <w:sz w:val="23"/>
          <w:szCs w:val="23"/>
        </w:rPr>
      </w:pPr>
      <w:r w:rsidRPr="008E652A">
        <w:rPr>
          <w:rFonts w:ascii="Times New Roman" w:eastAsia="Times New Roman" w:hAnsi="Times New Roman" w:cs="Times New Roman"/>
          <w:iCs/>
          <w:sz w:val="23"/>
          <w:szCs w:val="23"/>
        </w:rPr>
        <w:t>Dacă testul la COVID-19 este pozitiv sau nu există teste disponibile, muncitorul ar trebui să fie izolat în continuare.</w:t>
      </w:r>
    </w:p>
    <w:p w14:paraId="7BD974DF" w14:textId="77777777" w:rsidR="00AD2207" w:rsidRPr="008E652A" w:rsidRDefault="00AD2207" w:rsidP="009F20D4">
      <w:pPr>
        <w:numPr>
          <w:ilvl w:val="0"/>
          <w:numId w:val="94"/>
        </w:numPr>
        <w:spacing w:after="0" w:line="240" w:lineRule="auto"/>
        <w:jc w:val="both"/>
        <w:rPr>
          <w:rFonts w:ascii="Times New Roman" w:eastAsia="Times New Roman" w:hAnsi="Times New Roman" w:cs="Times New Roman"/>
          <w:iCs/>
          <w:sz w:val="23"/>
          <w:szCs w:val="23"/>
        </w:rPr>
      </w:pPr>
      <w:r w:rsidRPr="008E652A">
        <w:rPr>
          <w:rFonts w:ascii="Times New Roman" w:eastAsia="Times New Roman" w:hAnsi="Times New Roman" w:cs="Times New Roman"/>
          <w:iCs/>
          <w:sz w:val="23"/>
          <w:szCs w:val="23"/>
        </w:rPr>
        <w:t>Proceduri extinse de curățare cu dezinfectant cu conținut sporit de alcool ar trebui să fie întreprinse în zona în care a fost prezent muncitorul, înainte de orice lucrare ulterioară întreprinsă în acea zonă. Instrumentele folosite de muncitor trebuie curățate cu dezinfectant iar EIP - eliminat.</w:t>
      </w:r>
    </w:p>
    <w:p w14:paraId="606589AB" w14:textId="77777777" w:rsidR="00AD2207" w:rsidRPr="008E652A" w:rsidRDefault="00AD2207" w:rsidP="009F20D4">
      <w:pPr>
        <w:numPr>
          <w:ilvl w:val="0"/>
          <w:numId w:val="94"/>
        </w:numPr>
        <w:spacing w:after="0" w:line="240" w:lineRule="auto"/>
        <w:jc w:val="both"/>
        <w:rPr>
          <w:rFonts w:ascii="Times New Roman" w:eastAsia="Times New Roman" w:hAnsi="Times New Roman" w:cs="Times New Roman"/>
          <w:iCs/>
          <w:sz w:val="23"/>
          <w:szCs w:val="23"/>
        </w:rPr>
      </w:pPr>
      <w:r w:rsidRPr="008E652A">
        <w:rPr>
          <w:rFonts w:ascii="Times New Roman" w:eastAsia="Times New Roman" w:hAnsi="Times New Roman" w:cs="Times New Roman"/>
          <w:iCs/>
          <w:sz w:val="23"/>
          <w:szCs w:val="23"/>
        </w:rPr>
        <w:t>Colegii de muncă (adică muncitorii cu care muncitorul bolnav a fost în contact strâns) ar trebui să fie solicitați să înceteze munca și să se auto-izoleze în carantină timp de 14 zile, chiar dacă nu au simptome.</w:t>
      </w:r>
    </w:p>
    <w:p w14:paraId="325F4C4C" w14:textId="77777777" w:rsidR="00AD2207" w:rsidRPr="008E652A" w:rsidRDefault="00AD2207" w:rsidP="009F20D4">
      <w:pPr>
        <w:numPr>
          <w:ilvl w:val="0"/>
          <w:numId w:val="94"/>
        </w:numPr>
        <w:spacing w:after="0" w:line="240" w:lineRule="auto"/>
        <w:jc w:val="both"/>
        <w:rPr>
          <w:rFonts w:ascii="Times New Roman" w:eastAsia="Times New Roman" w:hAnsi="Times New Roman" w:cs="Times New Roman"/>
          <w:iCs/>
          <w:sz w:val="23"/>
          <w:szCs w:val="23"/>
        </w:rPr>
      </w:pPr>
      <w:r w:rsidRPr="008E652A">
        <w:rPr>
          <w:rFonts w:ascii="Times New Roman" w:eastAsia="Times New Roman" w:hAnsi="Times New Roman" w:cs="Times New Roman"/>
          <w:iCs/>
          <w:sz w:val="23"/>
          <w:szCs w:val="23"/>
        </w:rPr>
        <w:t>Familia și alte contacte apropiate ale muncitorului ar trebui să fie obligate să se auto-izoleze în carantină timp de 14 zile, chiar dacă nu au simptome.</w:t>
      </w:r>
    </w:p>
    <w:p w14:paraId="0CFEDE06" w14:textId="77777777" w:rsidR="00AD2207" w:rsidRPr="008E652A" w:rsidRDefault="00AD2207" w:rsidP="009F20D4">
      <w:pPr>
        <w:numPr>
          <w:ilvl w:val="0"/>
          <w:numId w:val="94"/>
        </w:numPr>
        <w:spacing w:after="0" w:line="240" w:lineRule="auto"/>
        <w:jc w:val="both"/>
        <w:rPr>
          <w:rFonts w:ascii="Times New Roman" w:eastAsia="Times New Roman" w:hAnsi="Times New Roman" w:cs="Times New Roman"/>
          <w:iCs/>
          <w:sz w:val="23"/>
          <w:szCs w:val="23"/>
        </w:rPr>
      </w:pPr>
      <w:r w:rsidRPr="008E652A">
        <w:rPr>
          <w:rFonts w:ascii="Times New Roman" w:eastAsia="Times New Roman" w:hAnsi="Times New Roman" w:cs="Times New Roman"/>
          <w:iCs/>
          <w:sz w:val="23"/>
          <w:szCs w:val="23"/>
        </w:rPr>
        <w:t>Dacă un caz de COVID-19 este confirmat la un muncitor de pe șantier, accesul vizitatorilor pe șantier ar trebui restricționat iar echipele de muncitori ar trebui să fie izolate cât mai mult posibil, una de cealaltă.</w:t>
      </w:r>
    </w:p>
    <w:p w14:paraId="28983A90" w14:textId="77777777" w:rsidR="00AD2207" w:rsidRPr="008E652A" w:rsidRDefault="00AD2207" w:rsidP="009F20D4">
      <w:pPr>
        <w:numPr>
          <w:ilvl w:val="0"/>
          <w:numId w:val="94"/>
        </w:numPr>
        <w:spacing w:after="0" w:line="240" w:lineRule="auto"/>
        <w:jc w:val="both"/>
        <w:rPr>
          <w:rFonts w:ascii="Times New Roman" w:eastAsia="Times New Roman" w:hAnsi="Times New Roman" w:cs="Times New Roman"/>
          <w:iCs/>
          <w:sz w:val="23"/>
          <w:szCs w:val="23"/>
        </w:rPr>
      </w:pPr>
      <w:r w:rsidRPr="008E652A">
        <w:rPr>
          <w:rFonts w:ascii="Times New Roman" w:eastAsia="Times New Roman" w:hAnsi="Times New Roman" w:cs="Times New Roman"/>
          <w:iCs/>
          <w:sz w:val="23"/>
          <w:szCs w:val="23"/>
        </w:rPr>
        <w:t>Dacă muncitorul locuiește acasă și are un membru în familie care are un caz confirmat sau suspectat de COVID-19, muncitorul ar trebui să se auto-izoleze în carantină și să nu fie lăsat la locația proiectului timp de 14 zile, chiar dacă acesta nu are simptome.</w:t>
      </w:r>
    </w:p>
    <w:p w14:paraId="730B6A7F" w14:textId="77777777" w:rsidR="00AD2207" w:rsidRPr="008E652A" w:rsidRDefault="00AD2207" w:rsidP="009F20D4">
      <w:pPr>
        <w:numPr>
          <w:ilvl w:val="0"/>
          <w:numId w:val="94"/>
        </w:numPr>
        <w:spacing w:after="0" w:line="240" w:lineRule="auto"/>
        <w:jc w:val="both"/>
        <w:rPr>
          <w:rFonts w:ascii="Times New Roman" w:eastAsia="Times New Roman" w:hAnsi="Times New Roman" w:cs="Times New Roman"/>
          <w:iCs/>
          <w:sz w:val="23"/>
          <w:szCs w:val="23"/>
        </w:rPr>
      </w:pPr>
      <w:r w:rsidRPr="008E652A">
        <w:rPr>
          <w:rFonts w:ascii="Times New Roman" w:eastAsia="Times New Roman" w:hAnsi="Times New Roman" w:cs="Times New Roman"/>
          <w:iCs/>
          <w:sz w:val="23"/>
          <w:szCs w:val="23"/>
        </w:rPr>
        <w:t>Muncitorii ar trebui să continue să fie plătiți pe tot parcursul perioadelor de boală, izolare sau carantină sau dacă li se cere să înceteze munca, în conformitate cu legislația națională.</w:t>
      </w:r>
    </w:p>
    <w:p w14:paraId="18016F38" w14:textId="77777777" w:rsidR="00AD2207" w:rsidRPr="008E652A" w:rsidRDefault="00AD2207" w:rsidP="009F20D4">
      <w:pPr>
        <w:numPr>
          <w:ilvl w:val="0"/>
          <w:numId w:val="96"/>
        </w:numPr>
        <w:spacing w:after="0" w:line="240" w:lineRule="auto"/>
        <w:jc w:val="both"/>
        <w:rPr>
          <w:rFonts w:ascii="Times New Roman" w:eastAsia="Times New Roman" w:hAnsi="Times New Roman" w:cs="Times New Roman"/>
          <w:iCs/>
          <w:sz w:val="23"/>
          <w:szCs w:val="23"/>
        </w:rPr>
      </w:pPr>
      <w:r w:rsidRPr="008E652A">
        <w:rPr>
          <w:rFonts w:ascii="Times New Roman" w:eastAsia="Times New Roman" w:hAnsi="Times New Roman" w:cs="Times New Roman"/>
          <w:iCs/>
          <w:sz w:val="23"/>
          <w:szCs w:val="23"/>
        </w:rPr>
        <w:t>Îngrijirea medicală (fie la fața locului, fie într-un spital local sau clinică) necesară unui muncitor ar trebui să fie achitată de angajator.</w:t>
      </w:r>
    </w:p>
    <w:p w14:paraId="31F2DB06" w14:textId="77777777" w:rsidR="004C34DF" w:rsidRPr="008E652A" w:rsidRDefault="004C34DF" w:rsidP="008E652A">
      <w:pPr>
        <w:spacing w:after="0" w:line="240" w:lineRule="auto"/>
        <w:jc w:val="both"/>
        <w:rPr>
          <w:rFonts w:ascii="Times New Roman" w:eastAsia="Times New Roman" w:hAnsi="Times New Roman" w:cs="Times New Roman"/>
          <w:iCs/>
          <w:sz w:val="23"/>
          <w:szCs w:val="23"/>
        </w:rPr>
      </w:pPr>
    </w:p>
    <w:p w14:paraId="4C8689A2" w14:textId="77777777" w:rsidR="00AD2207" w:rsidRPr="008E652A" w:rsidRDefault="00AD2207" w:rsidP="009F20D4">
      <w:pPr>
        <w:numPr>
          <w:ilvl w:val="0"/>
          <w:numId w:val="93"/>
        </w:numPr>
        <w:spacing w:after="0" w:line="240" w:lineRule="auto"/>
        <w:jc w:val="both"/>
        <w:rPr>
          <w:rFonts w:ascii="Times New Roman" w:eastAsia="Times New Roman" w:hAnsi="Times New Roman" w:cs="Times New Roman"/>
          <w:b/>
          <w:bCs/>
          <w:iCs/>
          <w:sz w:val="23"/>
          <w:szCs w:val="23"/>
        </w:rPr>
      </w:pPr>
      <w:r w:rsidRPr="008E652A">
        <w:rPr>
          <w:rFonts w:ascii="Times New Roman" w:eastAsia="Times New Roman" w:hAnsi="Times New Roman" w:cs="Times New Roman"/>
          <w:b/>
          <w:bCs/>
          <w:iCs/>
          <w:sz w:val="23"/>
          <w:szCs w:val="23"/>
        </w:rPr>
        <w:t>Continuitatea proviziilor și activităților proiectului</w:t>
      </w:r>
    </w:p>
    <w:p w14:paraId="605AE7C9" w14:textId="77777777" w:rsidR="00AD2207" w:rsidRPr="008E652A" w:rsidRDefault="00AD2207" w:rsidP="008E652A">
      <w:pPr>
        <w:spacing w:after="0" w:line="240" w:lineRule="auto"/>
        <w:jc w:val="both"/>
        <w:rPr>
          <w:rFonts w:ascii="Times New Roman" w:eastAsia="Times New Roman" w:hAnsi="Times New Roman" w:cs="Times New Roman"/>
          <w:iCs/>
          <w:sz w:val="23"/>
          <w:szCs w:val="23"/>
        </w:rPr>
      </w:pPr>
      <w:r w:rsidRPr="008E652A">
        <w:rPr>
          <w:rFonts w:ascii="Times New Roman" w:eastAsia="Times New Roman" w:hAnsi="Times New Roman" w:cs="Times New Roman"/>
          <w:iCs/>
          <w:sz w:val="23"/>
          <w:szCs w:val="23"/>
        </w:rPr>
        <w:t>În cazul apariției COVID-19, fie în perimetrul amplasamentului proiectului, fie în comunitate, accesul la amplasamentul proiectului poate fi restricționat, iar circulația consumabilelor medicale poate fi afectată.</w:t>
      </w:r>
    </w:p>
    <w:p w14:paraId="1A7B055B" w14:textId="77777777" w:rsidR="00AD2207" w:rsidRPr="008E652A" w:rsidRDefault="00AD2207" w:rsidP="009F20D4">
      <w:pPr>
        <w:numPr>
          <w:ilvl w:val="0"/>
          <w:numId w:val="96"/>
        </w:numPr>
        <w:spacing w:after="0" w:line="240" w:lineRule="auto"/>
        <w:jc w:val="both"/>
        <w:rPr>
          <w:rFonts w:ascii="Times New Roman" w:eastAsia="Times New Roman" w:hAnsi="Times New Roman" w:cs="Times New Roman"/>
          <w:iCs/>
          <w:sz w:val="23"/>
          <w:szCs w:val="23"/>
        </w:rPr>
      </w:pPr>
      <w:r w:rsidRPr="008E652A">
        <w:rPr>
          <w:rFonts w:ascii="Times New Roman" w:eastAsia="Times New Roman" w:hAnsi="Times New Roman" w:cs="Times New Roman"/>
          <w:iCs/>
          <w:sz w:val="23"/>
          <w:szCs w:val="23"/>
        </w:rPr>
        <w:t>Identificarea persoanele de rezervă, în cazul în care persoanele cheie din cadrul echipei de gestionare a proiectului se îmbolnăvesc (UIP, contractori, subcontractori) și comunicarea cu privire la cine sunt aceste persoane, astfel încât oamenii să fie conștienți de aranjamentele care au fost puse în aplicare.</w:t>
      </w:r>
    </w:p>
    <w:p w14:paraId="7C8926C8" w14:textId="77777777" w:rsidR="00AD2207" w:rsidRPr="008E652A" w:rsidRDefault="00AD2207" w:rsidP="009F20D4">
      <w:pPr>
        <w:numPr>
          <w:ilvl w:val="0"/>
          <w:numId w:val="96"/>
        </w:numPr>
        <w:spacing w:after="0" w:line="240" w:lineRule="auto"/>
        <w:jc w:val="both"/>
        <w:rPr>
          <w:rFonts w:ascii="Times New Roman" w:eastAsia="Times New Roman" w:hAnsi="Times New Roman" w:cs="Times New Roman"/>
          <w:iCs/>
          <w:sz w:val="23"/>
          <w:szCs w:val="23"/>
        </w:rPr>
      </w:pPr>
      <w:r w:rsidRPr="008E652A">
        <w:rPr>
          <w:rFonts w:ascii="Times New Roman" w:eastAsia="Times New Roman" w:hAnsi="Times New Roman" w:cs="Times New Roman"/>
          <w:iCs/>
          <w:sz w:val="23"/>
          <w:szCs w:val="23"/>
        </w:rPr>
        <w:t xml:space="preserve">Documentarea procedurilor, astfel încât oamenii să știe care sunt acestea și să nu se bazeze pe cunoștințele unei singure persoane. </w:t>
      </w:r>
    </w:p>
    <w:p w14:paraId="34A1C5BC" w14:textId="77777777" w:rsidR="00AD2207" w:rsidRPr="008E652A" w:rsidRDefault="00AD2207" w:rsidP="009F20D4">
      <w:pPr>
        <w:numPr>
          <w:ilvl w:val="0"/>
          <w:numId w:val="96"/>
        </w:numPr>
        <w:spacing w:after="0" w:line="240" w:lineRule="auto"/>
        <w:jc w:val="both"/>
        <w:rPr>
          <w:rFonts w:ascii="Times New Roman" w:eastAsia="Times New Roman" w:hAnsi="Times New Roman" w:cs="Times New Roman"/>
          <w:iCs/>
          <w:sz w:val="23"/>
          <w:szCs w:val="23"/>
        </w:rPr>
      </w:pPr>
      <w:r w:rsidRPr="008E652A">
        <w:rPr>
          <w:rFonts w:ascii="Times New Roman" w:eastAsia="Times New Roman" w:hAnsi="Times New Roman" w:cs="Times New Roman"/>
          <w:iCs/>
          <w:sz w:val="23"/>
          <w:szCs w:val="23"/>
        </w:rPr>
        <w:t xml:space="preserve">Înțelegerea lanțului de aprovizionare pentru aprovizionarea necesară cu energie, apă, alimente, consumabile medicale și echipamente de curățare, luarea în considerare a modului în care acestea ar putea fi afectate și alternativele care sunt disponibile. Revizuirea pro-activă timpurie a lanțurilor de aprovizionare internaționale, regionale și naționale, în special acele provizii care sunt esențiale pentru proiect (de exemplu, combustibil, alimente, servicii medicale, curățenie și alte provizii esențiale). Planificarea unei întreruperi de 1-2 luni a proviziilor critice poate fi corespunzătoare proiectelor din zone mai îndepărtate. </w:t>
      </w:r>
    </w:p>
    <w:p w14:paraId="3D2B9989" w14:textId="77777777" w:rsidR="00AD2207" w:rsidRPr="008E652A" w:rsidRDefault="00AD2207" w:rsidP="009F20D4">
      <w:pPr>
        <w:numPr>
          <w:ilvl w:val="0"/>
          <w:numId w:val="96"/>
        </w:numPr>
        <w:spacing w:after="0" w:line="240" w:lineRule="auto"/>
        <w:jc w:val="both"/>
        <w:rPr>
          <w:rFonts w:ascii="Times New Roman" w:eastAsia="Times New Roman" w:hAnsi="Times New Roman" w:cs="Times New Roman"/>
          <w:iCs/>
          <w:sz w:val="23"/>
          <w:szCs w:val="23"/>
        </w:rPr>
      </w:pPr>
      <w:r w:rsidRPr="008E652A">
        <w:rPr>
          <w:rFonts w:ascii="Times New Roman" w:eastAsia="Times New Roman" w:hAnsi="Times New Roman" w:cs="Times New Roman"/>
          <w:iCs/>
          <w:sz w:val="23"/>
          <w:szCs w:val="23"/>
        </w:rPr>
        <w:t>Plasarea comenzilor/procurarea proviziilor critice. Dacă nu sunt disponibile, luarea în considerare a alternativelor (acolo unde este posibil).</w:t>
      </w:r>
    </w:p>
    <w:p w14:paraId="4CADE73F" w14:textId="77777777" w:rsidR="00AD2207" w:rsidRPr="008E652A" w:rsidRDefault="00AD2207" w:rsidP="009F20D4">
      <w:pPr>
        <w:numPr>
          <w:ilvl w:val="0"/>
          <w:numId w:val="96"/>
        </w:numPr>
        <w:spacing w:after="0" w:line="240" w:lineRule="auto"/>
        <w:jc w:val="both"/>
        <w:rPr>
          <w:rFonts w:ascii="Times New Roman" w:eastAsia="Times New Roman" w:hAnsi="Times New Roman" w:cs="Times New Roman"/>
          <w:iCs/>
          <w:sz w:val="23"/>
          <w:szCs w:val="23"/>
        </w:rPr>
      </w:pPr>
      <w:r w:rsidRPr="008E652A">
        <w:rPr>
          <w:rFonts w:ascii="Times New Roman" w:eastAsia="Times New Roman" w:hAnsi="Times New Roman" w:cs="Times New Roman"/>
          <w:iCs/>
          <w:sz w:val="23"/>
          <w:szCs w:val="23"/>
        </w:rPr>
        <w:t>Luarea în considerare a aranjamentelor existente de securitate și dacă acestea vor fi adecvate în cazul întreruperii operațiunilor normale ale proiectului.</w:t>
      </w:r>
    </w:p>
    <w:p w14:paraId="468D4ADB" w14:textId="77777777" w:rsidR="00AD2207" w:rsidRPr="008E652A" w:rsidRDefault="00AD2207" w:rsidP="009F20D4">
      <w:pPr>
        <w:numPr>
          <w:ilvl w:val="0"/>
          <w:numId w:val="96"/>
        </w:numPr>
        <w:spacing w:after="0" w:line="240" w:lineRule="auto"/>
        <w:jc w:val="both"/>
        <w:rPr>
          <w:rFonts w:ascii="Times New Roman" w:eastAsia="Times New Roman" w:hAnsi="Times New Roman" w:cs="Times New Roman"/>
          <w:iCs/>
          <w:sz w:val="23"/>
          <w:szCs w:val="23"/>
        </w:rPr>
      </w:pPr>
      <w:r w:rsidRPr="008E652A">
        <w:rPr>
          <w:rFonts w:ascii="Times New Roman" w:eastAsia="Times New Roman" w:hAnsi="Times New Roman" w:cs="Times New Roman"/>
          <w:iCs/>
          <w:sz w:val="23"/>
          <w:szCs w:val="23"/>
        </w:rPr>
        <w:t>Luarea în considerare a momentului în care poate fi necesar ca proiectul să reducă semnificativ activitățile sau să oprească complet activitatea și ce ar trebui făcut pentru a vă pregăti pentru acest lucru și pentru a relua lucrările atunci când acestea devin posibile sau fezabile.</w:t>
      </w:r>
    </w:p>
    <w:p w14:paraId="357D8DC6" w14:textId="77777777" w:rsidR="00AD2207" w:rsidRPr="008E652A" w:rsidRDefault="00AD2207" w:rsidP="008E652A">
      <w:pPr>
        <w:spacing w:after="0" w:line="240" w:lineRule="auto"/>
        <w:jc w:val="both"/>
        <w:rPr>
          <w:rFonts w:ascii="Times New Roman" w:eastAsia="Times New Roman" w:hAnsi="Times New Roman" w:cs="Times New Roman"/>
          <w:iCs/>
          <w:sz w:val="23"/>
          <w:szCs w:val="23"/>
        </w:rPr>
      </w:pPr>
    </w:p>
    <w:p w14:paraId="2CB4B315" w14:textId="77777777" w:rsidR="00AD2207" w:rsidRPr="008E652A" w:rsidRDefault="00AD2207" w:rsidP="009F20D4">
      <w:pPr>
        <w:numPr>
          <w:ilvl w:val="0"/>
          <w:numId w:val="93"/>
        </w:numPr>
        <w:spacing w:after="0" w:line="240" w:lineRule="auto"/>
        <w:jc w:val="both"/>
        <w:rPr>
          <w:rFonts w:ascii="Times New Roman" w:eastAsia="Times New Roman" w:hAnsi="Times New Roman" w:cs="Times New Roman"/>
          <w:b/>
          <w:bCs/>
          <w:iCs/>
          <w:sz w:val="23"/>
          <w:szCs w:val="23"/>
        </w:rPr>
      </w:pPr>
      <w:r w:rsidRPr="008E652A">
        <w:rPr>
          <w:rFonts w:ascii="Times New Roman" w:eastAsia="Times New Roman" w:hAnsi="Times New Roman" w:cs="Times New Roman"/>
          <w:b/>
          <w:bCs/>
          <w:iCs/>
          <w:sz w:val="23"/>
          <w:szCs w:val="23"/>
        </w:rPr>
        <w:t>Instruirea și comunicarea cu muncitorii</w:t>
      </w:r>
    </w:p>
    <w:p w14:paraId="2B46F16A" w14:textId="77777777" w:rsidR="00AD2207" w:rsidRPr="008E652A" w:rsidRDefault="00AD2207" w:rsidP="008E652A">
      <w:pPr>
        <w:spacing w:after="0" w:line="240" w:lineRule="auto"/>
        <w:jc w:val="both"/>
        <w:rPr>
          <w:rFonts w:ascii="Times New Roman" w:eastAsia="Times New Roman" w:hAnsi="Times New Roman" w:cs="Times New Roman"/>
          <w:iCs/>
          <w:sz w:val="23"/>
          <w:szCs w:val="23"/>
        </w:rPr>
      </w:pPr>
      <w:r w:rsidRPr="008E652A">
        <w:rPr>
          <w:rFonts w:ascii="Times New Roman" w:eastAsia="Times New Roman" w:hAnsi="Times New Roman" w:cs="Times New Roman"/>
          <w:iCs/>
          <w:sz w:val="23"/>
          <w:szCs w:val="23"/>
        </w:rPr>
        <w:t>Muncitorilor trebuie să li se ofere oportunități regulate pentru a-și înțelege situația și modul în care se pot proteja cel mai bine pe ei înșiși, familiile lor și comunitatea. Ei ar trebui să fie conștienți de procedurile puse în aplicare în cadrul proiectului și de propriile responsabilități în implementarea acestora.</w:t>
      </w:r>
    </w:p>
    <w:p w14:paraId="5BA83F9B" w14:textId="77777777" w:rsidR="00AD2207" w:rsidRPr="008E652A" w:rsidRDefault="00AD2207" w:rsidP="009F20D4">
      <w:pPr>
        <w:numPr>
          <w:ilvl w:val="0"/>
          <w:numId w:val="97"/>
        </w:numPr>
        <w:spacing w:after="0" w:line="240" w:lineRule="auto"/>
        <w:jc w:val="both"/>
        <w:rPr>
          <w:rFonts w:ascii="Times New Roman" w:eastAsia="Times New Roman" w:hAnsi="Times New Roman" w:cs="Times New Roman"/>
          <w:iCs/>
          <w:sz w:val="23"/>
          <w:szCs w:val="23"/>
        </w:rPr>
      </w:pPr>
      <w:r w:rsidRPr="008E652A">
        <w:rPr>
          <w:rFonts w:ascii="Times New Roman" w:eastAsia="Times New Roman" w:hAnsi="Times New Roman" w:cs="Times New Roman"/>
          <w:iCs/>
          <w:sz w:val="23"/>
          <w:szCs w:val="23"/>
        </w:rPr>
        <w:t>Este important să fie conștientizat faptul că în comunitățile din apropierea șantierului și în rândul muncitorilor fără acces la gestionarea proiectelor, rețelele sociale reprezintă probabil o sursă majoră de informare. Acest lucru crește importanța informării și comunicării periodice cu muncitorii (de exemplu, prin instruire, primării, cutii de unelte), care subliniază importanța gestionării riscurilor de infecție cu COVID-19. Potolirea fricii este un aspect important pentru a păstra calmul forței de muncă și continuitatea afacerii. Muncitorilor ar trebui să li se ofere posibilitatea de a adresa întrebări, de a-și exprima îngrijorările și de a oferi sugestii.</w:t>
      </w:r>
    </w:p>
    <w:p w14:paraId="609CFDD1" w14:textId="77777777" w:rsidR="00AD2207" w:rsidRPr="008E652A" w:rsidRDefault="00AD2207" w:rsidP="009F20D4">
      <w:pPr>
        <w:numPr>
          <w:ilvl w:val="0"/>
          <w:numId w:val="97"/>
        </w:numPr>
        <w:spacing w:after="0" w:line="240" w:lineRule="auto"/>
        <w:jc w:val="both"/>
        <w:rPr>
          <w:rFonts w:ascii="Times New Roman" w:eastAsia="Times New Roman" w:hAnsi="Times New Roman" w:cs="Times New Roman"/>
          <w:iCs/>
          <w:sz w:val="23"/>
          <w:szCs w:val="23"/>
        </w:rPr>
      </w:pPr>
      <w:r w:rsidRPr="008E652A">
        <w:rPr>
          <w:rFonts w:ascii="Times New Roman" w:eastAsia="Times New Roman" w:hAnsi="Times New Roman" w:cs="Times New Roman"/>
          <w:iCs/>
          <w:sz w:val="23"/>
          <w:szCs w:val="23"/>
        </w:rPr>
        <w:t>Instruirea muncitorilor ar trebui să se desfășoare în mod regulat, așa cum s-a menționat în secțiunile de mai sus, oferind muncitorilor o înțelegere clară asupra comportamentului care se așteaptă de la ei și a modului de îndeplinire a sarcinilor.</w:t>
      </w:r>
    </w:p>
    <w:p w14:paraId="01C212F8" w14:textId="77777777" w:rsidR="00AD2207" w:rsidRPr="008E652A" w:rsidRDefault="00AD2207" w:rsidP="009F20D4">
      <w:pPr>
        <w:numPr>
          <w:ilvl w:val="0"/>
          <w:numId w:val="97"/>
        </w:numPr>
        <w:spacing w:after="0" w:line="240" w:lineRule="auto"/>
        <w:jc w:val="both"/>
        <w:rPr>
          <w:rFonts w:ascii="Times New Roman" w:eastAsia="Times New Roman" w:hAnsi="Times New Roman" w:cs="Times New Roman"/>
          <w:iCs/>
          <w:sz w:val="23"/>
          <w:szCs w:val="23"/>
        </w:rPr>
      </w:pPr>
      <w:r w:rsidRPr="008E652A">
        <w:rPr>
          <w:rFonts w:ascii="Times New Roman" w:eastAsia="Times New Roman" w:hAnsi="Times New Roman" w:cs="Times New Roman"/>
          <w:iCs/>
          <w:sz w:val="23"/>
          <w:szCs w:val="23"/>
        </w:rPr>
        <w:t>Instruirile ar trebui să abordeze probleme de discriminare sau prejudecăți dacă un muncitor se îmbolnăvește și să ofere o înțelegere a traiectoriei virusului, în cazul în care muncitorii se întorc la muncă.</w:t>
      </w:r>
    </w:p>
    <w:p w14:paraId="0D5E77FB" w14:textId="77777777" w:rsidR="00AD2207" w:rsidRPr="008E652A" w:rsidRDefault="00AD2207" w:rsidP="009F20D4">
      <w:pPr>
        <w:numPr>
          <w:ilvl w:val="0"/>
          <w:numId w:val="97"/>
        </w:numPr>
        <w:spacing w:after="0" w:line="240" w:lineRule="auto"/>
        <w:jc w:val="both"/>
        <w:rPr>
          <w:rFonts w:ascii="Times New Roman" w:eastAsia="Times New Roman" w:hAnsi="Times New Roman" w:cs="Times New Roman"/>
          <w:iCs/>
          <w:sz w:val="23"/>
          <w:szCs w:val="23"/>
        </w:rPr>
      </w:pPr>
      <w:r w:rsidRPr="008E652A">
        <w:rPr>
          <w:rFonts w:ascii="Times New Roman" w:eastAsia="Times New Roman" w:hAnsi="Times New Roman" w:cs="Times New Roman"/>
          <w:iCs/>
          <w:sz w:val="23"/>
          <w:szCs w:val="23"/>
        </w:rPr>
        <w:t>Instruirea ar trebui să acopere toate aspectele necesare în mod normal pe șantier, inclusiv utilizarea procedurilor de siguranță, a EIP de construcție, probleme de securitate și sănătate în muncă și codul de conduită, ținând cont de faptul că practicile de lucru ar fi putut fi ajustate.</w:t>
      </w:r>
    </w:p>
    <w:p w14:paraId="7C2DA163" w14:textId="77777777" w:rsidR="00AD2207" w:rsidRPr="008E652A" w:rsidRDefault="00AD2207" w:rsidP="009F20D4">
      <w:pPr>
        <w:numPr>
          <w:ilvl w:val="0"/>
          <w:numId w:val="97"/>
        </w:numPr>
        <w:spacing w:after="0" w:line="240" w:lineRule="auto"/>
        <w:jc w:val="both"/>
        <w:rPr>
          <w:rFonts w:ascii="Times New Roman" w:eastAsia="Times New Roman" w:hAnsi="Times New Roman" w:cs="Times New Roman"/>
          <w:iCs/>
          <w:sz w:val="23"/>
          <w:szCs w:val="23"/>
        </w:rPr>
      </w:pPr>
      <w:r w:rsidRPr="008E652A">
        <w:rPr>
          <w:rFonts w:ascii="Times New Roman" w:eastAsia="Times New Roman" w:hAnsi="Times New Roman" w:cs="Times New Roman"/>
          <w:iCs/>
          <w:sz w:val="23"/>
          <w:szCs w:val="23"/>
        </w:rPr>
        <w:t>Comunicarea trebuie să fie clară, bazată pe fapte și concepută pentru a fi ușor de înțeles de către muncitori, de exemplu prin afișarea de postere despre spălarea mâinilor și distanțarea socială și ce trebuie făcut dacă un muncitor prezintă simptome.</w:t>
      </w:r>
    </w:p>
    <w:p w14:paraId="7D955590" w14:textId="77777777" w:rsidR="00AD2207" w:rsidRPr="008E652A" w:rsidRDefault="00AD2207" w:rsidP="008E652A">
      <w:pPr>
        <w:spacing w:after="0" w:line="240" w:lineRule="auto"/>
        <w:jc w:val="both"/>
        <w:rPr>
          <w:rFonts w:ascii="Times New Roman" w:eastAsia="Times New Roman" w:hAnsi="Times New Roman" w:cs="Times New Roman"/>
          <w:iCs/>
          <w:sz w:val="23"/>
          <w:szCs w:val="23"/>
        </w:rPr>
      </w:pPr>
    </w:p>
    <w:p w14:paraId="6500663A" w14:textId="77777777" w:rsidR="00AD2207" w:rsidRPr="008E652A" w:rsidRDefault="00AD2207" w:rsidP="009F20D4">
      <w:pPr>
        <w:numPr>
          <w:ilvl w:val="0"/>
          <w:numId w:val="93"/>
        </w:numPr>
        <w:spacing w:after="0" w:line="240" w:lineRule="auto"/>
        <w:jc w:val="both"/>
        <w:rPr>
          <w:rFonts w:ascii="Times New Roman" w:eastAsia="Times New Roman" w:hAnsi="Times New Roman" w:cs="Times New Roman"/>
          <w:b/>
          <w:bCs/>
          <w:iCs/>
          <w:sz w:val="23"/>
          <w:szCs w:val="23"/>
        </w:rPr>
      </w:pPr>
      <w:r w:rsidRPr="008E652A">
        <w:rPr>
          <w:rFonts w:ascii="Times New Roman" w:eastAsia="Times New Roman" w:hAnsi="Times New Roman" w:cs="Times New Roman"/>
          <w:b/>
          <w:bCs/>
          <w:iCs/>
          <w:sz w:val="23"/>
          <w:szCs w:val="23"/>
        </w:rPr>
        <w:t>Comunicarea cu muncitorii</w:t>
      </w:r>
    </w:p>
    <w:p w14:paraId="5B5EB515" w14:textId="77777777" w:rsidR="00AD2207" w:rsidRPr="008E652A" w:rsidRDefault="00AD2207" w:rsidP="008E652A">
      <w:pPr>
        <w:spacing w:after="0" w:line="240" w:lineRule="auto"/>
        <w:jc w:val="both"/>
        <w:rPr>
          <w:rFonts w:ascii="Times New Roman" w:eastAsia="Times New Roman" w:hAnsi="Times New Roman" w:cs="Times New Roman"/>
          <w:iCs/>
          <w:sz w:val="23"/>
          <w:szCs w:val="23"/>
        </w:rPr>
      </w:pPr>
      <w:r w:rsidRPr="008E652A">
        <w:rPr>
          <w:rFonts w:ascii="Times New Roman" w:eastAsia="Times New Roman" w:hAnsi="Times New Roman" w:cs="Times New Roman"/>
          <w:iCs/>
          <w:sz w:val="23"/>
          <w:szCs w:val="23"/>
        </w:rPr>
        <w:t>Relațiile cu comunitatea/cartierul ar trebui gestionate cu atenție, cu accent pe măsurile care sunt puse în aplicare pentru a proteja atât muncitorii, cât și comunitatea. Trebuie luate în considerare următoarele bune practici:</w:t>
      </w:r>
    </w:p>
    <w:p w14:paraId="5B55C3B0" w14:textId="77777777" w:rsidR="00AD2207" w:rsidRPr="008E652A" w:rsidRDefault="00AD2207" w:rsidP="009F20D4">
      <w:pPr>
        <w:numPr>
          <w:ilvl w:val="0"/>
          <w:numId w:val="98"/>
        </w:numPr>
        <w:spacing w:after="0" w:line="240" w:lineRule="auto"/>
        <w:jc w:val="both"/>
        <w:rPr>
          <w:rFonts w:ascii="Times New Roman" w:eastAsia="Times New Roman" w:hAnsi="Times New Roman" w:cs="Times New Roman"/>
          <w:iCs/>
          <w:sz w:val="23"/>
          <w:szCs w:val="23"/>
        </w:rPr>
      </w:pPr>
      <w:r w:rsidRPr="008E652A">
        <w:rPr>
          <w:rFonts w:ascii="Times New Roman" w:eastAsia="Times New Roman" w:hAnsi="Times New Roman" w:cs="Times New Roman"/>
          <w:iCs/>
          <w:sz w:val="23"/>
          <w:szCs w:val="23"/>
        </w:rPr>
        <w:t>Comunicarea trebuie să fie clară, regulată, bazată pe fapte și concepută pentru a fi ușor de înțeles de către membrii comunității.</w:t>
      </w:r>
    </w:p>
    <w:p w14:paraId="044127B5" w14:textId="77777777" w:rsidR="00AD2207" w:rsidRPr="008E652A" w:rsidRDefault="00AD2207" w:rsidP="009F20D4">
      <w:pPr>
        <w:numPr>
          <w:ilvl w:val="0"/>
          <w:numId w:val="98"/>
        </w:numPr>
        <w:spacing w:after="0" w:line="240" w:lineRule="auto"/>
        <w:jc w:val="both"/>
        <w:rPr>
          <w:rFonts w:ascii="Times New Roman" w:eastAsia="Times New Roman" w:hAnsi="Times New Roman" w:cs="Times New Roman"/>
          <w:iCs/>
          <w:sz w:val="23"/>
          <w:szCs w:val="23"/>
        </w:rPr>
      </w:pPr>
      <w:r w:rsidRPr="008E652A">
        <w:rPr>
          <w:rFonts w:ascii="Times New Roman" w:eastAsia="Times New Roman" w:hAnsi="Times New Roman" w:cs="Times New Roman"/>
          <w:iCs/>
          <w:sz w:val="23"/>
          <w:szCs w:val="23"/>
        </w:rPr>
        <w:t>Comunicarea ar trebui să utilizeze mijloacele disponibile. În majoritatea cazurilor, întâlnirile față în față cu comunitatea sau reprezentanții comunității nu vor fi posibile. Ar trebui folosite alte forme de comunicare; afișe, broșuri, radio, mesaje, întâlniri electronice. Mijloacele utilizate ar trebui să ia în considerare capacitatea membrilor comunității de a le accesa, pentru a se asigura că comunicarea ajunge la aceste grupuri.</w:t>
      </w:r>
    </w:p>
    <w:p w14:paraId="529D0C64" w14:textId="77777777" w:rsidR="00AD2207" w:rsidRPr="008E652A" w:rsidRDefault="00AD2207" w:rsidP="009F20D4">
      <w:pPr>
        <w:numPr>
          <w:ilvl w:val="0"/>
          <w:numId w:val="98"/>
        </w:numPr>
        <w:spacing w:after="0" w:line="240" w:lineRule="auto"/>
        <w:jc w:val="both"/>
        <w:rPr>
          <w:rFonts w:ascii="Times New Roman" w:eastAsia="Times New Roman" w:hAnsi="Times New Roman" w:cs="Times New Roman"/>
          <w:iCs/>
          <w:sz w:val="23"/>
          <w:szCs w:val="23"/>
        </w:rPr>
      </w:pPr>
      <w:r w:rsidRPr="008E652A">
        <w:rPr>
          <w:rFonts w:ascii="Times New Roman" w:eastAsia="Times New Roman" w:hAnsi="Times New Roman" w:cs="Times New Roman"/>
          <w:iCs/>
          <w:sz w:val="23"/>
          <w:szCs w:val="23"/>
        </w:rPr>
        <w:t>Comunitatea ar trebui informată cu privire la procedurile puse în aplicare la fața locului pentru a aborda problemele legate de COVID-19. Acestea ar trebui să includă toate măsurile puse în aplicare pentru a limita sau interzice contactul dintre muncitori și comunitate.</w:t>
      </w:r>
    </w:p>
    <w:p w14:paraId="6DF136A9" w14:textId="77777777" w:rsidR="00AD2207" w:rsidRPr="008E652A" w:rsidRDefault="00AD2207" w:rsidP="008E652A">
      <w:pPr>
        <w:spacing w:after="0" w:line="240" w:lineRule="auto"/>
        <w:jc w:val="both"/>
        <w:rPr>
          <w:rFonts w:ascii="Times New Roman" w:eastAsia="Times New Roman" w:hAnsi="Times New Roman" w:cs="Times New Roman"/>
          <w:iCs/>
          <w:sz w:val="23"/>
          <w:szCs w:val="23"/>
        </w:rPr>
      </w:pPr>
      <w:r w:rsidRPr="008E652A">
        <w:rPr>
          <w:rFonts w:ascii="Times New Roman" w:eastAsia="Times New Roman" w:hAnsi="Times New Roman" w:cs="Times New Roman"/>
          <w:iCs/>
          <w:sz w:val="23"/>
          <w:szCs w:val="23"/>
        </w:rPr>
        <w:t>Dacă reprezentanții proiectului, contractorii sau muncitorii interacționează cu comunitatea, aceștia ar trebui să practice distanțarea socială și să urmeze alte orientări privind reducerea răspândirii COVID-19 emise de autoritățile competente, atât naționale, cât și internaționale (de exemplu, OMS).</w:t>
      </w:r>
    </w:p>
    <w:p w14:paraId="59CAE588" w14:textId="77777777" w:rsidR="00AD2207" w:rsidRPr="008E652A" w:rsidRDefault="00AD2207" w:rsidP="008E652A">
      <w:pPr>
        <w:spacing w:after="120" w:line="240" w:lineRule="auto"/>
        <w:jc w:val="both"/>
        <w:rPr>
          <w:rFonts w:ascii="Times New Roman" w:hAnsi="Times New Roman" w:cs="Times New Roman"/>
          <w:b/>
          <w:i/>
          <w:sz w:val="23"/>
          <w:szCs w:val="23"/>
        </w:rPr>
      </w:pPr>
    </w:p>
    <w:p w14:paraId="0E6E5A5A" w14:textId="6846126F" w:rsidR="00AD2207" w:rsidRPr="008E652A" w:rsidRDefault="00AD2207" w:rsidP="008E652A">
      <w:pPr>
        <w:spacing w:after="120" w:line="240" w:lineRule="auto"/>
        <w:ind w:left="360"/>
        <w:jc w:val="both"/>
        <w:rPr>
          <w:rFonts w:ascii="Times New Roman" w:hAnsi="Times New Roman" w:cs="Times New Roman"/>
          <w:iCs/>
          <w:sz w:val="23"/>
          <w:szCs w:val="23"/>
        </w:rPr>
      </w:pPr>
      <w:r w:rsidRPr="008E652A">
        <w:rPr>
          <w:rFonts w:ascii="Times New Roman" w:hAnsi="Times New Roman" w:cs="Times New Roman"/>
          <w:iCs/>
          <w:sz w:val="23"/>
          <w:szCs w:val="23"/>
        </w:rPr>
        <w:t xml:space="preserve">UIP va informa Banca în termen de 48 de ore despre orice incident sau accident legat de proiect care are sau poate avea un efect negativ semnificativ asupra mediului, comunităților afectate, publicului sau muncitorilor (muncă, sănătate și siguranță), dar nu mai târziu de trei zile calendaristice de la apariția evenimentului. Astfel de evenimente pot include greve sau alte proteste ale forței de muncă, vătămări grave sau decese ale muncitorilor, vătămări sau prejudicii materiale ale membrilor comunității cauzate de proiect. UIP va pregăti un raport </w:t>
      </w:r>
      <w:r w:rsidR="00DF2CF2" w:rsidRPr="008E652A">
        <w:rPr>
          <w:rFonts w:ascii="Times New Roman" w:hAnsi="Times New Roman" w:cs="Times New Roman"/>
          <w:iCs/>
          <w:sz w:val="23"/>
          <w:szCs w:val="23"/>
        </w:rPr>
        <w:t>asupra</w:t>
      </w:r>
      <w:r w:rsidRPr="008E652A">
        <w:rPr>
          <w:rFonts w:ascii="Times New Roman" w:hAnsi="Times New Roman" w:cs="Times New Roman"/>
          <w:iCs/>
          <w:sz w:val="23"/>
          <w:szCs w:val="23"/>
        </w:rPr>
        <w:t xml:space="preserve"> evenimentului și acțiunii corective și îl va prezenta Băncii în termen de 30 de zile calendaristice de la eveniment.</w:t>
      </w:r>
    </w:p>
    <w:p w14:paraId="3A8CDEBA" w14:textId="1B17DF48" w:rsidR="00AD2207" w:rsidRPr="008E652A" w:rsidRDefault="00AD2207" w:rsidP="008E652A">
      <w:pPr>
        <w:spacing w:after="120" w:line="240" w:lineRule="auto"/>
        <w:ind w:left="360"/>
        <w:jc w:val="both"/>
        <w:rPr>
          <w:rFonts w:ascii="Times New Roman" w:hAnsi="Times New Roman" w:cs="Times New Roman"/>
          <w:iCs/>
          <w:sz w:val="23"/>
          <w:szCs w:val="23"/>
        </w:rPr>
      </w:pPr>
      <w:r w:rsidRPr="008E652A">
        <w:rPr>
          <w:rFonts w:ascii="Times New Roman" w:hAnsi="Times New Roman" w:cs="Times New Roman"/>
          <w:iCs/>
          <w:sz w:val="23"/>
          <w:szCs w:val="23"/>
        </w:rPr>
        <w:t>Contractorilor (inclusiv IM</w:t>
      </w:r>
      <w:r w:rsidR="005C610E" w:rsidRPr="008E652A">
        <w:rPr>
          <w:rFonts w:ascii="Times New Roman" w:hAnsi="Times New Roman" w:cs="Times New Roman"/>
          <w:iCs/>
          <w:sz w:val="23"/>
          <w:szCs w:val="23"/>
        </w:rPr>
        <w:t>S</w:t>
      </w:r>
      <w:r w:rsidRPr="008E652A">
        <w:rPr>
          <w:rFonts w:ascii="Times New Roman" w:hAnsi="Times New Roman" w:cs="Times New Roman"/>
          <w:iCs/>
          <w:sz w:val="23"/>
          <w:szCs w:val="23"/>
        </w:rPr>
        <w:t>) li se va cere să furnizeze informații periodice cu privire la performanța în ceea ce privește problemele de muncă, sănătate și securitate la locul de muncă.</w:t>
      </w:r>
    </w:p>
    <w:p w14:paraId="4949499B" w14:textId="37A2013F" w:rsidR="00AD2207" w:rsidRPr="008E652A" w:rsidRDefault="00AD2207" w:rsidP="008E652A">
      <w:pPr>
        <w:spacing w:after="120" w:line="240" w:lineRule="auto"/>
        <w:ind w:left="360"/>
        <w:jc w:val="both"/>
        <w:rPr>
          <w:rFonts w:ascii="Times New Roman" w:hAnsi="Times New Roman" w:cs="Times New Roman"/>
          <w:iCs/>
          <w:sz w:val="23"/>
          <w:szCs w:val="23"/>
        </w:rPr>
      </w:pPr>
      <w:r w:rsidRPr="008E652A">
        <w:rPr>
          <w:rFonts w:ascii="Times New Roman" w:hAnsi="Times New Roman" w:cs="Times New Roman"/>
          <w:iCs/>
          <w:sz w:val="23"/>
          <w:szCs w:val="23"/>
        </w:rPr>
        <w:t>Contractorii (inclusiv IM</w:t>
      </w:r>
      <w:r w:rsidR="005C610E" w:rsidRPr="008E652A">
        <w:rPr>
          <w:rFonts w:ascii="Times New Roman" w:hAnsi="Times New Roman" w:cs="Times New Roman"/>
          <w:iCs/>
          <w:sz w:val="23"/>
          <w:szCs w:val="23"/>
        </w:rPr>
        <w:t>S</w:t>
      </w:r>
      <w:r w:rsidRPr="008E652A">
        <w:rPr>
          <w:rFonts w:ascii="Times New Roman" w:hAnsi="Times New Roman" w:cs="Times New Roman"/>
          <w:iCs/>
          <w:sz w:val="23"/>
          <w:szCs w:val="23"/>
        </w:rPr>
        <w:t>) vor raporta către UIP orice inspecție efectuată de către inspecția muncii, iar constatările vor fi prezentate UIP.</w:t>
      </w:r>
    </w:p>
    <w:p w14:paraId="47FD3F50" w14:textId="77777777" w:rsidR="00FE2802" w:rsidRPr="008E652A" w:rsidRDefault="00FE2802" w:rsidP="008E652A">
      <w:pPr>
        <w:spacing w:after="0" w:line="240" w:lineRule="auto"/>
        <w:ind w:left="1"/>
        <w:jc w:val="both"/>
        <w:rPr>
          <w:rFonts w:ascii="Times New Roman" w:hAnsi="Times New Roman" w:cs="Times New Roman"/>
          <w:sz w:val="23"/>
          <w:szCs w:val="23"/>
        </w:rPr>
      </w:pPr>
    </w:p>
    <w:p w14:paraId="7A21D375" w14:textId="515935D5" w:rsidR="005707E2" w:rsidRPr="008E652A" w:rsidRDefault="00FE2802" w:rsidP="009F20D4">
      <w:pPr>
        <w:numPr>
          <w:ilvl w:val="0"/>
          <w:numId w:val="42"/>
        </w:numPr>
        <w:spacing w:after="0" w:line="240" w:lineRule="auto"/>
        <w:ind w:hanging="415"/>
        <w:jc w:val="both"/>
        <w:rPr>
          <w:rFonts w:ascii="Times New Roman" w:hAnsi="Times New Roman" w:cs="Times New Roman"/>
          <w:sz w:val="23"/>
          <w:szCs w:val="23"/>
        </w:rPr>
      </w:pPr>
      <w:r w:rsidRPr="008E652A">
        <w:rPr>
          <w:rFonts w:ascii="Times New Roman" w:hAnsi="Times New Roman" w:cs="Times New Roman"/>
          <w:b/>
          <w:i/>
          <w:sz w:val="23"/>
          <w:szCs w:val="23"/>
        </w:rPr>
        <w:t>Referințe utile</w:t>
      </w:r>
      <w:r w:rsidR="005707E2" w:rsidRPr="008E652A">
        <w:rPr>
          <w:rFonts w:ascii="Times New Roman" w:hAnsi="Times New Roman" w:cs="Times New Roman"/>
          <w:b/>
          <w:i/>
          <w:sz w:val="23"/>
          <w:szCs w:val="23"/>
        </w:rPr>
        <w:t xml:space="preserve"> </w:t>
      </w:r>
    </w:p>
    <w:p w14:paraId="7EBA218B" w14:textId="77777777" w:rsidR="005707E2" w:rsidRPr="008E652A" w:rsidRDefault="005707E2" w:rsidP="008E652A">
      <w:pPr>
        <w:spacing w:after="0" w:line="240" w:lineRule="auto"/>
        <w:ind w:left="721"/>
        <w:jc w:val="both"/>
        <w:rPr>
          <w:rFonts w:ascii="Times New Roman" w:hAnsi="Times New Roman" w:cs="Times New Roman"/>
          <w:sz w:val="23"/>
          <w:szCs w:val="23"/>
        </w:rPr>
      </w:pPr>
      <w:r w:rsidRPr="008E652A">
        <w:rPr>
          <w:rFonts w:ascii="Times New Roman" w:hAnsi="Times New Roman" w:cs="Times New Roman"/>
          <w:sz w:val="23"/>
          <w:szCs w:val="23"/>
        </w:rPr>
        <w:t xml:space="preserve"> </w:t>
      </w:r>
    </w:p>
    <w:p w14:paraId="02513579" w14:textId="6B97F2D7" w:rsidR="005707E2" w:rsidRPr="008E652A" w:rsidRDefault="00FE2802" w:rsidP="008E652A">
      <w:pPr>
        <w:spacing w:line="240" w:lineRule="auto"/>
        <w:ind w:left="-5"/>
        <w:jc w:val="both"/>
        <w:rPr>
          <w:rFonts w:ascii="Times New Roman" w:hAnsi="Times New Roman" w:cs="Times New Roman"/>
          <w:sz w:val="23"/>
          <w:szCs w:val="23"/>
        </w:rPr>
      </w:pPr>
      <w:r w:rsidRPr="008E652A">
        <w:rPr>
          <w:rFonts w:ascii="Times New Roman" w:hAnsi="Times New Roman" w:cs="Times New Roman"/>
          <w:sz w:val="23"/>
          <w:szCs w:val="23"/>
        </w:rPr>
        <w:t>Un ghid complet al muncii pentru angajatori și contractori poate fi găsit pe pagina web a Inspectoratului Muncii din Republica Moldova la</w:t>
      </w:r>
      <w:r w:rsidR="005707E2" w:rsidRPr="008E652A">
        <w:rPr>
          <w:rFonts w:ascii="Times New Roman" w:hAnsi="Times New Roman" w:cs="Times New Roman"/>
          <w:sz w:val="23"/>
          <w:szCs w:val="23"/>
        </w:rPr>
        <w:t>: https://ism.gov.md/ro/content/ghid-pentru-angajatori</w:t>
      </w:r>
      <w:hyperlink r:id="rId50">
        <w:r w:rsidR="005707E2" w:rsidRPr="008E652A">
          <w:rPr>
            <w:rFonts w:ascii="Times New Roman" w:hAnsi="Times New Roman" w:cs="Times New Roman"/>
            <w:sz w:val="23"/>
            <w:szCs w:val="23"/>
          </w:rPr>
          <w:t>.</w:t>
        </w:r>
      </w:hyperlink>
      <w:r w:rsidR="005707E2" w:rsidRPr="008E652A">
        <w:rPr>
          <w:rFonts w:ascii="Times New Roman" w:hAnsi="Times New Roman" w:cs="Times New Roman"/>
          <w:sz w:val="23"/>
          <w:szCs w:val="23"/>
        </w:rPr>
        <w:t xml:space="preserve"> Artic</w:t>
      </w:r>
      <w:r w:rsidRPr="008E652A">
        <w:rPr>
          <w:rFonts w:ascii="Times New Roman" w:hAnsi="Times New Roman" w:cs="Times New Roman"/>
          <w:sz w:val="23"/>
          <w:szCs w:val="23"/>
        </w:rPr>
        <w:t xml:space="preserve">olul </w:t>
      </w:r>
      <w:r w:rsidR="005707E2" w:rsidRPr="008E652A">
        <w:rPr>
          <w:rFonts w:ascii="Times New Roman" w:hAnsi="Times New Roman" w:cs="Times New Roman"/>
          <w:sz w:val="23"/>
          <w:szCs w:val="23"/>
        </w:rPr>
        <w:t xml:space="preserve">199 </w:t>
      </w:r>
      <w:r w:rsidRPr="008E652A">
        <w:rPr>
          <w:rFonts w:ascii="Times New Roman" w:hAnsi="Times New Roman" w:cs="Times New Roman"/>
          <w:sz w:val="23"/>
          <w:szCs w:val="23"/>
        </w:rPr>
        <w:t xml:space="preserve">din Codul Muncii </w:t>
      </w:r>
      <w:r w:rsidR="00BF71EF" w:rsidRPr="008E652A">
        <w:rPr>
          <w:rFonts w:ascii="Times New Roman" w:hAnsi="Times New Roman" w:cs="Times New Roman"/>
          <w:sz w:val="23"/>
          <w:szCs w:val="23"/>
        </w:rPr>
        <w:t>stipulează structura minimă pentru regulamentele interne ale unei întreprinderi</w:t>
      </w:r>
      <w:r w:rsidR="005707E2" w:rsidRPr="008E652A">
        <w:rPr>
          <w:rFonts w:ascii="Times New Roman" w:hAnsi="Times New Roman" w:cs="Times New Roman"/>
          <w:sz w:val="23"/>
          <w:szCs w:val="23"/>
        </w:rPr>
        <w:t xml:space="preserve">. </w:t>
      </w:r>
    </w:p>
    <w:p w14:paraId="58C71E06" w14:textId="25370F42" w:rsidR="005707E2" w:rsidRPr="008E652A" w:rsidRDefault="00BF71EF" w:rsidP="008E652A">
      <w:pPr>
        <w:spacing w:line="240" w:lineRule="auto"/>
        <w:ind w:left="-5"/>
        <w:jc w:val="both"/>
        <w:rPr>
          <w:rFonts w:ascii="Times New Roman" w:hAnsi="Times New Roman" w:cs="Times New Roman"/>
          <w:sz w:val="23"/>
          <w:szCs w:val="23"/>
        </w:rPr>
      </w:pPr>
      <w:r w:rsidRPr="008E652A">
        <w:rPr>
          <w:rFonts w:ascii="Times New Roman" w:hAnsi="Times New Roman" w:cs="Times New Roman"/>
          <w:sz w:val="23"/>
          <w:szCs w:val="23"/>
        </w:rPr>
        <w:t>Modele de regulamente interne pentru contractori pot fi găsite aici</w:t>
      </w:r>
      <w:r w:rsidR="005707E2" w:rsidRPr="008E652A">
        <w:rPr>
          <w:rFonts w:ascii="Times New Roman" w:hAnsi="Times New Roman" w:cs="Times New Roman"/>
          <w:sz w:val="23"/>
          <w:szCs w:val="23"/>
        </w:rPr>
        <w:t xml:space="preserve">:  </w:t>
      </w:r>
      <w:hyperlink r:id="rId51">
        <w:r w:rsidR="005707E2" w:rsidRPr="008E652A">
          <w:rPr>
            <w:rFonts w:ascii="Times New Roman" w:hAnsi="Times New Roman" w:cs="Times New Roman"/>
            <w:sz w:val="23"/>
            <w:szCs w:val="23"/>
          </w:rPr>
          <w:t xml:space="preserve">http://editurastatistica.md/sites/default/files/2019/Regulament%20intern%20I.S.%20Editura%20de%20I </w:t>
        </w:r>
      </w:hyperlink>
      <w:hyperlink r:id="rId52">
        <w:r w:rsidR="005707E2" w:rsidRPr="008E652A">
          <w:rPr>
            <w:rFonts w:ascii="Times New Roman" w:hAnsi="Times New Roman" w:cs="Times New Roman"/>
            <w:sz w:val="23"/>
            <w:szCs w:val="23"/>
          </w:rPr>
          <w:t>mprimate%20STATISTICA.pdf</w:t>
        </w:r>
      </w:hyperlink>
      <w:hyperlink r:id="rId53">
        <w:r w:rsidR="005707E2" w:rsidRPr="008E652A">
          <w:rPr>
            <w:rFonts w:ascii="Times New Roman" w:hAnsi="Times New Roman" w:cs="Times New Roman"/>
            <w:sz w:val="23"/>
            <w:szCs w:val="23"/>
          </w:rPr>
          <w:t xml:space="preserve"> </w:t>
        </w:r>
      </w:hyperlink>
      <w:r w:rsidR="005707E2" w:rsidRPr="008E652A">
        <w:rPr>
          <w:rFonts w:ascii="Times New Roman" w:hAnsi="Times New Roman" w:cs="Times New Roman"/>
          <w:sz w:val="23"/>
          <w:szCs w:val="23"/>
        </w:rPr>
        <w:t xml:space="preserve"> </w:t>
      </w:r>
    </w:p>
    <w:p w14:paraId="69D7BC30" w14:textId="5D169A89" w:rsidR="005707E2" w:rsidRPr="008E652A" w:rsidRDefault="00BF71EF" w:rsidP="008E652A">
      <w:pPr>
        <w:spacing w:after="220" w:line="240" w:lineRule="auto"/>
        <w:ind w:left="1"/>
        <w:jc w:val="both"/>
        <w:rPr>
          <w:rStyle w:val="IntenseEmphasis"/>
          <w:rFonts w:ascii="Times New Roman" w:hAnsi="Times New Roman" w:cs="Times New Roman"/>
          <w:b/>
          <w:i w:val="0"/>
          <w:sz w:val="23"/>
          <w:szCs w:val="23"/>
        </w:rPr>
      </w:pPr>
      <w:r w:rsidRPr="008E652A">
        <w:rPr>
          <w:rStyle w:val="IntenseEmphasis"/>
          <w:rFonts w:ascii="Times New Roman" w:hAnsi="Times New Roman" w:cs="Times New Roman"/>
          <w:b/>
          <w:i w:val="0"/>
          <w:sz w:val="23"/>
          <w:szCs w:val="23"/>
        </w:rPr>
        <w:t>VÂRSTA DE ANGAJARE</w:t>
      </w:r>
      <w:r w:rsidR="005707E2" w:rsidRPr="008E652A">
        <w:rPr>
          <w:rStyle w:val="IntenseEmphasis"/>
          <w:rFonts w:ascii="Times New Roman" w:hAnsi="Times New Roman" w:cs="Times New Roman"/>
          <w:b/>
          <w:i w:val="0"/>
          <w:sz w:val="23"/>
          <w:szCs w:val="23"/>
        </w:rPr>
        <w:t xml:space="preserve"> </w:t>
      </w:r>
    </w:p>
    <w:p w14:paraId="15404AA2" w14:textId="0C7EAE8D" w:rsidR="005707E2" w:rsidRPr="008E652A" w:rsidRDefault="00BF71EF" w:rsidP="008E652A">
      <w:pPr>
        <w:spacing w:line="240" w:lineRule="auto"/>
        <w:ind w:left="-5"/>
        <w:jc w:val="both"/>
        <w:rPr>
          <w:rFonts w:ascii="Times New Roman" w:hAnsi="Times New Roman" w:cs="Times New Roman"/>
          <w:sz w:val="23"/>
          <w:szCs w:val="23"/>
        </w:rPr>
      </w:pPr>
      <w:r w:rsidRPr="008E652A">
        <w:rPr>
          <w:rFonts w:ascii="Times New Roman" w:hAnsi="Times New Roman" w:cs="Times New Roman"/>
          <w:sz w:val="23"/>
          <w:szCs w:val="23"/>
        </w:rPr>
        <w:t>Legislația muncii din Republica Moldova interzice persoanelor sub 18 ani să efectueze lucrări periculoase, iar construcțiile sunt considerate lucrări periculoase</w:t>
      </w:r>
      <w:r w:rsidR="005707E2" w:rsidRPr="008E652A">
        <w:rPr>
          <w:rFonts w:ascii="Times New Roman" w:hAnsi="Times New Roman" w:cs="Times New Roman"/>
          <w:sz w:val="23"/>
          <w:szCs w:val="23"/>
        </w:rPr>
        <w:t xml:space="preserve"> (</w:t>
      </w:r>
      <w:r w:rsidRPr="008E652A">
        <w:rPr>
          <w:rFonts w:ascii="Times New Roman" w:hAnsi="Times New Roman" w:cs="Times New Roman"/>
          <w:sz w:val="23"/>
          <w:szCs w:val="23"/>
        </w:rPr>
        <w:t>Hotărârea Guvernului</w:t>
      </w:r>
      <w:r w:rsidR="005707E2" w:rsidRPr="008E652A">
        <w:rPr>
          <w:rFonts w:ascii="Times New Roman" w:hAnsi="Times New Roman" w:cs="Times New Roman"/>
          <w:sz w:val="23"/>
          <w:szCs w:val="23"/>
        </w:rPr>
        <w:t xml:space="preserve"> </w:t>
      </w:r>
      <w:r w:rsidRPr="008E652A">
        <w:rPr>
          <w:rFonts w:ascii="Times New Roman" w:hAnsi="Times New Roman" w:cs="Times New Roman"/>
          <w:sz w:val="23"/>
          <w:szCs w:val="23"/>
        </w:rPr>
        <w:t>nr.2</w:t>
      </w:r>
      <w:r w:rsidR="005707E2" w:rsidRPr="008E652A">
        <w:rPr>
          <w:rFonts w:ascii="Times New Roman" w:hAnsi="Times New Roman" w:cs="Times New Roman"/>
          <w:sz w:val="23"/>
          <w:szCs w:val="23"/>
        </w:rPr>
        <w:t xml:space="preserve">64 </w:t>
      </w:r>
      <w:r w:rsidRPr="008E652A">
        <w:rPr>
          <w:rFonts w:ascii="Times New Roman" w:hAnsi="Times New Roman" w:cs="Times New Roman"/>
          <w:sz w:val="23"/>
          <w:szCs w:val="23"/>
        </w:rPr>
        <w:t>din</w:t>
      </w:r>
      <w:r w:rsidR="005707E2" w:rsidRPr="008E652A">
        <w:rPr>
          <w:rFonts w:ascii="Times New Roman" w:hAnsi="Times New Roman" w:cs="Times New Roman"/>
          <w:sz w:val="23"/>
          <w:szCs w:val="23"/>
        </w:rPr>
        <w:t xml:space="preserve"> 06.10.93 </w:t>
      </w:r>
      <w:r w:rsidR="00594755" w:rsidRPr="008E652A">
        <w:rPr>
          <w:rFonts w:ascii="Times New Roman" w:hAnsi="Times New Roman" w:cs="Times New Roman"/>
          <w:sz w:val="23"/>
          <w:szCs w:val="23"/>
        </w:rPr>
        <w:t>privind aprobarea Nomenclatorul industriilor, profesiilor și lucrărilor cu condiții de muncă grele și nocive</w:t>
      </w:r>
      <w:r w:rsidR="005707E2" w:rsidRPr="008E652A">
        <w:rPr>
          <w:rFonts w:ascii="Times New Roman" w:hAnsi="Times New Roman" w:cs="Times New Roman"/>
          <w:sz w:val="23"/>
          <w:szCs w:val="23"/>
        </w:rPr>
        <w:t xml:space="preserve">). </w:t>
      </w:r>
      <w:r w:rsidR="00594755" w:rsidRPr="008E652A">
        <w:rPr>
          <w:rFonts w:ascii="Times New Roman" w:hAnsi="Times New Roman" w:cs="Times New Roman"/>
          <w:sz w:val="23"/>
          <w:szCs w:val="23"/>
        </w:rPr>
        <w:t xml:space="preserve">Prin urmare, </w:t>
      </w:r>
      <w:r w:rsidR="005C610E" w:rsidRPr="008E652A">
        <w:rPr>
          <w:rFonts w:ascii="Times New Roman" w:hAnsi="Times New Roman" w:cs="Times New Roman"/>
          <w:sz w:val="23"/>
          <w:szCs w:val="23"/>
        </w:rPr>
        <w:t>c</w:t>
      </w:r>
      <w:r w:rsidR="00594755" w:rsidRPr="008E652A">
        <w:rPr>
          <w:rFonts w:ascii="Times New Roman" w:hAnsi="Times New Roman" w:cs="Times New Roman"/>
          <w:sz w:val="23"/>
          <w:szCs w:val="23"/>
        </w:rPr>
        <w:t xml:space="preserve">ontractorii nu vor angaja persoane cu vârsta de până la 18 ani pentru executarea lucrărilor de </w:t>
      </w:r>
      <w:r w:rsidR="001F32AB" w:rsidRPr="008E652A">
        <w:rPr>
          <w:rFonts w:ascii="Times New Roman" w:hAnsi="Times New Roman" w:cs="Times New Roman"/>
          <w:sz w:val="23"/>
          <w:szCs w:val="23"/>
        </w:rPr>
        <w:t>construcție</w:t>
      </w:r>
      <w:r w:rsidR="005707E2" w:rsidRPr="008E652A">
        <w:rPr>
          <w:rFonts w:ascii="Times New Roman" w:hAnsi="Times New Roman" w:cs="Times New Roman"/>
          <w:sz w:val="23"/>
          <w:szCs w:val="23"/>
        </w:rPr>
        <w:t xml:space="preserve">. </w:t>
      </w:r>
      <w:r w:rsidR="00594755" w:rsidRPr="008E652A">
        <w:rPr>
          <w:rFonts w:ascii="Times New Roman" w:hAnsi="Times New Roman" w:cs="Times New Roman"/>
          <w:sz w:val="23"/>
          <w:szCs w:val="23"/>
        </w:rPr>
        <w:t>Contractorii vor fi obligați să verifice vârsta tuturor lucrătorilor. Dacă se descoperă că un minor sub vârsta minimă permisă lucrează în cadrul proiectului, supervizorul relevant va întreprinde acțiunile necesare pentru a înceta în mod responsabil angajarea minorului, ținând cont de interesul superior al copilului.</w:t>
      </w:r>
      <w:r w:rsidR="005707E2" w:rsidRPr="008E652A">
        <w:rPr>
          <w:rFonts w:ascii="Times New Roman" w:hAnsi="Times New Roman" w:cs="Times New Roman"/>
          <w:sz w:val="23"/>
          <w:szCs w:val="23"/>
        </w:rPr>
        <w:t xml:space="preserve"> </w:t>
      </w:r>
    </w:p>
    <w:p w14:paraId="5E7BDB94" w14:textId="72FB029A" w:rsidR="005707E2" w:rsidRPr="008E652A" w:rsidRDefault="005707E2" w:rsidP="008E652A">
      <w:pPr>
        <w:spacing w:after="220" w:line="240" w:lineRule="auto"/>
        <w:ind w:left="1"/>
        <w:jc w:val="both"/>
        <w:rPr>
          <w:rStyle w:val="IntenseEmphasis"/>
          <w:rFonts w:ascii="Times New Roman" w:hAnsi="Times New Roman" w:cs="Times New Roman"/>
          <w:b/>
          <w:i w:val="0"/>
          <w:sz w:val="23"/>
          <w:szCs w:val="23"/>
        </w:rPr>
      </w:pPr>
      <w:r w:rsidRPr="008E652A">
        <w:rPr>
          <w:rStyle w:val="IntenseEmphasis"/>
          <w:rFonts w:ascii="Times New Roman" w:hAnsi="Times New Roman" w:cs="Times New Roman"/>
          <w:b/>
          <w:i w:val="0"/>
          <w:sz w:val="23"/>
          <w:szCs w:val="23"/>
        </w:rPr>
        <w:t>TERM</w:t>
      </w:r>
      <w:r w:rsidR="00594755" w:rsidRPr="008E652A">
        <w:rPr>
          <w:rStyle w:val="IntenseEmphasis"/>
          <w:rFonts w:ascii="Times New Roman" w:hAnsi="Times New Roman" w:cs="Times New Roman"/>
          <w:b/>
          <w:i w:val="0"/>
          <w:sz w:val="23"/>
          <w:szCs w:val="23"/>
        </w:rPr>
        <w:t>ENI ȘI CONDIȚII</w:t>
      </w:r>
      <w:r w:rsidRPr="008E652A">
        <w:rPr>
          <w:rStyle w:val="IntenseEmphasis"/>
          <w:rFonts w:ascii="Times New Roman" w:hAnsi="Times New Roman" w:cs="Times New Roman"/>
          <w:b/>
          <w:i w:val="0"/>
          <w:sz w:val="23"/>
          <w:szCs w:val="23"/>
        </w:rPr>
        <w:t xml:space="preserve"> </w:t>
      </w:r>
    </w:p>
    <w:p w14:paraId="29CE9429" w14:textId="2DCAEA45" w:rsidR="00594755" w:rsidRPr="008E652A" w:rsidRDefault="00594755" w:rsidP="009F20D4">
      <w:pPr>
        <w:pStyle w:val="ListParagraph"/>
        <w:numPr>
          <w:ilvl w:val="0"/>
          <w:numId w:val="87"/>
        </w:numPr>
        <w:spacing w:after="5"/>
        <w:jc w:val="both"/>
        <w:rPr>
          <w:rFonts w:ascii="Times New Roman" w:hAnsi="Times New Roman" w:cs="Times New Roman"/>
          <w:sz w:val="23"/>
          <w:szCs w:val="23"/>
        </w:rPr>
      </w:pPr>
      <w:r w:rsidRPr="008E652A">
        <w:rPr>
          <w:rFonts w:ascii="Times New Roman" w:hAnsi="Times New Roman" w:cs="Times New Roman"/>
          <w:sz w:val="23"/>
          <w:szCs w:val="23"/>
        </w:rPr>
        <w:t xml:space="preserve">Termenii și condițiile de angajare care se aplică tuturor tipurilor de lucrători din </w:t>
      </w:r>
      <w:r w:rsidR="00B56F1A" w:rsidRPr="008E652A">
        <w:rPr>
          <w:rFonts w:ascii="Times New Roman" w:hAnsi="Times New Roman" w:cs="Times New Roman"/>
          <w:sz w:val="23"/>
          <w:szCs w:val="23"/>
        </w:rPr>
        <w:t xml:space="preserve">cadrul </w:t>
      </w:r>
      <w:r w:rsidRPr="008E652A">
        <w:rPr>
          <w:rFonts w:ascii="Times New Roman" w:hAnsi="Times New Roman" w:cs="Times New Roman"/>
          <w:sz w:val="23"/>
          <w:szCs w:val="23"/>
        </w:rPr>
        <w:t>proiect</w:t>
      </w:r>
      <w:r w:rsidR="00B56F1A" w:rsidRPr="008E652A">
        <w:rPr>
          <w:rFonts w:ascii="Times New Roman" w:hAnsi="Times New Roman" w:cs="Times New Roman"/>
          <w:sz w:val="23"/>
          <w:szCs w:val="23"/>
        </w:rPr>
        <w:t>ului</w:t>
      </w:r>
      <w:r w:rsidRPr="008E652A">
        <w:rPr>
          <w:rFonts w:ascii="Times New Roman" w:hAnsi="Times New Roman" w:cs="Times New Roman"/>
          <w:sz w:val="23"/>
          <w:szCs w:val="23"/>
        </w:rPr>
        <w:t xml:space="preserve"> vor fi reglementate de reg</w:t>
      </w:r>
      <w:r w:rsidR="00B56F1A" w:rsidRPr="008E652A">
        <w:rPr>
          <w:rFonts w:ascii="Times New Roman" w:hAnsi="Times New Roman" w:cs="Times New Roman"/>
          <w:sz w:val="23"/>
          <w:szCs w:val="23"/>
        </w:rPr>
        <w:t>ulamentele</w:t>
      </w:r>
      <w:r w:rsidRPr="008E652A">
        <w:rPr>
          <w:rFonts w:ascii="Times New Roman" w:hAnsi="Times New Roman" w:cs="Times New Roman"/>
          <w:sz w:val="23"/>
          <w:szCs w:val="23"/>
        </w:rPr>
        <w:t xml:space="preserve"> interne ale contract</w:t>
      </w:r>
      <w:r w:rsidR="00B56F1A" w:rsidRPr="008E652A">
        <w:rPr>
          <w:rFonts w:ascii="Times New Roman" w:hAnsi="Times New Roman" w:cs="Times New Roman"/>
          <w:sz w:val="23"/>
          <w:szCs w:val="23"/>
        </w:rPr>
        <w:t>orilor</w:t>
      </w:r>
      <w:r w:rsidRPr="008E652A">
        <w:rPr>
          <w:rFonts w:ascii="Times New Roman" w:hAnsi="Times New Roman" w:cs="Times New Roman"/>
          <w:sz w:val="23"/>
          <w:szCs w:val="23"/>
        </w:rPr>
        <w:t xml:space="preserve"> și furnizorilor, în conformitate cu Codul </w:t>
      </w:r>
      <w:r w:rsidR="00B56F1A" w:rsidRPr="008E652A">
        <w:rPr>
          <w:rFonts w:ascii="Times New Roman" w:hAnsi="Times New Roman" w:cs="Times New Roman"/>
          <w:sz w:val="23"/>
          <w:szCs w:val="23"/>
        </w:rPr>
        <w:t>M</w:t>
      </w:r>
      <w:r w:rsidRPr="008E652A">
        <w:rPr>
          <w:rFonts w:ascii="Times New Roman" w:hAnsi="Times New Roman" w:cs="Times New Roman"/>
          <w:sz w:val="23"/>
          <w:szCs w:val="23"/>
        </w:rPr>
        <w:t xml:space="preserve">uncii din Republica Moldova și cu alte legi legate de muncă. Acești termeni și condiții vor fi clar menționați în contractele scrise pentru toate tipurile de lucrători, fie cu normă întreagă, fie cu jumătate de normă, și vor fi aduși la cunoștința lucrătorilor din </w:t>
      </w:r>
      <w:r w:rsidR="00B56F1A" w:rsidRPr="008E652A">
        <w:rPr>
          <w:rFonts w:ascii="Times New Roman" w:hAnsi="Times New Roman" w:cs="Times New Roman"/>
          <w:sz w:val="23"/>
          <w:szCs w:val="23"/>
        </w:rPr>
        <w:t xml:space="preserve">cadrul </w:t>
      </w:r>
      <w:r w:rsidRPr="008E652A">
        <w:rPr>
          <w:rFonts w:ascii="Times New Roman" w:hAnsi="Times New Roman" w:cs="Times New Roman"/>
          <w:sz w:val="23"/>
          <w:szCs w:val="23"/>
        </w:rPr>
        <w:t>proiect</w:t>
      </w:r>
      <w:r w:rsidR="00B56F1A" w:rsidRPr="008E652A">
        <w:rPr>
          <w:rFonts w:ascii="Times New Roman" w:hAnsi="Times New Roman" w:cs="Times New Roman"/>
          <w:sz w:val="23"/>
          <w:szCs w:val="23"/>
        </w:rPr>
        <w:t>ului</w:t>
      </w:r>
      <w:r w:rsidRPr="008E652A">
        <w:rPr>
          <w:rFonts w:ascii="Times New Roman" w:hAnsi="Times New Roman" w:cs="Times New Roman"/>
          <w:sz w:val="23"/>
          <w:szCs w:val="23"/>
        </w:rPr>
        <w:t xml:space="preserve"> înainte de începerea lucrului;</w:t>
      </w:r>
      <w:r w:rsidR="008E5429" w:rsidRPr="008E652A">
        <w:rPr>
          <w:rFonts w:ascii="Times New Roman" w:hAnsi="Times New Roman" w:cs="Times New Roman"/>
          <w:sz w:val="23"/>
          <w:szCs w:val="23"/>
        </w:rPr>
        <w:t xml:space="preserve"> și</w:t>
      </w:r>
    </w:p>
    <w:p w14:paraId="2EAA6BEC" w14:textId="77777777" w:rsidR="005707E2" w:rsidRPr="008E652A" w:rsidRDefault="005707E2" w:rsidP="008E652A">
      <w:pPr>
        <w:spacing w:after="0" w:line="240" w:lineRule="auto"/>
        <w:ind w:left="721"/>
        <w:jc w:val="both"/>
        <w:rPr>
          <w:rFonts w:ascii="Times New Roman" w:hAnsi="Times New Roman" w:cs="Times New Roman"/>
          <w:sz w:val="23"/>
          <w:szCs w:val="23"/>
        </w:rPr>
      </w:pPr>
      <w:r w:rsidRPr="008E652A">
        <w:rPr>
          <w:rFonts w:ascii="Times New Roman" w:hAnsi="Times New Roman" w:cs="Times New Roman"/>
          <w:sz w:val="23"/>
          <w:szCs w:val="23"/>
        </w:rPr>
        <w:t xml:space="preserve"> </w:t>
      </w:r>
    </w:p>
    <w:p w14:paraId="65D81998" w14:textId="5FBEB73A" w:rsidR="00B56F1A" w:rsidRPr="008E652A" w:rsidRDefault="00B56F1A" w:rsidP="009F20D4">
      <w:pPr>
        <w:pStyle w:val="ListParagraph"/>
        <w:numPr>
          <w:ilvl w:val="0"/>
          <w:numId w:val="87"/>
        </w:numPr>
        <w:spacing w:after="5"/>
        <w:jc w:val="both"/>
        <w:rPr>
          <w:rFonts w:ascii="Times New Roman" w:hAnsi="Times New Roman" w:cs="Times New Roman"/>
          <w:sz w:val="23"/>
          <w:szCs w:val="23"/>
        </w:rPr>
      </w:pPr>
      <w:r w:rsidRPr="008E652A">
        <w:rPr>
          <w:rFonts w:ascii="Times New Roman" w:hAnsi="Times New Roman" w:cs="Times New Roman"/>
          <w:sz w:val="23"/>
          <w:szCs w:val="23"/>
        </w:rPr>
        <w:t xml:space="preserve">Programul de lucru este de 40 </w:t>
      </w:r>
      <w:r w:rsidR="00BF5A7F" w:rsidRPr="008E652A">
        <w:rPr>
          <w:rFonts w:ascii="Times New Roman" w:hAnsi="Times New Roman" w:cs="Times New Roman"/>
          <w:sz w:val="23"/>
          <w:szCs w:val="23"/>
        </w:rPr>
        <w:t xml:space="preserve">de ore </w:t>
      </w:r>
      <w:r w:rsidRPr="008E652A">
        <w:rPr>
          <w:rFonts w:ascii="Times New Roman" w:hAnsi="Times New Roman" w:cs="Times New Roman"/>
          <w:sz w:val="23"/>
          <w:szCs w:val="23"/>
        </w:rPr>
        <w:t>pe săptămână pentru toți lucrătorii. Numărul de ore suplimentare săptămânale și plata orelor suplimentare sunt reglementate de prevederile Codului Muncii din Moldova, care este în conformitate cu ESS</w:t>
      </w:r>
      <w:r w:rsidR="00BF5A7F" w:rsidRPr="008E652A">
        <w:rPr>
          <w:rFonts w:ascii="Times New Roman" w:hAnsi="Times New Roman" w:cs="Times New Roman"/>
          <w:sz w:val="23"/>
          <w:szCs w:val="23"/>
        </w:rPr>
        <w:t xml:space="preserve"> </w:t>
      </w:r>
      <w:r w:rsidRPr="008E652A">
        <w:rPr>
          <w:rFonts w:ascii="Times New Roman" w:hAnsi="Times New Roman" w:cs="Times New Roman"/>
          <w:sz w:val="23"/>
          <w:szCs w:val="23"/>
        </w:rPr>
        <w:t>2;</w:t>
      </w:r>
      <w:r w:rsidR="005C610E" w:rsidRPr="008E652A">
        <w:rPr>
          <w:rFonts w:ascii="Times New Roman" w:hAnsi="Times New Roman" w:cs="Times New Roman"/>
          <w:sz w:val="23"/>
          <w:szCs w:val="23"/>
        </w:rPr>
        <w:t xml:space="preserve"> și</w:t>
      </w:r>
    </w:p>
    <w:p w14:paraId="3C93169A" w14:textId="77777777" w:rsidR="00B56F1A" w:rsidRPr="008E652A" w:rsidRDefault="00B56F1A" w:rsidP="008E652A">
      <w:pPr>
        <w:pStyle w:val="ListParagraph"/>
        <w:rPr>
          <w:rFonts w:ascii="Times New Roman" w:hAnsi="Times New Roman" w:cs="Times New Roman"/>
          <w:sz w:val="23"/>
          <w:szCs w:val="23"/>
        </w:rPr>
      </w:pPr>
    </w:p>
    <w:p w14:paraId="7C329BE2" w14:textId="202BF83B" w:rsidR="00B56F1A" w:rsidRPr="008E652A" w:rsidRDefault="002330AA" w:rsidP="009F20D4">
      <w:pPr>
        <w:pStyle w:val="ListParagraph"/>
        <w:numPr>
          <w:ilvl w:val="0"/>
          <w:numId w:val="87"/>
        </w:numPr>
        <w:spacing w:after="5"/>
        <w:jc w:val="both"/>
        <w:rPr>
          <w:rFonts w:ascii="Times New Roman" w:hAnsi="Times New Roman" w:cs="Times New Roman"/>
          <w:sz w:val="23"/>
          <w:szCs w:val="23"/>
        </w:rPr>
      </w:pPr>
      <w:r w:rsidRPr="008E652A">
        <w:rPr>
          <w:rFonts w:ascii="Times New Roman" w:hAnsi="Times New Roman" w:cs="Times New Roman"/>
          <w:sz w:val="23"/>
          <w:szCs w:val="23"/>
        </w:rPr>
        <w:t>Nu există un acord colectiv de muncă la nivel de proiect.</w:t>
      </w:r>
    </w:p>
    <w:p w14:paraId="21C44AE8" w14:textId="2983EE53" w:rsidR="005707E2" w:rsidRPr="008E652A" w:rsidRDefault="005707E2" w:rsidP="008E652A">
      <w:pPr>
        <w:spacing w:after="0" w:line="240" w:lineRule="auto"/>
        <w:ind w:left="721"/>
        <w:jc w:val="both"/>
        <w:rPr>
          <w:rFonts w:ascii="Times New Roman" w:hAnsi="Times New Roman" w:cs="Times New Roman"/>
          <w:sz w:val="23"/>
          <w:szCs w:val="23"/>
        </w:rPr>
      </w:pPr>
      <w:r w:rsidRPr="008E652A">
        <w:rPr>
          <w:rFonts w:ascii="Times New Roman" w:hAnsi="Times New Roman" w:cs="Times New Roman"/>
          <w:sz w:val="23"/>
          <w:szCs w:val="23"/>
        </w:rPr>
        <w:t xml:space="preserve"> </w:t>
      </w:r>
    </w:p>
    <w:p w14:paraId="027A6B12" w14:textId="261BB99B" w:rsidR="005707E2" w:rsidRPr="008E652A" w:rsidRDefault="002330AA" w:rsidP="008E652A">
      <w:pPr>
        <w:spacing w:after="220" w:line="240" w:lineRule="auto"/>
        <w:ind w:left="1"/>
        <w:jc w:val="both"/>
        <w:rPr>
          <w:rStyle w:val="IntenseEmphasis"/>
          <w:rFonts w:ascii="Times New Roman" w:hAnsi="Times New Roman" w:cs="Times New Roman"/>
          <w:b/>
          <w:i w:val="0"/>
          <w:sz w:val="23"/>
          <w:szCs w:val="23"/>
        </w:rPr>
      </w:pPr>
      <w:r w:rsidRPr="008E652A">
        <w:rPr>
          <w:rStyle w:val="IntenseEmphasis"/>
          <w:rFonts w:ascii="Times New Roman" w:hAnsi="Times New Roman" w:cs="Times New Roman"/>
          <w:b/>
          <w:i w:val="0"/>
          <w:sz w:val="23"/>
          <w:szCs w:val="23"/>
        </w:rPr>
        <w:t>MECANISMUL DE RECLAMAȚII</w:t>
      </w:r>
      <w:r w:rsidR="005707E2" w:rsidRPr="008E652A">
        <w:rPr>
          <w:rStyle w:val="IntenseEmphasis"/>
          <w:rFonts w:ascii="Times New Roman" w:hAnsi="Times New Roman" w:cs="Times New Roman"/>
          <w:b/>
          <w:i w:val="0"/>
          <w:sz w:val="23"/>
          <w:szCs w:val="23"/>
        </w:rPr>
        <w:t xml:space="preserve"> </w:t>
      </w:r>
    </w:p>
    <w:p w14:paraId="448C67F2" w14:textId="696B963B" w:rsidR="002330AA" w:rsidRPr="008E652A" w:rsidRDefault="002330AA" w:rsidP="008E652A">
      <w:pPr>
        <w:spacing w:after="4" w:line="240" w:lineRule="auto"/>
        <w:ind w:left="-4" w:right="-13" w:hanging="10"/>
        <w:jc w:val="both"/>
        <w:rPr>
          <w:rFonts w:ascii="Times New Roman" w:hAnsi="Times New Roman" w:cs="Times New Roman"/>
          <w:sz w:val="23"/>
          <w:szCs w:val="23"/>
        </w:rPr>
      </w:pPr>
      <w:r w:rsidRPr="008E652A">
        <w:rPr>
          <w:rFonts w:ascii="Times New Roman" w:hAnsi="Times New Roman" w:cs="Times New Roman"/>
          <w:sz w:val="23"/>
          <w:szCs w:val="23"/>
        </w:rPr>
        <w:t>Proiectul Răspuns de Urgență la Covid-</w:t>
      </w:r>
      <w:r w:rsidR="005707E2" w:rsidRPr="008E652A">
        <w:rPr>
          <w:rFonts w:ascii="Times New Roman" w:hAnsi="Times New Roman" w:cs="Times New Roman"/>
          <w:sz w:val="23"/>
          <w:szCs w:val="23"/>
        </w:rPr>
        <w:t xml:space="preserve">19 </w:t>
      </w:r>
      <w:r w:rsidRPr="008E652A">
        <w:rPr>
          <w:rFonts w:ascii="Times New Roman" w:hAnsi="Times New Roman" w:cs="Times New Roman"/>
          <w:sz w:val="23"/>
          <w:szCs w:val="23"/>
        </w:rPr>
        <w:t>în Moldova va institui un M</w:t>
      </w:r>
      <w:r w:rsidR="005C610E" w:rsidRPr="008E652A">
        <w:rPr>
          <w:rFonts w:ascii="Times New Roman" w:hAnsi="Times New Roman" w:cs="Times New Roman"/>
          <w:sz w:val="23"/>
          <w:szCs w:val="23"/>
        </w:rPr>
        <w:t>R</w:t>
      </w:r>
      <w:r w:rsidRPr="008E652A">
        <w:rPr>
          <w:rFonts w:ascii="Times New Roman" w:hAnsi="Times New Roman" w:cs="Times New Roman"/>
          <w:sz w:val="23"/>
          <w:szCs w:val="23"/>
        </w:rPr>
        <w:t xml:space="preserve">R, care va fi disponibil pentru părțile interesate ale proiectului, toate tipurile de lucrători din cadrul proiectului și alte părți interesate și prin care acestea vor putea adresa întrebări, expedia comentarii, sugestii și/sau reclamații și oferi orice formă de feedback cu privire la toate activitățile finanțate de proiect. Prin </w:t>
      </w:r>
      <w:r w:rsidR="005C610E" w:rsidRPr="008E652A">
        <w:rPr>
          <w:rFonts w:ascii="Times New Roman" w:hAnsi="Times New Roman" w:cs="Times New Roman"/>
          <w:sz w:val="23"/>
          <w:szCs w:val="23"/>
        </w:rPr>
        <w:t xml:space="preserve">intermediul </w:t>
      </w:r>
      <w:r w:rsidRPr="008E652A">
        <w:rPr>
          <w:rFonts w:ascii="Times New Roman" w:hAnsi="Times New Roman" w:cs="Times New Roman"/>
          <w:sz w:val="23"/>
          <w:szCs w:val="23"/>
        </w:rPr>
        <w:t>M</w:t>
      </w:r>
      <w:r w:rsidR="005C610E" w:rsidRPr="008E652A">
        <w:rPr>
          <w:rFonts w:ascii="Times New Roman" w:hAnsi="Times New Roman" w:cs="Times New Roman"/>
          <w:sz w:val="23"/>
          <w:szCs w:val="23"/>
        </w:rPr>
        <w:t>R</w:t>
      </w:r>
      <w:r w:rsidRPr="008E652A">
        <w:rPr>
          <w:rFonts w:ascii="Times New Roman" w:hAnsi="Times New Roman" w:cs="Times New Roman"/>
          <w:sz w:val="23"/>
          <w:szCs w:val="23"/>
        </w:rPr>
        <w:t>R se asigură examinarea promptă a tuturor reclamațiilor adresate și soluționarea problemelor legate de proiect.</w:t>
      </w:r>
    </w:p>
    <w:p w14:paraId="490D916A" w14:textId="77777777" w:rsidR="002330AA" w:rsidRPr="008E652A" w:rsidRDefault="002330AA" w:rsidP="008E652A">
      <w:pPr>
        <w:spacing w:after="4" w:line="240" w:lineRule="auto"/>
        <w:ind w:left="-4" w:right="-13" w:hanging="10"/>
        <w:jc w:val="both"/>
        <w:rPr>
          <w:rFonts w:ascii="Times New Roman" w:hAnsi="Times New Roman" w:cs="Times New Roman"/>
          <w:sz w:val="23"/>
          <w:szCs w:val="23"/>
        </w:rPr>
      </w:pPr>
    </w:p>
    <w:p w14:paraId="4A4D2128" w14:textId="168E3102" w:rsidR="003F61FA" w:rsidRPr="008E652A" w:rsidRDefault="002330AA" w:rsidP="008E652A">
      <w:pPr>
        <w:spacing w:after="0" w:line="240" w:lineRule="auto"/>
        <w:jc w:val="both"/>
        <w:rPr>
          <w:rFonts w:ascii="Times New Roman" w:hAnsi="Times New Roman" w:cs="Times New Roman"/>
          <w:sz w:val="23"/>
          <w:szCs w:val="23"/>
        </w:rPr>
      </w:pPr>
      <w:r w:rsidRPr="008E652A">
        <w:rPr>
          <w:rFonts w:ascii="Times New Roman" w:hAnsi="Times New Roman" w:cs="Times New Roman"/>
          <w:sz w:val="23"/>
          <w:szCs w:val="23"/>
        </w:rPr>
        <w:t>Contractorul/contractorii va</w:t>
      </w:r>
      <w:r w:rsidR="005C610E" w:rsidRPr="008E652A">
        <w:rPr>
          <w:rFonts w:ascii="Times New Roman" w:hAnsi="Times New Roman" w:cs="Times New Roman"/>
          <w:sz w:val="23"/>
          <w:szCs w:val="23"/>
        </w:rPr>
        <w:t>/vor</w:t>
      </w:r>
      <w:r w:rsidRPr="008E652A">
        <w:rPr>
          <w:rFonts w:ascii="Times New Roman" w:hAnsi="Times New Roman" w:cs="Times New Roman"/>
          <w:sz w:val="23"/>
          <w:szCs w:val="23"/>
        </w:rPr>
        <w:t xml:space="preserve"> trebui să își informeze lucrătorii și subcontractorii/subcontractorii și să afișeze public </w:t>
      </w:r>
      <w:r w:rsidR="003F61FA" w:rsidRPr="008E652A">
        <w:rPr>
          <w:rFonts w:ascii="Times New Roman" w:hAnsi="Times New Roman" w:cs="Times New Roman"/>
          <w:sz w:val="23"/>
          <w:szCs w:val="23"/>
        </w:rPr>
        <w:t xml:space="preserve">pe teritoriul șantierului </w:t>
      </w:r>
      <w:r w:rsidRPr="008E652A">
        <w:rPr>
          <w:rFonts w:ascii="Times New Roman" w:hAnsi="Times New Roman" w:cs="Times New Roman"/>
          <w:sz w:val="23"/>
          <w:szCs w:val="23"/>
        </w:rPr>
        <w:t xml:space="preserve">informațiile despre </w:t>
      </w:r>
      <w:r w:rsidR="003F61FA" w:rsidRPr="008E652A">
        <w:rPr>
          <w:rFonts w:ascii="Times New Roman" w:hAnsi="Times New Roman" w:cs="Times New Roman"/>
          <w:sz w:val="23"/>
          <w:szCs w:val="23"/>
        </w:rPr>
        <w:t>M</w:t>
      </w:r>
      <w:r w:rsidR="001623B4">
        <w:rPr>
          <w:rFonts w:ascii="Times New Roman" w:hAnsi="Times New Roman" w:cs="Times New Roman"/>
          <w:sz w:val="23"/>
          <w:szCs w:val="23"/>
        </w:rPr>
        <w:t>R</w:t>
      </w:r>
      <w:r w:rsidR="003F61FA" w:rsidRPr="008E652A">
        <w:rPr>
          <w:rFonts w:ascii="Times New Roman" w:hAnsi="Times New Roman" w:cs="Times New Roman"/>
          <w:sz w:val="23"/>
          <w:szCs w:val="23"/>
        </w:rPr>
        <w:t>R din cadrul proiectului, inclusiv</w:t>
      </w:r>
      <w:r w:rsidRPr="008E652A">
        <w:rPr>
          <w:rFonts w:ascii="Times New Roman" w:hAnsi="Times New Roman" w:cs="Times New Roman"/>
          <w:sz w:val="23"/>
          <w:szCs w:val="23"/>
        </w:rPr>
        <w:t>:</w:t>
      </w:r>
    </w:p>
    <w:p w14:paraId="2829729E" w14:textId="0BFDC557" w:rsidR="005707E2" w:rsidRPr="008E652A" w:rsidRDefault="005707E2" w:rsidP="008E652A">
      <w:pPr>
        <w:spacing w:after="0" w:line="240" w:lineRule="auto"/>
        <w:jc w:val="both"/>
        <w:rPr>
          <w:rFonts w:ascii="Times New Roman" w:hAnsi="Times New Roman" w:cs="Times New Roman"/>
          <w:sz w:val="23"/>
          <w:szCs w:val="23"/>
        </w:rPr>
      </w:pPr>
      <w:r w:rsidRPr="008E652A">
        <w:rPr>
          <w:rFonts w:ascii="Times New Roman" w:hAnsi="Times New Roman" w:cs="Times New Roman"/>
          <w:sz w:val="23"/>
          <w:szCs w:val="23"/>
        </w:rPr>
        <w:t xml:space="preserve"> </w:t>
      </w:r>
    </w:p>
    <w:p w14:paraId="21884ADD" w14:textId="3FFF4D57" w:rsidR="003F61FA" w:rsidRPr="008E652A" w:rsidRDefault="003F61FA" w:rsidP="009F20D4">
      <w:pPr>
        <w:numPr>
          <w:ilvl w:val="0"/>
          <w:numId w:val="43"/>
        </w:numPr>
        <w:spacing w:after="5" w:line="240" w:lineRule="auto"/>
        <w:ind w:hanging="360"/>
        <w:jc w:val="both"/>
        <w:rPr>
          <w:rFonts w:ascii="Times New Roman" w:hAnsi="Times New Roman" w:cs="Times New Roman"/>
          <w:sz w:val="23"/>
          <w:szCs w:val="23"/>
        </w:rPr>
      </w:pPr>
      <w:r w:rsidRPr="008E652A">
        <w:rPr>
          <w:rFonts w:ascii="Times New Roman" w:hAnsi="Times New Roman" w:cs="Times New Roman"/>
          <w:sz w:val="23"/>
          <w:szCs w:val="23"/>
        </w:rPr>
        <w:t>o scurtă descriere a mecanismului de soluționare a reclamațiilor și pentru ce este utilizat;</w:t>
      </w:r>
    </w:p>
    <w:p w14:paraId="591EE16D" w14:textId="28B6ADB1" w:rsidR="005707E2" w:rsidRPr="008E652A" w:rsidRDefault="003F61FA" w:rsidP="009F20D4">
      <w:pPr>
        <w:numPr>
          <w:ilvl w:val="0"/>
          <w:numId w:val="43"/>
        </w:numPr>
        <w:spacing w:after="5" w:line="240" w:lineRule="auto"/>
        <w:ind w:hanging="360"/>
        <w:jc w:val="both"/>
        <w:rPr>
          <w:rFonts w:ascii="Times New Roman" w:hAnsi="Times New Roman" w:cs="Times New Roman"/>
          <w:sz w:val="23"/>
          <w:szCs w:val="23"/>
        </w:rPr>
      </w:pPr>
      <w:r w:rsidRPr="008E652A">
        <w:rPr>
          <w:rFonts w:ascii="Times New Roman" w:hAnsi="Times New Roman" w:cs="Times New Roman"/>
          <w:sz w:val="23"/>
          <w:szCs w:val="23"/>
        </w:rPr>
        <w:t>procesul de expediere a reclamațiilor, cum ar fi formulare pentru comentarii/reclamații, prin cutiile pentru sugestii, e-mail, linie telefonică directă cu indicarea e-mailului, numărului de telefon, fax; adresei poștale;</w:t>
      </w:r>
    </w:p>
    <w:p w14:paraId="10BAFE1F" w14:textId="2760BFCA" w:rsidR="005707E2" w:rsidRPr="008E652A" w:rsidRDefault="005C610E" w:rsidP="009F20D4">
      <w:pPr>
        <w:numPr>
          <w:ilvl w:val="0"/>
          <w:numId w:val="43"/>
        </w:numPr>
        <w:spacing w:after="62" w:line="240" w:lineRule="auto"/>
        <w:ind w:hanging="360"/>
        <w:jc w:val="both"/>
        <w:rPr>
          <w:rFonts w:ascii="Times New Roman" w:hAnsi="Times New Roman" w:cs="Times New Roman"/>
          <w:sz w:val="23"/>
          <w:szCs w:val="23"/>
        </w:rPr>
      </w:pPr>
      <w:r w:rsidRPr="008E652A">
        <w:rPr>
          <w:rFonts w:ascii="Times New Roman" w:hAnsi="Times New Roman" w:cs="Times New Roman"/>
          <w:sz w:val="23"/>
          <w:szCs w:val="23"/>
        </w:rPr>
        <w:t>c</w:t>
      </w:r>
      <w:r w:rsidR="003F61FA" w:rsidRPr="008E652A">
        <w:rPr>
          <w:rFonts w:ascii="Times New Roman" w:hAnsi="Times New Roman" w:cs="Times New Roman"/>
          <w:sz w:val="23"/>
          <w:szCs w:val="23"/>
        </w:rPr>
        <w:t>onsultantul de mediu și social - pentru examinarea reclamațiilor depuse;</w:t>
      </w:r>
    </w:p>
    <w:p w14:paraId="5D3549B7" w14:textId="3938B78B" w:rsidR="005707E2" w:rsidRPr="008E652A" w:rsidRDefault="005C610E" w:rsidP="009F20D4">
      <w:pPr>
        <w:numPr>
          <w:ilvl w:val="0"/>
          <w:numId w:val="43"/>
        </w:numPr>
        <w:spacing w:after="5" w:line="240" w:lineRule="auto"/>
        <w:ind w:hanging="360"/>
        <w:jc w:val="both"/>
        <w:rPr>
          <w:rFonts w:ascii="Times New Roman" w:hAnsi="Times New Roman" w:cs="Times New Roman"/>
          <w:sz w:val="23"/>
          <w:szCs w:val="23"/>
        </w:rPr>
      </w:pPr>
      <w:r w:rsidRPr="008E652A">
        <w:rPr>
          <w:rFonts w:ascii="Times New Roman" w:hAnsi="Times New Roman" w:cs="Times New Roman"/>
          <w:sz w:val="23"/>
          <w:szCs w:val="23"/>
        </w:rPr>
        <w:t>t</w:t>
      </w:r>
      <w:r w:rsidR="003F61FA" w:rsidRPr="008E652A">
        <w:rPr>
          <w:rFonts w:ascii="Times New Roman" w:hAnsi="Times New Roman" w:cs="Times New Roman"/>
          <w:sz w:val="23"/>
          <w:szCs w:val="23"/>
        </w:rPr>
        <w:t>ermenele prevăzute pentru a răspunde la reclamații</w:t>
      </w:r>
      <w:r w:rsidR="005707E2" w:rsidRPr="008E652A">
        <w:rPr>
          <w:rFonts w:ascii="Times New Roman" w:hAnsi="Times New Roman" w:cs="Times New Roman"/>
          <w:sz w:val="23"/>
          <w:szCs w:val="23"/>
        </w:rPr>
        <w:t>.</w:t>
      </w:r>
    </w:p>
    <w:p w14:paraId="633F9C5B" w14:textId="77777777" w:rsidR="005707E2" w:rsidRPr="008E652A" w:rsidRDefault="005707E2" w:rsidP="008E652A">
      <w:pPr>
        <w:spacing w:after="5" w:line="240" w:lineRule="auto"/>
        <w:ind w:left="720"/>
        <w:jc w:val="both"/>
        <w:rPr>
          <w:rFonts w:ascii="Times New Roman" w:hAnsi="Times New Roman" w:cs="Times New Roman"/>
          <w:sz w:val="23"/>
          <w:szCs w:val="23"/>
        </w:rPr>
      </w:pPr>
    </w:p>
    <w:p w14:paraId="56D2B736" w14:textId="7CB60AE6" w:rsidR="003F61FA" w:rsidRPr="008E652A" w:rsidRDefault="003B4701" w:rsidP="008E652A">
      <w:pPr>
        <w:spacing w:line="240" w:lineRule="auto"/>
        <w:jc w:val="both"/>
        <w:rPr>
          <w:rFonts w:ascii="Times New Roman" w:hAnsi="Times New Roman" w:cs="Times New Roman"/>
          <w:sz w:val="23"/>
          <w:szCs w:val="23"/>
        </w:rPr>
      </w:pPr>
      <w:r w:rsidRPr="008E652A">
        <w:rPr>
          <w:rFonts w:ascii="Times New Roman" w:hAnsi="Times New Roman" w:cs="Times New Roman"/>
          <w:sz w:val="23"/>
          <w:szCs w:val="23"/>
        </w:rPr>
        <w:t>Lucrătorii, sub-contractorii, părțile interesate ale proiectului</w:t>
      </w:r>
      <w:r w:rsidR="005C610E" w:rsidRPr="008E652A">
        <w:rPr>
          <w:rFonts w:ascii="Times New Roman" w:hAnsi="Times New Roman" w:cs="Times New Roman"/>
          <w:sz w:val="23"/>
          <w:szCs w:val="23"/>
        </w:rPr>
        <w:t>,</w:t>
      </w:r>
      <w:r w:rsidRPr="008E652A">
        <w:rPr>
          <w:rFonts w:ascii="Times New Roman" w:hAnsi="Times New Roman" w:cs="Times New Roman"/>
          <w:sz w:val="23"/>
          <w:szCs w:val="23"/>
        </w:rPr>
        <w:t xml:space="preserve"> co</w:t>
      </w:r>
      <w:r w:rsidR="003F61FA" w:rsidRPr="008E652A">
        <w:rPr>
          <w:rFonts w:ascii="Times New Roman" w:hAnsi="Times New Roman" w:cs="Times New Roman"/>
          <w:sz w:val="23"/>
          <w:szCs w:val="23"/>
        </w:rPr>
        <w:t xml:space="preserve">munitățile și persoanele afectate de proiect </w:t>
      </w:r>
      <w:r w:rsidRPr="008E652A">
        <w:rPr>
          <w:rFonts w:ascii="Times New Roman" w:hAnsi="Times New Roman" w:cs="Times New Roman"/>
          <w:sz w:val="23"/>
          <w:szCs w:val="23"/>
        </w:rPr>
        <w:t xml:space="preserve">își </w:t>
      </w:r>
      <w:r w:rsidR="003F61FA" w:rsidRPr="008E652A">
        <w:rPr>
          <w:rFonts w:ascii="Times New Roman" w:hAnsi="Times New Roman" w:cs="Times New Roman"/>
          <w:sz w:val="23"/>
          <w:szCs w:val="23"/>
        </w:rPr>
        <w:t xml:space="preserve">pot înainta </w:t>
      </w:r>
      <w:r w:rsidRPr="008E652A">
        <w:rPr>
          <w:rFonts w:ascii="Times New Roman" w:hAnsi="Times New Roman" w:cs="Times New Roman"/>
          <w:sz w:val="23"/>
          <w:szCs w:val="23"/>
        </w:rPr>
        <w:t>reclamațiile/</w:t>
      </w:r>
      <w:r w:rsidR="003F61FA" w:rsidRPr="008E652A">
        <w:rPr>
          <w:rFonts w:ascii="Times New Roman" w:hAnsi="Times New Roman" w:cs="Times New Roman"/>
          <w:sz w:val="23"/>
          <w:szCs w:val="23"/>
        </w:rPr>
        <w:t>plânger</w:t>
      </w:r>
      <w:r w:rsidRPr="008E652A">
        <w:rPr>
          <w:rFonts w:ascii="Times New Roman" w:hAnsi="Times New Roman" w:cs="Times New Roman"/>
          <w:sz w:val="23"/>
          <w:szCs w:val="23"/>
        </w:rPr>
        <w:t>ile</w:t>
      </w:r>
      <w:r w:rsidR="003F61FA" w:rsidRPr="008E652A">
        <w:rPr>
          <w:rFonts w:ascii="Times New Roman" w:hAnsi="Times New Roman" w:cs="Times New Roman"/>
          <w:sz w:val="23"/>
          <w:szCs w:val="23"/>
        </w:rPr>
        <w:t xml:space="preserve"> la Comitetul </w:t>
      </w:r>
      <w:r w:rsidRPr="008E652A">
        <w:rPr>
          <w:rFonts w:ascii="Times New Roman" w:hAnsi="Times New Roman" w:cs="Times New Roman"/>
          <w:sz w:val="23"/>
          <w:szCs w:val="23"/>
        </w:rPr>
        <w:t xml:space="preserve">independent </w:t>
      </w:r>
      <w:r w:rsidR="003F61FA" w:rsidRPr="008E652A">
        <w:rPr>
          <w:rFonts w:ascii="Times New Roman" w:hAnsi="Times New Roman" w:cs="Times New Roman"/>
          <w:sz w:val="23"/>
          <w:szCs w:val="23"/>
        </w:rPr>
        <w:t xml:space="preserve">de inspecție al BM, care stabilește dacă s-a produs </w:t>
      </w:r>
      <w:r w:rsidRPr="008E652A">
        <w:rPr>
          <w:rFonts w:ascii="Times New Roman" w:hAnsi="Times New Roman" w:cs="Times New Roman"/>
          <w:sz w:val="23"/>
          <w:szCs w:val="23"/>
        </w:rPr>
        <w:t xml:space="preserve">sau ar putea să se producă un </w:t>
      </w:r>
      <w:r w:rsidR="003F61FA" w:rsidRPr="008E652A">
        <w:rPr>
          <w:rFonts w:ascii="Times New Roman" w:hAnsi="Times New Roman" w:cs="Times New Roman"/>
          <w:sz w:val="23"/>
          <w:szCs w:val="23"/>
        </w:rPr>
        <w:t>prejudiciu</w:t>
      </w:r>
      <w:r w:rsidRPr="008E652A">
        <w:rPr>
          <w:rFonts w:ascii="Times New Roman" w:hAnsi="Times New Roman" w:cs="Times New Roman"/>
          <w:sz w:val="23"/>
          <w:szCs w:val="23"/>
        </w:rPr>
        <w:t>,</w:t>
      </w:r>
      <w:r w:rsidR="003F61FA" w:rsidRPr="008E652A">
        <w:rPr>
          <w:rFonts w:ascii="Times New Roman" w:hAnsi="Times New Roman" w:cs="Times New Roman"/>
          <w:sz w:val="23"/>
          <w:szCs w:val="23"/>
        </w:rPr>
        <w:t xml:space="preserve"> ca urmare a nerespectării de către </w:t>
      </w:r>
      <w:r w:rsidRPr="008E652A">
        <w:rPr>
          <w:rFonts w:ascii="Times New Roman" w:hAnsi="Times New Roman" w:cs="Times New Roman"/>
          <w:sz w:val="23"/>
          <w:szCs w:val="23"/>
        </w:rPr>
        <w:t>BM</w:t>
      </w:r>
      <w:r w:rsidR="003F61FA" w:rsidRPr="008E652A">
        <w:rPr>
          <w:rFonts w:ascii="Times New Roman" w:hAnsi="Times New Roman" w:cs="Times New Roman"/>
          <w:sz w:val="23"/>
          <w:szCs w:val="23"/>
        </w:rPr>
        <w:t xml:space="preserve"> a politicilor și procedurilor sale. Reclam</w:t>
      </w:r>
      <w:r w:rsidR="005C610E" w:rsidRPr="008E652A">
        <w:rPr>
          <w:rFonts w:ascii="Times New Roman" w:hAnsi="Times New Roman" w:cs="Times New Roman"/>
          <w:sz w:val="23"/>
          <w:szCs w:val="23"/>
        </w:rPr>
        <w:t>ațiile</w:t>
      </w:r>
      <w:r w:rsidR="003F61FA" w:rsidRPr="008E652A">
        <w:rPr>
          <w:rFonts w:ascii="Times New Roman" w:hAnsi="Times New Roman" w:cs="Times New Roman"/>
          <w:sz w:val="23"/>
          <w:szCs w:val="23"/>
        </w:rPr>
        <w:t xml:space="preserve"> pot fi depuse în orice moment după ce preocupările au fost aduse direct în atenția Băncii Mondiale, iar </w:t>
      </w:r>
      <w:r w:rsidRPr="008E652A">
        <w:rPr>
          <w:rFonts w:ascii="Times New Roman" w:hAnsi="Times New Roman" w:cs="Times New Roman"/>
          <w:sz w:val="23"/>
          <w:szCs w:val="23"/>
        </w:rPr>
        <w:t xml:space="preserve">Managementul </w:t>
      </w:r>
      <w:r w:rsidR="003F61FA" w:rsidRPr="008E652A">
        <w:rPr>
          <w:rFonts w:ascii="Times New Roman" w:hAnsi="Times New Roman" w:cs="Times New Roman"/>
          <w:sz w:val="23"/>
          <w:szCs w:val="23"/>
        </w:rPr>
        <w:t xml:space="preserve">Băncii a primit posibilitatea de a răspunde. Pentru informații cu privire la modul de depunere a reclamațiilor la Serviciul de </w:t>
      </w:r>
      <w:r w:rsidR="005C610E" w:rsidRPr="008E652A">
        <w:rPr>
          <w:rFonts w:ascii="Times New Roman" w:hAnsi="Times New Roman" w:cs="Times New Roman"/>
          <w:sz w:val="23"/>
          <w:szCs w:val="23"/>
        </w:rPr>
        <w:t>remediere</w:t>
      </w:r>
      <w:r w:rsidRPr="008E652A">
        <w:rPr>
          <w:rFonts w:ascii="Times New Roman" w:hAnsi="Times New Roman" w:cs="Times New Roman"/>
          <w:sz w:val="23"/>
          <w:szCs w:val="23"/>
        </w:rPr>
        <w:t xml:space="preserve"> a reclamațiilor</w:t>
      </w:r>
      <w:r w:rsidR="003F61FA" w:rsidRPr="008E652A">
        <w:rPr>
          <w:rFonts w:ascii="Times New Roman" w:hAnsi="Times New Roman" w:cs="Times New Roman"/>
          <w:sz w:val="23"/>
          <w:szCs w:val="23"/>
        </w:rPr>
        <w:t xml:space="preserve"> (</w:t>
      </w:r>
      <w:r w:rsidRPr="008E652A">
        <w:rPr>
          <w:rFonts w:ascii="Times New Roman" w:hAnsi="Times New Roman" w:cs="Times New Roman"/>
          <w:sz w:val="23"/>
          <w:szCs w:val="23"/>
        </w:rPr>
        <w:t>S</w:t>
      </w:r>
      <w:r w:rsidR="005C610E" w:rsidRPr="008E652A">
        <w:rPr>
          <w:rFonts w:ascii="Times New Roman" w:hAnsi="Times New Roman" w:cs="Times New Roman"/>
          <w:sz w:val="23"/>
          <w:szCs w:val="23"/>
        </w:rPr>
        <w:t>R</w:t>
      </w:r>
      <w:r w:rsidRPr="008E652A">
        <w:rPr>
          <w:rFonts w:ascii="Times New Roman" w:hAnsi="Times New Roman" w:cs="Times New Roman"/>
          <w:sz w:val="23"/>
          <w:szCs w:val="23"/>
        </w:rPr>
        <w:t>R</w:t>
      </w:r>
      <w:r w:rsidR="003F61FA" w:rsidRPr="008E652A">
        <w:rPr>
          <w:rFonts w:ascii="Times New Roman" w:hAnsi="Times New Roman" w:cs="Times New Roman"/>
          <w:sz w:val="23"/>
          <w:szCs w:val="23"/>
        </w:rPr>
        <w:t xml:space="preserve">) al </w:t>
      </w:r>
      <w:r w:rsidRPr="008E652A">
        <w:rPr>
          <w:rFonts w:ascii="Times New Roman" w:hAnsi="Times New Roman" w:cs="Times New Roman"/>
          <w:sz w:val="23"/>
          <w:szCs w:val="23"/>
        </w:rPr>
        <w:t>B</w:t>
      </w:r>
      <w:r w:rsidR="003F61FA" w:rsidRPr="008E652A">
        <w:rPr>
          <w:rFonts w:ascii="Times New Roman" w:hAnsi="Times New Roman" w:cs="Times New Roman"/>
          <w:sz w:val="23"/>
          <w:szCs w:val="23"/>
        </w:rPr>
        <w:t>ăncii, vizitați:</w:t>
      </w:r>
      <w:hyperlink r:id="rId54" w:history="1">
        <w:r w:rsidR="003F61FA" w:rsidRPr="008E652A">
          <w:rPr>
            <w:rStyle w:val="Hyperlink"/>
            <w:rFonts w:ascii="Times New Roman" w:hAnsi="Times New Roman" w:cs="Times New Roman"/>
            <w:i/>
            <w:sz w:val="23"/>
            <w:szCs w:val="23"/>
          </w:rPr>
          <w:t xml:space="preserve"> http://www.worldbank.org/en/projects-operations/products-and-services/grievance-redress-service</w:t>
        </w:r>
      </w:hyperlink>
      <w:r w:rsidR="003F61FA" w:rsidRPr="008E652A">
        <w:rPr>
          <w:rFonts w:ascii="Times New Roman" w:hAnsi="Times New Roman" w:cs="Times New Roman"/>
          <w:sz w:val="23"/>
          <w:szCs w:val="23"/>
        </w:rPr>
        <w:t xml:space="preserve"> Pentru informații despre modul de depunere a reclamațiilor la </w:t>
      </w:r>
      <w:r w:rsidRPr="008E652A">
        <w:rPr>
          <w:rFonts w:ascii="Times New Roman" w:hAnsi="Times New Roman" w:cs="Times New Roman"/>
          <w:sz w:val="23"/>
          <w:szCs w:val="23"/>
        </w:rPr>
        <w:t xml:space="preserve">Comitetul </w:t>
      </w:r>
      <w:r w:rsidR="003F61FA" w:rsidRPr="008E652A">
        <w:rPr>
          <w:rFonts w:ascii="Times New Roman" w:hAnsi="Times New Roman" w:cs="Times New Roman"/>
          <w:sz w:val="23"/>
          <w:szCs w:val="23"/>
        </w:rPr>
        <w:t>de inspecție al Băncii Mondiale, vă rugăm să vizitați</w:t>
      </w:r>
      <w:hyperlink r:id="rId55" w:history="1">
        <w:r w:rsidR="003F61FA" w:rsidRPr="008E652A">
          <w:rPr>
            <w:rStyle w:val="Hyperlink"/>
            <w:rFonts w:ascii="Times New Roman" w:hAnsi="Times New Roman" w:cs="Times New Roman"/>
            <w:i/>
            <w:sz w:val="23"/>
            <w:szCs w:val="23"/>
          </w:rPr>
          <w:t xml:space="preserve"> www.inspectionpanel.org</w:t>
        </w:r>
      </w:hyperlink>
    </w:p>
    <w:p w14:paraId="3ECC93D7" w14:textId="3B03CD47" w:rsidR="005707E2" w:rsidRPr="008E652A" w:rsidRDefault="0032645A" w:rsidP="008E652A">
      <w:pPr>
        <w:spacing w:after="220" w:line="240" w:lineRule="auto"/>
        <w:ind w:left="1"/>
        <w:jc w:val="both"/>
        <w:rPr>
          <w:rStyle w:val="IntenseEmphasis"/>
          <w:rFonts w:ascii="Times New Roman" w:hAnsi="Times New Roman" w:cs="Times New Roman"/>
          <w:b/>
          <w:i w:val="0"/>
          <w:sz w:val="23"/>
          <w:szCs w:val="23"/>
        </w:rPr>
      </w:pPr>
      <w:r w:rsidRPr="008E652A">
        <w:rPr>
          <w:rStyle w:val="IntenseEmphasis"/>
          <w:rFonts w:ascii="Times New Roman" w:hAnsi="Times New Roman" w:cs="Times New Roman"/>
          <w:b/>
          <w:i w:val="0"/>
          <w:sz w:val="23"/>
          <w:szCs w:val="23"/>
        </w:rPr>
        <w:t xml:space="preserve">GESTIONAREA </w:t>
      </w:r>
      <w:r w:rsidR="005707E2" w:rsidRPr="008E652A">
        <w:rPr>
          <w:rStyle w:val="IntenseEmphasis"/>
          <w:rFonts w:ascii="Times New Roman" w:hAnsi="Times New Roman" w:cs="Times New Roman"/>
          <w:b/>
          <w:i w:val="0"/>
          <w:sz w:val="23"/>
          <w:szCs w:val="23"/>
        </w:rPr>
        <w:t>CONTRACTOR</w:t>
      </w:r>
      <w:r w:rsidRPr="008E652A">
        <w:rPr>
          <w:rStyle w:val="IntenseEmphasis"/>
          <w:rFonts w:ascii="Times New Roman" w:hAnsi="Times New Roman" w:cs="Times New Roman"/>
          <w:b/>
          <w:i w:val="0"/>
          <w:sz w:val="23"/>
          <w:szCs w:val="23"/>
        </w:rPr>
        <w:t>ULUI</w:t>
      </w:r>
      <w:r w:rsidR="005707E2" w:rsidRPr="008E652A">
        <w:rPr>
          <w:rStyle w:val="IntenseEmphasis"/>
          <w:rFonts w:ascii="Times New Roman" w:hAnsi="Times New Roman" w:cs="Times New Roman"/>
          <w:b/>
          <w:i w:val="0"/>
          <w:sz w:val="23"/>
          <w:szCs w:val="23"/>
        </w:rPr>
        <w:t xml:space="preserve">  </w:t>
      </w:r>
    </w:p>
    <w:p w14:paraId="495063F7" w14:textId="2C2D023E" w:rsidR="005707E2" w:rsidRPr="008E652A" w:rsidRDefault="0032645A" w:rsidP="008E652A">
      <w:pPr>
        <w:spacing w:line="240" w:lineRule="auto"/>
        <w:ind w:left="-5"/>
        <w:jc w:val="both"/>
        <w:rPr>
          <w:rFonts w:ascii="Times New Roman" w:hAnsi="Times New Roman" w:cs="Times New Roman"/>
          <w:sz w:val="23"/>
          <w:szCs w:val="23"/>
        </w:rPr>
      </w:pPr>
      <w:r w:rsidRPr="008E652A">
        <w:rPr>
          <w:rFonts w:ascii="Times New Roman" w:hAnsi="Times New Roman" w:cs="Times New Roman"/>
          <w:sz w:val="23"/>
          <w:szCs w:val="23"/>
        </w:rPr>
        <w:t xml:space="preserve">Toate achizițiile și alte tipuri de contracte vor include noțiuni care se referă la cerințele de muncă și ocupaționale, sănătate și siguranță, care vor fi în conformitate cu legislația națională și </w:t>
      </w:r>
      <w:r w:rsidR="005707E2" w:rsidRPr="008E652A">
        <w:rPr>
          <w:rFonts w:ascii="Times New Roman" w:hAnsi="Times New Roman" w:cs="Times New Roman"/>
          <w:sz w:val="23"/>
          <w:szCs w:val="23"/>
        </w:rPr>
        <w:t>ESS</w:t>
      </w:r>
      <w:r w:rsidR="002F77DA" w:rsidRPr="008E652A">
        <w:rPr>
          <w:rFonts w:ascii="Times New Roman" w:hAnsi="Times New Roman" w:cs="Times New Roman"/>
          <w:sz w:val="23"/>
          <w:szCs w:val="23"/>
        </w:rPr>
        <w:t xml:space="preserve"> </w:t>
      </w:r>
      <w:r w:rsidR="005707E2" w:rsidRPr="008E652A">
        <w:rPr>
          <w:rFonts w:ascii="Times New Roman" w:hAnsi="Times New Roman" w:cs="Times New Roman"/>
          <w:sz w:val="23"/>
          <w:szCs w:val="23"/>
        </w:rPr>
        <w:t xml:space="preserve">2. </w:t>
      </w:r>
    </w:p>
    <w:p w14:paraId="6B2CED66" w14:textId="496E0252" w:rsidR="0032645A" w:rsidRPr="008E652A" w:rsidRDefault="0032645A" w:rsidP="008E652A">
      <w:pPr>
        <w:spacing w:after="0" w:line="240" w:lineRule="auto"/>
        <w:jc w:val="both"/>
        <w:rPr>
          <w:rFonts w:ascii="Times New Roman" w:hAnsi="Times New Roman" w:cs="Times New Roman"/>
          <w:sz w:val="23"/>
          <w:szCs w:val="23"/>
        </w:rPr>
      </w:pPr>
      <w:r w:rsidRPr="008E652A">
        <w:rPr>
          <w:rFonts w:ascii="Times New Roman" w:hAnsi="Times New Roman" w:cs="Times New Roman"/>
          <w:sz w:val="23"/>
          <w:szCs w:val="23"/>
        </w:rPr>
        <w:t xml:space="preserve">UIP, în general, </w:t>
      </w:r>
      <w:r w:rsidR="00050AC1" w:rsidRPr="008E652A">
        <w:rPr>
          <w:rFonts w:ascii="Times New Roman" w:hAnsi="Times New Roman" w:cs="Times New Roman"/>
          <w:sz w:val="23"/>
          <w:szCs w:val="23"/>
        </w:rPr>
        <w:t xml:space="preserve">dar </w:t>
      </w:r>
      <w:r w:rsidRPr="008E652A">
        <w:rPr>
          <w:rFonts w:ascii="Times New Roman" w:hAnsi="Times New Roman" w:cs="Times New Roman"/>
          <w:sz w:val="23"/>
          <w:szCs w:val="23"/>
        </w:rPr>
        <w:t xml:space="preserve">și o anumită persoană desemnată </w:t>
      </w:r>
      <w:r w:rsidR="00050AC1" w:rsidRPr="008E652A">
        <w:rPr>
          <w:rFonts w:ascii="Times New Roman" w:hAnsi="Times New Roman" w:cs="Times New Roman"/>
          <w:sz w:val="23"/>
          <w:szCs w:val="23"/>
        </w:rPr>
        <w:t>din</w:t>
      </w:r>
      <w:r w:rsidRPr="008E652A">
        <w:rPr>
          <w:rFonts w:ascii="Times New Roman" w:hAnsi="Times New Roman" w:cs="Times New Roman"/>
          <w:sz w:val="23"/>
          <w:szCs w:val="23"/>
        </w:rPr>
        <w:t xml:space="preserve"> cadrul UIP, vor monitoriza performanța </w:t>
      </w:r>
      <w:r w:rsidR="00050AC1" w:rsidRPr="008E652A">
        <w:rPr>
          <w:rFonts w:ascii="Times New Roman" w:hAnsi="Times New Roman" w:cs="Times New Roman"/>
          <w:sz w:val="23"/>
          <w:szCs w:val="23"/>
        </w:rPr>
        <w:t>contractorului/contractorilor</w:t>
      </w:r>
      <w:r w:rsidRPr="008E652A">
        <w:rPr>
          <w:rFonts w:ascii="Times New Roman" w:hAnsi="Times New Roman" w:cs="Times New Roman"/>
          <w:sz w:val="23"/>
          <w:szCs w:val="23"/>
        </w:rPr>
        <w:t xml:space="preserve"> în raport cu lucrătorii contractați. Aceasta poate include audituri periodice, inspecții și/sau verificări la fața locului a </w:t>
      </w:r>
      <w:r w:rsidR="00050AC1" w:rsidRPr="008E652A">
        <w:rPr>
          <w:rFonts w:ascii="Times New Roman" w:hAnsi="Times New Roman" w:cs="Times New Roman"/>
          <w:sz w:val="23"/>
          <w:szCs w:val="23"/>
        </w:rPr>
        <w:t>locațiilor</w:t>
      </w:r>
      <w:r w:rsidRPr="008E652A">
        <w:rPr>
          <w:rFonts w:ascii="Times New Roman" w:hAnsi="Times New Roman" w:cs="Times New Roman"/>
          <w:sz w:val="23"/>
          <w:szCs w:val="23"/>
        </w:rPr>
        <w:t xml:space="preserve"> proiectului sau a șantierelor de lucru și/sau a evidențelor și rapoartelor de management al forței de muncă întocmite de contractori. Înregistrările și rapoartele </w:t>
      </w:r>
      <w:r w:rsidR="00050AC1" w:rsidRPr="008E652A">
        <w:rPr>
          <w:rFonts w:ascii="Times New Roman" w:hAnsi="Times New Roman" w:cs="Times New Roman"/>
          <w:sz w:val="23"/>
          <w:szCs w:val="23"/>
        </w:rPr>
        <w:t xml:space="preserve">contractorilor </w:t>
      </w:r>
      <w:r w:rsidRPr="008E652A">
        <w:rPr>
          <w:rFonts w:ascii="Times New Roman" w:hAnsi="Times New Roman" w:cs="Times New Roman"/>
          <w:sz w:val="23"/>
          <w:szCs w:val="23"/>
        </w:rPr>
        <w:t xml:space="preserve">privind gestionarea forței de muncă pot include: (a) un eșantion reprezentativ de contracte </w:t>
      </w:r>
      <w:r w:rsidR="00050AC1" w:rsidRPr="008E652A">
        <w:rPr>
          <w:rFonts w:ascii="Times New Roman" w:hAnsi="Times New Roman" w:cs="Times New Roman"/>
          <w:sz w:val="23"/>
          <w:szCs w:val="23"/>
        </w:rPr>
        <w:t xml:space="preserve">sau acorduri </w:t>
      </w:r>
      <w:r w:rsidRPr="008E652A">
        <w:rPr>
          <w:rFonts w:ascii="Times New Roman" w:hAnsi="Times New Roman" w:cs="Times New Roman"/>
          <w:sz w:val="23"/>
          <w:szCs w:val="23"/>
        </w:rPr>
        <w:t>de muncă între părți</w:t>
      </w:r>
      <w:r w:rsidR="00050AC1" w:rsidRPr="008E652A">
        <w:rPr>
          <w:rFonts w:ascii="Times New Roman" w:hAnsi="Times New Roman" w:cs="Times New Roman"/>
          <w:sz w:val="23"/>
          <w:szCs w:val="23"/>
        </w:rPr>
        <w:t>le</w:t>
      </w:r>
      <w:r w:rsidRPr="008E652A">
        <w:rPr>
          <w:rFonts w:ascii="Times New Roman" w:hAnsi="Times New Roman" w:cs="Times New Roman"/>
          <w:sz w:val="23"/>
          <w:szCs w:val="23"/>
        </w:rPr>
        <w:t xml:space="preserve"> terțe și lucrătorii contractuali; (b) înregistrări referitoare la </w:t>
      </w:r>
      <w:r w:rsidR="00050AC1" w:rsidRPr="008E652A">
        <w:rPr>
          <w:rFonts w:ascii="Times New Roman" w:hAnsi="Times New Roman" w:cs="Times New Roman"/>
          <w:sz w:val="23"/>
          <w:szCs w:val="23"/>
        </w:rPr>
        <w:t xml:space="preserve">reclamațiile </w:t>
      </w:r>
      <w:r w:rsidRPr="008E652A">
        <w:rPr>
          <w:rFonts w:ascii="Times New Roman" w:hAnsi="Times New Roman" w:cs="Times New Roman"/>
          <w:sz w:val="23"/>
          <w:szCs w:val="23"/>
        </w:rPr>
        <w:t>primite și soluționarea acestora; (c) rapoarte privind inspecțiile de siguranță, inclusiv decese și incidente și punerea în aplicare a acțiunilor corective; (d) înregistrări legate de incidente de nerespectare a legislației naționale; și (e) înregistrări ale instruirii oferite lucrătorilor contractuali pentru a explica condițiile de muncă și de muncă și SS</w:t>
      </w:r>
      <w:r w:rsidR="00050AC1" w:rsidRPr="008E652A">
        <w:rPr>
          <w:rFonts w:ascii="Times New Roman" w:hAnsi="Times New Roman" w:cs="Times New Roman"/>
          <w:sz w:val="23"/>
          <w:szCs w:val="23"/>
        </w:rPr>
        <w:t>M</w:t>
      </w:r>
      <w:r w:rsidRPr="008E652A">
        <w:rPr>
          <w:rFonts w:ascii="Times New Roman" w:hAnsi="Times New Roman" w:cs="Times New Roman"/>
          <w:sz w:val="23"/>
          <w:szCs w:val="23"/>
        </w:rPr>
        <w:t xml:space="preserve"> pentru proiect.</w:t>
      </w:r>
    </w:p>
    <w:p w14:paraId="768D5A12" w14:textId="203F70C8" w:rsidR="004C34DF" w:rsidRPr="008E652A" w:rsidRDefault="005707E2" w:rsidP="008E652A">
      <w:pPr>
        <w:spacing w:after="0" w:line="240" w:lineRule="auto"/>
        <w:jc w:val="both"/>
        <w:rPr>
          <w:rFonts w:ascii="Times New Roman" w:hAnsi="Times New Roman" w:cs="Times New Roman"/>
          <w:sz w:val="23"/>
          <w:szCs w:val="23"/>
        </w:rPr>
      </w:pPr>
      <w:r w:rsidRPr="008E652A">
        <w:rPr>
          <w:rFonts w:ascii="Times New Roman" w:hAnsi="Times New Roman" w:cs="Times New Roman"/>
          <w:sz w:val="23"/>
          <w:szCs w:val="23"/>
        </w:rPr>
        <w:t xml:space="preserve"> </w:t>
      </w:r>
    </w:p>
    <w:p w14:paraId="0F3AEF8E" w14:textId="58C9EC26" w:rsidR="005707E2" w:rsidRPr="008E652A" w:rsidRDefault="00050AC1" w:rsidP="008E652A">
      <w:pPr>
        <w:spacing w:after="220" w:line="240" w:lineRule="auto"/>
        <w:ind w:left="1"/>
        <w:jc w:val="both"/>
        <w:rPr>
          <w:rStyle w:val="IntenseEmphasis"/>
          <w:rFonts w:ascii="Times New Roman" w:hAnsi="Times New Roman" w:cs="Times New Roman"/>
          <w:b/>
          <w:i w:val="0"/>
          <w:sz w:val="23"/>
          <w:szCs w:val="23"/>
        </w:rPr>
      </w:pPr>
      <w:r w:rsidRPr="008E652A">
        <w:rPr>
          <w:rStyle w:val="IntenseEmphasis"/>
          <w:rFonts w:ascii="Times New Roman" w:hAnsi="Times New Roman" w:cs="Times New Roman"/>
          <w:b/>
          <w:i w:val="0"/>
          <w:sz w:val="23"/>
          <w:szCs w:val="23"/>
        </w:rPr>
        <w:t xml:space="preserve">LUCRĂTORII DIN CADRUL </w:t>
      </w:r>
      <w:r w:rsidR="005707E2" w:rsidRPr="008E652A">
        <w:rPr>
          <w:rStyle w:val="IntenseEmphasis"/>
          <w:rFonts w:ascii="Times New Roman" w:hAnsi="Times New Roman" w:cs="Times New Roman"/>
          <w:b/>
          <w:i w:val="0"/>
          <w:sz w:val="23"/>
          <w:szCs w:val="23"/>
        </w:rPr>
        <w:t>COMUNIT</w:t>
      </w:r>
      <w:r w:rsidRPr="008E652A">
        <w:rPr>
          <w:rStyle w:val="IntenseEmphasis"/>
          <w:rFonts w:ascii="Times New Roman" w:hAnsi="Times New Roman" w:cs="Times New Roman"/>
          <w:b/>
          <w:i w:val="0"/>
          <w:sz w:val="23"/>
          <w:szCs w:val="23"/>
        </w:rPr>
        <w:t>ĂȚII</w:t>
      </w:r>
      <w:r w:rsidR="005707E2" w:rsidRPr="008E652A">
        <w:rPr>
          <w:rStyle w:val="IntenseEmphasis"/>
          <w:rFonts w:ascii="Times New Roman" w:hAnsi="Times New Roman" w:cs="Times New Roman"/>
          <w:b/>
          <w:i w:val="0"/>
          <w:sz w:val="23"/>
          <w:szCs w:val="23"/>
        </w:rPr>
        <w:t xml:space="preserve"> </w:t>
      </w:r>
    </w:p>
    <w:p w14:paraId="6304DAF3" w14:textId="55EFA392" w:rsidR="005707E2" w:rsidRPr="008E652A" w:rsidRDefault="00050AC1" w:rsidP="008E652A">
      <w:pPr>
        <w:spacing w:after="263" w:line="240" w:lineRule="auto"/>
        <w:ind w:left="-5"/>
        <w:jc w:val="both"/>
        <w:rPr>
          <w:rFonts w:ascii="Times New Roman" w:hAnsi="Times New Roman" w:cs="Times New Roman"/>
          <w:sz w:val="23"/>
          <w:szCs w:val="23"/>
        </w:rPr>
      </w:pPr>
      <w:r w:rsidRPr="008E652A">
        <w:rPr>
          <w:rFonts w:ascii="Times New Roman" w:hAnsi="Times New Roman" w:cs="Times New Roman"/>
          <w:sz w:val="23"/>
          <w:szCs w:val="23"/>
        </w:rPr>
        <w:t>În cadrul proiectului, nu sunt prevăzute contribuții din partea comunității și niciun lucrători din cadrul comunității nu va fi implicat în lucrările minore desfășurate în legătură cu proiectul</w:t>
      </w:r>
      <w:r w:rsidR="005707E2" w:rsidRPr="008E652A">
        <w:rPr>
          <w:rFonts w:ascii="Times New Roman" w:hAnsi="Times New Roman" w:cs="Times New Roman"/>
          <w:sz w:val="23"/>
          <w:szCs w:val="23"/>
        </w:rPr>
        <w:t xml:space="preserve">. </w:t>
      </w:r>
    </w:p>
    <w:p w14:paraId="4C50773D" w14:textId="024D5E5A" w:rsidR="005707E2" w:rsidRPr="008E652A" w:rsidRDefault="00050AC1" w:rsidP="008E652A">
      <w:pPr>
        <w:spacing w:after="220" w:line="240" w:lineRule="auto"/>
        <w:ind w:left="1"/>
        <w:jc w:val="both"/>
        <w:rPr>
          <w:rStyle w:val="IntenseEmphasis"/>
          <w:rFonts w:ascii="Times New Roman" w:hAnsi="Times New Roman" w:cs="Times New Roman"/>
          <w:b/>
          <w:i w:val="0"/>
          <w:sz w:val="23"/>
          <w:szCs w:val="23"/>
        </w:rPr>
      </w:pPr>
      <w:r w:rsidRPr="008E652A">
        <w:rPr>
          <w:rStyle w:val="IntenseEmphasis"/>
          <w:rFonts w:ascii="Times New Roman" w:hAnsi="Times New Roman" w:cs="Times New Roman"/>
          <w:b/>
          <w:i w:val="0"/>
          <w:sz w:val="23"/>
          <w:szCs w:val="23"/>
        </w:rPr>
        <w:t>ANGAJAȚII FURNIZORILOR PRIMARI</w:t>
      </w:r>
      <w:r w:rsidR="005707E2" w:rsidRPr="008E652A">
        <w:rPr>
          <w:rStyle w:val="IntenseEmphasis"/>
          <w:rFonts w:ascii="Times New Roman" w:hAnsi="Times New Roman" w:cs="Times New Roman"/>
          <w:b/>
          <w:i w:val="0"/>
          <w:sz w:val="23"/>
          <w:szCs w:val="23"/>
        </w:rPr>
        <w:t xml:space="preserve"> </w:t>
      </w:r>
    </w:p>
    <w:p w14:paraId="6D29416A" w14:textId="16371226" w:rsidR="008F785B" w:rsidRPr="00144F38" w:rsidRDefault="00050AC1" w:rsidP="008E652A">
      <w:pPr>
        <w:spacing w:after="160" w:line="240" w:lineRule="auto"/>
        <w:jc w:val="both"/>
        <w:rPr>
          <w:rFonts w:ascii="Times New Roman" w:eastAsia="Times New Roman" w:hAnsi="Times New Roman" w:cs="Times New Roman"/>
          <w:color w:val="000000"/>
        </w:rPr>
      </w:pPr>
      <w:r w:rsidRPr="008E652A">
        <w:rPr>
          <w:rFonts w:ascii="Times New Roman" w:hAnsi="Times New Roman" w:cs="Times New Roman"/>
          <w:sz w:val="23"/>
          <w:szCs w:val="23"/>
        </w:rPr>
        <w:t xml:space="preserve">Proiectul va finanța lucrări minore de reabilitare, iar furnizorii primari vor fi furnizorii de materiale de construcții, scule și echipamente. Există un risc mic sau deloc de </w:t>
      </w:r>
      <w:r w:rsidR="008F785B" w:rsidRPr="008E652A">
        <w:rPr>
          <w:rFonts w:ascii="Times New Roman" w:hAnsi="Times New Roman" w:cs="Times New Roman"/>
          <w:sz w:val="23"/>
          <w:szCs w:val="23"/>
        </w:rPr>
        <w:t xml:space="preserve">utilizare a muncii </w:t>
      </w:r>
      <w:r w:rsidR="002F77DA" w:rsidRPr="008E652A">
        <w:rPr>
          <w:rFonts w:ascii="Times New Roman" w:hAnsi="Times New Roman" w:cs="Times New Roman"/>
          <w:sz w:val="23"/>
          <w:szCs w:val="23"/>
        </w:rPr>
        <w:t>minorilor</w:t>
      </w:r>
      <w:r w:rsidR="008F785B" w:rsidRPr="008E652A">
        <w:rPr>
          <w:rFonts w:ascii="Times New Roman" w:hAnsi="Times New Roman" w:cs="Times New Roman"/>
          <w:sz w:val="23"/>
          <w:szCs w:val="23"/>
        </w:rPr>
        <w:t xml:space="preserve"> sau a muncii forțate sau </w:t>
      </w:r>
      <w:r w:rsidR="002F77DA" w:rsidRPr="008E652A">
        <w:rPr>
          <w:rFonts w:ascii="Times New Roman" w:hAnsi="Times New Roman" w:cs="Times New Roman"/>
          <w:sz w:val="23"/>
          <w:szCs w:val="23"/>
        </w:rPr>
        <w:t xml:space="preserve">de producere a </w:t>
      </w:r>
      <w:r w:rsidR="008F785B" w:rsidRPr="008E652A">
        <w:rPr>
          <w:rFonts w:ascii="Times New Roman" w:hAnsi="Times New Roman" w:cs="Times New Roman"/>
          <w:sz w:val="23"/>
          <w:szCs w:val="23"/>
        </w:rPr>
        <w:t>probleme</w:t>
      </w:r>
      <w:r w:rsidR="002F77DA" w:rsidRPr="008E652A">
        <w:rPr>
          <w:rFonts w:ascii="Times New Roman" w:hAnsi="Times New Roman" w:cs="Times New Roman"/>
          <w:sz w:val="23"/>
          <w:szCs w:val="23"/>
        </w:rPr>
        <w:t>lor</w:t>
      </w:r>
      <w:r w:rsidR="008F785B" w:rsidRPr="008E652A">
        <w:rPr>
          <w:rFonts w:ascii="Times New Roman" w:hAnsi="Times New Roman" w:cs="Times New Roman"/>
          <w:sz w:val="23"/>
          <w:szCs w:val="23"/>
        </w:rPr>
        <w:t xml:space="preserve"> grave de siguranță în legătură cu furnizorii primari din cadrul proiectului, întrucât lucrările prevăzute se referă la re</w:t>
      </w:r>
      <w:r w:rsidR="00381B3E">
        <w:rPr>
          <w:rFonts w:ascii="Times New Roman" w:hAnsi="Times New Roman" w:cs="Times New Roman"/>
          <w:sz w:val="23"/>
          <w:szCs w:val="23"/>
        </w:rPr>
        <w:t>novări</w:t>
      </w:r>
      <w:r w:rsidR="008F785B" w:rsidRPr="008E652A">
        <w:rPr>
          <w:rFonts w:ascii="Times New Roman" w:hAnsi="Times New Roman" w:cs="Times New Roman"/>
          <w:sz w:val="23"/>
          <w:szCs w:val="23"/>
        </w:rPr>
        <w:t xml:space="preserve"> minore interioare în vederea remodelării </w:t>
      </w:r>
      <w:r w:rsidR="00211D97" w:rsidRPr="008E652A">
        <w:rPr>
          <w:rFonts w:ascii="Times New Roman" w:hAnsi="Times New Roman" w:cs="Times New Roman"/>
          <w:sz w:val="23"/>
          <w:szCs w:val="23"/>
        </w:rPr>
        <w:t>A</w:t>
      </w:r>
      <w:r w:rsidR="008F785B" w:rsidRPr="008E652A">
        <w:rPr>
          <w:rFonts w:ascii="Times New Roman" w:hAnsi="Times New Roman" w:cs="Times New Roman"/>
          <w:sz w:val="23"/>
          <w:szCs w:val="23"/>
        </w:rPr>
        <w:t>TI și creșterii disponibilității încăperilor de izolare</w:t>
      </w:r>
      <w:r w:rsidR="008F785B" w:rsidRPr="00144F38">
        <w:rPr>
          <w:rFonts w:ascii="Times New Roman" w:hAnsi="Times New Roman" w:cs="Times New Roman"/>
        </w:rPr>
        <w:t>.</w:t>
      </w:r>
    </w:p>
    <w:p w14:paraId="2F61EDE5" w14:textId="77777777" w:rsidR="00B94788" w:rsidRDefault="00B94788" w:rsidP="005707E2">
      <w:pPr>
        <w:spacing w:after="160"/>
        <w:jc w:val="both"/>
        <w:rPr>
          <w:rFonts w:ascii="Times New Roman" w:eastAsia="Times New Roman" w:hAnsi="Times New Roman" w:cs="Times New Roman"/>
          <w:color w:val="000000"/>
        </w:rPr>
        <w:sectPr w:rsidR="00B94788" w:rsidSect="00203D6E">
          <w:pgSz w:w="11907" w:h="16840" w:code="9"/>
          <w:pgMar w:top="1134" w:right="1134" w:bottom="1134" w:left="1134" w:header="426" w:footer="720" w:gutter="0"/>
          <w:cols w:space="720"/>
          <w:docGrid w:linePitch="360"/>
        </w:sectPr>
      </w:pPr>
    </w:p>
    <w:p w14:paraId="51AB176D" w14:textId="77777777" w:rsidR="004C34DF" w:rsidRPr="00144F38" w:rsidRDefault="00C93BEC" w:rsidP="00E51D2A">
      <w:pPr>
        <w:pStyle w:val="Heading2"/>
        <w:numPr>
          <w:ilvl w:val="0"/>
          <w:numId w:val="0"/>
        </w:numPr>
        <w:spacing w:before="240" w:after="120" w:line="240" w:lineRule="auto"/>
        <w:ind w:left="576" w:hanging="576"/>
        <w:rPr>
          <w:i/>
          <w:color w:val="1F4E79" w:themeColor="accent5" w:themeShade="80"/>
        </w:rPr>
      </w:pPr>
      <w:bookmarkStart w:id="98" w:name="_Toc55208277"/>
      <w:r w:rsidRPr="00144F38">
        <w:rPr>
          <w:i/>
          <w:color w:val="1F4E79" w:themeColor="accent5" w:themeShade="80"/>
        </w:rPr>
        <w:t>Anex</w:t>
      </w:r>
      <w:r w:rsidR="008F785B" w:rsidRPr="00144F38">
        <w:rPr>
          <w:i/>
          <w:color w:val="1F4E79" w:themeColor="accent5" w:themeShade="80"/>
        </w:rPr>
        <w:t>a</w:t>
      </w:r>
      <w:r w:rsidRPr="00144F38">
        <w:rPr>
          <w:i/>
          <w:color w:val="1F4E79" w:themeColor="accent5" w:themeShade="80"/>
        </w:rPr>
        <w:t xml:space="preserve"> 7. </w:t>
      </w:r>
      <w:r w:rsidR="004C34DF" w:rsidRPr="00144F38">
        <w:rPr>
          <w:i/>
          <w:color w:val="1F4E79" w:themeColor="accent5" w:themeShade="80"/>
        </w:rPr>
        <w:t>Mecanismul de remediere a reclamațiilor. Model</w:t>
      </w:r>
      <w:bookmarkEnd w:id="98"/>
    </w:p>
    <w:p w14:paraId="2BAE9B5F" w14:textId="55EAB893" w:rsidR="004C34DF" w:rsidRPr="00144F38" w:rsidRDefault="004C34DF" w:rsidP="004C34DF">
      <w:pPr>
        <w:spacing w:after="120" w:line="240" w:lineRule="auto"/>
        <w:jc w:val="both"/>
        <w:rPr>
          <w:rFonts w:ascii="Times New Roman" w:hAnsi="Times New Roman" w:cs="Times New Roman"/>
          <w:sz w:val="23"/>
        </w:rPr>
      </w:pPr>
      <w:r w:rsidRPr="00144F38">
        <w:rPr>
          <w:rFonts w:ascii="Times New Roman" w:hAnsi="Times New Roman" w:cs="Times New Roman"/>
          <w:sz w:val="23"/>
        </w:rPr>
        <w:t>Mecanismul de remediere a reclamațiilor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21"/>
        <w:gridCol w:w="6008"/>
      </w:tblGrid>
      <w:tr w:rsidR="004C34DF" w:rsidRPr="00144F38" w14:paraId="506C3D9D" w14:textId="77777777" w:rsidTr="00106186">
        <w:trPr>
          <w:trHeight w:val="132"/>
        </w:trPr>
        <w:tc>
          <w:tcPr>
            <w:tcW w:w="1880" w:type="pct"/>
            <w:shd w:val="clear" w:color="auto" w:fill="auto"/>
          </w:tcPr>
          <w:p w14:paraId="648B5F21" w14:textId="76E5EE8E" w:rsidR="004C34DF" w:rsidRPr="00144F38" w:rsidRDefault="004C34DF" w:rsidP="00106186">
            <w:pPr>
              <w:spacing w:after="120" w:line="240" w:lineRule="auto"/>
              <w:jc w:val="both"/>
              <w:rPr>
                <w:rFonts w:ascii="Times New Roman" w:hAnsi="Times New Roman" w:cs="Times New Roman"/>
                <w:sz w:val="23"/>
              </w:rPr>
            </w:pPr>
            <w:r w:rsidRPr="00144F38">
              <w:rPr>
                <w:rFonts w:ascii="Times New Roman" w:hAnsi="Times New Roman" w:cs="Times New Roman"/>
                <w:sz w:val="23"/>
              </w:rPr>
              <w:t>Scopul (menționat de contractor/ IMS)</w:t>
            </w:r>
          </w:p>
        </w:tc>
        <w:tc>
          <w:tcPr>
            <w:tcW w:w="3120" w:type="pct"/>
            <w:shd w:val="clear" w:color="auto" w:fill="auto"/>
          </w:tcPr>
          <w:p w14:paraId="51CD6A1A" w14:textId="77777777" w:rsidR="004C34DF" w:rsidRPr="00144F38" w:rsidRDefault="004C34DF" w:rsidP="00106186">
            <w:pPr>
              <w:spacing w:after="120" w:line="240" w:lineRule="auto"/>
              <w:jc w:val="both"/>
              <w:rPr>
                <w:rFonts w:ascii="Times New Roman" w:hAnsi="Times New Roman" w:cs="Times New Roman"/>
                <w:sz w:val="23"/>
              </w:rPr>
            </w:pPr>
          </w:p>
        </w:tc>
      </w:tr>
      <w:tr w:rsidR="004C34DF" w:rsidRPr="00144F38" w14:paraId="71AB5AB2" w14:textId="77777777" w:rsidTr="00106186">
        <w:trPr>
          <w:trHeight w:val="737"/>
        </w:trPr>
        <w:tc>
          <w:tcPr>
            <w:tcW w:w="1880" w:type="pct"/>
            <w:shd w:val="clear" w:color="auto" w:fill="auto"/>
          </w:tcPr>
          <w:p w14:paraId="63848587" w14:textId="77777777" w:rsidR="004C34DF" w:rsidRPr="00144F38" w:rsidRDefault="004C34DF" w:rsidP="00106186">
            <w:pPr>
              <w:spacing w:after="120" w:line="240" w:lineRule="auto"/>
              <w:jc w:val="both"/>
              <w:rPr>
                <w:rFonts w:ascii="Times New Roman" w:hAnsi="Times New Roman" w:cs="Times New Roman"/>
                <w:sz w:val="23"/>
              </w:rPr>
            </w:pPr>
            <w:r w:rsidRPr="00144F38">
              <w:rPr>
                <w:rFonts w:ascii="Times New Roman" w:hAnsi="Times New Roman" w:cs="Times New Roman"/>
                <w:sz w:val="23"/>
              </w:rPr>
              <w:t>Prenume și prenume (nu sunt obligatorii)</w:t>
            </w:r>
          </w:p>
          <w:p w14:paraId="6E036F8C" w14:textId="2C8AC09C" w:rsidR="004C34DF" w:rsidRPr="00144F38" w:rsidRDefault="004C34DF" w:rsidP="00106186">
            <w:pPr>
              <w:spacing w:after="120" w:line="240" w:lineRule="auto"/>
              <w:jc w:val="both"/>
              <w:rPr>
                <w:rFonts w:ascii="Times New Roman" w:hAnsi="Times New Roman" w:cs="Times New Roman"/>
                <w:i/>
                <w:iCs/>
                <w:sz w:val="23"/>
              </w:rPr>
            </w:pPr>
            <w:r w:rsidRPr="00144F38">
              <w:rPr>
                <w:rFonts w:ascii="Times New Roman" w:hAnsi="Times New Roman" w:cs="Times New Roman"/>
                <w:i/>
                <w:iCs/>
                <w:sz w:val="23"/>
              </w:rPr>
              <w:t>Vă rugăm să marcați cu un X</w:t>
            </w:r>
          </w:p>
          <w:p w14:paraId="14DB3018" w14:textId="77777777" w:rsidR="004C34DF" w:rsidRPr="00144F38" w:rsidRDefault="004C34DF" w:rsidP="00106186">
            <w:pPr>
              <w:spacing w:after="120" w:line="240" w:lineRule="auto"/>
              <w:jc w:val="both"/>
              <w:rPr>
                <w:rFonts w:ascii="Times New Roman" w:hAnsi="Times New Roman" w:cs="Times New Roman"/>
                <w:sz w:val="23"/>
              </w:rPr>
            </w:pPr>
            <w:r w:rsidRPr="00144F38">
              <w:rPr>
                <w:rFonts w:ascii="Times New Roman" w:hAnsi="Times New Roman" w:cs="Times New Roman"/>
                <w:sz w:val="23"/>
              </w:rPr>
              <w:t>[...] Aș dori să depun o reclamație în mod anonim</w:t>
            </w:r>
          </w:p>
          <w:p w14:paraId="37D0C14A" w14:textId="77777777" w:rsidR="004C34DF" w:rsidRPr="00144F38" w:rsidRDefault="004C34DF" w:rsidP="00106186">
            <w:pPr>
              <w:spacing w:after="120" w:line="240" w:lineRule="auto"/>
              <w:jc w:val="both"/>
              <w:rPr>
                <w:rFonts w:ascii="Times New Roman" w:hAnsi="Times New Roman" w:cs="Times New Roman"/>
                <w:sz w:val="23"/>
              </w:rPr>
            </w:pPr>
            <w:r w:rsidRPr="00144F38">
              <w:rPr>
                <w:rFonts w:ascii="Times New Roman" w:hAnsi="Times New Roman" w:cs="Times New Roman"/>
                <w:sz w:val="23"/>
              </w:rPr>
              <w:t>[…] Vă rugăm să nu vă dezvăluiți identitatea fără consimțământul meu</w:t>
            </w:r>
          </w:p>
        </w:tc>
        <w:tc>
          <w:tcPr>
            <w:tcW w:w="3120" w:type="pct"/>
            <w:shd w:val="clear" w:color="auto" w:fill="auto"/>
          </w:tcPr>
          <w:p w14:paraId="5E94130A" w14:textId="77777777" w:rsidR="004C34DF" w:rsidRPr="00144F38" w:rsidRDefault="004C34DF" w:rsidP="00106186">
            <w:pPr>
              <w:spacing w:after="120" w:line="240" w:lineRule="auto"/>
              <w:jc w:val="both"/>
              <w:rPr>
                <w:rFonts w:ascii="Times New Roman" w:hAnsi="Times New Roman" w:cs="Times New Roman"/>
                <w:sz w:val="23"/>
              </w:rPr>
            </w:pPr>
          </w:p>
        </w:tc>
      </w:tr>
      <w:tr w:rsidR="004C34DF" w:rsidRPr="00144F38" w14:paraId="691F479D" w14:textId="77777777" w:rsidTr="00106186">
        <w:trPr>
          <w:trHeight w:val="771"/>
        </w:trPr>
        <w:tc>
          <w:tcPr>
            <w:tcW w:w="1880" w:type="pct"/>
            <w:shd w:val="clear" w:color="auto" w:fill="auto"/>
          </w:tcPr>
          <w:p w14:paraId="55C3465D" w14:textId="14C0D690" w:rsidR="004C34DF" w:rsidRPr="00144F38" w:rsidRDefault="004C34DF" w:rsidP="00106186">
            <w:pPr>
              <w:spacing w:after="120" w:line="240" w:lineRule="auto"/>
              <w:jc w:val="both"/>
              <w:rPr>
                <w:rFonts w:ascii="Times New Roman" w:hAnsi="Times New Roman" w:cs="Times New Roman"/>
                <w:sz w:val="23"/>
              </w:rPr>
            </w:pPr>
            <w:r w:rsidRPr="00144F38">
              <w:rPr>
                <w:rFonts w:ascii="Times New Roman" w:hAnsi="Times New Roman" w:cs="Times New Roman"/>
                <w:sz w:val="23"/>
              </w:rPr>
              <w:t>Informații de contact</w:t>
            </w:r>
          </w:p>
          <w:p w14:paraId="3F6F469C" w14:textId="77777777" w:rsidR="004C34DF" w:rsidRPr="00144F38" w:rsidRDefault="004C34DF" w:rsidP="00106186">
            <w:pPr>
              <w:spacing w:after="120" w:line="240" w:lineRule="auto"/>
              <w:jc w:val="both"/>
              <w:rPr>
                <w:rFonts w:ascii="Times New Roman" w:hAnsi="Times New Roman" w:cs="Times New Roman"/>
                <w:sz w:val="23"/>
              </w:rPr>
            </w:pPr>
          </w:p>
          <w:p w14:paraId="2AF4ACEF" w14:textId="77777777" w:rsidR="004C34DF" w:rsidRPr="00144F38" w:rsidRDefault="004C34DF" w:rsidP="00106186">
            <w:pPr>
              <w:spacing w:after="120" w:line="240" w:lineRule="auto"/>
              <w:jc w:val="both"/>
              <w:rPr>
                <w:rFonts w:ascii="Times New Roman" w:hAnsi="Times New Roman" w:cs="Times New Roman"/>
                <w:sz w:val="23"/>
              </w:rPr>
            </w:pPr>
          </w:p>
          <w:p w14:paraId="079B13A3" w14:textId="56E90459" w:rsidR="004C34DF" w:rsidRPr="00144F38" w:rsidRDefault="004C34DF" w:rsidP="00106186">
            <w:pPr>
              <w:spacing w:after="120" w:line="240" w:lineRule="auto"/>
              <w:jc w:val="both"/>
              <w:rPr>
                <w:rFonts w:ascii="Times New Roman" w:hAnsi="Times New Roman" w:cs="Times New Roman"/>
                <w:sz w:val="23"/>
              </w:rPr>
            </w:pPr>
            <w:r w:rsidRPr="00144F38">
              <w:rPr>
                <w:rFonts w:ascii="Times New Roman" w:hAnsi="Times New Roman" w:cs="Times New Roman"/>
                <w:sz w:val="23"/>
              </w:rPr>
              <w:t>Indicați modul de contact dorit (prin poștă, telefon, e-mail)</w:t>
            </w:r>
          </w:p>
        </w:tc>
        <w:tc>
          <w:tcPr>
            <w:tcW w:w="3120" w:type="pct"/>
            <w:shd w:val="clear" w:color="auto" w:fill="auto"/>
          </w:tcPr>
          <w:p w14:paraId="634CFA47" w14:textId="30236F3C" w:rsidR="004C34DF" w:rsidRPr="00144F38" w:rsidRDefault="004C34DF" w:rsidP="00106186">
            <w:pPr>
              <w:spacing w:after="120" w:line="240" w:lineRule="auto"/>
              <w:jc w:val="both"/>
              <w:rPr>
                <w:rFonts w:ascii="Times New Roman" w:hAnsi="Times New Roman" w:cs="Times New Roman"/>
                <w:sz w:val="23"/>
              </w:rPr>
            </w:pPr>
            <w:r w:rsidRPr="00144F38">
              <w:rPr>
                <w:rFonts w:ascii="Times New Roman" w:hAnsi="Times New Roman" w:cs="Times New Roman"/>
                <w:sz w:val="23"/>
              </w:rPr>
              <w:t xml:space="preserve">[…] Prin poștă: </w:t>
            </w:r>
            <w:r w:rsidRPr="00144F38">
              <w:rPr>
                <w:rFonts w:ascii="Times New Roman" w:hAnsi="Times New Roman" w:cs="Times New Roman"/>
                <w:i/>
                <w:iCs/>
                <w:sz w:val="23"/>
              </w:rPr>
              <w:t xml:space="preserve">Indicați o adresă pentru livrarea corespondenței. </w:t>
            </w:r>
            <w:r w:rsidRPr="00144F38">
              <w:rPr>
                <w:rFonts w:ascii="Times New Roman" w:hAnsi="Times New Roman" w:cs="Times New Roman"/>
                <w:sz w:val="23"/>
              </w:rPr>
              <w:t xml:space="preserve"> </w:t>
            </w:r>
          </w:p>
          <w:p w14:paraId="1B2A5A20" w14:textId="77777777" w:rsidR="004C34DF" w:rsidRPr="00144F38" w:rsidRDefault="004C34DF" w:rsidP="00106186">
            <w:pPr>
              <w:spacing w:after="120" w:line="240" w:lineRule="auto"/>
              <w:jc w:val="both"/>
              <w:rPr>
                <w:rFonts w:ascii="Times New Roman" w:hAnsi="Times New Roman" w:cs="Times New Roman"/>
                <w:sz w:val="23"/>
              </w:rPr>
            </w:pPr>
            <w:r w:rsidRPr="00144F38">
              <w:rPr>
                <w:rFonts w:ascii="Times New Roman" w:hAnsi="Times New Roman" w:cs="Times New Roman"/>
                <w:sz w:val="23"/>
              </w:rPr>
              <w:t>________________________________________________</w:t>
            </w:r>
          </w:p>
          <w:p w14:paraId="42D0396B" w14:textId="77777777" w:rsidR="004C34DF" w:rsidRPr="00144F38" w:rsidRDefault="004C34DF" w:rsidP="00106186">
            <w:pPr>
              <w:spacing w:after="120" w:line="240" w:lineRule="auto"/>
              <w:jc w:val="both"/>
              <w:rPr>
                <w:rFonts w:ascii="Times New Roman" w:hAnsi="Times New Roman" w:cs="Times New Roman"/>
                <w:sz w:val="23"/>
              </w:rPr>
            </w:pPr>
            <w:r w:rsidRPr="00144F38">
              <w:rPr>
                <w:rFonts w:ascii="Times New Roman" w:hAnsi="Times New Roman" w:cs="Times New Roman"/>
                <w:sz w:val="23"/>
              </w:rPr>
              <w:t>________________________________________________</w:t>
            </w:r>
          </w:p>
          <w:p w14:paraId="493795C3" w14:textId="77777777" w:rsidR="004C34DF" w:rsidRPr="00144F38" w:rsidRDefault="004C34DF" w:rsidP="00106186">
            <w:pPr>
              <w:spacing w:after="120" w:line="240" w:lineRule="auto"/>
              <w:jc w:val="both"/>
              <w:rPr>
                <w:rFonts w:ascii="Times New Roman" w:hAnsi="Times New Roman" w:cs="Times New Roman"/>
                <w:sz w:val="23"/>
              </w:rPr>
            </w:pPr>
            <w:r w:rsidRPr="00144F38">
              <w:rPr>
                <w:rFonts w:ascii="Times New Roman" w:hAnsi="Times New Roman" w:cs="Times New Roman"/>
                <w:sz w:val="23"/>
              </w:rPr>
              <w:t>[…] La numerele de telefon:</w:t>
            </w:r>
          </w:p>
          <w:p w14:paraId="74793626" w14:textId="4458A692" w:rsidR="004C34DF" w:rsidRPr="00144F38" w:rsidRDefault="004C34DF" w:rsidP="00106186">
            <w:pPr>
              <w:spacing w:after="120" w:line="240" w:lineRule="auto"/>
              <w:jc w:val="both"/>
              <w:rPr>
                <w:rFonts w:ascii="Times New Roman" w:hAnsi="Times New Roman" w:cs="Times New Roman"/>
                <w:sz w:val="23"/>
              </w:rPr>
            </w:pPr>
            <w:r w:rsidRPr="00144F38">
              <w:rPr>
                <w:rFonts w:ascii="Times New Roman" w:hAnsi="Times New Roman" w:cs="Times New Roman"/>
                <w:sz w:val="23"/>
              </w:rPr>
              <w:t>[…] Prin e-mail:</w:t>
            </w:r>
          </w:p>
        </w:tc>
      </w:tr>
      <w:tr w:rsidR="004C34DF" w:rsidRPr="00144F38" w14:paraId="60D4AEF8" w14:textId="77777777" w:rsidTr="00106186">
        <w:trPr>
          <w:trHeight w:val="771"/>
        </w:trPr>
        <w:tc>
          <w:tcPr>
            <w:tcW w:w="1880" w:type="pct"/>
            <w:shd w:val="clear" w:color="auto" w:fill="auto"/>
          </w:tcPr>
          <w:p w14:paraId="700B3CF5" w14:textId="34813BDD" w:rsidR="004C34DF" w:rsidRPr="00144F38" w:rsidRDefault="004C34DF" w:rsidP="00106186">
            <w:pPr>
              <w:spacing w:after="120" w:line="240" w:lineRule="auto"/>
              <w:jc w:val="both"/>
              <w:rPr>
                <w:rFonts w:ascii="Times New Roman" w:hAnsi="Times New Roman" w:cs="Times New Roman"/>
                <w:sz w:val="23"/>
              </w:rPr>
            </w:pPr>
            <w:r w:rsidRPr="00144F38">
              <w:rPr>
                <w:rFonts w:ascii="Times New Roman" w:hAnsi="Times New Roman" w:cs="Times New Roman"/>
                <w:sz w:val="23"/>
              </w:rPr>
              <w:t>Descrierea evenimentului la care se referă reclamația</w:t>
            </w:r>
          </w:p>
        </w:tc>
        <w:tc>
          <w:tcPr>
            <w:tcW w:w="3120" w:type="pct"/>
            <w:shd w:val="clear" w:color="auto" w:fill="auto"/>
          </w:tcPr>
          <w:p w14:paraId="7A2E648F" w14:textId="250D4BAD" w:rsidR="004C34DF" w:rsidRPr="00144F38" w:rsidRDefault="004C34DF" w:rsidP="00106186">
            <w:pPr>
              <w:spacing w:after="120" w:line="240" w:lineRule="auto"/>
              <w:jc w:val="both"/>
              <w:rPr>
                <w:rFonts w:ascii="Times New Roman" w:hAnsi="Times New Roman" w:cs="Times New Roman"/>
                <w:sz w:val="23"/>
              </w:rPr>
            </w:pPr>
            <w:r w:rsidRPr="00144F38">
              <w:rPr>
                <w:rFonts w:ascii="Times New Roman" w:hAnsi="Times New Roman" w:cs="Times New Roman"/>
                <w:sz w:val="23"/>
              </w:rPr>
              <w:t>Ce s-a întâmplat? Unde s-a întâmplat? Cărei persoane i s-a întâmplat? Care este consecința problemei?</w:t>
            </w:r>
          </w:p>
        </w:tc>
      </w:tr>
      <w:tr w:rsidR="004C34DF" w:rsidRPr="00144F38" w14:paraId="2AF97347" w14:textId="77777777" w:rsidTr="00106186">
        <w:trPr>
          <w:trHeight w:val="291"/>
        </w:trPr>
        <w:tc>
          <w:tcPr>
            <w:tcW w:w="5000" w:type="pct"/>
            <w:gridSpan w:val="2"/>
            <w:shd w:val="clear" w:color="auto" w:fill="auto"/>
          </w:tcPr>
          <w:p w14:paraId="5A494505" w14:textId="77777777" w:rsidR="004C34DF" w:rsidRPr="00144F38" w:rsidRDefault="004C34DF" w:rsidP="00106186">
            <w:pPr>
              <w:spacing w:after="120" w:line="240" w:lineRule="auto"/>
              <w:jc w:val="both"/>
              <w:rPr>
                <w:rFonts w:ascii="Times New Roman" w:hAnsi="Times New Roman" w:cs="Times New Roman"/>
                <w:sz w:val="23"/>
              </w:rPr>
            </w:pPr>
          </w:p>
          <w:p w14:paraId="47E9C45B" w14:textId="77777777" w:rsidR="004C34DF" w:rsidRPr="00144F38" w:rsidRDefault="004C34DF" w:rsidP="00106186">
            <w:pPr>
              <w:spacing w:after="120" w:line="240" w:lineRule="auto"/>
              <w:jc w:val="both"/>
              <w:rPr>
                <w:rFonts w:ascii="Times New Roman" w:hAnsi="Times New Roman" w:cs="Times New Roman"/>
                <w:sz w:val="23"/>
              </w:rPr>
            </w:pPr>
          </w:p>
          <w:p w14:paraId="6E1EB458" w14:textId="77777777" w:rsidR="004C34DF" w:rsidRPr="00144F38" w:rsidRDefault="004C34DF" w:rsidP="00106186">
            <w:pPr>
              <w:spacing w:after="120" w:line="240" w:lineRule="auto"/>
              <w:jc w:val="both"/>
              <w:rPr>
                <w:rFonts w:ascii="Times New Roman" w:hAnsi="Times New Roman" w:cs="Times New Roman"/>
                <w:sz w:val="23"/>
              </w:rPr>
            </w:pPr>
          </w:p>
        </w:tc>
      </w:tr>
      <w:tr w:rsidR="004C34DF" w:rsidRPr="00144F38" w14:paraId="3135F772" w14:textId="77777777" w:rsidTr="00106186">
        <w:trPr>
          <w:trHeight w:val="291"/>
        </w:trPr>
        <w:tc>
          <w:tcPr>
            <w:tcW w:w="1880" w:type="pct"/>
            <w:shd w:val="clear" w:color="auto" w:fill="auto"/>
          </w:tcPr>
          <w:p w14:paraId="3EC8466E" w14:textId="77777777" w:rsidR="004C34DF" w:rsidRPr="00144F38" w:rsidRDefault="004C34DF" w:rsidP="00106186">
            <w:pPr>
              <w:spacing w:after="120" w:line="240" w:lineRule="auto"/>
              <w:jc w:val="both"/>
              <w:rPr>
                <w:rFonts w:ascii="Times New Roman" w:hAnsi="Times New Roman" w:cs="Times New Roman"/>
                <w:sz w:val="23"/>
              </w:rPr>
            </w:pPr>
            <w:r w:rsidRPr="00144F38">
              <w:rPr>
                <w:rFonts w:ascii="Times New Roman" w:hAnsi="Times New Roman" w:cs="Times New Roman"/>
                <w:sz w:val="23"/>
              </w:rPr>
              <w:t>Data evenimentului / reclamației</w:t>
            </w:r>
          </w:p>
        </w:tc>
        <w:tc>
          <w:tcPr>
            <w:tcW w:w="3120" w:type="pct"/>
            <w:shd w:val="clear" w:color="auto" w:fill="auto"/>
          </w:tcPr>
          <w:p w14:paraId="2442C96C" w14:textId="77777777" w:rsidR="004C34DF" w:rsidRPr="00144F38" w:rsidRDefault="004C34DF" w:rsidP="00106186">
            <w:pPr>
              <w:spacing w:after="120" w:line="240" w:lineRule="auto"/>
              <w:jc w:val="both"/>
              <w:rPr>
                <w:rFonts w:ascii="Times New Roman" w:hAnsi="Times New Roman" w:cs="Times New Roman"/>
                <w:sz w:val="23"/>
              </w:rPr>
            </w:pPr>
          </w:p>
        </w:tc>
      </w:tr>
      <w:tr w:rsidR="004C34DF" w:rsidRPr="00144F38" w14:paraId="084A6CBE" w14:textId="77777777" w:rsidTr="00106186">
        <w:trPr>
          <w:trHeight w:val="291"/>
        </w:trPr>
        <w:tc>
          <w:tcPr>
            <w:tcW w:w="1880" w:type="pct"/>
            <w:shd w:val="clear" w:color="auto" w:fill="auto"/>
          </w:tcPr>
          <w:p w14:paraId="7E62A7A1" w14:textId="77777777" w:rsidR="004C34DF" w:rsidRPr="00144F38" w:rsidRDefault="004C34DF" w:rsidP="00106186">
            <w:pPr>
              <w:spacing w:after="120" w:line="240" w:lineRule="auto"/>
              <w:jc w:val="both"/>
              <w:rPr>
                <w:rFonts w:ascii="Times New Roman" w:hAnsi="Times New Roman" w:cs="Times New Roman"/>
                <w:sz w:val="23"/>
              </w:rPr>
            </w:pPr>
          </w:p>
        </w:tc>
        <w:tc>
          <w:tcPr>
            <w:tcW w:w="3120" w:type="pct"/>
            <w:shd w:val="clear" w:color="auto" w:fill="auto"/>
          </w:tcPr>
          <w:p w14:paraId="29C5B5D0" w14:textId="77777777" w:rsidR="004C34DF" w:rsidRPr="00144F38" w:rsidRDefault="004C34DF" w:rsidP="00106186">
            <w:pPr>
              <w:spacing w:after="120" w:line="240" w:lineRule="auto"/>
              <w:jc w:val="both"/>
              <w:rPr>
                <w:rFonts w:ascii="Times New Roman" w:hAnsi="Times New Roman" w:cs="Times New Roman"/>
                <w:sz w:val="23"/>
              </w:rPr>
            </w:pPr>
            <w:r w:rsidRPr="00144F38">
              <w:rPr>
                <w:rFonts w:ascii="Times New Roman" w:hAnsi="Times New Roman" w:cs="Times New Roman"/>
                <w:sz w:val="23"/>
              </w:rPr>
              <w:t>[…] Eveniment care a avut loc o dată / reclamație (data ___________)</w:t>
            </w:r>
          </w:p>
          <w:p w14:paraId="20DCBCD0" w14:textId="77777777" w:rsidR="004C34DF" w:rsidRPr="00144F38" w:rsidRDefault="004C34DF" w:rsidP="00106186">
            <w:pPr>
              <w:spacing w:after="120" w:line="240" w:lineRule="auto"/>
              <w:jc w:val="both"/>
              <w:rPr>
                <w:rFonts w:ascii="Times New Roman" w:hAnsi="Times New Roman" w:cs="Times New Roman"/>
                <w:sz w:val="23"/>
              </w:rPr>
            </w:pPr>
            <w:r w:rsidRPr="00144F38">
              <w:rPr>
                <w:rFonts w:ascii="Times New Roman" w:hAnsi="Times New Roman" w:cs="Times New Roman"/>
                <w:sz w:val="23"/>
              </w:rPr>
              <w:t>[…] A avut loc de mai multe ori (de câte ori? _______)</w:t>
            </w:r>
          </w:p>
          <w:p w14:paraId="4F443FA5" w14:textId="22D4062D" w:rsidR="004C34DF" w:rsidRPr="00144F38" w:rsidRDefault="004C34DF" w:rsidP="00106186">
            <w:pPr>
              <w:spacing w:after="120" w:line="240" w:lineRule="auto"/>
              <w:jc w:val="both"/>
              <w:rPr>
                <w:rFonts w:ascii="Times New Roman" w:hAnsi="Times New Roman" w:cs="Times New Roman"/>
                <w:sz w:val="23"/>
              </w:rPr>
            </w:pPr>
            <w:r w:rsidRPr="00144F38">
              <w:rPr>
                <w:rFonts w:ascii="Times New Roman" w:hAnsi="Times New Roman" w:cs="Times New Roman"/>
                <w:sz w:val="23"/>
              </w:rPr>
              <w:t xml:space="preserve">[…] În </w:t>
            </w:r>
            <w:r w:rsidR="00B94788">
              <w:rPr>
                <w:rFonts w:ascii="Times New Roman" w:hAnsi="Times New Roman" w:cs="Times New Roman"/>
                <w:sz w:val="23"/>
              </w:rPr>
              <w:t>desfășurare</w:t>
            </w:r>
            <w:r w:rsidRPr="00144F38">
              <w:rPr>
                <w:rFonts w:ascii="Times New Roman" w:hAnsi="Times New Roman" w:cs="Times New Roman"/>
                <w:sz w:val="23"/>
              </w:rPr>
              <w:t xml:space="preserve"> (o problemă care există în prezent)</w:t>
            </w:r>
          </w:p>
        </w:tc>
      </w:tr>
      <w:tr w:rsidR="004C34DF" w:rsidRPr="00144F38" w14:paraId="205A0A8F" w14:textId="77777777" w:rsidTr="00106186">
        <w:trPr>
          <w:trHeight w:val="291"/>
        </w:trPr>
        <w:tc>
          <w:tcPr>
            <w:tcW w:w="5000" w:type="pct"/>
            <w:gridSpan w:val="2"/>
            <w:shd w:val="clear" w:color="auto" w:fill="auto"/>
          </w:tcPr>
          <w:p w14:paraId="2A3A79A9" w14:textId="77777777" w:rsidR="004C34DF" w:rsidRPr="00144F38" w:rsidRDefault="004C34DF" w:rsidP="00106186">
            <w:pPr>
              <w:spacing w:after="120" w:line="240" w:lineRule="auto"/>
              <w:jc w:val="both"/>
              <w:rPr>
                <w:rFonts w:ascii="Times New Roman" w:hAnsi="Times New Roman" w:cs="Times New Roman"/>
                <w:sz w:val="23"/>
              </w:rPr>
            </w:pPr>
          </w:p>
        </w:tc>
      </w:tr>
      <w:tr w:rsidR="004C34DF" w:rsidRPr="00144F38" w14:paraId="5FB90488" w14:textId="77777777" w:rsidTr="00106186">
        <w:trPr>
          <w:trHeight w:val="291"/>
        </w:trPr>
        <w:tc>
          <w:tcPr>
            <w:tcW w:w="5000" w:type="pct"/>
            <w:gridSpan w:val="2"/>
            <w:shd w:val="clear" w:color="auto" w:fill="auto"/>
          </w:tcPr>
          <w:p w14:paraId="3953D256" w14:textId="48E5604D" w:rsidR="004C34DF" w:rsidRPr="00144F38" w:rsidRDefault="004C34DF" w:rsidP="00106186">
            <w:pPr>
              <w:spacing w:after="120" w:line="240" w:lineRule="auto"/>
              <w:jc w:val="both"/>
              <w:rPr>
                <w:rFonts w:ascii="Times New Roman" w:hAnsi="Times New Roman" w:cs="Times New Roman"/>
                <w:sz w:val="23"/>
              </w:rPr>
            </w:pPr>
            <w:r w:rsidRPr="00144F38">
              <w:rPr>
                <w:rFonts w:ascii="Times New Roman" w:hAnsi="Times New Roman" w:cs="Times New Roman"/>
                <w:sz w:val="23"/>
              </w:rPr>
              <w:t>Ce ați dori să se întreprindă?</w:t>
            </w:r>
          </w:p>
        </w:tc>
      </w:tr>
      <w:tr w:rsidR="004C34DF" w:rsidRPr="00144F38" w14:paraId="24A68D15" w14:textId="77777777" w:rsidTr="00106186">
        <w:trPr>
          <w:trHeight w:val="890"/>
        </w:trPr>
        <w:tc>
          <w:tcPr>
            <w:tcW w:w="5000" w:type="pct"/>
            <w:gridSpan w:val="2"/>
            <w:shd w:val="clear" w:color="auto" w:fill="auto"/>
          </w:tcPr>
          <w:p w14:paraId="57EFC6B2" w14:textId="77777777" w:rsidR="004C34DF" w:rsidRPr="00144F38" w:rsidRDefault="004C34DF" w:rsidP="00106186">
            <w:pPr>
              <w:spacing w:after="120" w:line="240" w:lineRule="auto"/>
              <w:jc w:val="both"/>
              <w:rPr>
                <w:rFonts w:ascii="Times New Roman" w:hAnsi="Times New Roman" w:cs="Times New Roman"/>
                <w:sz w:val="23"/>
              </w:rPr>
            </w:pPr>
          </w:p>
        </w:tc>
      </w:tr>
      <w:tr w:rsidR="004C34DF" w:rsidRPr="00144F38" w14:paraId="648C0CA0" w14:textId="77777777" w:rsidTr="00106186">
        <w:trPr>
          <w:trHeight w:val="890"/>
        </w:trPr>
        <w:tc>
          <w:tcPr>
            <w:tcW w:w="5000" w:type="pct"/>
            <w:gridSpan w:val="2"/>
            <w:shd w:val="clear" w:color="auto" w:fill="auto"/>
          </w:tcPr>
          <w:p w14:paraId="247F201E" w14:textId="77777777" w:rsidR="004C34DF" w:rsidRPr="00144F38" w:rsidRDefault="004C34DF" w:rsidP="00106186">
            <w:pPr>
              <w:spacing w:after="120" w:line="240" w:lineRule="auto"/>
              <w:jc w:val="both"/>
              <w:rPr>
                <w:rFonts w:ascii="Times New Roman" w:hAnsi="Times New Roman" w:cs="Times New Roman"/>
                <w:sz w:val="23"/>
              </w:rPr>
            </w:pPr>
            <w:r w:rsidRPr="00144F38">
              <w:rPr>
                <w:rFonts w:ascii="Times New Roman" w:hAnsi="Times New Roman" w:cs="Times New Roman"/>
                <w:sz w:val="23"/>
              </w:rPr>
              <w:t>Semnătura:</w:t>
            </w:r>
          </w:p>
          <w:p w14:paraId="3BFFEF4C" w14:textId="77777777" w:rsidR="004C34DF" w:rsidRPr="00144F38" w:rsidRDefault="004C34DF" w:rsidP="00106186">
            <w:pPr>
              <w:spacing w:after="120" w:line="240" w:lineRule="auto"/>
              <w:jc w:val="both"/>
              <w:rPr>
                <w:rFonts w:ascii="Times New Roman" w:hAnsi="Times New Roman" w:cs="Times New Roman"/>
                <w:sz w:val="23"/>
              </w:rPr>
            </w:pPr>
            <w:r w:rsidRPr="00144F38">
              <w:rPr>
                <w:rFonts w:ascii="Times New Roman" w:hAnsi="Times New Roman" w:cs="Times New Roman"/>
                <w:sz w:val="23"/>
              </w:rPr>
              <w:t>Data:</w:t>
            </w:r>
          </w:p>
        </w:tc>
      </w:tr>
    </w:tbl>
    <w:p w14:paraId="210CC6A5" w14:textId="3CD66C51" w:rsidR="00F3046B" w:rsidRPr="00144F38" w:rsidRDefault="00F3046B" w:rsidP="00E51D2A">
      <w:pPr>
        <w:pStyle w:val="Heading2"/>
        <w:numPr>
          <w:ilvl w:val="0"/>
          <w:numId w:val="0"/>
        </w:numPr>
        <w:spacing w:before="240" w:after="120" w:line="240" w:lineRule="auto"/>
        <w:ind w:left="576" w:hanging="576"/>
        <w:rPr>
          <w:i/>
          <w:color w:val="1F4E79" w:themeColor="accent5" w:themeShade="80"/>
        </w:rPr>
      </w:pPr>
    </w:p>
    <w:p w14:paraId="42EE2B19" w14:textId="77777777" w:rsidR="00B94788" w:rsidRDefault="00B94788" w:rsidP="008E5429">
      <w:pPr>
        <w:sectPr w:rsidR="00B94788" w:rsidSect="00203D6E">
          <w:pgSz w:w="11907" w:h="16840" w:code="9"/>
          <w:pgMar w:top="1134" w:right="1134" w:bottom="1134" w:left="1134" w:header="426" w:footer="720" w:gutter="0"/>
          <w:cols w:space="720"/>
          <w:docGrid w:linePitch="360"/>
        </w:sectPr>
      </w:pPr>
    </w:p>
    <w:p w14:paraId="64F3DFB5" w14:textId="560618B1" w:rsidR="00B94788" w:rsidRDefault="00B94788" w:rsidP="008E5429">
      <w:pPr>
        <w:sectPr w:rsidR="00B94788" w:rsidSect="00203D6E">
          <w:pgSz w:w="11907" w:h="16840" w:code="9"/>
          <w:pgMar w:top="1134" w:right="1134" w:bottom="1134" w:left="1134" w:header="426" w:footer="720" w:gutter="0"/>
          <w:cols w:space="720"/>
          <w:docGrid w:linePitch="360"/>
        </w:sectPr>
      </w:pPr>
    </w:p>
    <w:p w14:paraId="25C3AE89" w14:textId="227B6C61" w:rsidR="00211D97" w:rsidRPr="00144F38" w:rsidRDefault="00211D97" w:rsidP="00E51D2A">
      <w:pPr>
        <w:pStyle w:val="Heading2"/>
        <w:numPr>
          <w:ilvl w:val="0"/>
          <w:numId w:val="0"/>
        </w:numPr>
        <w:spacing w:before="240" w:after="120" w:line="240" w:lineRule="auto"/>
        <w:ind w:left="576" w:hanging="576"/>
        <w:rPr>
          <w:i/>
          <w:color w:val="1F4E79" w:themeColor="accent5" w:themeShade="80"/>
        </w:rPr>
      </w:pPr>
      <w:bookmarkStart w:id="99" w:name="_Toc55208278"/>
      <w:r w:rsidRPr="00144F38">
        <w:rPr>
          <w:i/>
          <w:color w:val="1F4E79" w:themeColor="accent5" w:themeShade="80"/>
        </w:rPr>
        <w:t xml:space="preserve">Anexa 8. </w:t>
      </w:r>
      <w:r w:rsidR="004027EF" w:rsidRPr="00144F38">
        <w:rPr>
          <w:i/>
          <w:color w:val="1F4E79" w:themeColor="accent5" w:themeShade="80"/>
        </w:rPr>
        <w:t>Gestionarea</w:t>
      </w:r>
      <w:r w:rsidRPr="00144F38">
        <w:rPr>
          <w:i/>
          <w:color w:val="1F4E79" w:themeColor="accent5" w:themeShade="80"/>
        </w:rPr>
        <w:t xml:space="preserve"> deșeurilor medicale în Republica Moldova</w:t>
      </w:r>
      <w:bookmarkEnd w:id="99"/>
    </w:p>
    <w:p w14:paraId="5F0B8447" w14:textId="77777777" w:rsidR="00211D97" w:rsidRPr="00144F38" w:rsidRDefault="00211D97" w:rsidP="00211D97">
      <w:pPr>
        <w:spacing w:after="0"/>
        <w:ind w:left="1069" w:hanging="360"/>
        <w:jc w:val="both"/>
        <w:rPr>
          <w:bCs/>
        </w:rPr>
      </w:pPr>
    </w:p>
    <w:p w14:paraId="57DE6EB5" w14:textId="13E15873" w:rsidR="00211D97" w:rsidRPr="00B94788" w:rsidRDefault="00211D97" w:rsidP="009F20D4">
      <w:pPr>
        <w:pStyle w:val="ListParagraph"/>
        <w:numPr>
          <w:ilvl w:val="3"/>
          <w:numId w:val="93"/>
        </w:numPr>
        <w:jc w:val="both"/>
        <w:rPr>
          <w:rFonts w:ascii="Times New Roman" w:eastAsia="Times New Roman" w:hAnsi="Times New Roman" w:cs="Times New Roman"/>
          <w:bCs/>
          <w:sz w:val="23"/>
          <w:szCs w:val="23"/>
        </w:rPr>
      </w:pPr>
      <w:r w:rsidRPr="00B94788">
        <w:rPr>
          <w:rFonts w:ascii="Times New Roman" w:eastAsia="Times New Roman" w:hAnsi="Times New Roman" w:cs="Times New Roman"/>
          <w:bCs/>
          <w:sz w:val="23"/>
          <w:szCs w:val="23"/>
        </w:rPr>
        <w:t>Colectarea deșeurilor medicale periculoase</w:t>
      </w:r>
    </w:p>
    <w:p w14:paraId="32843D56" w14:textId="77777777" w:rsidR="00211D97" w:rsidRPr="00144F38" w:rsidRDefault="00211D97" w:rsidP="004027EF">
      <w:pPr>
        <w:spacing w:after="0" w:line="240" w:lineRule="auto"/>
        <w:ind w:firstLine="720"/>
        <w:jc w:val="both"/>
        <w:rPr>
          <w:rFonts w:ascii="Times New Roman" w:eastAsia="Times New Roman" w:hAnsi="Times New Roman" w:cs="Times New Roman"/>
          <w:bCs/>
          <w:color w:val="000000"/>
          <w:sz w:val="23"/>
          <w:szCs w:val="23"/>
        </w:rPr>
      </w:pPr>
      <w:r w:rsidRPr="00144F38">
        <w:rPr>
          <w:rFonts w:ascii="Times New Roman" w:eastAsia="Times New Roman" w:hAnsi="Times New Roman" w:cs="Times New Roman"/>
          <w:bCs/>
          <w:color w:val="000000"/>
          <w:sz w:val="23"/>
          <w:szCs w:val="23"/>
        </w:rPr>
        <w:t>Deșeurile medicale și deșeurile menajere generate de instituțiile medicale în procesul de diagnostic și tratament al pacienților cu pneumonie și al pacienților cu suspecție la Covid-19, trebuie să fie colectate conform clasificării deșeurilor medicale. În Republica Moldova, clasificarea deșeurilor medicale poate fi găsită în Anexa la Regulamentul sanitar privind gestionarea deșeurilor rezultate din activitatea medicală. Colectarea deșeurilor medicale în baza unor categorii reduce la minim riscul de infecție și garantează siguranța sănătății umane.</w:t>
      </w:r>
    </w:p>
    <w:p w14:paraId="1631CBDC" w14:textId="77777777" w:rsidR="00211D97" w:rsidRPr="00144F38" w:rsidRDefault="00211D97" w:rsidP="004027EF">
      <w:pPr>
        <w:spacing w:after="0" w:line="240" w:lineRule="auto"/>
        <w:jc w:val="both"/>
        <w:rPr>
          <w:rFonts w:ascii="Times New Roman" w:eastAsia="Times New Roman" w:hAnsi="Times New Roman" w:cs="Times New Roman"/>
          <w:bCs/>
          <w:color w:val="000000"/>
          <w:sz w:val="23"/>
          <w:szCs w:val="23"/>
        </w:rPr>
      </w:pPr>
    </w:p>
    <w:p w14:paraId="0F667291" w14:textId="272D5A23" w:rsidR="00211D97" w:rsidRPr="00B94788" w:rsidRDefault="00211D97" w:rsidP="009F20D4">
      <w:pPr>
        <w:pStyle w:val="ListParagraph"/>
        <w:numPr>
          <w:ilvl w:val="3"/>
          <w:numId w:val="93"/>
        </w:numPr>
        <w:jc w:val="both"/>
        <w:rPr>
          <w:rFonts w:ascii="Times New Roman" w:eastAsia="Times New Roman" w:hAnsi="Times New Roman" w:cs="Times New Roman"/>
          <w:bCs/>
          <w:sz w:val="23"/>
          <w:szCs w:val="23"/>
        </w:rPr>
      </w:pPr>
      <w:r w:rsidRPr="00B94788">
        <w:rPr>
          <w:rFonts w:ascii="Times New Roman" w:eastAsia="Times New Roman" w:hAnsi="Times New Roman" w:cs="Times New Roman"/>
          <w:bCs/>
          <w:sz w:val="23"/>
          <w:szCs w:val="23"/>
        </w:rPr>
        <w:t>Ambalarea deșeurilor medicale periculoase</w:t>
      </w:r>
    </w:p>
    <w:p w14:paraId="6845EEA1" w14:textId="77777777" w:rsidR="00211D97" w:rsidRPr="00144F38" w:rsidRDefault="00211D97" w:rsidP="004027EF">
      <w:pPr>
        <w:spacing w:after="0" w:line="240" w:lineRule="auto"/>
        <w:jc w:val="both"/>
        <w:rPr>
          <w:rFonts w:ascii="Times New Roman" w:eastAsia="Times New Roman" w:hAnsi="Times New Roman" w:cs="Times New Roman"/>
          <w:bCs/>
          <w:color w:val="000000"/>
          <w:sz w:val="23"/>
          <w:szCs w:val="23"/>
        </w:rPr>
      </w:pPr>
    </w:p>
    <w:p w14:paraId="5DE07B0A" w14:textId="5CCFD6C7" w:rsidR="00211D97" w:rsidRPr="00144F38" w:rsidRDefault="00B94788" w:rsidP="00B94788">
      <w:pPr>
        <w:spacing w:after="0" w:line="240" w:lineRule="auto"/>
        <w:ind w:left="720"/>
        <w:jc w:val="both"/>
        <w:rPr>
          <w:rFonts w:ascii="Times New Roman" w:eastAsia="Times New Roman" w:hAnsi="Times New Roman" w:cs="Times New Roman"/>
          <w:bCs/>
          <w:color w:val="000000"/>
          <w:sz w:val="23"/>
          <w:szCs w:val="23"/>
        </w:rPr>
      </w:pPr>
      <w:r>
        <w:rPr>
          <w:rFonts w:ascii="Times New Roman" w:eastAsia="Times New Roman" w:hAnsi="Times New Roman" w:cs="Times New Roman"/>
          <w:bCs/>
          <w:color w:val="000000"/>
          <w:sz w:val="23"/>
          <w:szCs w:val="23"/>
        </w:rPr>
        <w:t>2.1</w:t>
      </w:r>
      <w:r>
        <w:rPr>
          <w:rFonts w:ascii="Times New Roman" w:eastAsia="Times New Roman" w:hAnsi="Times New Roman" w:cs="Times New Roman"/>
          <w:bCs/>
          <w:color w:val="000000"/>
          <w:sz w:val="23"/>
          <w:szCs w:val="23"/>
        </w:rPr>
        <w:tab/>
      </w:r>
      <w:r w:rsidR="00211D97" w:rsidRPr="00144F38">
        <w:rPr>
          <w:rFonts w:ascii="Times New Roman" w:eastAsia="Times New Roman" w:hAnsi="Times New Roman" w:cs="Times New Roman"/>
          <w:bCs/>
          <w:color w:val="000000"/>
          <w:sz w:val="23"/>
          <w:szCs w:val="23"/>
        </w:rPr>
        <w:t>Particularitățile ambalajului pentru deșeuri medicale periculoase</w:t>
      </w:r>
    </w:p>
    <w:p w14:paraId="07DD25B3" w14:textId="77777777" w:rsidR="00211D97" w:rsidRPr="00144F38" w:rsidRDefault="00211D97" w:rsidP="004027EF">
      <w:pPr>
        <w:spacing w:after="0" w:line="240" w:lineRule="auto"/>
        <w:jc w:val="both"/>
        <w:rPr>
          <w:rFonts w:ascii="Times New Roman" w:eastAsia="Times New Roman" w:hAnsi="Times New Roman" w:cs="Times New Roman"/>
          <w:bCs/>
          <w:color w:val="000000"/>
          <w:sz w:val="23"/>
          <w:szCs w:val="23"/>
        </w:rPr>
      </w:pPr>
    </w:p>
    <w:p w14:paraId="49FBE931" w14:textId="77777777" w:rsidR="00211D97" w:rsidRPr="00144F38" w:rsidRDefault="00211D97" w:rsidP="004027EF">
      <w:pPr>
        <w:spacing w:after="0" w:line="240" w:lineRule="auto"/>
        <w:jc w:val="both"/>
        <w:rPr>
          <w:rFonts w:ascii="Times New Roman" w:eastAsia="Times New Roman" w:hAnsi="Times New Roman" w:cs="Times New Roman"/>
          <w:bCs/>
          <w:color w:val="000000"/>
          <w:sz w:val="23"/>
          <w:szCs w:val="23"/>
        </w:rPr>
      </w:pPr>
      <w:r w:rsidRPr="00144F38">
        <w:rPr>
          <w:rFonts w:ascii="Times New Roman" w:eastAsia="Times New Roman" w:hAnsi="Times New Roman" w:cs="Times New Roman"/>
          <w:bCs/>
          <w:color w:val="000000"/>
          <w:sz w:val="23"/>
          <w:szCs w:val="23"/>
        </w:rPr>
        <w:t>Se recomandă ca deșeurile medicale infecțioase să fie ambalate strict în conformitate cu standardele și prevederile legale, cu utilizarea unor saci de ambalare, containere și simboluri de avertizare specifice deșeurilor medicale, iar ulterior să fie plasate în cutii sau containere speciale de ambalare de unică folosință. Deșeurile periculoase rezultate din activitatea medicală sunt ambalate și etichetate conform condițiilor prevăzute de Regulamentul sanitar menționat anterior, cu respectarea legislației naționale privind clasificarea, etichetarea și ambalarea substanțelor și amestecurilor și conform tratatelor internaționale la care Republica Moldova este parte și trebuie să includă următoarele aspecte:</w:t>
      </w:r>
    </w:p>
    <w:p w14:paraId="602DDA3C" w14:textId="77777777" w:rsidR="00211D97" w:rsidRPr="00144F38" w:rsidRDefault="00211D97" w:rsidP="004027EF">
      <w:pPr>
        <w:spacing w:after="0" w:line="240" w:lineRule="auto"/>
        <w:jc w:val="both"/>
        <w:rPr>
          <w:rFonts w:ascii="Times New Roman" w:eastAsia="Times New Roman" w:hAnsi="Times New Roman" w:cs="Times New Roman"/>
          <w:bCs/>
          <w:color w:val="000000"/>
          <w:sz w:val="23"/>
          <w:szCs w:val="23"/>
        </w:rPr>
      </w:pPr>
    </w:p>
    <w:p w14:paraId="5A1A1D0B" w14:textId="77777777" w:rsidR="00211D97" w:rsidRPr="00144F38" w:rsidRDefault="00211D97" w:rsidP="004027EF">
      <w:pPr>
        <w:spacing w:after="0" w:line="240" w:lineRule="auto"/>
        <w:jc w:val="both"/>
        <w:rPr>
          <w:rFonts w:ascii="Times New Roman" w:eastAsia="Times New Roman" w:hAnsi="Times New Roman" w:cs="Times New Roman"/>
          <w:bCs/>
          <w:color w:val="000000"/>
          <w:sz w:val="23"/>
          <w:szCs w:val="23"/>
        </w:rPr>
      </w:pPr>
      <w:r w:rsidRPr="00144F38">
        <w:rPr>
          <w:rFonts w:ascii="Times New Roman" w:eastAsia="Times New Roman" w:hAnsi="Times New Roman" w:cs="Times New Roman"/>
          <w:bCs/>
          <w:color w:val="000000"/>
          <w:sz w:val="23"/>
          <w:szCs w:val="23"/>
        </w:rPr>
        <w:t>• gradul de toxicitate;</w:t>
      </w:r>
    </w:p>
    <w:p w14:paraId="36D90264" w14:textId="77777777" w:rsidR="00211D97" w:rsidRPr="00144F38" w:rsidRDefault="00211D97" w:rsidP="004027EF">
      <w:pPr>
        <w:spacing w:after="0" w:line="240" w:lineRule="auto"/>
        <w:jc w:val="both"/>
        <w:rPr>
          <w:rFonts w:ascii="Times New Roman" w:eastAsia="Times New Roman" w:hAnsi="Times New Roman" w:cs="Times New Roman"/>
          <w:bCs/>
          <w:color w:val="000000"/>
          <w:sz w:val="23"/>
          <w:szCs w:val="23"/>
        </w:rPr>
      </w:pPr>
      <w:r w:rsidRPr="00144F38">
        <w:rPr>
          <w:rFonts w:ascii="Times New Roman" w:eastAsia="Times New Roman" w:hAnsi="Times New Roman" w:cs="Times New Roman"/>
          <w:bCs/>
          <w:color w:val="000000"/>
          <w:sz w:val="23"/>
          <w:szCs w:val="23"/>
        </w:rPr>
        <w:t>• denumirea deplină a deșeurilor;</w:t>
      </w:r>
    </w:p>
    <w:p w14:paraId="3E3D9689" w14:textId="77777777" w:rsidR="00211D97" w:rsidRPr="00144F38" w:rsidRDefault="00211D97" w:rsidP="004027EF">
      <w:pPr>
        <w:spacing w:after="0" w:line="240" w:lineRule="auto"/>
        <w:jc w:val="both"/>
        <w:rPr>
          <w:rFonts w:ascii="Times New Roman" w:eastAsia="Times New Roman" w:hAnsi="Times New Roman" w:cs="Times New Roman"/>
          <w:bCs/>
          <w:color w:val="000000"/>
          <w:sz w:val="23"/>
          <w:szCs w:val="23"/>
        </w:rPr>
      </w:pPr>
      <w:r w:rsidRPr="00144F38">
        <w:rPr>
          <w:rFonts w:ascii="Times New Roman" w:eastAsia="Times New Roman" w:hAnsi="Times New Roman" w:cs="Times New Roman"/>
          <w:bCs/>
          <w:color w:val="000000"/>
          <w:sz w:val="23"/>
          <w:szCs w:val="23"/>
        </w:rPr>
        <w:t>• starea de agregare a acestora;</w:t>
      </w:r>
    </w:p>
    <w:p w14:paraId="5BC4E84D" w14:textId="77777777" w:rsidR="00211D97" w:rsidRPr="00144F38" w:rsidRDefault="00211D97" w:rsidP="004027EF">
      <w:pPr>
        <w:spacing w:after="0" w:line="240" w:lineRule="auto"/>
        <w:jc w:val="both"/>
        <w:rPr>
          <w:rFonts w:ascii="Times New Roman" w:eastAsia="Times New Roman" w:hAnsi="Times New Roman" w:cs="Times New Roman"/>
          <w:bCs/>
          <w:color w:val="000000"/>
          <w:sz w:val="23"/>
          <w:szCs w:val="23"/>
        </w:rPr>
      </w:pPr>
      <w:r w:rsidRPr="00144F38">
        <w:rPr>
          <w:rFonts w:ascii="Times New Roman" w:eastAsia="Times New Roman" w:hAnsi="Times New Roman" w:cs="Times New Roman"/>
          <w:bCs/>
          <w:color w:val="000000"/>
          <w:sz w:val="23"/>
          <w:szCs w:val="23"/>
        </w:rPr>
        <w:t>• culoarea, mirosul, proprietățile inflamabile și explozive;</w:t>
      </w:r>
    </w:p>
    <w:p w14:paraId="2C10A658" w14:textId="77777777" w:rsidR="00211D97" w:rsidRPr="00144F38" w:rsidRDefault="00211D97" w:rsidP="004027EF">
      <w:pPr>
        <w:spacing w:after="0" w:line="240" w:lineRule="auto"/>
        <w:jc w:val="both"/>
        <w:rPr>
          <w:rFonts w:ascii="Times New Roman" w:eastAsia="Times New Roman" w:hAnsi="Times New Roman" w:cs="Times New Roman"/>
          <w:bCs/>
          <w:color w:val="000000"/>
          <w:sz w:val="23"/>
          <w:szCs w:val="23"/>
        </w:rPr>
      </w:pPr>
      <w:r w:rsidRPr="00144F38">
        <w:rPr>
          <w:rFonts w:ascii="Times New Roman" w:eastAsia="Times New Roman" w:hAnsi="Times New Roman" w:cs="Times New Roman"/>
          <w:bCs/>
          <w:color w:val="000000"/>
          <w:sz w:val="23"/>
          <w:szCs w:val="23"/>
        </w:rPr>
        <w:t>• tipul ambalajului;</w:t>
      </w:r>
    </w:p>
    <w:p w14:paraId="15CA45AE" w14:textId="77777777" w:rsidR="00211D97" w:rsidRPr="00144F38" w:rsidRDefault="00211D97" w:rsidP="004027EF">
      <w:pPr>
        <w:spacing w:after="0" w:line="240" w:lineRule="auto"/>
        <w:jc w:val="both"/>
        <w:rPr>
          <w:rFonts w:ascii="Times New Roman" w:eastAsia="Times New Roman" w:hAnsi="Times New Roman" w:cs="Times New Roman"/>
          <w:bCs/>
          <w:color w:val="000000"/>
          <w:sz w:val="23"/>
          <w:szCs w:val="23"/>
        </w:rPr>
      </w:pPr>
      <w:r w:rsidRPr="00144F38">
        <w:rPr>
          <w:rFonts w:ascii="Times New Roman" w:eastAsia="Times New Roman" w:hAnsi="Times New Roman" w:cs="Times New Roman"/>
          <w:bCs/>
          <w:color w:val="000000"/>
          <w:sz w:val="23"/>
          <w:szCs w:val="23"/>
        </w:rPr>
        <w:t>• denumirea procesului tehnologic din care au rezultat;</w:t>
      </w:r>
    </w:p>
    <w:p w14:paraId="0BDFD12C" w14:textId="77777777" w:rsidR="00211D97" w:rsidRPr="00144F38" w:rsidRDefault="00211D97" w:rsidP="004027EF">
      <w:pPr>
        <w:spacing w:after="0" w:line="240" w:lineRule="auto"/>
        <w:jc w:val="both"/>
        <w:rPr>
          <w:rFonts w:ascii="Times New Roman" w:eastAsia="Times New Roman" w:hAnsi="Times New Roman" w:cs="Times New Roman"/>
          <w:bCs/>
          <w:color w:val="000000"/>
          <w:sz w:val="23"/>
          <w:szCs w:val="23"/>
        </w:rPr>
      </w:pPr>
      <w:r w:rsidRPr="00144F38">
        <w:rPr>
          <w:rFonts w:ascii="Times New Roman" w:eastAsia="Times New Roman" w:hAnsi="Times New Roman" w:cs="Times New Roman"/>
          <w:bCs/>
          <w:color w:val="000000"/>
          <w:sz w:val="23"/>
          <w:szCs w:val="23"/>
        </w:rPr>
        <w:t>• cerințele speciale de comportament în condiții normale și în situații excepționale;</w:t>
      </w:r>
    </w:p>
    <w:p w14:paraId="246837DD" w14:textId="77777777" w:rsidR="00211D97" w:rsidRPr="00144F38" w:rsidRDefault="00211D97" w:rsidP="004027EF">
      <w:pPr>
        <w:spacing w:after="0" w:line="240" w:lineRule="auto"/>
        <w:jc w:val="both"/>
        <w:rPr>
          <w:rFonts w:ascii="Times New Roman" w:eastAsia="Times New Roman" w:hAnsi="Times New Roman" w:cs="Times New Roman"/>
          <w:bCs/>
          <w:color w:val="000000"/>
          <w:sz w:val="23"/>
          <w:szCs w:val="23"/>
        </w:rPr>
      </w:pPr>
      <w:r w:rsidRPr="00144F38">
        <w:rPr>
          <w:rFonts w:ascii="Times New Roman" w:eastAsia="Times New Roman" w:hAnsi="Times New Roman" w:cs="Times New Roman"/>
          <w:bCs/>
          <w:color w:val="000000"/>
          <w:sz w:val="23"/>
          <w:szCs w:val="23"/>
        </w:rPr>
        <w:t>• adresa întreprinderii sau a organizației unde au fost produse.</w:t>
      </w:r>
    </w:p>
    <w:p w14:paraId="4D33D993" w14:textId="77777777" w:rsidR="00211D97" w:rsidRPr="00144F38" w:rsidRDefault="00211D97" w:rsidP="004027EF">
      <w:pPr>
        <w:spacing w:after="0" w:line="240" w:lineRule="auto"/>
        <w:jc w:val="both"/>
        <w:rPr>
          <w:rFonts w:ascii="Times New Roman" w:eastAsia="Times New Roman" w:hAnsi="Times New Roman" w:cs="Times New Roman"/>
          <w:bCs/>
          <w:color w:val="000000"/>
          <w:sz w:val="23"/>
          <w:szCs w:val="23"/>
        </w:rPr>
      </w:pPr>
    </w:p>
    <w:p w14:paraId="592EB065" w14:textId="77777777" w:rsidR="00211D97" w:rsidRPr="00144F38" w:rsidRDefault="00211D97" w:rsidP="004027EF">
      <w:pPr>
        <w:spacing w:after="0" w:line="240" w:lineRule="auto"/>
        <w:jc w:val="both"/>
        <w:rPr>
          <w:rFonts w:ascii="Times New Roman" w:eastAsia="Times New Roman" w:hAnsi="Times New Roman" w:cs="Times New Roman"/>
          <w:bCs/>
          <w:color w:val="000000"/>
          <w:sz w:val="23"/>
          <w:szCs w:val="23"/>
        </w:rPr>
      </w:pPr>
      <w:r w:rsidRPr="00144F38">
        <w:rPr>
          <w:rFonts w:ascii="Times New Roman" w:eastAsia="Times New Roman" w:hAnsi="Times New Roman" w:cs="Times New Roman"/>
          <w:bCs/>
          <w:color w:val="000000"/>
          <w:sz w:val="23"/>
          <w:szCs w:val="23"/>
        </w:rPr>
        <w:t>Conform Regulamentului sanitar privind gestionarea deșeurilor medicale, ambalajele în care se realizează colectarea separată și care vin în contact direct cu deșeurile periculoase rezultate din activitatea medicală sunt de unică folosință și se elimină împreună cu conținutul. Deșeurile înțepătoare-tăietoare, anatomo-patologice și infecțioase, identificate prin codurile 18 01 01, 18 01 02 și 18 01 03 * din Lista deșeurilor și din Anexa la prezentul Regulament sanitar, se ambalează în saci de culoare galbenă. La colectarea separată a deșeurilor infecțioase care nu prezintă obiecte ascuțite, se vor utiliza cutii din carton prevăzute în interior cu saci de culoare galbenă din polietilenă sau saci din polietilenă marcați cu galben. Sacii pentru depozitarea deșeurilor medicale periculoase / infecțioase trebuie să întrunească următoarelor cerințe:</w:t>
      </w:r>
    </w:p>
    <w:p w14:paraId="6F320448" w14:textId="77777777" w:rsidR="00211D97" w:rsidRPr="00144F38" w:rsidRDefault="00211D97" w:rsidP="004027EF">
      <w:pPr>
        <w:spacing w:after="0" w:line="240" w:lineRule="auto"/>
        <w:jc w:val="both"/>
        <w:rPr>
          <w:rFonts w:ascii="Times New Roman" w:eastAsia="Times New Roman" w:hAnsi="Times New Roman" w:cs="Times New Roman"/>
          <w:bCs/>
          <w:color w:val="000000"/>
          <w:sz w:val="23"/>
          <w:szCs w:val="23"/>
        </w:rPr>
      </w:pPr>
      <w:r w:rsidRPr="00144F38">
        <w:rPr>
          <w:rFonts w:ascii="Times New Roman" w:eastAsia="Times New Roman" w:hAnsi="Times New Roman" w:cs="Times New Roman"/>
          <w:bCs/>
          <w:color w:val="000000"/>
          <w:sz w:val="23"/>
          <w:szCs w:val="23"/>
        </w:rPr>
        <w:t>a. să fie produși din plastic de înaltă densitate, cu o rezistență mecanică înaltă;</w:t>
      </w:r>
    </w:p>
    <w:p w14:paraId="6CDB2614" w14:textId="77777777" w:rsidR="00211D97" w:rsidRPr="00144F38" w:rsidRDefault="00211D97" w:rsidP="004027EF">
      <w:pPr>
        <w:spacing w:after="0" w:line="240" w:lineRule="auto"/>
        <w:jc w:val="both"/>
        <w:rPr>
          <w:rFonts w:ascii="Times New Roman" w:eastAsia="Times New Roman" w:hAnsi="Times New Roman" w:cs="Times New Roman"/>
          <w:bCs/>
          <w:color w:val="000000"/>
          <w:sz w:val="23"/>
          <w:szCs w:val="23"/>
        </w:rPr>
      </w:pPr>
      <w:r w:rsidRPr="00144F38">
        <w:rPr>
          <w:rFonts w:ascii="Times New Roman" w:eastAsia="Times New Roman" w:hAnsi="Times New Roman" w:cs="Times New Roman"/>
          <w:bCs/>
          <w:color w:val="000000"/>
          <w:sz w:val="23"/>
          <w:szCs w:val="23"/>
        </w:rPr>
        <w:t>b. să se închidă ușor și sigur;</w:t>
      </w:r>
    </w:p>
    <w:p w14:paraId="2E50CB12" w14:textId="77777777" w:rsidR="00211D97" w:rsidRPr="00144F38" w:rsidRDefault="00211D97" w:rsidP="004027EF">
      <w:pPr>
        <w:spacing w:after="0" w:line="240" w:lineRule="auto"/>
        <w:jc w:val="both"/>
        <w:rPr>
          <w:rFonts w:ascii="Times New Roman" w:eastAsia="Times New Roman" w:hAnsi="Times New Roman" w:cs="Times New Roman"/>
          <w:bCs/>
          <w:color w:val="000000"/>
          <w:sz w:val="23"/>
          <w:szCs w:val="23"/>
        </w:rPr>
      </w:pPr>
      <w:r w:rsidRPr="00144F38">
        <w:rPr>
          <w:rFonts w:ascii="Times New Roman" w:eastAsia="Times New Roman" w:hAnsi="Times New Roman" w:cs="Times New Roman"/>
          <w:bCs/>
          <w:color w:val="000000"/>
          <w:sz w:val="23"/>
          <w:szCs w:val="23"/>
        </w:rPr>
        <w:t>c. grosimea plasticului din care este confecționat sacul să fie cuprinsă între 50-70μm,</w:t>
      </w:r>
    </w:p>
    <w:p w14:paraId="6C8B4A7A" w14:textId="5F76544C" w:rsidR="00211D97" w:rsidRPr="00144F38" w:rsidRDefault="00211D97" w:rsidP="004027EF">
      <w:pPr>
        <w:spacing w:after="0" w:line="240" w:lineRule="auto"/>
        <w:jc w:val="both"/>
        <w:rPr>
          <w:rFonts w:ascii="Times New Roman" w:eastAsia="Times New Roman" w:hAnsi="Times New Roman" w:cs="Times New Roman"/>
          <w:bCs/>
          <w:color w:val="000000"/>
          <w:sz w:val="23"/>
          <w:szCs w:val="23"/>
        </w:rPr>
      </w:pPr>
      <w:r w:rsidRPr="00144F38">
        <w:rPr>
          <w:rFonts w:ascii="Times New Roman" w:eastAsia="Times New Roman" w:hAnsi="Times New Roman" w:cs="Times New Roman"/>
          <w:bCs/>
          <w:color w:val="000000"/>
          <w:sz w:val="23"/>
          <w:szCs w:val="23"/>
        </w:rPr>
        <w:t xml:space="preserve">d. </w:t>
      </w:r>
      <w:r w:rsidR="00DF2CF2" w:rsidRPr="00144F38">
        <w:rPr>
          <w:rFonts w:ascii="Times New Roman" w:eastAsia="Times New Roman" w:hAnsi="Times New Roman" w:cs="Times New Roman"/>
          <w:bCs/>
          <w:color w:val="000000"/>
          <w:sz w:val="23"/>
          <w:szCs w:val="23"/>
        </w:rPr>
        <w:t>termosudurile</w:t>
      </w:r>
      <w:r w:rsidRPr="00144F38">
        <w:rPr>
          <w:rFonts w:ascii="Times New Roman" w:eastAsia="Times New Roman" w:hAnsi="Times New Roman" w:cs="Times New Roman"/>
          <w:bCs/>
          <w:color w:val="000000"/>
          <w:sz w:val="23"/>
          <w:szCs w:val="23"/>
        </w:rPr>
        <w:t xml:space="preserve"> sunt continue, rezistente și nu permit scurgeri de lichide.</w:t>
      </w:r>
    </w:p>
    <w:p w14:paraId="36B51B77" w14:textId="77777777" w:rsidR="00211D97" w:rsidRPr="00144F38" w:rsidRDefault="00211D97" w:rsidP="004027EF">
      <w:pPr>
        <w:spacing w:after="0" w:line="240" w:lineRule="auto"/>
        <w:jc w:val="both"/>
        <w:rPr>
          <w:rFonts w:ascii="Times New Roman" w:eastAsia="Times New Roman" w:hAnsi="Times New Roman" w:cs="Times New Roman"/>
          <w:bCs/>
          <w:color w:val="000000"/>
          <w:sz w:val="23"/>
          <w:szCs w:val="23"/>
        </w:rPr>
      </w:pPr>
    </w:p>
    <w:p w14:paraId="5CEB627F" w14:textId="3989D1DE" w:rsidR="00211D97" w:rsidRPr="00144F38" w:rsidRDefault="00211D97" w:rsidP="004027EF">
      <w:pPr>
        <w:spacing w:after="0" w:line="240" w:lineRule="auto"/>
        <w:jc w:val="both"/>
        <w:rPr>
          <w:rFonts w:ascii="Times New Roman" w:eastAsia="Times New Roman" w:hAnsi="Times New Roman" w:cs="Times New Roman"/>
          <w:bCs/>
          <w:color w:val="000000"/>
          <w:sz w:val="23"/>
          <w:szCs w:val="23"/>
        </w:rPr>
      </w:pPr>
      <w:r w:rsidRPr="00144F38">
        <w:rPr>
          <w:rFonts w:ascii="Times New Roman" w:eastAsia="Times New Roman" w:hAnsi="Times New Roman" w:cs="Times New Roman"/>
          <w:bCs/>
          <w:color w:val="000000"/>
          <w:sz w:val="23"/>
          <w:szCs w:val="23"/>
        </w:rPr>
        <w:t xml:space="preserve">La alegerea dimensiunii sacului, se va lua în considerare cantitatea de deșeuri produse în intervalul dintre două </w:t>
      </w:r>
      <w:r w:rsidR="004027EF" w:rsidRPr="00144F38">
        <w:rPr>
          <w:rFonts w:ascii="Times New Roman" w:eastAsia="Times New Roman" w:hAnsi="Times New Roman" w:cs="Times New Roman"/>
          <w:bCs/>
          <w:color w:val="000000"/>
          <w:sz w:val="23"/>
          <w:szCs w:val="23"/>
        </w:rPr>
        <w:t>eliminări</w:t>
      </w:r>
      <w:r w:rsidRPr="00144F38">
        <w:rPr>
          <w:rFonts w:ascii="Times New Roman" w:eastAsia="Times New Roman" w:hAnsi="Times New Roman" w:cs="Times New Roman"/>
          <w:bCs/>
          <w:color w:val="000000"/>
          <w:sz w:val="23"/>
          <w:szCs w:val="23"/>
        </w:rPr>
        <w:t xml:space="preserve"> succesive </w:t>
      </w:r>
      <w:r w:rsidR="004027EF" w:rsidRPr="00144F38">
        <w:rPr>
          <w:rFonts w:ascii="Times New Roman" w:eastAsia="Times New Roman" w:hAnsi="Times New Roman" w:cs="Times New Roman"/>
          <w:bCs/>
          <w:color w:val="000000"/>
          <w:sz w:val="23"/>
          <w:szCs w:val="23"/>
        </w:rPr>
        <w:t>a</w:t>
      </w:r>
      <w:r w:rsidRPr="00144F38">
        <w:rPr>
          <w:rFonts w:ascii="Times New Roman" w:eastAsia="Times New Roman" w:hAnsi="Times New Roman" w:cs="Times New Roman"/>
          <w:bCs/>
          <w:color w:val="000000"/>
          <w:sz w:val="23"/>
          <w:szCs w:val="23"/>
        </w:rPr>
        <w:t xml:space="preserve"> deșeuri</w:t>
      </w:r>
      <w:r w:rsidR="004027EF" w:rsidRPr="00144F38">
        <w:rPr>
          <w:rFonts w:ascii="Times New Roman" w:eastAsia="Times New Roman" w:hAnsi="Times New Roman" w:cs="Times New Roman"/>
          <w:bCs/>
          <w:color w:val="000000"/>
          <w:sz w:val="23"/>
          <w:szCs w:val="23"/>
        </w:rPr>
        <w:t>lor</w:t>
      </w:r>
      <w:r w:rsidRPr="00144F38">
        <w:rPr>
          <w:rFonts w:ascii="Times New Roman" w:eastAsia="Times New Roman" w:hAnsi="Times New Roman" w:cs="Times New Roman"/>
          <w:bCs/>
          <w:color w:val="000000"/>
          <w:sz w:val="23"/>
          <w:szCs w:val="23"/>
        </w:rPr>
        <w:t>. Înălțimea sacului pentru depozitarea deșeurilor periculoase / infecțioase identificate prin codul 18 01 03 * în Lista deșeurilor și Anexa la prezentul Regulament sanitar trebuie să depășească înălțimea recipientului pentru deșeuri, astfel încât partea sacului care se răsfrânge peste marginea superioară a recipientului să permită închiderea sacului și transportarea în siguranță a acestuia. Gradul de umplere a sacului pentru depozitarea deșeurilor periculoase / infecțioase nu va depăși trei sferturi din volumul său. Este interzisă, în cazul ambalării deșeurilor rezultate din activitatea medicală, utilizarea altor categorii de ambalaje care nu prezintă documente ce ar confirma corespunderea produsului pentru un astfel de scop (certificate, rapoarte), inclusiv compoziția chimică a materialului din care este fabricat ambalajul, în conformitate cu Legea nr. 209 din 29 iulie 2016 și Regulamentul sanitar. Astfel, se permite utilizarea doar a ambalajelor care întrunesc cerințele prevăzute în articolul 55 alineatul (3) din Legea nr. 09 din 29 iulie 2016 privind deșeurile și în Regulamentul sanitar.</w:t>
      </w:r>
    </w:p>
    <w:p w14:paraId="4D2E79CD" w14:textId="77777777" w:rsidR="00211D97" w:rsidRPr="00144F38" w:rsidRDefault="00211D97" w:rsidP="004027EF">
      <w:pPr>
        <w:spacing w:after="0" w:line="240" w:lineRule="auto"/>
        <w:jc w:val="both"/>
        <w:rPr>
          <w:rFonts w:ascii="Times New Roman" w:eastAsia="Times New Roman" w:hAnsi="Times New Roman" w:cs="Times New Roman"/>
          <w:bCs/>
          <w:color w:val="000000"/>
          <w:sz w:val="23"/>
          <w:szCs w:val="23"/>
        </w:rPr>
      </w:pPr>
    </w:p>
    <w:p w14:paraId="0B039B3F" w14:textId="0E2F8F29" w:rsidR="00211D97" w:rsidRPr="00144F38" w:rsidRDefault="00B94788" w:rsidP="00B94788">
      <w:pPr>
        <w:spacing w:after="0" w:line="240" w:lineRule="auto"/>
        <w:ind w:left="720"/>
        <w:jc w:val="both"/>
        <w:rPr>
          <w:rFonts w:ascii="Times New Roman" w:eastAsia="Times New Roman" w:hAnsi="Times New Roman" w:cs="Times New Roman"/>
          <w:bCs/>
          <w:color w:val="000000"/>
          <w:sz w:val="23"/>
          <w:szCs w:val="23"/>
        </w:rPr>
      </w:pPr>
      <w:r>
        <w:rPr>
          <w:rFonts w:ascii="Times New Roman" w:eastAsia="Times New Roman" w:hAnsi="Times New Roman" w:cs="Times New Roman"/>
          <w:bCs/>
          <w:color w:val="000000"/>
          <w:sz w:val="23"/>
          <w:szCs w:val="23"/>
        </w:rPr>
        <w:t>2.2</w:t>
      </w:r>
      <w:r>
        <w:rPr>
          <w:rFonts w:ascii="Times New Roman" w:eastAsia="Times New Roman" w:hAnsi="Times New Roman" w:cs="Times New Roman"/>
          <w:bCs/>
          <w:color w:val="000000"/>
          <w:sz w:val="23"/>
          <w:szCs w:val="23"/>
        </w:rPr>
        <w:tab/>
      </w:r>
      <w:r w:rsidR="00211D97" w:rsidRPr="00144F38">
        <w:rPr>
          <w:rFonts w:ascii="Times New Roman" w:eastAsia="Times New Roman" w:hAnsi="Times New Roman" w:cs="Times New Roman"/>
          <w:bCs/>
          <w:color w:val="000000"/>
          <w:sz w:val="23"/>
          <w:szCs w:val="23"/>
        </w:rPr>
        <w:t>Etichetarea ambalajelor pentru deșeurile medicale periculoase</w:t>
      </w:r>
    </w:p>
    <w:p w14:paraId="24677756" w14:textId="77777777" w:rsidR="00211D97" w:rsidRPr="00144F38" w:rsidRDefault="00211D97" w:rsidP="004027EF">
      <w:pPr>
        <w:spacing w:after="0" w:line="240" w:lineRule="auto"/>
        <w:jc w:val="both"/>
        <w:rPr>
          <w:rFonts w:ascii="Times New Roman" w:eastAsia="Times New Roman" w:hAnsi="Times New Roman" w:cs="Times New Roman"/>
          <w:bCs/>
          <w:color w:val="000000"/>
          <w:sz w:val="23"/>
          <w:szCs w:val="23"/>
        </w:rPr>
      </w:pPr>
    </w:p>
    <w:p w14:paraId="3059E19B" w14:textId="77777777" w:rsidR="00211D97" w:rsidRPr="00144F38" w:rsidRDefault="00211D97" w:rsidP="004027EF">
      <w:pPr>
        <w:spacing w:after="0" w:line="240" w:lineRule="auto"/>
        <w:jc w:val="both"/>
        <w:rPr>
          <w:rFonts w:ascii="Times New Roman" w:eastAsia="Times New Roman" w:hAnsi="Times New Roman" w:cs="Times New Roman"/>
          <w:bCs/>
          <w:color w:val="000000"/>
          <w:sz w:val="23"/>
          <w:szCs w:val="23"/>
        </w:rPr>
      </w:pPr>
      <w:r w:rsidRPr="00144F38">
        <w:rPr>
          <w:rFonts w:ascii="Times New Roman" w:eastAsia="Times New Roman" w:hAnsi="Times New Roman" w:cs="Times New Roman"/>
          <w:bCs/>
          <w:color w:val="000000"/>
          <w:sz w:val="23"/>
          <w:szCs w:val="23"/>
        </w:rPr>
        <w:t>Atât cutiile prevăzute în interior cu saci din polietilenă, cât și sacii respectivi vor fi marcați și etichetați în limba română și vor conține următoarele informații:</w:t>
      </w:r>
    </w:p>
    <w:p w14:paraId="0330B61A" w14:textId="77777777" w:rsidR="00211D97" w:rsidRPr="00144F38" w:rsidRDefault="00211D97" w:rsidP="004027EF">
      <w:pPr>
        <w:spacing w:after="0" w:line="240" w:lineRule="auto"/>
        <w:jc w:val="both"/>
        <w:rPr>
          <w:rFonts w:ascii="Times New Roman" w:eastAsia="Times New Roman" w:hAnsi="Times New Roman" w:cs="Times New Roman"/>
          <w:bCs/>
          <w:color w:val="000000"/>
          <w:sz w:val="23"/>
          <w:szCs w:val="23"/>
        </w:rPr>
      </w:pPr>
    </w:p>
    <w:p w14:paraId="7EC6BF29" w14:textId="77777777" w:rsidR="00211D97" w:rsidRPr="00144F38" w:rsidRDefault="00211D97" w:rsidP="004027EF">
      <w:pPr>
        <w:spacing w:after="0" w:line="240" w:lineRule="auto"/>
        <w:jc w:val="both"/>
        <w:rPr>
          <w:rFonts w:ascii="Times New Roman" w:eastAsia="Times New Roman" w:hAnsi="Times New Roman" w:cs="Times New Roman"/>
          <w:bCs/>
          <w:color w:val="000000"/>
          <w:sz w:val="23"/>
          <w:szCs w:val="23"/>
        </w:rPr>
      </w:pPr>
      <w:r w:rsidRPr="00144F38">
        <w:rPr>
          <w:rFonts w:ascii="Times New Roman" w:eastAsia="Times New Roman" w:hAnsi="Times New Roman" w:cs="Times New Roman"/>
          <w:bCs/>
          <w:color w:val="000000"/>
          <w:sz w:val="23"/>
          <w:szCs w:val="23"/>
        </w:rPr>
        <w:t>• categoria deșeurilor colectate;</w:t>
      </w:r>
    </w:p>
    <w:p w14:paraId="29A07F2F" w14:textId="77777777" w:rsidR="00211D97" w:rsidRPr="00144F38" w:rsidRDefault="00211D97" w:rsidP="004027EF">
      <w:pPr>
        <w:spacing w:after="0" w:line="240" w:lineRule="auto"/>
        <w:jc w:val="both"/>
        <w:rPr>
          <w:rFonts w:ascii="Times New Roman" w:eastAsia="Times New Roman" w:hAnsi="Times New Roman" w:cs="Times New Roman"/>
          <w:bCs/>
          <w:color w:val="000000"/>
          <w:sz w:val="23"/>
          <w:szCs w:val="23"/>
        </w:rPr>
      </w:pPr>
      <w:r w:rsidRPr="00144F38">
        <w:rPr>
          <w:rFonts w:ascii="Times New Roman" w:eastAsia="Times New Roman" w:hAnsi="Times New Roman" w:cs="Times New Roman"/>
          <w:bCs/>
          <w:color w:val="000000"/>
          <w:sz w:val="23"/>
          <w:szCs w:val="23"/>
        </w:rPr>
        <w:t>• pictograma „Pericol biologic”;</w:t>
      </w:r>
    </w:p>
    <w:p w14:paraId="0D3BFF3A" w14:textId="77777777" w:rsidR="00211D97" w:rsidRPr="00144F38" w:rsidRDefault="00211D97" w:rsidP="004027EF">
      <w:pPr>
        <w:spacing w:after="0" w:line="240" w:lineRule="auto"/>
        <w:jc w:val="both"/>
        <w:rPr>
          <w:rFonts w:ascii="Times New Roman" w:eastAsia="Times New Roman" w:hAnsi="Times New Roman" w:cs="Times New Roman"/>
          <w:bCs/>
          <w:color w:val="000000"/>
          <w:sz w:val="23"/>
          <w:szCs w:val="23"/>
        </w:rPr>
      </w:pPr>
      <w:r w:rsidRPr="00144F38">
        <w:rPr>
          <w:rFonts w:ascii="Times New Roman" w:eastAsia="Times New Roman" w:hAnsi="Times New Roman" w:cs="Times New Roman"/>
          <w:bCs/>
          <w:color w:val="000000"/>
          <w:sz w:val="23"/>
          <w:szCs w:val="23"/>
        </w:rPr>
        <w:t>• capacitatea containerului (l sau kg);</w:t>
      </w:r>
    </w:p>
    <w:p w14:paraId="51BAFCAE" w14:textId="77777777" w:rsidR="00211D97" w:rsidRPr="00144F38" w:rsidRDefault="00211D97" w:rsidP="004027EF">
      <w:pPr>
        <w:spacing w:after="0" w:line="240" w:lineRule="auto"/>
        <w:jc w:val="both"/>
        <w:rPr>
          <w:rFonts w:ascii="Times New Roman" w:eastAsia="Times New Roman" w:hAnsi="Times New Roman" w:cs="Times New Roman"/>
          <w:bCs/>
          <w:color w:val="000000"/>
          <w:sz w:val="23"/>
          <w:szCs w:val="23"/>
        </w:rPr>
      </w:pPr>
      <w:r w:rsidRPr="00144F38">
        <w:rPr>
          <w:rFonts w:ascii="Times New Roman" w:eastAsia="Times New Roman" w:hAnsi="Times New Roman" w:cs="Times New Roman"/>
          <w:bCs/>
          <w:color w:val="000000"/>
          <w:sz w:val="23"/>
          <w:szCs w:val="23"/>
        </w:rPr>
        <w:t>• modalitatea de utilizare;</w:t>
      </w:r>
    </w:p>
    <w:p w14:paraId="0D7C8A49" w14:textId="77777777" w:rsidR="00211D97" w:rsidRPr="00144F38" w:rsidRDefault="00211D97" w:rsidP="004027EF">
      <w:pPr>
        <w:spacing w:after="0" w:line="240" w:lineRule="auto"/>
        <w:jc w:val="both"/>
        <w:rPr>
          <w:rFonts w:ascii="Times New Roman" w:eastAsia="Times New Roman" w:hAnsi="Times New Roman" w:cs="Times New Roman"/>
          <w:bCs/>
          <w:color w:val="000000"/>
          <w:sz w:val="23"/>
          <w:szCs w:val="23"/>
        </w:rPr>
      </w:pPr>
      <w:r w:rsidRPr="00144F38">
        <w:rPr>
          <w:rFonts w:ascii="Times New Roman" w:eastAsia="Times New Roman" w:hAnsi="Times New Roman" w:cs="Times New Roman"/>
          <w:bCs/>
          <w:color w:val="000000"/>
          <w:sz w:val="23"/>
          <w:szCs w:val="23"/>
        </w:rPr>
        <w:t>• linia de marcare a nivelului maxim de umplere;</w:t>
      </w:r>
    </w:p>
    <w:p w14:paraId="7DD1DBA5" w14:textId="77777777" w:rsidR="00211D97" w:rsidRPr="00144F38" w:rsidRDefault="00211D97" w:rsidP="004027EF">
      <w:pPr>
        <w:spacing w:after="0" w:line="240" w:lineRule="auto"/>
        <w:jc w:val="both"/>
        <w:rPr>
          <w:rFonts w:ascii="Times New Roman" w:eastAsia="Times New Roman" w:hAnsi="Times New Roman" w:cs="Times New Roman"/>
          <w:bCs/>
          <w:color w:val="000000"/>
          <w:sz w:val="23"/>
          <w:szCs w:val="23"/>
        </w:rPr>
      </w:pPr>
      <w:r w:rsidRPr="00144F38">
        <w:rPr>
          <w:rFonts w:ascii="Times New Roman" w:eastAsia="Times New Roman" w:hAnsi="Times New Roman" w:cs="Times New Roman"/>
          <w:bCs/>
          <w:color w:val="000000"/>
          <w:sz w:val="23"/>
          <w:szCs w:val="23"/>
        </w:rPr>
        <w:t>• data primei utilizări a containerului în secție / subdiviziune;</w:t>
      </w:r>
    </w:p>
    <w:p w14:paraId="76E453EE" w14:textId="77777777" w:rsidR="00211D97" w:rsidRPr="00144F38" w:rsidRDefault="00211D97" w:rsidP="004027EF">
      <w:pPr>
        <w:spacing w:after="0" w:line="240" w:lineRule="auto"/>
        <w:jc w:val="both"/>
        <w:rPr>
          <w:rFonts w:ascii="Times New Roman" w:eastAsia="Times New Roman" w:hAnsi="Times New Roman" w:cs="Times New Roman"/>
          <w:bCs/>
          <w:color w:val="000000"/>
          <w:sz w:val="23"/>
          <w:szCs w:val="23"/>
        </w:rPr>
      </w:pPr>
      <w:r w:rsidRPr="00144F38">
        <w:rPr>
          <w:rFonts w:ascii="Times New Roman" w:eastAsia="Times New Roman" w:hAnsi="Times New Roman" w:cs="Times New Roman"/>
          <w:bCs/>
          <w:color w:val="000000"/>
          <w:sz w:val="23"/>
          <w:szCs w:val="23"/>
        </w:rPr>
        <w:t>• denumirea instituției și secția / subdiviziunea care a folosit containerul;</w:t>
      </w:r>
    </w:p>
    <w:p w14:paraId="3074CF91" w14:textId="77777777" w:rsidR="00211D97" w:rsidRPr="00144F38" w:rsidRDefault="00211D97" w:rsidP="004027EF">
      <w:pPr>
        <w:spacing w:after="0" w:line="240" w:lineRule="auto"/>
        <w:jc w:val="both"/>
        <w:rPr>
          <w:rFonts w:ascii="Times New Roman" w:eastAsia="Times New Roman" w:hAnsi="Times New Roman" w:cs="Times New Roman"/>
          <w:bCs/>
          <w:color w:val="000000"/>
          <w:sz w:val="23"/>
          <w:szCs w:val="23"/>
        </w:rPr>
      </w:pPr>
      <w:r w:rsidRPr="00144F38">
        <w:rPr>
          <w:rFonts w:ascii="Times New Roman" w:eastAsia="Times New Roman" w:hAnsi="Times New Roman" w:cs="Times New Roman"/>
          <w:bCs/>
          <w:color w:val="000000"/>
          <w:sz w:val="23"/>
          <w:szCs w:val="23"/>
        </w:rPr>
        <w:t>• persoana responsabilă de gestionarea / utilizarea acestora;</w:t>
      </w:r>
    </w:p>
    <w:p w14:paraId="0C4BBC21" w14:textId="77777777" w:rsidR="00211D97" w:rsidRPr="00144F38" w:rsidRDefault="00211D97" w:rsidP="004027EF">
      <w:pPr>
        <w:spacing w:after="0" w:line="240" w:lineRule="auto"/>
        <w:jc w:val="both"/>
        <w:rPr>
          <w:rFonts w:ascii="Times New Roman" w:eastAsia="Times New Roman" w:hAnsi="Times New Roman" w:cs="Times New Roman"/>
          <w:bCs/>
          <w:color w:val="000000"/>
          <w:sz w:val="23"/>
          <w:szCs w:val="23"/>
        </w:rPr>
      </w:pPr>
      <w:r w:rsidRPr="00144F38">
        <w:rPr>
          <w:rFonts w:ascii="Times New Roman" w:eastAsia="Times New Roman" w:hAnsi="Times New Roman" w:cs="Times New Roman"/>
          <w:bCs/>
          <w:color w:val="000000"/>
          <w:sz w:val="23"/>
          <w:szCs w:val="23"/>
        </w:rPr>
        <w:t>• data ultimei umpleri.</w:t>
      </w:r>
    </w:p>
    <w:p w14:paraId="507CF848" w14:textId="77777777" w:rsidR="00211D97" w:rsidRPr="00144F38" w:rsidRDefault="00211D97" w:rsidP="004027EF">
      <w:pPr>
        <w:tabs>
          <w:tab w:val="left" w:pos="8910"/>
        </w:tabs>
        <w:spacing w:after="0" w:line="240" w:lineRule="auto"/>
        <w:jc w:val="both"/>
        <w:rPr>
          <w:rFonts w:ascii="Times New Roman" w:eastAsia="Times New Roman" w:hAnsi="Times New Roman" w:cs="Times New Roman"/>
          <w:bCs/>
          <w:color w:val="000000"/>
          <w:sz w:val="23"/>
          <w:szCs w:val="23"/>
        </w:rPr>
      </w:pPr>
      <w:r w:rsidRPr="00144F38">
        <w:rPr>
          <w:rFonts w:ascii="Times New Roman" w:eastAsia="Times New Roman" w:hAnsi="Times New Roman" w:cs="Times New Roman"/>
          <w:bCs/>
          <w:color w:val="000000"/>
          <w:sz w:val="23"/>
          <w:szCs w:val="23"/>
        </w:rPr>
        <w:t>Atunci când sacul nu este plasat într-o cutie de carton pentru a asigura rezistența mecanică, pentru a depozita deșeurile periculoase / infecțioase identificate prin codul 18 01 03 * în Lista deșeurilor și Anexa la Regulamentul sanitar, acesta va fi plasat într-un recipient prevăzut cu capac și pedală sau într-un suport pentru sac echipat cu capac. Recipientele prevăzute cu pedală și capac trebuie să fie marcate cu pictograma „Pericol biologic”.</w:t>
      </w:r>
    </w:p>
    <w:p w14:paraId="654DC822" w14:textId="77777777" w:rsidR="00211D97" w:rsidRPr="00144F38" w:rsidRDefault="00211D97" w:rsidP="004027EF">
      <w:pPr>
        <w:spacing w:after="0" w:line="240" w:lineRule="auto"/>
        <w:jc w:val="both"/>
        <w:rPr>
          <w:rFonts w:ascii="Times New Roman" w:eastAsia="Times New Roman" w:hAnsi="Times New Roman" w:cs="Times New Roman"/>
          <w:bCs/>
          <w:color w:val="000000"/>
          <w:sz w:val="23"/>
          <w:szCs w:val="23"/>
        </w:rPr>
      </w:pPr>
    </w:p>
    <w:p w14:paraId="7403A25B" w14:textId="4C25EA65" w:rsidR="00211D97" w:rsidRPr="00B94788" w:rsidRDefault="00211D97" w:rsidP="009F20D4">
      <w:pPr>
        <w:pStyle w:val="ListParagraph"/>
        <w:numPr>
          <w:ilvl w:val="1"/>
          <w:numId w:val="102"/>
        </w:numPr>
        <w:jc w:val="both"/>
        <w:rPr>
          <w:rFonts w:ascii="Times New Roman" w:eastAsia="Times New Roman" w:hAnsi="Times New Roman" w:cs="Times New Roman"/>
          <w:bCs/>
          <w:sz w:val="23"/>
          <w:szCs w:val="23"/>
        </w:rPr>
      </w:pPr>
      <w:r w:rsidRPr="00B94788">
        <w:rPr>
          <w:rFonts w:ascii="Times New Roman" w:eastAsia="Times New Roman" w:hAnsi="Times New Roman" w:cs="Times New Roman"/>
          <w:bCs/>
          <w:sz w:val="23"/>
          <w:szCs w:val="23"/>
        </w:rPr>
        <w:t>Depozitarea temporară a deșeurilor medicale periculoase</w:t>
      </w:r>
    </w:p>
    <w:p w14:paraId="4A786D60" w14:textId="77777777" w:rsidR="00211D97" w:rsidRPr="00144F38" w:rsidRDefault="00211D97" w:rsidP="004027EF">
      <w:pPr>
        <w:pStyle w:val="ListParagraph"/>
        <w:jc w:val="both"/>
        <w:rPr>
          <w:rFonts w:ascii="Times New Roman" w:eastAsia="Times New Roman" w:hAnsi="Times New Roman" w:cs="Times New Roman"/>
          <w:bCs/>
          <w:sz w:val="23"/>
          <w:szCs w:val="23"/>
        </w:rPr>
      </w:pPr>
    </w:p>
    <w:p w14:paraId="0908E082" w14:textId="77777777" w:rsidR="00211D97" w:rsidRPr="00144F38" w:rsidRDefault="00211D97" w:rsidP="004027EF">
      <w:pPr>
        <w:spacing w:line="240" w:lineRule="auto"/>
        <w:jc w:val="both"/>
        <w:rPr>
          <w:rFonts w:ascii="Times New Roman" w:eastAsia="Times New Roman" w:hAnsi="Times New Roman" w:cs="Times New Roman"/>
          <w:bCs/>
          <w:sz w:val="23"/>
          <w:szCs w:val="23"/>
        </w:rPr>
      </w:pPr>
      <w:r w:rsidRPr="00144F38">
        <w:rPr>
          <w:rFonts w:ascii="Times New Roman" w:eastAsia="Times New Roman" w:hAnsi="Times New Roman" w:cs="Times New Roman"/>
          <w:bCs/>
          <w:sz w:val="23"/>
          <w:szCs w:val="23"/>
        </w:rPr>
        <w:t>În fiece instituție medicală este organizat un spațiu central pentru depozitarea temporară a deșeurilor rezultate din activitatea medicală. Înainte de a fi transportate la spațiul central de depozitare temporară, deșeurile periculoase produse în subdiviziunile instituțiilor medicale pot fi amplasate într-un spațiu destinat stocării echipamentelor de curățare / lenjeriei murdare.</w:t>
      </w:r>
    </w:p>
    <w:p w14:paraId="34998C88" w14:textId="77777777" w:rsidR="00211D97" w:rsidRPr="00144F38" w:rsidRDefault="00211D97" w:rsidP="009F20D4">
      <w:pPr>
        <w:pStyle w:val="ListParagraph"/>
        <w:numPr>
          <w:ilvl w:val="2"/>
          <w:numId w:val="99"/>
        </w:numPr>
        <w:jc w:val="both"/>
        <w:rPr>
          <w:rFonts w:ascii="Times New Roman" w:eastAsia="Times New Roman" w:hAnsi="Times New Roman" w:cs="Times New Roman"/>
          <w:bCs/>
          <w:sz w:val="23"/>
          <w:szCs w:val="23"/>
        </w:rPr>
      </w:pPr>
      <w:r w:rsidRPr="00144F38">
        <w:rPr>
          <w:rFonts w:ascii="Times New Roman" w:eastAsia="Times New Roman" w:hAnsi="Times New Roman" w:cs="Times New Roman"/>
          <w:bCs/>
          <w:sz w:val="23"/>
          <w:szCs w:val="23"/>
        </w:rPr>
        <w:t>Proprietățile containerelor pentru depozitarea deșeurilor medicale periculoase</w:t>
      </w:r>
    </w:p>
    <w:p w14:paraId="01B104D1" w14:textId="77777777" w:rsidR="00211D97" w:rsidRPr="00144F38" w:rsidRDefault="00211D97" w:rsidP="004027EF">
      <w:pPr>
        <w:pStyle w:val="ListParagraph"/>
        <w:jc w:val="both"/>
        <w:rPr>
          <w:rFonts w:ascii="Times New Roman" w:eastAsia="Times New Roman" w:hAnsi="Times New Roman" w:cs="Times New Roman"/>
          <w:bCs/>
          <w:sz w:val="23"/>
          <w:szCs w:val="23"/>
        </w:rPr>
      </w:pPr>
    </w:p>
    <w:p w14:paraId="7F127D5F" w14:textId="77777777" w:rsidR="00211D97" w:rsidRPr="00144F38" w:rsidRDefault="00211D97" w:rsidP="004027EF">
      <w:pPr>
        <w:spacing w:line="240" w:lineRule="auto"/>
        <w:jc w:val="both"/>
        <w:rPr>
          <w:rFonts w:ascii="Times New Roman" w:eastAsia="Times New Roman" w:hAnsi="Times New Roman" w:cs="Times New Roman"/>
          <w:bCs/>
          <w:sz w:val="23"/>
          <w:szCs w:val="23"/>
        </w:rPr>
      </w:pPr>
      <w:r w:rsidRPr="00144F38">
        <w:rPr>
          <w:rFonts w:ascii="Times New Roman" w:eastAsia="Times New Roman" w:hAnsi="Times New Roman" w:cs="Times New Roman"/>
          <w:bCs/>
          <w:sz w:val="23"/>
          <w:szCs w:val="23"/>
        </w:rPr>
        <w:t>Depozitarea temporară a deșeurilor infecțioase, înțepătoare și patologice identificate prin codul 18 01 01, 18 01 02, 10 01 03 * în lista deșeurilor și în Anexa la Regulamentul sanitar are loc în containere mobile cu pereți rigizi. În conformitate cu legea Republicii Moldova, containerele mobile destinate stocării temporare a deșeurilor medicale periculoase trebuie să fie:</w:t>
      </w:r>
    </w:p>
    <w:p w14:paraId="03608F3E" w14:textId="77777777" w:rsidR="00211D97" w:rsidRPr="00144F38" w:rsidRDefault="00211D97" w:rsidP="004027EF">
      <w:pPr>
        <w:spacing w:line="240" w:lineRule="auto"/>
        <w:ind w:left="720"/>
        <w:jc w:val="both"/>
        <w:rPr>
          <w:rFonts w:ascii="Times New Roman" w:eastAsia="Times New Roman" w:hAnsi="Times New Roman" w:cs="Times New Roman"/>
          <w:bCs/>
          <w:sz w:val="23"/>
          <w:szCs w:val="23"/>
        </w:rPr>
      </w:pPr>
      <w:r w:rsidRPr="00144F38">
        <w:rPr>
          <w:rFonts w:ascii="Times New Roman" w:eastAsia="Times New Roman" w:hAnsi="Times New Roman" w:cs="Times New Roman"/>
          <w:bCs/>
          <w:sz w:val="23"/>
          <w:szCs w:val="23"/>
        </w:rPr>
        <w:t>a) marcate cu galben, cu aplicarea pictogramei „Pericol biologic” și inscripția „Deșeuri patologice” (unde este cazul);</w:t>
      </w:r>
    </w:p>
    <w:p w14:paraId="2A63ECF4" w14:textId="77777777" w:rsidR="00211D97" w:rsidRPr="00144F38" w:rsidRDefault="00211D97" w:rsidP="004027EF">
      <w:pPr>
        <w:spacing w:line="240" w:lineRule="auto"/>
        <w:ind w:left="720"/>
        <w:jc w:val="both"/>
        <w:rPr>
          <w:rFonts w:ascii="Times New Roman" w:eastAsia="Times New Roman" w:hAnsi="Times New Roman" w:cs="Times New Roman"/>
          <w:bCs/>
          <w:sz w:val="23"/>
          <w:szCs w:val="23"/>
        </w:rPr>
      </w:pPr>
      <w:r w:rsidRPr="00144F38">
        <w:rPr>
          <w:rFonts w:ascii="Times New Roman" w:eastAsia="Times New Roman" w:hAnsi="Times New Roman" w:cs="Times New Roman"/>
          <w:bCs/>
          <w:sz w:val="23"/>
          <w:szCs w:val="23"/>
        </w:rPr>
        <w:t>b) realizate din materiale rezistente la acțiuni mecanice, ușor lavabile și rezistente la acțiunea soluțiilor dezinfectante;</w:t>
      </w:r>
    </w:p>
    <w:p w14:paraId="568625A8" w14:textId="77777777" w:rsidR="00211D97" w:rsidRPr="00144F38" w:rsidRDefault="00211D97" w:rsidP="004027EF">
      <w:pPr>
        <w:spacing w:line="240" w:lineRule="auto"/>
        <w:ind w:left="720"/>
        <w:jc w:val="both"/>
        <w:rPr>
          <w:rFonts w:ascii="Times New Roman" w:eastAsia="Times New Roman" w:hAnsi="Times New Roman" w:cs="Times New Roman"/>
          <w:bCs/>
          <w:sz w:val="23"/>
          <w:szCs w:val="23"/>
        </w:rPr>
      </w:pPr>
      <w:r w:rsidRPr="00144F38">
        <w:rPr>
          <w:rFonts w:ascii="Times New Roman" w:eastAsia="Times New Roman" w:hAnsi="Times New Roman" w:cs="Times New Roman"/>
          <w:bCs/>
          <w:sz w:val="23"/>
          <w:szCs w:val="23"/>
        </w:rPr>
        <w:t>c) securizate, cu posibilitatea de a fi închise etanș, prevăzute cu un sistem de cuplare adaptat la sistemul automat de colectare din vehiculul de transport sau adaptat la sistemul de golire din instalația de tratare a deșeurilor;</w:t>
      </w:r>
    </w:p>
    <w:p w14:paraId="735F6FC6" w14:textId="77777777" w:rsidR="00211D97" w:rsidRPr="00144F38" w:rsidRDefault="00211D97" w:rsidP="004027EF">
      <w:pPr>
        <w:spacing w:line="240" w:lineRule="auto"/>
        <w:ind w:left="720"/>
        <w:jc w:val="both"/>
        <w:rPr>
          <w:rFonts w:ascii="Times New Roman" w:eastAsia="Times New Roman" w:hAnsi="Times New Roman" w:cs="Times New Roman"/>
          <w:bCs/>
          <w:sz w:val="23"/>
          <w:szCs w:val="23"/>
        </w:rPr>
      </w:pPr>
      <w:r w:rsidRPr="00144F38">
        <w:rPr>
          <w:rFonts w:ascii="Times New Roman" w:eastAsia="Times New Roman" w:hAnsi="Times New Roman" w:cs="Times New Roman"/>
          <w:bCs/>
          <w:sz w:val="23"/>
          <w:szCs w:val="23"/>
        </w:rPr>
        <w:t>d) dimensiunea containerelor asigură preluarea întregii cantități de deșeuri produse în intervalul dintre două îndepărtări succesive. Aceste containere nu conțin deșeuri periculoase neîmpachetate (în vrac) sau deșeuri asimilabile deșeurilor municipale.</w:t>
      </w:r>
    </w:p>
    <w:p w14:paraId="2F5005A7" w14:textId="77777777" w:rsidR="00211D97" w:rsidRPr="00144F38" w:rsidRDefault="00211D97" w:rsidP="004027EF">
      <w:pPr>
        <w:spacing w:after="0" w:line="240" w:lineRule="auto"/>
        <w:jc w:val="both"/>
        <w:rPr>
          <w:rFonts w:ascii="Times New Roman" w:eastAsia="Times New Roman" w:hAnsi="Times New Roman" w:cs="Times New Roman"/>
          <w:bCs/>
          <w:color w:val="000000"/>
          <w:sz w:val="23"/>
          <w:szCs w:val="23"/>
        </w:rPr>
      </w:pPr>
    </w:p>
    <w:p w14:paraId="2BF5A1EC" w14:textId="27BC1E78" w:rsidR="00211D97" w:rsidRPr="00144F38" w:rsidRDefault="00211D97" w:rsidP="00B94788">
      <w:pPr>
        <w:spacing w:after="0" w:line="240" w:lineRule="auto"/>
        <w:jc w:val="both"/>
        <w:rPr>
          <w:rFonts w:ascii="Times New Roman" w:eastAsia="Times New Roman" w:hAnsi="Times New Roman" w:cs="Times New Roman"/>
          <w:bCs/>
          <w:color w:val="000000"/>
          <w:sz w:val="23"/>
          <w:szCs w:val="23"/>
        </w:rPr>
      </w:pPr>
      <w:r w:rsidRPr="00144F38">
        <w:rPr>
          <w:rFonts w:ascii="Times New Roman" w:eastAsia="Times New Roman" w:hAnsi="Times New Roman" w:cs="Times New Roman"/>
          <w:bCs/>
          <w:color w:val="000000"/>
          <w:sz w:val="23"/>
          <w:szCs w:val="23"/>
        </w:rPr>
        <w:t>2.3.2</w:t>
      </w:r>
      <w:r w:rsidR="00B94788">
        <w:rPr>
          <w:rFonts w:ascii="Times New Roman" w:eastAsia="Times New Roman" w:hAnsi="Times New Roman" w:cs="Times New Roman"/>
          <w:bCs/>
          <w:color w:val="000000"/>
          <w:sz w:val="23"/>
          <w:szCs w:val="23"/>
        </w:rPr>
        <w:tab/>
      </w:r>
      <w:r w:rsidRPr="00144F38">
        <w:rPr>
          <w:rFonts w:ascii="Times New Roman" w:eastAsia="Times New Roman" w:hAnsi="Times New Roman" w:cs="Times New Roman"/>
          <w:bCs/>
          <w:color w:val="000000"/>
          <w:sz w:val="23"/>
          <w:szCs w:val="23"/>
        </w:rPr>
        <w:t>Durata depozitării temporare a deșeurilor medicale periculoase</w:t>
      </w:r>
    </w:p>
    <w:p w14:paraId="0951B4CD" w14:textId="77777777" w:rsidR="00211D97" w:rsidRPr="00144F38" w:rsidRDefault="00211D97" w:rsidP="004027EF">
      <w:pPr>
        <w:spacing w:after="0" w:line="240" w:lineRule="auto"/>
        <w:jc w:val="both"/>
        <w:rPr>
          <w:rFonts w:ascii="Times New Roman" w:eastAsia="Times New Roman" w:hAnsi="Times New Roman" w:cs="Times New Roman"/>
          <w:bCs/>
          <w:color w:val="000000"/>
          <w:sz w:val="23"/>
          <w:szCs w:val="23"/>
        </w:rPr>
      </w:pPr>
    </w:p>
    <w:p w14:paraId="1E91DCB0" w14:textId="77777777" w:rsidR="00211D97" w:rsidRPr="00144F38" w:rsidRDefault="00211D97" w:rsidP="004027EF">
      <w:pPr>
        <w:spacing w:after="0" w:line="240" w:lineRule="auto"/>
        <w:jc w:val="both"/>
        <w:rPr>
          <w:rFonts w:ascii="Times New Roman" w:eastAsia="Times New Roman" w:hAnsi="Times New Roman" w:cs="Times New Roman"/>
          <w:bCs/>
          <w:color w:val="000000"/>
          <w:sz w:val="23"/>
          <w:szCs w:val="23"/>
        </w:rPr>
      </w:pPr>
      <w:r w:rsidRPr="00144F38">
        <w:rPr>
          <w:rFonts w:ascii="Times New Roman" w:eastAsia="Times New Roman" w:hAnsi="Times New Roman" w:cs="Times New Roman"/>
          <w:bCs/>
          <w:color w:val="000000"/>
          <w:sz w:val="23"/>
          <w:szCs w:val="23"/>
        </w:rPr>
        <w:t>Durata depozitării temporare a deșeurilor periculoase rezultate din activitatea medicală trebuie să fie cât mai scurtă posibil, în timpul căreia e necesar de a respecta normele de igienă în vigoare. Pentru deșeurile ascuțite, anatomo-patologice și infecțioase identificate prin codurile 18 01 01, 18 01 02 și 18 01 03 * în lista deșeurilor și în Anexa la Regulamentul sanitar, durata depozitării temporare în instituția medicală nu trebuie să depășească 48 de ore, excepție fiind situația în care deșeurile sunt depozitate într-un loc prevăzut cu un sistem de răcire care asigură în mod constant o temperatură de + 4°C - + 8°C, caz în care durata de depozitare este de maximum 7 zile. Spre deosebire de prevederile legale ale Republicii Moldova, Ghidul Chinei privind managementul deșeurilor medicale generate de COVID-19 prevede că instituțiile medicale și de sănătate pot pune în aplicare stocarea temporară a deșeurilor medicale infecțioase generate de coronavirus pentru o perioadă ce nu va depăși 24 de ore. De asemenea, Ghidul prevede obligația de a dezinfecta spațiul de stocare conform metodei și frecvenței indicate de serviciul de sănătate competent, iar lichidul de spălare din spațiul de depozitare trebuie să fie evacuat în sistemul de dezinfecție și de tratare a apelor uzate din instituțiile medicale și de sănătate pentru a fi tratat.</w:t>
      </w:r>
    </w:p>
    <w:p w14:paraId="5CCC18F6" w14:textId="77777777" w:rsidR="00211D97" w:rsidRPr="00144F38" w:rsidRDefault="00211D97" w:rsidP="004027EF">
      <w:pPr>
        <w:spacing w:after="0" w:line="240" w:lineRule="auto"/>
        <w:jc w:val="both"/>
        <w:rPr>
          <w:rFonts w:ascii="Times New Roman" w:eastAsia="Times New Roman" w:hAnsi="Times New Roman" w:cs="Times New Roman"/>
          <w:bCs/>
          <w:color w:val="000000"/>
          <w:sz w:val="23"/>
          <w:szCs w:val="23"/>
        </w:rPr>
      </w:pPr>
    </w:p>
    <w:p w14:paraId="1CE68B15" w14:textId="7F8925D6" w:rsidR="00211D97" w:rsidRPr="00144F38" w:rsidRDefault="00211D97" w:rsidP="00B94788">
      <w:pPr>
        <w:spacing w:after="0" w:line="240" w:lineRule="auto"/>
        <w:jc w:val="both"/>
        <w:rPr>
          <w:rFonts w:ascii="Times New Roman" w:eastAsia="Times New Roman" w:hAnsi="Times New Roman" w:cs="Times New Roman"/>
          <w:bCs/>
          <w:color w:val="000000"/>
          <w:sz w:val="23"/>
          <w:szCs w:val="23"/>
        </w:rPr>
      </w:pPr>
      <w:r w:rsidRPr="00144F38">
        <w:rPr>
          <w:rFonts w:ascii="Times New Roman" w:eastAsia="Times New Roman" w:hAnsi="Times New Roman" w:cs="Times New Roman"/>
          <w:bCs/>
          <w:color w:val="000000"/>
          <w:sz w:val="23"/>
          <w:szCs w:val="23"/>
        </w:rPr>
        <w:t>2.3.3</w:t>
      </w:r>
      <w:r w:rsidR="00B94788">
        <w:rPr>
          <w:rFonts w:ascii="Times New Roman" w:eastAsia="Times New Roman" w:hAnsi="Times New Roman" w:cs="Times New Roman"/>
          <w:bCs/>
          <w:color w:val="000000"/>
          <w:sz w:val="23"/>
          <w:szCs w:val="23"/>
        </w:rPr>
        <w:tab/>
      </w:r>
      <w:r w:rsidRPr="00144F38">
        <w:rPr>
          <w:rFonts w:ascii="Times New Roman" w:eastAsia="Times New Roman" w:hAnsi="Times New Roman" w:cs="Times New Roman"/>
          <w:bCs/>
          <w:color w:val="000000"/>
          <w:sz w:val="23"/>
          <w:szCs w:val="23"/>
        </w:rPr>
        <w:t>Caracteristicile locului de depozitare a deșeurilor medicale periculoase</w:t>
      </w:r>
    </w:p>
    <w:p w14:paraId="537265D1" w14:textId="77777777" w:rsidR="00211D97" w:rsidRPr="00144F38" w:rsidRDefault="00211D97" w:rsidP="004027EF">
      <w:pPr>
        <w:spacing w:after="0" w:line="240" w:lineRule="auto"/>
        <w:jc w:val="both"/>
        <w:rPr>
          <w:rFonts w:ascii="Times New Roman" w:eastAsia="Times New Roman" w:hAnsi="Times New Roman" w:cs="Times New Roman"/>
          <w:bCs/>
          <w:color w:val="000000"/>
          <w:sz w:val="23"/>
          <w:szCs w:val="23"/>
        </w:rPr>
      </w:pPr>
    </w:p>
    <w:p w14:paraId="66B8DDD0" w14:textId="77777777" w:rsidR="00211D97" w:rsidRPr="00144F38" w:rsidRDefault="00211D97" w:rsidP="004027EF">
      <w:pPr>
        <w:spacing w:after="0" w:line="240" w:lineRule="auto"/>
        <w:jc w:val="both"/>
        <w:rPr>
          <w:rFonts w:ascii="Times New Roman" w:eastAsia="Times New Roman" w:hAnsi="Times New Roman" w:cs="Times New Roman"/>
          <w:bCs/>
          <w:color w:val="000000"/>
          <w:sz w:val="23"/>
          <w:szCs w:val="23"/>
        </w:rPr>
      </w:pPr>
      <w:r w:rsidRPr="00144F38">
        <w:rPr>
          <w:rFonts w:ascii="Times New Roman" w:eastAsia="Times New Roman" w:hAnsi="Times New Roman" w:cs="Times New Roman"/>
          <w:bCs/>
          <w:color w:val="000000"/>
          <w:sz w:val="23"/>
          <w:szCs w:val="23"/>
        </w:rPr>
        <w:t>Amplasamentul pentru depozitarea temporară trebuie să dispună de un sistem automat de monitorizare și înregistrare a temperaturii, care este verificat periodic. Cutiile din carton prevăzute pentru colectarea deșeurilor medicale periculoase trebuie să fie depozitate temporar pe suprafețe uscate, protejate de apele pluviale și trebuie transportate fără a admite scurgeri ale conținutului. Cerințele față de spațiul central de depozitare temporară a deșeurilor medicale includ:</w:t>
      </w:r>
    </w:p>
    <w:p w14:paraId="5D225B10" w14:textId="77777777" w:rsidR="00211D97" w:rsidRPr="00144F38" w:rsidRDefault="00211D97" w:rsidP="004027EF">
      <w:pPr>
        <w:spacing w:after="0" w:line="240" w:lineRule="auto"/>
        <w:jc w:val="both"/>
        <w:rPr>
          <w:rFonts w:ascii="Times New Roman" w:eastAsia="Times New Roman" w:hAnsi="Times New Roman" w:cs="Times New Roman"/>
          <w:bCs/>
          <w:color w:val="000000"/>
          <w:sz w:val="23"/>
          <w:szCs w:val="23"/>
        </w:rPr>
      </w:pPr>
    </w:p>
    <w:p w14:paraId="0A0C613D" w14:textId="77777777" w:rsidR="00211D97" w:rsidRPr="00144F38" w:rsidRDefault="00211D97" w:rsidP="004027EF">
      <w:pPr>
        <w:spacing w:after="0" w:line="240" w:lineRule="auto"/>
        <w:ind w:left="720"/>
        <w:jc w:val="both"/>
        <w:rPr>
          <w:rFonts w:ascii="Times New Roman" w:eastAsia="Times New Roman" w:hAnsi="Times New Roman" w:cs="Times New Roman"/>
          <w:bCs/>
          <w:color w:val="000000"/>
          <w:sz w:val="23"/>
          <w:szCs w:val="23"/>
        </w:rPr>
      </w:pPr>
      <w:r w:rsidRPr="00144F38">
        <w:rPr>
          <w:rFonts w:ascii="Times New Roman" w:eastAsia="Times New Roman" w:hAnsi="Times New Roman" w:cs="Times New Roman"/>
          <w:bCs/>
          <w:color w:val="000000"/>
          <w:sz w:val="23"/>
          <w:szCs w:val="23"/>
        </w:rPr>
        <w:t>1. podeaua cu o suprafață rezistentă la acțiune mecanică, impermeabilă, netedă și integră, ușor de igienizat;</w:t>
      </w:r>
    </w:p>
    <w:p w14:paraId="17FB0E45" w14:textId="77777777" w:rsidR="00211D97" w:rsidRPr="00144F38" w:rsidRDefault="00211D97" w:rsidP="004027EF">
      <w:pPr>
        <w:spacing w:after="0" w:line="240" w:lineRule="auto"/>
        <w:ind w:left="720"/>
        <w:jc w:val="both"/>
        <w:rPr>
          <w:rFonts w:ascii="Times New Roman" w:eastAsia="Times New Roman" w:hAnsi="Times New Roman" w:cs="Times New Roman"/>
          <w:bCs/>
          <w:color w:val="000000"/>
          <w:sz w:val="23"/>
          <w:szCs w:val="23"/>
        </w:rPr>
      </w:pPr>
      <w:r w:rsidRPr="00144F38">
        <w:rPr>
          <w:rFonts w:ascii="Times New Roman" w:eastAsia="Times New Roman" w:hAnsi="Times New Roman" w:cs="Times New Roman"/>
          <w:bCs/>
          <w:color w:val="000000"/>
          <w:sz w:val="23"/>
          <w:szCs w:val="23"/>
        </w:rPr>
        <w:t>2. sistem de drenaj adecvat / sifon de pardoseală pentru evacuarea în rețeaua de canalizare a apelor uzate rezultate din acțiunile de igienizare. În absența sifonului de pardoseală, igienizarea se realizează cu cantități minime de apă, cu echipamente de curățare de unică folosință considerate, la final, deșeuri infecțioase;</w:t>
      </w:r>
    </w:p>
    <w:p w14:paraId="155F2DE2" w14:textId="77777777" w:rsidR="00211D97" w:rsidRPr="00144F38" w:rsidRDefault="00211D97" w:rsidP="004027EF">
      <w:pPr>
        <w:spacing w:after="0" w:line="240" w:lineRule="auto"/>
        <w:ind w:left="720"/>
        <w:jc w:val="both"/>
        <w:rPr>
          <w:rFonts w:ascii="Times New Roman" w:eastAsia="Times New Roman" w:hAnsi="Times New Roman" w:cs="Times New Roman"/>
          <w:bCs/>
          <w:color w:val="000000"/>
          <w:sz w:val="23"/>
          <w:szCs w:val="23"/>
        </w:rPr>
      </w:pPr>
      <w:r w:rsidRPr="00144F38">
        <w:rPr>
          <w:rFonts w:ascii="Times New Roman" w:eastAsia="Times New Roman" w:hAnsi="Times New Roman" w:cs="Times New Roman"/>
          <w:bCs/>
          <w:color w:val="000000"/>
          <w:sz w:val="23"/>
          <w:szCs w:val="23"/>
        </w:rPr>
        <w:t>3. condiții care restricționează accesul insectelor, rozătoarelor, animalelor și păsărilor;</w:t>
      </w:r>
    </w:p>
    <w:p w14:paraId="7F6FEF25" w14:textId="77777777" w:rsidR="00211D97" w:rsidRPr="00144F38" w:rsidRDefault="00211D97" w:rsidP="004027EF">
      <w:pPr>
        <w:spacing w:after="0" w:line="240" w:lineRule="auto"/>
        <w:ind w:left="720"/>
        <w:jc w:val="both"/>
        <w:rPr>
          <w:rFonts w:ascii="Times New Roman" w:eastAsia="Times New Roman" w:hAnsi="Times New Roman" w:cs="Times New Roman"/>
          <w:bCs/>
          <w:color w:val="000000"/>
          <w:sz w:val="23"/>
          <w:szCs w:val="23"/>
        </w:rPr>
      </w:pPr>
      <w:r w:rsidRPr="00144F38">
        <w:rPr>
          <w:rFonts w:ascii="Times New Roman" w:eastAsia="Times New Roman" w:hAnsi="Times New Roman" w:cs="Times New Roman"/>
          <w:bCs/>
          <w:color w:val="000000"/>
          <w:sz w:val="23"/>
          <w:szCs w:val="23"/>
        </w:rPr>
        <w:t>4. ecrane de protecție împotriva acțiunii razelor solare;</w:t>
      </w:r>
    </w:p>
    <w:p w14:paraId="0436598D" w14:textId="77777777" w:rsidR="00211D97" w:rsidRPr="00144F38" w:rsidRDefault="00211D97" w:rsidP="004027EF">
      <w:pPr>
        <w:spacing w:after="0" w:line="240" w:lineRule="auto"/>
        <w:ind w:left="720"/>
        <w:jc w:val="both"/>
        <w:rPr>
          <w:rFonts w:ascii="Times New Roman" w:eastAsia="Times New Roman" w:hAnsi="Times New Roman" w:cs="Times New Roman"/>
          <w:bCs/>
          <w:color w:val="000000"/>
          <w:sz w:val="23"/>
          <w:szCs w:val="23"/>
        </w:rPr>
      </w:pPr>
      <w:r w:rsidRPr="00144F38">
        <w:rPr>
          <w:rFonts w:ascii="Times New Roman" w:eastAsia="Times New Roman" w:hAnsi="Times New Roman" w:cs="Times New Roman"/>
          <w:bCs/>
          <w:color w:val="000000"/>
          <w:sz w:val="23"/>
          <w:szCs w:val="23"/>
        </w:rPr>
        <w:t>5. sursă de alimentare cu apă;</w:t>
      </w:r>
    </w:p>
    <w:p w14:paraId="34163A7C" w14:textId="77777777" w:rsidR="00211D97" w:rsidRPr="00144F38" w:rsidRDefault="00211D97" w:rsidP="004027EF">
      <w:pPr>
        <w:spacing w:after="0" w:line="240" w:lineRule="auto"/>
        <w:ind w:left="720"/>
        <w:jc w:val="both"/>
        <w:rPr>
          <w:rFonts w:ascii="Times New Roman" w:eastAsia="Times New Roman" w:hAnsi="Times New Roman" w:cs="Times New Roman"/>
          <w:bCs/>
          <w:color w:val="000000"/>
          <w:sz w:val="23"/>
          <w:szCs w:val="23"/>
        </w:rPr>
      </w:pPr>
      <w:r w:rsidRPr="00144F38">
        <w:rPr>
          <w:rFonts w:ascii="Times New Roman" w:eastAsia="Times New Roman" w:hAnsi="Times New Roman" w:cs="Times New Roman"/>
          <w:bCs/>
          <w:color w:val="000000"/>
          <w:sz w:val="23"/>
          <w:szCs w:val="23"/>
        </w:rPr>
        <w:t>6. sisteme de iluminat și instalații de ventilație adecvate (cel puțin ventilație pasivă) pentru a asigura temperaturi optime (prevenirea descompunerii materialului organic, a accidentelor cauzate de alte deșeuri periculoase);</w:t>
      </w:r>
    </w:p>
    <w:p w14:paraId="53CE6CBB" w14:textId="77777777" w:rsidR="00211D97" w:rsidRPr="00144F38" w:rsidRDefault="00211D97" w:rsidP="004027EF">
      <w:pPr>
        <w:spacing w:after="0" w:line="240" w:lineRule="auto"/>
        <w:ind w:left="720"/>
        <w:jc w:val="both"/>
        <w:rPr>
          <w:rFonts w:ascii="Times New Roman" w:eastAsia="Times New Roman" w:hAnsi="Times New Roman" w:cs="Times New Roman"/>
          <w:bCs/>
          <w:color w:val="000000"/>
          <w:sz w:val="23"/>
          <w:szCs w:val="23"/>
        </w:rPr>
      </w:pPr>
      <w:r w:rsidRPr="00144F38">
        <w:rPr>
          <w:rFonts w:ascii="Times New Roman" w:eastAsia="Times New Roman" w:hAnsi="Times New Roman" w:cs="Times New Roman"/>
          <w:bCs/>
          <w:color w:val="000000"/>
          <w:sz w:val="23"/>
          <w:szCs w:val="23"/>
        </w:rPr>
        <w:t>7. acces controlat pentru personalul autorizat;</w:t>
      </w:r>
    </w:p>
    <w:p w14:paraId="312E18ED" w14:textId="77777777" w:rsidR="00211D97" w:rsidRPr="00144F38" w:rsidRDefault="00211D97" w:rsidP="004027EF">
      <w:pPr>
        <w:spacing w:after="0" w:line="240" w:lineRule="auto"/>
        <w:ind w:left="720"/>
        <w:jc w:val="both"/>
        <w:rPr>
          <w:rFonts w:ascii="Times New Roman" w:eastAsia="Times New Roman" w:hAnsi="Times New Roman" w:cs="Times New Roman"/>
          <w:bCs/>
          <w:color w:val="000000"/>
          <w:sz w:val="23"/>
          <w:szCs w:val="23"/>
        </w:rPr>
      </w:pPr>
      <w:r w:rsidRPr="00144F38">
        <w:rPr>
          <w:rFonts w:ascii="Times New Roman" w:eastAsia="Times New Roman" w:hAnsi="Times New Roman" w:cs="Times New Roman"/>
          <w:bCs/>
          <w:color w:val="000000"/>
          <w:sz w:val="23"/>
          <w:szCs w:val="23"/>
        </w:rPr>
        <w:t>8. acces pentru unități / vehicule care asigură transportarea / evacuarea deșeurilor;</w:t>
      </w:r>
    </w:p>
    <w:p w14:paraId="507F1184" w14:textId="77777777" w:rsidR="00211D97" w:rsidRPr="00144F38" w:rsidRDefault="00211D97" w:rsidP="004027EF">
      <w:pPr>
        <w:spacing w:after="0" w:line="240" w:lineRule="auto"/>
        <w:ind w:left="720"/>
        <w:jc w:val="both"/>
        <w:rPr>
          <w:rFonts w:ascii="Times New Roman" w:eastAsia="Times New Roman" w:hAnsi="Times New Roman" w:cs="Times New Roman"/>
          <w:bCs/>
          <w:color w:val="000000"/>
          <w:sz w:val="23"/>
          <w:szCs w:val="23"/>
        </w:rPr>
      </w:pPr>
      <w:r w:rsidRPr="00144F38">
        <w:rPr>
          <w:rFonts w:ascii="Times New Roman" w:eastAsia="Times New Roman" w:hAnsi="Times New Roman" w:cs="Times New Roman"/>
          <w:bCs/>
          <w:color w:val="000000"/>
          <w:sz w:val="23"/>
          <w:szCs w:val="23"/>
        </w:rPr>
        <w:t>9. condiții pentru igiena mâinilor și igienizarea containerelor pentru transportul deșeurilor și a suprafețelor;</w:t>
      </w:r>
    </w:p>
    <w:p w14:paraId="35CFD17E" w14:textId="77777777" w:rsidR="00211D97" w:rsidRPr="00144F38" w:rsidRDefault="00211D97" w:rsidP="004027EF">
      <w:pPr>
        <w:spacing w:after="0" w:line="240" w:lineRule="auto"/>
        <w:ind w:left="720"/>
        <w:jc w:val="both"/>
        <w:rPr>
          <w:rFonts w:ascii="Times New Roman" w:eastAsia="Times New Roman" w:hAnsi="Times New Roman" w:cs="Times New Roman"/>
          <w:bCs/>
          <w:color w:val="000000"/>
          <w:sz w:val="23"/>
          <w:szCs w:val="23"/>
        </w:rPr>
      </w:pPr>
      <w:r w:rsidRPr="00144F38">
        <w:rPr>
          <w:rFonts w:ascii="Times New Roman" w:eastAsia="Times New Roman" w:hAnsi="Times New Roman" w:cs="Times New Roman"/>
          <w:bCs/>
          <w:color w:val="000000"/>
          <w:sz w:val="23"/>
          <w:szCs w:val="23"/>
        </w:rPr>
        <w:t>10. echipament tehnologic, mobilier, echipament individual de protecție, echipament specific pentru gestionarea scurgerilor;</w:t>
      </w:r>
    </w:p>
    <w:p w14:paraId="00A48EC4" w14:textId="77777777" w:rsidR="00211D97" w:rsidRPr="00144F38" w:rsidRDefault="00211D97" w:rsidP="004027EF">
      <w:pPr>
        <w:spacing w:after="0" w:line="240" w:lineRule="auto"/>
        <w:ind w:left="720"/>
        <w:jc w:val="both"/>
        <w:rPr>
          <w:rFonts w:ascii="Times New Roman" w:eastAsia="Times New Roman" w:hAnsi="Times New Roman" w:cs="Times New Roman"/>
          <w:bCs/>
          <w:color w:val="000000"/>
          <w:sz w:val="23"/>
          <w:szCs w:val="23"/>
        </w:rPr>
      </w:pPr>
      <w:r w:rsidRPr="00144F38">
        <w:rPr>
          <w:rFonts w:ascii="Times New Roman" w:eastAsia="Times New Roman" w:hAnsi="Times New Roman" w:cs="Times New Roman"/>
          <w:bCs/>
          <w:color w:val="000000"/>
          <w:sz w:val="23"/>
          <w:szCs w:val="23"/>
        </w:rPr>
        <w:t>11. cantități și sortiment necesar de produse sanitare și de dezinfecție;</w:t>
      </w:r>
    </w:p>
    <w:p w14:paraId="4405AD53" w14:textId="77777777" w:rsidR="00211D97" w:rsidRPr="00144F38" w:rsidRDefault="00211D97" w:rsidP="004027EF">
      <w:pPr>
        <w:spacing w:after="0" w:line="240" w:lineRule="auto"/>
        <w:ind w:left="720"/>
        <w:jc w:val="both"/>
        <w:rPr>
          <w:rFonts w:ascii="Times New Roman" w:eastAsia="Times New Roman" w:hAnsi="Times New Roman" w:cs="Times New Roman"/>
          <w:bCs/>
          <w:color w:val="000000"/>
          <w:sz w:val="23"/>
          <w:szCs w:val="23"/>
        </w:rPr>
      </w:pPr>
      <w:r w:rsidRPr="00144F38">
        <w:rPr>
          <w:rFonts w:ascii="Times New Roman" w:eastAsia="Times New Roman" w:hAnsi="Times New Roman" w:cs="Times New Roman"/>
          <w:bCs/>
          <w:color w:val="000000"/>
          <w:sz w:val="23"/>
          <w:szCs w:val="23"/>
        </w:rPr>
        <w:t>12. sisteme autonome de semnalizare și stingere a incendiilor.</w:t>
      </w:r>
    </w:p>
    <w:p w14:paraId="28D724DE" w14:textId="77777777" w:rsidR="00211D97" w:rsidRPr="00144F38" w:rsidRDefault="00211D97" w:rsidP="004027EF">
      <w:pPr>
        <w:spacing w:after="0" w:line="240" w:lineRule="auto"/>
        <w:jc w:val="both"/>
        <w:rPr>
          <w:rFonts w:ascii="Times New Roman" w:eastAsia="Times New Roman" w:hAnsi="Times New Roman" w:cs="Times New Roman"/>
          <w:bCs/>
          <w:color w:val="000000"/>
          <w:sz w:val="23"/>
          <w:szCs w:val="23"/>
        </w:rPr>
      </w:pPr>
    </w:p>
    <w:p w14:paraId="60AE242D" w14:textId="77777777" w:rsidR="00211D97" w:rsidRPr="00144F38" w:rsidRDefault="00211D97" w:rsidP="004027EF">
      <w:pPr>
        <w:spacing w:after="0" w:line="240" w:lineRule="auto"/>
        <w:jc w:val="both"/>
        <w:rPr>
          <w:rFonts w:ascii="Times New Roman" w:eastAsia="Times New Roman" w:hAnsi="Times New Roman" w:cs="Times New Roman"/>
          <w:bCs/>
          <w:color w:val="000000"/>
          <w:sz w:val="23"/>
          <w:szCs w:val="23"/>
        </w:rPr>
      </w:pPr>
      <w:r w:rsidRPr="00144F38">
        <w:rPr>
          <w:rFonts w:ascii="Times New Roman" w:eastAsia="Times New Roman" w:hAnsi="Times New Roman" w:cs="Times New Roman"/>
          <w:bCs/>
          <w:color w:val="000000"/>
          <w:sz w:val="23"/>
          <w:szCs w:val="23"/>
        </w:rPr>
        <w:t>Se interzice exploatarea instalațiilor centrale de depozitare temporară a deșeurilor rezultate din activitatea medicală în locurile în afara instituțiilor medicale sau care nu aparțin operatorilor economici care efectuează operațiuni de tratare sau eliminare a deșeurilor rezultate din activitatea medicală.</w:t>
      </w:r>
    </w:p>
    <w:p w14:paraId="13AEAFC9" w14:textId="77777777" w:rsidR="00211D97" w:rsidRPr="00144F38" w:rsidRDefault="00211D97" w:rsidP="004027EF">
      <w:pPr>
        <w:spacing w:after="0" w:line="240" w:lineRule="auto"/>
        <w:jc w:val="both"/>
        <w:rPr>
          <w:rFonts w:ascii="Times New Roman" w:eastAsia="Times New Roman" w:hAnsi="Times New Roman" w:cs="Times New Roman"/>
          <w:bCs/>
          <w:color w:val="000000"/>
          <w:sz w:val="23"/>
          <w:szCs w:val="23"/>
        </w:rPr>
      </w:pPr>
    </w:p>
    <w:p w14:paraId="2F9A78E7" w14:textId="2B1AB862" w:rsidR="00211D97" w:rsidRPr="00144F38" w:rsidRDefault="00211D97" w:rsidP="004027EF">
      <w:pPr>
        <w:spacing w:after="0" w:line="240" w:lineRule="auto"/>
        <w:ind w:left="720"/>
        <w:jc w:val="both"/>
        <w:rPr>
          <w:rFonts w:ascii="Times New Roman" w:eastAsia="Times New Roman" w:hAnsi="Times New Roman" w:cs="Times New Roman"/>
          <w:bCs/>
          <w:color w:val="000000"/>
          <w:sz w:val="23"/>
          <w:szCs w:val="23"/>
        </w:rPr>
      </w:pPr>
      <w:r w:rsidRPr="00144F38">
        <w:rPr>
          <w:rFonts w:ascii="Times New Roman" w:eastAsia="Times New Roman" w:hAnsi="Times New Roman" w:cs="Times New Roman"/>
          <w:bCs/>
          <w:color w:val="000000"/>
          <w:sz w:val="23"/>
          <w:szCs w:val="23"/>
        </w:rPr>
        <w:t>2.4.</w:t>
      </w:r>
      <w:r w:rsidR="00B94788">
        <w:rPr>
          <w:rFonts w:ascii="Times New Roman" w:eastAsia="Times New Roman" w:hAnsi="Times New Roman" w:cs="Times New Roman"/>
          <w:bCs/>
          <w:color w:val="000000"/>
          <w:sz w:val="23"/>
          <w:szCs w:val="23"/>
        </w:rPr>
        <w:tab/>
      </w:r>
      <w:r w:rsidRPr="00144F38">
        <w:rPr>
          <w:rFonts w:ascii="Times New Roman" w:eastAsia="Times New Roman" w:hAnsi="Times New Roman" w:cs="Times New Roman"/>
          <w:bCs/>
          <w:color w:val="000000"/>
          <w:sz w:val="23"/>
          <w:szCs w:val="23"/>
        </w:rPr>
        <w:t>Transportarea deșeurilor medicale periculoase</w:t>
      </w:r>
    </w:p>
    <w:p w14:paraId="541D0950" w14:textId="77777777" w:rsidR="00211D97" w:rsidRPr="00144F38" w:rsidRDefault="00211D97" w:rsidP="004027EF">
      <w:pPr>
        <w:spacing w:after="0" w:line="240" w:lineRule="auto"/>
        <w:jc w:val="both"/>
        <w:rPr>
          <w:rFonts w:ascii="Times New Roman" w:eastAsia="Times New Roman" w:hAnsi="Times New Roman" w:cs="Times New Roman"/>
          <w:bCs/>
          <w:color w:val="000000"/>
          <w:sz w:val="23"/>
          <w:szCs w:val="23"/>
        </w:rPr>
      </w:pPr>
    </w:p>
    <w:p w14:paraId="78FB2244" w14:textId="77777777" w:rsidR="00211D97" w:rsidRPr="00144F38" w:rsidRDefault="00211D97" w:rsidP="004027EF">
      <w:pPr>
        <w:spacing w:after="0" w:line="240" w:lineRule="auto"/>
        <w:jc w:val="both"/>
        <w:rPr>
          <w:rFonts w:ascii="Times New Roman" w:eastAsia="Times New Roman" w:hAnsi="Times New Roman" w:cs="Times New Roman"/>
          <w:bCs/>
          <w:color w:val="000000"/>
          <w:sz w:val="23"/>
          <w:szCs w:val="23"/>
        </w:rPr>
      </w:pPr>
      <w:r w:rsidRPr="00144F38">
        <w:rPr>
          <w:rFonts w:ascii="Times New Roman" w:eastAsia="Times New Roman" w:hAnsi="Times New Roman" w:cs="Times New Roman"/>
          <w:bCs/>
          <w:color w:val="000000"/>
          <w:sz w:val="23"/>
          <w:szCs w:val="23"/>
        </w:rPr>
        <w:t>Transportarea deșeurilor ca urmare a activității medicale, inclusiv a deșeurilor periculoase, la locul de tratare sau eliminare, se efectuează în conformitate cu prevederile privind protecția mediului și a sănătății populației prevăzute în articolul 4 din Legea nr. 209 din 29 iulie 2016 privind deșeurile.</w:t>
      </w:r>
    </w:p>
    <w:p w14:paraId="555E9399" w14:textId="77777777" w:rsidR="00211D97" w:rsidRPr="00144F38" w:rsidRDefault="00211D97" w:rsidP="004027EF">
      <w:pPr>
        <w:spacing w:after="0" w:line="240" w:lineRule="auto"/>
        <w:jc w:val="both"/>
        <w:rPr>
          <w:rFonts w:ascii="Times New Roman" w:eastAsia="Times New Roman" w:hAnsi="Times New Roman" w:cs="Times New Roman"/>
          <w:bCs/>
          <w:color w:val="000000"/>
          <w:sz w:val="23"/>
          <w:szCs w:val="23"/>
        </w:rPr>
      </w:pPr>
    </w:p>
    <w:p w14:paraId="28512907" w14:textId="6352A8B7" w:rsidR="00211D97" w:rsidRPr="00144F38" w:rsidRDefault="00211D97" w:rsidP="00B94788">
      <w:pPr>
        <w:spacing w:after="0" w:line="240" w:lineRule="auto"/>
        <w:jc w:val="both"/>
        <w:rPr>
          <w:rFonts w:ascii="Times New Roman" w:eastAsia="Times New Roman" w:hAnsi="Times New Roman" w:cs="Times New Roman"/>
          <w:bCs/>
          <w:color w:val="000000"/>
          <w:sz w:val="23"/>
          <w:szCs w:val="23"/>
        </w:rPr>
      </w:pPr>
      <w:r w:rsidRPr="00144F38">
        <w:rPr>
          <w:rFonts w:ascii="Times New Roman" w:eastAsia="Times New Roman" w:hAnsi="Times New Roman" w:cs="Times New Roman"/>
          <w:bCs/>
          <w:color w:val="000000"/>
          <w:sz w:val="23"/>
          <w:szCs w:val="23"/>
        </w:rPr>
        <w:t>2.4.1</w:t>
      </w:r>
      <w:r w:rsidR="00B94788">
        <w:rPr>
          <w:rFonts w:ascii="Times New Roman" w:eastAsia="Times New Roman" w:hAnsi="Times New Roman" w:cs="Times New Roman"/>
          <w:bCs/>
          <w:color w:val="000000"/>
          <w:sz w:val="23"/>
          <w:szCs w:val="23"/>
        </w:rPr>
        <w:tab/>
      </w:r>
      <w:r w:rsidRPr="00144F38">
        <w:rPr>
          <w:rFonts w:ascii="Times New Roman" w:eastAsia="Times New Roman" w:hAnsi="Times New Roman" w:cs="Times New Roman"/>
          <w:bCs/>
          <w:color w:val="000000"/>
          <w:sz w:val="23"/>
          <w:szCs w:val="23"/>
        </w:rPr>
        <w:t>Transportarea deșeurilor medicale periculoase în incinta instituțiilor medic</w:t>
      </w:r>
      <w:r w:rsidR="004027EF" w:rsidRPr="00144F38">
        <w:rPr>
          <w:rFonts w:ascii="Times New Roman" w:eastAsia="Times New Roman" w:hAnsi="Times New Roman" w:cs="Times New Roman"/>
          <w:bCs/>
          <w:color w:val="000000"/>
          <w:sz w:val="23"/>
          <w:szCs w:val="23"/>
        </w:rPr>
        <w:t>o-sanitar</w:t>
      </w:r>
      <w:r w:rsidRPr="00144F38">
        <w:rPr>
          <w:rFonts w:ascii="Times New Roman" w:eastAsia="Times New Roman" w:hAnsi="Times New Roman" w:cs="Times New Roman"/>
          <w:bCs/>
          <w:color w:val="000000"/>
          <w:sz w:val="23"/>
          <w:szCs w:val="23"/>
        </w:rPr>
        <w:t>e</w:t>
      </w:r>
    </w:p>
    <w:p w14:paraId="4C9FC038" w14:textId="77777777" w:rsidR="00211D97" w:rsidRPr="00144F38" w:rsidRDefault="00211D97" w:rsidP="004027EF">
      <w:pPr>
        <w:spacing w:after="0" w:line="240" w:lineRule="auto"/>
        <w:jc w:val="both"/>
        <w:rPr>
          <w:rFonts w:ascii="Times New Roman" w:eastAsia="Times New Roman" w:hAnsi="Times New Roman" w:cs="Times New Roman"/>
          <w:bCs/>
          <w:color w:val="000000"/>
          <w:sz w:val="23"/>
          <w:szCs w:val="23"/>
        </w:rPr>
      </w:pPr>
    </w:p>
    <w:p w14:paraId="279DF38B" w14:textId="77777777" w:rsidR="00211D97" w:rsidRPr="00144F38" w:rsidRDefault="00211D97" w:rsidP="004027EF">
      <w:pPr>
        <w:spacing w:after="0" w:line="240" w:lineRule="auto"/>
        <w:jc w:val="both"/>
        <w:rPr>
          <w:rFonts w:ascii="Times New Roman" w:eastAsia="Times New Roman" w:hAnsi="Times New Roman" w:cs="Times New Roman"/>
          <w:bCs/>
          <w:color w:val="000000"/>
          <w:sz w:val="23"/>
          <w:szCs w:val="23"/>
        </w:rPr>
      </w:pPr>
      <w:r w:rsidRPr="00144F38">
        <w:rPr>
          <w:rFonts w:ascii="Times New Roman" w:eastAsia="Times New Roman" w:hAnsi="Times New Roman" w:cs="Times New Roman"/>
          <w:bCs/>
          <w:color w:val="000000"/>
          <w:sz w:val="23"/>
          <w:szCs w:val="23"/>
        </w:rPr>
        <w:t>Transportarea deșeurilor periculoase în incinta instituțiilor medicale se efectuează pe un circuit separat de cel al pacienților și vizitatorilor. Deșeurile periculoase și nepericuloase sunt transportate în mod separat. Deșeurile rezultate din activitatea medicală sunt transportate în cadrul instituției medico-sanitare cu ajutorul unor cărucioare speciale și containere mobile. Cărucioarele și containerele mobile utilizate în cadrul instituțiilor medicale sunt curățate și dezinfectate după fiecare utilizare în locul unde sunt descărcate, cu utilizarea produselor biocide înregistrate în Republica Moldova.</w:t>
      </w:r>
    </w:p>
    <w:p w14:paraId="7194F51C" w14:textId="77777777" w:rsidR="00211D97" w:rsidRPr="00144F38" w:rsidRDefault="00211D97" w:rsidP="004027EF">
      <w:pPr>
        <w:spacing w:after="0" w:line="240" w:lineRule="auto"/>
        <w:jc w:val="both"/>
        <w:rPr>
          <w:rFonts w:ascii="Times New Roman" w:eastAsia="Times New Roman" w:hAnsi="Times New Roman" w:cs="Times New Roman"/>
          <w:bCs/>
          <w:color w:val="000000"/>
          <w:sz w:val="23"/>
          <w:szCs w:val="23"/>
        </w:rPr>
      </w:pPr>
    </w:p>
    <w:p w14:paraId="7A8C164C" w14:textId="4DBBC992" w:rsidR="00211D97" w:rsidRPr="00144F38" w:rsidRDefault="00211D97" w:rsidP="00B94788">
      <w:pPr>
        <w:spacing w:after="0" w:line="240" w:lineRule="auto"/>
        <w:jc w:val="both"/>
        <w:rPr>
          <w:rFonts w:ascii="Times New Roman" w:eastAsia="Times New Roman" w:hAnsi="Times New Roman" w:cs="Times New Roman"/>
          <w:bCs/>
          <w:color w:val="000000"/>
          <w:sz w:val="23"/>
          <w:szCs w:val="23"/>
        </w:rPr>
      </w:pPr>
      <w:r w:rsidRPr="00144F38">
        <w:rPr>
          <w:rFonts w:ascii="Times New Roman" w:eastAsia="Times New Roman" w:hAnsi="Times New Roman" w:cs="Times New Roman"/>
          <w:bCs/>
          <w:sz w:val="23"/>
          <w:szCs w:val="23"/>
        </w:rPr>
        <w:t>2.4.2</w:t>
      </w:r>
      <w:r w:rsidR="00B94788">
        <w:rPr>
          <w:rFonts w:ascii="Times New Roman" w:eastAsia="Times New Roman" w:hAnsi="Times New Roman" w:cs="Times New Roman"/>
          <w:bCs/>
          <w:sz w:val="23"/>
          <w:szCs w:val="23"/>
        </w:rPr>
        <w:tab/>
      </w:r>
      <w:r w:rsidRPr="00144F38">
        <w:rPr>
          <w:rFonts w:ascii="Times New Roman" w:eastAsia="Times New Roman" w:hAnsi="Times New Roman" w:cs="Times New Roman"/>
          <w:bCs/>
          <w:sz w:val="23"/>
          <w:szCs w:val="23"/>
        </w:rPr>
        <w:t>Transportarea</w:t>
      </w:r>
      <w:r w:rsidRPr="00144F38">
        <w:rPr>
          <w:rFonts w:ascii="Times New Roman" w:eastAsia="Times New Roman" w:hAnsi="Times New Roman" w:cs="Times New Roman"/>
          <w:bCs/>
          <w:color w:val="000000"/>
          <w:sz w:val="23"/>
          <w:szCs w:val="23"/>
        </w:rPr>
        <w:t xml:space="preserve"> deșeurilor medicale periculoase în afara instituțiilor medico-sanitare</w:t>
      </w:r>
    </w:p>
    <w:p w14:paraId="6B406DCC" w14:textId="77777777" w:rsidR="00211D97" w:rsidRPr="00144F38" w:rsidRDefault="00211D97" w:rsidP="004027EF">
      <w:pPr>
        <w:spacing w:after="0" w:line="240" w:lineRule="auto"/>
        <w:jc w:val="both"/>
        <w:rPr>
          <w:rFonts w:ascii="Times New Roman" w:eastAsia="Times New Roman" w:hAnsi="Times New Roman" w:cs="Times New Roman"/>
          <w:bCs/>
          <w:color w:val="000000"/>
          <w:sz w:val="23"/>
          <w:szCs w:val="23"/>
        </w:rPr>
      </w:pPr>
    </w:p>
    <w:p w14:paraId="21C1259F" w14:textId="77777777" w:rsidR="00211D97" w:rsidRPr="00144F38" w:rsidRDefault="00211D97" w:rsidP="004027EF">
      <w:pPr>
        <w:spacing w:after="0" w:line="240" w:lineRule="auto"/>
        <w:jc w:val="both"/>
        <w:rPr>
          <w:rFonts w:ascii="Times New Roman" w:eastAsia="Times New Roman" w:hAnsi="Times New Roman" w:cs="Times New Roman"/>
          <w:bCs/>
          <w:color w:val="000000"/>
          <w:sz w:val="23"/>
          <w:szCs w:val="23"/>
        </w:rPr>
      </w:pPr>
      <w:r w:rsidRPr="00144F38">
        <w:rPr>
          <w:rFonts w:ascii="Times New Roman" w:eastAsia="Times New Roman" w:hAnsi="Times New Roman" w:cs="Times New Roman"/>
          <w:bCs/>
          <w:color w:val="000000"/>
          <w:sz w:val="23"/>
          <w:szCs w:val="23"/>
        </w:rPr>
        <w:t>Deșeurile periculoase și nepericuloase rezultate din activitatea medicală sunt predate de către instituția producătoare operatorilor economici autorizați, în conformitate cu art. 25 din Legea nr. 209 din 29 iulie 2016 privind deșeurile de către autoritățile împuternicite prin art. 24 din legea menționată, în baza unui contract. Atunci când o instituție medicală este amplasată în mai multe clădiri care sunt situate în locații diferite, transportarea deșeurilor rezultate din activitatea medicală se realizează prin intermediul operatorilor economici care furnizează servicii, aceștia fiind contractați de instituția medicală. Transportarea deșeurilor periculoase rezultate din activitatea medicală pe drumurile publice până la locul de tratare sau eliminare și transferul acestora pentru eliminarea finală peste frontieră, se efectuează în conformitate cu cerințele stabilite în articolele 44 și 64 din Legea nr. 209 din 29 iulie 2016 privind deșeurile, cu Acordul european privind transportul rutier internațional de mărfuri periculoase (ADR), la care Republica Moldova a aderat prin Hotărârea Parlamentului nr. 44-XIV din 4 iunie 1998 și cu Regulamentul privind transportul rutier de mărfuri periculoase, aprobat prin Hotărârea Guvernului nr. 589 din 24 iulie 2017.</w:t>
      </w:r>
    </w:p>
    <w:p w14:paraId="09CCF7A4" w14:textId="77777777" w:rsidR="00211D97" w:rsidRPr="00144F38" w:rsidRDefault="00211D97" w:rsidP="004027EF">
      <w:pPr>
        <w:spacing w:after="0" w:line="240" w:lineRule="auto"/>
        <w:jc w:val="both"/>
        <w:rPr>
          <w:rFonts w:ascii="Times New Roman" w:eastAsia="Times New Roman" w:hAnsi="Times New Roman" w:cs="Times New Roman"/>
          <w:bCs/>
          <w:color w:val="000000"/>
          <w:sz w:val="23"/>
          <w:szCs w:val="23"/>
        </w:rPr>
      </w:pPr>
      <w:r w:rsidRPr="00144F38">
        <w:rPr>
          <w:rFonts w:ascii="Times New Roman" w:eastAsia="Times New Roman" w:hAnsi="Times New Roman" w:cs="Times New Roman"/>
          <w:bCs/>
          <w:color w:val="000000"/>
          <w:sz w:val="23"/>
          <w:szCs w:val="23"/>
        </w:rPr>
        <w:t>Din cele de mai sus, putem atrage atenția asupra faptului că în cazul transportării deșeurilor periculoase / infecțioase, regulile sunt de ordin general. Cu toate acestea, având în vedere că situația creată în urma răspândirii coronavirusului este una distinctă, regulile date trebuie să corespundă noilor condiții pentru ca să devină mai eficiente. În cazul Ghidului Chinei privind managementul deșeurilor medicale generate de COVID-19, putem observa că regulile de transport sunt mult mai stricte și complexe. Astfel, pentru transportarea deșeurilor medicale infecțioase generate în procesul de prevenire și control al COVID-2019, vor fi utilizate vehicule destinate pentru categoria respectivă de deșeuri. În procesul de transfer al deșeurilor medicale, formularul electronic de transfer poate fi utilizat în dependență de situația reală la fața locului. Înainte de transfer, se stabilește ruta, dar și cerințele pentru transfer. Rutele de transport, pe cât e posibil, vor evita zonele dens populate, iar orele de vârf ar trebui la fel evitate pentru transportare. În termen de 48 de ore, deșeurile medicale trebuie să fie transferate către instalațiile de eliminare. După fiecare descărcare, vehiculele de transport trebuie dezinfectate potrivit metodei și frecvenței indicate de serviciul sanitar competent.</w:t>
      </w:r>
    </w:p>
    <w:p w14:paraId="17450EDF" w14:textId="77777777" w:rsidR="00211D97" w:rsidRPr="00144F38" w:rsidRDefault="00211D97" w:rsidP="004027EF">
      <w:pPr>
        <w:spacing w:after="0" w:line="240" w:lineRule="auto"/>
        <w:jc w:val="both"/>
        <w:rPr>
          <w:rFonts w:ascii="Times New Roman" w:eastAsia="Times New Roman" w:hAnsi="Times New Roman" w:cs="Times New Roman"/>
          <w:bCs/>
          <w:color w:val="000000"/>
          <w:sz w:val="23"/>
          <w:szCs w:val="23"/>
        </w:rPr>
      </w:pPr>
    </w:p>
    <w:p w14:paraId="05023B2C" w14:textId="43C1CF71" w:rsidR="00211D97" w:rsidRPr="00144F38" w:rsidRDefault="00211D97" w:rsidP="004027EF">
      <w:pPr>
        <w:spacing w:after="0" w:line="240" w:lineRule="auto"/>
        <w:ind w:left="720"/>
        <w:jc w:val="both"/>
        <w:rPr>
          <w:rFonts w:ascii="Times New Roman" w:eastAsia="Times New Roman" w:hAnsi="Times New Roman" w:cs="Times New Roman"/>
          <w:bCs/>
          <w:color w:val="000000"/>
          <w:sz w:val="23"/>
          <w:szCs w:val="23"/>
        </w:rPr>
      </w:pPr>
      <w:r w:rsidRPr="00144F38">
        <w:rPr>
          <w:rFonts w:ascii="Times New Roman" w:eastAsia="Times New Roman" w:hAnsi="Times New Roman" w:cs="Times New Roman"/>
          <w:bCs/>
          <w:color w:val="000000"/>
          <w:sz w:val="23"/>
          <w:szCs w:val="23"/>
        </w:rPr>
        <w:t>2.5</w:t>
      </w:r>
      <w:r w:rsidR="00B94788">
        <w:rPr>
          <w:rFonts w:ascii="Times New Roman" w:eastAsia="Times New Roman" w:hAnsi="Times New Roman" w:cs="Times New Roman"/>
          <w:bCs/>
          <w:color w:val="000000"/>
          <w:sz w:val="23"/>
          <w:szCs w:val="23"/>
        </w:rPr>
        <w:tab/>
      </w:r>
      <w:r w:rsidRPr="00144F38">
        <w:rPr>
          <w:rFonts w:ascii="Times New Roman" w:eastAsia="Times New Roman" w:hAnsi="Times New Roman" w:cs="Times New Roman"/>
          <w:bCs/>
          <w:color w:val="000000"/>
          <w:sz w:val="23"/>
          <w:szCs w:val="23"/>
        </w:rPr>
        <w:t>Eliminarea deșeurilor medicale periculoase</w:t>
      </w:r>
    </w:p>
    <w:p w14:paraId="41A4C88C" w14:textId="77777777" w:rsidR="00211D97" w:rsidRPr="00144F38" w:rsidRDefault="00211D97" w:rsidP="004027EF">
      <w:pPr>
        <w:spacing w:after="0" w:line="240" w:lineRule="auto"/>
        <w:jc w:val="both"/>
        <w:rPr>
          <w:rFonts w:ascii="Times New Roman" w:eastAsia="Times New Roman" w:hAnsi="Times New Roman" w:cs="Times New Roman"/>
          <w:bCs/>
          <w:color w:val="000000"/>
          <w:sz w:val="23"/>
          <w:szCs w:val="23"/>
        </w:rPr>
      </w:pPr>
    </w:p>
    <w:p w14:paraId="69AE7A39" w14:textId="77777777" w:rsidR="00211D97" w:rsidRPr="00144F38" w:rsidRDefault="00211D97" w:rsidP="004027EF">
      <w:pPr>
        <w:spacing w:after="0" w:line="240" w:lineRule="auto"/>
        <w:jc w:val="both"/>
        <w:rPr>
          <w:rFonts w:ascii="Times New Roman" w:eastAsia="Times New Roman" w:hAnsi="Times New Roman" w:cs="Times New Roman"/>
          <w:bCs/>
          <w:color w:val="000000"/>
          <w:sz w:val="23"/>
          <w:szCs w:val="23"/>
        </w:rPr>
      </w:pPr>
      <w:r w:rsidRPr="00144F38">
        <w:rPr>
          <w:rFonts w:ascii="Times New Roman" w:eastAsia="Times New Roman" w:hAnsi="Times New Roman" w:cs="Times New Roman"/>
          <w:bCs/>
          <w:color w:val="000000"/>
          <w:sz w:val="23"/>
          <w:szCs w:val="23"/>
        </w:rPr>
        <w:t>Procesele și metodele utilizate pentru tratarea și eliminarea deșeurilor rezultate din activitatea medicală nu trebuie să pună în pericol sănătatea publică și mediul și trebuie să îndeplinească următoarele cerințe:</w:t>
      </w:r>
    </w:p>
    <w:p w14:paraId="6593D4F7" w14:textId="77777777" w:rsidR="00211D97" w:rsidRPr="00144F38" w:rsidRDefault="00211D97" w:rsidP="004027EF">
      <w:pPr>
        <w:spacing w:after="0" w:line="240" w:lineRule="auto"/>
        <w:jc w:val="both"/>
        <w:rPr>
          <w:rFonts w:ascii="Times New Roman" w:eastAsia="Times New Roman" w:hAnsi="Times New Roman" w:cs="Times New Roman"/>
          <w:bCs/>
          <w:color w:val="000000"/>
          <w:sz w:val="23"/>
          <w:szCs w:val="23"/>
        </w:rPr>
      </w:pPr>
      <w:r w:rsidRPr="00144F38">
        <w:rPr>
          <w:rFonts w:ascii="Times New Roman" w:eastAsia="Times New Roman" w:hAnsi="Times New Roman" w:cs="Times New Roman"/>
          <w:bCs/>
          <w:color w:val="000000"/>
          <w:sz w:val="23"/>
          <w:szCs w:val="23"/>
        </w:rPr>
        <w:t>a. nu trebuie să prezinte pericol pentru apă, aer, sol, faună sau vegetație;</w:t>
      </w:r>
    </w:p>
    <w:p w14:paraId="735DF606" w14:textId="77777777" w:rsidR="00211D97" w:rsidRPr="00144F38" w:rsidRDefault="00211D97" w:rsidP="004027EF">
      <w:pPr>
        <w:spacing w:after="0" w:line="240" w:lineRule="auto"/>
        <w:jc w:val="both"/>
        <w:rPr>
          <w:rFonts w:ascii="Times New Roman" w:eastAsia="Times New Roman" w:hAnsi="Times New Roman" w:cs="Times New Roman"/>
          <w:bCs/>
          <w:color w:val="000000"/>
          <w:sz w:val="23"/>
          <w:szCs w:val="23"/>
        </w:rPr>
      </w:pPr>
      <w:r w:rsidRPr="00144F38">
        <w:rPr>
          <w:rFonts w:ascii="Times New Roman" w:eastAsia="Times New Roman" w:hAnsi="Times New Roman" w:cs="Times New Roman"/>
          <w:bCs/>
          <w:color w:val="000000"/>
          <w:sz w:val="23"/>
          <w:szCs w:val="23"/>
        </w:rPr>
        <w:t>b. nu produc un impact negativ asupra sănătății populației din zonele rezidențiale învecinate;</w:t>
      </w:r>
    </w:p>
    <w:p w14:paraId="76B42C67" w14:textId="77777777" w:rsidR="00211D97" w:rsidRPr="00144F38" w:rsidRDefault="00211D97" w:rsidP="004027EF">
      <w:pPr>
        <w:spacing w:after="0" w:line="240" w:lineRule="auto"/>
        <w:jc w:val="both"/>
        <w:rPr>
          <w:rFonts w:ascii="Times New Roman" w:eastAsia="Times New Roman" w:hAnsi="Times New Roman" w:cs="Times New Roman"/>
          <w:bCs/>
          <w:color w:val="000000"/>
          <w:sz w:val="23"/>
          <w:szCs w:val="23"/>
        </w:rPr>
      </w:pPr>
      <w:r w:rsidRPr="00144F38">
        <w:rPr>
          <w:rFonts w:ascii="Times New Roman" w:eastAsia="Times New Roman" w:hAnsi="Times New Roman" w:cs="Times New Roman"/>
          <w:bCs/>
          <w:color w:val="000000"/>
          <w:sz w:val="23"/>
          <w:szCs w:val="23"/>
        </w:rPr>
        <w:t xml:space="preserve">c. nu produc poluare fonică și miros neplăcut; </w:t>
      </w:r>
    </w:p>
    <w:p w14:paraId="79185EBB" w14:textId="77777777" w:rsidR="00211D97" w:rsidRPr="00144F38" w:rsidRDefault="00211D97" w:rsidP="004027EF">
      <w:pPr>
        <w:spacing w:after="0" w:line="240" w:lineRule="auto"/>
        <w:jc w:val="both"/>
        <w:rPr>
          <w:rFonts w:ascii="Times New Roman" w:eastAsia="Times New Roman" w:hAnsi="Times New Roman" w:cs="Times New Roman"/>
          <w:bCs/>
          <w:color w:val="000000"/>
          <w:sz w:val="23"/>
          <w:szCs w:val="23"/>
        </w:rPr>
      </w:pPr>
      <w:r w:rsidRPr="00144F38">
        <w:rPr>
          <w:rFonts w:ascii="Times New Roman" w:eastAsia="Times New Roman" w:hAnsi="Times New Roman" w:cs="Times New Roman"/>
          <w:bCs/>
          <w:color w:val="000000"/>
          <w:sz w:val="23"/>
          <w:szCs w:val="23"/>
        </w:rPr>
        <w:t xml:space="preserve">d. nu afectează peisajele sau ariile protejate. </w:t>
      </w:r>
    </w:p>
    <w:p w14:paraId="36F71AC1" w14:textId="77777777" w:rsidR="00211D97" w:rsidRPr="00144F38" w:rsidRDefault="00211D97" w:rsidP="004027EF">
      <w:pPr>
        <w:spacing w:after="0" w:line="240" w:lineRule="auto"/>
        <w:jc w:val="both"/>
        <w:rPr>
          <w:rFonts w:ascii="Times New Roman" w:eastAsia="Times New Roman" w:hAnsi="Times New Roman" w:cs="Times New Roman"/>
          <w:bCs/>
          <w:color w:val="000000"/>
          <w:sz w:val="23"/>
          <w:szCs w:val="23"/>
        </w:rPr>
      </w:pPr>
      <w:r w:rsidRPr="00144F38">
        <w:rPr>
          <w:rFonts w:ascii="Times New Roman" w:eastAsia="Times New Roman" w:hAnsi="Times New Roman" w:cs="Times New Roman"/>
          <w:bCs/>
          <w:color w:val="000000"/>
          <w:sz w:val="23"/>
          <w:szCs w:val="23"/>
        </w:rPr>
        <w:t>La alegerea metodei de tratare, se ia în considerare și tipul deșeurilor, factorii de mediu și de siguranță, capacitățile tehnologice și prevederile Legii nr. 209 din 29 iulie 2016 privind deșeurile și ale prezentului Regulament sanitar privind gestionarea deșeurilor rezultate din activitatea medicală.</w:t>
      </w:r>
    </w:p>
    <w:p w14:paraId="40CA2A77" w14:textId="77777777" w:rsidR="00211D97" w:rsidRPr="00144F38" w:rsidRDefault="00211D97" w:rsidP="004027EF">
      <w:pPr>
        <w:spacing w:after="0" w:line="240" w:lineRule="auto"/>
        <w:jc w:val="both"/>
        <w:rPr>
          <w:rFonts w:ascii="Times New Roman" w:eastAsia="Times New Roman" w:hAnsi="Times New Roman" w:cs="Times New Roman"/>
          <w:bCs/>
          <w:color w:val="000000"/>
          <w:sz w:val="23"/>
          <w:szCs w:val="23"/>
        </w:rPr>
      </w:pPr>
    </w:p>
    <w:p w14:paraId="26CBF498" w14:textId="1A41F06B" w:rsidR="00211D97" w:rsidRPr="00144F38" w:rsidRDefault="00211D97" w:rsidP="00B94788">
      <w:pPr>
        <w:spacing w:after="0" w:line="240" w:lineRule="auto"/>
        <w:jc w:val="both"/>
        <w:rPr>
          <w:rFonts w:ascii="Times New Roman" w:eastAsia="Times New Roman" w:hAnsi="Times New Roman" w:cs="Times New Roman"/>
          <w:bCs/>
          <w:color w:val="000000"/>
          <w:sz w:val="23"/>
          <w:szCs w:val="23"/>
        </w:rPr>
      </w:pPr>
      <w:r w:rsidRPr="00144F38">
        <w:rPr>
          <w:rFonts w:ascii="Times New Roman" w:eastAsia="Times New Roman" w:hAnsi="Times New Roman" w:cs="Times New Roman"/>
          <w:bCs/>
          <w:color w:val="000000"/>
          <w:sz w:val="23"/>
          <w:szCs w:val="23"/>
        </w:rPr>
        <w:t>2.5.1</w:t>
      </w:r>
      <w:r w:rsidR="00B94788">
        <w:rPr>
          <w:rFonts w:ascii="Times New Roman" w:eastAsia="Times New Roman" w:hAnsi="Times New Roman" w:cs="Times New Roman"/>
          <w:bCs/>
          <w:color w:val="000000"/>
          <w:sz w:val="23"/>
          <w:szCs w:val="23"/>
        </w:rPr>
        <w:tab/>
      </w:r>
      <w:r w:rsidRPr="00144F38">
        <w:rPr>
          <w:rFonts w:ascii="Times New Roman" w:eastAsia="Times New Roman" w:hAnsi="Times New Roman" w:cs="Times New Roman"/>
          <w:bCs/>
          <w:color w:val="000000"/>
          <w:sz w:val="23"/>
          <w:szCs w:val="23"/>
        </w:rPr>
        <w:t>Tratarea deșeurilor medicale infecțioase / periculoase în funcție de capacitățile tehnologice ale instituției medicale</w:t>
      </w:r>
    </w:p>
    <w:p w14:paraId="79732B21" w14:textId="77777777" w:rsidR="00211D97" w:rsidRPr="00144F38" w:rsidRDefault="00211D97" w:rsidP="004027EF">
      <w:pPr>
        <w:spacing w:after="0" w:line="240" w:lineRule="auto"/>
        <w:jc w:val="both"/>
        <w:rPr>
          <w:rFonts w:ascii="Times New Roman" w:eastAsia="Times New Roman" w:hAnsi="Times New Roman" w:cs="Times New Roman"/>
          <w:bCs/>
          <w:color w:val="000000"/>
          <w:sz w:val="23"/>
          <w:szCs w:val="23"/>
        </w:rPr>
      </w:pPr>
    </w:p>
    <w:p w14:paraId="524A8EDE" w14:textId="77777777" w:rsidR="00211D97" w:rsidRPr="00144F38" w:rsidRDefault="00211D97" w:rsidP="004027EF">
      <w:pPr>
        <w:spacing w:after="0" w:line="240" w:lineRule="auto"/>
        <w:jc w:val="both"/>
        <w:rPr>
          <w:rFonts w:ascii="Times New Roman" w:eastAsia="Times New Roman" w:hAnsi="Times New Roman" w:cs="Times New Roman"/>
          <w:bCs/>
          <w:color w:val="000000"/>
          <w:sz w:val="23"/>
          <w:szCs w:val="23"/>
        </w:rPr>
      </w:pPr>
      <w:r w:rsidRPr="00144F38">
        <w:rPr>
          <w:rFonts w:ascii="Times New Roman" w:eastAsia="Times New Roman" w:hAnsi="Times New Roman" w:cs="Times New Roman"/>
          <w:bCs/>
          <w:color w:val="000000"/>
          <w:sz w:val="23"/>
          <w:szCs w:val="23"/>
        </w:rPr>
        <w:t>Tratarea deșeurilor periculoase în funcție de capacitățile tehnologice ale instituțiilor medicale poate fi:</w:t>
      </w:r>
    </w:p>
    <w:p w14:paraId="1157BA7C" w14:textId="77777777" w:rsidR="00211D97" w:rsidRPr="00144F38" w:rsidRDefault="00211D97" w:rsidP="004027EF">
      <w:pPr>
        <w:spacing w:after="0" w:line="240" w:lineRule="auto"/>
        <w:jc w:val="both"/>
        <w:rPr>
          <w:rFonts w:ascii="Times New Roman" w:eastAsia="Times New Roman" w:hAnsi="Times New Roman" w:cs="Times New Roman"/>
          <w:bCs/>
          <w:color w:val="000000"/>
          <w:sz w:val="23"/>
          <w:szCs w:val="23"/>
        </w:rPr>
      </w:pPr>
    </w:p>
    <w:p w14:paraId="6D99E6BC" w14:textId="77777777" w:rsidR="00211D97" w:rsidRPr="00144F38" w:rsidRDefault="00211D97" w:rsidP="009F20D4">
      <w:pPr>
        <w:pStyle w:val="ListParagraph"/>
        <w:numPr>
          <w:ilvl w:val="0"/>
          <w:numId w:val="100"/>
        </w:numPr>
        <w:jc w:val="both"/>
        <w:rPr>
          <w:rFonts w:ascii="Times New Roman" w:eastAsia="Times New Roman" w:hAnsi="Times New Roman" w:cs="Times New Roman"/>
          <w:bCs/>
          <w:sz w:val="23"/>
          <w:szCs w:val="23"/>
        </w:rPr>
      </w:pPr>
      <w:r w:rsidRPr="00144F38">
        <w:rPr>
          <w:rFonts w:ascii="Times New Roman" w:eastAsia="Times New Roman" w:hAnsi="Times New Roman" w:cs="Times New Roman"/>
          <w:bCs/>
          <w:sz w:val="23"/>
          <w:szCs w:val="23"/>
        </w:rPr>
        <w:t xml:space="preserve">externalizată – prin predarea, în baza contractului de servicii, către operatorii economici </w:t>
      </w:r>
    </w:p>
    <w:p w14:paraId="4435A346" w14:textId="77777777" w:rsidR="00211D97" w:rsidRPr="00144F38" w:rsidRDefault="00211D97" w:rsidP="004027EF">
      <w:pPr>
        <w:spacing w:line="240" w:lineRule="auto"/>
        <w:jc w:val="both"/>
        <w:rPr>
          <w:rFonts w:ascii="Times New Roman" w:eastAsia="Times New Roman" w:hAnsi="Times New Roman" w:cs="Times New Roman"/>
          <w:bCs/>
          <w:sz w:val="23"/>
          <w:szCs w:val="23"/>
        </w:rPr>
      </w:pPr>
      <w:r w:rsidRPr="00144F38">
        <w:rPr>
          <w:rFonts w:ascii="Times New Roman" w:eastAsia="Times New Roman" w:hAnsi="Times New Roman" w:cs="Times New Roman"/>
          <w:bCs/>
          <w:sz w:val="23"/>
          <w:szCs w:val="23"/>
        </w:rPr>
        <w:t>autorizați, în conformitate cu art. 25 din Legea nr. 209 din 29 iulie 2016 privind deșeurile, de către autoritățile abilitate prin art. 24 din legea menționată pentru tratarea deșeurilor rezultate din activitatea medicală pe tipuri de deșeuri. Excepție sunt deșeurile, a căror colectare și eliminare fac obiectul unor măsuri speciale pentru prevenirea infecțiilor identificate prin codul 18 01 03 * din Anexa la Regulamentul sanitar, produse în laboratoare microbiologice și / sau de la pacienții cu boli comunicabile extrem de contagioase, care necesită tratament la sursa generării.</w:t>
      </w:r>
    </w:p>
    <w:p w14:paraId="58C57A56" w14:textId="77777777" w:rsidR="00211D97" w:rsidRPr="00144F38" w:rsidRDefault="00211D97" w:rsidP="009F20D4">
      <w:pPr>
        <w:pStyle w:val="ListParagraph"/>
        <w:numPr>
          <w:ilvl w:val="0"/>
          <w:numId w:val="100"/>
        </w:numPr>
        <w:jc w:val="both"/>
        <w:rPr>
          <w:rFonts w:ascii="Times New Roman" w:eastAsia="Times New Roman" w:hAnsi="Times New Roman" w:cs="Times New Roman"/>
          <w:bCs/>
          <w:sz w:val="23"/>
          <w:szCs w:val="23"/>
        </w:rPr>
      </w:pPr>
      <w:r w:rsidRPr="00144F38">
        <w:rPr>
          <w:rFonts w:ascii="Times New Roman" w:eastAsia="Times New Roman" w:hAnsi="Times New Roman" w:cs="Times New Roman"/>
          <w:bCs/>
          <w:sz w:val="23"/>
          <w:szCs w:val="23"/>
        </w:rPr>
        <w:t xml:space="preserve">internă – instituțiile medicale dotate cu echipament de mărunțire a deșeurilor și instalații </w:t>
      </w:r>
    </w:p>
    <w:p w14:paraId="2AF32124" w14:textId="77777777" w:rsidR="00211D97" w:rsidRPr="00144F38" w:rsidRDefault="00211D97" w:rsidP="004027EF">
      <w:pPr>
        <w:spacing w:line="240" w:lineRule="auto"/>
        <w:jc w:val="both"/>
        <w:rPr>
          <w:rFonts w:ascii="Times New Roman" w:eastAsia="Times New Roman" w:hAnsi="Times New Roman" w:cs="Times New Roman"/>
          <w:bCs/>
          <w:sz w:val="23"/>
          <w:szCs w:val="23"/>
        </w:rPr>
      </w:pPr>
      <w:r w:rsidRPr="00144F38">
        <w:rPr>
          <w:rFonts w:ascii="Times New Roman" w:eastAsia="Times New Roman" w:hAnsi="Times New Roman" w:cs="Times New Roman"/>
          <w:bCs/>
          <w:sz w:val="23"/>
          <w:szCs w:val="23"/>
        </w:rPr>
        <w:t>proprii de decontaminare termică, pot trata deșeurile tăietoare-înțepătoare și deșeurile infecțioase identificate cu codurile 18 01 01 și 18 01 03 * în Lista deșeurilor și în Anexele Regulamentului sanitar.</w:t>
      </w:r>
    </w:p>
    <w:p w14:paraId="4C4B2B22" w14:textId="77777777" w:rsidR="00211D97" w:rsidRPr="00144F38" w:rsidRDefault="00211D97" w:rsidP="004027EF">
      <w:pPr>
        <w:spacing w:after="0" w:line="240" w:lineRule="auto"/>
        <w:jc w:val="both"/>
        <w:rPr>
          <w:rFonts w:ascii="Times New Roman" w:eastAsia="Times New Roman" w:hAnsi="Times New Roman" w:cs="Times New Roman"/>
          <w:bCs/>
          <w:color w:val="000000"/>
          <w:sz w:val="23"/>
          <w:szCs w:val="23"/>
        </w:rPr>
      </w:pPr>
    </w:p>
    <w:p w14:paraId="7AC29502" w14:textId="14CF5F5A" w:rsidR="00211D97" w:rsidRPr="00144F38" w:rsidRDefault="00211D97" w:rsidP="00B94788">
      <w:pPr>
        <w:spacing w:after="0" w:line="240" w:lineRule="auto"/>
        <w:jc w:val="both"/>
        <w:rPr>
          <w:rFonts w:ascii="Times New Roman" w:eastAsia="Times New Roman" w:hAnsi="Times New Roman" w:cs="Times New Roman"/>
          <w:bCs/>
          <w:color w:val="000000"/>
          <w:sz w:val="23"/>
          <w:szCs w:val="23"/>
        </w:rPr>
      </w:pPr>
      <w:r w:rsidRPr="00144F38">
        <w:rPr>
          <w:rFonts w:ascii="Times New Roman" w:eastAsia="Times New Roman" w:hAnsi="Times New Roman" w:cs="Times New Roman"/>
          <w:bCs/>
          <w:color w:val="000000"/>
          <w:sz w:val="23"/>
          <w:szCs w:val="23"/>
        </w:rPr>
        <w:t>2.5.2</w:t>
      </w:r>
      <w:r w:rsidR="00B94788">
        <w:rPr>
          <w:rFonts w:ascii="Times New Roman" w:eastAsia="Times New Roman" w:hAnsi="Times New Roman" w:cs="Times New Roman"/>
          <w:bCs/>
          <w:color w:val="000000"/>
          <w:sz w:val="23"/>
          <w:szCs w:val="23"/>
        </w:rPr>
        <w:tab/>
      </w:r>
      <w:r w:rsidRPr="00144F38">
        <w:rPr>
          <w:rFonts w:ascii="Times New Roman" w:eastAsia="Times New Roman" w:hAnsi="Times New Roman" w:cs="Times New Roman"/>
          <w:bCs/>
          <w:color w:val="000000"/>
          <w:sz w:val="23"/>
          <w:szCs w:val="23"/>
        </w:rPr>
        <w:t>Specificul și metode de eliminare a deșeurilor medicale periculoase</w:t>
      </w:r>
    </w:p>
    <w:p w14:paraId="15DB6FE1" w14:textId="77777777" w:rsidR="00211D97" w:rsidRPr="00144F38" w:rsidRDefault="00211D97" w:rsidP="004027EF">
      <w:pPr>
        <w:spacing w:after="0" w:line="240" w:lineRule="auto"/>
        <w:jc w:val="both"/>
        <w:rPr>
          <w:rFonts w:ascii="Times New Roman" w:eastAsia="Times New Roman" w:hAnsi="Times New Roman" w:cs="Times New Roman"/>
          <w:bCs/>
          <w:color w:val="000000"/>
          <w:sz w:val="23"/>
          <w:szCs w:val="23"/>
        </w:rPr>
      </w:pPr>
    </w:p>
    <w:p w14:paraId="1E5FD1D9" w14:textId="77777777" w:rsidR="00211D97" w:rsidRPr="00144F38" w:rsidRDefault="00211D97" w:rsidP="004027EF">
      <w:pPr>
        <w:spacing w:after="0" w:line="240" w:lineRule="auto"/>
        <w:jc w:val="both"/>
        <w:rPr>
          <w:rFonts w:ascii="Times New Roman" w:eastAsia="Times New Roman" w:hAnsi="Times New Roman" w:cs="Times New Roman"/>
          <w:bCs/>
          <w:color w:val="000000"/>
          <w:sz w:val="23"/>
          <w:szCs w:val="23"/>
        </w:rPr>
      </w:pPr>
      <w:r w:rsidRPr="00144F38">
        <w:rPr>
          <w:rFonts w:ascii="Times New Roman" w:eastAsia="Times New Roman" w:hAnsi="Times New Roman" w:cs="Times New Roman"/>
          <w:bCs/>
          <w:color w:val="000000"/>
          <w:sz w:val="23"/>
          <w:szCs w:val="23"/>
        </w:rPr>
        <w:t xml:space="preserve">Pentru tratarea deșeurilor tăietoare, înțepătoare și infecțioase identificate cu codurile 18 01 01 și 18 01 03 * în Lista deșeurilor și în Anexa la Regulamentul sanitar, se utilizează autoclave având următoarele principii de activitate: • gravitaționale; • autoclave pre-vacuum; • alte tehnologii avansate. </w:t>
      </w:r>
    </w:p>
    <w:p w14:paraId="5D0233C4" w14:textId="77777777" w:rsidR="00211D97" w:rsidRPr="00144F38" w:rsidRDefault="00211D97" w:rsidP="004027EF">
      <w:pPr>
        <w:spacing w:after="0" w:line="240" w:lineRule="auto"/>
        <w:jc w:val="both"/>
        <w:rPr>
          <w:rFonts w:ascii="Times New Roman" w:eastAsia="Times New Roman" w:hAnsi="Times New Roman" w:cs="Times New Roman"/>
          <w:bCs/>
          <w:color w:val="000000"/>
          <w:sz w:val="23"/>
          <w:szCs w:val="23"/>
        </w:rPr>
      </w:pPr>
      <w:r w:rsidRPr="00144F38">
        <w:rPr>
          <w:rFonts w:ascii="Times New Roman" w:eastAsia="Times New Roman" w:hAnsi="Times New Roman" w:cs="Times New Roman"/>
          <w:bCs/>
          <w:color w:val="000000"/>
          <w:sz w:val="23"/>
          <w:szCs w:val="23"/>
        </w:rPr>
        <w:t>Validarea procesului de tratare prin autoclavare a deșeurilor tăioase-înțepătoare și infecțioase se realizează prin aplicarea unor indicatori chimici și periodic biologici  (săptămânal sau la fiecare 40 de ore de utilizare), însă, fără vreo limitare la cei enumerați. În același timp, tratarea deșeurilor tăioase-înțepătoare și infecțioase asigură reducerea nivelului de inactivare microbiană. Dezinfectarea chimică a deșeurilor infecțioase este permisă numai pentru deșeurile lichide (sânge, urină, fecale și vomitive etc.).</w:t>
      </w:r>
    </w:p>
    <w:p w14:paraId="3888E069" w14:textId="77777777" w:rsidR="00211D97" w:rsidRPr="00144F38" w:rsidRDefault="00211D97" w:rsidP="004027EF">
      <w:pPr>
        <w:spacing w:after="0" w:line="240" w:lineRule="auto"/>
        <w:jc w:val="both"/>
        <w:rPr>
          <w:rFonts w:ascii="Times New Roman" w:eastAsia="Times New Roman" w:hAnsi="Times New Roman" w:cs="Times New Roman"/>
          <w:bCs/>
          <w:color w:val="000000"/>
          <w:sz w:val="23"/>
          <w:szCs w:val="23"/>
        </w:rPr>
      </w:pPr>
    </w:p>
    <w:p w14:paraId="7615FFCC" w14:textId="28636862" w:rsidR="00211D97" w:rsidRPr="00144F38" w:rsidRDefault="00211D97" w:rsidP="00B7424A">
      <w:pPr>
        <w:spacing w:after="0" w:line="240" w:lineRule="auto"/>
        <w:ind w:left="720"/>
        <w:jc w:val="both"/>
        <w:rPr>
          <w:rFonts w:ascii="Times New Roman" w:eastAsia="Times New Roman" w:hAnsi="Times New Roman" w:cs="Times New Roman"/>
          <w:bCs/>
          <w:color w:val="000000"/>
          <w:sz w:val="23"/>
          <w:szCs w:val="23"/>
        </w:rPr>
      </w:pPr>
      <w:r w:rsidRPr="00144F38">
        <w:rPr>
          <w:rFonts w:ascii="Times New Roman" w:eastAsia="Times New Roman" w:hAnsi="Times New Roman" w:cs="Times New Roman"/>
          <w:bCs/>
          <w:color w:val="000000"/>
          <w:sz w:val="23"/>
          <w:szCs w:val="23"/>
        </w:rPr>
        <w:t>2.6.</w:t>
      </w:r>
      <w:r w:rsidR="00B94788">
        <w:rPr>
          <w:rFonts w:ascii="Times New Roman" w:eastAsia="Times New Roman" w:hAnsi="Times New Roman" w:cs="Times New Roman"/>
          <w:bCs/>
          <w:color w:val="000000"/>
          <w:sz w:val="23"/>
          <w:szCs w:val="23"/>
        </w:rPr>
        <w:tab/>
      </w:r>
      <w:r w:rsidRPr="00144F38">
        <w:rPr>
          <w:rFonts w:ascii="Times New Roman" w:eastAsia="Times New Roman" w:hAnsi="Times New Roman" w:cs="Times New Roman"/>
          <w:bCs/>
          <w:color w:val="000000"/>
          <w:sz w:val="23"/>
          <w:szCs w:val="23"/>
        </w:rPr>
        <w:t>Eliminarea deșeurilor medicale periculoase</w:t>
      </w:r>
    </w:p>
    <w:p w14:paraId="45032547" w14:textId="77777777" w:rsidR="00211D97" w:rsidRPr="00144F38" w:rsidRDefault="00211D97" w:rsidP="004027EF">
      <w:pPr>
        <w:spacing w:after="0" w:line="240" w:lineRule="auto"/>
        <w:jc w:val="both"/>
        <w:rPr>
          <w:rFonts w:ascii="Times New Roman" w:eastAsia="Times New Roman" w:hAnsi="Times New Roman" w:cs="Times New Roman"/>
          <w:bCs/>
          <w:color w:val="000000"/>
          <w:sz w:val="23"/>
          <w:szCs w:val="23"/>
        </w:rPr>
      </w:pPr>
    </w:p>
    <w:p w14:paraId="24B9EB7D" w14:textId="77777777" w:rsidR="00211D97" w:rsidRPr="00144F38" w:rsidRDefault="00211D97" w:rsidP="004027EF">
      <w:pPr>
        <w:spacing w:after="0" w:line="240" w:lineRule="auto"/>
        <w:jc w:val="both"/>
        <w:rPr>
          <w:rFonts w:ascii="Times New Roman" w:eastAsia="Times New Roman" w:hAnsi="Times New Roman" w:cs="Times New Roman"/>
          <w:bCs/>
          <w:color w:val="000000"/>
          <w:sz w:val="23"/>
          <w:szCs w:val="23"/>
        </w:rPr>
      </w:pPr>
      <w:r w:rsidRPr="00144F38">
        <w:rPr>
          <w:rFonts w:ascii="Times New Roman" w:eastAsia="Times New Roman" w:hAnsi="Times New Roman" w:cs="Times New Roman"/>
          <w:bCs/>
          <w:color w:val="000000"/>
          <w:sz w:val="23"/>
          <w:szCs w:val="23"/>
        </w:rPr>
        <w:t>Eliminarea deșeurilor periculoase rezultate din activitatea medicală se efectuează potrivit reglementărilor specifice fiecărei categorii de deșeuri, în conformitate cu operațiunile de eliminare indicate în Anexa nr. 1 la Legea nr. 209 din 29 iulie 2016 privind deșeurile. Metodele de eliminare utilizate trebuie să asigure distrugerea rapidă și completă a factorilor care prezintă potențial nociv pentru mediu și sănătatea populației.</w:t>
      </w:r>
    </w:p>
    <w:p w14:paraId="0B8BD3F5" w14:textId="77777777" w:rsidR="00211D97" w:rsidRPr="00144F38" w:rsidRDefault="00211D97" w:rsidP="004027EF">
      <w:pPr>
        <w:spacing w:after="0" w:line="240" w:lineRule="auto"/>
        <w:jc w:val="both"/>
        <w:rPr>
          <w:rFonts w:ascii="Times New Roman" w:eastAsia="Times New Roman" w:hAnsi="Times New Roman" w:cs="Times New Roman"/>
          <w:bCs/>
          <w:color w:val="000000"/>
          <w:sz w:val="23"/>
          <w:szCs w:val="23"/>
        </w:rPr>
      </w:pPr>
    </w:p>
    <w:p w14:paraId="0E4F24AA" w14:textId="77777777" w:rsidR="00211D97" w:rsidRPr="00144F38" w:rsidRDefault="00211D97" w:rsidP="009F20D4">
      <w:pPr>
        <w:pStyle w:val="ListParagraph"/>
        <w:numPr>
          <w:ilvl w:val="2"/>
          <w:numId w:val="101"/>
        </w:numPr>
        <w:jc w:val="both"/>
        <w:rPr>
          <w:rFonts w:ascii="Times New Roman" w:eastAsia="Times New Roman" w:hAnsi="Times New Roman" w:cs="Times New Roman"/>
          <w:bCs/>
          <w:sz w:val="23"/>
          <w:szCs w:val="23"/>
        </w:rPr>
      </w:pPr>
      <w:r w:rsidRPr="00144F38">
        <w:rPr>
          <w:rFonts w:ascii="Times New Roman" w:eastAsia="Times New Roman" w:hAnsi="Times New Roman" w:cs="Times New Roman"/>
          <w:bCs/>
          <w:sz w:val="23"/>
          <w:szCs w:val="23"/>
        </w:rPr>
        <w:t>Metode de eliminare a deșeurilor medicale periculoase</w:t>
      </w:r>
    </w:p>
    <w:p w14:paraId="0D3E4C40" w14:textId="77777777" w:rsidR="00211D97" w:rsidRPr="00144F38" w:rsidRDefault="00211D97" w:rsidP="004027EF">
      <w:pPr>
        <w:spacing w:after="0" w:line="240" w:lineRule="auto"/>
        <w:jc w:val="both"/>
        <w:rPr>
          <w:rFonts w:ascii="Times New Roman" w:eastAsia="Times New Roman" w:hAnsi="Times New Roman" w:cs="Times New Roman"/>
          <w:bCs/>
          <w:color w:val="000000"/>
          <w:sz w:val="23"/>
          <w:szCs w:val="23"/>
        </w:rPr>
      </w:pPr>
    </w:p>
    <w:p w14:paraId="29FFF976" w14:textId="77777777" w:rsidR="00211D97" w:rsidRPr="00144F38" w:rsidRDefault="00211D97" w:rsidP="004027EF">
      <w:pPr>
        <w:spacing w:after="0" w:line="240" w:lineRule="auto"/>
        <w:jc w:val="both"/>
        <w:rPr>
          <w:rFonts w:ascii="Times New Roman" w:eastAsia="Times New Roman" w:hAnsi="Times New Roman" w:cs="Times New Roman"/>
          <w:bCs/>
          <w:color w:val="000000"/>
          <w:sz w:val="23"/>
          <w:szCs w:val="23"/>
        </w:rPr>
      </w:pPr>
      <w:r w:rsidRPr="00144F38">
        <w:rPr>
          <w:rFonts w:ascii="Times New Roman" w:eastAsia="Times New Roman" w:hAnsi="Times New Roman" w:cs="Times New Roman"/>
          <w:bCs/>
          <w:color w:val="000000"/>
          <w:sz w:val="23"/>
          <w:szCs w:val="23"/>
        </w:rPr>
        <w:t>Legislația Republicii Moldova prevede mai multe modalități de eliminare finală a deșeurilor periculoase / infecțioase, rezultate din activitatea medicală, în funcție de categoria de deșeuri:</w:t>
      </w:r>
    </w:p>
    <w:p w14:paraId="5C11DEE9" w14:textId="77777777" w:rsidR="00211D97" w:rsidRPr="00144F38" w:rsidRDefault="00211D97" w:rsidP="004027EF">
      <w:pPr>
        <w:spacing w:after="0" w:line="240" w:lineRule="auto"/>
        <w:jc w:val="both"/>
        <w:rPr>
          <w:rFonts w:ascii="Times New Roman" w:eastAsia="Times New Roman" w:hAnsi="Times New Roman" w:cs="Times New Roman"/>
          <w:bCs/>
          <w:color w:val="000000"/>
          <w:sz w:val="23"/>
          <w:szCs w:val="23"/>
        </w:rPr>
      </w:pPr>
      <w:r w:rsidRPr="00144F38">
        <w:rPr>
          <w:rFonts w:ascii="Times New Roman" w:eastAsia="Times New Roman" w:hAnsi="Times New Roman" w:cs="Times New Roman"/>
          <w:bCs/>
          <w:color w:val="000000"/>
          <w:sz w:val="23"/>
          <w:szCs w:val="23"/>
        </w:rPr>
        <w:t xml:space="preserve">a. Incinerare </w:t>
      </w:r>
      <w:r w:rsidRPr="00144F38">
        <w:rPr>
          <w:rFonts w:ascii="Times New Roman" w:eastAsia="Times New Roman" w:hAnsi="Times New Roman" w:cs="Times New Roman"/>
          <w:bCs/>
          <w:sz w:val="23"/>
          <w:szCs w:val="23"/>
        </w:rPr>
        <w:t>–</w:t>
      </w:r>
      <w:r w:rsidRPr="00144F38">
        <w:rPr>
          <w:rFonts w:ascii="Times New Roman" w:eastAsia="Times New Roman" w:hAnsi="Times New Roman" w:cs="Times New Roman"/>
          <w:bCs/>
          <w:color w:val="000000"/>
          <w:sz w:val="23"/>
          <w:szCs w:val="23"/>
        </w:rPr>
        <w:t xml:space="preserve"> </w:t>
      </w:r>
      <w:r w:rsidRPr="00144F38">
        <w:rPr>
          <w:rFonts w:ascii="Times New Roman" w:eastAsia="Times New Roman" w:hAnsi="Times New Roman" w:cs="Times New Roman"/>
          <w:bCs/>
          <w:sz w:val="23"/>
          <w:szCs w:val="23"/>
        </w:rPr>
        <w:t xml:space="preserve">deșeuri anatomo-patologice (fragmente și organe umane, inclusiv recipiente de </w:t>
      </w:r>
    </w:p>
    <w:p w14:paraId="34A16F94" w14:textId="77777777" w:rsidR="00211D97" w:rsidRPr="00144F38" w:rsidRDefault="00211D97" w:rsidP="004027EF">
      <w:pPr>
        <w:spacing w:after="0" w:line="240" w:lineRule="auto"/>
        <w:jc w:val="both"/>
        <w:rPr>
          <w:rFonts w:ascii="Times New Roman" w:eastAsia="Times New Roman" w:hAnsi="Times New Roman" w:cs="Times New Roman"/>
          <w:bCs/>
          <w:sz w:val="23"/>
          <w:szCs w:val="23"/>
        </w:rPr>
      </w:pPr>
      <w:r w:rsidRPr="00144F38">
        <w:rPr>
          <w:rFonts w:ascii="Times New Roman" w:eastAsia="Times New Roman" w:hAnsi="Times New Roman" w:cs="Times New Roman"/>
          <w:bCs/>
          <w:sz w:val="23"/>
          <w:szCs w:val="23"/>
        </w:rPr>
        <w:t>sânge și sânge conservat); deșeuri chimice care constau din sau conțin substanțe periculoase; medicamente citotoxice și citostatice.</w:t>
      </w:r>
    </w:p>
    <w:p w14:paraId="30425FED" w14:textId="77777777" w:rsidR="00211D97" w:rsidRPr="00144F38" w:rsidRDefault="00211D97" w:rsidP="004027EF">
      <w:pPr>
        <w:spacing w:after="0" w:line="240" w:lineRule="auto"/>
        <w:jc w:val="both"/>
        <w:rPr>
          <w:rFonts w:ascii="Times New Roman" w:eastAsia="Times New Roman" w:hAnsi="Times New Roman" w:cs="Times New Roman"/>
          <w:bCs/>
          <w:color w:val="000000"/>
          <w:sz w:val="23"/>
          <w:szCs w:val="23"/>
        </w:rPr>
      </w:pPr>
      <w:r w:rsidRPr="00144F38">
        <w:rPr>
          <w:rFonts w:ascii="Times New Roman" w:eastAsia="Times New Roman" w:hAnsi="Times New Roman" w:cs="Times New Roman"/>
          <w:bCs/>
          <w:color w:val="000000"/>
          <w:sz w:val="23"/>
          <w:szCs w:val="23"/>
        </w:rPr>
        <w:t>Emisiile în aer și apă de la instalațiile de incinerare a deșeurilor rezultate din activitatea medicală nu trebuie să depășească valorile limită de emisie stabilite de legislația de mediu și tratatele internaționale la care Republica Moldova este parte. Reziduurile sedimentare provenite din curățarea cazanelor, filtrelor, canalelor și coșurilor de fum ale instalațiilor de incinerare, fiind foarte periculoase, trebuie să fie eliminate în locuri special destinate pentru înhumarea deșeurilor periculoase.</w:t>
      </w:r>
    </w:p>
    <w:p w14:paraId="7D66D4CB" w14:textId="77777777" w:rsidR="00211D97" w:rsidRPr="00144F38" w:rsidRDefault="00211D97" w:rsidP="004027EF">
      <w:pPr>
        <w:spacing w:after="0" w:line="240" w:lineRule="auto"/>
        <w:jc w:val="both"/>
        <w:rPr>
          <w:rFonts w:ascii="Times New Roman" w:eastAsia="Times New Roman" w:hAnsi="Times New Roman" w:cs="Times New Roman"/>
          <w:bCs/>
          <w:color w:val="000000"/>
          <w:sz w:val="23"/>
          <w:szCs w:val="23"/>
        </w:rPr>
      </w:pPr>
      <w:r w:rsidRPr="00144F38">
        <w:rPr>
          <w:rFonts w:ascii="Times New Roman" w:eastAsia="Times New Roman" w:hAnsi="Times New Roman" w:cs="Times New Roman"/>
          <w:bCs/>
          <w:color w:val="000000"/>
          <w:sz w:val="23"/>
          <w:szCs w:val="23"/>
        </w:rPr>
        <w:t>b. Stocare – deșeuri a căror colectare și eliminare fac obiectul unor măsuri speciale în vederea prevenirii infecțiilor; deșeuri tăioase. După tratarea obligatorie, acestea sunt stocate în depozitul autorizat pentru deșeuri periculoase.</w:t>
      </w:r>
    </w:p>
    <w:p w14:paraId="748EE047" w14:textId="1971BE5F" w:rsidR="008E5429" w:rsidRPr="00144F38" w:rsidRDefault="008E5429" w:rsidP="008E5429"/>
    <w:p w14:paraId="3735E82E" w14:textId="77777777" w:rsidR="00B94788" w:rsidRDefault="00B94788" w:rsidP="008E5429">
      <w:pPr>
        <w:sectPr w:rsidR="00B94788" w:rsidSect="00203D6E">
          <w:pgSz w:w="11907" w:h="16840" w:code="9"/>
          <w:pgMar w:top="1134" w:right="1134" w:bottom="1134" w:left="1134" w:header="426" w:footer="720" w:gutter="0"/>
          <w:cols w:space="720"/>
          <w:docGrid w:linePitch="360"/>
        </w:sectPr>
      </w:pPr>
    </w:p>
    <w:p w14:paraId="51C6DB83" w14:textId="59D86FEA" w:rsidR="008E5429" w:rsidRPr="00144F38" w:rsidRDefault="008E5429" w:rsidP="00B94788">
      <w:pPr>
        <w:pStyle w:val="Heading2"/>
        <w:numPr>
          <w:ilvl w:val="0"/>
          <w:numId w:val="0"/>
        </w:numPr>
        <w:spacing w:before="240" w:after="120" w:line="240" w:lineRule="auto"/>
        <w:ind w:left="576" w:hanging="576"/>
        <w:rPr>
          <w:i/>
          <w:color w:val="1F4E79" w:themeColor="accent5" w:themeShade="80"/>
        </w:rPr>
      </w:pPr>
      <w:bookmarkStart w:id="100" w:name="_Toc55208279"/>
      <w:r w:rsidRPr="00144F38">
        <w:rPr>
          <w:i/>
          <w:color w:val="1F4E79" w:themeColor="accent5" w:themeShade="80"/>
        </w:rPr>
        <w:t>Anex</w:t>
      </w:r>
      <w:r w:rsidR="004C34DF" w:rsidRPr="00144F38">
        <w:rPr>
          <w:i/>
          <w:color w:val="1F4E79" w:themeColor="accent5" w:themeShade="80"/>
        </w:rPr>
        <w:t>a</w:t>
      </w:r>
      <w:r w:rsidRPr="00144F38">
        <w:rPr>
          <w:i/>
          <w:color w:val="1F4E79" w:themeColor="accent5" w:themeShade="80"/>
        </w:rPr>
        <w:t xml:space="preserve"> 9. Lista de resurse: Orientări COVID-19</w:t>
      </w:r>
      <w:bookmarkEnd w:id="100"/>
    </w:p>
    <w:p w14:paraId="426E5F0A" w14:textId="3AD08F9D" w:rsidR="003A6B10" w:rsidRPr="008E652A" w:rsidRDefault="008F785B" w:rsidP="00BD032A">
      <w:pPr>
        <w:spacing w:after="160"/>
        <w:jc w:val="both"/>
        <w:rPr>
          <w:rFonts w:ascii="Times New Roman" w:eastAsia="Times New Roman" w:hAnsi="Times New Roman" w:cs="Times New Roman"/>
          <w:i/>
          <w:sz w:val="23"/>
          <w:szCs w:val="23"/>
        </w:rPr>
      </w:pPr>
      <w:r w:rsidRPr="008E652A">
        <w:rPr>
          <w:rFonts w:ascii="Times New Roman" w:eastAsia="Times New Roman" w:hAnsi="Times New Roman" w:cs="Times New Roman"/>
          <w:i/>
          <w:sz w:val="23"/>
          <w:szCs w:val="23"/>
        </w:rPr>
        <w:t xml:space="preserve">Ținând cont de </w:t>
      </w:r>
      <w:r w:rsidR="002F77DA" w:rsidRPr="008E652A">
        <w:rPr>
          <w:rFonts w:ascii="Times New Roman" w:eastAsia="Times New Roman" w:hAnsi="Times New Roman" w:cs="Times New Roman"/>
          <w:i/>
          <w:sz w:val="23"/>
          <w:szCs w:val="23"/>
        </w:rPr>
        <w:t xml:space="preserve">faptul că situația legată de COVID-19 evoluează rapid, lista de resurse de mai jos va fi actualizată în mod regulat și va fi plasată pe pagina intranet a Băncii Mondiale dedicată proiectelor </w:t>
      </w:r>
      <w:r w:rsidR="003A6B10" w:rsidRPr="008E652A">
        <w:rPr>
          <w:rFonts w:ascii="Times New Roman" w:eastAsia="Times New Roman" w:hAnsi="Times New Roman" w:cs="Times New Roman"/>
          <w:i/>
          <w:sz w:val="23"/>
          <w:szCs w:val="23"/>
        </w:rPr>
        <w:t>COVID-19 (</w:t>
      </w:r>
      <w:hyperlink r:id="rId56">
        <w:r w:rsidR="003A6B10" w:rsidRPr="008E652A">
          <w:rPr>
            <w:rFonts w:ascii="Times New Roman" w:eastAsia="Times New Roman" w:hAnsi="Times New Roman" w:cs="Times New Roman"/>
            <w:i/>
            <w:color w:val="0000FF"/>
            <w:sz w:val="23"/>
            <w:szCs w:val="23"/>
            <w:u w:val="single"/>
          </w:rPr>
          <w:t>http://covidoperations/</w:t>
        </w:r>
      </w:hyperlink>
      <w:r w:rsidR="003A6B10" w:rsidRPr="008E652A">
        <w:rPr>
          <w:rFonts w:ascii="Times New Roman" w:eastAsia="Times New Roman" w:hAnsi="Times New Roman" w:cs="Times New Roman"/>
          <w:i/>
          <w:sz w:val="23"/>
          <w:szCs w:val="23"/>
        </w:rPr>
        <w:t>).</w:t>
      </w:r>
    </w:p>
    <w:p w14:paraId="1F40E817" w14:textId="7DFC8F76" w:rsidR="003A6B10" w:rsidRPr="008E652A" w:rsidRDefault="00485B90" w:rsidP="00BD032A">
      <w:pPr>
        <w:spacing w:after="160"/>
        <w:jc w:val="both"/>
        <w:rPr>
          <w:rFonts w:ascii="Times New Roman" w:eastAsia="Times New Roman" w:hAnsi="Times New Roman" w:cs="Times New Roman"/>
          <w:b/>
          <w:sz w:val="23"/>
          <w:szCs w:val="23"/>
        </w:rPr>
      </w:pPr>
      <w:r w:rsidRPr="008E652A">
        <w:rPr>
          <w:rFonts w:ascii="Times New Roman" w:eastAsia="Times New Roman" w:hAnsi="Times New Roman" w:cs="Times New Roman"/>
          <w:b/>
          <w:sz w:val="23"/>
          <w:szCs w:val="23"/>
        </w:rPr>
        <w:t>Ghiduri OMS</w:t>
      </w:r>
    </w:p>
    <w:p w14:paraId="18146B96" w14:textId="2C6D82AA" w:rsidR="003A6B10" w:rsidRPr="008E652A" w:rsidRDefault="001F32AB" w:rsidP="00BD032A">
      <w:pPr>
        <w:spacing w:after="160"/>
        <w:jc w:val="both"/>
        <w:rPr>
          <w:rFonts w:ascii="Times New Roman" w:eastAsia="Times New Roman" w:hAnsi="Times New Roman" w:cs="Times New Roman"/>
          <w:b/>
          <w:sz w:val="23"/>
          <w:szCs w:val="23"/>
        </w:rPr>
      </w:pPr>
      <w:r w:rsidRPr="008E652A">
        <w:rPr>
          <w:rFonts w:ascii="Times New Roman" w:eastAsia="Times New Roman" w:hAnsi="Times New Roman" w:cs="Times New Roman"/>
          <w:b/>
          <w:sz w:val="23"/>
          <w:szCs w:val="23"/>
        </w:rPr>
        <w:t>Recomandări</w:t>
      </w:r>
      <w:r w:rsidR="00485B90" w:rsidRPr="008E652A">
        <w:rPr>
          <w:rFonts w:ascii="Times New Roman" w:eastAsia="Times New Roman" w:hAnsi="Times New Roman" w:cs="Times New Roman"/>
          <w:b/>
          <w:sz w:val="23"/>
          <w:szCs w:val="23"/>
        </w:rPr>
        <w:t xml:space="preserve"> pentru public</w:t>
      </w:r>
    </w:p>
    <w:p w14:paraId="627019EE" w14:textId="248FC352" w:rsidR="003A6B10" w:rsidRPr="008E652A" w:rsidRDefault="00485B90" w:rsidP="009F20D4">
      <w:pPr>
        <w:numPr>
          <w:ilvl w:val="0"/>
          <w:numId w:val="29"/>
        </w:numPr>
        <w:pBdr>
          <w:top w:val="nil"/>
          <w:left w:val="nil"/>
          <w:bottom w:val="nil"/>
          <w:right w:val="nil"/>
          <w:between w:val="nil"/>
        </w:pBdr>
        <w:spacing w:after="160"/>
        <w:jc w:val="both"/>
        <w:rPr>
          <w:rFonts w:ascii="Times New Roman" w:eastAsia="Times New Roman" w:hAnsi="Times New Roman" w:cs="Times New Roman"/>
          <w:color w:val="000000"/>
          <w:sz w:val="23"/>
          <w:szCs w:val="23"/>
        </w:rPr>
      </w:pPr>
      <w:r w:rsidRPr="008E652A">
        <w:rPr>
          <w:rFonts w:ascii="Times New Roman" w:eastAsia="Times New Roman" w:hAnsi="Times New Roman" w:cs="Times New Roman"/>
          <w:color w:val="000000"/>
          <w:sz w:val="23"/>
          <w:szCs w:val="23"/>
        </w:rPr>
        <w:t xml:space="preserve">Recomandări OMS pentru </w:t>
      </w:r>
      <w:r w:rsidR="003A6B10" w:rsidRPr="008E652A">
        <w:rPr>
          <w:rFonts w:ascii="Times New Roman" w:eastAsia="Times New Roman" w:hAnsi="Times New Roman" w:cs="Times New Roman"/>
          <w:color w:val="000000"/>
          <w:sz w:val="23"/>
          <w:szCs w:val="23"/>
        </w:rPr>
        <w:t>public, inclu</w:t>
      </w:r>
      <w:r w:rsidRPr="008E652A">
        <w:rPr>
          <w:rFonts w:ascii="Times New Roman" w:eastAsia="Times New Roman" w:hAnsi="Times New Roman" w:cs="Times New Roman"/>
          <w:color w:val="000000"/>
          <w:sz w:val="23"/>
          <w:szCs w:val="23"/>
        </w:rPr>
        <w:t xml:space="preserve">siv privind distanțarea </w:t>
      </w:r>
      <w:r w:rsidR="003A6B10" w:rsidRPr="008E652A">
        <w:rPr>
          <w:rFonts w:ascii="Times New Roman" w:eastAsia="Times New Roman" w:hAnsi="Times New Roman" w:cs="Times New Roman"/>
          <w:color w:val="000000"/>
          <w:sz w:val="23"/>
          <w:szCs w:val="23"/>
        </w:rPr>
        <w:t>social</w:t>
      </w:r>
      <w:r w:rsidRPr="008E652A">
        <w:rPr>
          <w:rFonts w:ascii="Times New Roman" w:eastAsia="Times New Roman" w:hAnsi="Times New Roman" w:cs="Times New Roman"/>
          <w:color w:val="000000"/>
          <w:sz w:val="23"/>
          <w:szCs w:val="23"/>
        </w:rPr>
        <w:t>ă</w:t>
      </w:r>
      <w:r w:rsidR="003A6B10" w:rsidRPr="008E652A">
        <w:rPr>
          <w:rFonts w:ascii="Times New Roman" w:eastAsia="Times New Roman" w:hAnsi="Times New Roman" w:cs="Times New Roman"/>
          <w:color w:val="000000"/>
          <w:sz w:val="23"/>
          <w:szCs w:val="23"/>
        </w:rPr>
        <w:t xml:space="preserve">, </w:t>
      </w:r>
      <w:r w:rsidRPr="008E652A">
        <w:rPr>
          <w:rFonts w:ascii="Times New Roman" w:eastAsia="Times New Roman" w:hAnsi="Times New Roman" w:cs="Times New Roman"/>
          <w:color w:val="000000"/>
          <w:sz w:val="23"/>
          <w:szCs w:val="23"/>
        </w:rPr>
        <w:t>igiena respirației</w:t>
      </w:r>
      <w:r w:rsidR="003A6B10" w:rsidRPr="008E652A">
        <w:rPr>
          <w:rFonts w:ascii="Times New Roman" w:eastAsia="Times New Roman" w:hAnsi="Times New Roman" w:cs="Times New Roman"/>
          <w:color w:val="000000"/>
          <w:sz w:val="23"/>
          <w:szCs w:val="23"/>
        </w:rPr>
        <w:t xml:space="preserve">, </w:t>
      </w:r>
      <w:r w:rsidRPr="008E652A">
        <w:rPr>
          <w:rFonts w:ascii="Times New Roman" w:eastAsia="Times New Roman" w:hAnsi="Times New Roman" w:cs="Times New Roman"/>
          <w:color w:val="000000"/>
          <w:sz w:val="23"/>
          <w:szCs w:val="23"/>
        </w:rPr>
        <w:t>auto-izolarea</w:t>
      </w:r>
      <w:r w:rsidR="003A6B10" w:rsidRPr="008E652A">
        <w:rPr>
          <w:rFonts w:ascii="Times New Roman" w:eastAsia="Times New Roman" w:hAnsi="Times New Roman" w:cs="Times New Roman"/>
          <w:color w:val="000000"/>
          <w:sz w:val="23"/>
          <w:szCs w:val="23"/>
        </w:rPr>
        <w:t xml:space="preserve">, </w:t>
      </w:r>
      <w:r w:rsidRPr="008E652A">
        <w:rPr>
          <w:rFonts w:ascii="Times New Roman" w:eastAsia="Times New Roman" w:hAnsi="Times New Roman" w:cs="Times New Roman"/>
          <w:color w:val="000000"/>
          <w:sz w:val="23"/>
          <w:szCs w:val="23"/>
        </w:rPr>
        <w:t>și solicitarea asistenței medicale</w:t>
      </w:r>
      <w:r w:rsidR="003A6B10" w:rsidRPr="008E652A">
        <w:rPr>
          <w:rFonts w:ascii="Times New Roman" w:eastAsia="Times New Roman" w:hAnsi="Times New Roman" w:cs="Times New Roman"/>
          <w:color w:val="000000"/>
          <w:sz w:val="23"/>
          <w:szCs w:val="23"/>
        </w:rPr>
        <w:t xml:space="preserve">, </w:t>
      </w:r>
      <w:r w:rsidRPr="008E652A">
        <w:rPr>
          <w:rFonts w:ascii="Times New Roman" w:eastAsia="Times New Roman" w:hAnsi="Times New Roman" w:cs="Times New Roman"/>
          <w:color w:val="000000"/>
          <w:sz w:val="23"/>
          <w:szCs w:val="23"/>
        </w:rPr>
        <w:t>pot fi consultate pe acest site web al OMS</w:t>
      </w:r>
      <w:r w:rsidR="003A6B10" w:rsidRPr="008E652A">
        <w:rPr>
          <w:rFonts w:ascii="Times New Roman" w:eastAsia="Times New Roman" w:hAnsi="Times New Roman" w:cs="Times New Roman"/>
          <w:color w:val="000000"/>
          <w:sz w:val="23"/>
          <w:szCs w:val="23"/>
        </w:rPr>
        <w:t xml:space="preserve">: </w:t>
      </w:r>
      <w:hyperlink r:id="rId57">
        <w:r w:rsidR="003A6B10" w:rsidRPr="008E652A">
          <w:rPr>
            <w:rFonts w:ascii="Times New Roman" w:eastAsia="Times New Roman" w:hAnsi="Times New Roman" w:cs="Times New Roman"/>
            <w:color w:val="0000FF"/>
            <w:sz w:val="23"/>
            <w:szCs w:val="23"/>
            <w:u w:val="single"/>
          </w:rPr>
          <w:t>https://www.who.int/emergencies/diseases/novel-coronavirus-2019/advice-for-public</w:t>
        </w:r>
      </w:hyperlink>
      <w:r w:rsidR="003A6B10" w:rsidRPr="008E652A">
        <w:rPr>
          <w:rFonts w:ascii="Times New Roman" w:eastAsia="Times New Roman" w:hAnsi="Times New Roman" w:cs="Times New Roman"/>
          <w:color w:val="000000"/>
          <w:sz w:val="23"/>
          <w:szCs w:val="23"/>
        </w:rPr>
        <w:t xml:space="preserve"> </w:t>
      </w:r>
    </w:p>
    <w:p w14:paraId="019FA165" w14:textId="60862385" w:rsidR="003A6B10" w:rsidRPr="008E652A" w:rsidRDefault="00663F12" w:rsidP="00BD032A">
      <w:pPr>
        <w:spacing w:after="160"/>
        <w:jc w:val="both"/>
        <w:rPr>
          <w:rFonts w:ascii="Times New Roman" w:eastAsia="Times New Roman" w:hAnsi="Times New Roman" w:cs="Times New Roman"/>
          <w:b/>
          <w:sz w:val="23"/>
          <w:szCs w:val="23"/>
        </w:rPr>
      </w:pPr>
      <w:r w:rsidRPr="008E652A">
        <w:rPr>
          <w:rFonts w:ascii="Times New Roman" w:eastAsia="Times New Roman" w:hAnsi="Times New Roman" w:cs="Times New Roman"/>
          <w:b/>
          <w:sz w:val="23"/>
          <w:szCs w:val="23"/>
        </w:rPr>
        <w:t>Ghiduri tehnice</w:t>
      </w:r>
      <w:r w:rsidR="003A6B10" w:rsidRPr="008E652A">
        <w:rPr>
          <w:rFonts w:ascii="Times New Roman" w:eastAsia="Times New Roman" w:hAnsi="Times New Roman" w:cs="Times New Roman"/>
          <w:b/>
          <w:sz w:val="23"/>
          <w:szCs w:val="23"/>
        </w:rPr>
        <w:t xml:space="preserve"> </w:t>
      </w:r>
    </w:p>
    <w:p w14:paraId="63FF62AD" w14:textId="209D8066" w:rsidR="003A6B10" w:rsidRPr="008E652A" w:rsidRDefault="001470D3" w:rsidP="009F20D4">
      <w:pPr>
        <w:numPr>
          <w:ilvl w:val="0"/>
          <w:numId w:val="28"/>
        </w:numPr>
        <w:pBdr>
          <w:top w:val="nil"/>
          <w:left w:val="nil"/>
          <w:bottom w:val="nil"/>
          <w:right w:val="nil"/>
          <w:between w:val="nil"/>
        </w:pBdr>
        <w:spacing w:after="160"/>
        <w:jc w:val="both"/>
        <w:rPr>
          <w:rFonts w:ascii="Times New Roman" w:eastAsia="Times New Roman" w:hAnsi="Times New Roman" w:cs="Times New Roman"/>
          <w:color w:val="000000"/>
          <w:sz w:val="23"/>
          <w:szCs w:val="23"/>
        </w:rPr>
      </w:pPr>
      <w:hyperlink r:id="rId58">
        <w:r w:rsidR="003A6B10" w:rsidRPr="008E652A">
          <w:rPr>
            <w:rFonts w:ascii="Times New Roman" w:eastAsia="Times New Roman" w:hAnsi="Times New Roman" w:cs="Times New Roman"/>
            <w:color w:val="0000FF"/>
            <w:sz w:val="23"/>
            <w:szCs w:val="23"/>
            <w:u w:val="single"/>
          </w:rPr>
          <w:t>Infection prevention and control during health care when novel coronavirus (nCoV) infection is suspected</w:t>
        </w:r>
      </w:hyperlink>
      <w:r w:rsidR="003A6B10" w:rsidRPr="008E652A">
        <w:rPr>
          <w:rFonts w:ascii="Times New Roman" w:eastAsia="Times New Roman" w:hAnsi="Times New Roman" w:cs="Times New Roman"/>
          <w:color w:val="0000FF"/>
          <w:sz w:val="23"/>
          <w:szCs w:val="23"/>
          <w:u w:val="single"/>
        </w:rPr>
        <w:t>,</w:t>
      </w:r>
      <w:r w:rsidR="003A6B10" w:rsidRPr="008E652A">
        <w:rPr>
          <w:rFonts w:ascii="Times New Roman" w:eastAsia="Times New Roman" w:hAnsi="Times New Roman" w:cs="Times New Roman"/>
          <w:color w:val="000000"/>
          <w:sz w:val="23"/>
          <w:szCs w:val="23"/>
        </w:rPr>
        <w:t xml:space="preserve"> </w:t>
      </w:r>
      <w:r w:rsidR="00663F12" w:rsidRPr="008E652A">
        <w:rPr>
          <w:rFonts w:ascii="Times New Roman" w:eastAsia="Times New Roman" w:hAnsi="Times New Roman" w:cs="Times New Roman"/>
          <w:color w:val="000000"/>
          <w:sz w:val="23"/>
          <w:szCs w:val="23"/>
        </w:rPr>
        <w:t>emis la 19 martie</w:t>
      </w:r>
      <w:r w:rsidR="003A6B10" w:rsidRPr="008E652A">
        <w:rPr>
          <w:rFonts w:ascii="Times New Roman" w:eastAsia="Times New Roman" w:hAnsi="Times New Roman" w:cs="Times New Roman"/>
          <w:color w:val="000000"/>
          <w:sz w:val="23"/>
          <w:szCs w:val="23"/>
        </w:rPr>
        <w:t xml:space="preserve"> 2020</w:t>
      </w:r>
    </w:p>
    <w:p w14:paraId="57796F86" w14:textId="00C8C8F8" w:rsidR="003A6B10" w:rsidRPr="008E652A" w:rsidRDefault="001470D3" w:rsidP="009F20D4">
      <w:pPr>
        <w:numPr>
          <w:ilvl w:val="0"/>
          <w:numId w:val="28"/>
        </w:numPr>
        <w:pBdr>
          <w:top w:val="nil"/>
          <w:left w:val="nil"/>
          <w:bottom w:val="nil"/>
          <w:right w:val="nil"/>
          <w:between w:val="nil"/>
        </w:pBdr>
        <w:spacing w:after="160"/>
        <w:jc w:val="both"/>
        <w:rPr>
          <w:rFonts w:ascii="Times New Roman" w:eastAsia="Times New Roman" w:hAnsi="Times New Roman" w:cs="Times New Roman"/>
          <w:color w:val="000000"/>
          <w:sz w:val="23"/>
          <w:szCs w:val="23"/>
        </w:rPr>
      </w:pPr>
      <w:hyperlink r:id="rId59">
        <w:r w:rsidR="003A6B10" w:rsidRPr="008E652A">
          <w:rPr>
            <w:rFonts w:ascii="Times New Roman" w:eastAsia="Times New Roman" w:hAnsi="Times New Roman" w:cs="Times New Roman"/>
            <w:color w:val="0000FF"/>
            <w:sz w:val="23"/>
            <w:szCs w:val="23"/>
            <w:u w:val="single"/>
          </w:rPr>
          <w:t>Recommendations to Member States to Improve Hygiene Practices</w:t>
        </w:r>
      </w:hyperlink>
      <w:r w:rsidR="003A6B10" w:rsidRPr="008E652A">
        <w:rPr>
          <w:rFonts w:ascii="Times New Roman" w:eastAsia="Times New Roman" w:hAnsi="Times New Roman" w:cs="Times New Roman"/>
          <w:color w:val="000000"/>
          <w:sz w:val="23"/>
          <w:szCs w:val="23"/>
        </w:rPr>
        <w:t xml:space="preserve">, </w:t>
      </w:r>
      <w:r w:rsidR="00663F12" w:rsidRPr="008E652A">
        <w:rPr>
          <w:rFonts w:ascii="Times New Roman" w:eastAsia="Times New Roman" w:hAnsi="Times New Roman" w:cs="Times New Roman"/>
          <w:color w:val="000000"/>
          <w:sz w:val="23"/>
          <w:szCs w:val="23"/>
        </w:rPr>
        <w:t>emise la 1 aprilie</w:t>
      </w:r>
      <w:r w:rsidR="003A6B10" w:rsidRPr="008E652A">
        <w:rPr>
          <w:rFonts w:ascii="Times New Roman" w:eastAsia="Times New Roman" w:hAnsi="Times New Roman" w:cs="Times New Roman"/>
          <w:color w:val="000000"/>
          <w:sz w:val="23"/>
          <w:szCs w:val="23"/>
        </w:rPr>
        <w:t xml:space="preserve"> 2020</w:t>
      </w:r>
    </w:p>
    <w:p w14:paraId="000119A1" w14:textId="72947DF2" w:rsidR="003A6B10" w:rsidRPr="008E652A" w:rsidRDefault="001470D3" w:rsidP="009F20D4">
      <w:pPr>
        <w:numPr>
          <w:ilvl w:val="0"/>
          <w:numId w:val="28"/>
        </w:numPr>
        <w:pBdr>
          <w:top w:val="nil"/>
          <w:left w:val="nil"/>
          <w:bottom w:val="nil"/>
          <w:right w:val="nil"/>
          <w:between w:val="nil"/>
        </w:pBdr>
        <w:spacing w:after="160"/>
        <w:jc w:val="both"/>
        <w:rPr>
          <w:rFonts w:ascii="Times New Roman" w:eastAsia="Times New Roman" w:hAnsi="Times New Roman" w:cs="Times New Roman"/>
          <w:color w:val="000000"/>
          <w:sz w:val="23"/>
          <w:szCs w:val="23"/>
        </w:rPr>
      </w:pPr>
      <w:hyperlink r:id="rId60">
        <w:r w:rsidR="003A6B10" w:rsidRPr="008E652A">
          <w:rPr>
            <w:rFonts w:ascii="Times New Roman" w:eastAsia="Times New Roman" w:hAnsi="Times New Roman" w:cs="Times New Roman"/>
            <w:color w:val="0000FF"/>
            <w:sz w:val="23"/>
            <w:szCs w:val="23"/>
            <w:u w:val="single"/>
          </w:rPr>
          <w:t>Severe Acute Respiratory Infections Treatment Center</w:t>
        </w:r>
      </w:hyperlink>
      <w:r w:rsidR="003A6B10" w:rsidRPr="008E652A">
        <w:rPr>
          <w:rFonts w:ascii="Times New Roman" w:eastAsia="Times New Roman" w:hAnsi="Times New Roman" w:cs="Times New Roman"/>
          <w:color w:val="000000"/>
          <w:sz w:val="23"/>
          <w:szCs w:val="23"/>
        </w:rPr>
        <w:t xml:space="preserve">, </w:t>
      </w:r>
      <w:r w:rsidR="00663F12" w:rsidRPr="008E652A">
        <w:rPr>
          <w:rFonts w:ascii="Times New Roman" w:eastAsia="Times New Roman" w:hAnsi="Times New Roman" w:cs="Times New Roman"/>
          <w:color w:val="000000"/>
          <w:sz w:val="23"/>
          <w:szCs w:val="23"/>
        </w:rPr>
        <w:t>emis la 28 martie</w:t>
      </w:r>
      <w:r w:rsidR="003A6B10" w:rsidRPr="008E652A">
        <w:rPr>
          <w:rFonts w:ascii="Times New Roman" w:eastAsia="Times New Roman" w:hAnsi="Times New Roman" w:cs="Times New Roman"/>
          <w:color w:val="000000"/>
          <w:sz w:val="23"/>
          <w:szCs w:val="23"/>
        </w:rPr>
        <w:t xml:space="preserve"> 2020</w:t>
      </w:r>
    </w:p>
    <w:p w14:paraId="4540F075" w14:textId="73B50895" w:rsidR="003A6B10" w:rsidRPr="008E652A" w:rsidRDefault="001470D3" w:rsidP="009F20D4">
      <w:pPr>
        <w:numPr>
          <w:ilvl w:val="0"/>
          <w:numId w:val="28"/>
        </w:numPr>
        <w:pBdr>
          <w:top w:val="nil"/>
          <w:left w:val="nil"/>
          <w:bottom w:val="nil"/>
          <w:right w:val="nil"/>
          <w:between w:val="nil"/>
        </w:pBdr>
        <w:spacing w:after="160"/>
        <w:jc w:val="both"/>
        <w:rPr>
          <w:rFonts w:ascii="Times New Roman" w:eastAsia="Times New Roman" w:hAnsi="Times New Roman" w:cs="Times New Roman"/>
          <w:color w:val="000000"/>
          <w:sz w:val="23"/>
          <w:szCs w:val="23"/>
        </w:rPr>
      </w:pPr>
      <w:hyperlink r:id="rId61">
        <w:r w:rsidR="003A6B10" w:rsidRPr="008E652A">
          <w:rPr>
            <w:rFonts w:ascii="Times New Roman" w:eastAsia="Times New Roman" w:hAnsi="Times New Roman" w:cs="Times New Roman"/>
            <w:color w:val="0000FF"/>
            <w:sz w:val="23"/>
            <w:szCs w:val="23"/>
            <w:u w:val="single"/>
          </w:rPr>
          <w:t>Infection prevention and control at health care facilities (with a focus on settings with limited resources)</w:t>
        </w:r>
      </w:hyperlink>
      <w:r w:rsidR="00663F12" w:rsidRPr="008E652A">
        <w:rPr>
          <w:rFonts w:ascii="Times New Roman" w:eastAsia="Times New Roman" w:hAnsi="Times New Roman" w:cs="Times New Roman"/>
          <w:color w:val="000000"/>
          <w:sz w:val="23"/>
          <w:szCs w:val="23"/>
        </w:rPr>
        <w:t xml:space="preserve">, emis în </w:t>
      </w:r>
      <w:r w:rsidR="003A6B10" w:rsidRPr="008E652A">
        <w:rPr>
          <w:rFonts w:ascii="Times New Roman" w:eastAsia="Times New Roman" w:hAnsi="Times New Roman" w:cs="Times New Roman"/>
          <w:color w:val="000000"/>
          <w:sz w:val="23"/>
          <w:szCs w:val="23"/>
        </w:rPr>
        <w:t>2018</w:t>
      </w:r>
    </w:p>
    <w:p w14:paraId="67559078" w14:textId="2AD778A2" w:rsidR="003A6B10" w:rsidRPr="008E652A" w:rsidRDefault="001470D3" w:rsidP="009F20D4">
      <w:pPr>
        <w:numPr>
          <w:ilvl w:val="0"/>
          <w:numId w:val="28"/>
        </w:numPr>
        <w:pBdr>
          <w:top w:val="nil"/>
          <w:left w:val="nil"/>
          <w:bottom w:val="nil"/>
          <w:right w:val="nil"/>
          <w:between w:val="nil"/>
        </w:pBdr>
        <w:spacing w:after="160"/>
        <w:jc w:val="both"/>
        <w:rPr>
          <w:rFonts w:ascii="Times New Roman" w:eastAsia="Times New Roman" w:hAnsi="Times New Roman" w:cs="Times New Roman"/>
          <w:color w:val="000000"/>
          <w:sz w:val="23"/>
          <w:szCs w:val="23"/>
        </w:rPr>
      </w:pPr>
      <w:hyperlink r:id="rId62">
        <w:r w:rsidR="003A6B10" w:rsidRPr="008E652A">
          <w:rPr>
            <w:rFonts w:ascii="Times New Roman" w:eastAsia="Times New Roman" w:hAnsi="Times New Roman" w:cs="Times New Roman"/>
            <w:color w:val="0000FF"/>
            <w:sz w:val="23"/>
            <w:szCs w:val="23"/>
            <w:u w:val="single"/>
          </w:rPr>
          <w:t>Laboratory biosafety guidance related to coronavirus disease 2019 (COVID-19)</w:t>
        </w:r>
      </w:hyperlink>
      <w:r w:rsidR="003A6B10" w:rsidRPr="008E652A">
        <w:rPr>
          <w:rFonts w:ascii="Times New Roman" w:eastAsia="Times New Roman" w:hAnsi="Times New Roman" w:cs="Times New Roman"/>
          <w:color w:val="0000FF"/>
          <w:sz w:val="23"/>
          <w:szCs w:val="23"/>
          <w:u w:val="single"/>
        </w:rPr>
        <w:t>,</w:t>
      </w:r>
      <w:r w:rsidR="003A6B10" w:rsidRPr="008E652A">
        <w:rPr>
          <w:rFonts w:ascii="Times New Roman" w:eastAsia="Times New Roman" w:hAnsi="Times New Roman" w:cs="Times New Roman"/>
          <w:color w:val="000000"/>
          <w:sz w:val="23"/>
          <w:szCs w:val="23"/>
        </w:rPr>
        <w:t xml:space="preserve"> </w:t>
      </w:r>
      <w:r w:rsidR="00663F12" w:rsidRPr="008E652A">
        <w:rPr>
          <w:rFonts w:ascii="Times New Roman" w:eastAsia="Times New Roman" w:hAnsi="Times New Roman" w:cs="Times New Roman"/>
          <w:color w:val="000000"/>
          <w:sz w:val="23"/>
          <w:szCs w:val="23"/>
        </w:rPr>
        <w:t>emis la 18 martie</w:t>
      </w:r>
      <w:r w:rsidR="003A6B10" w:rsidRPr="008E652A">
        <w:rPr>
          <w:rFonts w:ascii="Times New Roman" w:eastAsia="Times New Roman" w:hAnsi="Times New Roman" w:cs="Times New Roman"/>
          <w:color w:val="000000"/>
          <w:sz w:val="23"/>
          <w:szCs w:val="23"/>
        </w:rPr>
        <w:t xml:space="preserve"> 2020</w:t>
      </w:r>
    </w:p>
    <w:p w14:paraId="58943CBC" w14:textId="33F0A31D" w:rsidR="003A6B10" w:rsidRPr="008E652A" w:rsidRDefault="001470D3" w:rsidP="009F20D4">
      <w:pPr>
        <w:numPr>
          <w:ilvl w:val="0"/>
          <w:numId w:val="28"/>
        </w:numPr>
        <w:pBdr>
          <w:top w:val="nil"/>
          <w:left w:val="nil"/>
          <w:bottom w:val="nil"/>
          <w:right w:val="nil"/>
          <w:between w:val="nil"/>
        </w:pBdr>
        <w:spacing w:after="160"/>
        <w:jc w:val="both"/>
        <w:rPr>
          <w:rFonts w:ascii="Times New Roman" w:eastAsia="Times New Roman" w:hAnsi="Times New Roman" w:cs="Times New Roman"/>
          <w:color w:val="000000"/>
          <w:sz w:val="23"/>
          <w:szCs w:val="23"/>
        </w:rPr>
      </w:pPr>
      <w:hyperlink r:id="rId63">
        <w:r w:rsidR="003A6B10" w:rsidRPr="008E652A">
          <w:rPr>
            <w:rFonts w:ascii="Times New Roman" w:eastAsia="Times New Roman" w:hAnsi="Times New Roman" w:cs="Times New Roman"/>
            <w:color w:val="0000FF"/>
            <w:sz w:val="23"/>
            <w:szCs w:val="23"/>
            <w:u w:val="single"/>
          </w:rPr>
          <w:t>Laboratory Biosafety Manual, 3rd edition</w:t>
        </w:r>
      </w:hyperlink>
      <w:r w:rsidR="003A6B10" w:rsidRPr="008E652A">
        <w:rPr>
          <w:rFonts w:ascii="Times New Roman" w:eastAsia="Times New Roman" w:hAnsi="Times New Roman" w:cs="Times New Roman"/>
          <w:color w:val="000000"/>
          <w:sz w:val="23"/>
          <w:szCs w:val="23"/>
        </w:rPr>
        <w:t xml:space="preserve">, </w:t>
      </w:r>
      <w:r w:rsidR="00663F12" w:rsidRPr="008E652A">
        <w:rPr>
          <w:rFonts w:ascii="Times New Roman" w:eastAsia="Times New Roman" w:hAnsi="Times New Roman" w:cs="Times New Roman"/>
          <w:color w:val="000000"/>
          <w:sz w:val="23"/>
          <w:szCs w:val="23"/>
        </w:rPr>
        <w:t>emis în</w:t>
      </w:r>
      <w:r w:rsidR="003A6B10" w:rsidRPr="008E652A">
        <w:rPr>
          <w:rFonts w:ascii="Times New Roman" w:eastAsia="Times New Roman" w:hAnsi="Times New Roman" w:cs="Times New Roman"/>
          <w:color w:val="000000"/>
          <w:sz w:val="23"/>
          <w:szCs w:val="23"/>
        </w:rPr>
        <w:t xml:space="preserve"> 2014</w:t>
      </w:r>
    </w:p>
    <w:p w14:paraId="49EADCC7" w14:textId="5E14AE3A" w:rsidR="003A6B10" w:rsidRPr="008E652A" w:rsidRDefault="001470D3" w:rsidP="009F20D4">
      <w:pPr>
        <w:numPr>
          <w:ilvl w:val="0"/>
          <w:numId w:val="28"/>
        </w:numPr>
        <w:pBdr>
          <w:top w:val="nil"/>
          <w:left w:val="nil"/>
          <w:bottom w:val="nil"/>
          <w:right w:val="nil"/>
          <w:between w:val="nil"/>
        </w:pBdr>
        <w:spacing w:after="160"/>
        <w:jc w:val="both"/>
        <w:rPr>
          <w:rFonts w:ascii="Times New Roman" w:eastAsia="Times New Roman" w:hAnsi="Times New Roman" w:cs="Times New Roman"/>
          <w:color w:val="000000"/>
          <w:sz w:val="23"/>
          <w:szCs w:val="23"/>
        </w:rPr>
      </w:pPr>
      <w:hyperlink r:id="rId64">
        <w:r w:rsidR="003A6B10" w:rsidRPr="008E652A">
          <w:rPr>
            <w:rFonts w:ascii="Times New Roman" w:eastAsia="Times New Roman" w:hAnsi="Times New Roman" w:cs="Times New Roman"/>
            <w:color w:val="0000FF"/>
            <w:sz w:val="23"/>
            <w:szCs w:val="23"/>
            <w:u w:val="single"/>
          </w:rPr>
          <w:t>Laboratory testing for COVID-19, including specimen collection and shipment</w:t>
        </w:r>
      </w:hyperlink>
      <w:r w:rsidR="003A6B10" w:rsidRPr="008E652A">
        <w:rPr>
          <w:rFonts w:ascii="Times New Roman" w:eastAsia="Times New Roman" w:hAnsi="Times New Roman" w:cs="Times New Roman"/>
          <w:color w:val="000000"/>
          <w:sz w:val="23"/>
          <w:szCs w:val="23"/>
        </w:rPr>
        <w:t xml:space="preserve">, </w:t>
      </w:r>
      <w:r w:rsidR="00507845" w:rsidRPr="008E652A">
        <w:rPr>
          <w:rFonts w:ascii="Times New Roman" w:eastAsia="Times New Roman" w:hAnsi="Times New Roman" w:cs="Times New Roman"/>
          <w:color w:val="000000"/>
          <w:sz w:val="23"/>
          <w:szCs w:val="23"/>
        </w:rPr>
        <w:t xml:space="preserve">emis la </w:t>
      </w:r>
      <w:r w:rsidR="003A6B10" w:rsidRPr="008E652A">
        <w:rPr>
          <w:rFonts w:ascii="Times New Roman" w:eastAsia="Times New Roman" w:hAnsi="Times New Roman" w:cs="Times New Roman"/>
          <w:color w:val="000000"/>
          <w:sz w:val="23"/>
          <w:szCs w:val="23"/>
        </w:rPr>
        <w:t>19</w:t>
      </w:r>
      <w:r w:rsidR="00507845" w:rsidRPr="008E652A">
        <w:rPr>
          <w:rFonts w:ascii="Times New Roman" w:eastAsia="Times New Roman" w:hAnsi="Times New Roman" w:cs="Times New Roman"/>
          <w:color w:val="000000"/>
          <w:sz w:val="23"/>
          <w:szCs w:val="23"/>
        </w:rPr>
        <w:t xml:space="preserve"> martie</w:t>
      </w:r>
      <w:r w:rsidR="003A6B10" w:rsidRPr="008E652A">
        <w:rPr>
          <w:rFonts w:ascii="Times New Roman" w:eastAsia="Times New Roman" w:hAnsi="Times New Roman" w:cs="Times New Roman"/>
          <w:color w:val="000000"/>
          <w:sz w:val="23"/>
          <w:szCs w:val="23"/>
        </w:rPr>
        <w:t xml:space="preserve"> 2020</w:t>
      </w:r>
    </w:p>
    <w:p w14:paraId="52248806" w14:textId="1BB83F38" w:rsidR="003A6B10" w:rsidRPr="008E652A" w:rsidRDefault="001470D3" w:rsidP="009F20D4">
      <w:pPr>
        <w:numPr>
          <w:ilvl w:val="0"/>
          <w:numId w:val="28"/>
        </w:numPr>
        <w:pBdr>
          <w:top w:val="nil"/>
          <w:left w:val="nil"/>
          <w:bottom w:val="nil"/>
          <w:right w:val="nil"/>
          <w:between w:val="nil"/>
        </w:pBdr>
        <w:spacing w:after="160"/>
        <w:jc w:val="both"/>
        <w:rPr>
          <w:rFonts w:ascii="Times New Roman" w:eastAsia="Times New Roman" w:hAnsi="Times New Roman" w:cs="Times New Roman"/>
          <w:color w:val="000000"/>
          <w:sz w:val="23"/>
          <w:szCs w:val="23"/>
        </w:rPr>
      </w:pPr>
      <w:hyperlink r:id="rId65">
        <w:r w:rsidR="003A6B10" w:rsidRPr="008E652A">
          <w:rPr>
            <w:rFonts w:ascii="Times New Roman" w:eastAsia="Times New Roman" w:hAnsi="Times New Roman" w:cs="Times New Roman"/>
            <w:color w:val="0000FF"/>
            <w:sz w:val="23"/>
            <w:szCs w:val="23"/>
            <w:u w:val="single"/>
          </w:rPr>
          <w:t>Prioritized Laboratory Testing Strategy According to 4Cs Transmission Scenarios</w:t>
        </w:r>
      </w:hyperlink>
      <w:r w:rsidR="003A6B10" w:rsidRPr="008E652A">
        <w:rPr>
          <w:rFonts w:ascii="Times New Roman" w:eastAsia="Times New Roman" w:hAnsi="Times New Roman" w:cs="Times New Roman"/>
          <w:color w:val="000000"/>
          <w:sz w:val="23"/>
          <w:szCs w:val="23"/>
        </w:rPr>
        <w:t xml:space="preserve">, </w:t>
      </w:r>
      <w:r w:rsidR="00507845" w:rsidRPr="008E652A">
        <w:rPr>
          <w:rFonts w:ascii="Times New Roman" w:eastAsia="Times New Roman" w:hAnsi="Times New Roman" w:cs="Times New Roman"/>
          <w:color w:val="000000"/>
          <w:sz w:val="23"/>
          <w:szCs w:val="23"/>
        </w:rPr>
        <w:t xml:space="preserve">emise la 21 martie </w:t>
      </w:r>
      <w:r w:rsidR="003A6B10" w:rsidRPr="008E652A">
        <w:rPr>
          <w:rFonts w:ascii="Times New Roman" w:eastAsia="Times New Roman" w:hAnsi="Times New Roman" w:cs="Times New Roman"/>
          <w:color w:val="000000"/>
          <w:sz w:val="23"/>
          <w:szCs w:val="23"/>
        </w:rPr>
        <w:t>2020</w:t>
      </w:r>
    </w:p>
    <w:p w14:paraId="5E831DD4" w14:textId="632085C6" w:rsidR="003A6B10" w:rsidRPr="008E652A" w:rsidRDefault="001470D3" w:rsidP="009F20D4">
      <w:pPr>
        <w:numPr>
          <w:ilvl w:val="0"/>
          <w:numId w:val="28"/>
        </w:numPr>
        <w:pBdr>
          <w:top w:val="nil"/>
          <w:left w:val="nil"/>
          <w:bottom w:val="nil"/>
          <w:right w:val="nil"/>
          <w:between w:val="nil"/>
        </w:pBdr>
        <w:spacing w:after="160"/>
        <w:jc w:val="both"/>
        <w:rPr>
          <w:rFonts w:ascii="Times New Roman" w:eastAsia="Times New Roman" w:hAnsi="Times New Roman" w:cs="Times New Roman"/>
          <w:color w:val="000000"/>
          <w:sz w:val="23"/>
          <w:szCs w:val="23"/>
        </w:rPr>
      </w:pPr>
      <w:hyperlink r:id="rId66">
        <w:r w:rsidR="003A6B10" w:rsidRPr="008E652A">
          <w:rPr>
            <w:rFonts w:ascii="Times New Roman" w:eastAsia="Times New Roman" w:hAnsi="Times New Roman" w:cs="Times New Roman"/>
            <w:color w:val="0000FF"/>
            <w:sz w:val="23"/>
            <w:szCs w:val="23"/>
            <w:u w:val="single"/>
          </w:rPr>
          <w:t>Infection Prevention and Control for the safe management of a dead body in the context of COVID-19</w:t>
        </w:r>
      </w:hyperlink>
      <w:r w:rsidR="003A6B10" w:rsidRPr="008E652A">
        <w:rPr>
          <w:rFonts w:ascii="Times New Roman" w:eastAsia="Times New Roman" w:hAnsi="Times New Roman" w:cs="Times New Roman"/>
          <w:color w:val="000000"/>
          <w:sz w:val="23"/>
          <w:szCs w:val="23"/>
        </w:rPr>
        <w:t xml:space="preserve">, </w:t>
      </w:r>
      <w:r w:rsidR="00507845" w:rsidRPr="008E652A">
        <w:rPr>
          <w:rFonts w:ascii="Times New Roman" w:eastAsia="Times New Roman" w:hAnsi="Times New Roman" w:cs="Times New Roman"/>
          <w:color w:val="000000"/>
          <w:sz w:val="23"/>
          <w:szCs w:val="23"/>
        </w:rPr>
        <w:t xml:space="preserve">emis la 24 martie </w:t>
      </w:r>
      <w:r w:rsidR="003A6B10" w:rsidRPr="008E652A">
        <w:rPr>
          <w:rFonts w:ascii="Times New Roman" w:eastAsia="Times New Roman" w:hAnsi="Times New Roman" w:cs="Times New Roman"/>
          <w:color w:val="000000"/>
          <w:sz w:val="23"/>
          <w:szCs w:val="23"/>
        </w:rPr>
        <w:t>2020</w:t>
      </w:r>
    </w:p>
    <w:p w14:paraId="671C2B13" w14:textId="5AF476A9" w:rsidR="003A6B10" w:rsidRPr="008E652A" w:rsidRDefault="001470D3" w:rsidP="009F20D4">
      <w:pPr>
        <w:numPr>
          <w:ilvl w:val="0"/>
          <w:numId w:val="28"/>
        </w:numPr>
        <w:pBdr>
          <w:top w:val="nil"/>
          <w:left w:val="nil"/>
          <w:bottom w:val="nil"/>
          <w:right w:val="nil"/>
          <w:between w:val="nil"/>
        </w:pBdr>
        <w:spacing w:after="160"/>
        <w:jc w:val="both"/>
        <w:rPr>
          <w:rFonts w:ascii="Times New Roman" w:eastAsia="Times New Roman" w:hAnsi="Times New Roman" w:cs="Times New Roman"/>
          <w:color w:val="000000"/>
          <w:sz w:val="23"/>
          <w:szCs w:val="23"/>
        </w:rPr>
      </w:pPr>
      <w:hyperlink r:id="rId67">
        <w:r w:rsidR="003A6B10" w:rsidRPr="008E652A">
          <w:rPr>
            <w:rFonts w:ascii="Times New Roman" w:eastAsia="Times New Roman" w:hAnsi="Times New Roman" w:cs="Times New Roman"/>
            <w:color w:val="0000FF"/>
            <w:sz w:val="23"/>
            <w:szCs w:val="23"/>
            <w:u w:val="single"/>
          </w:rPr>
          <w:t>Key considerations for repatriation and quarantine of travelers in relation to the outbreak COVID-19</w:t>
        </w:r>
      </w:hyperlink>
      <w:r w:rsidR="003A6B10" w:rsidRPr="008E652A">
        <w:rPr>
          <w:rFonts w:ascii="Times New Roman" w:eastAsia="Times New Roman" w:hAnsi="Times New Roman" w:cs="Times New Roman"/>
          <w:color w:val="000000"/>
          <w:sz w:val="23"/>
          <w:szCs w:val="23"/>
        </w:rPr>
        <w:t xml:space="preserve">, </w:t>
      </w:r>
      <w:r w:rsidR="00507845" w:rsidRPr="008E652A">
        <w:rPr>
          <w:rFonts w:ascii="Times New Roman" w:eastAsia="Times New Roman" w:hAnsi="Times New Roman" w:cs="Times New Roman"/>
          <w:color w:val="000000"/>
          <w:sz w:val="23"/>
          <w:szCs w:val="23"/>
        </w:rPr>
        <w:t>emise la 11 februarie</w:t>
      </w:r>
      <w:r w:rsidR="003A6B10" w:rsidRPr="008E652A">
        <w:rPr>
          <w:rFonts w:ascii="Times New Roman" w:eastAsia="Times New Roman" w:hAnsi="Times New Roman" w:cs="Times New Roman"/>
          <w:color w:val="000000"/>
          <w:sz w:val="23"/>
          <w:szCs w:val="23"/>
        </w:rPr>
        <w:t xml:space="preserve"> 2020</w:t>
      </w:r>
    </w:p>
    <w:p w14:paraId="3EAD68AB" w14:textId="2F221183" w:rsidR="003A6B10" w:rsidRPr="008E652A" w:rsidRDefault="001470D3" w:rsidP="009F20D4">
      <w:pPr>
        <w:numPr>
          <w:ilvl w:val="0"/>
          <w:numId w:val="28"/>
        </w:numPr>
        <w:pBdr>
          <w:top w:val="nil"/>
          <w:left w:val="nil"/>
          <w:bottom w:val="nil"/>
          <w:right w:val="nil"/>
          <w:between w:val="nil"/>
        </w:pBdr>
        <w:spacing w:after="160"/>
        <w:jc w:val="both"/>
        <w:rPr>
          <w:rFonts w:ascii="Times New Roman" w:eastAsia="Times New Roman" w:hAnsi="Times New Roman" w:cs="Times New Roman"/>
          <w:color w:val="000000"/>
          <w:sz w:val="23"/>
          <w:szCs w:val="23"/>
        </w:rPr>
      </w:pPr>
      <w:hyperlink r:id="rId68">
        <w:r w:rsidR="003A6B10" w:rsidRPr="008E652A">
          <w:rPr>
            <w:rFonts w:ascii="Times New Roman" w:eastAsia="Times New Roman" w:hAnsi="Times New Roman" w:cs="Times New Roman"/>
            <w:color w:val="0000FF"/>
            <w:sz w:val="23"/>
            <w:szCs w:val="23"/>
            <w:u w:val="single"/>
          </w:rPr>
          <w:t>Preparedness, prevention and control of COVID-19 for refugees and migrants in non-camp settings</w:t>
        </w:r>
      </w:hyperlink>
      <w:r w:rsidR="003A6B10" w:rsidRPr="008E652A">
        <w:rPr>
          <w:rFonts w:ascii="Times New Roman" w:eastAsia="Times New Roman" w:hAnsi="Times New Roman" w:cs="Times New Roman"/>
          <w:color w:val="000000"/>
          <w:sz w:val="23"/>
          <w:szCs w:val="23"/>
        </w:rPr>
        <w:t xml:space="preserve">, </w:t>
      </w:r>
      <w:r w:rsidR="00507845" w:rsidRPr="008E652A">
        <w:rPr>
          <w:rFonts w:ascii="Times New Roman" w:eastAsia="Times New Roman" w:hAnsi="Times New Roman" w:cs="Times New Roman"/>
          <w:color w:val="000000"/>
          <w:sz w:val="23"/>
          <w:szCs w:val="23"/>
        </w:rPr>
        <w:t>emise la 17 aprilie</w:t>
      </w:r>
      <w:r w:rsidR="003A6B10" w:rsidRPr="008E652A">
        <w:rPr>
          <w:rFonts w:ascii="Times New Roman" w:eastAsia="Times New Roman" w:hAnsi="Times New Roman" w:cs="Times New Roman"/>
          <w:color w:val="000000"/>
          <w:sz w:val="23"/>
          <w:szCs w:val="23"/>
        </w:rPr>
        <w:t xml:space="preserve"> 2020</w:t>
      </w:r>
    </w:p>
    <w:p w14:paraId="1D955020" w14:textId="6A559D6F" w:rsidR="003A6B10" w:rsidRPr="008E652A" w:rsidRDefault="001470D3" w:rsidP="009F20D4">
      <w:pPr>
        <w:numPr>
          <w:ilvl w:val="0"/>
          <w:numId w:val="28"/>
        </w:numPr>
        <w:pBdr>
          <w:top w:val="nil"/>
          <w:left w:val="nil"/>
          <w:bottom w:val="nil"/>
          <w:right w:val="nil"/>
          <w:between w:val="nil"/>
        </w:pBdr>
        <w:spacing w:after="160"/>
        <w:jc w:val="both"/>
        <w:rPr>
          <w:rFonts w:ascii="Times New Roman" w:eastAsia="Times New Roman" w:hAnsi="Times New Roman" w:cs="Times New Roman"/>
          <w:color w:val="000000"/>
          <w:sz w:val="23"/>
          <w:szCs w:val="23"/>
        </w:rPr>
      </w:pPr>
      <w:hyperlink r:id="rId69">
        <w:r w:rsidR="003A6B10" w:rsidRPr="008E652A">
          <w:rPr>
            <w:rFonts w:ascii="Times New Roman" w:eastAsia="Times New Roman" w:hAnsi="Times New Roman" w:cs="Times New Roman"/>
            <w:color w:val="0000FF"/>
            <w:sz w:val="23"/>
            <w:szCs w:val="23"/>
            <w:u w:val="single"/>
          </w:rPr>
          <w:t>Coronavirus disease (COVID-19) outbreak: rights, roles and responsibilities of health workers, including key considerations for occupational safety and health</w:t>
        </w:r>
      </w:hyperlink>
      <w:r w:rsidR="003A6B10" w:rsidRPr="008E652A">
        <w:rPr>
          <w:rFonts w:ascii="Times New Roman" w:eastAsia="Times New Roman" w:hAnsi="Times New Roman" w:cs="Times New Roman"/>
          <w:color w:val="0000FF"/>
          <w:sz w:val="23"/>
          <w:szCs w:val="23"/>
          <w:u w:val="single"/>
        </w:rPr>
        <w:t xml:space="preserve">, </w:t>
      </w:r>
      <w:r w:rsidR="00507845" w:rsidRPr="008E652A">
        <w:rPr>
          <w:rFonts w:ascii="Times New Roman" w:eastAsia="Times New Roman" w:hAnsi="Times New Roman" w:cs="Times New Roman"/>
          <w:color w:val="000000"/>
          <w:sz w:val="23"/>
          <w:szCs w:val="23"/>
        </w:rPr>
        <w:t>emise la 18 martie</w:t>
      </w:r>
      <w:r w:rsidR="003A6B10" w:rsidRPr="008E652A">
        <w:rPr>
          <w:rFonts w:ascii="Times New Roman" w:eastAsia="Times New Roman" w:hAnsi="Times New Roman" w:cs="Times New Roman"/>
          <w:color w:val="000000"/>
          <w:sz w:val="23"/>
          <w:szCs w:val="23"/>
        </w:rPr>
        <w:t xml:space="preserve"> 2020</w:t>
      </w:r>
    </w:p>
    <w:p w14:paraId="042F939A" w14:textId="1CB2731A" w:rsidR="003A6B10" w:rsidRPr="008E652A" w:rsidRDefault="001470D3" w:rsidP="009F20D4">
      <w:pPr>
        <w:numPr>
          <w:ilvl w:val="0"/>
          <w:numId w:val="28"/>
        </w:numPr>
        <w:pBdr>
          <w:top w:val="nil"/>
          <w:left w:val="nil"/>
          <w:bottom w:val="nil"/>
          <w:right w:val="nil"/>
          <w:between w:val="nil"/>
        </w:pBdr>
        <w:spacing w:after="160"/>
        <w:jc w:val="both"/>
        <w:rPr>
          <w:rFonts w:ascii="Times New Roman" w:eastAsia="Times New Roman" w:hAnsi="Times New Roman" w:cs="Times New Roman"/>
          <w:color w:val="000000"/>
          <w:sz w:val="23"/>
          <w:szCs w:val="23"/>
        </w:rPr>
      </w:pPr>
      <w:hyperlink r:id="rId70">
        <w:r w:rsidR="003A6B10" w:rsidRPr="008E652A">
          <w:rPr>
            <w:rFonts w:ascii="Times New Roman" w:eastAsia="Times New Roman" w:hAnsi="Times New Roman" w:cs="Times New Roman"/>
            <w:color w:val="0000FF"/>
            <w:sz w:val="23"/>
            <w:szCs w:val="23"/>
            <w:u w:val="single"/>
          </w:rPr>
          <w:t>Oxygen sources and distribution for COVID-19 treatment centers</w:t>
        </w:r>
      </w:hyperlink>
      <w:r w:rsidR="00507845" w:rsidRPr="008E652A">
        <w:rPr>
          <w:rFonts w:ascii="Times New Roman" w:eastAsia="Times New Roman" w:hAnsi="Times New Roman" w:cs="Times New Roman"/>
          <w:color w:val="000000"/>
          <w:sz w:val="23"/>
          <w:szCs w:val="23"/>
        </w:rPr>
        <w:t xml:space="preserve">, emis la </w:t>
      </w:r>
      <w:r w:rsidR="003A6B10" w:rsidRPr="008E652A">
        <w:rPr>
          <w:rFonts w:ascii="Times New Roman" w:eastAsia="Times New Roman" w:hAnsi="Times New Roman" w:cs="Times New Roman"/>
          <w:color w:val="000000"/>
          <w:sz w:val="23"/>
          <w:szCs w:val="23"/>
        </w:rPr>
        <w:t>4</w:t>
      </w:r>
      <w:r w:rsidR="00507845" w:rsidRPr="008E652A">
        <w:rPr>
          <w:rFonts w:ascii="Times New Roman" w:eastAsia="Times New Roman" w:hAnsi="Times New Roman" w:cs="Times New Roman"/>
          <w:color w:val="000000"/>
          <w:sz w:val="23"/>
          <w:szCs w:val="23"/>
        </w:rPr>
        <w:t xml:space="preserve"> aprilie</w:t>
      </w:r>
      <w:r w:rsidR="003A6B10" w:rsidRPr="008E652A">
        <w:rPr>
          <w:rFonts w:ascii="Times New Roman" w:eastAsia="Times New Roman" w:hAnsi="Times New Roman" w:cs="Times New Roman"/>
          <w:color w:val="000000"/>
          <w:sz w:val="23"/>
          <w:szCs w:val="23"/>
        </w:rPr>
        <w:t xml:space="preserve"> 2020</w:t>
      </w:r>
    </w:p>
    <w:p w14:paraId="413CD60A" w14:textId="7AD07225" w:rsidR="00BD032A" w:rsidRPr="008E652A" w:rsidRDefault="001470D3" w:rsidP="009F20D4">
      <w:pPr>
        <w:numPr>
          <w:ilvl w:val="0"/>
          <w:numId w:val="28"/>
        </w:numPr>
        <w:pBdr>
          <w:top w:val="nil"/>
          <w:left w:val="nil"/>
          <w:bottom w:val="nil"/>
          <w:right w:val="nil"/>
          <w:between w:val="nil"/>
        </w:pBdr>
        <w:spacing w:after="160"/>
        <w:jc w:val="both"/>
        <w:rPr>
          <w:rFonts w:ascii="Times New Roman" w:eastAsia="Times New Roman" w:hAnsi="Times New Roman" w:cs="Times New Roman"/>
          <w:color w:val="000000"/>
          <w:sz w:val="23"/>
          <w:szCs w:val="23"/>
        </w:rPr>
      </w:pPr>
      <w:hyperlink r:id="rId71">
        <w:r w:rsidR="003A6B10" w:rsidRPr="008E652A">
          <w:rPr>
            <w:rFonts w:ascii="Times New Roman" w:eastAsia="Times New Roman" w:hAnsi="Times New Roman" w:cs="Times New Roman"/>
            <w:color w:val="0000FF"/>
            <w:sz w:val="23"/>
            <w:szCs w:val="23"/>
            <w:u w:val="single"/>
          </w:rPr>
          <w:t>Risk Communication and Community Engagement (RCCE) Action Plan Guidance COVID-19 Preparedness and Response</w:t>
        </w:r>
      </w:hyperlink>
      <w:r w:rsidR="003A6B10" w:rsidRPr="008E652A">
        <w:rPr>
          <w:rFonts w:ascii="Times New Roman" w:eastAsia="Times New Roman" w:hAnsi="Times New Roman" w:cs="Times New Roman"/>
          <w:color w:val="000000"/>
          <w:sz w:val="23"/>
          <w:szCs w:val="23"/>
        </w:rPr>
        <w:t xml:space="preserve">, </w:t>
      </w:r>
      <w:r w:rsidR="00507845" w:rsidRPr="008E652A">
        <w:rPr>
          <w:rFonts w:ascii="Times New Roman" w:eastAsia="Times New Roman" w:hAnsi="Times New Roman" w:cs="Times New Roman"/>
          <w:color w:val="000000"/>
          <w:sz w:val="23"/>
          <w:szCs w:val="23"/>
        </w:rPr>
        <w:t>emis la 16 aprilie</w:t>
      </w:r>
      <w:r w:rsidR="003A6B10" w:rsidRPr="008E652A">
        <w:rPr>
          <w:rFonts w:ascii="Times New Roman" w:eastAsia="Times New Roman" w:hAnsi="Times New Roman" w:cs="Times New Roman"/>
          <w:color w:val="000000"/>
          <w:sz w:val="23"/>
          <w:szCs w:val="23"/>
        </w:rPr>
        <w:t xml:space="preserve"> 2020</w:t>
      </w:r>
    </w:p>
    <w:p w14:paraId="29B7ECF4" w14:textId="732D8A7A" w:rsidR="00507845" w:rsidRPr="008E652A" w:rsidRDefault="001470D3" w:rsidP="009F20D4">
      <w:pPr>
        <w:numPr>
          <w:ilvl w:val="0"/>
          <w:numId w:val="28"/>
        </w:numPr>
        <w:pBdr>
          <w:top w:val="nil"/>
          <w:left w:val="nil"/>
          <w:bottom w:val="nil"/>
          <w:right w:val="nil"/>
          <w:between w:val="nil"/>
        </w:pBdr>
        <w:spacing w:after="160"/>
        <w:jc w:val="both"/>
        <w:rPr>
          <w:rFonts w:ascii="Times New Roman" w:eastAsia="Times New Roman" w:hAnsi="Times New Roman" w:cs="Times New Roman"/>
          <w:color w:val="000000"/>
          <w:sz w:val="23"/>
          <w:szCs w:val="23"/>
        </w:rPr>
      </w:pPr>
      <w:hyperlink r:id="rId72">
        <w:r w:rsidR="003A6B10" w:rsidRPr="008E652A">
          <w:rPr>
            <w:rFonts w:ascii="Times New Roman" w:eastAsia="Times New Roman" w:hAnsi="Times New Roman" w:cs="Times New Roman"/>
            <w:color w:val="0000FF"/>
            <w:sz w:val="23"/>
            <w:szCs w:val="23"/>
            <w:u w:val="single"/>
          </w:rPr>
          <w:t>Considerations for quarantine of individuals in the context of containment for coronavirus disease (COVID-19)</w:t>
        </w:r>
      </w:hyperlink>
      <w:r w:rsidR="00507845" w:rsidRPr="008E652A">
        <w:rPr>
          <w:rFonts w:ascii="Times New Roman" w:eastAsia="Times New Roman" w:hAnsi="Times New Roman" w:cs="Times New Roman"/>
          <w:color w:val="0000FF"/>
          <w:sz w:val="23"/>
          <w:szCs w:val="23"/>
          <w:u w:val="single"/>
        </w:rPr>
        <w:t>,</w:t>
      </w:r>
      <w:r w:rsidR="00507845" w:rsidRPr="008E652A">
        <w:rPr>
          <w:rFonts w:ascii="Times New Roman" w:eastAsia="Times New Roman" w:hAnsi="Times New Roman" w:cs="Times New Roman"/>
          <w:color w:val="000000"/>
          <w:sz w:val="23"/>
          <w:szCs w:val="23"/>
        </w:rPr>
        <w:t xml:space="preserve"> emise la 19 martie 2020</w:t>
      </w:r>
    </w:p>
    <w:p w14:paraId="03382347" w14:textId="6D5007D7" w:rsidR="003A6B10" w:rsidRPr="008E652A" w:rsidRDefault="001470D3" w:rsidP="009F20D4">
      <w:pPr>
        <w:numPr>
          <w:ilvl w:val="0"/>
          <w:numId w:val="28"/>
        </w:numPr>
        <w:pBdr>
          <w:top w:val="nil"/>
          <w:left w:val="nil"/>
          <w:bottom w:val="nil"/>
          <w:right w:val="nil"/>
          <w:between w:val="nil"/>
        </w:pBdr>
        <w:spacing w:after="160"/>
        <w:jc w:val="both"/>
        <w:rPr>
          <w:rFonts w:ascii="Times New Roman" w:eastAsia="Times New Roman" w:hAnsi="Times New Roman" w:cs="Times New Roman"/>
          <w:color w:val="000000"/>
          <w:sz w:val="23"/>
          <w:szCs w:val="23"/>
        </w:rPr>
      </w:pPr>
      <w:hyperlink r:id="rId73">
        <w:r w:rsidR="003A6B10" w:rsidRPr="008E652A">
          <w:rPr>
            <w:rFonts w:ascii="Times New Roman" w:eastAsia="Times New Roman" w:hAnsi="Times New Roman" w:cs="Times New Roman"/>
            <w:color w:val="0000FF"/>
            <w:sz w:val="23"/>
            <w:szCs w:val="23"/>
            <w:u w:val="single"/>
          </w:rPr>
          <w:t>Operational considerations for case management of COVID-19 in health facility and community</w:t>
        </w:r>
      </w:hyperlink>
      <w:r w:rsidR="003A6B10" w:rsidRPr="008E652A">
        <w:rPr>
          <w:rFonts w:ascii="Times New Roman" w:eastAsia="Times New Roman" w:hAnsi="Times New Roman" w:cs="Times New Roman"/>
          <w:color w:val="000000"/>
          <w:sz w:val="23"/>
          <w:szCs w:val="23"/>
        </w:rPr>
        <w:t xml:space="preserve">, </w:t>
      </w:r>
      <w:r w:rsidR="00507845" w:rsidRPr="008E652A">
        <w:rPr>
          <w:rFonts w:ascii="Times New Roman" w:eastAsia="Times New Roman" w:hAnsi="Times New Roman" w:cs="Times New Roman"/>
          <w:color w:val="000000"/>
          <w:sz w:val="23"/>
          <w:szCs w:val="23"/>
        </w:rPr>
        <w:t xml:space="preserve">emise la </w:t>
      </w:r>
      <w:r w:rsidR="003A6B10" w:rsidRPr="008E652A">
        <w:rPr>
          <w:rFonts w:ascii="Times New Roman" w:eastAsia="Times New Roman" w:hAnsi="Times New Roman" w:cs="Times New Roman"/>
          <w:color w:val="000000"/>
          <w:sz w:val="23"/>
          <w:szCs w:val="23"/>
        </w:rPr>
        <w:t>19</w:t>
      </w:r>
      <w:r w:rsidR="00507845" w:rsidRPr="008E652A">
        <w:rPr>
          <w:rFonts w:ascii="Times New Roman" w:eastAsia="Times New Roman" w:hAnsi="Times New Roman" w:cs="Times New Roman"/>
          <w:color w:val="000000"/>
          <w:sz w:val="23"/>
          <w:szCs w:val="23"/>
        </w:rPr>
        <w:t xml:space="preserve"> martie</w:t>
      </w:r>
      <w:r w:rsidR="003A6B10" w:rsidRPr="008E652A">
        <w:rPr>
          <w:rFonts w:ascii="Times New Roman" w:eastAsia="Times New Roman" w:hAnsi="Times New Roman" w:cs="Times New Roman"/>
          <w:color w:val="000000"/>
          <w:sz w:val="23"/>
          <w:szCs w:val="23"/>
        </w:rPr>
        <w:t xml:space="preserve"> 2020</w:t>
      </w:r>
    </w:p>
    <w:p w14:paraId="1BAE1311" w14:textId="56407EBA" w:rsidR="003A6B10" w:rsidRPr="008E652A" w:rsidRDefault="001470D3" w:rsidP="009F20D4">
      <w:pPr>
        <w:numPr>
          <w:ilvl w:val="0"/>
          <w:numId w:val="28"/>
        </w:numPr>
        <w:pBdr>
          <w:top w:val="nil"/>
          <w:left w:val="nil"/>
          <w:bottom w:val="nil"/>
          <w:right w:val="nil"/>
          <w:between w:val="nil"/>
        </w:pBdr>
        <w:spacing w:after="160"/>
        <w:jc w:val="both"/>
        <w:rPr>
          <w:rFonts w:ascii="Times New Roman" w:eastAsia="Times New Roman" w:hAnsi="Times New Roman" w:cs="Times New Roman"/>
          <w:color w:val="000000"/>
          <w:sz w:val="23"/>
          <w:szCs w:val="23"/>
        </w:rPr>
      </w:pPr>
      <w:hyperlink r:id="rId74">
        <w:r w:rsidR="003A6B10" w:rsidRPr="008E652A">
          <w:rPr>
            <w:rFonts w:ascii="Times New Roman" w:eastAsia="Times New Roman" w:hAnsi="Times New Roman" w:cs="Times New Roman"/>
            <w:color w:val="0000FF"/>
            <w:sz w:val="23"/>
            <w:szCs w:val="23"/>
            <w:u w:val="single"/>
          </w:rPr>
          <w:t>Rational use of personal protective equipment for coronavirus disease 2019 (COVID-19)</w:t>
        </w:r>
      </w:hyperlink>
      <w:r w:rsidR="003A6B10" w:rsidRPr="008E652A">
        <w:rPr>
          <w:rFonts w:ascii="Times New Roman" w:eastAsia="Times New Roman" w:hAnsi="Times New Roman" w:cs="Times New Roman"/>
          <w:color w:val="0000FF"/>
          <w:sz w:val="23"/>
          <w:szCs w:val="23"/>
          <w:u w:val="single"/>
        </w:rPr>
        <w:t>,</w:t>
      </w:r>
      <w:r w:rsidR="003A6B10" w:rsidRPr="008E652A">
        <w:rPr>
          <w:rFonts w:ascii="Times New Roman" w:eastAsia="Times New Roman" w:hAnsi="Times New Roman" w:cs="Times New Roman"/>
          <w:color w:val="000000"/>
          <w:sz w:val="23"/>
          <w:szCs w:val="23"/>
        </w:rPr>
        <w:t xml:space="preserve"> </w:t>
      </w:r>
      <w:r w:rsidR="00507845" w:rsidRPr="008E652A">
        <w:rPr>
          <w:rFonts w:ascii="Times New Roman" w:eastAsia="Times New Roman" w:hAnsi="Times New Roman" w:cs="Times New Roman"/>
          <w:color w:val="000000"/>
          <w:sz w:val="23"/>
          <w:szCs w:val="23"/>
        </w:rPr>
        <w:t xml:space="preserve">emis la </w:t>
      </w:r>
      <w:r w:rsidR="003A6B10" w:rsidRPr="008E652A">
        <w:rPr>
          <w:rFonts w:ascii="Times New Roman" w:eastAsia="Times New Roman" w:hAnsi="Times New Roman" w:cs="Times New Roman"/>
          <w:color w:val="000000"/>
          <w:sz w:val="23"/>
          <w:szCs w:val="23"/>
        </w:rPr>
        <w:t>27</w:t>
      </w:r>
      <w:r w:rsidR="00507845" w:rsidRPr="008E652A">
        <w:rPr>
          <w:rFonts w:ascii="Times New Roman" w:eastAsia="Times New Roman" w:hAnsi="Times New Roman" w:cs="Times New Roman"/>
          <w:color w:val="000000"/>
          <w:sz w:val="23"/>
          <w:szCs w:val="23"/>
        </w:rPr>
        <w:t xml:space="preserve"> februarie</w:t>
      </w:r>
      <w:r w:rsidR="003A6B10" w:rsidRPr="008E652A">
        <w:rPr>
          <w:rFonts w:ascii="Times New Roman" w:eastAsia="Times New Roman" w:hAnsi="Times New Roman" w:cs="Times New Roman"/>
          <w:color w:val="000000"/>
          <w:sz w:val="23"/>
          <w:szCs w:val="23"/>
        </w:rPr>
        <w:t xml:space="preserve"> 2020</w:t>
      </w:r>
    </w:p>
    <w:p w14:paraId="001E3678" w14:textId="28D151F6" w:rsidR="003A6B10" w:rsidRPr="008E652A" w:rsidRDefault="001470D3" w:rsidP="009F20D4">
      <w:pPr>
        <w:numPr>
          <w:ilvl w:val="0"/>
          <w:numId w:val="28"/>
        </w:numPr>
        <w:pBdr>
          <w:top w:val="nil"/>
          <w:left w:val="nil"/>
          <w:bottom w:val="nil"/>
          <w:right w:val="nil"/>
          <w:between w:val="nil"/>
        </w:pBdr>
        <w:spacing w:after="160"/>
        <w:jc w:val="both"/>
        <w:rPr>
          <w:rFonts w:ascii="Times New Roman" w:eastAsia="Times New Roman" w:hAnsi="Times New Roman" w:cs="Times New Roman"/>
          <w:color w:val="000000"/>
          <w:sz w:val="23"/>
          <w:szCs w:val="23"/>
        </w:rPr>
      </w:pPr>
      <w:hyperlink r:id="rId75">
        <w:r w:rsidR="003A6B10" w:rsidRPr="008E652A">
          <w:rPr>
            <w:rFonts w:ascii="Times New Roman" w:eastAsia="Times New Roman" w:hAnsi="Times New Roman" w:cs="Times New Roman"/>
            <w:color w:val="0000FF"/>
            <w:sz w:val="23"/>
            <w:szCs w:val="23"/>
            <w:u w:val="single"/>
          </w:rPr>
          <w:t>Getting your workplace ready for COVID-19</w:t>
        </w:r>
      </w:hyperlink>
      <w:r w:rsidR="003A6B10" w:rsidRPr="008E652A">
        <w:rPr>
          <w:rFonts w:ascii="Times New Roman" w:eastAsia="Times New Roman" w:hAnsi="Times New Roman" w:cs="Times New Roman"/>
          <w:color w:val="0000FF"/>
          <w:sz w:val="23"/>
          <w:szCs w:val="23"/>
          <w:u w:val="single"/>
        </w:rPr>
        <w:t xml:space="preserve">, </w:t>
      </w:r>
      <w:r w:rsidR="00507845" w:rsidRPr="008E652A">
        <w:rPr>
          <w:rFonts w:ascii="Times New Roman" w:eastAsia="Times New Roman" w:hAnsi="Times New Roman" w:cs="Times New Roman"/>
          <w:color w:val="000000"/>
          <w:sz w:val="23"/>
          <w:szCs w:val="23"/>
        </w:rPr>
        <w:t>emis la 19 martie</w:t>
      </w:r>
      <w:r w:rsidR="003A6B10" w:rsidRPr="008E652A">
        <w:rPr>
          <w:rFonts w:ascii="Times New Roman" w:eastAsia="Times New Roman" w:hAnsi="Times New Roman" w:cs="Times New Roman"/>
          <w:color w:val="000000"/>
          <w:sz w:val="23"/>
          <w:szCs w:val="23"/>
        </w:rPr>
        <w:t xml:space="preserve"> 2020</w:t>
      </w:r>
    </w:p>
    <w:p w14:paraId="221C420F" w14:textId="738124C3" w:rsidR="003A6B10" w:rsidRPr="008E652A" w:rsidRDefault="001470D3" w:rsidP="009F20D4">
      <w:pPr>
        <w:numPr>
          <w:ilvl w:val="0"/>
          <w:numId w:val="28"/>
        </w:numPr>
        <w:pBdr>
          <w:top w:val="nil"/>
          <w:left w:val="nil"/>
          <w:bottom w:val="nil"/>
          <w:right w:val="nil"/>
          <w:between w:val="nil"/>
        </w:pBdr>
        <w:spacing w:after="160"/>
        <w:jc w:val="both"/>
        <w:rPr>
          <w:rFonts w:ascii="Times New Roman" w:eastAsia="Times New Roman" w:hAnsi="Times New Roman" w:cs="Times New Roman"/>
          <w:color w:val="000000"/>
          <w:sz w:val="23"/>
          <w:szCs w:val="23"/>
        </w:rPr>
      </w:pPr>
      <w:hyperlink r:id="rId76">
        <w:r w:rsidR="003A6B10" w:rsidRPr="008E652A">
          <w:rPr>
            <w:rFonts w:ascii="Times New Roman" w:eastAsia="Times New Roman" w:hAnsi="Times New Roman" w:cs="Times New Roman"/>
            <w:color w:val="0000FF"/>
            <w:sz w:val="23"/>
            <w:szCs w:val="23"/>
            <w:u w:val="single"/>
          </w:rPr>
          <w:t>Water, sanitation, hygiene and waste management for COVID-19</w:t>
        </w:r>
      </w:hyperlink>
      <w:r w:rsidR="00507845" w:rsidRPr="008E652A">
        <w:rPr>
          <w:rFonts w:ascii="Times New Roman" w:eastAsia="Times New Roman" w:hAnsi="Times New Roman" w:cs="Times New Roman"/>
          <w:color w:val="000000"/>
          <w:sz w:val="23"/>
          <w:szCs w:val="23"/>
        </w:rPr>
        <w:t xml:space="preserve">, emis la </w:t>
      </w:r>
      <w:r w:rsidR="003A6B10" w:rsidRPr="008E652A">
        <w:rPr>
          <w:rFonts w:ascii="Times New Roman" w:eastAsia="Times New Roman" w:hAnsi="Times New Roman" w:cs="Times New Roman"/>
          <w:color w:val="000000"/>
          <w:sz w:val="23"/>
          <w:szCs w:val="23"/>
        </w:rPr>
        <w:t>19</w:t>
      </w:r>
      <w:r w:rsidR="00507845" w:rsidRPr="008E652A">
        <w:rPr>
          <w:rFonts w:ascii="Times New Roman" w:eastAsia="Times New Roman" w:hAnsi="Times New Roman" w:cs="Times New Roman"/>
          <w:color w:val="000000"/>
          <w:sz w:val="23"/>
          <w:szCs w:val="23"/>
        </w:rPr>
        <w:t xml:space="preserve"> martie</w:t>
      </w:r>
      <w:r w:rsidR="003A6B10" w:rsidRPr="008E652A">
        <w:rPr>
          <w:rFonts w:ascii="Times New Roman" w:eastAsia="Times New Roman" w:hAnsi="Times New Roman" w:cs="Times New Roman"/>
          <w:color w:val="000000"/>
          <w:sz w:val="23"/>
          <w:szCs w:val="23"/>
        </w:rPr>
        <w:t xml:space="preserve"> 2020</w:t>
      </w:r>
    </w:p>
    <w:p w14:paraId="311EF039" w14:textId="3C99EF0D" w:rsidR="003A6B10" w:rsidRPr="008E652A" w:rsidRDefault="001470D3" w:rsidP="009F20D4">
      <w:pPr>
        <w:numPr>
          <w:ilvl w:val="0"/>
          <w:numId w:val="28"/>
        </w:numPr>
        <w:pBdr>
          <w:top w:val="nil"/>
          <w:left w:val="nil"/>
          <w:bottom w:val="nil"/>
          <w:right w:val="nil"/>
          <w:between w:val="nil"/>
        </w:pBdr>
        <w:spacing w:after="160"/>
        <w:jc w:val="both"/>
        <w:rPr>
          <w:rFonts w:ascii="Times New Roman" w:eastAsia="Times New Roman" w:hAnsi="Times New Roman" w:cs="Times New Roman"/>
          <w:color w:val="000000"/>
          <w:sz w:val="23"/>
          <w:szCs w:val="23"/>
        </w:rPr>
      </w:pPr>
      <w:hyperlink r:id="rId77">
        <w:r w:rsidR="003A6B10" w:rsidRPr="008E652A">
          <w:rPr>
            <w:rFonts w:ascii="Times New Roman" w:eastAsia="Times New Roman" w:hAnsi="Times New Roman" w:cs="Times New Roman"/>
            <w:color w:val="0000FF"/>
            <w:sz w:val="23"/>
            <w:szCs w:val="23"/>
            <w:u w:val="single"/>
          </w:rPr>
          <w:t>Safe management of wastes from health-care activities</w:t>
        </w:r>
      </w:hyperlink>
      <w:r w:rsidR="00507845" w:rsidRPr="008E652A">
        <w:rPr>
          <w:rFonts w:ascii="Times New Roman" w:eastAsia="Times New Roman" w:hAnsi="Times New Roman" w:cs="Times New Roman"/>
          <w:color w:val="000000"/>
          <w:sz w:val="23"/>
          <w:szCs w:val="23"/>
        </w:rPr>
        <w:t>, emis în</w:t>
      </w:r>
      <w:r w:rsidR="003A6B10" w:rsidRPr="008E652A">
        <w:rPr>
          <w:rFonts w:ascii="Times New Roman" w:eastAsia="Times New Roman" w:hAnsi="Times New Roman" w:cs="Times New Roman"/>
          <w:color w:val="000000"/>
          <w:sz w:val="23"/>
          <w:szCs w:val="23"/>
        </w:rPr>
        <w:t xml:space="preserve"> 2014</w:t>
      </w:r>
    </w:p>
    <w:p w14:paraId="0AF29A78" w14:textId="39990E3F" w:rsidR="003A6B10" w:rsidRPr="008E652A" w:rsidRDefault="001470D3" w:rsidP="009F20D4">
      <w:pPr>
        <w:numPr>
          <w:ilvl w:val="0"/>
          <w:numId w:val="28"/>
        </w:numPr>
        <w:pBdr>
          <w:top w:val="nil"/>
          <w:left w:val="nil"/>
          <w:bottom w:val="nil"/>
          <w:right w:val="nil"/>
          <w:between w:val="nil"/>
        </w:pBdr>
        <w:spacing w:after="160"/>
        <w:jc w:val="both"/>
        <w:rPr>
          <w:rFonts w:ascii="Times New Roman" w:eastAsia="Times New Roman" w:hAnsi="Times New Roman" w:cs="Times New Roman"/>
          <w:color w:val="000000"/>
          <w:sz w:val="23"/>
          <w:szCs w:val="23"/>
        </w:rPr>
      </w:pPr>
      <w:hyperlink r:id="rId78">
        <w:r w:rsidR="003A6B10" w:rsidRPr="008E652A">
          <w:rPr>
            <w:rFonts w:ascii="Times New Roman" w:eastAsia="Times New Roman" w:hAnsi="Times New Roman" w:cs="Times New Roman"/>
            <w:color w:val="0000FF"/>
            <w:sz w:val="23"/>
            <w:szCs w:val="23"/>
            <w:u w:val="single"/>
          </w:rPr>
          <w:t>Advice on the use of masks in the community, during home care and in healthcare settings in the context of the novel coronavirus (COVID-19) outbreak</w:t>
        </w:r>
      </w:hyperlink>
      <w:r w:rsidR="003A6B10" w:rsidRPr="008E652A">
        <w:rPr>
          <w:rFonts w:ascii="Times New Roman" w:eastAsia="Times New Roman" w:hAnsi="Times New Roman" w:cs="Times New Roman"/>
          <w:color w:val="0000FF"/>
          <w:sz w:val="23"/>
          <w:szCs w:val="23"/>
          <w:u w:val="single"/>
        </w:rPr>
        <w:t>,</w:t>
      </w:r>
      <w:r w:rsidR="00507845" w:rsidRPr="008E652A">
        <w:rPr>
          <w:rFonts w:ascii="Times New Roman" w:eastAsia="Times New Roman" w:hAnsi="Times New Roman" w:cs="Times New Roman"/>
          <w:color w:val="000000"/>
          <w:sz w:val="23"/>
          <w:szCs w:val="23"/>
        </w:rPr>
        <w:t xml:space="preserve"> emise la </w:t>
      </w:r>
      <w:r w:rsidR="003A6B10" w:rsidRPr="008E652A">
        <w:rPr>
          <w:rFonts w:ascii="Times New Roman" w:eastAsia="Times New Roman" w:hAnsi="Times New Roman" w:cs="Times New Roman"/>
          <w:color w:val="000000"/>
          <w:sz w:val="23"/>
          <w:szCs w:val="23"/>
        </w:rPr>
        <w:t>19</w:t>
      </w:r>
      <w:r w:rsidR="00507845" w:rsidRPr="008E652A">
        <w:rPr>
          <w:rFonts w:ascii="Times New Roman" w:eastAsia="Times New Roman" w:hAnsi="Times New Roman" w:cs="Times New Roman"/>
          <w:color w:val="000000"/>
          <w:sz w:val="23"/>
          <w:szCs w:val="23"/>
        </w:rPr>
        <w:t xml:space="preserve"> martie </w:t>
      </w:r>
      <w:r w:rsidR="003A6B10" w:rsidRPr="008E652A">
        <w:rPr>
          <w:rFonts w:ascii="Times New Roman" w:eastAsia="Times New Roman" w:hAnsi="Times New Roman" w:cs="Times New Roman"/>
          <w:color w:val="000000"/>
          <w:sz w:val="23"/>
          <w:szCs w:val="23"/>
        </w:rPr>
        <w:t>2020</w:t>
      </w:r>
    </w:p>
    <w:p w14:paraId="181CA651" w14:textId="4C85C5DA" w:rsidR="003A6B10" w:rsidRPr="008E652A" w:rsidRDefault="001470D3" w:rsidP="009F20D4">
      <w:pPr>
        <w:numPr>
          <w:ilvl w:val="0"/>
          <w:numId w:val="28"/>
        </w:numPr>
        <w:pBdr>
          <w:top w:val="nil"/>
          <w:left w:val="nil"/>
          <w:bottom w:val="nil"/>
          <w:right w:val="nil"/>
          <w:between w:val="nil"/>
        </w:pBdr>
        <w:spacing w:after="160"/>
        <w:jc w:val="both"/>
        <w:rPr>
          <w:rFonts w:ascii="Times New Roman" w:eastAsia="Times New Roman" w:hAnsi="Times New Roman" w:cs="Times New Roman"/>
          <w:color w:val="000000"/>
          <w:sz w:val="23"/>
          <w:szCs w:val="23"/>
        </w:rPr>
      </w:pPr>
      <w:hyperlink r:id="rId79">
        <w:r w:rsidR="003A6B10" w:rsidRPr="008E652A">
          <w:rPr>
            <w:rFonts w:ascii="Times New Roman" w:eastAsia="Times New Roman" w:hAnsi="Times New Roman" w:cs="Times New Roman"/>
            <w:color w:val="0000FF"/>
            <w:sz w:val="23"/>
            <w:szCs w:val="23"/>
            <w:u w:val="single"/>
          </w:rPr>
          <w:t>Disability Considerations during the COVID-19</w:t>
        </w:r>
      </w:hyperlink>
      <w:r w:rsidR="003A6B10" w:rsidRPr="008E652A">
        <w:rPr>
          <w:rFonts w:ascii="Times New Roman" w:eastAsia="Times New Roman" w:hAnsi="Times New Roman" w:cs="Times New Roman"/>
          <w:color w:val="0000FF"/>
          <w:sz w:val="23"/>
          <w:szCs w:val="23"/>
          <w:u w:val="single"/>
        </w:rPr>
        <w:t xml:space="preserve"> outbreak</w:t>
      </w:r>
      <w:r w:rsidR="003A6B10" w:rsidRPr="008E652A">
        <w:rPr>
          <w:rFonts w:ascii="Times New Roman" w:eastAsia="Times New Roman" w:hAnsi="Times New Roman" w:cs="Times New Roman"/>
          <w:color w:val="000000"/>
          <w:sz w:val="23"/>
          <w:szCs w:val="23"/>
        </w:rPr>
        <w:t xml:space="preserve">, </w:t>
      </w:r>
      <w:r w:rsidR="00507845" w:rsidRPr="008E652A">
        <w:rPr>
          <w:rFonts w:ascii="Times New Roman" w:eastAsia="Times New Roman" w:hAnsi="Times New Roman" w:cs="Times New Roman"/>
          <w:color w:val="000000"/>
          <w:sz w:val="23"/>
          <w:szCs w:val="23"/>
        </w:rPr>
        <w:t xml:space="preserve">emise la </w:t>
      </w:r>
      <w:r w:rsidR="003A6B10" w:rsidRPr="008E652A">
        <w:rPr>
          <w:rFonts w:ascii="Times New Roman" w:eastAsia="Times New Roman" w:hAnsi="Times New Roman" w:cs="Times New Roman"/>
          <w:color w:val="000000"/>
          <w:sz w:val="23"/>
          <w:szCs w:val="23"/>
        </w:rPr>
        <w:t>26</w:t>
      </w:r>
      <w:r w:rsidR="00507845" w:rsidRPr="008E652A">
        <w:rPr>
          <w:rFonts w:ascii="Times New Roman" w:eastAsia="Times New Roman" w:hAnsi="Times New Roman" w:cs="Times New Roman"/>
          <w:color w:val="000000"/>
          <w:sz w:val="23"/>
          <w:szCs w:val="23"/>
        </w:rPr>
        <w:t xml:space="preserve"> martie</w:t>
      </w:r>
      <w:r w:rsidR="003A6B10" w:rsidRPr="008E652A">
        <w:rPr>
          <w:rFonts w:ascii="Times New Roman" w:eastAsia="Times New Roman" w:hAnsi="Times New Roman" w:cs="Times New Roman"/>
          <w:color w:val="000000"/>
          <w:sz w:val="23"/>
          <w:szCs w:val="23"/>
        </w:rPr>
        <w:t xml:space="preserve"> 2020 </w:t>
      </w:r>
    </w:p>
    <w:p w14:paraId="1E253829" w14:textId="77777777" w:rsidR="003A6B10" w:rsidRPr="008E652A" w:rsidRDefault="003A6B10" w:rsidP="00BD032A">
      <w:pPr>
        <w:spacing w:after="160"/>
        <w:jc w:val="both"/>
        <w:rPr>
          <w:rFonts w:ascii="Times New Roman" w:eastAsia="Times New Roman" w:hAnsi="Times New Roman" w:cs="Times New Roman"/>
          <w:b/>
          <w:sz w:val="23"/>
          <w:szCs w:val="23"/>
        </w:rPr>
      </w:pPr>
    </w:p>
    <w:p w14:paraId="14E8425B" w14:textId="4057027C" w:rsidR="003A6B10" w:rsidRPr="008E652A" w:rsidRDefault="00663F12" w:rsidP="00BD032A">
      <w:pPr>
        <w:spacing w:after="160"/>
        <w:jc w:val="both"/>
        <w:rPr>
          <w:rFonts w:ascii="Times New Roman" w:eastAsia="Times New Roman" w:hAnsi="Times New Roman" w:cs="Times New Roman"/>
          <w:b/>
          <w:sz w:val="23"/>
          <w:szCs w:val="23"/>
        </w:rPr>
      </w:pPr>
      <w:r w:rsidRPr="008E652A">
        <w:rPr>
          <w:rFonts w:ascii="Times New Roman" w:eastAsia="Times New Roman" w:hAnsi="Times New Roman" w:cs="Times New Roman"/>
          <w:b/>
          <w:sz w:val="23"/>
          <w:szCs w:val="23"/>
        </w:rPr>
        <w:t>GHIDURI ALE GRUPULUI BĂNCII MONDIALE</w:t>
      </w:r>
    </w:p>
    <w:p w14:paraId="2D465F26" w14:textId="6CEA3366" w:rsidR="003A6B10" w:rsidRPr="008E652A" w:rsidRDefault="001470D3" w:rsidP="009F20D4">
      <w:pPr>
        <w:numPr>
          <w:ilvl w:val="0"/>
          <w:numId w:val="27"/>
        </w:numPr>
        <w:pBdr>
          <w:top w:val="nil"/>
          <w:left w:val="nil"/>
          <w:bottom w:val="nil"/>
          <w:right w:val="nil"/>
          <w:between w:val="nil"/>
        </w:pBdr>
        <w:spacing w:after="160"/>
        <w:jc w:val="both"/>
        <w:rPr>
          <w:rFonts w:ascii="Times New Roman" w:eastAsia="Times New Roman" w:hAnsi="Times New Roman" w:cs="Times New Roman"/>
          <w:color w:val="000000"/>
          <w:sz w:val="23"/>
          <w:szCs w:val="23"/>
        </w:rPr>
      </w:pPr>
      <w:hyperlink r:id="rId80">
        <w:r w:rsidR="003A6B10" w:rsidRPr="008E652A">
          <w:rPr>
            <w:rFonts w:ascii="Times New Roman" w:eastAsia="Times New Roman" w:hAnsi="Times New Roman" w:cs="Times New Roman"/>
            <w:color w:val="0000FF"/>
            <w:sz w:val="23"/>
            <w:szCs w:val="23"/>
            <w:u w:val="single"/>
          </w:rPr>
          <w:t>Technical Note: Public Consultations and Stakeholder Engagement in WB-supported operations when there are constraints on conducting public meetings</w:t>
        </w:r>
      </w:hyperlink>
      <w:r w:rsidR="00663F12" w:rsidRPr="008E652A">
        <w:rPr>
          <w:rFonts w:ascii="Times New Roman" w:eastAsia="Times New Roman" w:hAnsi="Times New Roman" w:cs="Times New Roman"/>
          <w:color w:val="000000"/>
          <w:sz w:val="23"/>
          <w:szCs w:val="23"/>
        </w:rPr>
        <w:t>, emisă la 20 martie</w:t>
      </w:r>
      <w:r w:rsidR="003A6B10" w:rsidRPr="008E652A">
        <w:rPr>
          <w:rFonts w:ascii="Times New Roman" w:eastAsia="Times New Roman" w:hAnsi="Times New Roman" w:cs="Times New Roman"/>
          <w:color w:val="000000"/>
          <w:sz w:val="23"/>
          <w:szCs w:val="23"/>
        </w:rPr>
        <w:t xml:space="preserve"> 2020</w:t>
      </w:r>
    </w:p>
    <w:p w14:paraId="7FBCF038" w14:textId="6C9212EB" w:rsidR="003A6B10" w:rsidRPr="008E652A" w:rsidRDefault="001470D3" w:rsidP="009F20D4">
      <w:pPr>
        <w:numPr>
          <w:ilvl w:val="0"/>
          <w:numId w:val="27"/>
        </w:numPr>
        <w:pBdr>
          <w:top w:val="nil"/>
          <w:left w:val="nil"/>
          <w:bottom w:val="nil"/>
          <w:right w:val="nil"/>
          <w:between w:val="nil"/>
        </w:pBdr>
        <w:spacing w:after="160"/>
        <w:jc w:val="both"/>
        <w:rPr>
          <w:rFonts w:ascii="Times New Roman" w:eastAsia="Times New Roman" w:hAnsi="Times New Roman" w:cs="Times New Roman"/>
          <w:color w:val="000000"/>
          <w:sz w:val="23"/>
          <w:szCs w:val="23"/>
        </w:rPr>
      </w:pPr>
      <w:hyperlink r:id="rId81">
        <w:r w:rsidR="003A6B10" w:rsidRPr="008E652A">
          <w:rPr>
            <w:rFonts w:ascii="Times New Roman" w:eastAsia="Times New Roman" w:hAnsi="Times New Roman" w:cs="Times New Roman"/>
            <w:color w:val="0000FF"/>
            <w:sz w:val="23"/>
            <w:szCs w:val="23"/>
            <w:u w:val="single"/>
          </w:rPr>
          <w:t>Technical Note: Use of Military Forces to Assist in COVID-19 Operations</w:t>
        </w:r>
      </w:hyperlink>
      <w:r w:rsidR="003A6B10" w:rsidRPr="008E652A">
        <w:rPr>
          <w:rFonts w:ascii="Times New Roman" w:eastAsia="Times New Roman" w:hAnsi="Times New Roman" w:cs="Times New Roman"/>
          <w:color w:val="000000"/>
          <w:sz w:val="23"/>
          <w:szCs w:val="23"/>
        </w:rPr>
        <w:t xml:space="preserve">, </w:t>
      </w:r>
      <w:r w:rsidR="00663F12" w:rsidRPr="008E652A">
        <w:rPr>
          <w:rFonts w:ascii="Times New Roman" w:eastAsia="Times New Roman" w:hAnsi="Times New Roman" w:cs="Times New Roman"/>
          <w:color w:val="000000"/>
          <w:sz w:val="23"/>
          <w:szCs w:val="23"/>
        </w:rPr>
        <w:t xml:space="preserve">emisă la </w:t>
      </w:r>
      <w:r w:rsidR="003A6B10" w:rsidRPr="008E652A">
        <w:rPr>
          <w:rFonts w:ascii="Times New Roman" w:eastAsia="Times New Roman" w:hAnsi="Times New Roman" w:cs="Times New Roman"/>
          <w:color w:val="000000"/>
          <w:sz w:val="23"/>
          <w:szCs w:val="23"/>
        </w:rPr>
        <w:t>25</w:t>
      </w:r>
      <w:r w:rsidR="00663F12" w:rsidRPr="008E652A">
        <w:rPr>
          <w:rFonts w:ascii="Times New Roman" w:eastAsia="Times New Roman" w:hAnsi="Times New Roman" w:cs="Times New Roman"/>
          <w:color w:val="000000"/>
          <w:sz w:val="23"/>
          <w:szCs w:val="23"/>
        </w:rPr>
        <w:t xml:space="preserve"> martie</w:t>
      </w:r>
      <w:r w:rsidR="003A6B10" w:rsidRPr="008E652A">
        <w:rPr>
          <w:rFonts w:ascii="Times New Roman" w:eastAsia="Times New Roman" w:hAnsi="Times New Roman" w:cs="Times New Roman"/>
          <w:color w:val="000000"/>
          <w:sz w:val="23"/>
          <w:szCs w:val="23"/>
        </w:rPr>
        <w:t xml:space="preserve"> 2020</w:t>
      </w:r>
    </w:p>
    <w:p w14:paraId="0E58961F" w14:textId="0A3ED23B" w:rsidR="003A6B10" w:rsidRPr="008E652A" w:rsidRDefault="001470D3" w:rsidP="009F20D4">
      <w:pPr>
        <w:numPr>
          <w:ilvl w:val="0"/>
          <w:numId w:val="27"/>
        </w:numPr>
        <w:pBdr>
          <w:top w:val="nil"/>
          <w:left w:val="nil"/>
          <w:bottom w:val="nil"/>
          <w:right w:val="nil"/>
          <w:between w:val="nil"/>
        </w:pBdr>
        <w:spacing w:after="160"/>
        <w:jc w:val="both"/>
        <w:rPr>
          <w:rFonts w:ascii="Times New Roman" w:eastAsia="Times New Roman" w:hAnsi="Times New Roman" w:cs="Times New Roman"/>
          <w:color w:val="000000"/>
          <w:sz w:val="23"/>
          <w:szCs w:val="23"/>
        </w:rPr>
      </w:pPr>
      <w:hyperlink r:id="rId82">
        <w:r w:rsidR="003A6B10" w:rsidRPr="008E652A">
          <w:rPr>
            <w:rFonts w:ascii="Times New Roman" w:eastAsia="Times New Roman" w:hAnsi="Times New Roman" w:cs="Times New Roman"/>
            <w:color w:val="0000FF"/>
            <w:sz w:val="23"/>
            <w:szCs w:val="23"/>
            <w:u w:val="single"/>
          </w:rPr>
          <w:t>ESF/Safeguards Interim Note: COVID-19 Considerations in Construction/Civil Works Projects</w:t>
        </w:r>
      </w:hyperlink>
      <w:r w:rsidR="003A6B10" w:rsidRPr="008E652A">
        <w:rPr>
          <w:rFonts w:ascii="Times New Roman" w:eastAsia="Times New Roman" w:hAnsi="Times New Roman" w:cs="Times New Roman"/>
          <w:color w:val="000000"/>
          <w:sz w:val="23"/>
          <w:szCs w:val="23"/>
        </w:rPr>
        <w:t xml:space="preserve">, </w:t>
      </w:r>
      <w:r w:rsidR="00663F12" w:rsidRPr="008E652A">
        <w:rPr>
          <w:rFonts w:ascii="Times New Roman" w:eastAsia="Times New Roman" w:hAnsi="Times New Roman" w:cs="Times New Roman"/>
          <w:color w:val="000000"/>
          <w:sz w:val="23"/>
          <w:szCs w:val="23"/>
        </w:rPr>
        <w:t xml:space="preserve">emisă la </w:t>
      </w:r>
      <w:r w:rsidR="003A6B10" w:rsidRPr="008E652A">
        <w:rPr>
          <w:rFonts w:ascii="Times New Roman" w:eastAsia="Times New Roman" w:hAnsi="Times New Roman" w:cs="Times New Roman"/>
          <w:color w:val="000000"/>
          <w:sz w:val="23"/>
          <w:szCs w:val="23"/>
        </w:rPr>
        <w:t>7</w:t>
      </w:r>
      <w:r w:rsidR="00663F12" w:rsidRPr="008E652A">
        <w:rPr>
          <w:rFonts w:ascii="Times New Roman" w:eastAsia="Times New Roman" w:hAnsi="Times New Roman" w:cs="Times New Roman"/>
          <w:color w:val="000000"/>
          <w:sz w:val="23"/>
          <w:szCs w:val="23"/>
        </w:rPr>
        <w:t xml:space="preserve"> aprilie</w:t>
      </w:r>
      <w:r w:rsidR="003A6B10" w:rsidRPr="008E652A">
        <w:rPr>
          <w:rFonts w:ascii="Times New Roman" w:eastAsia="Times New Roman" w:hAnsi="Times New Roman" w:cs="Times New Roman"/>
          <w:color w:val="000000"/>
          <w:sz w:val="23"/>
          <w:szCs w:val="23"/>
        </w:rPr>
        <w:t xml:space="preserve"> 2020</w:t>
      </w:r>
    </w:p>
    <w:p w14:paraId="7783EDD0" w14:textId="2FD1DAF4" w:rsidR="003A6B10" w:rsidRPr="008E652A" w:rsidRDefault="001470D3" w:rsidP="009F20D4">
      <w:pPr>
        <w:numPr>
          <w:ilvl w:val="0"/>
          <w:numId w:val="27"/>
        </w:numPr>
        <w:pBdr>
          <w:top w:val="nil"/>
          <w:left w:val="nil"/>
          <w:bottom w:val="nil"/>
          <w:right w:val="nil"/>
          <w:between w:val="nil"/>
        </w:pBdr>
        <w:spacing w:after="160"/>
        <w:jc w:val="both"/>
        <w:rPr>
          <w:rFonts w:ascii="Times New Roman" w:eastAsia="Times New Roman" w:hAnsi="Times New Roman" w:cs="Times New Roman"/>
          <w:color w:val="000000"/>
          <w:sz w:val="23"/>
          <w:szCs w:val="23"/>
        </w:rPr>
      </w:pPr>
      <w:hyperlink r:id="rId83">
        <w:r w:rsidR="003A6B10" w:rsidRPr="008E652A">
          <w:rPr>
            <w:rFonts w:ascii="Times New Roman" w:eastAsia="Times New Roman" w:hAnsi="Times New Roman" w:cs="Times New Roman"/>
            <w:color w:val="0000FF"/>
            <w:sz w:val="23"/>
            <w:szCs w:val="23"/>
            <w:u w:val="single"/>
          </w:rPr>
          <w:t>Technical Note on SEA/H for HNP COVID Response Operations</w:t>
        </w:r>
      </w:hyperlink>
      <w:r w:rsidR="003A6B10" w:rsidRPr="008E652A">
        <w:rPr>
          <w:rFonts w:ascii="Times New Roman" w:eastAsia="Times New Roman" w:hAnsi="Times New Roman" w:cs="Times New Roman"/>
          <w:color w:val="0000FF"/>
          <w:sz w:val="23"/>
          <w:szCs w:val="23"/>
          <w:u w:val="single"/>
        </w:rPr>
        <w:t xml:space="preserve">, </w:t>
      </w:r>
      <w:r w:rsidR="00663F12" w:rsidRPr="008E652A">
        <w:rPr>
          <w:rFonts w:ascii="Times New Roman" w:eastAsia="Times New Roman" w:hAnsi="Times New Roman" w:cs="Times New Roman"/>
          <w:color w:val="000000"/>
          <w:sz w:val="23"/>
          <w:szCs w:val="23"/>
        </w:rPr>
        <w:t xml:space="preserve">emisă în martie </w:t>
      </w:r>
      <w:r w:rsidR="003A6B10" w:rsidRPr="008E652A">
        <w:rPr>
          <w:rFonts w:ascii="Times New Roman" w:eastAsia="Times New Roman" w:hAnsi="Times New Roman" w:cs="Times New Roman"/>
          <w:color w:val="000000"/>
          <w:sz w:val="23"/>
          <w:szCs w:val="23"/>
        </w:rPr>
        <w:t>2020</w:t>
      </w:r>
    </w:p>
    <w:p w14:paraId="1B473A81" w14:textId="2713DFA0" w:rsidR="003A6B10" w:rsidRPr="008E652A" w:rsidRDefault="001470D3" w:rsidP="009F20D4">
      <w:pPr>
        <w:numPr>
          <w:ilvl w:val="0"/>
          <w:numId w:val="27"/>
        </w:numPr>
        <w:pBdr>
          <w:top w:val="nil"/>
          <w:left w:val="nil"/>
          <w:bottom w:val="nil"/>
          <w:right w:val="nil"/>
          <w:between w:val="nil"/>
        </w:pBdr>
        <w:spacing w:after="160"/>
        <w:jc w:val="both"/>
        <w:rPr>
          <w:rFonts w:ascii="Times New Roman" w:eastAsia="Times New Roman" w:hAnsi="Times New Roman" w:cs="Times New Roman"/>
          <w:color w:val="000000"/>
          <w:sz w:val="23"/>
          <w:szCs w:val="23"/>
        </w:rPr>
      </w:pPr>
      <w:hyperlink r:id="rId84">
        <w:r w:rsidR="003A6B10" w:rsidRPr="008E652A">
          <w:rPr>
            <w:rFonts w:ascii="Times New Roman" w:eastAsia="Times New Roman" w:hAnsi="Times New Roman" w:cs="Times New Roman"/>
            <w:color w:val="0000FF"/>
            <w:sz w:val="23"/>
            <w:szCs w:val="23"/>
            <w:u w:val="single"/>
          </w:rPr>
          <w:t>Interim Advice for IFC Clients on Preventing and Managing Health Risks of COVID-19 in the Workplace</w:t>
        </w:r>
      </w:hyperlink>
      <w:r w:rsidR="003A6B10" w:rsidRPr="008E652A">
        <w:rPr>
          <w:rFonts w:ascii="Times New Roman" w:eastAsia="Times New Roman" w:hAnsi="Times New Roman" w:cs="Times New Roman"/>
          <w:color w:val="000000"/>
          <w:sz w:val="23"/>
          <w:szCs w:val="23"/>
        </w:rPr>
        <w:t xml:space="preserve">, </w:t>
      </w:r>
      <w:r w:rsidR="00663F12" w:rsidRPr="008E652A">
        <w:rPr>
          <w:rFonts w:ascii="Times New Roman" w:eastAsia="Times New Roman" w:hAnsi="Times New Roman" w:cs="Times New Roman"/>
          <w:color w:val="000000"/>
          <w:sz w:val="23"/>
          <w:szCs w:val="23"/>
        </w:rPr>
        <w:t xml:space="preserve">emisă la 6 aprilie </w:t>
      </w:r>
      <w:r w:rsidR="003A6B10" w:rsidRPr="008E652A">
        <w:rPr>
          <w:rFonts w:ascii="Times New Roman" w:eastAsia="Times New Roman" w:hAnsi="Times New Roman" w:cs="Times New Roman"/>
          <w:color w:val="000000"/>
          <w:sz w:val="23"/>
          <w:szCs w:val="23"/>
        </w:rPr>
        <w:t>2020</w:t>
      </w:r>
    </w:p>
    <w:p w14:paraId="169C16BF" w14:textId="4076CDD3" w:rsidR="003A6B10" w:rsidRPr="008E652A" w:rsidRDefault="001470D3" w:rsidP="009F20D4">
      <w:pPr>
        <w:numPr>
          <w:ilvl w:val="0"/>
          <w:numId w:val="27"/>
        </w:numPr>
        <w:pBdr>
          <w:top w:val="nil"/>
          <w:left w:val="nil"/>
          <w:bottom w:val="nil"/>
          <w:right w:val="nil"/>
          <w:between w:val="nil"/>
        </w:pBdr>
        <w:spacing w:after="160"/>
        <w:jc w:val="both"/>
        <w:rPr>
          <w:rFonts w:ascii="Times New Roman" w:eastAsia="Times New Roman" w:hAnsi="Times New Roman" w:cs="Times New Roman"/>
          <w:color w:val="000000"/>
          <w:sz w:val="23"/>
          <w:szCs w:val="23"/>
        </w:rPr>
      </w:pPr>
      <w:hyperlink r:id="rId85">
        <w:r w:rsidR="003A6B10" w:rsidRPr="008E652A">
          <w:rPr>
            <w:rFonts w:ascii="Times New Roman" w:eastAsia="Times New Roman" w:hAnsi="Times New Roman" w:cs="Times New Roman"/>
            <w:color w:val="0000FF"/>
            <w:sz w:val="23"/>
            <w:szCs w:val="23"/>
            <w:u w:val="single"/>
          </w:rPr>
          <w:t>Interim Advice for IFC Clients on Supporting Workers in the Context of COVID-19</w:t>
        </w:r>
      </w:hyperlink>
      <w:r w:rsidR="003A6B10" w:rsidRPr="008E652A">
        <w:rPr>
          <w:rFonts w:ascii="Times New Roman" w:eastAsia="Times New Roman" w:hAnsi="Times New Roman" w:cs="Times New Roman"/>
          <w:color w:val="000000"/>
          <w:sz w:val="23"/>
          <w:szCs w:val="23"/>
        </w:rPr>
        <w:t xml:space="preserve">, </w:t>
      </w:r>
      <w:r w:rsidR="00663F12" w:rsidRPr="008E652A">
        <w:rPr>
          <w:rFonts w:ascii="Times New Roman" w:eastAsia="Times New Roman" w:hAnsi="Times New Roman" w:cs="Times New Roman"/>
          <w:color w:val="000000"/>
          <w:sz w:val="23"/>
          <w:szCs w:val="23"/>
        </w:rPr>
        <w:t>emisă la 6 aprilie</w:t>
      </w:r>
      <w:r w:rsidR="003A6B10" w:rsidRPr="008E652A">
        <w:rPr>
          <w:rFonts w:ascii="Times New Roman" w:eastAsia="Times New Roman" w:hAnsi="Times New Roman" w:cs="Times New Roman"/>
          <w:color w:val="000000"/>
          <w:sz w:val="23"/>
          <w:szCs w:val="23"/>
        </w:rPr>
        <w:t xml:space="preserve"> 2020</w:t>
      </w:r>
    </w:p>
    <w:p w14:paraId="7D21537B" w14:textId="1FA72DB0" w:rsidR="003A6B10" w:rsidRPr="008E652A" w:rsidRDefault="001470D3" w:rsidP="009F20D4">
      <w:pPr>
        <w:numPr>
          <w:ilvl w:val="0"/>
          <w:numId w:val="27"/>
        </w:numPr>
        <w:pBdr>
          <w:top w:val="nil"/>
          <w:left w:val="nil"/>
          <w:bottom w:val="nil"/>
          <w:right w:val="nil"/>
          <w:between w:val="nil"/>
        </w:pBdr>
        <w:spacing w:after="160"/>
        <w:jc w:val="both"/>
        <w:rPr>
          <w:rFonts w:ascii="Times New Roman" w:eastAsia="Times New Roman" w:hAnsi="Times New Roman" w:cs="Times New Roman"/>
          <w:color w:val="000000"/>
          <w:sz w:val="23"/>
          <w:szCs w:val="23"/>
        </w:rPr>
      </w:pPr>
      <w:hyperlink r:id="rId86">
        <w:r w:rsidR="003A6B10" w:rsidRPr="008E652A">
          <w:rPr>
            <w:rFonts w:ascii="Times New Roman" w:eastAsia="Times New Roman" w:hAnsi="Times New Roman" w:cs="Times New Roman"/>
            <w:color w:val="0000FF"/>
            <w:sz w:val="23"/>
            <w:szCs w:val="23"/>
            <w:u w:val="single"/>
          </w:rPr>
          <w:t>IFC Tip Sheet for Company Leadership on Crisis Response: Facing the COVID-19 Pandemic</w:t>
        </w:r>
      </w:hyperlink>
      <w:r w:rsidR="003A6B10" w:rsidRPr="008E652A">
        <w:rPr>
          <w:rFonts w:ascii="Times New Roman" w:eastAsia="Times New Roman" w:hAnsi="Times New Roman" w:cs="Times New Roman"/>
          <w:color w:val="000000"/>
          <w:sz w:val="23"/>
          <w:szCs w:val="23"/>
        </w:rPr>
        <w:t xml:space="preserve">, </w:t>
      </w:r>
      <w:r w:rsidR="00663F12" w:rsidRPr="008E652A">
        <w:rPr>
          <w:rFonts w:ascii="Times New Roman" w:eastAsia="Times New Roman" w:hAnsi="Times New Roman" w:cs="Times New Roman"/>
          <w:color w:val="000000"/>
          <w:sz w:val="23"/>
          <w:szCs w:val="23"/>
        </w:rPr>
        <w:t>emisă</w:t>
      </w:r>
      <w:r w:rsidR="00132DD1" w:rsidRPr="008E652A">
        <w:rPr>
          <w:rFonts w:ascii="Times New Roman" w:eastAsia="Times New Roman" w:hAnsi="Times New Roman" w:cs="Times New Roman"/>
          <w:color w:val="000000"/>
          <w:sz w:val="23"/>
          <w:szCs w:val="23"/>
        </w:rPr>
        <w:t xml:space="preserve"> la 6 aprilie</w:t>
      </w:r>
      <w:r w:rsidR="003A6B10" w:rsidRPr="008E652A">
        <w:rPr>
          <w:rFonts w:ascii="Times New Roman" w:eastAsia="Times New Roman" w:hAnsi="Times New Roman" w:cs="Times New Roman"/>
          <w:color w:val="000000"/>
          <w:sz w:val="23"/>
          <w:szCs w:val="23"/>
        </w:rPr>
        <w:t xml:space="preserve"> 2020</w:t>
      </w:r>
    </w:p>
    <w:p w14:paraId="028C9B6F" w14:textId="44D7E280" w:rsidR="003A6B10" w:rsidRPr="008E652A" w:rsidRDefault="001470D3" w:rsidP="009F20D4">
      <w:pPr>
        <w:numPr>
          <w:ilvl w:val="0"/>
          <w:numId w:val="27"/>
        </w:numPr>
        <w:pBdr>
          <w:top w:val="nil"/>
          <w:left w:val="nil"/>
          <w:bottom w:val="nil"/>
          <w:right w:val="nil"/>
          <w:between w:val="nil"/>
        </w:pBdr>
        <w:spacing w:after="160"/>
        <w:jc w:val="both"/>
        <w:rPr>
          <w:rFonts w:ascii="Times New Roman" w:eastAsia="Times New Roman" w:hAnsi="Times New Roman" w:cs="Times New Roman"/>
          <w:color w:val="000000"/>
          <w:sz w:val="23"/>
          <w:szCs w:val="23"/>
        </w:rPr>
      </w:pPr>
      <w:hyperlink r:id="rId87">
        <w:r w:rsidR="003A6B10" w:rsidRPr="008E652A">
          <w:rPr>
            <w:rFonts w:ascii="Times New Roman" w:eastAsia="Times New Roman" w:hAnsi="Times New Roman" w:cs="Times New Roman"/>
            <w:color w:val="0000FF"/>
            <w:sz w:val="23"/>
            <w:szCs w:val="23"/>
            <w:u w:val="single"/>
          </w:rPr>
          <w:t>WBG EHS Guidelines for Healthcare Facilities</w:t>
        </w:r>
      </w:hyperlink>
      <w:r w:rsidR="003A6B10" w:rsidRPr="008E652A">
        <w:rPr>
          <w:rFonts w:ascii="Times New Roman" w:eastAsia="Times New Roman" w:hAnsi="Times New Roman" w:cs="Times New Roman"/>
          <w:color w:val="000000"/>
          <w:sz w:val="23"/>
          <w:szCs w:val="23"/>
        </w:rPr>
        <w:t xml:space="preserve">, </w:t>
      </w:r>
      <w:r w:rsidR="00132DD1" w:rsidRPr="008E652A">
        <w:rPr>
          <w:rFonts w:ascii="Times New Roman" w:eastAsia="Times New Roman" w:hAnsi="Times New Roman" w:cs="Times New Roman"/>
          <w:color w:val="000000"/>
          <w:sz w:val="23"/>
          <w:szCs w:val="23"/>
        </w:rPr>
        <w:t>emise la 30 aprilie</w:t>
      </w:r>
      <w:r w:rsidR="003A6B10" w:rsidRPr="008E652A">
        <w:rPr>
          <w:rFonts w:ascii="Times New Roman" w:eastAsia="Times New Roman" w:hAnsi="Times New Roman" w:cs="Times New Roman"/>
          <w:color w:val="000000"/>
          <w:sz w:val="23"/>
          <w:szCs w:val="23"/>
        </w:rPr>
        <w:t xml:space="preserve"> 2007</w:t>
      </w:r>
    </w:p>
    <w:p w14:paraId="6733ADA4" w14:textId="77777777" w:rsidR="003A6B10" w:rsidRPr="008E652A" w:rsidRDefault="003A6B10" w:rsidP="00BD032A">
      <w:pPr>
        <w:spacing w:after="160"/>
        <w:jc w:val="both"/>
        <w:rPr>
          <w:rFonts w:ascii="Times New Roman" w:eastAsia="Times New Roman" w:hAnsi="Times New Roman" w:cs="Times New Roman"/>
          <w:sz w:val="23"/>
          <w:szCs w:val="23"/>
        </w:rPr>
      </w:pPr>
    </w:p>
    <w:p w14:paraId="44994EE3" w14:textId="5D740BCC" w:rsidR="003A6B10" w:rsidRPr="008E652A" w:rsidRDefault="00132DD1" w:rsidP="00BD032A">
      <w:pPr>
        <w:spacing w:after="160"/>
        <w:jc w:val="both"/>
        <w:rPr>
          <w:rFonts w:ascii="Times New Roman" w:eastAsia="Times New Roman" w:hAnsi="Times New Roman" w:cs="Times New Roman"/>
          <w:b/>
          <w:sz w:val="23"/>
          <w:szCs w:val="23"/>
        </w:rPr>
      </w:pPr>
      <w:r w:rsidRPr="008E652A">
        <w:rPr>
          <w:rFonts w:ascii="Times New Roman" w:eastAsia="Times New Roman" w:hAnsi="Times New Roman" w:cs="Times New Roman"/>
          <w:b/>
          <w:sz w:val="23"/>
          <w:szCs w:val="23"/>
        </w:rPr>
        <w:t>GHIDURI OIM</w:t>
      </w:r>
    </w:p>
    <w:p w14:paraId="487430EF" w14:textId="06B440C2" w:rsidR="003A6B10" w:rsidRPr="008E652A" w:rsidRDefault="001470D3" w:rsidP="009F20D4">
      <w:pPr>
        <w:numPr>
          <w:ilvl w:val="0"/>
          <w:numId w:val="30"/>
        </w:numPr>
        <w:pBdr>
          <w:top w:val="nil"/>
          <w:left w:val="nil"/>
          <w:bottom w:val="nil"/>
          <w:right w:val="nil"/>
          <w:between w:val="nil"/>
        </w:pBdr>
        <w:spacing w:after="160"/>
        <w:jc w:val="both"/>
        <w:rPr>
          <w:rFonts w:ascii="Times New Roman" w:eastAsia="Times New Roman" w:hAnsi="Times New Roman" w:cs="Times New Roman"/>
          <w:color w:val="000000"/>
          <w:sz w:val="23"/>
          <w:szCs w:val="23"/>
        </w:rPr>
      </w:pPr>
      <w:hyperlink r:id="rId88">
        <w:r w:rsidR="003A6B10" w:rsidRPr="008E652A">
          <w:rPr>
            <w:rFonts w:ascii="Times New Roman" w:eastAsia="Times New Roman" w:hAnsi="Times New Roman" w:cs="Times New Roman"/>
            <w:color w:val="0000FF"/>
            <w:sz w:val="23"/>
            <w:szCs w:val="23"/>
            <w:u w:val="single"/>
          </w:rPr>
          <w:t>ILO Standards and COVID-19 FAQ</w:t>
        </w:r>
      </w:hyperlink>
      <w:r w:rsidR="003A6B10" w:rsidRPr="008E652A">
        <w:rPr>
          <w:rFonts w:ascii="Times New Roman" w:eastAsia="Times New Roman" w:hAnsi="Times New Roman" w:cs="Times New Roman"/>
          <w:color w:val="000000"/>
          <w:sz w:val="23"/>
          <w:szCs w:val="23"/>
        </w:rPr>
        <w:t xml:space="preserve">, </w:t>
      </w:r>
      <w:r w:rsidR="00132DD1" w:rsidRPr="008E652A">
        <w:rPr>
          <w:rFonts w:ascii="Times New Roman" w:eastAsia="Times New Roman" w:hAnsi="Times New Roman" w:cs="Times New Roman"/>
          <w:color w:val="000000"/>
          <w:sz w:val="23"/>
          <w:szCs w:val="23"/>
        </w:rPr>
        <w:t xml:space="preserve">emise la 23 martie </w:t>
      </w:r>
      <w:r w:rsidR="003A6B10" w:rsidRPr="008E652A">
        <w:rPr>
          <w:rFonts w:ascii="Times New Roman" w:eastAsia="Times New Roman" w:hAnsi="Times New Roman" w:cs="Times New Roman"/>
          <w:color w:val="000000"/>
          <w:sz w:val="23"/>
          <w:szCs w:val="23"/>
        </w:rPr>
        <w:t>2020 (</w:t>
      </w:r>
      <w:r w:rsidR="00132DD1" w:rsidRPr="008E652A">
        <w:rPr>
          <w:rFonts w:ascii="Times New Roman" w:eastAsia="Times New Roman" w:hAnsi="Times New Roman" w:cs="Times New Roman"/>
          <w:color w:val="000000"/>
          <w:sz w:val="23"/>
          <w:szCs w:val="23"/>
        </w:rPr>
        <w:t xml:space="preserve">prezintă o compilare de răspunsuri la cele mai frecvente întrebări cu referire la standardele internaționale în domeniul muncii și </w:t>
      </w:r>
      <w:r w:rsidR="003A6B10" w:rsidRPr="008E652A">
        <w:rPr>
          <w:rFonts w:ascii="Times New Roman" w:eastAsia="Times New Roman" w:hAnsi="Times New Roman" w:cs="Times New Roman"/>
          <w:color w:val="000000"/>
          <w:sz w:val="23"/>
          <w:szCs w:val="23"/>
        </w:rPr>
        <w:t>COVID-19)</w:t>
      </w:r>
    </w:p>
    <w:p w14:paraId="2C860BD4" w14:textId="77777777" w:rsidR="003A6B10" w:rsidRPr="008E652A" w:rsidRDefault="003A6B10" w:rsidP="00BD032A">
      <w:pPr>
        <w:spacing w:after="160"/>
        <w:jc w:val="both"/>
        <w:rPr>
          <w:rFonts w:ascii="Times New Roman" w:eastAsia="Times New Roman" w:hAnsi="Times New Roman" w:cs="Times New Roman"/>
          <w:sz w:val="23"/>
          <w:szCs w:val="23"/>
        </w:rPr>
      </w:pPr>
    </w:p>
    <w:p w14:paraId="2D80970A" w14:textId="1AAA4531" w:rsidR="003A6B10" w:rsidRPr="008E652A" w:rsidRDefault="00132DD1" w:rsidP="00BD032A">
      <w:pPr>
        <w:spacing w:after="160"/>
        <w:jc w:val="both"/>
        <w:rPr>
          <w:rFonts w:ascii="Times New Roman" w:eastAsia="Times New Roman" w:hAnsi="Times New Roman" w:cs="Times New Roman"/>
          <w:b/>
          <w:sz w:val="23"/>
          <w:szCs w:val="23"/>
        </w:rPr>
      </w:pPr>
      <w:r w:rsidRPr="008E652A">
        <w:rPr>
          <w:rFonts w:ascii="Times New Roman" w:eastAsia="Times New Roman" w:hAnsi="Times New Roman" w:cs="Times New Roman"/>
          <w:b/>
          <w:sz w:val="23"/>
          <w:szCs w:val="23"/>
        </w:rPr>
        <w:t>GHIDURI IFM</w:t>
      </w:r>
    </w:p>
    <w:p w14:paraId="392F1800" w14:textId="77777777" w:rsidR="003A6B10" w:rsidRPr="008E652A" w:rsidRDefault="001470D3" w:rsidP="009F20D4">
      <w:pPr>
        <w:numPr>
          <w:ilvl w:val="0"/>
          <w:numId w:val="30"/>
        </w:numPr>
        <w:pBdr>
          <w:top w:val="nil"/>
          <w:left w:val="nil"/>
          <w:bottom w:val="nil"/>
          <w:right w:val="nil"/>
          <w:between w:val="nil"/>
        </w:pBdr>
        <w:spacing w:after="160"/>
        <w:jc w:val="both"/>
        <w:rPr>
          <w:rFonts w:ascii="Times New Roman" w:eastAsia="Times New Roman" w:hAnsi="Times New Roman" w:cs="Times New Roman"/>
          <w:color w:val="000000"/>
          <w:sz w:val="23"/>
          <w:szCs w:val="23"/>
        </w:rPr>
      </w:pPr>
      <w:hyperlink r:id="rId89">
        <w:r w:rsidR="003A6B10" w:rsidRPr="008E652A">
          <w:rPr>
            <w:rFonts w:ascii="Times New Roman" w:eastAsia="Times New Roman" w:hAnsi="Times New Roman" w:cs="Times New Roman"/>
            <w:color w:val="0000FF"/>
            <w:sz w:val="23"/>
            <w:szCs w:val="23"/>
            <w:u w:val="single"/>
          </w:rPr>
          <w:t>ADB Managing Infectious Medical Waste during the COVID-19 Pandemic</w:t>
        </w:r>
      </w:hyperlink>
    </w:p>
    <w:p w14:paraId="5EB888C5" w14:textId="77777777" w:rsidR="003A6B10" w:rsidRPr="008E652A" w:rsidRDefault="001470D3" w:rsidP="009F20D4">
      <w:pPr>
        <w:numPr>
          <w:ilvl w:val="0"/>
          <w:numId w:val="30"/>
        </w:numPr>
        <w:pBdr>
          <w:top w:val="nil"/>
          <w:left w:val="nil"/>
          <w:bottom w:val="nil"/>
          <w:right w:val="nil"/>
          <w:between w:val="nil"/>
        </w:pBdr>
        <w:spacing w:after="160"/>
        <w:jc w:val="both"/>
        <w:rPr>
          <w:rFonts w:ascii="Times New Roman" w:eastAsia="Times New Roman" w:hAnsi="Times New Roman" w:cs="Times New Roman"/>
          <w:color w:val="000000"/>
          <w:sz w:val="23"/>
          <w:szCs w:val="23"/>
        </w:rPr>
      </w:pPr>
      <w:hyperlink r:id="rId90">
        <w:r w:rsidR="003A6B10" w:rsidRPr="008E652A">
          <w:rPr>
            <w:rFonts w:ascii="Times New Roman" w:eastAsia="Times New Roman" w:hAnsi="Times New Roman" w:cs="Times New Roman"/>
            <w:color w:val="0000FF"/>
            <w:sz w:val="23"/>
            <w:szCs w:val="23"/>
            <w:u w:val="single"/>
          </w:rPr>
          <w:t>IDB Invest</w:t>
        </w:r>
      </w:hyperlink>
      <w:r w:rsidR="003A6B10" w:rsidRPr="008E652A">
        <w:rPr>
          <w:rFonts w:ascii="Times New Roman" w:eastAsia="Times New Roman" w:hAnsi="Times New Roman" w:cs="Times New Roman"/>
          <w:color w:val="000000"/>
          <w:sz w:val="23"/>
          <w:szCs w:val="23"/>
        </w:rPr>
        <w:t xml:space="preserve"> </w:t>
      </w:r>
      <w:hyperlink r:id="rId91">
        <w:r w:rsidR="003A6B10" w:rsidRPr="008E652A">
          <w:rPr>
            <w:rFonts w:ascii="Times New Roman" w:eastAsia="Times New Roman" w:hAnsi="Times New Roman" w:cs="Times New Roman"/>
            <w:color w:val="0000FF"/>
            <w:sz w:val="23"/>
            <w:szCs w:val="23"/>
            <w:u w:val="single"/>
          </w:rPr>
          <w:t>Guidance for Infrastructure Projects on COVID-19: A Rapid Risk Profile and Decision Framework</w:t>
        </w:r>
      </w:hyperlink>
    </w:p>
    <w:p w14:paraId="6863E66C" w14:textId="77777777" w:rsidR="003A6B10" w:rsidRPr="008E652A" w:rsidRDefault="001470D3" w:rsidP="009F20D4">
      <w:pPr>
        <w:numPr>
          <w:ilvl w:val="0"/>
          <w:numId w:val="30"/>
        </w:numPr>
        <w:pBdr>
          <w:top w:val="nil"/>
          <w:left w:val="nil"/>
          <w:bottom w:val="nil"/>
          <w:right w:val="nil"/>
          <w:between w:val="nil"/>
        </w:pBdr>
        <w:spacing w:after="160"/>
        <w:jc w:val="both"/>
        <w:rPr>
          <w:rFonts w:ascii="Times New Roman" w:eastAsia="Times New Roman" w:hAnsi="Times New Roman" w:cs="Times New Roman"/>
          <w:color w:val="0000FF"/>
          <w:sz w:val="23"/>
          <w:szCs w:val="23"/>
          <w:u w:val="single"/>
        </w:rPr>
      </w:pPr>
      <w:hyperlink r:id="rId92">
        <w:r w:rsidR="003A6B10" w:rsidRPr="008E652A">
          <w:rPr>
            <w:rFonts w:ascii="Times New Roman" w:eastAsia="Times New Roman" w:hAnsi="Times New Roman" w:cs="Times New Roman"/>
            <w:color w:val="0000FF"/>
            <w:sz w:val="23"/>
            <w:szCs w:val="23"/>
            <w:u w:val="single"/>
          </w:rPr>
          <w:t>KfW DEG COVID-19 Guidance for employers</w:t>
        </w:r>
      </w:hyperlink>
      <w:r w:rsidR="003A6B10" w:rsidRPr="008E652A">
        <w:rPr>
          <w:rFonts w:ascii="Times New Roman" w:eastAsia="Times New Roman" w:hAnsi="Times New Roman" w:cs="Times New Roman"/>
          <w:color w:val="0000FF"/>
          <w:sz w:val="23"/>
          <w:szCs w:val="23"/>
          <w:u w:val="single"/>
        </w:rPr>
        <w:t>, issued on March 31, 2020</w:t>
      </w:r>
    </w:p>
    <w:p w14:paraId="5B8BBCE9" w14:textId="77777777" w:rsidR="003A6B10" w:rsidRPr="008E652A" w:rsidRDefault="001470D3" w:rsidP="009F20D4">
      <w:pPr>
        <w:numPr>
          <w:ilvl w:val="0"/>
          <w:numId w:val="30"/>
        </w:numPr>
        <w:pBdr>
          <w:top w:val="nil"/>
          <w:left w:val="nil"/>
          <w:bottom w:val="nil"/>
          <w:right w:val="nil"/>
          <w:between w:val="nil"/>
        </w:pBdr>
        <w:spacing w:after="160"/>
        <w:jc w:val="both"/>
        <w:rPr>
          <w:rFonts w:ascii="Times New Roman" w:eastAsia="Times New Roman" w:hAnsi="Times New Roman" w:cs="Times New Roman"/>
          <w:color w:val="0000FF"/>
          <w:sz w:val="23"/>
          <w:szCs w:val="23"/>
          <w:u w:val="single"/>
        </w:rPr>
      </w:pPr>
      <w:hyperlink r:id="rId93">
        <w:r w:rsidR="003A6B10" w:rsidRPr="008E652A">
          <w:rPr>
            <w:rFonts w:ascii="Times New Roman" w:eastAsia="Times New Roman" w:hAnsi="Times New Roman" w:cs="Times New Roman"/>
            <w:color w:val="0000FF"/>
            <w:sz w:val="23"/>
            <w:szCs w:val="23"/>
            <w:u w:val="single"/>
          </w:rPr>
          <w:t>CDC Group COVID-19 Guidance for Employers</w:t>
        </w:r>
      </w:hyperlink>
      <w:r w:rsidR="003A6B10" w:rsidRPr="008E652A">
        <w:rPr>
          <w:rFonts w:ascii="Times New Roman" w:eastAsia="Times New Roman" w:hAnsi="Times New Roman" w:cs="Times New Roman"/>
          <w:color w:val="0000FF"/>
          <w:sz w:val="23"/>
          <w:szCs w:val="23"/>
          <w:u w:val="single"/>
        </w:rPr>
        <w:t>, issued on March 23, 2020</w:t>
      </w:r>
    </w:p>
    <w:p w14:paraId="234CA5CB" w14:textId="6E2257EB" w:rsidR="00203D6E" w:rsidRPr="00144F38" w:rsidRDefault="00203D6E" w:rsidP="00A60E27">
      <w:pPr>
        <w:spacing w:after="160"/>
        <w:rPr>
          <w:rFonts w:ascii="Times New Roman" w:hAnsi="Times New Roman" w:cs="Times New Roman"/>
        </w:rPr>
      </w:pPr>
    </w:p>
    <w:p w14:paraId="1A7C7F29" w14:textId="77777777" w:rsidR="00B94788" w:rsidRDefault="00B94788" w:rsidP="00B94788">
      <w:pPr>
        <w:pStyle w:val="Heading2"/>
        <w:numPr>
          <w:ilvl w:val="0"/>
          <w:numId w:val="0"/>
        </w:numPr>
        <w:spacing w:before="240" w:after="120" w:line="240" w:lineRule="auto"/>
        <w:ind w:left="576" w:right="-27" w:hanging="576"/>
        <w:rPr>
          <w:i/>
          <w:color w:val="1F4E79" w:themeColor="accent5" w:themeShade="80"/>
        </w:rPr>
        <w:sectPr w:rsidR="00B94788" w:rsidSect="00203D6E">
          <w:pgSz w:w="11907" w:h="16840" w:code="9"/>
          <w:pgMar w:top="1134" w:right="1134" w:bottom="1134" w:left="1134" w:header="426" w:footer="720" w:gutter="0"/>
          <w:cols w:space="720"/>
          <w:docGrid w:linePitch="360"/>
        </w:sectPr>
      </w:pPr>
    </w:p>
    <w:p w14:paraId="5E32ACDE" w14:textId="2A18F505" w:rsidR="003A6B10" w:rsidRPr="00144F38" w:rsidRDefault="003A6B10" w:rsidP="00B94788">
      <w:pPr>
        <w:pStyle w:val="Heading2"/>
        <w:numPr>
          <w:ilvl w:val="0"/>
          <w:numId w:val="0"/>
        </w:numPr>
        <w:spacing w:before="240" w:after="120" w:line="240" w:lineRule="auto"/>
        <w:ind w:left="576" w:right="-27" w:hanging="576"/>
        <w:rPr>
          <w:i/>
          <w:color w:val="1F4E79" w:themeColor="accent5" w:themeShade="80"/>
        </w:rPr>
      </w:pPr>
      <w:bookmarkStart w:id="101" w:name="_Toc55208280"/>
      <w:r w:rsidRPr="00144F38">
        <w:rPr>
          <w:i/>
          <w:color w:val="1F4E79" w:themeColor="accent5" w:themeShade="80"/>
        </w:rPr>
        <w:t>Anex</w:t>
      </w:r>
      <w:r w:rsidR="00132DD1" w:rsidRPr="00144F38">
        <w:rPr>
          <w:i/>
          <w:color w:val="1F4E79" w:themeColor="accent5" w:themeShade="80"/>
        </w:rPr>
        <w:t>a</w:t>
      </w:r>
      <w:r w:rsidRPr="00144F38">
        <w:rPr>
          <w:i/>
          <w:color w:val="1F4E79" w:themeColor="accent5" w:themeShade="80"/>
        </w:rPr>
        <w:t xml:space="preserve"> </w:t>
      </w:r>
      <w:r w:rsidR="008E5429" w:rsidRPr="00144F38">
        <w:rPr>
          <w:i/>
          <w:color w:val="1F4E79" w:themeColor="accent5" w:themeShade="80"/>
        </w:rPr>
        <w:t>9</w:t>
      </w:r>
      <w:r w:rsidRPr="00144F38">
        <w:rPr>
          <w:i/>
          <w:color w:val="1F4E79" w:themeColor="accent5" w:themeShade="80"/>
        </w:rPr>
        <w:t xml:space="preserve">. </w:t>
      </w:r>
      <w:r w:rsidR="00132DD1" w:rsidRPr="00144F38">
        <w:rPr>
          <w:i/>
          <w:color w:val="1F4E79" w:themeColor="accent5" w:themeShade="80"/>
        </w:rPr>
        <w:t>Procesul verbal al consultări</w:t>
      </w:r>
      <w:r w:rsidR="002F77DA" w:rsidRPr="00144F38">
        <w:rPr>
          <w:i/>
          <w:color w:val="1F4E79" w:themeColor="accent5" w:themeShade="80"/>
        </w:rPr>
        <w:t>lor</w:t>
      </w:r>
      <w:r w:rsidR="00132DD1" w:rsidRPr="00144F38">
        <w:rPr>
          <w:i/>
          <w:color w:val="1F4E79" w:themeColor="accent5" w:themeShade="80"/>
        </w:rPr>
        <w:t xml:space="preserve"> publice</w:t>
      </w:r>
      <w:bookmarkEnd w:id="101"/>
      <w:r w:rsidRPr="00144F38">
        <w:rPr>
          <w:i/>
          <w:color w:val="1F4E79" w:themeColor="accent5" w:themeShade="80"/>
        </w:rPr>
        <w:t xml:space="preserve"> </w:t>
      </w:r>
    </w:p>
    <w:p w14:paraId="66441DA8" w14:textId="77777777" w:rsidR="003A6B10" w:rsidRPr="00144F38" w:rsidRDefault="003A6B10" w:rsidP="00A60E27">
      <w:pPr>
        <w:spacing w:after="160"/>
        <w:rPr>
          <w:rFonts w:ascii="Times New Roman" w:hAnsi="Times New Roman" w:cs="Times New Roman"/>
        </w:rPr>
      </w:pPr>
    </w:p>
    <w:sectPr w:rsidR="003A6B10" w:rsidRPr="00144F38" w:rsidSect="00203D6E">
      <w:pgSz w:w="11907" w:h="16840" w:code="9"/>
      <w:pgMar w:top="1134" w:right="1134" w:bottom="1134" w:left="1134"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9E833B" w14:textId="77777777" w:rsidR="00A36B8C" w:rsidRDefault="00A36B8C" w:rsidP="00203D6E">
      <w:pPr>
        <w:spacing w:after="0" w:line="240" w:lineRule="auto"/>
      </w:pPr>
      <w:r>
        <w:separator/>
      </w:r>
    </w:p>
  </w:endnote>
  <w:endnote w:type="continuationSeparator" w:id="0">
    <w:p w14:paraId="4D6F0646" w14:textId="77777777" w:rsidR="00A36B8C" w:rsidRDefault="00A36B8C" w:rsidP="00203D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A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 w:name="Times">
    <w:panose1 w:val="02020603050405020304"/>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erriweather">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83A25" w14:textId="77777777" w:rsidR="001470D3" w:rsidRDefault="001470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C63C2" w14:textId="77777777" w:rsidR="001470D3" w:rsidRDefault="001470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02018" w14:textId="77777777" w:rsidR="001470D3" w:rsidRDefault="001470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173499" w14:textId="77777777" w:rsidR="00A36B8C" w:rsidRDefault="00A36B8C" w:rsidP="00203D6E">
      <w:pPr>
        <w:spacing w:after="0" w:line="240" w:lineRule="auto"/>
      </w:pPr>
      <w:r>
        <w:separator/>
      </w:r>
    </w:p>
  </w:footnote>
  <w:footnote w:type="continuationSeparator" w:id="0">
    <w:p w14:paraId="72F86853" w14:textId="77777777" w:rsidR="00A36B8C" w:rsidRDefault="00A36B8C" w:rsidP="00203D6E">
      <w:pPr>
        <w:spacing w:after="0" w:line="240" w:lineRule="auto"/>
      </w:pPr>
      <w:r>
        <w:continuationSeparator/>
      </w:r>
    </w:p>
  </w:footnote>
  <w:footnote w:id="1">
    <w:p w14:paraId="790BAB59" w14:textId="77777777" w:rsidR="001470D3" w:rsidRPr="001C1C5C" w:rsidRDefault="001470D3" w:rsidP="00F01467">
      <w:pPr>
        <w:pStyle w:val="FootnoteText"/>
        <w:rPr>
          <w:rFonts w:ascii="Times New Roman" w:hAnsi="Times New Roman" w:cs="Times New Roman"/>
        </w:rPr>
      </w:pPr>
      <w:r>
        <w:rPr>
          <w:rStyle w:val="FootnoteReference"/>
        </w:rPr>
        <w:footnoteRef/>
      </w:r>
      <w:r>
        <w:t xml:space="preserve"> </w:t>
      </w:r>
      <w:hyperlink r:id="rId1" w:history="1">
        <w:r w:rsidRPr="001C1C5C">
          <w:rPr>
            <w:rStyle w:val="Hyperlink"/>
            <w:rFonts w:ascii="Times New Roman" w:hAnsi="Times New Roman" w:cs="Times New Roman"/>
            <w:i/>
          </w:rPr>
          <w:t>https://www.who.int/healthinfo/universal_health_coverage/en/</w:t>
        </w:r>
      </w:hyperlink>
    </w:p>
  </w:footnote>
  <w:footnote w:id="2">
    <w:p w14:paraId="5B0FC859" w14:textId="6D33A8A3" w:rsidR="001470D3" w:rsidRPr="00E26645" w:rsidRDefault="001470D3">
      <w:pPr>
        <w:pStyle w:val="FootnoteText"/>
      </w:pPr>
      <w:r>
        <w:rPr>
          <w:rStyle w:val="FootnoteReference"/>
        </w:rPr>
        <w:footnoteRef/>
      </w:r>
      <w:r>
        <w:t xml:space="preserve"> </w:t>
      </w:r>
      <w:hyperlink r:id="rId2" w:history="1">
        <w:r w:rsidRPr="00870B38">
          <w:rPr>
            <w:rStyle w:val="Hyperlink"/>
            <w:rFonts w:ascii="Times New Roman" w:hAnsi="Times New Roman" w:cs="Times New Roman"/>
          </w:rPr>
          <w:t>https://www.legis.md/cautare/getResults?doc_id=112032&amp;lang=ro</w:t>
        </w:r>
      </w:hyperlink>
      <w:r>
        <w:t xml:space="preserve"> </w:t>
      </w:r>
    </w:p>
  </w:footnote>
  <w:footnote w:id="3">
    <w:p w14:paraId="3BA8DC01" w14:textId="581B003B" w:rsidR="001470D3" w:rsidRPr="00870B38" w:rsidRDefault="001470D3">
      <w:pPr>
        <w:pStyle w:val="FootnoteText"/>
        <w:rPr>
          <w:rFonts w:ascii="Times New Roman" w:hAnsi="Times New Roman" w:cs="Times New Roman"/>
        </w:rPr>
      </w:pPr>
      <w:r w:rsidRPr="00870B38">
        <w:rPr>
          <w:rStyle w:val="FootnoteReference"/>
          <w:rFonts w:ascii="Times New Roman" w:hAnsi="Times New Roman" w:cs="Times New Roman"/>
        </w:rPr>
        <w:footnoteRef/>
      </w:r>
      <w:r w:rsidRPr="00870B38">
        <w:rPr>
          <w:rFonts w:ascii="Times New Roman" w:hAnsi="Times New Roman" w:cs="Times New Roman"/>
        </w:rPr>
        <w:t xml:space="preserve"> </w:t>
      </w:r>
      <w:hyperlink r:id="rId3" w:history="1">
        <w:r w:rsidRPr="00870B38">
          <w:rPr>
            <w:rStyle w:val="Hyperlink"/>
            <w:rFonts w:ascii="Times New Roman" w:hAnsi="Times New Roman" w:cs="Times New Roman"/>
          </w:rPr>
          <w:t>https://www.legis.md/cautare/getResults?doc_id=109128&amp;lang=ro</w:t>
        </w:r>
      </w:hyperlink>
      <w:r w:rsidRPr="00870B38">
        <w:rPr>
          <w:rFonts w:ascii="Times New Roman" w:hAnsi="Times New Roman" w:cs="Times New Roman"/>
        </w:rPr>
        <w:t xml:space="preserve"> </w:t>
      </w:r>
    </w:p>
  </w:footnote>
  <w:footnote w:id="4">
    <w:p w14:paraId="5127040D" w14:textId="77777777" w:rsidR="001470D3" w:rsidRDefault="001470D3" w:rsidP="00A27190">
      <w:pPr>
        <w:pStyle w:val="FootnoteText"/>
      </w:pPr>
      <w:r w:rsidRPr="00870B38">
        <w:rPr>
          <w:rStyle w:val="FootnoteReference"/>
          <w:rFonts w:ascii="Times New Roman" w:hAnsi="Times New Roman" w:cs="Times New Roman"/>
        </w:rPr>
        <w:footnoteRef/>
      </w:r>
      <w:hyperlink r:id="rId4" w:history="1">
        <w:r w:rsidRPr="00870B38">
          <w:rPr>
            <w:rStyle w:val="Hyperlink"/>
            <w:rFonts w:ascii="Times New Roman" w:hAnsi="Times New Roman" w:cs="Times New Roman"/>
          </w:rPr>
          <w:t>https://www.legis.md/cautare/getResults?doc_id=99875&amp;lang=ro</w:t>
        </w:r>
      </w:hyperlink>
      <w:r>
        <w:t xml:space="preserve"> </w:t>
      </w:r>
    </w:p>
  </w:footnote>
  <w:footnote w:id="5">
    <w:p w14:paraId="508A064B" w14:textId="77777777" w:rsidR="001470D3" w:rsidRPr="00870B38" w:rsidRDefault="001470D3" w:rsidP="00B601E4">
      <w:pPr>
        <w:pStyle w:val="FootnoteText"/>
        <w:rPr>
          <w:rFonts w:ascii="Times New Roman" w:hAnsi="Times New Roman" w:cs="Times New Roman"/>
        </w:rPr>
      </w:pPr>
      <w:r w:rsidRPr="00870B38">
        <w:rPr>
          <w:rStyle w:val="FootnoteReference"/>
          <w:rFonts w:ascii="Times New Roman" w:hAnsi="Times New Roman" w:cs="Times New Roman"/>
        </w:rPr>
        <w:footnoteRef/>
      </w:r>
      <w:hyperlink r:id="rId5" w:history="1">
        <w:r w:rsidRPr="00870B38">
          <w:rPr>
            <w:rStyle w:val="Hyperlink"/>
            <w:rFonts w:ascii="Times New Roman" w:hAnsi="Times New Roman" w:cs="Times New Roman"/>
          </w:rPr>
          <w:t>https://www.legis.md/cautare/getResults?doc_id=99875&amp;lang=ro</w:t>
        </w:r>
      </w:hyperlink>
      <w:r w:rsidRPr="00870B38">
        <w:rPr>
          <w:rFonts w:ascii="Times New Roman" w:hAnsi="Times New Roman" w:cs="Times New Roman"/>
        </w:rPr>
        <w:t xml:space="preserve"> </w:t>
      </w:r>
    </w:p>
  </w:footnote>
  <w:footnote w:id="6">
    <w:p w14:paraId="2DA3B9ED" w14:textId="77777777" w:rsidR="001470D3" w:rsidRPr="00870B38" w:rsidRDefault="001470D3" w:rsidP="004B1115">
      <w:pPr>
        <w:pStyle w:val="FootnoteText"/>
        <w:rPr>
          <w:rFonts w:ascii="Times New Roman" w:hAnsi="Times New Roman" w:cs="Times New Roman"/>
        </w:rPr>
      </w:pPr>
      <w:r w:rsidRPr="00870B38">
        <w:rPr>
          <w:rStyle w:val="FootnoteReference"/>
          <w:rFonts w:ascii="Times New Roman" w:hAnsi="Times New Roman" w:cs="Times New Roman"/>
        </w:rPr>
        <w:footnoteRef/>
      </w:r>
      <w:hyperlink r:id="rId6" w:history="1">
        <w:r w:rsidRPr="00870B38">
          <w:rPr>
            <w:rStyle w:val="Hyperlink"/>
            <w:rFonts w:ascii="Times New Roman" w:hAnsi="Times New Roman" w:cs="Times New Roman"/>
          </w:rPr>
          <w:t>https://www.legis.md/cautare/getResults?doc_id=99875&amp;lang=ro</w:t>
        </w:r>
      </w:hyperlink>
      <w:r w:rsidRPr="00870B38">
        <w:rPr>
          <w:rFonts w:ascii="Times New Roman" w:hAnsi="Times New Roman" w:cs="Times New Roman"/>
        </w:rPr>
        <w:t xml:space="preserve"> </w:t>
      </w:r>
    </w:p>
  </w:footnote>
  <w:footnote w:id="7">
    <w:p w14:paraId="1191B342" w14:textId="77777777" w:rsidR="001470D3" w:rsidRPr="00870B38" w:rsidRDefault="001470D3" w:rsidP="00877980">
      <w:pPr>
        <w:pStyle w:val="FootnoteText"/>
        <w:rPr>
          <w:rFonts w:ascii="Times New Roman" w:hAnsi="Times New Roman" w:cs="Times New Roman"/>
        </w:rPr>
      </w:pPr>
      <w:r w:rsidRPr="00870B38">
        <w:rPr>
          <w:rStyle w:val="FootnoteReference"/>
          <w:rFonts w:ascii="Times New Roman" w:hAnsi="Times New Roman" w:cs="Times New Roman"/>
        </w:rPr>
        <w:footnoteRef/>
      </w:r>
      <w:hyperlink r:id="rId7" w:history="1">
        <w:r w:rsidRPr="00870B38">
          <w:rPr>
            <w:rStyle w:val="Hyperlink"/>
            <w:rFonts w:ascii="Times New Roman" w:hAnsi="Times New Roman" w:cs="Times New Roman"/>
          </w:rPr>
          <w:t>http://lex.justice.md/index.php?action=view&amp;view=doc&amp;lang=1&amp;id=366209</w:t>
        </w:r>
      </w:hyperlink>
      <w:r w:rsidRPr="00870B38">
        <w:rPr>
          <w:rFonts w:ascii="Times New Roman" w:hAnsi="Times New Roman" w:cs="Times New Roman"/>
        </w:rPr>
        <w:t>.</w:t>
      </w:r>
    </w:p>
  </w:footnote>
  <w:footnote w:id="8">
    <w:p w14:paraId="3F1A7E97" w14:textId="77777777" w:rsidR="001470D3" w:rsidRPr="00870B38" w:rsidRDefault="001470D3" w:rsidP="00877980">
      <w:pPr>
        <w:pStyle w:val="FootnoteText"/>
        <w:rPr>
          <w:rFonts w:ascii="Times New Roman" w:hAnsi="Times New Roman" w:cs="Times New Roman"/>
        </w:rPr>
      </w:pPr>
      <w:r w:rsidRPr="00870B38">
        <w:rPr>
          <w:rStyle w:val="FootnoteReference"/>
          <w:rFonts w:ascii="Times New Roman" w:hAnsi="Times New Roman" w:cs="Times New Roman"/>
        </w:rPr>
        <w:footnoteRef/>
      </w:r>
      <w:hyperlink r:id="rId8" w:history="1">
        <w:r w:rsidRPr="00870B38">
          <w:rPr>
            <w:rStyle w:val="Hyperlink"/>
            <w:rFonts w:ascii="Times New Roman" w:hAnsi="Times New Roman" w:cs="Times New Roman"/>
          </w:rPr>
          <w:t>https://www.legis.md/cautare/getResults?doc_id=99875&amp;lang=ro</w:t>
        </w:r>
      </w:hyperlink>
      <w:r w:rsidRPr="00870B38">
        <w:rPr>
          <w:rFonts w:ascii="Times New Roman" w:hAnsi="Times New Roman" w:cs="Times New Roman"/>
        </w:rPr>
        <w:t xml:space="preserve"> </w:t>
      </w:r>
    </w:p>
  </w:footnote>
  <w:footnote w:id="9">
    <w:p w14:paraId="4DC5C9A3" w14:textId="77777777" w:rsidR="001470D3" w:rsidRPr="00870B38" w:rsidRDefault="001470D3" w:rsidP="00264F6C">
      <w:pPr>
        <w:pStyle w:val="FootnoteText"/>
        <w:rPr>
          <w:rFonts w:ascii="Times New Roman" w:hAnsi="Times New Roman" w:cs="Times New Roman"/>
        </w:rPr>
      </w:pPr>
      <w:r w:rsidRPr="00870B38">
        <w:rPr>
          <w:rStyle w:val="FootnoteReference"/>
          <w:rFonts w:ascii="Times New Roman" w:hAnsi="Times New Roman" w:cs="Times New Roman"/>
        </w:rPr>
        <w:footnoteRef/>
      </w:r>
      <w:hyperlink r:id="rId9" w:history="1">
        <w:r w:rsidRPr="00870B38">
          <w:rPr>
            <w:rStyle w:val="Hyperlink"/>
            <w:rFonts w:ascii="Times New Roman" w:hAnsi="Times New Roman" w:cs="Times New Roman"/>
          </w:rPr>
          <w:t>https://www.legis.md/cautare/getResults?doc_id=99875&amp;lang=ro</w:t>
        </w:r>
      </w:hyperlink>
      <w:r w:rsidRPr="00870B38">
        <w:rPr>
          <w:rFonts w:ascii="Times New Roman" w:hAnsi="Times New Roman" w:cs="Times New Roman"/>
        </w:rPr>
        <w:t xml:space="preserve"> </w:t>
      </w:r>
    </w:p>
  </w:footnote>
  <w:footnote w:id="10">
    <w:p w14:paraId="1F19534A" w14:textId="77777777" w:rsidR="001470D3" w:rsidRPr="00870B38" w:rsidRDefault="001470D3" w:rsidP="00264F6C">
      <w:pPr>
        <w:pStyle w:val="FootnoteText"/>
        <w:rPr>
          <w:rFonts w:ascii="Times New Roman" w:hAnsi="Times New Roman" w:cs="Times New Roman"/>
        </w:rPr>
      </w:pPr>
      <w:r w:rsidRPr="00870B38">
        <w:rPr>
          <w:rStyle w:val="FootnoteReference"/>
          <w:rFonts w:ascii="Times New Roman" w:hAnsi="Times New Roman" w:cs="Times New Roman"/>
        </w:rPr>
        <w:footnoteRef/>
      </w:r>
      <w:hyperlink r:id="rId10" w:history="1">
        <w:r w:rsidRPr="00870B38">
          <w:rPr>
            <w:rStyle w:val="Hyperlink"/>
            <w:rFonts w:ascii="Times New Roman" w:hAnsi="Times New Roman" w:cs="Times New Roman"/>
          </w:rPr>
          <w:t>https://www.legis.md/cautare/getResults?doc_id=99875&amp;lang=ro</w:t>
        </w:r>
      </w:hyperlink>
      <w:r w:rsidRPr="00870B38">
        <w:rPr>
          <w:rFonts w:ascii="Times New Roman" w:hAnsi="Times New Roman" w:cs="Times New Roman"/>
        </w:rPr>
        <w:t xml:space="preserve"> </w:t>
      </w:r>
    </w:p>
  </w:footnote>
  <w:footnote w:id="11">
    <w:p w14:paraId="6F87C785" w14:textId="77777777" w:rsidR="001470D3" w:rsidRDefault="001470D3" w:rsidP="00264F6C">
      <w:pPr>
        <w:pStyle w:val="FootnoteText"/>
      </w:pPr>
      <w:r w:rsidRPr="00870B38">
        <w:rPr>
          <w:rStyle w:val="FootnoteReference"/>
          <w:rFonts w:ascii="Times New Roman" w:hAnsi="Times New Roman" w:cs="Times New Roman"/>
        </w:rPr>
        <w:footnoteRef/>
      </w:r>
      <w:hyperlink r:id="rId11" w:history="1">
        <w:r w:rsidRPr="00870B38">
          <w:rPr>
            <w:rStyle w:val="Hyperlink"/>
            <w:rFonts w:ascii="Times New Roman" w:hAnsi="Times New Roman" w:cs="Times New Roman"/>
          </w:rPr>
          <w:t>https://www.legis.md/cautare/getResults?doc_id=99875&amp;lang=ro</w:t>
        </w:r>
      </w:hyperlink>
      <w:r>
        <w:t xml:space="preserve"> </w:t>
      </w:r>
    </w:p>
  </w:footnote>
  <w:footnote w:id="12">
    <w:p w14:paraId="0BDB3066" w14:textId="77777777" w:rsidR="001470D3" w:rsidRPr="00870B38" w:rsidRDefault="001470D3" w:rsidP="00264F6C">
      <w:pPr>
        <w:pStyle w:val="FootnoteText"/>
        <w:rPr>
          <w:rFonts w:ascii="Times New Roman" w:hAnsi="Times New Roman" w:cs="Times New Roman"/>
        </w:rPr>
      </w:pPr>
      <w:r w:rsidRPr="00870B38">
        <w:rPr>
          <w:rStyle w:val="FootnoteReference"/>
          <w:rFonts w:ascii="Times New Roman" w:hAnsi="Times New Roman" w:cs="Times New Roman"/>
        </w:rPr>
        <w:footnoteRef/>
      </w:r>
      <w:hyperlink r:id="rId12" w:history="1">
        <w:r w:rsidRPr="00870B38">
          <w:rPr>
            <w:rStyle w:val="Hyperlink"/>
            <w:rFonts w:ascii="Times New Roman" w:hAnsi="Times New Roman" w:cs="Times New Roman"/>
          </w:rPr>
          <w:t>https://www.legis.md/cautare/getResults?doc_id=99875&amp;lang=ro</w:t>
        </w:r>
      </w:hyperlink>
      <w:r w:rsidRPr="00870B38">
        <w:rPr>
          <w:rFonts w:ascii="Times New Roman" w:hAnsi="Times New Roman" w:cs="Times New Roman"/>
        </w:rPr>
        <w:t xml:space="preserve"> </w:t>
      </w:r>
    </w:p>
  </w:footnote>
  <w:footnote w:id="13">
    <w:p w14:paraId="09325113" w14:textId="61A1D88D" w:rsidR="001470D3" w:rsidRDefault="001470D3" w:rsidP="001D0E94">
      <w:pPr>
        <w:pStyle w:val="FootnoteText"/>
      </w:pPr>
      <w:r>
        <w:rPr>
          <w:rStyle w:val="FootnoteReference"/>
        </w:rPr>
        <w:footnoteRef/>
      </w:r>
      <w:r>
        <w:t>Toți membrii apți de muncă ai unei familii trebuie să fie angajați (lucrători independenți), înregistrați ca șomeri, să fie în concediu maternal/parental sau să îngrijească de un membru al familiei care necesită îngrijire (de exemplu, cu handicap sever).</w:t>
      </w:r>
    </w:p>
  </w:footnote>
  <w:footnote w:id="14">
    <w:p w14:paraId="17D87A47" w14:textId="77777777" w:rsidR="001470D3" w:rsidRDefault="001470D3" w:rsidP="002557CF">
      <w:pPr>
        <w:pStyle w:val="FootnoteText"/>
      </w:pPr>
      <w:r>
        <w:rPr>
          <w:rStyle w:val="FootnoteReference"/>
        </w:rPr>
        <w:footnoteRef/>
      </w:r>
      <w:r>
        <w:t>https://www.legis.md/cautare/getResults?doc_id=110607&amp;lang=ro</w:t>
      </w:r>
    </w:p>
  </w:footnote>
  <w:footnote w:id="15">
    <w:p w14:paraId="75FB2911" w14:textId="77777777" w:rsidR="001470D3" w:rsidRPr="00870B38" w:rsidRDefault="001470D3" w:rsidP="001C2B3A">
      <w:pPr>
        <w:pStyle w:val="FootnoteText"/>
        <w:rPr>
          <w:rFonts w:ascii="Times New Roman" w:hAnsi="Times New Roman" w:cs="Times New Roman"/>
        </w:rPr>
      </w:pPr>
      <w:r w:rsidRPr="00870B38">
        <w:rPr>
          <w:rStyle w:val="FootnoteReference"/>
          <w:rFonts w:ascii="Times New Roman" w:hAnsi="Times New Roman" w:cs="Times New Roman"/>
        </w:rPr>
        <w:footnoteRef/>
      </w:r>
      <w:r w:rsidRPr="00870B38">
        <w:rPr>
          <w:rFonts w:ascii="Times New Roman" w:hAnsi="Times New Roman" w:cs="Times New Roman"/>
        </w:rPr>
        <w:t xml:space="preserve"> HIV/SIDA: virusul imunodeficienței umane/sindromul imunodeficienței dobândite.</w:t>
      </w:r>
    </w:p>
  </w:footnote>
  <w:footnote w:id="16">
    <w:p w14:paraId="5DEA8E7E" w14:textId="77777777" w:rsidR="001470D3" w:rsidRPr="00E90B55" w:rsidRDefault="001470D3" w:rsidP="00E033B5">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Pr>
          <w:rStyle w:val="FootnoteReference"/>
        </w:rPr>
        <w:footnoteRef/>
      </w:r>
      <w:r>
        <w:rPr>
          <w:rFonts w:ascii="Times New Roman" w:eastAsia="Times New Roman" w:hAnsi="Times New Roman" w:cs="Times New Roman"/>
          <w:color w:val="000000"/>
          <w:sz w:val="20"/>
          <w:szCs w:val="20"/>
        </w:rPr>
        <w:t xml:space="preserve"> </w:t>
      </w:r>
      <w:hyperlink r:id="rId13">
        <w:r w:rsidRPr="00E90B55">
          <w:rPr>
            <w:rFonts w:ascii="Times New Roman" w:eastAsia="Times New Roman" w:hAnsi="Times New Roman" w:cs="Times New Roman"/>
            <w:color w:val="0000FF"/>
            <w:sz w:val="18"/>
            <w:szCs w:val="18"/>
            <w:u w:val="single"/>
          </w:rPr>
          <w:t>http://documents.worldbank.org/curated/en/157871484635724258/Environmental-health-and-safety-general-guidelines</w:t>
        </w:r>
      </w:hyperlink>
    </w:p>
  </w:footnote>
  <w:footnote w:id="17">
    <w:p w14:paraId="0A6958E2" w14:textId="77777777" w:rsidR="001470D3" w:rsidRDefault="001470D3" w:rsidP="00E033B5">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E90B55">
        <w:rPr>
          <w:rStyle w:val="FootnoteReference"/>
          <w:sz w:val="18"/>
          <w:szCs w:val="18"/>
        </w:rPr>
        <w:footnoteRef/>
      </w:r>
      <w:r w:rsidRPr="00E90B55">
        <w:rPr>
          <w:color w:val="000000"/>
          <w:sz w:val="18"/>
          <w:szCs w:val="18"/>
        </w:rPr>
        <w:t xml:space="preserve">  </w:t>
      </w:r>
      <w:hyperlink r:id="rId14">
        <w:r w:rsidRPr="00E90B55">
          <w:rPr>
            <w:rFonts w:ascii="Times New Roman" w:eastAsia="Times New Roman" w:hAnsi="Times New Roman" w:cs="Times New Roman"/>
            <w:color w:val="0000FF"/>
            <w:sz w:val="18"/>
            <w:szCs w:val="18"/>
            <w:u w:val="single"/>
          </w:rPr>
          <w:t>https://www.ifc.org/wps/wcm/connect/960ef524-1fa5-4696-8db3-82c60edf5367/Final%2B-%2BHealth%2BCare%2BFacilities.pdf?MOD=AJPERES&amp;CVID=jqeCW2Q&amp;id=1323161961169</w:t>
        </w:r>
      </w:hyperlink>
    </w:p>
  </w:footnote>
  <w:footnote w:id="18">
    <w:p w14:paraId="40D0A82E" w14:textId="6F819B93" w:rsidR="001470D3" w:rsidRPr="00E90B55" w:rsidRDefault="001470D3" w:rsidP="00E033B5">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Pr>
          <w:rStyle w:val="FootnoteReference"/>
        </w:rPr>
        <w:footnoteRef/>
      </w:r>
      <w:r>
        <w:rPr>
          <w:rFonts w:ascii="Times New Roman" w:eastAsia="Times New Roman" w:hAnsi="Times New Roman" w:cs="Times New Roman"/>
          <w:color w:val="000000"/>
          <w:sz w:val="20"/>
          <w:szCs w:val="20"/>
        </w:rPr>
        <w:t xml:space="preserve"> </w:t>
      </w:r>
      <w:hyperlink r:id="rId15">
        <w:r w:rsidRPr="00E90B55">
          <w:rPr>
            <w:rFonts w:ascii="Times New Roman" w:eastAsia="Times New Roman" w:hAnsi="Times New Roman" w:cs="Times New Roman"/>
            <w:color w:val="0000FF"/>
            <w:sz w:val="18"/>
            <w:szCs w:val="18"/>
            <w:u w:val="single"/>
          </w:rPr>
          <w:t>https://www.who.int/emergencies/diseases/novel-coronavirus-2019</w:t>
        </w:r>
      </w:hyperlink>
      <w:hyperlink r:id="rId16">
        <w:r w:rsidRPr="00E90B55">
          <w:rPr>
            <w:rFonts w:ascii="Times New Roman" w:eastAsia="Times New Roman" w:hAnsi="Times New Roman" w:cs="Times New Roman"/>
            <w:color w:val="000000"/>
            <w:sz w:val="18"/>
            <w:szCs w:val="18"/>
          </w:rPr>
          <w:t xml:space="preserve"> (acces</w:t>
        </w:r>
        <w:r>
          <w:rPr>
            <w:rFonts w:ascii="Times New Roman" w:eastAsia="Times New Roman" w:hAnsi="Times New Roman" w:cs="Times New Roman"/>
            <w:color w:val="000000"/>
            <w:sz w:val="18"/>
            <w:szCs w:val="18"/>
          </w:rPr>
          <w:t>at la 28 iunie</w:t>
        </w:r>
      </w:hyperlink>
      <w:r w:rsidRPr="00E90B55">
        <w:rPr>
          <w:rFonts w:ascii="Times New Roman" w:eastAsia="Times New Roman" w:hAnsi="Times New Roman" w:cs="Times New Roman"/>
          <w:color w:val="000000"/>
          <w:sz w:val="18"/>
          <w:szCs w:val="18"/>
        </w:rPr>
        <w:t xml:space="preserve"> 2020)</w:t>
      </w:r>
    </w:p>
  </w:footnote>
  <w:footnote w:id="19">
    <w:p w14:paraId="40E22D78" w14:textId="5E3793A0" w:rsidR="001470D3" w:rsidRPr="003D1A71" w:rsidRDefault="001470D3" w:rsidP="007836D9">
      <w:pPr>
        <w:pBdr>
          <w:top w:val="nil"/>
          <w:left w:val="nil"/>
          <w:bottom w:val="nil"/>
          <w:right w:val="nil"/>
          <w:between w:val="nil"/>
        </w:pBdr>
        <w:spacing w:after="0" w:line="240" w:lineRule="auto"/>
        <w:rPr>
          <w:rFonts w:ascii="Times New Roman" w:hAnsi="Times New Roman" w:cs="Times New Roman"/>
          <w:color w:val="000000"/>
          <w:sz w:val="18"/>
        </w:rPr>
      </w:pPr>
      <w:r w:rsidRPr="003D1A71">
        <w:rPr>
          <w:rStyle w:val="FootnoteReference"/>
          <w:rFonts w:ascii="Times New Roman" w:hAnsi="Times New Roman" w:cs="Times New Roman"/>
          <w:sz w:val="18"/>
        </w:rPr>
        <w:footnoteRef/>
      </w:r>
      <w:r w:rsidRPr="003D1A71">
        <w:rPr>
          <w:rFonts w:ascii="Times New Roman" w:eastAsia="Times New Roman" w:hAnsi="Times New Roman" w:cs="Times New Roman"/>
          <w:color w:val="000000"/>
          <w:sz w:val="18"/>
        </w:rPr>
        <w:t xml:space="preserve">WASH este un acronim pentru „apă, sanitație și igienă” </w:t>
      </w:r>
    </w:p>
  </w:footnote>
  <w:footnote w:id="20">
    <w:p w14:paraId="09EF7918" w14:textId="40446F27" w:rsidR="001470D3" w:rsidRPr="003D1A71" w:rsidRDefault="001470D3" w:rsidP="00FB3847">
      <w:pPr>
        <w:pBdr>
          <w:top w:val="nil"/>
          <w:left w:val="nil"/>
          <w:bottom w:val="nil"/>
          <w:right w:val="nil"/>
          <w:between w:val="nil"/>
        </w:pBdr>
        <w:spacing w:after="0" w:line="240" w:lineRule="auto"/>
        <w:rPr>
          <w:rFonts w:ascii="Times New Roman" w:hAnsi="Times New Roman" w:cs="Times New Roman"/>
          <w:color w:val="000000"/>
          <w:sz w:val="18"/>
        </w:rPr>
      </w:pPr>
      <w:r w:rsidRPr="003D1A71">
        <w:rPr>
          <w:rStyle w:val="FootnoteReference"/>
          <w:rFonts w:ascii="Times New Roman" w:hAnsi="Times New Roman" w:cs="Times New Roman"/>
          <w:sz w:val="18"/>
        </w:rPr>
        <w:footnoteRef/>
      </w:r>
      <w:r w:rsidRPr="003D1A71">
        <w:rPr>
          <w:rFonts w:ascii="Times New Roman" w:hAnsi="Times New Roman" w:cs="Times New Roman"/>
          <w:color w:val="000000"/>
          <w:sz w:val="18"/>
        </w:rPr>
        <w:t xml:space="preserve">Gestionarea în condiții de siguranță a deșeurilor provenite din activități medicale, ediția a doua 2018: </w:t>
      </w:r>
      <w:hyperlink r:id="rId17">
        <w:r w:rsidRPr="003D1A71">
          <w:rPr>
            <w:rFonts w:ascii="Times New Roman" w:hAnsi="Times New Roman" w:cs="Times New Roman"/>
            <w:color w:val="0000FF"/>
            <w:sz w:val="18"/>
            <w:u w:val="single"/>
          </w:rPr>
          <w:t xml:space="preserve"> https://apps.who.int/iris/bitstream/handle/10665/85349/9789241548564_eng.pdf?sequence=1 </w:t>
        </w:r>
      </w:hyperlink>
    </w:p>
  </w:footnote>
  <w:footnote w:id="21">
    <w:sdt>
      <w:sdtPr>
        <w:rPr>
          <w:rFonts w:ascii="Times New Roman" w:hAnsi="Times New Roman" w:cs="Times New Roman"/>
          <w:sz w:val="18"/>
        </w:rPr>
        <w:tag w:val="goog_rdk_455"/>
        <w:id w:val="401649295"/>
      </w:sdtPr>
      <w:sdtContent>
        <w:p w14:paraId="3D332B20" w14:textId="77777777" w:rsidR="001470D3" w:rsidRDefault="001470D3" w:rsidP="007A1546">
          <w:pPr>
            <w:pBdr>
              <w:top w:val="nil"/>
              <w:left w:val="nil"/>
              <w:bottom w:val="nil"/>
              <w:right w:val="nil"/>
              <w:between w:val="nil"/>
            </w:pBdr>
            <w:spacing w:after="0" w:line="240" w:lineRule="auto"/>
            <w:rPr>
              <w:color w:val="000000"/>
              <w:sz w:val="18"/>
            </w:rPr>
          </w:pPr>
          <w:r w:rsidRPr="003D1A71">
            <w:rPr>
              <w:rStyle w:val="FootnoteReference"/>
              <w:rFonts w:ascii="Times New Roman" w:hAnsi="Times New Roman" w:cs="Times New Roman"/>
              <w:sz w:val="18"/>
            </w:rPr>
            <w:footnoteRef/>
          </w:r>
          <w:r w:rsidRPr="003D1A71">
            <w:rPr>
              <w:rFonts w:ascii="Times New Roman" w:eastAsia="Times New Roman" w:hAnsi="Times New Roman" w:cs="Times New Roman"/>
              <w:color w:val="000000"/>
              <w:sz w:val="18"/>
            </w:rPr>
            <w:t xml:space="preserve"> Linii directoare de prevenire și control al infecțiilor: </w:t>
          </w:r>
          <w:hyperlink r:id="rId18">
            <w:r w:rsidRPr="003D1A71">
              <w:rPr>
                <w:rFonts w:ascii="Times New Roman" w:hAnsi="Times New Roman" w:cs="Times New Roman"/>
                <w:color w:val="0000FF"/>
                <w:sz w:val="18"/>
                <w:u w:val="single"/>
              </w:rPr>
              <w:t xml:space="preserve"> https://www.who.int/infection-prevention/publications/en/ </w:t>
            </w:r>
          </w:hyperlink>
          <w:sdt>
            <w:sdtPr>
              <w:rPr>
                <w:rFonts w:ascii="Times New Roman" w:hAnsi="Times New Roman" w:cs="Times New Roman"/>
                <w:sz w:val="18"/>
              </w:rPr>
              <w:tag w:val="goog_rdk_454"/>
              <w:id w:val="389547186"/>
            </w:sdtPr>
            <w:sdtContent/>
          </w:sdt>
        </w:p>
      </w:sdtContent>
    </w:sdt>
  </w:footnote>
  <w:footnote w:id="22">
    <w:p w14:paraId="0184DC55" w14:textId="77777777" w:rsidR="001470D3" w:rsidRDefault="001470D3" w:rsidP="00D32213">
      <w:pPr>
        <w:pStyle w:val="Heading4"/>
        <w:numPr>
          <w:ilvl w:val="0"/>
          <w:numId w:val="0"/>
        </w:numPr>
        <w:shd w:val="clear" w:color="auto" w:fill="FFFFFF"/>
        <w:spacing w:before="0" w:line="240" w:lineRule="auto"/>
        <w:ind w:left="864" w:right="300" w:hanging="864"/>
        <w:rPr>
          <w:rFonts w:ascii="Times New Roman" w:eastAsia="Times New Roman" w:hAnsi="Times New Roman" w:cs="Times New Roman"/>
          <w:i w:val="0"/>
          <w:color w:val="333333"/>
          <w:sz w:val="18"/>
        </w:rPr>
      </w:pPr>
      <w:r>
        <w:rPr>
          <w:rStyle w:val="FootnoteReference"/>
          <w:i w:val="0"/>
          <w:iCs w:val="0"/>
          <w:color w:val="auto"/>
          <w:sz w:val="18"/>
        </w:rPr>
        <w:footnoteRef/>
      </w:r>
      <w:r>
        <w:rPr>
          <w:rFonts w:ascii="Times New Roman" w:eastAsia="Times New Roman" w:hAnsi="Times New Roman" w:cs="Times New Roman"/>
          <w:i w:val="0"/>
          <w:color w:val="auto"/>
          <w:sz w:val="18"/>
        </w:rPr>
        <w:t xml:space="preserve"> S</w:t>
      </w:r>
      <w:r>
        <w:rPr>
          <w:rFonts w:ascii="Times New Roman" w:eastAsia="Times New Roman" w:hAnsi="Times New Roman" w:cs="Times New Roman"/>
          <w:i w:val="0"/>
          <w:color w:val="333333"/>
          <w:sz w:val="18"/>
        </w:rPr>
        <w:t>tandardele OMS privind echipamentul individual de protecție:</w:t>
      </w:r>
    </w:p>
    <w:p w14:paraId="4EB0CCF5" w14:textId="77047837" w:rsidR="001470D3" w:rsidRDefault="001470D3" w:rsidP="00D32213">
      <w:pPr>
        <w:pStyle w:val="Heading4"/>
        <w:numPr>
          <w:ilvl w:val="0"/>
          <w:numId w:val="0"/>
        </w:numPr>
        <w:shd w:val="clear" w:color="auto" w:fill="FFFFFF"/>
        <w:spacing w:before="0" w:line="240" w:lineRule="auto"/>
        <w:ind w:left="864" w:right="300" w:hanging="864"/>
        <w:rPr>
          <w:rFonts w:ascii="Times New Roman" w:eastAsia="Times New Roman" w:hAnsi="Times New Roman" w:cs="Times New Roman"/>
          <w:color w:val="333333"/>
          <w:sz w:val="18"/>
        </w:rPr>
      </w:pPr>
      <w:hyperlink r:id="rId19" w:history="1">
        <w:r w:rsidRPr="004A58D4">
          <w:rPr>
            <w:rStyle w:val="Hyperlink"/>
            <w:rFonts w:ascii="Times New Roman" w:eastAsia="Times New Roman" w:hAnsi="Times New Roman" w:cs="Times New Roman"/>
            <w:i w:val="0"/>
            <w:sz w:val="18"/>
          </w:rPr>
          <w:t xml:space="preserve">https://www.who.int/medical_devices/priority/COVID_19_PPE/en/ </w:t>
        </w:r>
      </w:hyperlink>
    </w:p>
  </w:footnote>
  <w:footnote w:id="23">
    <w:p w14:paraId="6FB3A127" w14:textId="08D5972D" w:rsidR="001470D3" w:rsidRDefault="001470D3" w:rsidP="00CD223D">
      <w:pPr>
        <w:pBdr>
          <w:top w:val="nil"/>
          <w:left w:val="nil"/>
          <w:bottom w:val="nil"/>
          <w:right w:val="nil"/>
          <w:between w:val="nil"/>
        </w:pBdr>
        <w:spacing w:after="0" w:line="240" w:lineRule="auto"/>
        <w:rPr>
          <w:rFonts w:ascii="Times New Roman" w:eastAsia="Times New Roman" w:hAnsi="Times New Roman" w:cs="Times New Roman"/>
          <w:color w:val="000000"/>
          <w:sz w:val="18"/>
        </w:rPr>
      </w:pPr>
      <w:r>
        <w:rPr>
          <w:rStyle w:val="FootnoteReference"/>
          <w:sz w:val="18"/>
        </w:rPr>
        <w:footnoteRef/>
      </w:r>
      <w:r>
        <w:rPr>
          <w:rFonts w:ascii="Times New Roman" w:eastAsia="Times New Roman" w:hAnsi="Times New Roman" w:cs="Times New Roman"/>
          <w:color w:val="000000"/>
          <w:sz w:val="18"/>
        </w:rPr>
        <w:t xml:space="preserve">Recomandările OMS privind utilizarea rațională a EIP: </w:t>
      </w:r>
      <w:hyperlink r:id="rId20">
        <w:r>
          <w:rPr>
            <w:rFonts w:ascii="Times New Roman" w:eastAsia="Times New Roman" w:hAnsi="Times New Roman" w:cs="Times New Roman"/>
            <w:color w:val="0000FF"/>
            <w:sz w:val="18"/>
            <w:u w:val="single"/>
          </w:rPr>
          <w:t xml:space="preserve"> https://www.who.int/publications/i/item/rational-use-of-personal-protective-equipment-for-coronavirus-disease-(covid-19)-and-considerations-during-severe-shortages </w:t>
        </w:r>
      </w:hyperlink>
    </w:p>
  </w:footnote>
  <w:footnote w:id="24">
    <w:p w14:paraId="051F2DC8" w14:textId="2E3B20FF" w:rsidR="001470D3" w:rsidRPr="00897369" w:rsidRDefault="001470D3">
      <w:pPr>
        <w:pStyle w:val="FootnoteText"/>
        <w:rPr>
          <w:rFonts w:ascii="Times New Roman" w:hAnsi="Times New Roman" w:cs="Times New Roman"/>
        </w:rPr>
      </w:pPr>
      <w:r w:rsidRPr="00897369">
        <w:rPr>
          <w:rStyle w:val="FootnoteReference"/>
          <w:rFonts w:ascii="Times New Roman" w:hAnsi="Times New Roman" w:cs="Times New Roman"/>
        </w:rPr>
        <w:footnoteRef/>
      </w:r>
      <w:r w:rsidRPr="00897369">
        <w:rPr>
          <w:rFonts w:ascii="Times New Roman" w:hAnsi="Times New Roman" w:cs="Times New Roman"/>
        </w:rPr>
        <w:t xml:space="preserve"> https://populationstat.com/moldova/</w:t>
      </w:r>
    </w:p>
  </w:footnote>
  <w:footnote w:id="25">
    <w:p w14:paraId="293B0461" w14:textId="05A87EBB" w:rsidR="001470D3" w:rsidRPr="00897369" w:rsidRDefault="001470D3">
      <w:pPr>
        <w:pStyle w:val="FootnoteText"/>
        <w:rPr>
          <w:rFonts w:ascii="Times New Roman" w:hAnsi="Times New Roman" w:cs="Times New Roman"/>
        </w:rPr>
      </w:pPr>
      <w:r w:rsidRPr="00897369">
        <w:rPr>
          <w:rStyle w:val="FootnoteReference"/>
          <w:rFonts w:ascii="Times New Roman" w:hAnsi="Times New Roman" w:cs="Times New Roman"/>
        </w:rPr>
        <w:footnoteRef/>
      </w:r>
      <w:r w:rsidRPr="00897369">
        <w:rPr>
          <w:rFonts w:ascii="Times New Roman" w:hAnsi="Times New Roman" w:cs="Times New Roman"/>
        </w:rPr>
        <w:t xml:space="preserve"> https://worldpopulationreview.com/countries/moldova-population</w:t>
      </w:r>
    </w:p>
  </w:footnote>
  <w:footnote w:id="26">
    <w:p w14:paraId="43784C77" w14:textId="3DAFBD26" w:rsidR="001470D3" w:rsidRPr="00897369" w:rsidRDefault="001470D3" w:rsidP="0031367B">
      <w:pPr>
        <w:pStyle w:val="FootnoteText"/>
        <w:jc w:val="both"/>
        <w:rPr>
          <w:rFonts w:ascii="Times New Roman" w:hAnsi="Times New Roman" w:cs="Times New Roman"/>
          <w:color w:val="auto"/>
          <w:sz w:val="16"/>
          <w:szCs w:val="16"/>
        </w:rPr>
      </w:pPr>
      <w:r w:rsidRPr="00897369">
        <w:rPr>
          <w:rStyle w:val="FootnoteReference"/>
          <w:rFonts w:ascii="Times New Roman" w:hAnsi="Times New Roman" w:cs="Times New Roman"/>
          <w:color w:val="auto"/>
          <w:sz w:val="16"/>
          <w:szCs w:val="16"/>
        </w:rPr>
        <w:footnoteRef/>
      </w:r>
      <w:r w:rsidRPr="00897369">
        <w:rPr>
          <w:rFonts w:ascii="Times New Roman" w:hAnsi="Times New Roman" w:cs="Times New Roman"/>
          <w:color w:val="auto"/>
          <w:sz w:val="16"/>
          <w:szCs w:val="16"/>
        </w:rPr>
        <w:t xml:space="preserve"> Anuarul Statistic al Republicii Moldova, 2019</w:t>
      </w:r>
    </w:p>
  </w:footnote>
  <w:footnote w:id="27">
    <w:p w14:paraId="5711380E" w14:textId="77777777" w:rsidR="001470D3" w:rsidRPr="00897369" w:rsidRDefault="001470D3" w:rsidP="00832A0B">
      <w:pPr>
        <w:pStyle w:val="FootnoteText"/>
        <w:jc w:val="both"/>
        <w:rPr>
          <w:rFonts w:ascii="Times New Roman" w:hAnsi="Times New Roman" w:cs="Times New Roman"/>
          <w:sz w:val="16"/>
        </w:rPr>
      </w:pPr>
      <w:r w:rsidRPr="00897369">
        <w:rPr>
          <w:rStyle w:val="FootnoteReference"/>
          <w:rFonts w:ascii="Times New Roman" w:hAnsi="Times New Roman" w:cs="Times New Roman"/>
          <w:sz w:val="16"/>
        </w:rPr>
        <w:footnoteRef/>
      </w:r>
      <w:hyperlink r:id="rId21" w:history="1">
        <w:r w:rsidRPr="00897369">
          <w:rPr>
            <w:rStyle w:val="Hyperlink"/>
            <w:rFonts w:ascii="Times New Roman" w:hAnsi="Times New Roman" w:cs="Times New Roman"/>
            <w:sz w:val="16"/>
          </w:rPr>
          <w:t>http://www.healthdata.org/moldova</w:t>
        </w:r>
      </w:hyperlink>
    </w:p>
  </w:footnote>
  <w:footnote w:id="28">
    <w:p w14:paraId="05BA3F12" w14:textId="77777777" w:rsidR="001470D3" w:rsidRPr="00897369" w:rsidRDefault="001470D3" w:rsidP="00832A0B">
      <w:pPr>
        <w:pStyle w:val="FootnoteText"/>
        <w:jc w:val="both"/>
        <w:rPr>
          <w:rFonts w:ascii="Times New Roman" w:hAnsi="Times New Roman" w:cs="Times New Roman"/>
          <w:sz w:val="16"/>
          <w:szCs w:val="16"/>
        </w:rPr>
      </w:pPr>
      <w:r w:rsidRPr="00897369">
        <w:rPr>
          <w:rStyle w:val="FootnoteReference"/>
          <w:rFonts w:ascii="Times New Roman" w:hAnsi="Times New Roman" w:cs="Times New Roman"/>
          <w:sz w:val="16"/>
          <w:szCs w:val="16"/>
        </w:rPr>
        <w:footnoteRef/>
      </w:r>
      <w:r w:rsidRPr="00897369">
        <w:rPr>
          <w:rStyle w:val="Hyperlink"/>
          <w:rFonts w:ascii="Times New Roman" w:hAnsi="Times New Roman" w:cs="Times New Roman"/>
          <w:sz w:val="16"/>
          <w:szCs w:val="16"/>
        </w:rPr>
        <w:t xml:space="preserve"> </w:t>
      </w:r>
      <w:hyperlink r:id="rId22" w:history="1">
        <w:r w:rsidRPr="00897369">
          <w:rPr>
            <w:rStyle w:val="Hyperlink"/>
            <w:rFonts w:ascii="Times New Roman" w:hAnsi="Times New Roman" w:cs="Times New Roman"/>
            <w:sz w:val="16"/>
            <w:szCs w:val="16"/>
          </w:rPr>
          <w:t>https://gco.iarc.fr/today/data/factsheets/populations/498-republic-of-moldova-fact-sheets.pdf</w:t>
        </w:r>
      </w:hyperlink>
    </w:p>
  </w:footnote>
  <w:footnote w:id="29">
    <w:p w14:paraId="04169F00" w14:textId="77777777" w:rsidR="001470D3" w:rsidRPr="00897369" w:rsidRDefault="001470D3" w:rsidP="00832A0B">
      <w:pPr>
        <w:pStyle w:val="FootnoteText"/>
        <w:jc w:val="both"/>
        <w:rPr>
          <w:rFonts w:ascii="Times New Roman" w:hAnsi="Times New Roman" w:cs="Times New Roman"/>
          <w:color w:val="auto"/>
          <w:sz w:val="16"/>
          <w:szCs w:val="16"/>
        </w:rPr>
      </w:pPr>
      <w:r w:rsidRPr="00897369">
        <w:rPr>
          <w:rStyle w:val="FootnoteReference"/>
          <w:rFonts w:ascii="Times New Roman" w:hAnsi="Times New Roman" w:cs="Times New Roman"/>
          <w:color w:val="auto"/>
          <w:sz w:val="16"/>
          <w:szCs w:val="16"/>
        </w:rPr>
        <w:footnoteRef/>
      </w:r>
      <w:r w:rsidRPr="00897369">
        <w:rPr>
          <w:rFonts w:ascii="Times New Roman" w:hAnsi="Times New Roman" w:cs="Times New Roman"/>
          <w:color w:val="auto"/>
          <w:sz w:val="16"/>
          <w:szCs w:val="16"/>
        </w:rPr>
        <w:t xml:space="preserve"> Cai, W. 2020. “Sex </w:t>
      </w:r>
      <w:r w:rsidRPr="00897369">
        <w:rPr>
          <w:rFonts w:ascii="Times New Roman" w:hAnsi="Times New Roman" w:cs="Times New Roman"/>
          <w:color w:val="auto"/>
          <w:sz w:val="16"/>
          <w:szCs w:val="16"/>
        </w:rPr>
        <w:t>difference and smoking predisposition in patients with COVID-19.” Lancet Respir Med, Doi.org/10.1016/PII.  At: https://www.thelancet.com/action/showPdf?pii=S2213-2600%2820%2930117-X</w:t>
      </w:r>
    </w:p>
  </w:footnote>
  <w:footnote w:id="30">
    <w:p w14:paraId="72DE79C5" w14:textId="77777777" w:rsidR="001470D3" w:rsidRPr="00897369" w:rsidRDefault="001470D3" w:rsidP="00832A0B">
      <w:pPr>
        <w:pStyle w:val="FootnoteText"/>
        <w:jc w:val="both"/>
        <w:rPr>
          <w:rFonts w:ascii="Times New Roman" w:hAnsi="Times New Roman" w:cs="Times New Roman"/>
        </w:rPr>
      </w:pPr>
      <w:r w:rsidRPr="00897369">
        <w:rPr>
          <w:rStyle w:val="FootnoteReference"/>
          <w:rFonts w:ascii="Times New Roman" w:hAnsi="Times New Roman" w:cs="Times New Roman"/>
          <w:color w:val="auto"/>
          <w:sz w:val="16"/>
          <w:szCs w:val="16"/>
        </w:rPr>
        <w:footnoteRef/>
      </w:r>
      <w:hyperlink r:id="rId23" w:history="1">
        <w:r w:rsidRPr="00897369">
          <w:rPr>
            <w:rFonts w:ascii="Times New Roman" w:hAnsi="Times New Roman" w:cs="Times New Roman"/>
            <w:i/>
            <w:color w:val="auto"/>
            <w:sz w:val="16"/>
            <w:szCs w:val="16"/>
          </w:rPr>
          <w:t>http://www.euro.who.int/__data/assets/pdf_file/0006/312594/Tobacco-control-fact-sheet-RepofMoldova.pdf?ua=1</w:t>
        </w:r>
      </w:hyperlink>
    </w:p>
  </w:footnote>
  <w:footnote w:id="31">
    <w:p w14:paraId="6635EAFE" w14:textId="475CD1D8" w:rsidR="001470D3" w:rsidRPr="00897369" w:rsidRDefault="001470D3" w:rsidP="00690858">
      <w:pPr>
        <w:pStyle w:val="FootnoteText"/>
        <w:rPr>
          <w:rFonts w:ascii="Times New Roman" w:hAnsi="Times New Roman" w:cs="Times New Roman"/>
        </w:rPr>
      </w:pPr>
      <w:r w:rsidRPr="00897369">
        <w:rPr>
          <w:rStyle w:val="FootnoteReference"/>
          <w:rFonts w:ascii="Times New Roman" w:hAnsi="Times New Roman" w:cs="Times New Roman"/>
        </w:rPr>
        <w:footnoteRef/>
      </w:r>
      <w:r w:rsidRPr="00897369">
        <w:rPr>
          <w:rFonts w:ascii="Times New Roman" w:hAnsi="Times New Roman" w:cs="Times New Roman"/>
        </w:rPr>
        <w:t xml:space="preserve">Banca Mondială, „Perspective economice pentru Moldova. Ediția din primăvara 2020” </w:t>
      </w:r>
      <w:hyperlink r:id="rId24" w:history="1">
        <w:r w:rsidRPr="00897369">
          <w:rPr>
            <w:rStyle w:val="Hyperlink"/>
            <w:rFonts w:ascii="Times New Roman" w:hAnsi="Times New Roman" w:cs="Times New Roman"/>
          </w:rPr>
          <w:t xml:space="preserve"> http://pubdocs.worldbank.org/en/466481588799156228/Moldova-Economic-Update-Spring-2020.pdf </w:t>
        </w:r>
      </w:hyperlink>
      <w:r w:rsidRPr="00897369">
        <w:rPr>
          <w:rFonts w:ascii="Times New Roman" w:hAnsi="Times New Roman" w:cs="Times New Roman"/>
        </w:rPr>
        <w:t xml:space="preserve"> </w:t>
      </w:r>
    </w:p>
  </w:footnote>
  <w:footnote w:id="32">
    <w:p w14:paraId="339251CE" w14:textId="77777777" w:rsidR="001470D3" w:rsidRDefault="001470D3" w:rsidP="001D7089">
      <w:pPr>
        <w:pStyle w:val="FootnoteText"/>
      </w:pPr>
      <w:r w:rsidRPr="00897369">
        <w:rPr>
          <w:rStyle w:val="FootnoteReference"/>
          <w:rFonts w:ascii="Times New Roman" w:hAnsi="Times New Roman" w:cs="Times New Roman"/>
        </w:rPr>
        <w:footnoteRef/>
      </w:r>
      <w:r w:rsidRPr="00897369">
        <w:rPr>
          <w:rFonts w:ascii="Times New Roman" w:hAnsi="Times New Roman" w:cs="Times New Roman"/>
        </w:rPr>
        <w:t xml:space="preserve">Banca Națională a Moldovei </w:t>
      </w:r>
      <w:hyperlink r:id="rId25" w:history="1">
        <w:r w:rsidRPr="00897369">
          <w:rPr>
            <w:rStyle w:val="Hyperlink"/>
            <w:rFonts w:ascii="Times New Roman" w:hAnsi="Times New Roman" w:cs="Times New Roman"/>
          </w:rPr>
          <w:t xml:space="preserve"> https://www.bnm.md/en/content/inflation-report-no3-august-2020</w:t>
        </w:r>
        <w:r>
          <w:rPr>
            <w:rStyle w:val="Hyperlink"/>
          </w:rPr>
          <w:t xml:space="preserve"> </w:t>
        </w:r>
      </w:hyperlink>
      <w:r>
        <w:t xml:space="preserve"> </w:t>
      </w:r>
    </w:p>
  </w:footnote>
  <w:footnote w:id="33">
    <w:p w14:paraId="57A82CCF" w14:textId="38945C5B" w:rsidR="001470D3" w:rsidRPr="00897369" w:rsidRDefault="001470D3" w:rsidP="006E2E0B">
      <w:pPr>
        <w:pStyle w:val="FootnoteText"/>
        <w:rPr>
          <w:rFonts w:ascii="Times New Roman" w:hAnsi="Times New Roman" w:cs="Times New Roman"/>
        </w:rPr>
      </w:pPr>
      <w:r w:rsidRPr="00897369">
        <w:rPr>
          <w:rStyle w:val="FootnoteReference"/>
          <w:rFonts w:ascii="Times New Roman" w:hAnsi="Times New Roman" w:cs="Times New Roman"/>
        </w:rPr>
        <w:footnoteRef/>
      </w:r>
      <w:r w:rsidRPr="00897369">
        <w:rPr>
          <w:rFonts w:ascii="Times New Roman" w:hAnsi="Times New Roman" w:cs="Times New Roman"/>
        </w:rPr>
        <w:t xml:space="preserve">Sondajul Biroului Național de Statistică „Forța de muncă în Republica Moldova: Ocuparea forței de muncă și șomajul în trimestrul II al anului 2020” </w:t>
      </w:r>
      <w:hyperlink r:id="rId26" w:history="1">
        <w:r w:rsidRPr="00897369">
          <w:rPr>
            <w:rStyle w:val="Hyperlink"/>
            <w:rFonts w:ascii="Times New Roman" w:hAnsi="Times New Roman" w:cs="Times New Roman"/>
          </w:rPr>
          <w:t xml:space="preserve"> https://statistica.gov.md/newsview.php?l=en&amp;idc=168&amp;id=6749&amp;parent=0 </w:t>
        </w:r>
      </w:hyperlink>
    </w:p>
  </w:footnote>
  <w:footnote w:id="34">
    <w:p w14:paraId="5B609DAB" w14:textId="77777777" w:rsidR="001470D3" w:rsidRPr="005E5DE2" w:rsidRDefault="001470D3" w:rsidP="006E2E0B">
      <w:pPr>
        <w:pStyle w:val="FootnoteText"/>
        <w:rPr>
          <w:rFonts w:ascii="Times New Roman" w:hAnsi="Times New Roman" w:cs="Times New Roman"/>
        </w:rPr>
      </w:pPr>
      <w:r w:rsidRPr="005E5DE2">
        <w:rPr>
          <w:rStyle w:val="FootnoteReference"/>
          <w:rFonts w:ascii="Times New Roman" w:hAnsi="Times New Roman" w:cs="Times New Roman"/>
        </w:rPr>
        <w:footnoteRef/>
      </w:r>
      <w:r w:rsidRPr="005E5DE2">
        <w:rPr>
          <w:rFonts w:ascii="Times New Roman" w:hAnsi="Times New Roman" w:cs="Times New Roman"/>
        </w:rPr>
        <w:t>https://statistica.gov.md/public/files/publicatii_electronice/aspecte_nivelul_trai/Aspecte_nivelul_trai_2019.pdf</w:t>
      </w:r>
    </w:p>
  </w:footnote>
  <w:footnote w:id="35">
    <w:p w14:paraId="1DCB305E" w14:textId="1CFEC9B9" w:rsidR="001470D3" w:rsidRPr="005E5DE2" w:rsidRDefault="001470D3" w:rsidP="005671DE">
      <w:pPr>
        <w:pStyle w:val="FootnoteText"/>
        <w:rPr>
          <w:rFonts w:ascii="Times New Roman" w:hAnsi="Times New Roman" w:cs="Times New Roman"/>
        </w:rPr>
      </w:pPr>
      <w:r w:rsidRPr="005E5DE2">
        <w:rPr>
          <w:rStyle w:val="FootnoteReference"/>
          <w:rFonts w:ascii="Times New Roman" w:hAnsi="Times New Roman" w:cs="Times New Roman"/>
        </w:rPr>
        <w:footnoteRef/>
      </w:r>
      <w:r w:rsidRPr="005E5DE2">
        <w:rPr>
          <w:rFonts w:ascii="Times New Roman" w:hAnsi="Times New Roman" w:cs="Times New Roman"/>
        </w:rPr>
        <w:t xml:space="preserve">Sărăcia și prosperitatea partajată 2020: </w:t>
      </w:r>
      <w:r>
        <w:rPr>
          <w:rFonts w:ascii="Times New Roman" w:hAnsi="Times New Roman" w:cs="Times New Roman"/>
        </w:rPr>
        <w:t>inversarea destinului</w:t>
      </w:r>
      <w:r w:rsidRPr="005E5DE2">
        <w:rPr>
          <w:rFonts w:ascii="Times New Roman" w:hAnsi="Times New Roman" w:cs="Times New Roman"/>
        </w:rPr>
        <w:t xml:space="preserve"> pa</w:t>
      </w:r>
      <w:r>
        <w:rPr>
          <w:rFonts w:ascii="Times New Roman" w:hAnsi="Times New Roman" w:cs="Times New Roman"/>
        </w:rPr>
        <w:t>g.</w:t>
      </w:r>
      <w:r w:rsidRPr="005E5DE2">
        <w:rPr>
          <w:rFonts w:ascii="Times New Roman" w:hAnsi="Times New Roman" w:cs="Times New Roman"/>
        </w:rPr>
        <w:t xml:space="preserve"> 170; https://openknowledge.worldbank.org/bitstream/handle/10986/34496/9781464816024.pdf</w:t>
      </w:r>
    </w:p>
  </w:footnote>
  <w:footnote w:id="36">
    <w:p w14:paraId="5DC5453B" w14:textId="77777777" w:rsidR="001470D3" w:rsidRPr="005E5DE2" w:rsidRDefault="001470D3" w:rsidP="00375C91">
      <w:pPr>
        <w:pStyle w:val="FootnoteText"/>
        <w:rPr>
          <w:rFonts w:ascii="Times New Roman" w:hAnsi="Times New Roman" w:cs="Times New Roman"/>
        </w:rPr>
      </w:pPr>
      <w:r w:rsidRPr="005E5DE2">
        <w:rPr>
          <w:rStyle w:val="FootnoteReference"/>
          <w:rFonts w:ascii="Times New Roman" w:hAnsi="Times New Roman" w:cs="Times New Roman"/>
        </w:rPr>
        <w:footnoteRef/>
      </w:r>
      <w:r w:rsidRPr="005E5DE2">
        <w:rPr>
          <w:rFonts w:ascii="Times New Roman" w:hAnsi="Times New Roman" w:cs="Times New Roman"/>
        </w:rPr>
        <w:t xml:space="preserve"> Hotărârea Guvernului nr. 474 din 07-07-2020  https://www.legis.md/cautare/getResults?doc_id=122127&amp;lang=ro</w:t>
      </w:r>
    </w:p>
  </w:footnote>
  <w:footnote w:id="37">
    <w:p w14:paraId="4532223B" w14:textId="5AE18646" w:rsidR="001470D3" w:rsidRPr="005E5DE2" w:rsidRDefault="001470D3" w:rsidP="00CC3AD6">
      <w:pPr>
        <w:pStyle w:val="FootnoteText"/>
        <w:rPr>
          <w:rFonts w:ascii="Times New Roman" w:hAnsi="Times New Roman" w:cs="Times New Roman"/>
        </w:rPr>
      </w:pPr>
      <w:r w:rsidRPr="005E5DE2">
        <w:rPr>
          <w:rStyle w:val="FootnoteReference"/>
          <w:rFonts w:ascii="Times New Roman" w:hAnsi="Times New Roman" w:cs="Times New Roman"/>
        </w:rPr>
        <w:footnoteRef/>
      </w:r>
      <w:r w:rsidRPr="005E5DE2">
        <w:rPr>
          <w:rFonts w:ascii="Times New Roman" w:hAnsi="Times New Roman" w:cs="Times New Roman"/>
        </w:rPr>
        <w:t xml:space="preserve">Raportul UNICEF, iulie 2020, pagina 6; </w:t>
      </w:r>
      <w:hyperlink r:id="rId27" w:history="1">
        <w:r w:rsidRPr="005E5DE2">
          <w:rPr>
            <w:rStyle w:val="Hyperlink"/>
            <w:rFonts w:ascii="Times New Roman" w:hAnsi="Times New Roman" w:cs="Times New Roman"/>
          </w:rPr>
          <w:t xml:space="preserve"> sursă </w:t>
        </w:r>
      </w:hyperlink>
      <w:r w:rsidRPr="005E5DE2">
        <w:rPr>
          <w:rFonts w:ascii="Times New Roman" w:hAnsi="Times New Roman" w:cs="Times New Roman"/>
        </w:rPr>
        <w:t xml:space="preserve"> </w:t>
      </w:r>
    </w:p>
  </w:footnote>
  <w:footnote w:id="38">
    <w:p w14:paraId="3DB51A39" w14:textId="77777777" w:rsidR="001470D3" w:rsidRPr="005E5DE2" w:rsidRDefault="001470D3" w:rsidP="00CC3AD6">
      <w:pPr>
        <w:pStyle w:val="FootnoteText"/>
        <w:rPr>
          <w:rFonts w:ascii="Times New Roman" w:hAnsi="Times New Roman" w:cs="Times New Roman"/>
        </w:rPr>
      </w:pPr>
      <w:r w:rsidRPr="005E5DE2">
        <w:rPr>
          <w:rStyle w:val="FootnoteReference"/>
          <w:rFonts w:ascii="Times New Roman" w:hAnsi="Times New Roman" w:cs="Times New Roman"/>
        </w:rPr>
        <w:footnoteRef/>
      </w:r>
      <w:r w:rsidRPr="005E5DE2">
        <w:rPr>
          <w:rFonts w:ascii="Times New Roman" w:hAnsi="Times New Roman" w:cs="Times New Roman"/>
        </w:rPr>
        <w:t>http://hdr.undp.org/sites/default/files/hdr2019.pdf</w:t>
      </w:r>
    </w:p>
  </w:footnote>
  <w:footnote w:id="39">
    <w:p w14:paraId="57402CA9" w14:textId="084006E2" w:rsidR="001470D3" w:rsidRPr="00446939" w:rsidRDefault="001470D3" w:rsidP="00C22419">
      <w:pPr>
        <w:pStyle w:val="FootnoteText"/>
        <w:rPr>
          <w:rFonts w:ascii="Times New Roman" w:hAnsi="Times New Roman" w:cs="Times New Roman"/>
        </w:rPr>
      </w:pPr>
      <w:r w:rsidRPr="00446939">
        <w:rPr>
          <w:rStyle w:val="FootnoteReference"/>
          <w:rFonts w:ascii="Times New Roman" w:hAnsi="Times New Roman" w:cs="Times New Roman"/>
        </w:rPr>
        <w:footnoteRef/>
      </w:r>
      <w:r w:rsidRPr="00446939">
        <w:rPr>
          <w:rFonts w:ascii="Times New Roman" w:hAnsi="Times New Roman" w:cs="Times New Roman"/>
        </w:rPr>
        <w:t>„Moldova inegală”, pag. 4 https://www.eef.md/media/files/files/unequal-moldova-report-english-web_1278956.pdf</w:t>
      </w:r>
    </w:p>
  </w:footnote>
  <w:footnote w:id="40">
    <w:p w14:paraId="1630364F" w14:textId="77777777" w:rsidR="001470D3" w:rsidRPr="00446939" w:rsidRDefault="001470D3" w:rsidP="00B92D8B">
      <w:pPr>
        <w:pStyle w:val="FootnoteText"/>
        <w:rPr>
          <w:rFonts w:ascii="Times New Roman" w:hAnsi="Times New Roman" w:cs="Times New Roman"/>
        </w:rPr>
      </w:pPr>
      <w:r w:rsidRPr="00446939">
        <w:rPr>
          <w:rStyle w:val="FootnoteReference"/>
          <w:rFonts w:ascii="Times New Roman" w:hAnsi="Times New Roman" w:cs="Times New Roman"/>
        </w:rPr>
        <w:footnoteRef/>
      </w:r>
      <w:r w:rsidRPr="00446939">
        <w:rPr>
          <w:rFonts w:ascii="Times New Roman" w:hAnsi="Times New Roman" w:cs="Times New Roman"/>
        </w:rPr>
        <w:t xml:space="preserve"> Raportul Ombudsmanului pentru Protecția Drepturilor Copilului http://old.ombudsman.md/en/ac_rapoarte </w:t>
      </w:r>
    </w:p>
  </w:footnote>
  <w:footnote w:id="41">
    <w:p w14:paraId="52A028C6" w14:textId="708C1857" w:rsidR="001470D3" w:rsidRPr="0029730F" w:rsidRDefault="001470D3" w:rsidP="00B92D8B">
      <w:pPr>
        <w:pStyle w:val="FootnoteText"/>
        <w:rPr>
          <w:rFonts w:cstheme="minorHAnsi"/>
        </w:rPr>
      </w:pPr>
      <w:r w:rsidRPr="00446939">
        <w:rPr>
          <w:rStyle w:val="FootnoteReference"/>
          <w:rFonts w:ascii="Times New Roman" w:hAnsi="Times New Roman" w:cs="Times New Roman"/>
        </w:rPr>
        <w:footnoteRef/>
      </w:r>
      <w:r w:rsidRPr="00446939">
        <w:rPr>
          <w:rFonts w:ascii="Times New Roman" w:hAnsi="Times New Roman" w:cs="Times New Roman"/>
        </w:rPr>
        <w:t>Raportul UNICEF iulie 2020, pag</w:t>
      </w:r>
      <w:r>
        <w:rPr>
          <w:rFonts w:ascii="Times New Roman" w:hAnsi="Times New Roman" w:cs="Times New Roman"/>
        </w:rPr>
        <w:t>.</w:t>
      </w:r>
      <w:r w:rsidRPr="00446939">
        <w:rPr>
          <w:rFonts w:ascii="Times New Roman" w:hAnsi="Times New Roman" w:cs="Times New Roman"/>
        </w:rPr>
        <w:t xml:space="preserve"> 6; </w:t>
      </w:r>
      <w:hyperlink r:id="rId28" w:history="1">
        <w:r w:rsidRPr="00446939">
          <w:rPr>
            <w:rStyle w:val="Hyperlink"/>
            <w:rFonts w:ascii="Times New Roman" w:hAnsi="Times New Roman" w:cs="Times New Roman"/>
          </w:rPr>
          <w:t xml:space="preserve"> surs</w:t>
        </w:r>
        <w:r>
          <w:rPr>
            <w:rStyle w:val="Hyperlink"/>
            <w:rFonts w:ascii="Times New Roman" w:hAnsi="Times New Roman" w:cs="Times New Roman"/>
          </w:rPr>
          <w:t>a</w:t>
        </w:r>
        <w:r w:rsidRPr="00446939">
          <w:rPr>
            <w:rStyle w:val="Hyperlink"/>
            <w:rFonts w:ascii="Times New Roman" w:hAnsi="Times New Roman" w:cs="Times New Roman"/>
          </w:rPr>
          <w:t xml:space="preserve"> </w:t>
        </w:r>
      </w:hyperlink>
    </w:p>
  </w:footnote>
  <w:footnote w:id="42">
    <w:sdt>
      <w:sdtPr>
        <w:rPr>
          <w:rFonts w:asciiTheme="minorHAnsi" w:hAnsiTheme="minorHAnsi" w:cstheme="minorHAnsi"/>
        </w:rPr>
        <w:tag w:val="goog_rdk_442"/>
        <w:id w:val="1904954012"/>
      </w:sdtPr>
      <w:sdtContent>
        <w:p w14:paraId="03F00A4B" w14:textId="77777777" w:rsidR="001470D3" w:rsidRPr="004F1CA3" w:rsidRDefault="001470D3" w:rsidP="005D3F3A">
          <w:pPr>
            <w:pBdr>
              <w:top w:val="nil"/>
              <w:left w:val="nil"/>
              <w:bottom w:val="nil"/>
              <w:right w:val="nil"/>
              <w:between w:val="nil"/>
            </w:pBdr>
            <w:spacing w:after="0" w:line="240" w:lineRule="auto"/>
            <w:rPr>
              <w:rFonts w:ascii="Times New Roman" w:hAnsi="Times New Roman" w:cs="Times New Roman"/>
              <w:color w:val="000000"/>
              <w:sz w:val="20"/>
              <w:szCs w:val="20"/>
            </w:rPr>
          </w:pPr>
          <w:r w:rsidRPr="00446939">
            <w:rPr>
              <w:rStyle w:val="FootnoteReference"/>
              <w:rFonts w:ascii="Times New Roman" w:hAnsi="Times New Roman" w:cs="Times New Roman"/>
            </w:rPr>
            <w:footnoteRef/>
          </w:r>
          <w:r w:rsidRPr="00446939">
            <w:rPr>
              <w:rFonts w:ascii="Times New Roman" w:hAnsi="Times New Roman" w:cs="Times New Roman"/>
              <w:color w:val="000000"/>
              <w:sz w:val="20"/>
              <w:szCs w:val="20"/>
            </w:rPr>
            <w:t xml:space="preserve"> </w:t>
          </w:r>
          <w:r w:rsidRPr="00446939">
            <w:rPr>
              <w:rFonts w:ascii="Times New Roman" w:hAnsi="Times New Roman" w:cs="Times New Roman"/>
              <w:color w:val="000000"/>
              <w:sz w:val="18"/>
              <w:szCs w:val="18"/>
            </w:rPr>
            <w:t xml:space="preserve">The World </w:t>
          </w:r>
          <w:r w:rsidRPr="00446939">
            <w:rPr>
              <w:rFonts w:ascii="Times New Roman" w:hAnsi="Times New Roman" w:cs="Times New Roman"/>
              <w:color w:val="000000"/>
              <w:sz w:val="18"/>
              <w:szCs w:val="18"/>
            </w:rPr>
            <w:t xml:space="preserve">Bank’s Risk Framework for Operations: </w:t>
          </w:r>
          <w:hyperlink r:id="rId29">
            <w:r w:rsidRPr="00446939">
              <w:rPr>
                <w:rFonts w:ascii="Times New Roman" w:hAnsi="Times New Roman" w:cs="Times New Roman"/>
                <w:color w:val="0000FF"/>
                <w:sz w:val="18"/>
                <w:szCs w:val="18"/>
                <w:u w:val="single"/>
              </w:rPr>
              <w:t>http://documents1.worldbank.org/curated/en/450751468184738008/pdf/105090-BR-AC2016-0014-CODE2016-0017-Box394888B-PUBLIC-disclosed-4-27-16.pdf</w:t>
            </w:r>
          </w:hyperlink>
          <w:sdt>
            <w:sdtPr>
              <w:rPr>
                <w:rFonts w:asciiTheme="minorHAnsi" w:hAnsiTheme="minorHAnsi" w:cstheme="minorHAnsi"/>
                <w:sz w:val="18"/>
                <w:szCs w:val="18"/>
              </w:rPr>
              <w:tag w:val="goog_rdk_441"/>
              <w:id w:val="-1791892088"/>
              <w:showingPlcHdr/>
            </w:sdtPr>
            <w:sdtContent>
              <w:r w:rsidRPr="0029730F">
                <w:rPr>
                  <w:rFonts w:asciiTheme="minorHAnsi" w:hAnsiTheme="minorHAnsi" w:cstheme="minorHAnsi"/>
                  <w:sz w:val="18"/>
                  <w:szCs w:val="18"/>
                </w:rPr>
                <w:t xml:space="preserve">     </w:t>
              </w:r>
            </w:sdtContent>
          </w:sdt>
        </w:p>
      </w:sdtContent>
    </w:sdt>
    <w:p w14:paraId="2AC77EF1" w14:textId="77777777" w:rsidR="001470D3" w:rsidRDefault="001470D3" w:rsidP="005D3F3A">
      <w:pPr>
        <w:widowControl w:val="0"/>
        <w:pBdr>
          <w:top w:val="nil"/>
          <w:left w:val="nil"/>
          <w:bottom w:val="nil"/>
          <w:right w:val="nil"/>
          <w:between w:val="nil"/>
        </w:pBdr>
        <w:spacing w:after="0"/>
        <w:rPr>
          <w:color w:val="000000"/>
          <w:sz w:val="20"/>
          <w:szCs w:val="20"/>
        </w:rPr>
      </w:pPr>
    </w:p>
  </w:footnote>
  <w:footnote w:id="43">
    <w:p w14:paraId="6CBC8765" w14:textId="77777777" w:rsidR="001470D3" w:rsidRDefault="001470D3" w:rsidP="008D0BC3">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Directiva UE 2000/76 / CE privind incinerarea deșeurilor: </w:t>
      </w:r>
      <w:hyperlink r:id="rId30" w:history="1">
        <w:r>
          <w:rPr>
            <w:rStyle w:val="Hyperlink"/>
            <w:rFonts w:ascii="Times New Roman" w:hAnsi="Times New Roman" w:cs="Times New Roman"/>
          </w:rPr>
          <w:t xml:space="preserve"> https://eur-lex.europa.eu/legal-content/EN/TXT/?uri=LEGISSUM:l28072 </w:t>
        </w:r>
      </w:hyperlink>
    </w:p>
  </w:footnote>
  <w:footnote w:id="44">
    <w:p w14:paraId="471A3F13" w14:textId="77777777" w:rsidR="001470D3" w:rsidRPr="00897369" w:rsidRDefault="001470D3" w:rsidP="00153822">
      <w:pPr>
        <w:pBdr>
          <w:top w:val="nil"/>
          <w:left w:val="nil"/>
          <w:bottom w:val="nil"/>
          <w:right w:val="nil"/>
          <w:between w:val="nil"/>
        </w:pBdr>
        <w:spacing w:after="0" w:line="240" w:lineRule="auto"/>
        <w:rPr>
          <w:rFonts w:ascii="Times New Roman" w:hAnsi="Times New Roman" w:cs="Times New Roman"/>
          <w:color w:val="000000"/>
          <w:sz w:val="18"/>
          <w:szCs w:val="18"/>
        </w:rPr>
      </w:pPr>
      <w:r w:rsidRPr="00897369">
        <w:rPr>
          <w:rStyle w:val="FootnoteReference"/>
          <w:rFonts w:ascii="Times New Roman" w:hAnsi="Times New Roman" w:cs="Times New Roman"/>
          <w:sz w:val="18"/>
          <w:szCs w:val="18"/>
        </w:rPr>
        <w:footnoteRef/>
      </w:r>
      <w:r w:rsidRPr="00897369">
        <w:rPr>
          <w:rFonts w:ascii="Times New Roman" w:eastAsia="Times New Roman" w:hAnsi="Times New Roman" w:cs="Times New Roman"/>
          <w:color w:val="000000"/>
          <w:sz w:val="18"/>
          <w:szCs w:val="18"/>
        </w:rPr>
        <w:t xml:space="preserve"> Linkul va fi furnizat odată disponibil. </w:t>
      </w:r>
    </w:p>
  </w:footnote>
  <w:footnote w:id="45">
    <w:p w14:paraId="54F2901F" w14:textId="34D02C52" w:rsidR="001470D3" w:rsidRPr="00897369" w:rsidRDefault="001470D3" w:rsidP="00153822">
      <w:pPr>
        <w:pBdr>
          <w:top w:val="nil"/>
          <w:left w:val="nil"/>
          <w:bottom w:val="nil"/>
          <w:right w:val="nil"/>
          <w:between w:val="nil"/>
        </w:pBdr>
        <w:spacing w:after="0" w:line="240" w:lineRule="auto"/>
        <w:rPr>
          <w:rFonts w:ascii="Times New Roman" w:eastAsia="Times New Roman" w:hAnsi="Times New Roman" w:cs="Times New Roman"/>
          <w:color w:val="000000"/>
          <w:sz w:val="16"/>
        </w:rPr>
      </w:pPr>
      <w:r w:rsidRPr="00897369">
        <w:rPr>
          <w:rStyle w:val="FootnoteReference"/>
          <w:rFonts w:ascii="Times New Roman" w:hAnsi="Times New Roman" w:cs="Times New Roman"/>
          <w:sz w:val="18"/>
          <w:szCs w:val="18"/>
        </w:rPr>
        <w:footnoteRef/>
      </w:r>
      <w:r w:rsidRPr="00897369">
        <w:rPr>
          <w:rFonts w:ascii="Times New Roman" w:eastAsia="Times New Roman" w:hAnsi="Times New Roman" w:cs="Times New Roman"/>
          <w:color w:val="000000"/>
          <w:sz w:val="18"/>
          <w:szCs w:val="18"/>
        </w:rPr>
        <w:t xml:space="preserve"> Linkul va fi furnizat odată disponibil.</w:t>
      </w:r>
    </w:p>
  </w:footnote>
  <w:footnote w:id="46">
    <w:p w14:paraId="0DDAE91D" w14:textId="77777777" w:rsidR="001470D3" w:rsidRPr="00897369" w:rsidRDefault="001470D3" w:rsidP="003E7258">
      <w:pPr>
        <w:pStyle w:val="FootnoteText"/>
        <w:rPr>
          <w:rFonts w:ascii="Times New Roman" w:hAnsi="Times New Roman" w:cs="Times New Roman"/>
        </w:rPr>
      </w:pPr>
      <w:r w:rsidRPr="00897369">
        <w:rPr>
          <w:rStyle w:val="FootnoteReference"/>
          <w:rFonts w:ascii="Times New Roman" w:hAnsi="Times New Roman" w:cs="Times New Roman"/>
        </w:rPr>
        <w:footnoteRef/>
      </w:r>
      <w:r w:rsidRPr="00897369">
        <w:rPr>
          <w:rFonts w:ascii="Times New Roman" w:hAnsi="Times New Roman" w:cs="Times New Roman"/>
        </w:rPr>
        <w:t>https://www.invitro.md/blog/news/testarea-pentru-virusul-sars-cov-2</w:t>
      </w:r>
    </w:p>
  </w:footnote>
  <w:footnote w:id="47">
    <w:p w14:paraId="62E09801" w14:textId="4D15373B" w:rsidR="001470D3" w:rsidRPr="00897369" w:rsidRDefault="001470D3" w:rsidP="00716D33">
      <w:pPr>
        <w:pBdr>
          <w:top w:val="nil"/>
          <w:left w:val="nil"/>
          <w:bottom w:val="nil"/>
          <w:right w:val="nil"/>
          <w:between w:val="nil"/>
        </w:pBdr>
        <w:spacing w:after="0" w:line="240" w:lineRule="auto"/>
        <w:rPr>
          <w:rFonts w:ascii="Times New Roman" w:hAnsi="Times New Roman" w:cs="Times New Roman"/>
          <w:color w:val="000000"/>
          <w:sz w:val="18"/>
          <w:szCs w:val="18"/>
        </w:rPr>
      </w:pPr>
      <w:r w:rsidRPr="00897369">
        <w:rPr>
          <w:rStyle w:val="FootnoteReference"/>
          <w:rFonts w:ascii="Times New Roman" w:hAnsi="Times New Roman" w:cs="Times New Roman"/>
          <w:sz w:val="18"/>
          <w:szCs w:val="18"/>
        </w:rPr>
        <w:footnoteRef/>
      </w:r>
      <w:r w:rsidRPr="00897369">
        <w:rPr>
          <w:rFonts w:ascii="Times New Roman" w:eastAsia="Times New Roman" w:hAnsi="Times New Roman" w:cs="Times New Roman"/>
          <w:color w:val="000000"/>
          <w:sz w:val="18"/>
          <w:szCs w:val="18"/>
        </w:rPr>
        <w:t xml:space="preserve"> Linkul va fi furnizat când va fi disponibil. </w:t>
      </w:r>
    </w:p>
  </w:footnote>
  <w:footnote w:id="48">
    <w:p w14:paraId="5D345067" w14:textId="434506BB" w:rsidR="001470D3" w:rsidRPr="00897369" w:rsidRDefault="001470D3" w:rsidP="00716D33">
      <w:pPr>
        <w:pBdr>
          <w:top w:val="nil"/>
          <w:left w:val="nil"/>
          <w:bottom w:val="nil"/>
          <w:right w:val="nil"/>
          <w:between w:val="nil"/>
        </w:pBdr>
        <w:spacing w:after="0" w:line="240" w:lineRule="auto"/>
        <w:rPr>
          <w:rFonts w:ascii="Times New Roman" w:eastAsia="Times New Roman" w:hAnsi="Times New Roman" w:cs="Times New Roman"/>
          <w:color w:val="000000"/>
          <w:sz w:val="16"/>
          <w:highlight w:val="yellow"/>
        </w:rPr>
      </w:pPr>
      <w:r w:rsidRPr="00897369">
        <w:rPr>
          <w:rStyle w:val="FootnoteReference"/>
          <w:rFonts w:ascii="Times New Roman" w:hAnsi="Times New Roman" w:cs="Times New Roman"/>
          <w:sz w:val="18"/>
          <w:szCs w:val="18"/>
        </w:rPr>
        <w:footnoteRef/>
      </w:r>
      <w:r w:rsidRPr="00897369">
        <w:rPr>
          <w:rFonts w:ascii="Times New Roman" w:eastAsia="Times New Roman" w:hAnsi="Times New Roman" w:cs="Times New Roman"/>
          <w:color w:val="000000"/>
          <w:sz w:val="18"/>
          <w:szCs w:val="18"/>
        </w:rPr>
        <w:t xml:space="preserve"> Linkul va fi furnizat când va fi disponibil.</w:t>
      </w:r>
    </w:p>
  </w:footnote>
  <w:footnote w:id="49">
    <w:p w14:paraId="55EA3069" w14:textId="77777777" w:rsidR="001470D3" w:rsidRPr="00553910" w:rsidRDefault="001470D3" w:rsidP="00BC00BB">
      <w:pPr>
        <w:pStyle w:val="FootnoteText"/>
        <w:rPr>
          <w:rFonts w:ascii="Times New Roman" w:hAnsi="Times New Roman" w:cs="Times New Roman"/>
        </w:rPr>
      </w:pPr>
      <w:r w:rsidRPr="00553910">
        <w:rPr>
          <w:rStyle w:val="FootnoteReference"/>
          <w:rFonts w:ascii="Times New Roman" w:hAnsi="Times New Roman" w:cs="Times New Roman"/>
        </w:rPr>
        <w:footnoteRef/>
      </w:r>
      <w:r w:rsidRPr="00553910">
        <w:rPr>
          <w:rFonts w:ascii="Times New Roman" w:hAnsi="Times New Roman" w:cs="Times New Roman"/>
        </w:rPr>
        <w:t>Consultați ESS 4 Sănătate și siguranță comunitară</w:t>
      </w:r>
    </w:p>
  </w:footnote>
  <w:footnote w:id="50">
    <w:p w14:paraId="1450035E" w14:textId="5B5A224F" w:rsidR="001470D3" w:rsidRPr="00553910" w:rsidRDefault="001470D3" w:rsidP="00BC00BB">
      <w:pPr>
        <w:pStyle w:val="FootnoteText"/>
        <w:rPr>
          <w:rFonts w:ascii="Times New Roman" w:hAnsi="Times New Roman" w:cs="Times New Roman"/>
        </w:rPr>
      </w:pPr>
      <w:r w:rsidRPr="00553910">
        <w:rPr>
          <w:rStyle w:val="FootnoteReference"/>
          <w:rFonts w:ascii="Times New Roman" w:hAnsi="Times New Roman" w:cs="Times New Roman"/>
        </w:rPr>
        <w:footnoteRef/>
      </w:r>
      <w:r w:rsidRPr="00553910">
        <w:rPr>
          <w:rFonts w:ascii="Times New Roman" w:hAnsi="Times New Roman" w:cs="Times New Roman"/>
        </w:rPr>
        <w:t xml:space="preserve">Infecția </w:t>
      </w:r>
      <w:r w:rsidRPr="00553910">
        <w:rPr>
          <w:rFonts w:ascii="Times New Roman" w:hAnsi="Times New Roman" w:cs="Times New Roman"/>
        </w:rPr>
        <w:t>nosocomială poate fi descrisă ca o infecție dobândită în spital de un pacient care a fost internat din alt motiv decât acea infecție. Numită și „infecție dobândită de spital</w:t>
      </w:r>
      <w:r>
        <w:rPr>
          <w:rFonts w:ascii="Times New Roman" w:hAnsi="Times New Roman" w:cs="Times New Roman"/>
        </w:rPr>
        <w:t>”</w:t>
      </w:r>
      <w:r w:rsidRPr="00553910">
        <w:rPr>
          <w:rFonts w:ascii="Times New Roman" w:hAnsi="Times New Roman" w:cs="Times New Roman"/>
        </w:rPr>
        <w:t>.</w:t>
      </w:r>
    </w:p>
  </w:footnote>
  <w:footnote w:id="51">
    <w:p w14:paraId="07C999FF" w14:textId="77777777" w:rsidR="001470D3" w:rsidRPr="00553910" w:rsidRDefault="001470D3" w:rsidP="00CF087B">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sidRPr="00553910">
        <w:rPr>
          <w:rStyle w:val="FootnoteReference"/>
          <w:sz w:val="18"/>
          <w:szCs w:val="18"/>
        </w:rPr>
        <w:footnoteRef/>
      </w:r>
      <w:hyperlink r:id="rId31">
        <w:r w:rsidRPr="00553910">
          <w:rPr>
            <w:rFonts w:ascii="Times New Roman" w:eastAsia="Times New Roman" w:hAnsi="Times New Roman" w:cs="Times New Roman"/>
            <w:color w:val="0000FF"/>
            <w:sz w:val="18"/>
            <w:szCs w:val="18"/>
            <w:u w:val="single"/>
          </w:rPr>
          <w:t>https://apps.who.int/iris/bitstream/handle/10665/331538/WHO-COVID-19-lPC_DBMgmt-2020.1-eng.pdf</w:t>
        </w:r>
      </w:hyperlink>
    </w:p>
  </w:footnote>
  <w:footnote w:id="52">
    <w:p w14:paraId="3FB2834B" w14:textId="77777777" w:rsidR="001470D3" w:rsidRDefault="001470D3" w:rsidP="00E00919">
      <w:pPr>
        <w:pBdr>
          <w:top w:val="nil"/>
          <w:left w:val="nil"/>
          <w:bottom w:val="nil"/>
          <w:right w:val="nil"/>
          <w:between w:val="nil"/>
        </w:pBdr>
        <w:spacing w:after="0" w:line="240" w:lineRule="auto"/>
        <w:rPr>
          <w:rFonts w:ascii="Times New Roman" w:eastAsia="Times New Roman" w:hAnsi="Times New Roman" w:cs="Times New Roman"/>
          <w:color w:val="000000"/>
          <w:sz w:val="16"/>
        </w:rPr>
      </w:pPr>
      <w:r>
        <w:rPr>
          <w:rStyle w:val="FootnoteReference"/>
        </w:rPr>
        <w:footnoteRef/>
      </w:r>
      <w:hyperlink r:id="rId32">
        <w:r>
          <w:rPr>
            <w:rFonts w:ascii="Times New Roman" w:eastAsia="Times New Roman" w:hAnsi="Times New Roman" w:cs="Times New Roman"/>
            <w:color w:val="0000FF"/>
            <w:sz w:val="16"/>
            <w:u w:val="single"/>
          </w:rPr>
          <w:t xml:space="preserve"> https://apps.who.int/iris/bitstream/handle/10665/331695/WHO-2019-nCov-IPC_PPE_use-2020.3-eng.pdf </w:t>
        </w:r>
      </w:hyperlink>
    </w:p>
  </w:footnote>
  <w:footnote w:id="53">
    <w:p w14:paraId="0B936AC2" w14:textId="77777777" w:rsidR="001470D3" w:rsidRPr="00521A24" w:rsidRDefault="001470D3" w:rsidP="00F5228F">
      <w:pPr>
        <w:pStyle w:val="FootnoteText"/>
        <w:rPr>
          <w:rFonts w:ascii="Times New Roman" w:hAnsi="Times New Roman" w:cs="Times New Roman"/>
        </w:rPr>
      </w:pPr>
      <w:r w:rsidRPr="00521A24">
        <w:rPr>
          <w:rStyle w:val="FootnoteReference"/>
          <w:rFonts w:ascii="Times New Roman" w:hAnsi="Times New Roman" w:cs="Times New Roman"/>
        </w:rPr>
        <w:footnoteRef/>
      </w:r>
      <w:r w:rsidRPr="00521A24">
        <w:rPr>
          <w:rFonts w:ascii="Times New Roman" w:hAnsi="Times New Roman" w:cs="Times New Roman"/>
        </w:rPr>
        <w:t>https://msmps.gov.md/contacte/petitii-online/</w:t>
      </w:r>
    </w:p>
  </w:footnote>
  <w:footnote w:id="54">
    <w:p w14:paraId="6E7725B1" w14:textId="77777777" w:rsidR="001470D3" w:rsidRPr="00521A24" w:rsidRDefault="001470D3" w:rsidP="001611AD">
      <w:pPr>
        <w:pStyle w:val="FootnoteText"/>
        <w:rPr>
          <w:rFonts w:ascii="Times New Roman" w:hAnsi="Times New Roman" w:cs="Times New Roman"/>
        </w:rPr>
      </w:pPr>
      <w:r w:rsidRPr="00521A24">
        <w:rPr>
          <w:rStyle w:val="FootnoteReference"/>
          <w:rFonts w:ascii="Times New Roman" w:hAnsi="Times New Roman" w:cs="Times New Roman"/>
        </w:rPr>
        <w:footnoteRef/>
      </w:r>
      <w:r w:rsidRPr="00521A24">
        <w:rPr>
          <w:rFonts w:ascii="Times New Roman" w:hAnsi="Times New Roman" w:cs="Times New Roman"/>
        </w:rPr>
        <w:t>https://avecopiii.md/campania-ajuta-ne-sa-i-protejam/</w:t>
      </w:r>
    </w:p>
  </w:footnote>
  <w:footnote w:id="55">
    <w:p w14:paraId="24EF1646" w14:textId="26B754CA" w:rsidR="001470D3" w:rsidRPr="00F71E8B" w:rsidRDefault="001470D3" w:rsidP="0073096C">
      <w:pPr>
        <w:rPr>
          <w:rFonts w:ascii="Times New Roman" w:eastAsia="Times New Roman" w:hAnsi="Times New Roman" w:cs="Times New Roman"/>
          <w:color w:val="000000"/>
          <w:sz w:val="18"/>
          <w:szCs w:val="18"/>
        </w:rPr>
      </w:pPr>
      <w:r w:rsidRPr="00F71E8B">
        <w:rPr>
          <w:rStyle w:val="FootnoteReference"/>
          <w:sz w:val="18"/>
          <w:szCs w:val="18"/>
        </w:rPr>
        <w:footnoteRef/>
      </w:r>
      <w:r w:rsidRPr="00F71E8B">
        <w:rPr>
          <w:rFonts w:ascii="Times New Roman" w:eastAsia="Times New Roman" w:hAnsi="Times New Roman" w:cs="Times New Roman"/>
          <w:sz w:val="18"/>
          <w:szCs w:val="18"/>
        </w:rPr>
        <w:t>Căile navigabile internaționale includ</w:t>
      </w:r>
      <w:r w:rsidRPr="00F71E8B">
        <w:rPr>
          <w:rFonts w:ascii="Times New Roman" w:eastAsia="Times New Roman" w:hAnsi="Times New Roman" w:cs="Times New Roman"/>
          <w:color w:val="000000"/>
          <w:sz w:val="18"/>
          <w:szCs w:val="18"/>
        </w:rPr>
        <w:t xml:space="preserve"> orice râu, canal, lac sau corp de apă similar care formează o graniță între sau orice râu sau apă de suprafață care curge prin două sau mai multe state.</w:t>
      </w:r>
    </w:p>
    <w:p w14:paraId="03363A39" w14:textId="77777777" w:rsidR="001470D3" w:rsidRDefault="001470D3" w:rsidP="0073096C">
      <w:pPr>
        <w:pBdr>
          <w:top w:val="nil"/>
          <w:left w:val="nil"/>
          <w:bottom w:val="nil"/>
          <w:right w:val="nil"/>
          <w:between w:val="nil"/>
        </w:pBdr>
        <w:spacing w:after="0" w:line="240" w:lineRule="auto"/>
        <w:rPr>
          <w:rFonts w:ascii="Times New Roman" w:eastAsia="Times New Roman" w:hAnsi="Times New Roman" w:cs="Times New Roman"/>
          <w:color w:val="000000"/>
          <w:sz w:val="20"/>
        </w:rPr>
      </w:pPr>
    </w:p>
  </w:footnote>
  <w:footnote w:id="56">
    <w:p w14:paraId="379E114A" w14:textId="77777777" w:rsidR="001470D3" w:rsidRPr="00B57942" w:rsidRDefault="001470D3" w:rsidP="008E5429">
      <w:pPr>
        <w:pStyle w:val="FootnoteText"/>
        <w:rPr>
          <w:rFonts w:ascii="Times New Roman" w:eastAsia="Calibri" w:hAnsi="Times New Roman" w:cs="Times New Roman"/>
          <w:sz w:val="20"/>
        </w:rPr>
      </w:pPr>
      <w:r w:rsidRPr="00B57942">
        <w:rPr>
          <w:rStyle w:val="FootnoteReference"/>
          <w:rFonts w:ascii="Times New Roman" w:hAnsi="Times New Roman" w:cs="Times New Roman"/>
        </w:rPr>
        <w:footnoteRef/>
      </w:r>
      <w:r w:rsidRPr="00B57942">
        <w:rPr>
          <w:rFonts w:ascii="Times New Roman" w:hAnsi="Times New Roman" w:cs="Times New Roman"/>
        </w:rPr>
        <w:t>https://msmps.gov.md/wp-content/uploads/2020/10/30.09.2020_Raport_COVID.pdf</w:t>
      </w:r>
    </w:p>
  </w:footnote>
  <w:footnote w:id="57">
    <w:p w14:paraId="599FB46C" w14:textId="77777777" w:rsidR="001470D3" w:rsidRPr="00B57942" w:rsidRDefault="001470D3" w:rsidP="00A60214">
      <w:pPr>
        <w:pStyle w:val="FootnoteText"/>
        <w:rPr>
          <w:rFonts w:ascii="Times New Roman" w:hAnsi="Times New Roman" w:cs="Times New Roman"/>
        </w:rPr>
      </w:pPr>
      <w:r w:rsidRPr="00B57942">
        <w:rPr>
          <w:rStyle w:val="FootnoteReference"/>
          <w:rFonts w:ascii="Times New Roman" w:hAnsi="Times New Roman" w:cs="Times New Roman"/>
        </w:rPr>
        <w:footnoteRef/>
      </w:r>
      <w:r w:rsidRPr="00B57942">
        <w:rPr>
          <w:rFonts w:ascii="Times New Roman" w:hAnsi="Times New Roman" w:cs="Times New Roman"/>
        </w:rPr>
        <w:t>https://statistica.gov.md/newsview.php?l=en&amp;id=6747&amp;idc=168</w:t>
      </w:r>
    </w:p>
  </w:footnote>
  <w:footnote w:id="58">
    <w:p w14:paraId="66F1F5A5" w14:textId="77777777" w:rsidR="001470D3" w:rsidRPr="00B15209" w:rsidRDefault="001470D3" w:rsidP="00AD2207">
      <w:pPr>
        <w:pStyle w:val="FootnoteText"/>
      </w:pPr>
      <w:r>
        <w:rPr>
          <w:rStyle w:val="FootnoteReference"/>
        </w:rPr>
        <w:footnoteRef/>
      </w:r>
      <w:r>
        <w:t xml:space="preserve"> </w:t>
      </w:r>
      <w:r>
        <w:rPr>
          <w:lang w:val="fr-BE"/>
        </w:rPr>
        <w:t xml:space="preserve">Disponibil: </w:t>
      </w:r>
      <w:hyperlink r:id="rId33" w:history="1">
        <w:r>
          <w:rPr>
            <w:rStyle w:val="Hyperlink"/>
            <w:lang w:val="fr-BE"/>
          </w:rPr>
          <w:t>https://www.who.int/emergencies/diseases/novel-coronavirus-2019/advice-for-public</w:t>
        </w:r>
      </w:hyperlink>
    </w:p>
  </w:footnote>
  <w:footnote w:id="59">
    <w:p w14:paraId="6B69A21E" w14:textId="77777777" w:rsidR="001470D3" w:rsidRPr="00B15209" w:rsidRDefault="001470D3" w:rsidP="00AD2207">
      <w:pPr>
        <w:pStyle w:val="FootnoteText"/>
      </w:pPr>
      <w:r>
        <w:rPr>
          <w:rStyle w:val="FootnoteReference"/>
        </w:rPr>
        <w:footnoteRef/>
      </w:r>
      <w:r>
        <w:t xml:space="preserve"> </w:t>
      </w:r>
      <w:r>
        <w:rPr>
          <w:lang w:val="fr-BE"/>
        </w:rPr>
        <w:t xml:space="preserve">Disponibil: </w:t>
      </w:r>
      <w:hyperlink r:id="rId34" w:history="1">
        <w:r>
          <w:rPr>
            <w:rStyle w:val="Hyperlink"/>
            <w:lang w:val="fr-BE"/>
          </w:rPr>
          <w:t>https://www.who.int/publications/i/item/water-sanitation-hygiene-and-waste-management-for-covid-19</w:t>
        </w:r>
      </w:hyperlink>
    </w:p>
  </w:footnote>
  <w:footnote w:id="60">
    <w:p w14:paraId="4E7D374F" w14:textId="77777777" w:rsidR="001470D3" w:rsidRPr="00B15209" w:rsidRDefault="001470D3" w:rsidP="00AD2207">
      <w:pPr>
        <w:pStyle w:val="FootnoteText"/>
      </w:pPr>
      <w:r>
        <w:rPr>
          <w:rStyle w:val="FootnoteReference"/>
        </w:rPr>
        <w:footnoteRef/>
      </w:r>
      <w:r w:rsidRPr="00BD275D">
        <w:t xml:space="preserve"> </w:t>
      </w:r>
      <w:r>
        <w:rPr>
          <w:lang w:val="fr-BE"/>
        </w:rPr>
        <w:t xml:space="preserve">Disponibil: </w:t>
      </w:r>
      <w:hyperlink r:id="rId35" w:history="1">
        <w:r>
          <w:rPr>
            <w:rStyle w:val="Hyperlink"/>
            <w:lang w:val="fr-BE"/>
          </w:rPr>
          <w:t>https://apps.who.int/iris/bitstream/handle/10665/331498/WHO-2019-nCoV-IPCPPE_use-2020.2-eng.pdf</w:t>
        </w:r>
      </w:hyperlink>
    </w:p>
  </w:footnote>
  <w:footnote w:id="61">
    <w:p w14:paraId="34BFA672" w14:textId="77777777" w:rsidR="001470D3" w:rsidRPr="00B15209" w:rsidRDefault="001470D3" w:rsidP="00AD2207">
      <w:pPr>
        <w:pStyle w:val="FootnoteText"/>
      </w:pPr>
      <w:r>
        <w:rPr>
          <w:rStyle w:val="FootnoteReference"/>
        </w:rPr>
        <w:footnoteRef/>
      </w:r>
      <w:r w:rsidRPr="00BD275D">
        <w:t xml:space="preserve"> </w:t>
      </w:r>
      <w:r>
        <w:rPr>
          <w:lang w:val="fr-BE"/>
        </w:rPr>
        <w:t xml:space="preserve">Disponibil: </w:t>
      </w:r>
      <w:hyperlink r:id="rId36" w:history="1">
        <w:r>
          <w:rPr>
            <w:rStyle w:val="Hyperlink"/>
            <w:lang w:val="fr-BE"/>
          </w:rPr>
          <w:t>https://www.who.int/publications/i/item/considerations-for-quarantine-of-individuals-in-the-context-of-containment-for-coronavirus-disease-(covid-19)</w:t>
        </w:r>
      </w:hyperlink>
    </w:p>
  </w:footnote>
  <w:footnote w:id="62">
    <w:p w14:paraId="3761279A" w14:textId="77777777" w:rsidR="001470D3" w:rsidRPr="00B15209" w:rsidRDefault="001470D3" w:rsidP="00AD2207">
      <w:pPr>
        <w:pStyle w:val="FootnoteText"/>
      </w:pPr>
      <w:r>
        <w:rPr>
          <w:rStyle w:val="FootnoteReference"/>
        </w:rPr>
        <w:footnoteRef/>
      </w:r>
      <w:r w:rsidRPr="00BD275D">
        <w:t xml:space="preserve"> </w:t>
      </w:r>
      <w:r>
        <w:rPr>
          <w:lang w:val="fr-BE"/>
        </w:rPr>
        <w:t xml:space="preserve">Disponibil: </w:t>
      </w:r>
      <w:hyperlink r:id="rId37" w:history="1">
        <w:r>
          <w:rPr>
            <w:rStyle w:val="Hyperlink"/>
            <w:lang w:val="fr-BE"/>
          </w:rPr>
          <w:t>https://www.who.int/publications/i/item/infection-prevention-and-control-during-health-care-when-novel-coronavirus-(ncov)-infection-is-suspected-20200125</w:t>
        </w:r>
      </w:hyperlink>
    </w:p>
  </w:footnote>
  <w:footnote w:id="63">
    <w:p w14:paraId="2538FDAA" w14:textId="77777777" w:rsidR="001470D3" w:rsidRPr="00B15209" w:rsidRDefault="001470D3" w:rsidP="00AD2207">
      <w:pPr>
        <w:pStyle w:val="FootnoteText"/>
      </w:pPr>
      <w:r>
        <w:rPr>
          <w:rStyle w:val="FootnoteReference"/>
        </w:rPr>
        <w:footnoteRef/>
      </w:r>
      <w:r w:rsidRPr="00BD275D">
        <w:t xml:space="preserve"> </w:t>
      </w:r>
      <w:r>
        <w:rPr>
          <w:lang w:val="fr-BE"/>
        </w:rPr>
        <w:t xml:space="preserve">Disponibil: </w:t>
      </w:r>
      <w:hyperlink r:id="rId38" w:history="1">
        <w:r>
          <w:rPr>
            <w:rStyle w:val="Hyperlink"/>
            <w:lang w:val="fr-BE"/>
          </w:rPr>
          <w:t>https://apps.who.int/iris/bitstream/handle/10665/331498/WHO-2019-nCoV-IPCPPE_use-2020.2-eng.pdf</w:t>
        </w:r>
      </w:hyperlink>
    </w:p>
  </w:footnote>
  <w:footnote w:id="64">
    <w:p w14:paraId="16681783" w14:textId="77777777" w:rsidR="001470D3" w:rsidRPr="00B15209" w:rsidRDefault="001470D3" w:rsidP="00AD2207">
      <w:pPr>
        <w:pStyle w:val="FootnoteText"/>
      </w:pPr>
      <w:r>
        <w:rPr>
          <w:rStyle w:val="FootnoteReference"/>
        </w:rPr>
        <w:footnoteRef/>
      </w:r>
      <w:r w:rsidRPr="00BD275D">
        <w:t xml:space="preserve"> </w:t>
      </w:r>
      <w:r>
        <w:rPr>
          <w:lang w:val="fr-BE"/>
        </w:rPr>
        <w:t xml:space="preserve">Disponibil: </w:t>
      </w:r>
      <w:hyperlink r:id="rId39" w:history="1">
        <w:r>
          <w:rPr>
            <w:rStyle w:val="Hyperlink"/>
            <w:lang w:val="fr-BE"/>
          </w:rPr>
          <w:t>https://www.who.int/water_sanitation_health/publications/wastemanag/en/</w:t>
        </w:r>
      </w:hyperlink>
    </w:p>
  </w:footnote>
  <w:footnote w:id="65">
    <w:p w14:paraId="325AAB45" w14:textId="77777777" w:rsidR="001470D3" w:rsidRPr="00B15209" w:rsidRDefault="001470D3" w:rsidP="00AD2207">
      <w:pPr>
        <w:pStyle w:val="FootnoteText"/>
      </w:pPr>
      <w:r>
        <w:rPr>
          <w:rStyle w:val="FootnoteReference"/>
        </w:rPr>
        <w:footnoteRef/>
      </w:r>
      <w:r w:rsidRPr="00BD275D">
        <w:t xml:space="preserve"> </w:t>
      </w:r>
      <w:r>
        <w:rPr>
          <w:lang w:val="fr-BE"/>
        </w:rPr>
        <w:t xml:space="preserve">Disponibil: </w:t>
      </w:r>
      <w:hyperlink r:id="rId40" w:history="1">
        <w:r>
          <w:rPr>
            <w:rStyle w:val="Hyperlink"/>
            <w:lang w:val="fr-BE"/>
          </w:rPr>
          <w:t>https://www.who.int/publications/i/item/infection-prevention-and-control-during-health-care-when-novel-coronavirus-(ncov)-infection-is-suspected-20200125</w:t>
        </w:r>
      </w:hyperlink>
    </w:p>
  </w:footnote>
  <w:footnote w:id="66">
    <w:p w14:paraId="5B695620" w14:textId="77777777" w:rsidR="001470D3" w:rsidRPr="00B15209" w:rsidRDefault="001470D3" w:rsidP="00AD2207">
      <w:pPr>
        <w:pStyle w:val="FootnoteText"/>
      </w:pPr>
      <w:r>
        <w:rPr>
          <w:rStyle w:val="FootnoteReference"/>
        </w:rPr>
        <w:footnoteRef/>
      </w:r>
      <w:r>
        <w:t xml:space="preserve"> </w:t>
      </w:r>
      <w:r>
        <w:rPr>
          <w:lang w:val="fr-BE"/>
        </w:rPr>
        <w:t xml:space="preserve">Disponibil: </w:t>
      </w:r>
      <w:hyperlink r:id="rId41" w:history="1">
        <w:r>
          <w:rPr>
            <w:rStyle w:val="Hyperlink"/>
            <w:lang w:val="fr-BE"/>
          </w:rPr>
          <w:t>https://apps.who.int/iris/bitstream/handle/10665/331492/WHO-2019-nCoV-HCF_operations-2020.1-eng.pdf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A588D" w14:textId="77777777" w:rsidR="001470D3" w:rsidRDefault="001470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0B20E" w14:textId="14A12B98" w:rsidR="001470D3" w:rsidRDefault="001470D3">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CMMS – PMMS pentru Proiectul Răspuns la COVID-19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5F7BBA" w14:textId="77777777" w:rsidR="001470D3" w:rsidRDefault="001470D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20D04" w14:textId="5CA25D81" w:rsidR="001470D3" w:rsidRDefault="001470D3" w:rsidP="00310905">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rPr>
    </w:pPr>
    <w:bookmarkStart w:id="94" w:name="_Hlk52991224"/>
    <w:r>
      <w:rPr>
        <w:rFonts w:ascii="Times New Roman" w:eastAsia="Times New Roman" w:hAnsi="Times New Roman" w:cs="Times New Roman"/>
        <w:color w:val="000000"/>
      </w:rPr>
      <w:t>CMMS – PMMS pentru Proiectul Răspuns la COVID-19</w:t>
    </w:r>
  </w:p>
  <w:bookmarkEnd w:id="94"/>
  <w:p w14:paraId="39347160" w14:textId="08A2862C" w:rsidR="001470D3" w:rsidRPr="00310905" w:rsidRDefault="001470D3" w:rsidP="0031090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C1C35" w14:textId="01923DA4" w:rsidR="001470D3" w:rsidRPr="00986F1D" w:rsidRDefault="001470D3" w:rsidP="00FE3698">
    <w:pPr>
      <w:pBdr>
        <w:top w:val="nil"/>
        <w:left w:val="nil"/>
        <w:bottom w:val="nil"/>
        <w:right w:val="nil"/>
        <w:between w:val="nil"/>
      </w:pBdr>
      <w:tabs>
        <w:tab w:val="center" w:pos="4680"/>
        <w:tab w:val="right" w:pos="9360"/>
      </w:tabs>
      <w:spacing w:after="0" w:line="240" w:lineRule="auto"/>
      <w:rPr>
        <w:sz w:val="28"/>
        <w:szCs w:val="28"/>
      </w:rPr>
    </w:pPr>
    <w:r>
      <w:rPr>
        <w:rFonts w:ascii="Times New Roman" w:eastAsia="Times New Roman" w:hAnsi="Times New Roman" w:cs="Times New Roman"/>
        <w:color w:val="000000"/>
      </w:rPr>
      <w:t>CMMS – PMMS pentru Proiectul Răspuns la COVID-19</w:t>
    </w:r>
    <w:r w:rsidRPr="00986F1D">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rPr>
      <w:t xml:space="preserve">               </w:t>
    </w:r>
    <w:r w:rsidRPr="00986F1D">
      <w:rPr>
        <w:rFonts w:ascii="Times New Roman" w:eastAsia="Times New Roman" w:hAnsi="Times New Roman" w:cs="Times New Roman"/>
        <w:b/>
        <w:color w:val="000000"/>
        <w:sz w:val="28"/>
        <w:szCs w:val="28"/>
      </w:rPr>
      <w:t xml:space="preserve">     </w:t>
    </w:r>
    <w:r w:rsidRPr="00986F1D">
      <w:rPr>
        <w:rFonts w:ascii="Times New Roman" w:eastAsia="Times New Roman" w:hAnsi="Times New Roman" w:cs="Times New Roman"/>
        <w:color w:val="000000"/>
      </w:rPr>
      <w:t>proiect din septembrie, 2020</w:t>
    </w:r>
  </w:p>
  <w:p w14:paraId="7A1040FE" w14:textId="7D6407F5" w:rsidR="001470D3" w:rsidRPr="00FE3698" w:rsidRDefault="001470D3" w:rsidP="00FE36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15F5B"/>
    <w:multiLevelType w:val="multilevel"/>
    <w:tmpl w:val="C062FCE8"/>
    <w:lvl w:ilvl="0">
      <w:start w:val="4"/>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1780874"/>
    <w:multiLevelType w:val="multilevel"/>
    <w:tmpl w:val="0418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1A664DF"/>
    <w:multiLevelType w:val="hybridMultilevel"/>
    <w:tmpl w:val="0E3EC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397A09"/>
    <w:multiLevelType w:val="hybridMultilevel"/>
    <w:tmpl w:val="B52862AC"/>
    <w:lvl w:ilvl="0" w:tplc="0418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4415F4"/>
    <w:multiLevelType w:val="multilevel"/>
    <w:tmpl w:val="D10C3520"/>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3256178"/>
    <w:multiLevelType w:val="multilevel"/>
    <w:tmpl w:val="20E68424"/>
    <w:lvl w:ilvl="0">
      <w:start w:val="1"/>
      <w:numFmt w:val="decimal"/>
      <w:lvlText w:val="%1."/>
      <w:lvlJc w:val="left"/>
      <w:pPr>
        <w:ind w:left="360" w:hanging="360"/>
      </w:pPr>
    </w:lvl>
    <w:lvl w:ilvl="1">
      <w:start w:val="2"/>
      <w:numFmt w:val="decimal"/>
      <w:lvlText w:val="%1.%2"/>
      <w:lvlJc w:val="left"/>
      <w:pPr>
        <w:ind w:left="1103" w:hanging="383"/>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6" w15:restartNumberingAfterBreak="0">
    <w:nsid w:val="03AA3473"/>
    <w:multiLevelType w:val="hybridMultilevel"/>
    <w:tmpl w:val="A13C1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3F90920"/>
    <w:multiLevelType w:val="hybridMultilevel"/>
    <w:tmpl w:val="9804424A"/>
    <w:lvl w:ilvl="0" w:tplc="0418000B">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8" w15:restartNumberingAfterBreak="0">
    <w:nsid w:val="04D520D5"/>
    <w:multiLevelType w:val="hybridMultilevel"/>
    <w:tmpl w:val="A33CC3DE"/>
    <w:lvl w:ilvl="0" w:tplc="BBC8719A">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864039C">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62E0A2A">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F1A5AAE">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40AFC46">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B38C258">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338857C">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368BCB2">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A96FB9C">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050E0923"/>
    <w:multiLevelType w:val="hybridMultilevel"/>
    <w:tmpl w:val="B78ACD14"/>
    <w:lvl w:ilvl="0" w:tplc="0418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632500D"/>
    <w:multiLevelType w:val="multilevel"/>
    <w:tmpl w:val="7A2443BC"/>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06482CE4"/>
    <w:multiLevelType w:val="hybridMultilevel"/>
    <w:tmpl w:val="DD1655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AE475E1"/>
    <w:multiLevelType w:val="multilevel"/>
    <w:tmpl w:val="1F902FA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560C29"/>
    <w:multiLevelType w:val="hybridMultilevel"/>
    <w:tmpl w:val="68842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C9143E3"/>
    <w:multiLevelType w:val="hybridMultilevel"/>
    <w:tmpl w:val="52F883C0"/>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ED00751"/>
    <w:multiLevelType w:val="hybridMultilevel"/>
    <w:tmpl w:val="681ED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F3A5A20"/>
    <w:multiLevelType w:val="hybridMultilevel"/>
    <w:tmpl w:val="039E3594"/>
    <w:lvl w:ilvl="0" w:tplc="6A166800">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13C10801"/>
    <w:multiLevelType w:val="hybridMultilevel"/>
    <w:tmpl w:val="5C5480BC"/>
    <w:lvl w:ilvl="0" w:tplc="202C85E6">
      <w:start w:val="1"/>
      <w:numFmt w:val="bullet"/>
      <w:lvlText w:val="•"/>
      <w:lvlJc w:val="left"/>
      <w:pPr>
        <w:ind w:left="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BECFC5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BDAC87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52692E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5F8262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132628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74865E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474F51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792A3C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148A212A"/>
    <w:multiLevelType w:val="hybridMultilevel"/>
    <w:tmpl w:val="A0A6735A"/>
    <w:lvl w:ilvl="0" w:tplc="6A166800">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159C47A8"/>
    <w:multiLevelType w:val="multilevel"/>
    <w:tmpl w:val="8EBEA2C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6876FF8"/>
    <w:multiLevelType w:val="multilevel"/>
    <w:tmpl w:val="8A64AB5E"/>
    <w:lvl w:ilvl="0">
      <w:start w:val="1"/>
      <w:numFmt w:val="decimal"/>
      <w:lvlText w:val="%1."/>
      <w:lvlJc w:val="left"/>
      <w:pPr>
        <w:ind w:left="360" w:hanging="360"/>
      </w:p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21" w15:restartNumberingAfterBreak="0">
    <w:nsid w:val="16A26DF4"/>
    <w:multiLevelType w:val="hybridMultilevel"/>
    <w:tmpl w:val="104803E4"/>
    <w:lvl w:ilvl="0" w:tplc="E5E4FDD2">
      <w:start w:val="1"/>
      <w:numFmt w:val="bullet"/>
      <w:lvlText w:val="•"/>
      <w:lvlJc w:val="left"/>
      <w:pPr>
        <w:ind w:left="36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2" w15:restartNumberingAfterBreak="0">
    <w:nsid w:val="16EE5C64"/>
    <w:multiLevelType w:val="multilevel"/>
    <w:tmpl w:val="13A62E6A"/>
    <w:lvl w:ilvl="0">
      <w:start w:val="1"/>
      <w:numFmt w:val="bullet"/>
      <w:lvlText w:val="●"/>
      <w:lvlJc w:val="left"/>
      <w:pPr>
        <w:ind w:left="1268" w:hanging="360"/>
      </w:pPr>
      <w:rPr>
        <w:rFonts w:ascii="Noto Sans Symbols" w:eastAsia="Noto Sans Symbols" w:hAnsi="Noto Sans Symbols" w:cs="Noto Sans Symbols"/>
      </w:rPr>
    </w:lvl>
    <w:lvl w:ilvl="1">
      <w:start w:val="1"/>
      <w:numFmt w:val="bullet"/>
      <w:lvlText w:val="o"/>
      <w:lvlJc w:val="left"/>
      <w:pPr>
        <w:ind w:left="1988" w:hanging="360"/>
      </w:pPr>
      <w:rPr>
        <w:rFonts w:ascii="Courier New" w:eastAsia="Courier New" w:hAnsi="Courier New" w:cs="Courier New"/>
      </w:rPr>
    </w:lvl>
    <w:lvl w:ilvl="2">
      <w:start w:val="1"/>
      <w:numFmt w:val="bullet"/>
      <w:lvlText w:val="▪"/>
      <w:lvlJc w:val="left"/>
      <w:pPr>
        <w:ind w:left="2708" w:hanging="360"/>
      </w:pPr>
      <w:rPr>
        <w:rFonts w:ascii="Noto Sans Symbols" w:eastAsia="Noto Sans Symbols" w:hAnsi="Noto Sans Symbols" w:cs="Noto Sans Symbols"/>
      </w:rPr>
    </w:lvl>
    <w:lvl w:ilvl="3">
      <w:start w:val="1"/>
      <w:numFmt w:val="bullet"/>
      <w:lvlText w:val="●"/>
      <w:lvlJc w:val="left"/>
      <w:pPr>
        <w:ind w:left="3428" w:hanging="360"/>
      </w:pPr>
      <w:rPr>
        <w:rFonts w:ascii="Noto Sans Symbols" w:eastAsia="Noto Sans Symbols" w:hAnsi="Noto Sans Symbols" w:cs="Noto Sans Symbols"/>
      </w:rPr>
    </w:lvl>
    <w:lvl w:ilvl="4">
      <w:start w:val="1"/>
      <w:numFmt w:val="bullet"/>
      <w:lvlText w:val="o"/>
      <w:lvlJc w:val="left"/>
      <w:pPr>
        <w:ind w:left="4148" w:hanging="360"/>
      </w:pPr>
      <w:rPr>
        <w:rFonts w:ascii="Courier New" w:eastAsia="Courier New" w:hAnsi="Courier New" w:cs="Courier New"/>
      </w:rPr>
    </w:lvl>
    <w:lvl w:ilvl="5">
      <w:start w:val="1"/>
      <w:numFmt w:val="bullet"/>
      <w:lvlText w:val="▪"/>
      <w:lvlJc w:val="left"/>
      <w:pPr>
        <w:ind w:left="4868" w:hanging="360"/>
      </w:pPr>
      <w:rPr>
        <w:rFonts w:ascii="Noto Sans Symbols" w:eastAsia="Noto Sans Symbols" w:hAnsi="Noto Sans Symbols" w:cs="Noto Sans Symbols"/>
      </w:rPr>
    </w:lvl>
    <w:lvl w:ilvl="6">
      <w:start w:val="1"/>
      <w:numFmt w:val="bullet"/>
      <w:lvlText w:val="●"/>
      <w:lvlJc w:val="left"/>
      <w:pPr>
        <w:ind w:left="5588" w:hanging="360"/>
      </w:pPr>
      <w:rPr>
        <w:rFonts w:ascii="Noto Sans Symbols" w:eastAsia="Noto Sans Symbols" w:hAnsi="Noto Sans Symbols" w:cs="Noto Sans Symbols"/>
      </w:rPr>
    </w:lvl>
    <w:lvl w:ilvl="7">
      <w:start w:val="1"/>
      <w:numFmt w:val="bullet"/>
      <w:lvlText w:val="o"/>
      <w:lvlJc w:val="left"/>
      <w:pPr>
        <w:ind w:left="6308" w:hanging="360"/>
      </w:pPr>
      <w:rPr>
        <w:rFonts w:ascii="Courier New" w:eastAsia="Courier New" w:hAnsi="Courier New" w:cs="Courier New"/>
      </w:rPr>
    </w:lvl>
    <w:lvl w:ilvl="8">
      <w:start w:val="1"/>
      <w:numFmt w:val="bullet"/>
      <w:lvlText w:val="▪"/>
      <w:lvlJc w:val="left"/>
      <w:pPr>
        <w:ind w:left="7028" w:hanging="360"/>
      </w:pPr>
      <w:rPr>
        <w:rFonts w:ascii="Noto Sans Symbols" w:eastAsia="Noto Sans Symbols" w:hAnsi="Noto Sans Symbols" w:cs="Noto Sans Symbols"/>
      </w:rPr>
    </w:lvl>
  </w:abstractNum>
  <w:abstractNum w:abstractNumId="23" w15:restartNumberingAfterBreak="0">
    <w:nsid w:val="16EF012C"/>
    <w:multiLevelType w:val="multilevel"/>
    <w:tmpl w:val="8F760900"/>
    <w:lvl w:ilvl="0">
      <w:start w:val="1"/>
      <w:numFmt w:val="lowerLetter"/>
      <w:lvlText w:val="(%1)"/>
      <w:lvlJc w:val="left"/>
      <w:pPr>
        <w:ind w:left="1212" w:hanging="360"/>
      </w:pPr>
      <w:rPr>
        <w:rFonts w:hint="default"/>
        <w:sz w:val="18"/>
      </w:rPr>
    </w:lvl>
    <w:lvl w:ilvl="1">
      <w:start w:val="1"/>
      <w:numFmt w:val="bullet"/>
      <w:lvlText w:val=""/>
      <w:lvlJc w:val="left"/>
      <w:pPr>
        <w:tabs>
          <w:tab w:val="num" w:pos="1212"/>
        </w:tabs>
        <w:ind w:left="1212" w:hanging="360"/>
      </w:pPr>
      <w:rPr>
        <w:rFonts w:ascii="Symbol" w:hAnsi="Symbol" w:hint="default"/>
        <w:sz w:val="20"/>
      </w:rPr>
    </w:lvl>
    <w:lvl w:ilvl="2">
      <w:start w:val="1"/>
      <w:numFmt w:val="bullet"/>
      <w:lvlText w:val=""/>
      <w:lvlJc w:val="left"/>
      <w:pPr>
        <w:tabs>
          <w:tab w:val="num" w:pos="1932"/>
        </w:tabs>
        <w:ind w:left="1932" w:hanging="360"/>
      </w:pPr>
      <w:rPr>
        <w:rFonts w:ascii="Symbol" w:hAnsi="Symbol" w:hint="default"/>
        <w:sz w:val="20"/>
      </w:rPr>
    </w:lvl>
    <w:lvl w:ilvl="3">
      <w:start w:val="1"/>
      <w:numFmt w:val="bullet"/>
      <w:lvlText w:val=""/>
      <w:lvlJc w:val="left"/>
      <w:pPr>
        <w:tabs>
          <w:tab w:val="num" w:pos="2652"/>
        </w:tabs>
        <w:ind w:left="2652" w:hanging="360"/>
      </w:pPr>
      <w:rPr>
        <w:rFonts w:ascii="Symbol" w:hAnsi="Symbol" w:hint="default"/>
        <w:sz w:val="20"/>
      </w:rPr>
    </w:lvl>
    <w:lvl w:ilvl="4">
      <w:start w:val="1"/>
      <w:numFmt w:val="bullet"/>
      <w:lvlText w:val=""/>
      <w:lvlJc w:val="left"/>
      <w:pPr>
        <w:tabs>
          <w:tab w:val="num" w:pos="3372"/>
        </w:tabs>
        <w:ind w:left="3372" w:hanging="360"/>
      </w:pPr>
      <w:rPr>
        <w:rFonts w:ascii="Symbol" w:hAnsi="Symbol" w:hint="default"/>
        <w:sz w:val="20"/>
      </w:rPr>
    </w:lvl>
    <w:lvl w:ilvl="5">
      <w:start w:val="1"/>
      <w:numFmt w:val="bullet"/>
      <w:lvlText w:val=""/>
      <w:lvlJc w:val="left"/>
      <w:pPr>
        <w:tabs>
          <w:tab w:val="num" w:pos="4092"/>
        </w:tabs>
        <w:ind w:left="4092" w:hanging="360"/>
      </w:pPr>
      <w:rPr>
        <w:rFonts w:ascii="Symbol" w:hAnsi="Symbol" w:hint="default"/>
        <w:sz w:val="20"/>
      </w:rPr>
    </w:lvl>
    <w:lvl w:ilvl="6">
      <w:start w:val="1"/>
      <w:numFmt w:val="bullet"/>
      <w:lvlText w:val=""/>
      <w:lvlJc w:val="left"/>
      <w:pPr>
        <w:tabs>
          <w:tab w:val="num" w:pos="4812"/>
        </w:tabs>
        <w:ind w:left="4812" w:hanging="360"/>
      </w:pPr>
      <w:rPr>
        <w:rFonts w:ascii="Symbol" w:hAnsi="Symbol" w:hint="default"/>
        <w:sz w:val="20"/>
      </w:rPr>
    </w:lvl>
    <w:lvl w:ilvl="7">
      <w:start w:val="1"/>
      <w:numFmt w:val="bullet"/>
      <w:lvlText w:val=""/>
      <w:lvlJc w:val="left"/>
      <w:pPr>
        <w:tabs>
          <w:tab w:val="num" w:pos="5532"/>
        </w:tabs>
        <w:ind w:left="5532" w:hanging="360"/>
      </w:pPr>
      <w:rPr>
        <w:rFonts w:ascii="Symbol" w:hAnsi="Symbol" w:hint="default"/>
        <w:sz w:val="20"/>
      </w:rPr>
    </w:lvl>
    <w:lvl w:ilvl="8">
      <w:start w:val="1"/>
      <w:numFmt w:val="bullet"/>
      <w:lvlText w:val=""/>
      <w:lvlJc w:val="left"/>
      <w:pPr>
        <w:tabs>
          <w:tab w:val="num" w:pos="6252"/>
        </w:tabs>
        <w:ind w:left="6252" w:hanging="360"/>
      </w:pPr>
      <w:rPr>
        <w:rFonts w:ascii="Symbol" w:hAnsi="Symbol" w:hint="default"/>
        <w:sz w:val="20"/>
      </w:rPr>
    </w:lvl>
  </w:abstractNum>
  <w:abstractNum w:abstractNumId="24" w15:restartNumberingAfterBreak="0">
    <w:nsid w:val="17292E07"/>
    <w:multiLevelType w:val="hybridMultilevel"/>
    <w:tmpl w:val="ED706424"/>
    <w:lvl w:ilvl="0" w:tplc="04090001">
      <w:start w:val="1"/>
      <w:numFmt w:val="bullet"/>
      <w:lvlText w:val=""/>
      <w:lvlJc w:val="left"/>
      <w:pPr>
        <w:ind w:left="720" w:hanging="360"/>
      </w:pPr>
      <w:rPr>
        <w:rFonts w:ascii="Symbol" w:hAnsi="Symbol" w:hint="default"/>
      </w:rPr>
    </w:lvl>
    <w:lvl w:ilvl="1" w:tplc="D1DA10B2">
      <w:start w:val="1"/>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77C236C"/>
    <w:multiLevelType w:val="multilevel"/>
    <w:tmpl w:val="2C067112"/>
    <w:lvl w:ilvl="0">
      <w:start w:val="1"/>
      <w:numFmt w:val="bullet"/>
      <w:lvlText w:val="●"/>
      <w:lvlJc w:val="left"/>
      <w:pPr>
        <w:ind w:left="720" w:hanging="360"/>
      </w:pPr>
      <w:rPr>
        <w:rFonts w:ascii="Noto Sans Symbols" w:eastAsia="Noto Sans Symbols" w:hAnsi="Noto Sans Symbols" w:cs="Noto Sans Symbols"/>
      </w:rPr>
    </w:lvl>
    <w:lvl w:ilvl="1">
      <w:start w:val="4"/>
      <w:numFmt w:val="bullet"/>
      <w:lvlText w:val="-"/>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186503BD"/>
    <w:multiLevelType w:val="multilevel"/>
    <w:tmpl w:val="2F5670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199F0CFA"/>
    <w:multiLevelType w:val="hybridMultilevel"/>
    <w:tmpl w:val="ED464BC2"/>
    <w:lvl w:ilvl="0" w:tplc="A3C0A77A">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56A51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E2C40A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4E01BD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81C703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06CC6F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60811D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106F7B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F560D0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1B971955"/>
    <w:multiLevelType w:val="multilevel"/>
    <w:tmpl w:val="20A22A0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9" w15:restartNumberingAfterBreak="0">
    <w:nsid w:val="1DAA3DDE"/>
    <w:multiLevelType w:val="hybridMultilevel"/>
    <w:tmpl w:val="F1A0268A"/>
    <w:lvl w:ilvl="0" w:tplc="04180011">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1F6B7BFC"/>
    <w:multiLevelType w:val="hybridMultilevel"/>
    <w:tmpl w:val="73CCB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1D942CB"/>
    <w:multiLevelType w:val="hybridMultilevel"/>
    <w:tmpl w:val="2F74D5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22E02A31"/>
    <w:multiLevelType w:val="hybridMultilevel"/>
    <w:tmpl w:val="B240CF02"/>
    <w:lvl w:ilvl="0" w:tplc="6A166800">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23006990"/>
    <w:multiLevelType w:val="hybridMultilevel"/>
    <w:tmpl w:val="D304B80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24603B5E"/>
    <w:multiLevelType w:val="hybridMultilevel"/>
    <w:tmpl w:val="B464F33E"/>
    <w:lvl w:ilvl="0" w:tplc="0418000B">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5" w15:restartNumberingAfterBreak="0">
    <w:nsid w:val="24923510"/>
    <w:multiLevelType w:val="hybridMultilevel"/>
    <w:tmpl w:val="4FA288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26FF3C26"/>
    <w:multiLevelType w:val="multilevel"/>
    <w:tmpl w:val="8792583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7" w15:restartNumberingAfterBreak="0">
    <w:nsid w:val="283527B2"/>
    <w:multiLevelType w:val="multilevel"/>
    <w:tmpl w:val="3AC045A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8" w15:restartNumberingAfterBreak="0">
    <w:nsid w:val="29571843"/>
    <w:multiLevelType w:val="hybridMultilevel"/>
    <w:tmpl w:val="E3921A0C"/>
    <w:lvl w:ilvl="0" w:tplc="6D968D1A">
      <w:start w:val="1"/>
      <w:numFmt w:val="bullet"/>
      <w:lvlText w:val=""/>
      <w:lvlJc w:val="left"/>
      <w:pPr>
        <w:ind w:left="720" w:hanging="360"/>
      </w:pPr>
      <w:rPr>
        <w:rFonts w:ascii="Symbol" w:hAnsi="Symbol" w:hint="default"/>
        <w:color w:val="auto"/>
        <w:sz w:val="20"/>
        <w:szCs w:val="2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2A066B11"/>
    <w:multiLevelType w:val="hybridMultilevel"/>
    <w:tmpl w:val="6D84BB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B26004A"/>
    <w:multiLevelType w:val="hybridMultilevel"/>
    <w:tmpl w:val="5154696A"/>
    <w:lvl w:ilvl="0" w:tplc="0418000B">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41" w15:restartNumberingAfterBreak="0">
    <w:nsid w:val="2C417F2D"/>
    <w:multiLevelType w:val="hybridMultilevel"/>
    <w:tmpl w:val="C9F2F80E"/>
    <w:lvl w:ilvl="0" w:tplc="0418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CA32BCA"/>
    <w:multiLevelType w:val="multilevel"/>
    <w:tmpl w:val="1AA6C158"/>
    <w:lvl w:ilvl="0">
      <w:start w:val="4"/>
      <w:numFmt w:val="bullet"/>
      <w:lvlText w:val="-"/>
      <w:lvlJc w:val="left"/>
      <w:pPr>
        <w:ind w:left="360" w:hanging="360"/>
      </w:pPr>
      <w:rPr>
        <w:rFonts w:ascii="Times New Roman" w:eastAsia="Times New Roman" w:hAnsi="Times New Roman" w:cs="Times New Roman"/>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3" w15:restartNumberingAfterBreak="0">
    <w:nsid w:val="2CAE412D"/>
    <w:multiLevelType w:val="hybridMultilevel"/>
    <w:tmpl w:val="29AC1F5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D0E34E3"/>
    <w:multiLevelType w:val="multilevel"/>
    <w:tmpl w:val="4F8C441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Times New Roman" w:eastAsia="Times New Roman" w:hAnsi="Times New Roman" w:cs="Times New Roman"/>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2E4375AA"/>
    <w:multiLevelType w:val="hybridMultilevel"/>
    <w:tmpl w:val="6F58FD96"/>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2EE13C3E"/>
    <w:multiLevelType w:val="hybridMultilevel"/>
    <w:tmpl w:val="AD005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2F271D2C"/>
    <w:multiLevelType w:val="hybridMultilevel"/>
    <w:tmpl w:val="9E489C8C"/>
    <w:lvl w:ilvl="0" w:tplc="6A166800">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8" w15:restartNumberingAfterBreak="0">
    <w:nsid w:val="30085352"/>
    <w:multiLevelType w:val="hybridMultilevel"/>
    <w:tmpl w:val="23D86AE6"/>
    <w:lvl w:ilvl="0" w:tplc="9FB6A1D8">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30916ED5"/>
    <w:multiLevelType w:val="hybridMultilevel"/>
    <w:tmpl w:val="81B0B7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3107084D"/>
    <w:multiLevelType w:val="hybridMultilevel"/>
    <w:tmpl w:val="5B74FD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34696709"/>
    <w:multiLevelType w:val="hybridMultilevel"/>
    <w:tmpl w:val="2436738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3AEF22EE"/>
    <w:multiLevelType w:val="hybridMultilevel"/>
    <w:tmpl w:val="67CA45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3C6643E6"/>
    <w:multiLevelType w:val="hybridMultilevel"/>
    <w:tmpl w:val="2A7E6F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3EDE7F3F"/>
    <w:multiLevelType w:val="hybridMultilevel"/>
    <w:tmpl w:val="31724C82"/>
    <w:lvl w:ilvl="0" w:tplc="0418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F335161"/>
    <w:multiLevelType w:val="hybridMultilevel"/>
    <w:tmpl w:val="4B1246C4"/>
    <w:lvl w:ilvl="0" w:tplc="0418000B">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56" w15:restartNumberingAfterBreak="0">
    <w:nsid w:val="414F37C3"/>
    <w:multiLevelType w:val="multilevel"/>
    <w:tmpl w:val="D7AEC12C"/>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7" w15:restartNumberingAfterBreak="0">
    <w:nsid w:val="415B784C"/>
    <w:multiLevelType w:val="multilevel"/>
    <w:tmpl w:val="96523690"/>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8" w15:restartNumberingAfterBreak="0">
    <w:nsid w:val="43B65792"/>
    <w:multiLevelType w:val="multilevel"/>
    <w:tmpl w:val="A4421BCC"/>
    <w:lvl w:ilvl="0">
      <w:start w:val="2"/>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445C4D9D"/>
    <w:multiLevelType w:val="multilevel"/>
    <w:tmpl w:val="AAB455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0" w15:restartNumberingAfterBreak="0">
    <w:nsid w:val="446C351B"/>
    <w:multiLevelType w:val="hybridMultilevel"/>
    <w:tmpl w:val="F91A1BAE"/>
    <w:lvl w:ilvl="0" w:tplc="87009962">
      <w:start w:val="1"/>
      <w:numFmt w:val="lowerRoman"/>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1" w15:restartNumberingAfterBreak="0">
    <w:nsid w:val="45231C9F"/>
    <w:multiLevelType w:val="multilevel"/>
    <w:tmpl w:val="7E4CB4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2" w15:restartNumberingAfterBreak="0">
    <w:nsid w:val="45C83B6C"/>
    <w:multiLevelType w:val="hybridMultilevel"/>
    <w:tmpl w:val="980EC9D8"/>
    <w:lvl w:ilvl="0" w:tplc="E466B216">
      <w:start w:val="1"/>
      <w:numFmt w:val="lowerLetter"/>
      <w:lvlText w:val="%1."/>
      <w:lvlJc w:val="left"/>
      <w:pPr>
        <w:ind w:left="720" w:hanging="360"/>
      </w:pPr>
      <w:rPr>
        <w:rFonts w:ascii="Times New Roman" w:hAnsi="Times New Roman" w:cs="Times New Roman" w:hint="default"/>
      </w:rPr>
    </w:lvl>
    <w:lvl w:ilvl="1" w:tplc="04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45E760CC"/>
    <w:multiLevelType w:val="hybridMultilevel"/>
    <w:tmpl w:val="77DA7E5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4" w15:restartNumberingAfterBreak="0">
    <w:nsid w:val="47A71005"/>
    <w:multiLevelType w:val="multilevel"/>
    <w:tmpl w:val="0238803A"/>
    <w:lvl w:ilvl="0">
      <w:start w:val="1"/>
      <w:numFmt w:val="lowerLetter"/>
      <w:lvlText w:val="(%1)"/>
      <w:lvlJc w:val="left"/>
      <w:pPr>
        <w:ind w:left="144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485D52EE"/>
    <w:multiLevelType w:val="hybridMultilevel"/>
    <w:tmpl w:val="7F74EE56"/>
    <w:lvl w:ilvl="0" w:tplc="E5E4FDD2">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FA411D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5C437A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A1CACA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1D63DD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1C24D4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E96626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A58AEB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690ABC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6" w15:restartNumberingAfterBreak="0">
    <w:nsid w:val="4A6E1FD6"/>
    <w:multiLevelType w:val="multilevel"/>
    <w:tmpl w:val="F840599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7" w15:restartNumberingAfterBreak="0">
    <w:nsid w:val="4AA310FF"/>
    <w:multiLevelType w:val="multilevel"/>
    <w:tmpl w:val="8F46F960"/>
    <w:lvl w:ilvl="0">
      <w:start w:val="1"/>
      <w:numFmt w:val="decimal"/>
      <w:pStyle w:val="Heading1"/>
      <w:lvlText w:val="%1"/>
      <w:lvlJc w:val="left"/>
      <w:pPr>
        <w:ind w:left="432" w:hanging="432"/>
      </w:pPr>
      <w:rPr>
        <w:rFonts w:asciiTheme="majorHAnsi" w:hAnsiTheme="majorHAnsi" w:hint="default"/>
        <w:color w:val="2F5496" w:themeColor="accent1" w:themeShade="BF"/>
        <w:sz w:val="32"/>
        <w:szCs w:val="32"/>
      </w:rPr>
    </w:lvl>
    <w:lvl w:ilvl="1">
      <w:start w:val="1"/>
      <w:numFmt w:val="decimal"/>
      <w:pStyle w:val="Heading2"/>
      <w:lvlText w:val="%1.%2"/>
      <w:lvlJc w:val="left"/>
      <w:pPr>
        <w:ind w:left="576" w:hanging="576"/>
      </w:pPr>
      <w:rPr>
        <w:rFonts w:hint="default"/>
        <w:i/>
        <w:iCs/>
        <w:color w:val="2F5496" w:themeColor="accent1" w:themeShade="BF"/>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8" w15:restartNumberingAfterBreak="0">
    <w:nsid w:val="4D044D6D"/>
    <w:multiLevelType w:val="hybridMultilevel"/>
    <w:tmpl w:val="1C6CDA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F814122"/>
    <w:multiLevelType w:val="multilevel"/>
    <w:tmpl w:val="D56636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0" w15:restartNumberingAfterBreak="0">
    <w:nsid w:val="520E1DE3"/>
    <w:multiLevelType w:val="hybridMultilevel"/>
    <w:tmpl w:val="94040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48128D1"/>
    <w:multiLevelType w:val="hybridMultilevel"/>
    <w:tmpl w:val="14C2D58C"/>
    <w:lvl w:ilvl="0" w:tplc="0418000B">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72" w15:restartNumberingAfterBreak="0">
    <w:nsid w:val="5534776F"/>
    <w:multiLevelType w:val="hybridMultilevel"/>
    <w:tmpl w:val="E98AE4D0"/>
    <w:lvl w:ilvl="0" w:tplc="04180011">
      <w:start w:val="1"/>
      <w:numFmt w:val="decimal"/>
      <w:lvlText w:val="%1)"/>
      <w:lvlJc w:val="left"/>
      <w:pPr>
        <w:ind w:left="720" w:hanging="360"/>
      </w:pPr>
      <w:rPr>
        <w:rFonts w:hint="default"/>
      </w:rPr>
    </w:lvl>
    <w:lvl w:ilvl="1" w:tplc="53EE2B9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55E3F03"/>
    <w:multiLevelType w:val="hybridMultilevel"/>
    <w:tmpl w:val="6FCA3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569D7BCD"/>
    <w:multiLevelType w:val="multilevel"/>
    <w:tmpl w:val="8E362D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596B3239"/>
    <w:multiLevelType w:val="multilevel"/>
    <w:tmpl w:val="D82A865E"/>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6" w15:restartNumberingAfterBreak="0">
    <w:nsid w:val="59DD40A6"/>
    <w:multiLevelType w:val="hybridMultilevel"/>
    <w:tmpl w:val="CAE65E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5C893A14"/>
    <w:multiLevelType w:val="hybridMultilevel"/>
    <w:tmpl w:val="741CC3B2"/>
    <w:lvl w:ilvl="0" w:tplc="08090001">
      <w:start w:val="1"/>
      <w:numFmt w:val="bullet"/>
      <w:lvlText w:val=""/>
      <w:lvlJc w:val="left"/>
      <w:pPr>
        <w:ind w:left="361" w:hanging="360"/>
      </w:pPr>
      <w:rPr>
        <w:rFonts w:ascii="Symbol" w:hAnsi="Symbol" w:hint="default"/>
      </w:rPr>
    </w:lvl>
    <w:lvl w:ilvl="1" w:tplc="04180003" w:tentative="1">
      <w:start w:val="1"/>
      <w:numFmt w:val="bullet"/>
      <w:lvlText w:val="o"/>
      <w:lvlJc w:val="left"/>
      <w:pPr>
        <w:ind w:left="1081" w:hanging="360"/>
      </w:pPr>
      <w:rPr>
        <w:rFonts w:ascii="Courier New" w:hAnsi="Courier New" w:cs="Courier New" w:hint="default"/>
      </w:rPr>
    </w:lvl>
    <w:lvl w:ilvl="2" w:tplc="04180005" w:tentative="1">
      <w:start w:val="1"/>
      <w:numFmt w:val="bullet"/>
      <w:lvlText w:val=""/>
      <w:lvlJc w:val="left"/>
      <w:pPr>
        <w:ind w:left="1801" w:hanging="360"/>
      </w:pPr>
      <w:rPr>
        <w:rFonts w:ascii="Wingdings" w:hAnsi="Wingdings" w:hint="default"/>
      </w:rPr>
    </w:lvl>
    <w:lvl w:ilvl="3" w:tplc="04180001" w:tentative="1">
      <w:start w:val="1"/>
      <w:numFmt w:val="bullet"/>
      <w:lvlText w:val=""/>
      <w:lvlJc w:val="left"/>
      <w:pPr>
        <w:ind w:left="2521" w:hanging="360"/>
      </w:pPr>
      <w:rPr>
        <w:rFonts w:ascii="Symbol" w:hAnsi="Symbol" w:hint="default"/>
      </w:rPr>
    </w:lvl>
    <w:lvl w:ilvl="4" w:tplc="04180003" w:tentative="1">
      <w:start w:val="1"/>
      <w:numFmt w:val="bullet"/>
      <w:lvlText w:val="o"/>
      <w:lvlJc w:val="left"/>
      <w:pPr>
        <w:ind w:left="3241" w:hanging="360"/>
      </w:pPr>
      <w:rPr>
        <w:rFonts w:ascii="Courier New" w:hAnsi="Courier New" w:cs="Courier New" w:hint="default"/>
      </w:rPr>
    </w:lvl>
    <w:lvl w:ilvl="5" w:tplc="04180005" w:tentative="1">
      <w:start w:val="1"/>
      <w:numFmt w:val="bullet"/>
      <w:lvlText w:val=""/>
      <w:lvlJc w:val="left"/>
      <w:pPr>
        <w:ind w:left="3961" w:hanging="360"/>
      </w:pPr>
      <w:rPr>
        <w:rFonts w:ascii="Wingdings" w:hAnsi="Wingdings" w:hint="default"/>
      </w:rPr>
    </w:lvl>
    <w:lvl w:ilvl="6" w:tplc="04180001" w:tentative="1">
      <w:start w:val="1"/>
      <w:numFmt w:val="bullet"/>
      <w:lvlText w:val=""/>
      <w:lvlJc w:val="left"/>
      <w:pPr>
        <w:ind w:left="4681" w:hanging="360"/>
      </w:pPr>
      <w:rPr>
        <w:rFonts w:ascii="Symbol" w:hAnsi="Symbol" w:hint="default"/>
      </w:rPr>
    </w:lvl>
    <w:lvl w:ilvl="7" w:tplc="04180003" w:tentative="1">
      <w:start w:val="1"/>
      <w:numFmt w:val="bullet"/>
      <w:lvlText w:val="o"/>
      <w:lvlJc w:val="left"/>
      <w:pPr>
        <w:ind w:left="5401" w:hanging="360"/>
      </w:pPr>
      <w:rPr>
        <w:rFonts w:ascii="Courier New" w:hAnsi="Courier New" w:cs="Courier New" w:hint="default"/>
      </w:rPr>
    </w:lvl>
    <w:lvl w:ilvl="8" w:tplc="04180005" w:tentative="1">
      <w:start w:val="1"/>
      <w:numFmt w:val="bullet"/>
      <w:lvlText w:val=""/>
      <w:lvlJc w:val="left"/>
      <w:pPr>
        <w:ind w:left="6121" w:hanging="360"/>
      </w:pPr>
      <w:rPr>
        <w:rFonts w:ascii="Wingdings" w:hAnsi="Wingdings" w:hint="default"/>
      </w:rPr>
    </w:lvl>
  </w:abstractNum>
  <w:abstractNum w:abstractNumId="78" w15:restartNumberingAfterBreak="0">
    <w:nsid w:val="5CEE5A28"/>
    <w:multiLevelType w:val="hybridMultilevel"/>
    <w:tmpl w:val="BEA8EBDE"/>
    <w:lvl w:ilvl="0" w:tplc="8E68B4F6">
      <w:start w:val="1"/>
      <w:numFmt w:val="bullet"/>
      <w:lvlText w:val=""/>
      <w:lvlJc w:val="left"/>
      <w:pPr>
        <w:ind w:left="720" w:hanging="360"/>
      </w:pPr>
      <w:rPr>
        <w:rFonts w:ascii="Symbol" w:hAnsi="Symbol"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9" w15:restartNumberingAfterBreak="0">
    <w:nsid w:val="5EA93AEA"/>
    <w:multiLevelType w:val="hybridMultilevel"/>
    <w:tmpl w:val="21BEEDFA"/>
    <w:lvl w:ilvl="0" w:tplc="8E68B4F6">
      <w:start w:val="1"/>
      <w:numFmt w:val="bullet"/>
      <w:lvlText w:val=""/>
      <w:lvlJc w:val="left"/>
      <w:pPr>
        <w:ind w:left="720" w:hanging="360"/>
      </w:pPr>
      <w:rPr>
        <w:rFonts w:ascii="Symbol" w:hAnsi="Symbol" w:hint="default"/>
        <w:color w:val="000000"/>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0" w15:restartNumberingAfterBreak="0">
    <w:nsid w:val="5F256A66"/>
    <w:multiLevelType w:val="multilevel"/>
    <w:tmpl w:val="14A414F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1" w15:restartNumberingAfterBreak="0">
    <w:nsid w:val="61B64C50"/>
    <w:multiLevelType w:val="hybridMultilevel"/>
    <w:tmpl w:val="1F2AD4D2"/>
    <w:lvl w:ilvl="0" w:tplc="D1DA10B2">
      <w:start w:val="1"/>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2" w15:restartNumberingAfterBreak="0">
    <w:nsid w:val="62AA516E"/>
    <w:multiLevelType w:val="multilevel"/>
    <w:tmpl w:val="619E4E98"/>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83" w15:restartNumberingAfterBreak="0">
    <w:nsid w:val="64695923"/>
    <w:multiLevelType w:val="multilevel"/>
    <w:tmpl w:val="C67C1E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4" w15:restartNumberingAfterBreak="0">
    <w:nsid w:val="659B4A6B"/>
    <w:multiLevelType w:val="hybridMultilevel"/>
    <w:tmpl w:val="52AAAA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59D7798"/>
    <w:multiLevelType w:val="multilevel"/>
    <w:tmpl w:val="BAC219F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6466521"/>
    <w:multiLevelType w:val="hybridMultilevel"/>
    <w:tmpl w:val="D50224FE"/>
    <w:lvl w:ilvl="0" w:tplc="820EBE5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F2CA7D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536D4E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A9EC4C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81A820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A10030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F8E301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E98D29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340B39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7" w15:restartNumberingAfterBreak="0">
    <w:nsid w:val="67B30004"/>
    <w:multiLevelType w:val="multilevel"/>
    <w:tmpl w:val="74A4445A"/>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8" w15:restartNumberingAfterBreak="0">
    <w:nsid w:val="69577893"/>
    <w:multiLevelType w:val="multilevel"/>
    <w:tmpl w:val="E0B05694"/>
    <w:lvl w:ilvl="0">
      <w:start w:val="1"/>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9" w15:restartNumberingAfterBreak="0">
    <w:nsid w:val="69715AFB"/>
    <w:multiLevelType w:val="hybridMultilevel"/>
    <w:tmpl w:val="F48C5A3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0" w15:restartNumberingAfterBreak="0">
    <w:nsid w:val="6AA755A0"/>
    <w:multiLevelType w:val="hybridMultilevel"/>
    <w:tmpl w:val="22509F90"/>
    <w:lvl w:ilvl="0" w:tplc="E5E4FDD2">
      <w:start w:val="1"/>
      <w:numFmt w:val="bullet"/>
      <w:lvlText w:val="•"/>
      <w:lvlJc w:val="left"/>
      <w:pPr>
        <w:ind w:left="36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91" w15:restartNumberingAfterBreak="0">
    <w:nsid w:val="6DA80ACE"/>
    <w:multiLevelType w:val="hybridMultilevel"/>
    <w:tmpl w:val="44607AEC"/>
    <w:lvl w:ilvl="0" w:tplc="6A16680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6FE27A14"/>
    <w:multiLevelType w:val="multilevel"/>
    <w:tmpl w:val="655A973E"/>
    <w:lvl w:ilvl="0">
      <w:start w:val="1"/>
      <w:numFmt w:val="bullet"/>
      <w:lvlText w:val="●"/>
      <w:lvlJc w:val="left"/>
      <w:pPr>
        <w:ind w:left="720" w:hanging="360"/>
      </w:pPr>
      <w:rPr>
        <w:rFonts w:ascii="Noto Sans Symbols" w:eastAsia="Noto Sans Symbols" w:hAnsi="Noto Sans Symbols" w:cs="Noto Sans Symbols"/>
        <w:b w:val="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74133B85"/>
    <w:multiLevelType w:val="multilevel"/>
    <w:tmpl w:val="48FEC9B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4" w15:restartNumberingAfterBreak="0">
    <w:nsid w:val="769923E8"/>
    <w:multiLevelType w:val="multilevel"/>
    <w:tmpl w:val="7F6CEB3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Times New Roman" w:eastAsia="Times New Roman" w:hAnsi="Times New Roman" w:cs="Times New Roman"/>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5" w15:restartNumberingAfterBreak="0">
    <w:nsid w:val="78A7715D"/>
    <w:multiLevelType w:val="hybridMultilevel"/>
    <w:tmpl w:val="ADE6BAE2"/>
    <w:lvl w:ilvl="0" w:tplc="08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6" w15:restartNumberingAfterBreak="0">
    <w:nsid w:val="79A74E75"/>
    <w:multiLevelType w:val="multilevel"/>
    <w:tmpl w:val="653C36E0"/>
    <w:lvl w:ilvl="0">
      <w:start w:val="1"/>
      <w:numFmt w:val="decimal"/>
      <w:lvlText w:val="%1."/>
      <w:lvlJc w:val="left"/>
      <w:pPr>
        <w:ind w:left="360" w:hanging="360"/>
      </w:pPr>
      <w:rPr>
        <w:b w:val="0"/>
      </w:rPr>
    </w:lvl>
    <w:lvl w:ilvl="1">
      <w:start w:val="1"/>
      <w:numFmt w:val="bullet"/>
      <w:lvlText w:val="●"/>
      <w:lvlJc w:val="left"/>
      <w:pPr>
        <w:ind w:left="1080" w:hanging="360"/>
      </w:pPr>
      <w:rPr>
        <w:rFonts w:ascii="Noto Sans Symbols" w:eastAsia="Noto Sans Symbols" w:hAnsi="Noto Sans Symbols" w:cs="Noto Sans Symbols"/>
        <w:b w:val="0"/>
      </w:rPr>
    </w:lvl>
    <w:lvl w:ilvl="2">
      <w:start w:val="1"/>
      <w:numFmt w:val="lowerRoman"/>
      <w:lvlText w:val="%3."/>
      <w:lvlJc w:val="right"/>
      <w:pPr>
        <w:ind w:left="1800" w:hanging="180"/>
      </w:pPr>
    </w:lvl>
    <w:lvl w:ilvl="3">
      <w:start w:val="1"/>
      <w:numFmt w:val="lowerRoman"/>
      <w:lvlText w:val="(%4)"/>
      <w:lvlJc w:val="left"/>
      <w:pPr>
        <w:ind w:left="2880" w:hanging="72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7" w15:restartNumberingAfterBreak="0">
    <w:nsid w:val="7AC23653"/>
    <w:multiLevelType w:val="multilevel"/>
    <w:tmpl w:val="90EC12F6"/>
    <w:lvl w:ilvl="0">
      <w:start w:val="1"/>
      <w:numFmt w:val="bullet"/>
      <w:lvlText w:val=""/>
      <w:lvlJc w:val="left"/>
      <w:pPr>
        <w:ind w:left="1212" w:hanging="360"/>
      </w:pPr>
      <w:rPr>
        <w:rFonts w:ascii="Symbol" w:hAnsi="Symbol" w:hint="default"/>
        <w:sz w:val="18"/>
      </w:rPr>
    </w:lvl>
    <w:lvl w:ilvl="1">
      <w:start w:val="1"/>
      <w:numFmt w:val="bullet"/>
      <w:lvlText w:val=""/>
      <w:lvlJc w:val="left"/>
      <w:pPr>
        <w:tabs>
          <w:tab w:val="num" w:pos="1212"/>
        </w:tabs>
        <w:ind w:left="1212" w:hanging="360"/>
      </w:pPr>
      <w:rPr>
        <w:rFonts w:ascii="Symbol" w:hAnsi="Symbol" w:hint="default"/>
        <w:sz w:val="20"/>
      </w:rPr>
    </w:lvl>
    <w:lvl w:ilvl="2">
      <w:start w:val="1"/>
      <w:numFmt w:val="bullet"/>
      <w:lvlText w:val=""/>
      <w:lvlJc w:val="left"/>
      <w:pPr>
        <w:tabs>
          <w:tab w:val="num" w:pos="1932"/>
        </w:tabs>
        <w:ind w:left="1932" w:hanging="360"/>
      </w:pPr>
      <w:rPr>
        <w:rFonts w:ascii="Symbol" w:hAnsi="Symbol" w:hint="default"/>
        <w:sz w:val="20"/>
      </w:rPr>
    </w:lvl>
    <w:lvl w:ilvl="3">
      <w:start w:val="1"/>
      <w:numFmt w:val="bullet"/>
      <w:lvlText w:val=""/>
      <w:lvlJc w:val="left"/>
      <w:pPr>
        <w:tabs>
          <w:tab w:val="num" w:pos="2652"/>
        </w:tabs>
        <w:ind w:left="2652" w:hanging="360"/>
      </w:pPr>
      <w:rPr>
        <w:rFonts w:ascii="Symbol" w:hAnsi="Symbol" w:hint="default"/>
        <w:sz w:val="20"/>
      </w:rPr>
    </w:lvl>
    <w:lvl w:ilvl="4">
      <w:start w:val="1"/>
      <w:numFmt w:val="bullet"/>
      <w:lvlText w:val=""/>
      <w:lvlJc w:val="left"/>
      <w:pPr>
        <w:tabs>
          <w:tab w:val="num" w:pos="3372"/>
        </w:tabs>
        <w:ind w:left="3372" w:hanging="360"/>
      </w:pPr>
      <w:rPr>
        <w:rFonts w:ascii="Symbol" w:hAnsi="Symbol" w:hint="default"/>
        <w:sz w:val="20"/>
      </w:rPr>
    </w:lvl>
    <w:lvl w:ilvl="5">
      <w:start w:val="1"/>
      <w:numFmt w:val="bullet"/>
      <w:lvlText w:val=""/>
      <w:lvlJc w:val="left"/>
      <w:pPr>
        <w:tabs>
          <w:tab w:val="num" w:pos="4092"/>
        </w:tabs>
        <w:ind w:left="4092" w:hanging="360"/>
      </w:pPr>
      <w:rPr>
        <w:rFonts w:ascii="Symbol" w:hAnsi="Symbol" w:hint="default"/>
        <w:sz w:val="20"/>
      </w:rPr>
    </w:lvl>
    <w:lvl w:ilvl="6">
      <w:start w:val="1"/>
      <w:numFmt w:val="bullet"/>
      <w:lvlText w:val=""/>
      <w:lvlJc w:val="left"/>
      <w:pPr>
        <w:tabs>
          <w:tab w:val="num" w:pos="4812"/>
        </w:tabs>
        <w:ind w:left="4812" w:hanging="360"/>
      </w:pPr>
      <w:rPr>
        <w:rFonts w:ascii="Symbol" w:hAnsi="Symbol" w:hint="default"/>
        <w:sz w:val="20"/>
      </w:rPr>
    </w:lvl>
    <w:lvl w:ilvl="7">
      <w:start w:val="1"/>
      <w:numFmt w:val="bullet"/>
      <w:lvlText w:val=""/>
      <w:lvlJc w:val="left"/>
      <w:pPr>
        <w:tabs>
          <w:tab w:val="num" w:pos="5532"/>
        </w:tabs>
        <w:ind w:left="5532" w:hanging="360"/>
      </w:pPr>
      <w:rPr>
        <w:rFonts w:ascii="Symbol" w:hAnsi="Symbol" w:hint="default"/>
        <w:sz w:val="20"/>
      </w:rPr>
    </w:lvl>
    <w:lvl w:ilvl="8">
      <w:start w:val="1"/>
      <w:numFmt w:val="bullet"/>
      <w:lvlText w:val=""/>
      <w:lvlJc w:val="left"/>
      <w:pPr>
        <w:tabs>
          <w:tab w:val="num" w:pos="6252"/>
        </w:tabs>
        <w:ind w:left="6252" w:hanging="360"/>
      </w:pPr>
      <w:rPr>
        <w:rFonts w:ascii="Symbol" w:hAnsi="Symbol" w:hint="default"/>
        <w:sz w:val="20"/>
      </w:rPr>
    </w:lvl>
  </w:abstractNum>
  <w:abstractNum w:abstractNumId="98" w15:restartNumberingAfterBreak="0">
    <w:nsid w:val="7AD80E13"/>
    <w:multiLevelType w:val="hybridMultilevel"/>
    <w:tmpl w:val="768EBFF6"/>
    <w:lvl w:ilvl="0" w:tplc="0418000B">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99" w15:restartNumberingAfterBreak="0">
    <w:nsid w:val="7C546AD5"/>
    <w:multiLevelType w:val="multilevel"/>
    <w:tmpl w:val="69CC58EA"/>
    <w:lvl w:ilvl="0">
      <w:start w:val="1"/>
      <w:numFmt w:val="bullet"/>
      <w:lvlText w:val="●"/>
      <w:lvlJc w:val="left"/>
      <w:pPr>
        <w:ind w:left="360" w:hanging="360"/>
      </w:pPr>
      <w:rPr>
        <w:rFonts w:ascii="Noto Sans Symbols" w:eastAsia="Noto Sans Symbols" w:hAnsi="Noto Sans Symbols" w:cs="Noto Sans Symbols"/>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0" w15:restartNumberingAfterBreak="0">
    <w:nsid w:val="7F2D3514"/>
    <w:multiLevelType w:val="multilevel"/>
    <w:tmpl w:val="0B761E7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1" w15:restartNumberingAfterBreak="0">
    <w:nsid w:val="7F6C1A53"/>
    <w:multiLevelType w:val="hybridMultilevel"/>
    <w:tmpl w:val="34224C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8"/>
  </w:num>
  <w:num w:numId="2">
    <w:abstractNumId w:val="44"/>
  </w:num>
  <w:num w:numId="3">
    <w:abstractNumId w:val="94"/>
  </w:num>
  <w:num w:numId="4">
    <w:abstractNumId w:val="96"/>
  </w:num>
  <w:num w:numId="5">
    <w:abstractNumId w:val="22"/>
  </w:num>
  <w:num w:numId="6">
    <w:abstractNumId w:val="61"/>
  </w:num>
  <w:num w:numId="7">
    <w:abstractNumId w:val="26"/>
  </w:num>
  <w:num w:numId="8">
    <w:abstractNumId w:val="28"/>
  </w:num>
  <w:num w:numId="9">
    <w:abstractNumId w:val="83"/>
  </w:num>
  <w:num w:numId="10">
    <w:abstractNumId w:val="25"/>
  </w:num>
  <w:num w:numId="11">
    <w:abstractNumId w:val="74"/>
  </w:num>
  <w:num w:numId="12">
    <w:abstractNumId w:val="92"/>
  </w:num>
  <w:num w:numId="13">
    <w:abstractNumId w:val="99"/>
  </w:num>
  <w:num w:numId="14">
    <w:abstractNumId w:val="59"/>
  </w:num>
  <w:num w:numId="15">
    <w:abstractNumId w:val="4"/>
  </w:num>
  <w:num w:numId="16">
    <w:abstractNumId w:val="20"/>
  </w:num>
  <w:num w:numId="17">
    <w:abstractNumId w:val="93"/>
  </w:num>
  <w:num w:numId="18">
    <w:abstractNumId w:val="82"/>
  </w:num>
  <w:num w:numId="19">
    <w:abstractNumId w:val="69"/>
  </w:num>
  <w:num w:numId="20">
    <w:abstractNumId w:val="0"/>
  </w:num>
  <w:num w:numId="21">
    <w:abstractNumId w:val="80"/>
  </w:num>
  <w:num w:numId="22">
    <w:abstractNumId w:val="100"/>
  </w:num>
  <w:num w:numId="23">
    <w:abstractNumId w:val="10"/>
  </w:num>
  <w:num w:numId="24">
    <w:abstractNumId w:val="5"/>
  </w:num>
  <w:num w:numId="25">
    <w:abstractNumId w:val="1"/>
  </w:num>
  <w:num w:numId="26">
    <w:abstractNumId w:val="42"/>
  </w:num>
  <w:num w:numId="27">
    <w:abstractNumId w:val="37"/>
  </w:num>
  <w:num w:numId="28">
    <w:abstractNumId w:val="66"/>
  </w:num>
  <w:num w:numId="29">
    <w:abstractNumId w:val="36"/>
  </w:num>
  <w:num w:numId="30">
    <w:abstractNumId w:val="57"/>
  </w:num>
  <w:num w:numId="31">
    <w:abstractNumId w:val="43"/>
  </w:num>
  <w:num w:numId="32">
    <w:abstractNumId w:val="75"/>
  </w:num>
  <w:num w:numId="33">
    <w:abstractNumId w:val="87"/>
  </w:num>
  <w:num w:numId="34">
    <w:abstractNumId w:val="56"/>
  </w:num>
  <w:num w:numId="35">
    <w:abstractNumId w:val="72"/>
  </w:num>
  <w:num w:numId="36">
    <w:abstractNumId w:val="54"/>
  </w:num>
  <w:num w:numId="37">
    <w:abstractNumId w:val="3"/>
  </w:num>
  <w:num w:numId="38">
    <w:abstractNumId w:val="14"/>
  </w:num>
  <w:num w:numId="39">
    <w:abstractNumId w:val="65"/>
  </w:num>
  <w:num w:numId="40">
    <w:abstractNumId w:val="27"/>
  </w:num>
  <w:num w:numId="41">
    <w:abstractNumId w:val="8"/>
  </w:num>
  <w:num w:numId="42">
    <w:abstractNumId w:val="17"/>
  </w:num>
  <w:num w:numId="43">
    <w:abstractNumId w:val="86"/>
  </w:num>
  <w:num w:numId="44">
    <w:abstractNumId w:val="73"/>
  </w:num>
  <w:num w:numId="45">
    <w:abstractNumId w:val="45"/>
  </w:num>
  <w:num w:numId="46">
    <w:abstractNumId w:val="13"/>
  </w:num>
  <w:num w:numId="47">
    <w:abstractNumId w:val="9"/>
  </w:num>
  <w:num w:numId="48">
    <w:abstractNumId w:val="31"/>
  </w:num>
  <w:num w:numId="49">
    <w:abstractNumId w:val="29"/>
  </w:num>
  <w:num w:numId="50">
    <w:abstractNumId w:val="41"/>
  </w:num>
  <w:num w:numId="51">
    <w:abstractNumId w:val="67"/>
  </w:num>
  <w:num w:numId="52">
    <w:abstractNumId w:val="34"/>
  </w:num>
  <w:num w:numId="53">
    <w:abstractNumId w:val="98"/>
  </w:num>
  <w:num w:numId="54">
    <w:abstractNumId w:val="81"/>
  </w:num>
  <w:num w:numId="55">
    <w:abstractNumId w:val="40"/>
  </w:num>
  <w:num w:numId="56">
    <w:abstractNumId w:val="60"/>
  </w:num>
  <w:num w:numId="57">
    <w:abstractNumId w:val="90"/>
  </w:num>
  <w:num w:numId="58">
    <w:abstractNumId w:val="21"/>
  </w:num>
  <w:num w:numId="59">
    <w:abstractNumId w:val="12"/>
  </w:num>
  <w:num w:numId="60">
    <w:abstractNumId w:val="64"/>
  </w:num>
  <w:num w:numId="61">
    <w:abstractNumId w:val="91"/>
  </w:num>
  <w:num w:numId="62">
    <w:abstractNumId w:val="23"/>
  </w:num>
  <w:num w:numId="63">
    <w:abstractNumId w:val="48"/>
  </w:num>
  <w:num w:numId="64">
    <w:abstractNumId w:val="11"/>
  </w:num>
  <w:num w:numId="65">
    <w:abstractNumId w:val="76"/>
  </w:num>
  <w:num w:numId="66">
    <w:abstractNumId w:val="97"/>
  </w:num>
  <w:num w:numId="67">
    <w:abstractNumId w:val="18"/>
  </w:num>
  <w:num w:numId="68">
    <w:abstractNumId w:val="71"/>
  </w:num>
  <w:num w:numId="69">
    <w:abstractNumId w:val="47"/>
  </w:num>
  <w:num w:numId="70">
    <w:abstractNumId w:val="16"/>
  </w:num>
  <w:num w:numId="71">
    <w:abstractNumId w:val="62"/>
  </w:num>
  <w:num w:numId="72">
    <w:abstractNumId w:val="39"/>
  </w:num>
  <w:num w:numId="73">
    <w:abstractNumId w:val="101"/>
  </w:num>
  <w:num w:numId="74">
    <w:abstractNumId w:val="84"/>
  </w:num>
  <w:num w:numId="75">
    <w:abstractNumId w:val="89"/>
  </w:num>
  <w:num w:numId="76">
    <w:abstractNumId w:val="70"/>
  </w:num>
  <w:num w:numId="77">
    <w:abstractNumId w:val="15"/>
  </w:num>
  <w:num w:numId="78">
    <w:abstractNumId w:val="68"/>
  </w:num>
  <w:num w:numId="79">
    <w:abstractNumId w:val="24"/>
  </w:num>
  <w:num w:numId="80">
    <w:abstractNumId w:val="30"/>
  </w:num>
  <w:num w:numId="81">
    <w:abstractNumId w:val="2"/>
  </w:num>
  <w:num w:numId="82">
    <w:abstractNumId w:val="51"/>
  </w:num>
  <w:num w:numId="83">
    <w:abstractNumId w:val="38"/>
  </w:num>
  <w:num w:numId="84">
    <w:abstractNumId w:val="32"/>
  </w:num>
  <w:num w:numId="85">
    <w:abstractNumId w:val="46"/>
  </w:num>
  <w:num w:numId="86">
    <w:abstractNumId w:val="95"/>
  </w:num>
  <w:num w:numId="87">
    <w:abstractNumId w:val="77"/>
  </w:num>
  <w:num w:numId="88">
    <w:abstractNumId w:val="55"/>
  </w:num>
  <w:num w:numId="89">
    <w:abstractNumId w:val="7"/>
  </w:num>
  <w:num w:numId="90">
    <w:abstractNumId w:val="79"/>
  </w:num>
  <w:num w:numId="91">
    <w:abstractNumId w:val="78"/>
  </w:num>
  <w:num w:numId="92">
    <w:abstractNumId w:val="52"/>
  </w:num>
  <w:num w:numId="9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50"/>
  </w:num>
  <w:num w:numId="95">
    <w:abstractNumId w:val="6"/>
  </w:num>
  <w:num w:numId="96">
    <w:abstractNumId w:val="35"/>
  </w:num>
  <w:num w:numId="97">
    <w:abstractNumId w:val="53"/>
  </w:num>
  <w:num w:numId="98">
    <w:abstractNumId w:val="49"/>
  </w:num>
  <w:num w:numId="99">
    <w:abstractNumId w:val="19"/>
  </w:num>
  <w:num w:numId="100">
    <w:abstractNumId w:val="33"/>
  </w:num>
  <w:num w:numId="101">
    <w:abstractNumId w:val="58"/>
  </w:num>
  <w:num w:numId="102">
    <w:abstractNumId w:val="85"/>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20"/>
  <w:hideSpellingErrors/>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D6E"/>
    <w:rsid w:val="0000149A"/>
    <w:rsid w:val="0000366F"/>
    <w:rsid w:val="00005E94"/>
    <w:rsid w:val="00007521"/>
    <w:rsid w:val="00012A71"/>
    <w:rsid w:val="000143BC"/>
    <w:rsid w:val="00020D3F"/>
    <w:rsid w:val="000223BB"/>
    <w:rsid w:val="000265AC"/>
    <w:rsid w:val="0002684C"/>
    <w:rsid w:val="0002731A"/>
    <w:rsid w:val="00027A91"/>
    <w:rsid w:val="000378AA"/>
    <w:rsid w:val="00043E50"/>
    <w:rsid w:val="00046BBD"/>
    <w:rsid w:val="000470BA"/>
    <w:rsid w:val="00050AC1"/>
    <w:rsid w:val="000517EA"/>
    <w:rsid w:val="0005462C"/>
    <w:rsid w:val="00056359"/>
    <w:rsid w:val="000611F3"/>
    <w:rsid w:val="00063C43"/>
    <w:rsid w:val="00063DCA"/>
    <w:rsid w:val="00064178"/>
    <w:rsid w:val="000651BF"/>
    <w:rsid w:val="00075713"/>
    <w:rsid w:val="0008044B"/>
    <w:rsid w:val="00084AEA"/>
    <w:rsid w:val="00084E2F"/>
    <w:rsid w:val="00086744"/>
    <w:rsid w:val="00094D24"/>
    <w:rsid w:val="00096F29"/>
    <w:rsid w:val="0009716C"/>
    <w:rsid w:val="000A02A5"/>
    <w:rsid w:val="000A0790"/>
    <w:rsid w:val="000A7717"/>
    <w:rsid w:val="000B00B0"/>
    <w:rsid w:val="000B1940"/>
    <w:rsid w:val="000B19B2"/>
    <w:rsid w:val="000B4B52"/>
    <w:rsid w:val="000C3A63"/>
    <w:rsid w:val="000C51C4"/>
    <w:rsid w:val="000C7282"/>
    <w:rsid w:val="000C7530"/>
    <w:rsid w:val="000C7BBB"/>
    <w:rsid w:val="000D2A8A"/>
    <w:rsid w:val="000D3DD9"/>
    <w:rsid w:val="000D594C"/>
    <w:rsid w:val="000D60E5"/>
    <w:rsid w:val="000E0256"/>
    <w:rsid w:val="000E2E60"/>
    <w:rsid w:val="000E7F56"/>
    <w:rsid w:val="000F1EFA"/>
    <w:rsid w:val="000F4415"/>
    <w:rsid w:val="001004BC"/>
    <w:rsid w:val="001060C7"/>
    <w:rsid w:val="00106186"/>
    <w:rsid w:val="001063C5"/>
    <w:rsid w:val="00106E7E"/>
    <w:rsid w:val="00107361"/>
    <w:rsid w:val="0011142B"/>
    <w:rsid w:val="00114A00"/>
    <w:rsid w:val="00115074"/>
    <w:rsid w:val="001163B6"/>
    <w:rsid w:val="00116D22"/>
    <w:rsid w:val="00117144"/>
    <w:rsid w:val="0012159F"/>
    <w:rsid w:val="0012254F"/>
    <w:rsid w:val="0012566A"/>
    <w:rsid w:val="00132DD1"/>
    <w:rsid w:val="001336B5"/>
    <w:rsid w:val="00134CD8"/>
    <w:rsid w:val="0013545B"/>
    <w:rsid w:val="00141334"/>
    <w:rsid w:val="00141689"/>
    <w:rsid w:val="00141860"/>
    <w:rsid w:val="00143606"/>
    <w:rsid w:val="00144F38"/>
    <w:rsid w:val="00145A6B"/>
    <w:rsid w:val="001470D3"/>
    <w:rsid w:val="00147132"/>
    <w:rsid w:val="001523F9"/>
    <w:rsid w:val="00153822"/>
    <w:rsid w:val="00154BA8"/>
    <w:rsid w:val="0015572D"/>
    <w:rsid w:val="00155C3A"/>
    <w:rsid w:val="00156E9C"/>
    <w:rsid w:val="00157AB3"/>
    <w:rsid w:val="001611AD"/>
    <w:rsid w:val="00161E16"/>
    <w:rsid w:val="001623B4"/>
    <w:rsid w:val="00166AA8"/>
    <w:rsid w:val="00166F24"/>
    <w:rsid w:val="001674E2"/>
    <w:rsid w:val="00170543"/>
    <w:rsid w:val="00170D83"/>
    <w:rsid w:val="00172ED7"/>
    <w:rsid w:val="00177E2D"/>
    <w:rsid w:val="00181F85"/>
    <w:rsid w:val="0018511D"/>
    <w:rsid w:val="001870D4"/>
    <w:rsid w:val="00190F4F"/>
    <w:rsid w:val="00197109"/>
    <w:rsid w:val="001A07B9"/>
    <w:rsid w:val="001A3161"/>
    <w:rsid w:val="001A3B86"/>
    <w:rsid w:val="001A6EFA"/>
    <w:rsid w:val="001B06BE"/>
    <w:rsid w:val="001B0BF2"/>
    <w:rsid w:val="001B3AF0"/>
    <w:rsid w:val="001B7556"/>
    <w:rsid w:val="001C11AF"/>
    <w:rsid w:val="001C1C5C"/>
    <w:rsid w:val="001C2B3A"/>
    <w:rsid w:val="001C6F07"/>
    <w:rsid w:val="001C79A7"/>
    <w:rsid w:val="001D0E94"/>
    <w:rsid w:val="001D1A50"/>
    <w:rsid w:val="001D2548"/>
    <w:rsid w:val="001D2CE2"/>
    <w:rsid w:val="001D7089"/>
    <w:rsid w:val="001E0B65"/>
    <w:rsid w:val="001E0CCB"/>
    <w:rsid w:val="001E154E"/>
    <w:rsid w:val="001E3C95"/>
    <w:rsid w:val="001E4FE9"/>
    <w:rsid w:val="001E621F"/>
    <w:rsid w:val="001E62A9"/>
    <w:rsid w:val="001F02DC"/>
    <w:rsid w:val="001F0BC0"/>
    <w:rsid w:val="001F32AB"/>
    <w:rsid w:val="001F561F"/>
    <w:rsid w:val="00203D6E"/>
    <w:rsid w:val="00204126"/>
    <w:rsid w:val="00204E1A"/>
    <w:rsid w:val="00206100"/>
    <w:rsid w:val="0020616D"/>
    <w:rsid w:val="00210853"/>
    <w:rsid w:val="00211246"/>
    <w:rsid w:val="00211887"/>
    <w:rsid w:val="00211D97"/>
    <w:rsid w:val="00213B0A"/>
    <w:rsid w:val="002146BD"/>
    <w:rsid w:val="00215CAA"/>
    <w:rsid w:val="00220CA8"/>
    <w:rsid w:val="00220D01"/>
    <w:rsid w:val="0022332A"/>
    <w:rsid w:val="00223CE9"/>
    <w:rsid w:val="002258B0"/>
    <w:rsid w:val="00227AA9"/>
    <w:rsid w:val="002330AA"/>
    <w:rsid w:val="0023346D"/>
    <w:rsid w:val="002406F5"/>
    <w:rsid w:val="00245808"/>
    <w:rsid w:val="002557CF"/>
    <w:rsid w:val="002562AC"/>
    <w:rsid w:val="00264C89"/>
    <w:rsid w:val="00264F6C"/>
    <w:rsid w:val="00265DB7"/>
    <w:rsid w:val="002665CF"/>
    <w:rsid w:val="00266827"/>
    <w:rsid w:val="00267F2E"/>
    <w:rsid w:val="00272D5A"/>
    <w:rsid w:val="00272DB2"/>
    <w:rsid w:val="00275389"/>
    <w:rsid w:val="00276721"/>
    <w:rsid w:val="00280FAA"/>
    <w:rsid w:val="00295E34"/>
    <w:rsid w:val="002967CA"/>
    <w:rsid w:val="0029730F"/>
    <w:rsid w:val="002A5203"/>
    <w:rsid w:val="002A59EF"/>
    <w:rsid w:val="002A7775"/>
    <w:rsid w:val="002A77E3"/>
    <w:rsid w:val="002B236B"/>
    <w:rsid w:val="002B27B0"/>
    <w:rsid w:val="002B3C3F"/>
    <w:rsid w:val="002B3C98"/>
    <w:rsid w:val="002B4A2D"/>
    <w:rsid w:val="002B4A36"/>
    <w:rsid w:val="002B7D25"/>
    <w:rsid w:val="002C0E86"/>
    <w:rsid w:val="002C13AE"/>
    <w:rsid w:val="002C1CF4"/>
    <w:rsid w:val="002C3F16"/>
    <w:rsid w:val="002C552D"/>
    <w:rsid w:val="002C72D6"/>
    <w:rsid w:val="002D3F71"/>
    <w:rsid w:val="002D591D"/>
    <w:rsid w:val="002D6EB7"/>
    <w:rsid w:val="002E2978"/>
    <w:rsid w:val="002E708B"/>
    <w:rsid w:val="002F17A7"/>
    <w:rsid w:val="002F1840"/>
    <w:rsid w:val="002F28DB"/>
    <w:rsid w:val="002F3DA0"/>
    <w:rsid w:val="002F6646"/>
    <w:rsid w:val="002F77DA"/>
    <w:rsid w:val="00300412"/>
    <w:rsid w:val="00301338"/>
    <w:rsid w:val="00302346"/>
    <w:rsid w:val="00307352"/>
    <w:rsid w:val="00307E6F"/>
    <w:rsid w:val="00310905"/>
    <w:rsid w:val="00312439"/>
    <w:rsid w:val="0031367B"/>
    <w:rsid w:val="00322CF3"/>
    <w:rsid w:val="00322E4B"/>
    <w:rsid w:val="00323FD1"/>
    <w:rsid w:val="00324344"/>
    <w:rsid w:val="00324A30"/>
    <w:rsid w:val="0032645A"/>
    <w:rsid w:val="00333ABE"/>
    <w:rsid w:val="003357B6"/>
    <w:rsid w:val="003375C2"/>
    <w:rsid w:val="00343837"/>
    <w:rsid w:val="00343F32"/>
    <w:rsid w:val="0034442C"/>
    <w:rsid w:val="0035261F"/>
    <w:rsid w:val="00360CFB"/>
    <w:rsid w:val="00361232"/>
    <w:rsid w:val="00361933"/>
    <w:rsid w:val="00363F9F"/>
    <w:rsid w:val="0036417A"/>
    <w:rsid w:val="003652BA"/>
    <w:rsid w:val="00365861"/>
    <w:rsid w:val="00366191"/>
    <w:rsid w:val="00366377"/>
    <w:rsid w:val="00366A63"/>
    <w:rsid w:val="0036755A"/>
    <w:rsid w:val="00373C48"/>
    <w:rsid w:val="00375C91"/>
    <w:rsid w:val="003768C8"/>
    <w:rsid w:val="003769FC"/>
    <w:rsid w:val="00377BF1"/>
    <w:rsid w:val="00377E73"/>
    <w:rsid w:val="00380697"/>
    <w:rsid w:val="00381B3E"/>
    <w:rsid w:val="003840C6"/>
    <w:rsid w:val="00386E2F"/>
    <w:rsid w:val="00386E62"/>
    <w:rsid w:val="003902A8"/>
    <w:rsid w:val="003915B6"/>
    <w:rsid w:val="00393BD6"/>
    <w:rsid w:val="00394265"/>
    <w:rsid w:val="003945FF"/>
    <w:rsid w:val="003A0422"/>
    <w:rsid w:val="003A1799"/>
    <w:rsid w:val="003A5AD2"/>
    <w:rsid w:val="003A69FB"/>
    <w:rsid w:val="003A6B10"/>
    <w:rsid w:val="003B0055"/>
    <w:rsid w:val="003B0937"/>
    <w:rsid w:val="003B201A"/>
    <w:rsid w:val="003B3C0D"/>
    <w:rsid w:val="003B4701"/>
    <w:rsid w:val="003B5E5C"/>
    <w:rsid w:val="003C1961"/>
    <w:rsid w:val="003C31D6"/>
    <w:rsid w:val="003D1062"/>
    <w:rsid w:val="003D1A71"/>
    <w:rsid w:val="003D4E89"/>
    <w:rsid w:val="003D585A"/>
    <w:rsid w:val="003E20CA"/>
    <w:rsid w:val="003E338A"/>
    <w:rsid w:val="003E404D"/>
    <w:rsid w:val="003E62ED"/>
    <w:rsid w:val="003E7258"/>
    <w:rsid w:val="003E7E06"/>
    <w:rsid w:val="003F2239"/>
    <w:rsid w:val="003F3283"/>
    <w:rsid w:val="003F61FA"/>
    <w:rsid w:val="00400B42"/>
    <w:rsid w:val="00401A15"/>
    <w:rsid w:val="00401F11"/>
    <w:rsid w:val="004020FE"/>
    <w:rsid w:val="004027EF"/>
    <w:rsid w:val="00403175"/>
    <w:rsid w:val="00406F5A"/>
    <w:rsid w:val="00410F98"/>
    <w:rsid w:val="004139D3"/>
    <w:rsid w:val="00414642"/>
    <w:rsid w:val="0041649C"/>
    <w:rsid w:val="00417EBD"/>
    <w:rsid w:val="00420CB9"/>
    <w:rsid w:val="00423E69"/>
    <w:rsid w:val="00425CBD"/>
    <w:rsid w:val="004261C4"/>
    <w:rsid w:val="004270C8"/>
    <w:rsid w:val="004272F7"/>
    <w:rsid w:val="004278E6"/>
    <w:rsid w:val="00427CBE"/>
    <w:rsid w:val="0043223F"/>
    <w:rsid w:val="00432415"/>
    <w:rsid w:val="00432454"/>
    <w:rsid w:val="00432564"/>
    <w:rsid w:val="00437481"/>
    <w:rsid w:val="00440169"/>
    <w:rsid w:val="0044037E"/>
    <w:rsid w:val="00440E46"/>
    <w:rsid w:val="00446939"/>
    <w:rsid w:val="00451438"/>
    <w:rsid w:val="004533C7"/>
    <w:rsid w:val="00453434"/>
    <w:rsid w:val="00454DF5"/>
    <w:rsid w:val="00454E2E"/>
    <w:rsid w:val="004628CE"/>
    <w:rsid w:val="004629B3"/>
    <w:rsid w:val="00464AE4"/>
    <w:rsid w:val="00466CED"/>
    <w:rsid w:val="00466E82"/>
    <w:rsid w:val="00472080"/>
    <w:rsid w:val="004725F7"/>
    <w:rsid w:val="00480754"/>
    <w:rsid w:val="00481761"/>
    <w:rsid w:val="00482228"/>
    <w:rsid w:val="0048233D"/>
    <w:rsid w:val="00485B90"/>
    <w:rsid w:val="00486D98"/>
    <w:rsid w:val="0049375B"/>
    <w:rsid w:val="004938E1"/>
    <w:rsid w:val="00493BFE"/>
    <w:rsid w:val="00493CBD"/>
    <w:rsid w:val="00494DF8"/>
    <w:rsid w:val="004953D9"/>
    <w:rsid w:val="00495FE4"/>
    <w:rsid w:val="004A1313"/>
    <w:rsid w:val="004A2328"/>
    <w:rsid w:val="004A2525"/>
    <w:rsid w:val="004A51A0"/>
    <w:rsid w:val="004B02C8"/>
    <w:rsid w:val="004B09F1"/>
    <w:rsid w:val="004B1115"/>
    <w:rsid w:val="004B2703"/>
    <w:rsid w:val="004B5278"/>
    <w:rsid w:val="004B7E46"/>
    <w:rsid w:val="004C1F5C"/>
    <w:rsid w:val="004C2A00"/>
    <w:rsid w:val="004C34DF"/>
    <w:rsid w:val="004C5B01"/>
    <w:rsid w:val="004C7ECE"/>
    <w:rsid w:val="004D4AE8"/>
    <w:rsid w:val="004D7000"/>
    <w:rsid w:val="004E095B"/>
    <w:rsid w:val="004E1146"/>
    <w:rsid w:val="004E2472"/>
    <w:rsid w:val="004E27F7"/>
    <w:rsid w:val="004F1661"/>
    <w:rsid w:val="004F33EE"/>
    <w:rsid w:val="004F35C9"/>
    <w:rsid w:val="004F72FA"/>
    <w:rsid w:val="00504DB7"/>
    <w:rsid w:val="00505E55"/>
    <w:rsid w:val="005062DE"/>
    <w:rsid w:val="00507718"/>
    <w:rsid w:val="00507845"/>
    <w:rsid w:val="00507E57"/>
    <w:rsid w:val="00511263"/>
    <w:rsid w:val="00511D12"/>
    <w:rsid w:val="00511DD1"/>
    <w:rsid w:val="00513235"/>
    <w:rsid w:val="005175CA"/>
    <w:rsid w:val="00517CC4"/>
    <w:rsid w:val="00520060"/>
    <w:rsid w:val="005210ED"/>
    <w:rsid w:val="00521A24"/>
    <w:rsid w:val="00524481"/>
    <w:rsid w:val="0052462A"/>
    <w:rsid w:val="00524851"/>
    <w:rsid w:val="00525452"/>
    <w:rsid w:val="005256CA"/>
    <w:rsid w:val="005314E6"/>
    <w:rsid w:val="00531FE3"/>
    <w:rsid w:val="005325F4"/>
    <w:rsid w:val="00534C8B"/>
    <w:rsid w:val="00534C95"/>
    <w:rsid w:val="00544D26"/>
    <w:rsid w:val="00547F6B"/>
    <w:rsid w:val="00552192"/>
    <w:rsid w:val="00553910"/>
    <w:rsid w:val="00553E87"/>
    <w:rsid w:val="005579B4"/>
    <w:rsid w:val="00560864"/>
    <w:rsid w:val="00563E4E"/>
    <w:rsid w:val="00565065"/>
    <w:rsid w:val="0056633A"/>
    <w:rsid w:val="00566AFB"/>
    <w:rsid w:val="005671DE"/>
    <w:rsid w:val="00567993"/>
    <w:rsid w:val="005707E2"/>
    <w:rsid w:val="0057173C"/>
    <w:rsid w:val="005730D3"/>
    <w:rsid w:val="005741C2"/>
    <w:rsid w:val="0057484F"/>
    <w:rsid w:val="00574E17"/>
    <w:rsid w:val="00577680"/>
    <w:rsid w:val="005778ED"/>
    <w:rsid w:val="00581777"/>
    <w:rsid w:val="0058391B"/>
    <w:rsid w:val="0058721D"/>
    <w:rsid w:val="00587B3E"/>
    <w:rsid w:val="00594755"/>
    <w:rsid w:val="00596367"/>
    <w:rsid w:val="0059780F"/>
    <w:rsid w:val="005A1E70"/>
    <w:rsid w:val="005A2EB4"/>
    <w:rsid w:val="005A42E0"/>
    <w:rsid w:val="005A62E5"/>
    <w:rsid w:val="005A7592"/>
    <w:rsid w:val="005B01D2"/>
    <w:rsid w:val="005B6B06"/>
    <w:rsid w:val="005B74CE"/>
    <w:rsid w:val="005B77DF"/>
    <w:rsid w:val="005B7DD4"/>
    <w:rsid w:val="005C246A"/>
    <w:rsid w:val="005C2B78"/>
    <w:rsid w:val="005C3DA1"/>
    <w:rsid w:val="005C46A7"/>
    <w:rsid w:val="005C610E"/>
    <w:rsid w:val="005C6271"/>
    <w:rsid w:val="005C724B"/>
    <w:rsid w:val="005D0327"/>
    <w:rsid w:val="005D3F3A"/>
    <w:rsid w:val="005D67A4"/>
    <w:rsid w:val="005E242D"/>
    <w:rsid w:val="005E597F"/>
    <w:rsid w:val="005E5DE2"/>
    <w:rsid w:val="005F01E4"/>
    <w:rsid w:val="005F3DE2"/>
    <w:rsid w:val="005F4345"/>
    <w:rsid w:val="005F72C2"/>
    <w:rsid w:val="0060248F"/>
    <w:rsid w:val="00607549"/>
    <w:rsid w:val="00607762"/>
    <w:rsid w:val="006147F2"/>
    <w:rsid w:val="00614AB6"/>
    <w:rsid w:val="006168E0"/>
    <w:rsid w:val="00616F98"/>
    <w:rsid w:val="00621C86"/>
    <w:rsid w:val="00622252"/>
    <w:rsid w:val="00622357"/>
    <w:rsid w:val="00623166"/>
    <w:rsid w:val="00623412"/>
    <w:rsid w:val="00624E07"/>
    <w:rsid w:val="00627772"/>
    <w:rsid w:val="00627E43"/>
    <w:rsid w:val="0064098B"/>
    <w:rsid w:val="006438F4"/>
    <w:rsid w:val="00646A99"/>
    <w:rsid w:val="00650120"/>
    <w:rsid w:val="0065083D"/>
    <w:rsid w:val="00651E66"/>
    <w:rsid w:val="00654CA8"/>
    <w:rsid w:val="00657586"/>
    <w:rsid w:val="00657AE3"/>
    <w:rsid w:val="00660AAF"/>
    <w:rsid w:val="00661EEF"/>
    <w:rsid w:val="00663F12"/>
    <w:rsid w:val="00666509"/>
    <w:rsid w:val="00677378"/>
    <w:rsid w:val="006802DB"/>
    <w:rsid w:val="00681DD9"/>
    <w:rsid w:val="006836E3"/>
    <w:rsid w:val="0068513F"/>
    <w:rsid w:val="00690858"/>
    <w:rsid w:val="006934E0"/>
    <w:rsid w:val="006947CA"/>
    <w:rsid w:val="00695321"/>
    <w:rsid w:val="00696083"/>
    <w:rsid w:val="00697DD4"/>
    <w:rsid w:val="006A1BA8"/>
    <w:rsid w:val="006A3D96"/>
    <w:rsid w:val="006A4090"/>
    <w:rsid w:val="006A500B"/>
    <w:rsid w:val="006B18B5"/>
    <w:rsid w:val="006B1F82"/>
    <w:rsid w:val="006C29DC"/>
    <w:rsid w:val="006C382C"/>
    <w:rsid w:val="006C4217"/>
    <w:rsid w:val="006C4D44"/>
    <w:rsid w:val="006C5931"/>
    <w:rsid w:val="006C722F"/>
    <w:rsid w:val="006D07A1"/>
    <w:rsid w:val="006D1CC2"/>
    <w:rsid w:val="006D6690"/>
    <w:rsid w:val="006E161D"/>
    <w:rsid w:val="006E2E0B"/>
    <w:rsid w:val="006E3633"/>
    <w:rsid w:val="006E4C04"/>
    <w:rsid w:val="006E5D79"/>
    <w:rsid w:val="006E67C5"/>
    <w:rsid w:val="006F1E62"/>
    <w:rsid w:val="006F2100"/>
    <w:rsid w:val="006F2F17"/>
    <w:rsid w:val="006F42E8"/>
    <w:rsid w:val="006F455A"/>
    <w:rsid w:val="006F78BB"/>
    <w:rsid w:val="00701E1B"/>
    <w:rsid w:val="007040E0"/>
    <w:rsid w:val="007055F9"/>
    <w:rsid w:val="007071B1"/>
    <w:rsid w:val="007075E8"/>
    <w:rsid w:val="00711949"/>
    <w:rsid w:val="00712034"/>
    <w:rsid w:val="00714770"/>
    <w:rsid w:val="00715279"/>
    <w:rsid w:val="00715B6D"/>
    <w:rsid w:val="00715D10"/>
    <w:rsid w:val="0071646B"/>
    <w:rsid w:val="00716D33"/>
    <w:rsid w:val="00716EB1"/>
    <w:rsid w:val="00717919"/>
    <w:rsid w:val="00722694"/>
    <w:rsid w:val="00723352"/>
    <w:rsid w:val="00726599"/>
    <w:rsid w:val="00726D13"/>
    <w:rsid w:val="0072741D"/>
    <w:rsid w:val="0073070E"/>
    <w:rsid w:val="0073096C"/>
    <w:rsid w:val="00731362"/>
    <w:rsid w:val="007314D1"/>
    <w:rsid w:val="00732510"/>
    <w:rsid w:val="00733AD0"/>
    <w:rsid w:val="0073465D"/>
    <w:rsid w:val="00736475"/>
    <w:rsid w:val="00746A84"/>
    <w:rsid w:val="007508F7"/>
    <w:rsid w:val="00750C5D"/>
    <w:rsid w:val="00755D78"/>
    <w:rsid w:val="007614DD"/>
    <w:rsid w:val="00763E69"/>
    <w:rsid w:val="00765FF3"/>
    <w:rsid w:val="00766CE0"/>
    <w:rsid w:val="00773A9A"/>
    <w:rsid w:val="0077544F"/>
    <w:rsid w:val="00776D0E"/>
    <w:rsid w:val="00782B04"/>
    <w:rsid w:val="007832B4"/>
    <w:rsid w:val="007836D9"/>
    <w:rsid w:val="00784663"/>
    <w:rsid w:val="00785874"/>
    <w:rsid w:val="00787EB5"/>
    <w:rsid w:val="00791B4A"/>
    <w:rsid w:val="007935B1"/>
    <w:rsid w:val="00793D2D"/>
    <w:rsid w:val="007A07B2"/>
    <w:rsid w:val="007A1546"/>
    <w:rsid w:val="007A21AF"/>
    <w:rsid w:val="007A5EE2"/>
    <w:rsid w:val="007A6DE0"/>
    <w:rsid w:val="007B0428"/>
    <w:rsid w:val="007B230C"/>
    <w:rsid w:val="007B288D"/>
    <w:rsid w:val="007B3B6C"/>
    <w:rsid w:val="007B3DF6"/>
    <w:rsid w:val="007B53A7"/>
    <w:rsid w:val="007B62C0"/>
    <w:rsid w:val="007B6C43"/>
    <w:rsid w:val="007B6C8F"/>
    <w:rsid w:val="007B7FAA"/>
    <w:rsid w:val="007C1809"/>
    <w:rsid w:val="007C4B8E"/>
    <w:rsid w:val="007C61F0"/>
    <w:rsid w:val="007C6D9B"/>
    <w:rsid w:val="007D466B"/>
    <w:rsid w:val="007D7C9A"/>
    <w:rsid w:val="007E2F59"/>
    <w:rsid w:val="007E4057"/>
    <w:rsid w:val="007E4DAE"/>
    <w:rsid w:val="007F6619"/>
    <w:rsid w:val="007F6C9F"/>
    <w:rsid w:val="007F6DC1"/>
    <w:rsid w:val="007F7C19"/>
    <w:rsid w:val="0080349B"/>
    <w:rsid w:val="0080377F"/>
    <w:rsid w:val="00806F8D"/>
    <w:rsid w:val="00810D24"/>
    <w:rsid w:val="008168E7"/>
    <w:rsid w:val="00817D50"/>
    <w:rsid w:val="00817FDB"/>
    <w:rsid w:val="008209CC"/>
    <w:rsid w:val="00820EC0"/>
    <w:rsid w:val="00821D83"/>
    <w:rsid w:val="00823383"/>
    <w:rsid w:val="00825AA2"/>
    <w:rsid w:val="00826E71"/>
    <w:rsid w:val="00827526"/>
    <w:rsid w:val="00830392"/>
    <w:rsid w:val="00832A0B"/>
    <w:rsid w:val="00832CB3"/>
    <w:rsid w:val="0083575D"/>
    <w:rsid w:val="00836216"/>
    <w:rsid w:val="00850179"/>
    <w:rsid w:val="008504F0"/>
    <w:rsid w:val="00852AE3"/>
    <w:rsid w:val="00852F42"/>
    <w:rsid w:val="00855441"/>
    <w:rsid w:val="0085621E"/>
    <w:rsid w:val="0085631C"/>
    <w:rsid w:val="0086058C"/>
    <w:rsid w:val="00860649"/>
    <w:rsid w:val="00862195"/>
    <w:rsid w:val="008628A5"/>
    <w:rsid w:val="00864694"/>
    <w:rsid w:val="00866098"/>
    <w:rsid w:val="00866996"/>
    <w:rsid w:val="00870B38"/>
    <w:rsid w:val="00870E71"/>
    <w:rsid w:val="00871432"/>
    <w:rsid w:val="0087768B"/>
    <w:rsid w:val="00877980"/>
    <w:rsid w:val="00880F0B"/>
    <w:rsid w:val="00881E5F"/>
    <w:rsid w:val="0088310C"/>
    <w:rsid w:val="00885075"/>
    <w:rsid w:val="008851DE"/>
    <w:rsid w:val="00886D85"/>
    <w:rsid w:val="008941D6"/>
    <w:rsid w:val="00894B77"/>
    <w:rsid w:val="008958A8"/>
    <w:rsid w:val="0089645E"/>
    <w:rsid w:val="00897369"/>
    <w:rsid w:val="008A5762"/>
    <w:rsid w:val="008A7241"/>
    <w:rsid w:val="008B11F1"/>
    <w:rsid w:val="008B7F7C"/>
    <w:rsid w:val="008C061C"/>
    <w:rsid w:val="008C088E"/>
    <w:rsid w:val="008C0FDD"/>
    <w:rsid w:val="008C1D5F"/>
    <w:rsid w:val="008C46D6"/>
    <w:rsid w:val="008C5A0E"/>
    <w:rsid w:val="008C61FE"/>
    <w:rsid w:val="008D0BC3"/>
    <w:rsid w:val="008D2880"/>
    <w:rsid w:val="008D3401"/>
    <w:rsid w:val="008D4A9F"/>
    <w:rsid w:val="008E324E"/>
    <w:rsid w:val="008E5429"/>
    <w:rsid w:val="008E652A"/>
    <w:rsid w:val="008F06A3"/>
    <w:rsid w:val="008F0A08"/>
    <w:rsid w:val="008F214C"/>
    <w:rsid w:val="008F785B"/>
    <w:rsid w:val="008F7EAE"/>
    <w:rsid w:val="00900095"/>
    <w:rsid w:val="009005F8"/>
    <w:rsid w:val="009042DA"/>
    <w:rsid w:val="00910540"/>
    <w:rsid w:val="0091103B"/>
    <w:rsid w:val="009113BD"/>
    <w:rsid w:val="0091242F"/>
    <w:rsid w:val="00913B38"/>
    <w:rsid w:val="00915605"/>
    <w:rsid w:val="00922B9D"/>
    <w:rsid w:val="009231B9"/>
    <w:rsid w:val="0092376C"/>
    <w:rsid w:val="009262A1"/>
    <w:rsid w:val="009263A2"/>
    <w:rsid w:val="00926656"/>
    <w:rsid w:val="00927560"/>
    <w:rsid w:val="00931F6A"/>
    <w:rsid w:val="009330FE"/>
    <w:rsid w:val="0093431E"/>
    <w:rsid w:val="009378FB"/>
    <w:rsid w:val="00937AAB"/>
    <w:rsid w:val="00942F8A"/>
    <w:rsid w:val="00944304"/>
    <w:rsid w:val="00953DE8"/>
    <w:rsid w:val="00954805"/>
    <w:rsid w:val="00957F49"/>
    <w:rsid w:val="009601F9"/>
    <w:rsid w:val="00960988"/>
    <w:rsid w:val="00962757"/>
    <w:rsid w:val="00964424"/>
    <w:rsid w:val="009675D1"/>
    <w:rsid w:val="00967A7D"/>
    <w:rsid w:val="0097338D"/>
    <w:rsid w:val="009735E2"/>
    <w:rsid w:val="009754E4"/>
    <w:rsid w:val="00981028"/>
    <w:rsid w:val="009901BC"/>
    <w:rsid w:val="009918BD"/>
    <w:rsid w:val="00992A92"/>
    <w:rsid w:val="009938B2"/>
    <w:rsid w:val="00995A23"/>
    <w:rsid w:val="009972A1"/>
    <w:rsid w:val="009A2C68"/>
    <w:rsid w:val="009A30A0"/>
    <w:rsid w:val="009A77EF"/>
    <w:rsid w:val="009B05B7"/>
    <w:rsid w:val="009B5B27"/>
    <w:rsid w:val="009B628F"/>
    <w:rsid w:val="009B7CD1"/>
    <w:rsid w:val="009C0CED"/>
    <w:rsid w:val="009C1794"/>
    <w:rsid w:val="009C3C3F"/>
    <w:rsid w:val="009C40F7"/>
    <w:rsid w:val="009D1185"/>
    <w:rsid w:val="009D1B89"/>
    <w:rsid w:val="009D1D4F"/>
    <w:rsid w:val="009D2474"/>
    <w:rsid w:val="009D37CD"/>
    <w:rsid w:val="009E1B68"/>
    <w:rsid w:val="009E3067"/>
    <w:rsid w:val="009E5B03"/>
    <w:rsid w:val="009E63DE"/>
    <w:rsid w:val="009E6C09"/>
    <w:rsid w:val="009E7298"/>
    <w:rsid w:val="009F02D2"/>
    <w:rsid w:val="009F20D4"/>
    <w:rsid w:val="009F74FD"/>
    <w:rsid w:val="00A00E80"/>
    <w:rsid w:val="00A04961"/>
    <w:rsid w:val="00A05CFB"/>
    <w:rsid w:val="00A1280D"/>
    <w:rsid w:val="00A1370A"/>
    <w:rsid w:val="00A14A5F"/>
    <w:rsid w:val="00A14A90"/>
    <w:rsid w:val="00A14EDA"/>
    <w:rsid w:val="00A177F9"/>
    <w:rsid w:val="00A20AD0"/>
    <w:rsid w:val="00A21FF1"/>
    <w:rsid w:val="00A22A3F"/>
    <w:rsid w:val="00A2613D"/>
    <w:rsid w:val="00A27190"/>
    <w:rsid w:val="00A35A8E"/>
    <w:rsid w:val="00A36B8C"/>
    <w:rsid w:val="00A406E1"/>
    <w:rsid w:val="00A41B92"/>
    <w:rsid w:val="00A500A8"/>
    <w:rsid w:val="00A5065F"/>
    <w:rsid w:val="00A5427F"/>
    <w:rsid w:val="00A543AA"/>
    <w:rsid w:val="00A55F1A"/>
    <w:rsid w:val="00A5683C"/>
    <w:rsid w:val="00A5748C"/>
    <w:rsid w:val="00A60214"/>
    <w:rsid w:val="00A608FC"/>
    <w:rsid w:val="00A60E27"/>
    <w:rsid w:val="00A63639"/>
    <w:rsid w:val="00A63724"/>
    <w:rsid w:val="00A63DB4"/>
    <w:rsid w:val="00A64074"/>
    <w:rsid w:val="00A6483B"/>
    <w:rsid w:val="00A64CB7"/>
    <w:rsid w:val="00A64ECF"/>
    <w:rsid w:val="00A66B57"/>
    <w:rsid w:val="00A71C22"/>
    <w:rsid w:val="00A72F13"/>
    <w:rsid w:val="00A76405"/>
    <w:rsid w:val="00A80FB5"/>
    <w:rsid w:val="00A8308E"/>
    <w:rsid w:val="00A836DE"/>
    <w:rsid w:val="00A84F3D"/>
    <w:rsid w:val="00A91783"/>
    <w:rsid w:val="00A93D26"/>
    <w:rsid w:val="00A947DD"/>
    <w:rsid w:val="00AA1D89"/>
    <w:rsid w:val="00AA238A"/>
    <w:rsid w:val="00AA305A"/>
    <w:rsid w:val="00AB4284"/>
    <w:rsid w:val="00AB5F9A"/>
    <w:rsid w:val="00AC0612"/>
    <w:rsid w:val="00AC1A3E"/>
    <w:rsid w:val="00AC2F24"/>
    <w:rsid w:val="00AC3209"/>
    <w:rsid w:val="00AC3A9C"/>
    <w:rsid w:val="00AC44C4"/>
    <w:rsid w:val="00AC4F78"/>
    <w:rsid w:val="00AC63CB"/>
    <w:rsid w:val="00AD09AF"/>
    <w:rsid w:val="00AD2207"/>
    <w:rsid w:val="00AD23F8"/>
    <w:rsid w:val="00AD2D52"/>
    <w:rsid w:val="00AD53F3"/>
    <w:rsid w:val="00AE0E98"/>
    <w:rsid w:val="00AE3844"/>
    <w:rsid w:val="00AE460A"/>
    <w:rsid w:val="00AE5099"/>
    <w:rsid w:val="00AE5547"/>
    <w:rsid w:val="00AE5F26"/>
    <w:rsid w:val="00AE7BD6"/>
    <w:rsid w:val="00AF0343"/>
    <w:rsid w:val="00AF2C1E"/>
    <w:rsid w:val="00AF68EA"/>
    <w:rsid w:val="00AF6F5B"/>
    <w:rsid w:val="00AF77DA"/>
    <w:rsid w:val="00B00DF6"/>
    <w:rsid w:val="00B013DD"/>
    <w:rsid w:val="00B01D1C"/>
    <w:rsid w:val="00B03AA7"/>
    <w:rsid w:val="00B045E4"/>
    <w:rsid w:val="00B051A9"/>
    <w:rsid w:val="00B1467A"/>
    <w:rsid w:val="00B1645E"/>
    <w:rsid w:val="00B212C9"/>
    <w:rsid w:val="00B3052C"/>
    <w:rsid w:val="00B3093E"/>
    <w:rsid w:val="00B3297D"/>
    <w:rsid w:val="00B33EB0"/>
    <w:rsid w:val="00B36DD1"/>
    <w:rsid w:val="00B37E54"/>
    <w:rsid w:val="00B41ACC"/>
    <w:rsid w:val="00B45CC4"/>
    <w:rsid w:val="00B46851"/>
    <w:rsid w:val="00B47056"/>
    <w:rsid w:val="00B51BDC"/>
    <w:rsid w:val="00B52044"/>
    <w:rsid w:val="00B53C2E"/>
    <w:rsid w:val="00B56CF0"/>
    <w:rsid w:val="00B56F1A"/>
    <w:rsid w:val="00B57942"/>
    <w:rsid w:val="00B601E4"/>
    <w:rsid w:val="00B60F8E"/>
    <w:rsid w:val="00B61F52"/>
    <w:rsid w:val="00B64D47"/>
    <w:rsid w:val="00B65F2F"/>
    <w:rsid w:val="00B7004F"/>
    <w:rsid w:val="00B707EF"/>
    <w:rsid w:val="00B7177C"/>
    <w:rsid w:val="00B727F3"/>
    <w:rsid w:val="00B7424A"/>
    <w:rsid w:val="00B7578A"/>
    <w:rsid w:val="00B76189"/>
    <w:rsid w:val="00B7623B"/>
    <w:rsid w:val="00B80903"/>
    <w:rsid w:val="00B83713"/>
    <w:rsid w:val="00B8505B"/>
    <w:rsid w:val="00B85D77"/>
    <w:rsid w:val="00B87A1B"/>
    <w:rsid w:val="00B90149"/>
    <w:rsid w:val="00B90840"/>
    <w:rsid w:val="00B92D8B"/>
    <w:rsid w:val="00B94788"/>
    <w:rsid w:val="00B94DC6"/>
    <w:rsid w:val="00B950D2"/>
    <w:rsid w:val="00B95272"/>
    <w:rsid w:val="00B97186"/>
    <w:rsid w:val="00BA5301"/>
    <w:rsid w:val="00BA5D91"/>
    <w:rsid w:val="00BA60A3"/>
    <w:rsid w:val="00BA7493"/>
    <w:rsid w:val="00BB1A9A"/>
    <w:rsid w:val="00BC00BB"/>
    <w:rsid w:val="00BC3BC8"/>
    <w:rsid w:val="00BC50D8"/>
    <w:rsid w:val="00BD032A"/>
    <w:rsid w:val="00BD091B"/>
    <w:rsid w:val="00BD49BA"/>
    <w:rsid w:val="00BD4EA1"/>
    <w:rsid w:val="00BD72B5"/>
    <w:rsid w:val="00BE0A63"/>
    <w:rsid w:val="00BE3909"/>
    <w:rsid w:val="00BE73E3"/>
    <w:rsid w:val="00BF1C51"/>
    <w:rsid w:val="00BF3721"/>
    <w:rsid w:val="00BF3975"/>
    <w:rsid w:val="00BF3C80"/>
    <w:rsid w:val="00BF42DE"/>
    <w:rsid w:val="00BF5A7F"/>
    <w:rsid w:val="00BF5D0D"/>
    <w:rsid w:val="00BF71EF"/>
    <w:rsid w:val="00C0219A"/>
    <w:rsid w:val="00C03EBE"/>
    <w:rsid w:val="00C05750"/>
    <w:rsid w:val="00C06DBC"/>
    <w:rsid w:val="00C0723A"/>
    <w:rsid w:val="00C100F2"/>
    <w:rsid w:val="00C11EE5"/>
    <w:rsid w:val="00C11F7F"/>
    <w:rsid w:val="00C166ED"/>
    <w:rsid w:val="00C17FD3"/>
    <w:rsid w:val="00C20E3E"/>
    <w:rsid w:val="00C22419"/>
    <w:rsid w:val="00C2271D"/>
    <w:rsid w:val="00C2273C"/>
    <w:rsid w:val="00C25B9D"/>
    <w:rsid w:val="00C320DF"/>
    <w:rsid w:val="00C4611B"/>
    <w:rsid w:val="00C52F2C"/>
    <w:rsid w:val="00C54EF3"/>
    <w:rsid w:val="00C627C1"/>
    <w:rsid w:val="00C628ED"/>
    <w:rsid w:val="00C657F5"/>
    <w:rsid w:val="00C70880"/>
    <w:rsid w:val="00C720B3"/>
    <w:rsid w:val="00C7389C"/>
    <w:rsid w:val="00C74DE1"/>
    <w:rsid w:val="00C80855"/>
    <w:rsid w:val="00C86959"/>
    <w:rsid w:val="00C93BEC"/>
    <w:rsid w:val="00C9690F"/>
    <w:rsid w:val="00C96BDA"/>
    <w:rsid w:val="00CA22F0"/>
    <w:rsid w:val="00CA4206"/>
    <w:rsid w:val="00CA6630"/>
    <w:rsid w:val="00CA7268"/>
    <w:rsid w:val="00CB3693"/>
    <w:rsid w:val="00CB5FC3"/>
    <w:rsid w:val="00CB73C9"/>
    <w:rsid w:val="00CC18B7"/>
    <w:rsid w:val="00CC3AD6"/>
    <w:rsid w:val="00CC573B"/>
    <w:rsid w:val="00CC700B"/>
    <w:rsid w:val="00CC74F5"/>
    <w:rsid w:val="00CD223D"/>
    <w:rsid w:val="00CD2B57"/>
    <w:rsid w:val="00CD4CD3"/>
    <w:rsid w:val="00CD7BE1"/>
    <w:rsid w:val="00CE0437"/>
    <w:rsid w:val="00CE0B77"/>
    <w:rsid w:val="00CE3259"/>
    <w:rsid w:val="00CE7256"/>
    <w:rsid w:val="00CE7EBD"/>
    <w:rsid w:val="00CF03F2"/>
    <w:rsid w:val="00CF087B"/>
    <w:rsid w:val="00CF22A4"/>
    <w:rsid w:val="00CF5574"/>
    <w:rsid w:val="00CF6448"/>
    <w:rsid w:val="00D0008E"/>
    <w:rsid w:val="00D00378"/>
    <w:rsid w:val="00D013F5"/>
    <w:rsid w:val="00D0140C"/>
    <w:rsid w:val="00D017D2"/>
    <w:rsid w:val="00D02444"/>
    <w:rsid w:val="00D033B2"/>
    <w:rsid w:val="00D05D60"/>
    <w:rsid w:val="00D060FF"/>
    <w:rsid w:val="00D07777"/>
    <w:rsid w:val="00D1251F"/>
    <w:rsid w:val="00D12A3E"/>
    <w:rsid w:val="00D13285"/>
    <w:rsid w:val="00D15589"/>
    <w:rsid w:val="00D16157"/>
    <w:rsid w:val="00D16DFA"/>
    <w:rsid w:val="00D177A0"/>
    <w:rsid w:val="00D21154"/>
    <w:rsid w:val="00D27FDA"/>
    <w:rsid w:val="00D310F7"/>
    <w:rsid w:val="00D32213"/>
    <w:rsid w:val="00D337A8"/>
    <w:rsid w:val="00D3515D"/>
    <w:rsid w:val="00D35CEF"/>
    <w:rsid w:val="00D3671B"/>
    <w:rsid w:val="00D36EE2"/>
    <w:rsid w:val="00D4181B"/>
    <w:rsid w:val="00D42574"/>
    <w:rsid w:val="00D43ACC"/>
    <w:rsid w:val="00D4720E"/>
    <w:rsid w:val="00D47A88"/>
    <w:rsid w:val="00D52783"/>
    <w:rsid w:val="00D54FCD"/>
    <w:rsid w:val="00D55F92"/>
    <w:rsid w:val="00D60248"/>
    <w:rsid w:val="00D61AF6"/>
    <w:rsid w:val="00D65B57"/>
    <w:rsid w:val="00D65CFC"/>
    <w:rsid w:val="00D678E9"/>
    <w:rsid w:val="00D732AD"/>
    <w:rsid w:val="00D8595B"/>
    <w:rsid w:val="00D86666"/>
    <w:rsid w:val="00D912CB"/>
    <w:rsid w:val="00D91C16"/>
    <w:rsid w:val="00D93C94"/>
    <w:rsid w:val="00D95A32"/>
    <w:rsid w:val="00D96B46"/>
    <w:rsid w:val="00D9779E"/>
    <w:rsid w:val="00DA02C3"/>
    <w:rsid w:val="00DA0856"/>
    <w:rsid w:val="00DA247D"/>
    <w:rsid w:val="00DA2765"/>
    <w:rsid w:val="00DA6F4D"/>
    <w:rsid w:val="00DB397A"/>
    <w:rsid w:val="00DB3DD1"/>
    <w:rsid w:val="00DB6040"/>
    <w:rsid w:val="00DB6BCD"/>
    <w:rsid w:val="00DB7B71"/>
    <w:rsid w:val="00DC1FF7"/>
    <w:rsid w:val="00DC3D95"/>
    <w:rsid w:val="00DC4A0A"/>
    <w:rsid w:val="00DC4EDF"/>
    <w:rsid w:val="00DC635F"/>
    <w:rsid w:val="00DC7D08"/>
    <w:rsid w:val="00DD0881"/>
    <w:rsid w:val="00DD0DBA"/>
    <w:rsid w:val="00DD46AD"/>
    <w:rsid w:val="00DD4EE7"/>
    <w:rsid w:val="00DD7585"/>
    <w:rsid w:val="00DE02D0"/>
    <w:rsid w:val="00DE18C7"/>
    <w:rsid w:val="00DE1CC1"/>
    <w:rsid w:val="00DF0BE7"/>
    <w:rsid w:val="00DF2CF2"/>
    <w:rsid w:val="00DF3046"/>
    <w:rsid w:val="00DF389A"/>
    <w:rsid w:val="00DF4DDE"/>
    <w:rsid w:val="00E00919"/>
    <w:rsid w:val="00E01614"/>
    <w:rsid w:val="00E01857"/>
    <w:rsid w:val="00E033B5"/>
    <w:rsid w:val="00E05F19"/>
    <w:rsid w:val="00E10AA5"/>
    <w:rsid w:val="00E11A07"/>
    <w:rsid w:val="00E13DD4"/>
    <w:rsid w:val="00E16981"/>
    <w:rsid w:val="00E20DAE"/>
    <w:rsid w:val="00E211C3"/>
    <w:rsid w:val="00E21F91"/>
    <w:rsid w:val="00E25101"/>
    <w:rsid w:val="00E25CCA"/>
    <w:rsid w:val="00E26645"/>
    <w:rsid w:val="00E26A28"/>
    <w:rsid w:val="00E310E8"/>
    <w:rsid w:val="00E34663"/>
    <w:rsid w:val="00E37FAE"/>
    <w:rsid w:val="00E419DB"/>
    <w:rsid w:val="00E509F4"/>
    <w:rsid w:val="00E50C4F"/>
    <w:rsid w:val="00E51D2A"/>
    <w:rsid w:val="00E60FDD"/>
    <w:rsid w:val="00E63AAE"/>
    <w:rsid w:val="00E67B06"/>
    <w:rsid w:val="00E75430"/>
    <w:rsid w:val="00E8143B"/>
    <w:rsid w:val="00E82998"/>
    <w:rsid w:val="00E83605"/>
    <w:rsid w:val="00E846A1"/>
    <w:rsid w:val="00E86E93"/>
    <w:rsid w:val="00E930B5"/>
    <w:rsid w:val="00E9717D"/>
    <w:rsid w:val="00EA42D4"/>
    <w:rsid w:val="00EA4696"/>
    <w:rsid w:val="00EA5C0A"/>
    <w:rsid w:val="00EB51E4"/>
    <w:rsid w:val="00EC12DD"/>
    <w:rsid w:val="00EC3F77"/>
    <w:rsid w:val="00EC7CAF"/>
    <w:rsid w:val="00EC7E1E"/>
    <w:rsid w:val="00ED2738"/>
    <w:rsid w:val="00ED489A"/>
    <w:rsid w:val="00ED7BE9"/>
    <w:rsid w:val="00EE1564"/>
    <w:rsid w:val="00EE2DAB"/>
    <w:rsid w:val="00EE3B52"/>
    <w:rsid w:val="00EE5AFE"/>
    <w:rsid w:val="00EE5DBD"/>
    <w:rsid w:val="00EE7A12"/>
    <w:rsid w:val="00EF0354"/>
    <w:rsid w:val="00EF53CD"/>
    <w:rsid w:val="00EF606B"/>
    <w:rsid w:val="00EF79B6"/>
    <w:rsid w:val="00F01467"/>
    <w:rsid w:val="00F021C1"/>
    <w:rsid w:val="00F0225A"/>
    <w:rsid w:val="00F05C5A"/>
    <w:rsid w:val="00F1309D"/>
    <w:rsid w:val="00F14D60"/>
    <w:rsid w:val="00F16D71"/>
    <w:rsid w:val="00F20588"/>
    <w:rsid w:val="00F20E06"/>
    <w:rsid w:val="00F25B13"/>
    <w:rsid w:val="00F3046B"/>
    <w:rsid w:val="00F30EC1"/>
    <w:rsid w:val="00F31382"/>
    <w:rsid w:val="00F340C9"/>
    <w:rsid w:val="00F3786F"/>
    <w:rsid w:val="00F42E9A"/>
    <w:rsid w:val="00F42EB6"/>
    <w:rsid w:val="00F43FE4"/>
    <w:rsid w:val="00F44301"/>
    <w:rsid w:val="00F4584B"/>
    <w:rsid w:val="00F4618E"/>
    <w:rsid w:val="00F466D0"/>
    <w:rsid w:val="00F5228F"/>
    <w:rsid w:val="00F61363"/>
    <w:rsid w:val="00F62AC7"/>
    <w:rsid w:val="00F63659"/>
    <w:rsid w:val="00F64DB4"/>
    <w:rsid w:val="00F65442"/>
    <w:rsid w:val="00F66BCE"/>
    <w:rsid w:val="00F679F0"/>
    <w:rsid w:val="00F71E8B"/>
    <w:rsid w:val="00F7204C"/>
    <w:rsid w:val="00F84D5A"/>
    <w:rsid w:val="00F86C42"/>
    <w:rsid w:val="00F86E3C"/>
    <w:rsid w:val="00F93983"/>
    <w:rsid w:val="00F93C12"/>
    <w:rsid w:val="00FA1CF9"/>
    <w:rsid w:val="00FA2098"/>
    <w:rsid w:val="00FA31D6"/>
    <w:rsid w:val="00FA5EE0"/>
    <w:rsid w:val="00FA73DE"/>
    <w:rsid w:val="00FB3847"/>
    <w:rsid w:val="00FB4EC8"/>
    <w:rsid w:val="00FB5514"/>
    <w:rsid w:val="00FB6C1A"/>
    <w:rsid w:val="00FC0495"/>
    <w:rsid w:val="00FC0C48"/>
    <w:rsid w:val="00FC3004"/>
    <w:rsid w:val="00FC611C"/>
    <w:rsid w:val="00FD15A4"/>
    <w:rsid w:val="00FD2771"/>
    <w:rsid w:val="00FD2D81"/>
    <w:rsid w:val="00FD6DD3"/>
    <w:rsid w:val="00FE2802"/>
    <w:rsid w:val="00FE2FC7"/>
    <w:rsid w:val="00FE3698"/>
    <w:rsid w:val="00FE5B2C"/>
    <w:rsid w:val="00FE77E1"/>
    <w:rsid w:val="00FF1B65"/>
    <w:rsid w:val="00FF2B2D"/>
    <w:rsid w:val="00FF42FA"/>
    <w:rsid w:val="00FF5686"/>
    <w:rsid w:val="00FF5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03A9F4"/>
  <w15:docId w15:val="{61300810-5B21-4B37-A0F5-ADA54D8CA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D6E"/>
    <w:pPr>
      <w:spacing w:after="200"/>
    </w:pPr>
    <w:rPr>
      <w:rFonts w:ascii="Calibri" w:eastAsia="Calibri" w:hAnsi="Calibri" w:cs="Calibri"/>
      <w:lang w:val="ro-RO"/>
    </w:rPr>
  </w:style>
  <w:style w:type="paragraph" w:styleId="Heading1">
    <w:name w:val="heading 1"/>
    <w:basedOn w:val="Normal"/>
    <w:next w:val="Normal"/>
    <w:link w:val="Heading1Char"/>
    <w:uiPriority w:val="9"/>
    <w:qFormat/>
    <w:rsid w:val="00203D6E"/>
    <w:pPr>
      <w:keepNext/>
      <w:keepLines/>
      <w:numPr>
        <w:numId w:val="5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03D6E"/>
    <w:pPr>
      <w:keepNext/>
      <w:keepLines/>
      <w:numPr>
        <w:ilvl w:val="1"/>
        <w:numId w:val="51"/>
      </w:numPr>
      <w:spacing w:before="40" w:after="0"/>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unhideWhenUsed/>
    <w:qFormat/>
    <w:rsid w:val="0036755A"/>
    <w:pPr>
      <w:keepNext/>
      <w:keepLines/>
      <w:numPr>
        <w:ilvl w:val="2"/>
        <w:numId w:val="5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E033B5"/>
    <w:pPr>
      <w:keepNext/>
      <w:keepLines/>
      <w:numPr>
        <w:ilvl w:val="3"/>
        <w:numId w:val="5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06186"/>
    <w:pPr>
      <w:keepNext/>
      <w:keepLines/>
      <w:numPr>
        <w:ilvl w:val="4"/>
        <w:numId w:val="5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106186"/>
    <w:pPr>
      <w:keepNext/>
      <w:keepLines/>
      <w:numPr>
        <w:ilvl w:val="5"/>
        <w:numId w:val="5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106186"/>
    <w:pPr>
      <w:keepNext/>
      <w:keepLines/>
      <w:numPr>
        <w:ilvl w:val="6"/>
        <w:numId w:val="5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106186"/>
    <w:pPr>
      <w:keepNext/>
      <w:keepLines/>
      <w:numPr>
        <w:ilvl w:val="7"/>
        <w:numId w:val="5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06186"/>
    <w:pPr>
      <w:keepNext/>
      <w:keepLines/>
      <w:numPr>
        <w:ilvl w:val="8"/>
        <w:numId w:val="5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3D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D6E"/>
    <w:rPr>
      <w:rFonts w:ascii="Segoe UI" w:hAnsi="Segoe UI" w:cs="Segoe UI"/>
      <w:sz w:val="18"/>
      <w:szCs w:val="18"/>
    </w:rPr>
  </w:style>
  <w:style w:type="paragraph" w:styleId="Header">
    <w:name w:val="header"/>
    <w:basedOn w:val="Normal"/>
    <w:link w:val="HeaderChar"/>
    <w:uiPriority w:val="99"/>
    <w:unhideWhenUsed/>
    <w:rsid w:val="00203D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3D6E"/>
    <w:rPr>
      <w:rFonts w:ascii="Calibri" w:eastAsia="Calibri" w:hAnsi="Calibri" w:cs="Calibri"/>
    </w:rPr>
  </w:style>
  <w:style w:type="paragraph" w:styleId="Footer">
    <w:name w:val="footer"/>
    <w:basedOn w:val="Normal"/>
    <w:link w:val="FooterChar"/>
    <w:uiPriority w:val="99"/>
    <w:unhideWhenUsed/>
    <w:rsid w:val="00203D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3D6E"/>
    <w:rPr>
      <w:rFonts w:ascii="Calibri" w:eastAsia="Calibri" w:hAnsi="Calibri" w:cs="Calibri"/>
    </w:rPr>
  </w:style>
  <w:style w:type="character" w:customStyle="1" w:styleId="Heading2Char">
    <w:name w:val="Heading 2 Char"/>
    <w:basedOn w:val="DefaultParagraphFont"/>
    <w:link w:val="Heading2"/>
    <w:uiPriority w:val="9"/>
    <w:rsid w:val="00203D6E"/>
    <w:rPr>
      <w:rFonts w:ascii="Times New Roman" w:eastAsiaTheme="majorEastAsia" w:hAnsi="Times New Roman" w:cstheme="majorBidi"/>
      <w:b/>
      <w:sz w:val="24"/>
      <w:szCs w:val="26"/>
      <w:lang w:val="ro-RO"/>
    </w:rPr>
  </w:style>
  <w:style w:type="character" w:customStyle="1" w:styleId="Heading1Char">
    <w:name w:val="Heading 1 Char"/>
    <w:basedOn w:val="DefaultParagraphFont"/>
    <w:link w:val="Heading1"/>
    <w:uiPriority w:val="9"/>
    <w:rsid w:val="00203D6E"/>
    <w:rPr>
      <w:rFonts w:asciiTheme="majorHAnsi" w:eastAsiaTheme="majorEastAsia" w:hAnsiTheme="majorHAnsi" w:cstheme="majorBidi"/>
      <w:color w:val="2F5496" w:themeColor="accent1" w:themeShade="BF"/>
      <w:sz w:val="32"/>
      <w:szCs w:val="32"/>
      <w:lang w:val="ro-RO"/>
    </w:rPr>
  </w:style>
  <w:style w:type="paragraph" w:styleId="TOCHeading">
    <w:name w:val="TOC Heading"/>
    <w:basedOn w:val="Heading1"/>
    <w:next w:val="Normal"/>
    <w:uiPriority w:val="39"/>
    <w:unhideWhenUsed/>
    <w:qFormat/>
    <w:rsid w:val="00F31382"/>
    <w:pPr>
      <w:spacing w:line="259" w:lineRule="auto"/>
      <w:outlineLvl w:val="9"/>
    </w:pPr>
  </w:style>
  <w:style w:type="paragraph" w:styleId="TOC1">
    <w:name w:val="toc 1"/>
    <w:basedOn w:val="Normal"/>
    <w:next w:val="Normal"/>
    <w:autoRedefine/>
    <w:uiPriority w:val="39"/>
    <w:unhideWhenUsed/>
    <w:rsid w:val="0092376C"/>
    <w:pPr>
      <w:tabs>
        <w:tab w:val="right" w:leader="dot" w:pos="9350"/>
      </w:tabs>
      <w:spacing w:after="100"/>
    </w:pPr>
    <w:rPr>
      <w:rFonts w:asciiTheme="minorHAnsi" w:hAnsiTheme="minorHAnsi"/>
      <w:bCs/>
      <w:i/>
      <w:noProof/>
      <w:color w:val="2F5496" w:themeColor="accent1" w:themeShade="BF"/>
    </w:rPr>
  </w:style>
  <w:style w:type="paragraph" w:styleId="TOC2">
    <w:name w:val="toc 2"/>
    <w:basedOn w:val="Normal"/>
    <w:next w:val="Normal"/>
    <w:autoRedefine/>
    <w:uiPriority w:val="39"/>
    <w:unhideWhenUsed/>
    <w:rsid w:val="00F31382"/>
    <w:pPr>
      <w:spacing w:after="100"/>
      <w:ind w:left="220"/>
    </w:pPr>
  </w:style>
  <w:style w:type="character" w:styleId="Hyperlink">
    <w:name w:val="Hyperlink"/>
    <w:basedOn w:val="DefaultParagraphFont"/>
    <w:uiPriority w:val="99"/>
    <w:unhideWhenUsed/>
    <w:rsid w:val="00F31382"/>
    <w:rPr>
      <w:color w:val="0563C1" w:themeColor="hyperlink"/>
      <w:u w:val="single"/>
    </w:rPr>
  </w:style>
  <w:style w:type="paragraph" w:styleId="ListParagraph">
    <w:name w:val="List Paragraph"/>
    <w:aliases w:val="123 List Paragraph,3,Bullets,Citation List,List Paragraph (numbered (a)),List Paragraph 1,List Paragraph nowy,List_Paragraph,Liste 1,Main numbered paragraph,Number paragraph,Numbered List Paragraph,Numbered Paragraph,References,lp1,본문(내용)"/>
    <w:basedOn w:val="Normal"/>
    <w:link w:val="ListParagraphChar"/>
    <w:uiPriority w:val="34"/>
    <w:qFormat/>
    <w:rsid w:val="002A5203"/>
    <w:pPr>
      <w:widowControl w:val="0"/>
      <w:autoSpaceDE w:val="0"/>
      <w:autoSpaceDN w:val="0"/>
      <w:adjustRightInd w:val="0"/>
      <w:spacing w:after="0" w:line="240" w:lineRule="auto"/>
      <w:ind w:left="720"/>
      <w:contextualSpacing/>
    </w:pPr>
    <w:rPr>
      <w:rFonts w:asciiTheme="minorHAnsi" w:eastAsiaTheme="minorEastAsia" w:hAnsiTheme="minorHAnsi" w:cs="Arial"/>
      <w:color w:val="000000"/>
      <w:szCs w:val="24"/>
    </w:rPr>
  </w:style>
  <w:style w:type="paragraph" w:customStyle="1" w:styleId="Normal0">
    <w:name w:val="Normal_0"/>
    <w:qFormat/>
    <w:rsid w:val="002A5203"/>
    <w:pPr>
      <w:spacing w:after="160" w:line="259" w:lineRule="auto"/>
    </w:pPr>
  </w:style>
  <w:style w:type="character" w:customStyle="1" w:styleId="ListParagraphChar">
    <w:name w:val="List Paragraph Char"/>
    <w:aliases w:val="123 List Paragraph Char,3 Char,Bullets Char,Citation List Char,List Paragraph (numbered (a)) Char,List Paragraph 1 Char,List Paragraph nowy Char,List_Paragraph Char,Liste 1 Char,Main numbered paragraph Char,Number paragraph Char"/>
    <w:link w:val="ListParagraph"/>
    <w:uiPriority w:val="34"/>
    <w:qFormat/>
    <w:locked/>
    <w:rsid w:val="002A5203"/>
    <w:rPr>
      <w:rFonts w:eastAsiaTheme="minorEastAsia" w:cs="Arial"/>
      <w:color w:val="000000"/>
      <w:szCs w:val="24"/>
    </w:rPr>
  </w:style>
  <w:style w:type="character" w:styleId="FootnoteReference">
    <w:name w:val="footnote reference"/>
    <w:aliases w:val="ftref,16 Point,BVI fnr,Char Char Char Char Car Char,Footnote,Footnote Reference Number,Footnote Reference_LVL6,Footnote Reference_LVL61,Footnote Reference_LVL62,R,Ref,Ref. de nota al pie.,Style 6,Superscript 6 Point,de nota al pie,fr"/>
    <w:basedOn w:val="DefaultParagraphFont"/>
    <w:link w:val="BVIfnrCarCar"/>
    <w:uiPriority w:val="8"/>
    <w:unhideWhenUsed/>
    <w:qFormat/>
    <w:rsid w:val="009113BD"/>
    <w:rPr>
      <w:vertAlign w:val="superscript"/>
    </w:rPr>
  </w:style>
  <w:style w:type="paragraph" w:customStyle="1" w:styleId="BVIfnrCarCar">
    <w:name w:val="BVI fnr Car Car"/>
    <w:aliases w:val="BVI fnr Car,BVI fnr Car Car Car Car,BVI fnr Car Car Car Car Char Car Char Char,BVI fnr Car Car Car Car Char,BVI fnr Car Car Car Car Tegn Char,BVI fnr Car Car Tegn Char1,BVI fnr Car Tegn Char1,BVI fnr Tegn Char1"/>
    <w:basedOn w:val="Normal"/>
    <w:link w:val="FootnoteReference"/>
    <w:autoRedefine/>
    <w:uiPriority w:val="8"/>
    <w:rsid w:val="009113BD"/>
    <w:pPr>
      <w:widowControl w:val="0"/>
      <w:autoSpaceDE w:val="0"/>
      <w:autoSpaceDN w:val="0"/>
      <w:adjustRightInd w:val="0"/>
      <w:spacing w:after="0" w:line="240" w:lineRule="auto"/>
      <w:jc w:val="both"/>
    </w:pPr>
    <w:rPr>
      <w:rFonts w:asciiTheme="minorHAnsi" w:eastAsiaTheme="minorHAnsi" w:hAnsiTheme="minorHAnsi" w:cstheme="minorBidi"/>
      <w:vertAlign w:val="superscript"/>
    </w:rPr>
  </w:style>
  <w:style w:type="paragraph" w:styleId="FootnoteText">
    <w:name w:val="footnote text"/>
    <w:aliases w:val="9,A,ADB,ALTS FOOTNOTE,FOOTNOTES,Footnote Text Char Char,Footnote Text Char1 Char,Footnote Text Char1 Char Char,Footnote Text Char2 Char,Footnote Text Char2 Char Char Char,Footnote Text Char3,Footnote ak,Geneva 9,f,fn,footn,footnote text,ft"/>
    <w:basedOn w:val="Normal"/>
    <w:link w:val="FootnoteTextChar"/>
    <w:uiPriority w:val="8"/>
    <w:unhideWhenUsed/>
    <w:qFormat/>
    <w:rsid w:val="00DC4EDF"/>
    <w:pPr>
      <w:widowControl w:val="0"/>
      <w:autoSpaceDE w:val="0"/>
      <w:autoSpaceDN w:val="0"/>
      <w:adjustRightInd w:val="0"/>
      <w:spacing w:after="0" w:line="240" w:lineRule="auto"/>
    </w:pPr>
    <w:rPr>
      <w:rFonts w:asciiTheme="minorHAnsi" w:eastAsiaTheme="minorEastAsia" w:hAnsiTheme="minorHAnsi" w:cs="Arial"/>
      <w:color w:val="000000"/>
      <w:sz w:val="18"/>
      <w:szCs w:val="20"/>
    </w:rPr>
  </w:style>
  <w:style w:type="character" w:customStyle="1" w:styleId="FootnoteTextChar">
    <w:name w:val="Footnote Text Char"/>
    <w:aliases w:val="9 Char,A Char,ADB Char,ALTS FOOTNOTE Char,FOOTNOTES Char,Footnote Text Char Char Char,Footnote Text Char1 Char Char1,Footnote Text Char1 Char Char Char,Footnote Text Char2 Char Char,Footnote Text Char2 Char Char Char Char,f Char"/>
    <w:basedOn w:val="DefaultParagraphFont"/>
    <w:link w:val="FootnoteText"/>
    <w:uiPriority w:val="8"/>
    <w:qFormat/>
    <w:rsid w:val="00DC4EDF"/>
    <w:rPr>
      <w:rFonts w:eastAsiaTheme="minorEastAsia" w:cs="Arial"/>
      <w:color w:val="000000"/>
      <w:sz w:val="18"/>
      <w:szCs w:val="20"/>
    </w:rPr>
  </w:style>
  <w:style w:type="paragraph" w:customStyle="1" w:styleId="FNRefeCharChar">
    <w:name w:val="FNRefe Char Char"/>
    <w:aliases w:val=" BVI fnr Car Car Car Car Char Char Char Char Char, BVI fnr Car Car Char Char Char,4_G,BVI fnr Car Car Car Car Char Char Char Char Char,BVI fnr Car Car Char Char Char,BVI fnr Car Char Char Char,BVI fnr Char Char,BVI fnr Char Char Char"/>
    <w:basedOn w:val="Normal"/>
    <w:uiPriority w:val="8"/>
    <w:rsid w:val="00DC4EDF"/>
    <w:pPr>
      <w:spacing w:after="0" w:line="240" w:lineRule="exact"/>
    </w:pPr>
    <w:rPr>
      <w:rFonts w:asciiTheme="minorHAnsi" w:eastAsiaTheme="minorHAnsi" w:hAnsiTheme="minorHAnsi" w:cstheme="minorBidi"/>
      <w:vertAlign w:val="superscript"/>
    </w:rPr>
  </w:style>
  <w:style w:type="character" w:customStyle="1" w:styleId="Heading4Char">
    <w:name w:val="Heading 4 Char"/>
    <w:basedOn w:val="DefaultParagraphFont"/>
    <w:link w:val="Heading4"/>
    <w:uiPriority w:val="9"/>
    <w:rsid w:val="00E033B5"/>
    <w:rPr>
      <w:rFonts w:asciiTheme="majorHAnsi" w:eastAsiaTheme="majorEastAsia" w:hAnsiTheme="majorHAnsi" w:cstheme="majorBidi"/>
      <w:i/>
      <w:iCs/>
      <w:color w:val="2F5496" w:themeColor="accent1" w:themeShade="BF"/>
      <w:lang w:val="ro-RO"/>
    </w:rPr>
  </w:style>
  <w:style w:type="paragraph" w:customStyle="1" w:styleId="Default">
    <w:name w:val="Default"/>
    <w:rsid w:val="00525452"/>
    <w:pPr>
      <w:autoSpaceDE w:val="0"/>
      <w:autoSpaceDN w:val="0"/>
      <w:adjustRightInd w:val="0"/>
      <w:spacing w:after="0" w:line="240" w:lineRule="auto"/>
    </w:pPr>
    <w:rPr>
      <w:rFonts w:ascii="Cambria" w:hAnsi="Cambria" w:cs="Cambria"/>
      <w:color w:val="000000"/>
      <w:sz w:val="24"/>
      <w:szCs w:val="24"/>
    </w:rPr>
  </w:style>
  <w:style w:type="character" w:styleId="FollowedHyperlink">
    <w:name w:val="FollowedHyperlink"/>
    <w:basedOn w:val="DefaultParagraphFont"/>
    <w:uiPriority w:val="99"/>
    <w:semiHidden/>
    <w:unhideWhenUsed/>
    <w:rsid w:val="006C5931"/>
    <w:rPr>
      <w:color w:val="954F72" w:themeColor="followedHyperlink"/>
      <w:u w:val="single"/>
    </w:rPr>
  </w:style>
  <w:style w:type="character" w:customStyle="1" w:styleId="UnresolvedMention1">
    <w:name w:val="Unresolved Mention1"/>
    <w:basedOn w:val="DefaultParagraphFont"/>
    <w:uiPriority w:val="99"/>
    <w:semiHidden/>
    <w:unhideWhenUsed/>
    <w:rsid w:val="00373C48"/>
    <w:rPr>
      <w:color w:val="605E5C"/>
      <w:shd w:val="clear" w:color="auto" w:fill="E1DFDD"/>
    </w:rPr>
  </w:style>
  <w:style w:type="character" w:styleId="IntenseEmphasis">
    <w:name w:val="Intense Emphasis"/>
    <w:basedOn w:val="DefaultParagraphFont"/>
    <w:uiPriority w:val="21"/>
    <w:qFormat/>
    <w:rsid w:val="002A77E3"/>
    <w:rPr>
      <w:i/>
      <w:iCs/>
      <w:color w:val="4472C4" w:themeColor="accent1"/>
    </w:rPr>
  </w:style>
  <w:style w:type="character" w:customStyle="1" w:styleId="UnresolvedMention2">
    <w:name w:val="Unresolved Mention2"/>
    <w:basedOn w:val="DefaultParagraphFont"/>
    <w:uiPriority w:val="99"/>
    <w:semiHidden/>
    <w:unhideWhenUsed/>
    <w:rsid w:val="003E62ED"/>
    <w:rPr>
      <w:color w:val="605E5C"/>
      <w:shd w:val="clear" w:color="auto" w:fill="E1DFDD"/>
    </w:rPr>
  </w:style>
  <w:style w:type="character" w:styleId="CommentReference">
    <w:name w:val="annotation reference"/>
    <w:basedOn w:val="DefaultParagraphFont"/>
    <w:uiPriority w:val="99"/>
    <w:semiHidden/>
    <w:unhideWhenUsed/>
    <w:rsid w:val="00F4584B"/>
    <w:rPr>
      <w:sz w:val="16"/>
      <w:szCs w:val="16"/>
    </w:rPr>
  </w:style>
  <w:style w:type="paragraph" w:styleId="CommentText">
    <w:name w:val="annotation text"/>
    <w:basedOn w:val="Normal"/>
    <w:link w:val="CommentTextChar"/>
    <w:uiPriority w:val="99"/>
    <w:unhideWhenUsed/>
    <w:rsid w:val="00F4584B"/>
    <w:pPr>
      <w:spacing w:line="240" w:lineRule="auto"/>
    </w:pPr>
    <w:rPr>
      <w:sz w:val="20"/>
      <w:szCs w:val="20"/>
    </w:rPr>
  </w:style>
  <w:style w:type="character" w:customStyle="1" w:styleId="CommentTextChar">
    <w:name w:val="Comment Text Char"/>
    <w:basedOn w:val="DefaultParagraphFont"/>
    <w:link w:val="CommentText"/>
    <w:uiPriority w:val="99"/>
    <w:rsid w:val="00F4584B"/>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F4584B"/>
    <w:rPr>
      <w:b/>
      <w:bCs/>
    </w:rPr>
  </w:style>
  <w:style w:type="character" w:customStyle="1" w:styleId="CommentSubjectChar">
    <w:name w:val="Comment Subject Char"/>
    <w:basedOn w:val="CommentTextChar"/>
    <w:link w:val="CommentSubject"/>
    <w:uiPriority w:val="99"/>
    <w:semiHidden/>
    <w:rsid w:val="00F4584B"/>
    <w:rPr>
      <w:rFonts w:ascii="Calibri" w:eastAsia="Calibri" w:hAnsi="Calibri" w:cs="Calibri"/>
      <w:b/>
      <w:bCs/>
      <w:sz w:val="20"/>
      <w:szCs w:val="20"/>
    </w:rPr>
  </w:style>
  <w:style w:type="paragraph" w:customStyle="1" w:styleId="ftrefChar1">
    <w:name w:val="ftref Char1"/>
    <w:aliases w:val="ftref Знак Char,ftref Char Знак Char,ftref Char Car Char Car Char Car Car Char Car Car Char Знак Char,BVI fnr Char Car Char Car Char Car Car Char Car Car Car Car Car Car Car Car Car Char Знак Знак Char Cha,Ref Ch"/>
    <w:basedOn w:val="Normal"/>
    <w:uiPriority w:val="99"/>
    <w:qFormat/>
    <w:rsid w:val="001C11AF"/>
    <w:pPr>
      <w:spacing w:after="0" w:line="240" w:lineRule="exact"/>
    </w:pPr>
    <w:rPr>
      <w:rFonts w:asciiTheme="minorHAnsi" w:eastAsiaTheme="minorHAnsi" w:hAnsiTheme="minorHAnsi" w:cstheme="minorBidi"/>
      <w:vertAlign w:val="superscript"/>
    </w:rPr>
  </w:style>
  <w:style w:type="table" w:styleId="TableGrid">
    <w:name w:val="Table Grid"/>
    <w:aliases w:val="unVao day nghe bai nay di ban http://nhatquanglan.xlphp.net/"/>
    <w:basedOn w:val="TableNormal"/>
    <w:uiPriority w:val="39"/>
    <w:rsid w:val="0052462A"/>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36755A"/>
    <w:rPr>
      <w:rFonts w:asciiTheme="majorHAnsi" w:eastAsiaTheme="majorEastAsia" w:hAnsiTheme="majorHAnsi" w:cstheme="majorBidi"/>
      <w:color w:val="1F3763" w:themeColor="accent1" w:themeShade="7F"/>
      <w:sz w:val="24"/>
      <w:szCs w:val="24"/>
      <w:lang w:val="ro-RO"/>
    </w:rPr>
  </w:style>
  <w:style w:type="character" w:customStyle="1" w:styleId="Heading5Char">
    <w:name w:val="Heading 5 Char"/>
    <w:basedOn w:val="DefaultParagraphFont"/>
    <w:link w:val="Heading5"/>
    <w:uiPriority w:val="9"/>
    <w:semiHidden/>
    <w:rsid w:val="00106186"/>
    <w:rPr>
      <w:rFonts w:asciiTheme="majorHAnsi" w:eastAsiaTheme="majorEastAsia" w:hAnsiTheme="majorHAnsi" w:cstheme="majorBidi"/>
      <w:color w:val="2F5496" w:themeColor="accent1" w:themeShade="BF"/>
      <w:lang w:val="ro-RO"/>
    </w:rPr>
  </w:style>
  <w:style w:type="character" w:customStyle="1" w:styleId="Heading6Char">
    <w:name w:val="Heading 6 Char"/>
    <w:basedOn w:val="DefaultParagraphFont"/>
    <w:link w:val="Heading6"/>
    <w:uiPriority w:val="9"/>
    <w:semiHidden/>
    <w:rsid w:val="00106186"/>
    <w:rPr>
      <w:rFonts w:asciiTheme="majorHAnsi" w:eastAsiaTheme="majorEastAsia" w:hAnsiTheme="majorHAnsi" w:cstheme="majorBidi"/>
      <w:color w:val="1F3763" w:themeColor="accent1" w:themeShade="7F"/>
      <w:lang w:val="ro-RO"/>
    </w:rPr>
  </w:style>
  <w:style w:type="character" w:customStyle="1" w:styleId="Heading7Char">
    <w:name w:val="Heading 7 Char"/>
    <w:basedOn w:val="DefaultParagraphFont"/>
    <w:link w:val="Heading7"/>
    <w:uiPriority w:val="9"/>
    <w:semiHidden/>
    <w:rsid w:val="00106186"/>
    <w:rPr>
      <w:rFonts w:asciiTheme="majorHAnsi" w:eastAsiaTheme="majorEastAsia" w:hAnsiTheme="majorHAnsi" w:cstheme="majorBidi"/>
      <w:i/>
      <w:iCs/>
      <w:color w:val="1F3763" w:themeColor="accent1" w:themeShade="7F"/>
      <w:lang w:val="ro-RO"/>
    </w:rPr>
  </w:style>
  <w:style w:type="character" w:customStyle="1" w:styleId="Heading8Char">
    <w:name w:val="Heading 8 Char"/>
    <w:basedOn w:val="DefaultParagraphFont"/>
    <w:link w:val="Heading8"/>
    <w:uiPriority w:val="9"/>
    <w:semiHidden/>
    <w:rsid w:val="00106186"/>
    <w:rPr>
      <w:rFonts w:asciiTheme="majorHAnsi" w:eastAsiaTheme="majorEastAsia" w:hAnsiTheme="majorHAnsi" w:cstheme="majorBidi"/>
      <w:color w:val="272727" w:themeColor="text1" w:themeTint="D8"/>
      <w:sz w:val="21"/>
      <w:szCs w:val="21"/>
      <w:lang w:val="ro-RO"/>
    </w:rPr>
  </w:style>
  <w:style w:type="character" w:customStyle="1" w:styleId="Heading9Char">
    <w:name w:val="Heading 9 Char"/>
    <w:basedOn w:val="DefaultParagraphFont"/>
    <w:link w:val="Heading9"/>
    <w:uiPriority w:val="9"/>
    <w:semiHidden/>
    <w:rsid w:val="00106186"/>
    <w:rPr>
      <w:rFonts w:asciiTheme="majorHAnsi" w:eastAsiaTheme="majorEastAsia" w:hAnsiTheme="majorHAnsi" w:cstheme="majorBidi"/>
      <w:i/>
      <w:iCs/>
      <w:color w:val="272727" w:themeColor="text1" w:themeTint="D8"/>
      <w:sz w:val="21"/>
      <w:szCs w:val="21"/>
      <w:lang w:val="ro-RO"/>
    </w:rPr>
  </w:style>
  <w:style w:type="character" w:styleId="UnresolvedMention">
    <w:name w:val="Unresolved Mention"/>
    <w:basedOn w:val="DefaultParagraphFont"/>
    <w:uiPriority w:val="99"/>
    <w:semiHidden/>
    <w:unhideWhenUsed/>
    <w:rsid w:val="00D322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2291506">
      <w:bodyDiv w:val="1"/>
      <w:marLeft w:val="0"/>
      <w:marRight w:val="0"/>
      <w:marTop w:val="0"/>
      <w:marBottom w:val="0"/>
      <w:divBdr>
        <w:top w:val="none" w:sz="0" w:space="0" w:color="auto"/>
        <w:left w:val="none" w:sz="0" w:space="0" w:color="auto"/>
        <w:bottom w:val="none" w:sz="0" w:space="0" w:color="auto"/>
        <w:right w:val="none" w:sz="0" w:space="0" w:color="auto"/>
      </w:divBdr>
    </w:div>
    <w:div w:id="790396618">
      <w:bodyDiv w:val="1"/>
      <w:marLeft w:val="0"/>
      <w:marRight w:val="0"/>
      <w:marTop w:val="0"/>
      <w:marBottom w:val="0"/>
      <w:divBdr>
        <w:top w:val="none" w:sz="0" w:space="0" w:color="auto"/>
        <w:left w:val="none" w:sz="0" w:space="0" w:color="auto"/>
        <w:bottom w:val="none" w:sz="0" w:space="0" w:color="auto"/>
        <w:right w:val="none" w:sz="0" w:space="0" w:color="auto"/>
      </w:divBdr>
    </w:div>
    <w:div w:id="1144666549">
      <w:bodyDiv w:val="1"/>
      <w:marLeft w:val="0"/>
      <w:marRight w:val="0"/>
      <w:marTop w:val="0"/>
      <w:marBottom w:val="0"/>
      <w:divBdr>
        <w:top w:val="none" w:sz="0" w:space="0" w:color="auto"/>
        <w:left w:val="none" w:sz="0" w:space="0" w:color="auto"/>
        <w:bottom w:val="none" w:sz="0" w:space="0" w:color="auto"/>
        <w:right w:val="none" w:sz="0" w:space="0" w:color="auto"/>
      </w:divBdr>
    </w:div>
    <w:div w:id="1478453493">
      <w:bodyDiv w:val="1"/>
      <w:marLeft w:val="0"/>
      <w:marRight w:val="0"/>
      <w:marTop w:val="0"/>
      <w:marBottom w:val="0"/>
      <w:divBdr>
        <w:top w:val="none" w:sz="0" w:space="0" w:color="auto"/>
        <w:left w:val="none" w:sz="0" w:space="0" w:color="auto"/>
        <w:bottom w:val="none" w:sz="0" w:space="0" w:color="auto"/>
        <w:right w:val="none" w:sz="0" w:space="0" w:color="auto"/>
      </w:divBdr>
    </w:div>
    <w:div w:id="1934123780">
      <w:bodyDiv w:val="1"/>
      <w:marLeft w:val="0"/>
      <w:marRight w:val="0"/>
      <w:marTop w:val="0"/>
      <w:marBottom w:val="0"/>
      <w:divBdr>
        <w:top w:val="none" w:sz="0" w:space="0" w:color="auto"/>
        <w:left w:val="none" w:sz="0" w:space="0" w:color="auto"/>
        <w:bottom w:val="none" w:sz="0" w:space="0" w:color="auto"/>
        <w:right w:val="none" w:sz="0" w:space="0" w:color="auto"/>
      </w:divBdr>
    </w:div>
    <w:div w:id="2121949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who.int/csr/resources/publications/biosafety/Biosafety7.pdf?ua=1" TargetMode="External"/><Relationship Id="rId21" Type="http://schemas.openxmlformats.org/officeDocument/2006/relationships/footer" Target="footer2.xml"/><Relationship Id="rId42" Type="http://schemas.openxmlformats.org/officeDocument/2006/relationships/hyperlink" Target="https://www.who.int/publications-detail/recommendations-to-member-states-to-improve-hand-hygiene-practices-to-help-prevent-the-transmission-of-the-covid-19-virus" TargetMode="External"/><Relationship Id="rId47" Type="http://schemas.openxmlformats.org/officeDocument/2006/relationships/hyperlink" Target="http://www.ifc.org/ehsguidelines" TargetMode="External"/><Relationship Id="rId63" Type="http://schemas.openxmlformats.org/officeDocument/2006/relationships/hyperlink" Target="https://www.who.int/csr/resources/publications/biosafety/Biosafety7.pdf?ua=1" TargetMode="External"/><Relationship Id="rId68" Type="http://schemas.openxmlformats.org/officeDocument/2006/relationships/hyperlink" Target="https://www.who.int/publications-detail/preparedness-prevention-and-control-of-coronavirus-disease-(covid-19)-for-refugees-and-migrants-in-non-camp-settings" TargetMode="External"/><Relationship Id="rId84" Type="http://schemas.openxmlformats.org/officeDocument/2006/relationships/hyperlink" Target="https://www.ifc.org/wps/wcm/connect/topics_ext_content/ifc_external_corporate_site/sustainability-at-ifc/publications/publications_tipsheet_covid-19-ohs" TargetMode="External"/><Relationship Id="rId89" Type="http://schemas.openxmlformats.org/officeDocument/2006/relationships/hyperlink" Target="https://www.adb.org/publications/managing-medical-waste-covid19" TargetMode="External"/><Relationship Id="rId16" Type="http://schemas.openxmlformats.org/officeDocument/2006/relationships/hyperlink" Target="https://www.who.int/emergencies/diseases/novel-coronavirus-2019/technical-guidance" TargetMode="External"/><Relationship Id="rId11" Type="http://schemas.openxmlformats.org/officeDocument/2006/relationships/hyperlink" Target="https://www.who.int/medical_devices/priority/COVID_19_PPE/en/%20" TargetMode="External"/><Relationship Id="rId32" Type="http://schemas.openxmlformats.org/officeDocument/2006/relationships/hyperlink" Target="https://www.who.int/publications-detail/considerations-for-quarantine-of-individuals-in-the-context-of-containment-for-coronavirus-disease-(covid-19)" TargetMode="External"/><Relationship Id="rId37" Type="http://schemas.openxmlformats.org/officeDocument/2006/relationships/hyperlink" Target="https://www.who.int/publications-detail/severe-acute-respiratory-infections-treatment-centre" TargetMode="External"/><Relationship Id="rId53" Type="http://schemas.openxmlformats.org/officeDocument/2006/relationships/hyperlink" Target="http://editurastatistica.md/sites/default/files/2019/Regulament%20intern%20I.S.%20Editura%20de%20Imprimate%20STATISTICA.pdf" TargetMode="External"/><Relationship Id="rId58" Type="http://schemas.openxmlformats.org/officeDocument/2006/relationships/hyperlink" Target="https://www.who.int/publications-detail/infection-prevention-and-control-during-health-care-when-novel-coronavirus-(ncov)-infection-is-suspected-20200125" TargetMode="External"/><Relationship Id="rId74" Type="http://schemas.openxmlformats.org/officeDocument/2006/relationships/hyperlink" Target="https://apps.who.int/iris/bitstream/handle/10665/331215/WHO-2019-nCov-IPCPPE_use-2020.1-eng.pdf" TargetMode="External"/><Relationship Id="rId79" Type="http://schemas.openxmlformats.org/officeDocument/2006/relationships/hyperlink" Target="https://www.who.int/who-documents-detail/disability-considerations-during-the-covid-19-outbreak" TargetMode="External"/><Relationship Id="rId5" Type="http://schemas.openxmlformats.org/officeDocument/2006/relationships/numbering" Target="numbering.xml"/><Relationship Id="rId90" Type="http://schemas.openxmlformats.org/officeDocument/2006/relationships/hyperlink" Target="https://idbinvest.org/en/download/9625" TargetMode="External"/><Relationship Id="rId95" Type="http://schemas.openxmlformats.org/officeDocument/2006/relationships/theme" Target="theme/theme1.xml"/><Relationship Id="rId22" Type="http://schemas.openxmlformats.org/officeDocument/2006/relationships/header" Target="header3.xml"/><Relationship Id="rId27" Type="http://schemas.openxmlformats.org/officeDocument/2006/relationships/hyperlink" Target="https://www.who.int/csr/resources/publications/biosafety/Biosafety7.pdf?ua=1" TargetMode="External"/><Relationship Id="rId43" Type="http://schemas.openxmlformats.org/officeDocument/2006/relationships/hyperlink" Target="https://apps.who.int/iris/bitstream/handle/10665/331538/WHO-COVID-19-lPC_DBMgmt-2020.1-eng.pdf" TargetMode="External"/><Relationship Id="rId48" Type="http://schemas.openxmlformats.org/officeDocument/2006/relationships/header" Target="header5.xml"/><Relationship Id="rId64" Type="http://schemas.openxmlformats.org/officeDocument/2006/relationships/hyperlink" Target="https://www.who.int/publications-detail/laboratory-testing-for-2019-novel-coronavirus-in-suspected-human-cases-20200117" TargetMode="External"/><Relationship Id="rId69" Type="http://schemas.openxmlformats.org/officeDocument/2006/relationships/hyperlink" Target="https://www.who.int/publications-detail/coronavirus-disease-(covid-19)-outbreak-rights-roles-and-responsibilities-of-health-workers-including-key-considerations-for-occupational-safety-and-health" TargetMode="External"/><Relationship Id="rId8" Type="http://schemas.openxmlformats.org/officeDocument/2006/relationships/webSettings" Target="webSettings.xml"/><Relationship Id="rId51" Type="http://schemas.openxmlformats.org/officeDocument/2006/relationships/hyperlink" Target="http://editurastatistica.md/sites/default/files/2019/Regulament%20intern%20I.S.%20Editura%20de%20Imprimate%20STATISTICA.pdf" TargetMode="External"/><Relationship Id="rId72" Type="http://schemas.openxmlformats.org/officeDocument/2006/relationships/hyperlink" Target="https://www.who.int/publications-detail/considerations-for-quarantine-of-individuals-in-the-context-of-containment-for-coronavirus-disease-(covid-19)" TargetMode="External"/><Relationship Id="rId80" Type="http://schemas.openxmlformats.org/officeDocument/2006/relationships/hyperlink" Target="https://worldbankgroup.sharepoint.com/sites/wbunits/opcs/Knowledge%20Base/Public%20Consultations%20in%20WB%20Operations.pdf" TargetMode="External"/><Relationship Id="rId85" Type="http://schemas.openxmlformats.org/officeDocument/2006/relationships/hyperlink" Target="https://www.ifc.org/wps/wcm/connect/topics_ext_content/ifc_external_corporate_site/sustainability-at-ifc/publications/publications_tipsheet_covid-19_supportingworkers" TargetMode="External"/><Relationship Id="rId93" Type="http://schemas.openxmlformats.org/officeDocument/2006/relationships/hyperlink" Target="https://assets.cdcgroup.com/wp-content/uploads/2020/03/23093424/COVID-19-CDC-ESG-Guidance.pdf" TargetMode="External"/><Relationship Id="rId3" Type="http://schemas.openxmlformats.org/officeDocument/2006/relationships/customXml" Target="../customXml/item3.xml"/><Relationship Id="rId12" Type="http://schemas.openxmlformats.org/officeDocument/2006/relationships/hyperlink" Target="https://www.ilo.org/sector/Resources/publications/WCMS_741655/lang--en/index.htm" TargetMode="External"/><Relationship Id="rId17" Type="http://schemas.openxmlformats.org/officeDocument/2006/relationships/hyperlink" Target="https://apps.who.int/iris/bitstream/handle/10665/85349/9789241548564_eng.pdf;jsessionid=EE45FF4B510A5297A7DFF6030A3BED25?sequence=1" TargetMode="External"/><Relationship Id="rId25" Type="http://schemas.openxmlformats.org/officeDocument/2006/relationships/hyperlink" Target="https://www.who.int/emergencies/diseases/novel-coronavirus-2019/technical-guidance/laboratory-guidance" TargetMode="External"/><Relationship Id="rId33" Type="http://schemas.openxmlformats.org/officeDocument/2006/relationships/hyperlink" Target="https://www.who.int/news-room/articles-detail/key-considerations-for-repatriation-and-quarantine-of-travellers-in-relation-to-the-outbreak-of-novel-coronavirus-2019-ncov" TargetMode="External"/><Relationship Id="rId38" Type="http://schemas.openxmlformats.org/officeDocument/2006/relationships/hyperlink" Target="https://www.who.int/emergencies/diseases/novel-coronavirus-2019/technical-guidance/infection-prevention-and-control" TargetMode="External"/><Relationship Id="rId46" Type="http://schemas.openxmlformats.org/officeDocument/2006/relationships/header" Target="header4.xml"/><Relationship Id="rId59" Type="http://schemas.openxmlformats.org/officeDocument/2006/relationships/hyperlink" Target="https://www.who.int/publications-detail/recommendations-to-member-states-to-improve-hand-hygiene-practices-to-help-prevent-the-transmission-of-the-covid-19-virus" TargetMode="External"/><Relationship Id="rId67" Type="http://schemas.openxmlformats.org/officeDocument/2006/relationships/hyperlink" Target="https://www.who.int/news-room/articles-detail/key-considerations-for-repatriation-and-quarantine-of-travellers-in-relation-to-the-outbreak-of-novel-coronavirus-2019-ncov" TargetMode="External"/><Relationship Id="rId20" Type="http://schemas.openxmlformats.org/officeDocument/2006/relationships/footer" Target="footer1.xml"/><Relationship Id="rId41" Type="http://schemas.openxmlformats.org/officeDocument/2006/relationships/hyperlink" Target="https://www.who.int/publications-detail/severe-acute-respiratory-infections-treatment-centre" TargetMode="External"/><Relationship Id="rId54" Type="http://schemas.openxmlformats.org/officeDocument/2006/relationships/hyperlink" Target="http://www.worldbank.org/en/projects-operations/products-and-services/grievance-redress-service" TargetMode="External"/><Relationship Id="rId62" Type="http://schemas.openxmlformats.org/officeDocument/2006/relationships/hyperlink" Target="https://www.who.int/publications-detail/laboratory-biosafety-guidance-related-to-coronavirus-disease-2019-(covid-19)" TargetMode="External"/><Relationship Id="rId70" Type="http://schemas.openxmlformats.org/officeDocument/2006/relationships/hyperlink" Target="https://www.who.int/publications-detail/oxygen-sources-and-distribution-for-covid-19-treatment-centres" TargetMode="External"/><Relationship Id="rId75" Type="http://schemas.openxmlformats.org/officeDocument/2006/relationships/hyperlink" Target="https://www.who.int/docs/default-source/coronaviruse/getting-workplace-ready-for-covid-19.pdf" TargetMode="External"/><Relationship Id="rId83" Type="http://schemas.openxmlformats.org/officeDocument/2006/relationships/hyperlink" Target="https://worldbankgroup.sharepoint.com/sites/gsg/HealthySocieties/Documents/COVID-19/Technical%20Note%20on%20addressing%20SEAH%20in%20HNP%20COVID%20response%20operations.pdf" TargetMode="External"/><Relationship Id="rId88" Type="http://schemas.openxmlformats.org/officeDocument/2006/relationships/hyperlink" Target="https://www.ilo.org/wcmsp5/groups/public/---ed_norm/---normes/documents/publication/wcms_739937.pdf" TargetMode="External"/><Relationship Id="rId91" Type="http://schemas.openxmlformats.org/officeDocument/2006/relationships/hyperlink" Target="https://idbinvest.org/en/download/9625"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who.int/publications/i/item/10665-333185" TargetMode="External"/><Relationship Id="rId23" Type="http://schemas.openxmlformats.org/officeDocument/2006/relationships/footer" Target="footer3.xml"/><Relationship Id="rId28" Type="http://schemas.openxmlformats.org/officeDocument/2006/relationships/hyperlink" Target="https://www.who.int/csr/resources/publications/biosafety/Biosafety7.pdf?ua=1" TargetMode="External"/><Relationship Id="rId36" Type="http://schemas.openxmlformats.org/officeDocument/2006/relationships/hyperlink" Target="about:blank" TargetMode="External"/><Relationship Id="rId49" Type="http://schemas.openxmlformats.org/officeDocument/2006/relationships/hyperlink" Target="https://worldbankgroup.sharepoint.com/sites/wbunits/opcs/Knowledge%20Base/ESF%20Safeguards%20Interim%20Note%20Construction%20Civil%20Works%20COVID.pdf" TargetMode="External"/><Relationship Id="rId57" Type="http://schemas.openxmlformats.org/officeDocument/2006/relationships/hyperlink" Target="https://www.who.int/emergencies/diseases/novel-coronavirus-2019/advice-for-public" TargetMode="External"/><Relationship Id="rId10" Type="http://schemas.openxmlformats.org/officeDocument/2006/relationships/endnotes" Target="endnotes.xml"/><Relationship Id="rId31" Type="http://schemas.openxmlformats.org/officeDocument/2006/relationships/hyperlink" Target="https://www.phmsa.dot.gov/sites/phmsa.dot.gov/files/docs/transporting-infectious-substances/6821/cat-waste-planning-guidance-final-2019-08.pdf" TargetMode="External"/><Relationship Id="rId44" Type="http://schemas.openxmlformats.org/officeDocument/2006/relationships/hyperlink" Target="https://apps.who.int/iris/bitstream/handle/10665/331538/WHO-COVID-19-lPC_DBMgmt-2020.1-eng.pdf" TargetMode="External"/><Relationship Id="rId52" Type="http://schemas.openxmlformats.org/officeDocument/2006/relationships/hyperlink" Target="http://editurastatistica.md/sites/default/files/2019/Regulament%20intern%20I.S.%20Editura%20de%20Imprimate%20STATISTICA.pdf" TargetMode="External"/><Relationship Id="rId60" Type="http://schemas.openxmlformats.org/officeDocument/2006/relationships/hyperlink" Target="https://www.who.int/publications-detail/severe-acute-respiratory-infections-treatment-centre" TargetMode="External"/><Relationship Id="rId65" Type="http://schemas.openxmlformats.org/officeDocument/2006/relationships/hyperlink" Target="https://apps.who.int/iris/bitstream/handle/10665/331509/WHO-COVID-19-lab_testing-2020.1-eng.pdf" TargetMode="External"/><Relationship Id="rId73" Type="http://schemas.openxmlformats.org/officeDocument/2006/relationships/hyperlink" Target="https://apps.who.int/iris/bitstream/handle/10665/331492/WHO-2019-nCoV-HCF_operations-2020.1-eng.pdf" TargetMode="External"/><Relationship Id="rId78" Type="http://schemas.openxmlformats.org/officeDocument/2006/relationships/hyperlink" Target="https://www.who.int/publications-detail/advice-on-the-use-of-masks-in-the-community-during-home-care-and-in-healthcare-settings-in-the-context-of-the-novel-coronavirus-(2019-ncov)-outbreak" TargetMode="External"/><Relationship Id="rId81" Type="http://schemas.openxmlformats.org/officeDocument/2006/relationships/hyperlink" Target="https://worldbankgroup.sharepoint.com/sites/wbunits/opcs/Knowledge%20Base/Security%20Forces%20EandS%20issues%20in%20COVID%20projects.pdf" TargetMode="External"/><Relationship Id="rId86" Type="http://schemas.openxmlformats.org/officeDocument/2006/relationships/hyperlink" Target="https://www.ifc.org/wps/wcm/connect/topics_ext_content/ifc_external_corporate_site/ifc+cg/resources/guidelines_reviews+and+case+studies/tip+sheet+for+company+leadership+on+crisis+response+-+facing+the+covid-19+pandemic" TargetMode="External"/><Relationship Id="rId9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apps.who.int/iris/rest/bitstreams/1272428/retrieve" TargetMode="External"/><Relationship Id="rId18" Type="http://schemas.openxmlformats.org/officeDocument/2006/relationships/header" Target="header1.xml"/><Relationship Id="rId39" Type="http://schemas.openxmlformats.org/officeDocument/2006/relationships/hyperlink" Target="https://www.ifc.org/wps/wcm/connect/960ef524-1fa5-4696-8db3-82c60edf5367/Final%2B-%2BHealth%2BCare%2BFacilities.pdf?MOD=AJPERES&amp;CVID=jqeCW2Q&amp;id=1323161961169" TargetMode="External"/><Relationship Id="rId34" Type="http://schemas.openxmlformats.org/officeDocument/2006/relationships/hyperlink" Target="about:blank" TargetMode="External"/><Relationship Id="rId50" Type="http://schemas.openxmlformats.org/officeDocument/2006/relationships/hyperlink" Target="https://ism.gov.md/ro/content/ghid-pentru-angajatori" TargetMode="External"/><Relationship Id="rId55" Type="http://schemas.openxmlformats.org/officeDocument/2006/relationships/hyperlink" Target="http://www.inspectionpanel.org" TargetMode="External"/><Relationship Id="rId76" Type="http://schemas.openxmlformats.org/officeDocument/2006/relationships/hyperlink" Target="https://www.who.int/publications-detail/water-sanitation-hygiene-and-waste-management-for-covid-19" TargetMode="External"/><Relationship Id="rId7" Type="http://schemas.openxmlformats.org/officeDocument/2006/relationships/settings" Target="settings.xml"/><Relationship Id="rId71" Type="http://schemas.openxmlformats.org/officeDocument/2006/relationships/hyperlink" Target="https://www.who.int/publications-detail/risk-communication-and-community-engagement-(rcce)-action-plan-guidance" TargetMode="External"/><Relationship Id="rId92" Type="http://schemas.openxmlformats.org/officeDocument/2006/relationships/hyperlink" Target="https://www.deginvest.de/Unsere-L%C3%B6sungen/COVID-19-DEG-information-for-customers-and-business-partners/" TargetMode="External"/><Relationship Id="rId2" Type="http://schemas.openxmlformats.org/officeDocument/2006/relationships/customXml" Target="../customXml/item2.xml"/><Relationship Id="rId29" Type="http://schemas.openxmlformats.org/officeDocument/2006/relationships/hyperlink" Target="https://www.phmsa.dot.gov/sites/phmsa.dot.gov/files/docs/transporting-infectious-substances/6821/cat-waste-planning-guidance-final-2019-08.pdf" TargetMode="External"/><Relationship Id="rId24" Type="http://schemas.openxmlformats.org/officeDocument/2006/relationships/hyperlink" Target="https://apps.who.int/iris/bitstream/handle/10665/331509/WHO-COVID-19-lab_testing-2020.1-eng.pdf" TargetMode="External"/><Relationship Id="rId40" Type="http://schemas.openxmlformats.org/officeDocument/2006/relationships/hyperlink" Target="https://worldbankgroup.sharepoint.com/sites/wbunits/opcs/Knowledge%20Base/Labor%20Management%20Procedures%20COVID%20Template.docx" TargetMode="External"/><Relationship Id="rId45" Type="http://schemas.openxmlformats.org/officeDocument/2006/relationships/hyperlink" Target="https://www.who.int/publications-detail/practical-considerations-and-recommendations-for-religious-leaders-and-faith-based-communities-in-the-context-of-covid-19" TargetMode="External"/><Relationship Id="rId66" Type="http://schemas.openxmlformats.org/officeDocument/2006/relationships/hyperlink" Target="https://apps.who.int/iris/bitstream/handle/10665/331538/WHO-COVID-19-lPC_DBMgmt-2020.1-eng.pdf" TargetMode="External"/><Relationship Id="rId87" Type="http://schemas.openxmlformats.org/officeDocument/2006/relationships/hyperlink" Target="https://www.ifc.org/wps/wcm/connect/960ef524-1fa5-4696-8db3-82c60edf5367/Final%2B-%2BHealth%2BCare%2BFacilities.pdf?MOD=AJPERES&amp;CVID=jqeCW2Q&amp;id=1323161961169" TargetMode="External"/><Relationship Id="rId61" Type="http://schemas.openxmlformats.org/officeDocument/2006/relationships/hyperlink" Target="https://www.who.int/infection-prevention/tools/core-components/facility-manual.pdf" TargetMode="External"/><Relationship Id="rId82" Type="http://schemas.openxmlformats.org/officeDocument/2006/relationships/hyperlink" Target="https://worldbankgroup.sharepoint.com/sites/wbunits/opcs/Knowledge%20Base/ESF%20Safeguards%20Interim%20Note%20Construction%20Civil%20Works%20COVID.pdf" TargetMode="External"/><Relationship Id="rId19" Type="http://schemas.openxmlformats.org/officeDocument/2006/relationships/header" Target="header2.xml"/><Relationship Id="rId14" Type="http://schemas.openxmlformats.org/officeDocument/2006/relationships/hyperlink" Target="https://www.who.int/publications/i/item/water-sanitation-hygiene-and-waste-management-for-covid-19-technical-brief-03-march-2020" TargetMode="External"/><Relationship Id="rId30" Type="http://schemas.openxmlformats.org/officeDocument/2006/relationships/hyperlink" Target="https://www.phmsa.dot.gov/sites/phmsa.dot.gov/files/docs/transporting-infectious-substances/6821/cat-waste-planning-guidance-final-2019-08.pdf" TargetMode="External"/><Relationship Id="rId35" Type="http://schemas.openxmlformats.org/officeDocument/2006/relationships/hyperlink" Target="about:blank" TargetMode="External"/><Relationship Id="rId56" Type="http://schemas.openxmlformats.org/officeDocument/2006/relationships/hyperlink" Target="http://covidoperations/" TargetMode="External"/><Relationship Id="rId77" Type="http://schemas.openxmlformats.org/officeDocument/2006/relationships/hyperlink" Target="https://apps.who.int/iris/bitstream/handle/10665/85349/9789241548564_eng.pdf?sequence=1"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documents.worldbank.org/curated/en/157871484635724258/Environmental-health-and-safety-general-guidelines" TargetMode="External"/><Relationship Id="rId18" Type="http://schemas.openxmlformats.org/officeDocument/2006/relationships/hyperlink" Target="https://www.who.int/infection-prevention/publications/en/" TargetMode="External"/><Relationship Id="rId26" Type="http://schemas.openxmlformats.org/officeDocument/2006/relationships/hyperlink" Target="https://statistica.gov.md/newsview.php?l=en&amp;idc=168&amp;id=6749&amp;parent=0" TargetMode="External"/><Relationship Id="rId39" Type="http://schemas.openxmlformats.org/officeDocument/2006/relationships/hyperlink" Target="https://www.who.int/water_sanitation_health/publications/wastemanag/en/" TargetMode="External"/><Relationship Id="rId21" Type="http://schemas.openxmlformats.org/officeDocument/2006/relationships/hyperlink" Target="http://www.healthdata.org/moldova" TargetMode="External"/><Relationship Id="rId34" Type="http://schemas.openxmlformats.org/officeDocument/2006/relationships/hyperlink" Target="https://www.who.int/publications/i/item/water-sanitation-hygiene-and-waste-management-for-covid-19" TargetMode="External"/><Relationship Id="rId7" Type="http://schemas.openxmlformats.org/officeDocument/2006/relationships/hyperlink" Target="http://lex.justice.md/index.php?action=view&amp;view=doc&amp;lang=1&amp;id=306414" TargetMode="External"/><Relationship Id="rId2" Type="http://schemas.openxmlformats.org/officeDocument/2006/relationships/hyperlink" Target="https://www.legis.md/cautare/getResults?doc_id=112032&amp;lang=ro" TargetMode="External"/><Relationship Id="rId16" Type="http://schemas.openxmlformats.org/officeDocument/2006/relationships/hyperlink" Target="https://www.who.int/emergencies/diseases/novel-coronavirus-2019%20(accessed%20on%20June%2028" TargetMode="External"/><Relationship Id="rId20" Type="http://schemas.openxmlformats.org/officeDocument/2006/relationships/hyperlink" Target="https://www.who.int/publications/i/item/rational-use-of-personal-protective-equipment-for-coronavirus-disease-(covid-19)-and-considerations-during-severe-shortages" TargetMode="External"/><Relationship Id="rId29" Type="http://schemas.openxmlformats.org/officeDocument/2006/relationships/hyperlink" Target="http://documents1.worldbank.org/curated/en/450751468184738008/pdf/105090-BR-AC2016-0014-CODE2016-0017-Box394888B-PUBLIC-disclosed-4-27-16.pdf" TargetMode="External"/><Relationship Id="rId41" Type="http://schemas.openxmlformats.org/officeDocument/2006/relationships/hyperlink" Target="https://apps.who.int/iris/bitstream/handle/10665/331492/WHO-2019-nCoV-HCF_operations-2020.1-eng.pdf" TargetMode="External"/><Relationship Id="rId1" Type="http://schemas.openxmlformats.org/officeDocument/2006/relationships/hyperlink" Target="https://www.who.int/healthinfo/universal_health_coverage/en/" TargetMode="External"/><Relationship Id="rId6" Type="http://schemas.openxmlformats.org/officeDocument/2006/relationships/hyperlink" Target="https://www.legis.md/cautare/getResults?doc_id=108829&amp;lang=ro" TargetMode="External"/><Relationship Id="rId11" Type="http://schemas.openxmlformats.org/officeDocument/2006/relationships/hyperlink" Target="https://www.legis.md/cautare/getResults?doc_id=108614&amp;lang=ro" TargetMode="External"/><Relationship Id="rId24" Type="http://schemas.openxmlformats.org/officeDocument/2006/relationships/hyperlink" Target="http://pubdocs.worldbank.org/en/466481588799156228/Moldova-Economic-Update-Spring-2020.pdf" TargetMode="External"/><Relationship Id="rId32" Type="http://schemas.openxmlformats.org/officeDocument/2006/relationships/hyperlink" Target="https://apps.who.int/iris/bitstream/handle/10665/331695/WHO-2019-nCov-IPC_PPE_use-2020.3-eng.pdf" TargetMode="External"/><Relationship Id="rId37" Type="http://schemas.openxmlformats.org/officeDocument/2006/relationships/hyperlink" Target="https://www.who.int/publications/i/item/infection-prevention-and-control-during-health-care-when-novel-coronavirus-(ncov)-infection-is-suspected-20200125" TargetMode="External"/><Relationship Id="rId40" Type="http://schemas.openxmlformats.org/officeDocument/2006/relationships/hyperlink" Target="https://www.who.int/publications/i/item/infection-prevention-and-control-during-health-care-when-novel-coronavirus-(ncov)-infection-is-suspected-20200125" TargetMode="External"/><Relationship Id="rId5" Type="http://schemas.openxmlformats.org/officeDocument/2006/relationships/hyperlink" Target="https://www.legis.md/cautare/getResults?doc_id=118272&amp;lang=ro" TargetMode="External"/><Relationship Id="rId15" Type="http://schemas.openxmlformats.org/officeDocument/2006/relationships/hyperlink" Target="https://www.who.int/emergencies/diseases/novel-coronavirus-2019%20(accessed%20on%20June%2028" TargetMode="External"/><Relationship Id="rId23" Type="http://schemas.openxmlformats.org/officeDocument/2006/relationships/hyperlink" Target="http://www.euro.who.int/__data/assets/pdf_file/0006/312594/Tobacco-control-fact-sheet-RepofMoldova.pdf?ua=1" TargetMode="External"/><Relationship Id="rId28" Type="http://schemas.openxmlformats.org/officeDocument/2006/relationships/hyperlink" Target="https://www.unicef.org/moldova/media/3826/file/Perspectiva%20Structurilor%20Teritoriale%20de%20Asisten%C8%9B%C4%83%20Social%C4%83%20asupra%20problemelor%20familiilor%20cu%20copii.pdf" TargetMode="External"/><Relationship Id="rId36" Type="http://schemas.openxmlformats.org/officeDocument/2006/relationships/hyperlink" Target="https://www.who.int/publications/i/item/considerations-for-quarantine-of-individuals-in-the-context-of-containment-for-coronavirus-disease-(covid-19)" TargetMode="External"/><Relationship Id="rId10" Type="http://schemas.openxmlformats.org/officeDocument/2006/relationships/hyperlink" Target="https://www.legis.md/cautare/getResults?doc_id=110137&amp;lang=ro" TargetMode="External"/><Relationship Id="rId19" Type="http://schemas.openxmlformats.org/officeDocument/2006/relationships/hyperlink" Target="https://www.who.int/medical_devices/priority/COVID_19_PPE/en/%20" TargetMode="External"/><Relationship Id="rId31" Type="http://schemas.openxmlformats.org/officeDocument/2006/relationships/hyperlink" Target="https://apps.who.int/iris/bitstream/handle/10665/331538/WHO-COVID-19-lPC_DBMgmt-2020.1-eng.pdf" TargetMode="External"/><Relationship Id="rId4" Type="http://schemas.openxmlformats.org/officeDocument/2006/relationships/hyperlink" Target="https://www.legis.md/cautare/getResults?doc_id=106006&amp;lang=ro" TargetMode="External"/><Relationship Id="rId9" Type="http://schemas.openxmlformats.org/officeDocument/2006/relationships/hyperlink" Target="https://www.legis.md/cautare/getResults?doc_id=102107&amp;lang=ro" TargetMode="External"/><Relationship Id="rId14" Type="http://schemas.openxmlformats.org/officeDocument/2006/relationships/hyperlink" Target="https://www.ifc.org/wps/wcm/connect/960ef524-1fa5-4696-8db3-82c60edf5367/Final%2B-%2BHealth%2BCare%2BFacilities.pdf?MOD=AJPERES&amp;CVID=jqeCW2Q&amp;id=1323161961169" TargetMode="External"/><Relationship Id="rId22" Type="http://schemas.openxmlformats.org/officeDocument/2006/relationships/hyperlink" Target="https://gco.iarc.fr/today/data/factsheets/populations/498-republic-of-moldova-fact-sheets.pdf" TargetMode="External"/><Relationship Id="rId27" Type="http://schemas.openxmlformats.org/officeDocument/2006/relationships/hyperlink" Target="https://www.unicef.org/moldova/media/3826/file/Perspectiva%20Structurilor%20Teritoriale%20de%20Asisten%C8%9B%C4%83%20Social%C4%83%20asupra%20problemelor%20familiilor%20cu%20copii.pdf" TargetMode="External"/><Relationship Id="rId30" Type="http://schemas.openxmlformats.org/officeDocument/2006/relationships/hyperlink" Target="https://eur-lex.europa.eu/legal-content/EN/TXT/?uri=LEGISSUM:l28072" TargetMode="External"/><Relationship Id="rId35" Type="http://schemas.openxmlformats.org/officeDocument/2006/relationships/hyperlink" Target="https://apps.who.int/iris/bitstream/handle/10665/331498/WHO-2019-nCoV-IPCPPE_use-2020.2-eng.pdf" TargetMode="External"/><Relationship Id="rId8" Type="http://schemas.openxmlformats.org/officeDocument/2006/relationships/hyperlink" Target="https://www.legis.md/cautare/getResults?doc_id=112863&amp;lang=ro" TargetMode="External"/><Relationship Id="rId3" Type="http://schemas.openxmlformats.org/officeDocument/2006/relationships/hyperlink" Target="https://www.legis.md/cautare/getResults?doc_id=109128&amp;lang=ro" TargetMode="External"/><Relationship Id="rId12" Type="http://schemas.openxmlformats.org/officeDocument/2006/relationships/hyperlink" Target="https://www.legis.md/cautare/getResults?doc_id=121282&amp;lang=ro" TargetMode="External"/><Relationship Id="rId17" Type="http://schemas.openxmlformats.org/officeDocument/2006/relationships/hyperlink" Target="https://apps.who.int/iris/bitstream/handle/10665/85349/9789241548564_eng.pdf?sequence=1" TargetMode="External"/><Relationship Id="rId25" Type="http://schemas.openxmlformats.org/officeDocument/2006/relationships/hyperlink" Target="https://www.bnm.md/en/content/inflation-report-no3-august-2020" TargetMode="External"/><Relationship Id="rId33" Type="http://schemas.openxmlformats.org/officeDocument/2006/relationships/hyperlink" Target="https://www.who.int/emergencies/diseases/novel-coronavirus-2019/advice-for-public" TargetMode="External"/><Relationship Id="rId38" Type="http://schemas.openxmlformats.org/officeDocument/2006/relationships/hyperlink" Target="https://apps.who.int/iris/bitstream/handle/10665/331498/WHO-2019-nCoV-IPCPPE_use-2020.2-e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13B939515A8348863D59D79CA39267" ma:contentTypeVersion="13" ma:contentTypeDescription="Create a new document." ma:contentTypeScope="" ma:versionID="8c8662cdca353ee8e7f711d5521b555b">
  <xsd:schema xmlns:xsd="http://www.w3.org/2001/XMLSchema" xmlns:xs="http://www.w3.org/2001/XMLSchema" xmlns:p="http://schemas.microsoft.com/office/2006/metadata/properties" xmlns:ns3="24143f93-cd68-4bbf-abca-782bad0f7f42" xmlns:ns4="3046f5e9-6b23-439d-8a90-ab497fb516e7" targetNamespace="http://schemas.microsoft.com/office/2006/metadata/properties" ma:root="true" ma:fieldsID="8c39041c9d7a8ecad132fca314ad4516" ns3:_="" ns4:_="">
    <xsd:import namespace="24143f93-cd68-4bbf-abca-782bad0f7f42"/>
    <xsd:import namespace="3046f5e9-6b23-439d-8a90-ab497fb516e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143f93-cd68-4bbf-abca-782bad0f7f4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46f5e9-6b23-439d-8a90-ab497fb516e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E17C9F-59D0-47B2-BF75-5EE16F425B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143f93-cd68-4bbf-abca-782bad0f7f42"/>
    <ds:schemaRef ds:uri="3046f5e9-6b23-439d-8a90-ab497fb516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E627CF-D732-4E73-BEE0-7EF0240B0EBE}">
  <ds:schemaRefs>
    <ds:schemaRef ds:uri="http://schemas.microsoft.com/sharepoint/v3/contenttype/forms"/>
  </ds:schemaRefs>
</ds:datastoreItem>
</file>

<file path=customXml/itemProps3.xml><?xml version="1.0" encoding="utf-8"?>
<ds:datastoreItem xmlns:ds="http://schemas.openxmlformats.org/officeDocument/2006/customXml" ds:itemID="{08B7BD51-97EC-49BF-89EB-3CED670129E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4FA2498-5215-4C99-ABD8-D5ECA91D0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55795</Words>
  <Characters>318038</Characters>
  <Application>Microsoft Office Word</Application>
  <DocSecurity>0</DocSecurity>
  <Lines>2650</Lines>
  <Paragraphs>746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Cantaragiu Iuliana</dc:creator>
  <cp:lastModifiedBy>Tamara Ursu</cp:lastModifiedBy>
  <cp:revision>14</cp:revision>
  <dcterms:created xsi:type="dcterms:W3CDTF">2020-11-02T12:28:00Z</dcterms:created>
  <dcterms:modified xsi:type="dcterms:W3CDTF">2020-11-02T12:45:00Z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0x0101008713B939515A8348863D59D79CA39267</vt:lpwstr>
  </property>
</Properties>
</file>