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9B" w:rsidRDefault="0021469B" w:rsidP="004C7E10">
      <w:pPr>
        <w:spacing w:after="0" w:line="240" w:lineRule="auto"/>
        <w:ind w:left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4265" w:rsidRDefault="00904265" w:rsidP="004C7E10">
      <w:pPr>
        <w:spacing w:after="0" w:line="240" w:lineRule="auto"/>
        <w:ind w:left="425"/>
        <w:jc w:val="center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</w:p>
    <w:p w:rsidR="004C7E10" w:rsidRPr="00B33DA3" w:rsidRDefault="004C7E10" w:rsidP="004C7E10">
      <w:pPr>
        <w:spacing w:after="0" w:line="240" w:lineRule="auto"/>
        <w:ind w:left="425"/>
        <w:jc w:val="center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  <w:r w:rsidRPr="00B33DA3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Notă informativă</w:t>
      </w:r>
    </w:p>
    <w:p w:rsidR="004C7E10" w:rsidRDefault="004C7E10" w:rsidP="004C7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33DA3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la proiectul Hotărârii Guvernului cu privire</w:t>
      </w:r>
      <w:r w:rsidRPr="00B33DA3">
        <w:rPr>
          <w:rFonts w:ascii="Times New Roman" w:hAnsi="Times New Roman"/>
          <w:b/>
          <w:sz w:val="24"/>
          <w:szCs w:val="24"/>
          <w:lang w:val="ro-RO"/>
        </w:rPr>
        <w:t xml:space="preserve"> la </w:t>
      </w:r>
      <w:r w:rsidR="003C0096">
        <w:rPr>
          <w:rFonts w:ascii="Times New Roman" w:hAnsi="Times New Roman"/>
          <w:b/>
          <w:sz w:val="24"/>
          <w:szCs w:val="24"/>
          <w:lang w:val="ro-RO"/>
        </w:rPr>
        <w:t>reconstituirea</w:t>
      </w:r>
    </w:p>
    <w:p w:rsidR="004C7E10" w:rsidRPr="00B33DA3" w:rsidRDefault="004C7E10" w:rsidP="004C7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33DA3">
        <w:rPr>
          <w:rFonts w:ascii="Times New Roman" w:hAnsi="Times New Roman"/>
          <w:b/>
          <w:sz w:val="24"/>
          <w:szCs w:val="24"/>
          <w:lang w:val="ro-RO"/>
        </w:rPr>
        <w:t xml:space="preserve">în </w:t>
      </w:r>
      <w:r w:rsidR="00D672E1">
        <w:rPr>
          <w:rFonts w:ascii="Times New Roman" w:hAnsi="Times New Roman"/>
          <w:b/>
          <w:sz w:val="24"/>
          <w:szCs w:val="24"/>
          <w:lang w:val="ro-RO"/>
        </w:rPr>
        <w:t xml:space="preserve">satul Verejeni, raionul Telenești </w:t>
      </w:r>
      <w:r w:rsidRPr="00B33DA3">
        <w:rPr>
          <w:rFonts w:ascii="Times New Roman" w:hAnsi="Times New Roman"/>
          <w:b/>
          <w:sz w:val="24"/>
          <w:szCs w:val="24"/>
          <w:lang w:val="ro-RO"/>
        </w:rPr>
        <w:t xml:space="preserve"> a bustului „</w:t>
      </w:r>
      <w:r>
        <w:rPr>
          <w:rFonts w:ascii="Times New Roman" w:hAnsi="Times New Roman"/>
          <w:b/>
          <w:sz w:val="24"/>
          <w:szCs w:val="24"/>
          <w:lang w:val="ro-RO"/>
        </w:rPr>
        <w:t>Regele Ferdinand I</w:t>
      </w:r>
      <w:r w:rsidRPr="00B33DA3">
        <w:rPr>
          <w:rFonts w:ascii="Times New Roman" w:hAnsi="Times New Roman"/>
          <w:b/>
          <w:sz w:val="24"/>
          <w:szCs w:val="24"/>
          <w:lang w:val="ro-RO"/>
        </w:rPr>
        <w:t>”</w:t>
      </w:r>
    </w:p>
    <w:p w:rsidR="00B33DA3" w:rsidRPr="004E5424" w:rsidRDefault="00B33DA3" w:rsidP="004E5424">
      <w:pPr>
        <w:pBdr>
          <w:bottom w:val="single" w:sz="12" w:space="1" w:color="auto"/>
        </w:pBdr>
        <w:ind w:right="180"/>
        <w:rPr>
          <w:sz w:val="16"/>
          <w:szCs w:val="16"/>
          <w:lang w:val="ro-RO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7"/>
      </w:tblGrid>
      <w:tr w:rsidR="00345F3B" w:rsidRPr="00CA4365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4F0F75" w:rsidRDefault="00345F3B" w:rsidP="00904265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</w:pPr>
            <w:r w:rsidRPr="004F0F7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  <w:t xml:space="preserve">1. Denumirea autorului şi, după caz, a participanţilor la elaborarea proiectului </w:t>
            </w:r>
          </w:p>
        </w:tc>
      </w:tr>
      <w:tr w:rsidR="00345F3B" w:rsidRPr="00CA4365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4F0F75" w:rsidRDefault="00CA4365" w:rsidP="00904265">
            <w:pPr>
              <w:tabs>
                <w:tab w:val="left" w:pos="8184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 xml:space="preserve">       </w:t>
            </w:r>
            <w:r w:rsidR="00345F3B" w:rsidRPr="004F0F75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 xml:space="preserve">Proiectul Hotărârii Guvernului a fost elaborat de către Ministerul Educației, Culturii și Cercetării în baza deciziei Consiliului </w:t>
            </w:r>
            <w:r w:rsidR="00D672E1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>sătesc Verejeni</w:t>
            </w:r>
            <w:r w:rsidR="004E5424" w:rsidRPr="004F0F75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 xml:space="preserve"> la solicitarea</w:t>
            </w:r>
            <w:r w:rsidR="004C7E10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 xml:space="preserve"> </w:t>
            </w:r>
            <w:r w:rsidR="00AB1E14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>AO „ Monumentum ”</w:t>
            </w:r>
            <w:r w:rsidR="004C7E10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>.</w:t>
            </w:r>
          </w:p>
        </w:tc>
      </w:tr>
      <w:tr w:rsidR="00345F3B" w:rsidRPr="00CA4365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4F0F75" w:rsidRDefault="00345F3B" w:rsidP="00904265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</w:pPr>
            <w:r w:rsidRPr="004F0F7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  <w:t>2. Condiţiile ce au impus elaborarea proiectului de act normativ şi finalităţile urmărite</w:t>
            </w:r>
          </w:p>
        </w:tc>
      </w:tr>
      <w:tr w:rsidR="00345F3B" w:rsidRPr="00CA4365" w:rsidTr="003C01A2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4C7E10" w:rsidRDefault="00CA4365" w:rsidP="0090426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o-RO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    </w:t>
            </w:r>
            <w:r w:rsidR="00345F3B" w:rsidRPr="004F0F7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Ministerul </w:t>
            </w:r>
            <w:r w:rsidR="00345F3B" w:rsidRPr="004F0F7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Educației, Culturii și Cercetării</w:t>
            </w:r>
            <w:r w:rsidR="00345F3B" w:rsidRPr="004F0F7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a elaborat proiectul hotărârii de Guvern privind </w:t>
            </w:r>
            <w:r w:rsidR="003C0096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reconstituirea </w:t>
            </w:r>
            <w:r w:rsidR="00B33DA3" w:rsidRPr="004F0F7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în </w:t>
            </w:r>
            <w:r w:rsidR="00D672E1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satul Verejeni, raionul Telenești</w:t>
            </w:r>
            <w:r w:rsidR="004C7E10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="00B33DA3" w:rsidRPr="004F0F7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a bustului </w:t>
            </w:r>
            <w:r w:rsidR="00AE61AD" w:rsidRPr="004F0F7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„</w:t>
            </w:r>
            <w:r w:rsidR="00175D8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Regele </w:t>
            </w:r>
            <w:r w:rsidR="004E5424" w:rsidRPr="004F0F7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Ferdinand I</w:t>
            </w:r>
            <w:r w:rsidR="0018026E" w:rsidRPr="004F0F7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”</w:t>
            </w:r>
            <w:r w:rsidR="00E2555D" w:rsidRPr="004F0F75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 </w:t>
            </w:r>
            <w:r w:rsidR="00345F3B" w:rsidRPr="004F0F7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în </w:t>
            </w:r>
            <w:r w:rsidR="008B6D16" w:rsidRPr="004F0F7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temeiul prevederilor</w:t>
            </w:r>
            <w:r w:rsidR="00345F3B" w:rsidRPr="004F0F7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art.7 alin.(1) din Legea monumentelor de for </w:t>
            </w:r>
            <w:r w:rsidR="008B6D16" w:rsidRPr="004F0F7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public nr.192 / 2</w:t>
            </w:r>
            <w:r w:rsidR="00345F3B" w:rsidRPr="004F0F7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011 (Monitorul Oficial al Republicii Moldova, 2011, nr. 197</w:t>
            </w:r>
            <w:r w:rsidR="00E2555D" w:rsidRPr="004F0F7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-2</w:t>
            </w:r>
            <w:r w:rsidR="004E5424" w:rsidRPr="004F0F7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02, art.569), în baza deciziei</w:t>
            </w:r>
            <w:r w:rsidR="00B33DA3" w:rsidRPr="004F0F7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</w:t>
            </w:r>
            <w:r w:rsidR="00345F3B" w:rsidRPr="004F0F7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pe acest subiect a  Consiliului </w:t>
            </w:r>
            <w:r w:rsidR="00D672E1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sătesc Verejeni  nr. 1</w:t>
            </w:r>
            <w:r w:rsidR="004C7E10" w:rsidRPr="004C7E10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/</w:t>
            </w:r>
            <w:r w:rsidR="00D672E1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6</w:t>
            </w:r>
            <w:r w:rsidR="004C7E10" w:rsidRPr="004C7E10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din </w:t>
            </w:r>
            <w:r w:rsidR="00D672E1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04</w:t>
            </w:r>
            <w:r w:rsidR="004C7E10" w:rsidRPr="004C7E10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.0</w:t>
            </w:r>
            <w:r w:rsidR="00D672E1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3</w:t>
            </w:r>
            <w:r w:rsidR="004C7E10" w:rsidRPr="004C7E10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.20</w:t>
            </w:r>
            <w:r w:rsidR="00D672E1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20</w:t>
            </w:r>
            <w:r w:rsidR="004C7E10" w:rsidRPr="004C7E10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„</w:t>
            </w:r>
            <w:r w:rsidR="004C7E10" w:rsidRPr="004C7E10">
              <w:rPr>
                <w:rFonts w:ascii="Times New Roman" w:eastAsia="Times New Roman" w:hAnsi="Times New Roman"/>
                <w:i/>
                <w:sz w:val="24"/>
                <w:szCs w:val="24"/>
                <w:lang w:val="ro-RO" w:eastAsia="ar-SA"/>
              </w:rPr>
              <w:t xml:space="preserve">Cu privire la </w:t>
            </w:r>
            <w:r w:rsidR="00D672E1">
              <w:rPr>
                <w:rFonts w:ascii="Times New Roman" w:eastAsia="Times New Roman" w:hAnsi="Times New Roman"/>
                <w:i/>
                <w:sz w:val="24"/>
                <w:szCs w:val="24"/>
                <w:lang w:val="ro-RO" w:eastAsia="ar-SA"/>
              </w:rPr>
              <w:t>autorizarea instalării bustului</w:t>
            </w:r>
            <w:r w:rsidR="004C7E10" w:rsidRPr="004C7E10">
              <w:rPr>
                <w:rFonts w:ascii="Times New Roman" w:eastAsia="Times New Roman" w:hAnsi="Times New Roman"/>
                <w:i/>
                <w:sz w:val="24"/>
                <w:szCs w:val="24"/>
                <w:lang w:val="ro-RO" w:eastAsia="ar-SA"/>
              </w:rPr>
              <w:t xml:space="preserve"> </w:t>
            </w:r>
            <w:r w:rsidR="00D672E1">
              <w:rPr>
                <w:rFonts w:ascii="Times New Roman" w:eastAsia="Times New Roman" w:hAnsi="Times New Roman"/>
                <w:i/>
                <w:sz w:val="24"/>
                <w:szCs w:val="24"/>
                <w:lang w:val="ro-RO" w:eastAsia="ar-SA"/>
              </w:rPr>
              <w:t>și plăcii de bronz în cinstea</w:t>
            </w:r>
            <w:r w:rsidR="004C7E10" w:rsidRPr="004C7E10">
              <w:rPr>
                <w:rFonts w:ascii="Times New Roman" w:eastAsia="Times New Roman" w:hAnsi="Times New Roman"/>
                <w:i/>
                <w:sz w:val="24"/>
                <w:szCs w:val="24"/>
                <w:lang w:val="ro-RO" w:eastAsia="ar-SA"/>
              </w:rPr>
              <w:t xml:space="preserve"> Regel</w:t>
            </w:r>
            <w:r w:rsidR="00D672E1">
              <w:rPr>
                <w:rFonts w:ascii="Times New Roman" w:eastAsia="Times New Roman" w:hAnsi="Times New Roman"/>
                <w:i/>
                <w:sz w:val="24"/>
                <w:szCs w:val="24"/>
                <w:lang w:val="ro-RO" w:eastAsia="ar-SA"/>
              </w:rPr>
              <w:t>ui</w:t>
            </w:r>
            <w:r w:rsidR="004C7E10" w:rsidRPr="004C7E10">
              <w:rPr>
                <w:rFonts w:ascii="Times New Roman" w:eastAsia="Times New Roman" w:hAnsi="Times New Roman"/>
                <w:i/>
                <w:sz w:val="24"/>
                <w:szCs w:val="24"/>
                <w:lang w:val="ro-RO" w:eastAsia="ar-SA"/>
              </w:rPr>
              <w:t xml:space="preserve"> Ferdinand </w:t>
            </w:r>
            <w:r w:rsidR="00D672E1">
              <w:rPr>
                <w:rFonts w:ascii="Times New Roman" w:eastAsia="Times New Roman" w:hAnsi="Times New Roman"/>
                <w:i/>
                <w:sz w:val="24"/>
                <w:szCs w:val="24"/>
                <w:lang w:val="ro-RO" w:eastAsia="ar-SA"/>
              </w:rPr>
              <w:t>I</w:t>
            </w:r>
            <w:r w:rsidR="004C7E10" w:rsidRPr="004C7E10">
              <w:rPr>
                <w:rFonts w:ascii="Times New Roman" w:eastAsia="Times New Roman" w:hAnsi="Times New Roman"/>
                <w:i/>
                <w:sz w:val="24"/>
                <w:szCs w:val="24"/>
                <w:lang w:val="ro-RO" w:eastAsia="ar-SA"/>
              </w:rPr>
              <w:t>”.</w:t>
            </w:r>
          </w:p>
          <w:p w:rsidR="004C7E10" w:rsidRDefault="00CA4365" w:rsidP="0090426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    </w:t>
            </w:r>
            <w:r w:rsidR="003B2892" w:rsidRPr="004F0F7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Bustul</w:t>
            </w:r>
            <w:r w:rsidR="0018026E" w:rsidRPr="004F0F7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</w:t>
            </w:r>
            <w:r w:rsidR="00345F3B" w:rsidRPr="004F0F7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se propune a fi edificat în </w:t>
            </w:r>
            <w:r w:rsidR="0018026E" w:rsidRPr="004F0F7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memoria</w:t>
            </w:r>
            <w:r w:rsidR="003B2892" w:rsidRPr="004F0F7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</w:t>
            </w:r>
            <w:r w:rsidR="004F0F75" w:rsidRPr="004F0F7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Regelu</w:t>
            </w:r>
            <w:r w:rsidR="004C7E10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i Ferdinand I</w:t>
            </w:r>
            <w:r w:rsidR="004C7E10" w:rsidRPr="00343100">
              <w:rPr>
                <w:rFonts w:ascii="Times New Roman" w:eastAsia="Times New Roman" w:hAnsi="Times New Roman"/>
                <w:sz w:val="24"/>
                <w:szCs w:val="24"/>
                <w:lang w:val="ro-MO" w:eastAsia="ar-SA"/>
              </w:rPr>
              <w:t>.</w:t>
            </w:r>
            <w:r w:rsidR="008F003D" w:rsidRPr="008F003D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="00D672E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 xml:space="preserve">Oamenii în etate din satul Verejeni </w:t>
            </w:r>
            <w:r w:rsidR="00301ED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>mărturisesc</w:t>
            </w:r>
            <w:r w:rsidR="00D672E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 xml:space="preserve"> că</w:t>
            </w:r>
            <w:r w:rsidR="00301ED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>,</w:t>
            </w:r>
            <w:r w:rsidR="00D672E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 xml:space="preserve"> în perioada interbelică</w:t>
            </w:r>
            <w:r w:rsidR="00301ED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>,</w:t>
            </w:r>
            <w:r w:rsidR="00D672E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 xml:space="preserve"> din banii localnicilor și la inițiativa preotului</w:t>
            </w:r>
            <w:r w:rsidR="00301ED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>,</w:t>
            </w:r>
            <w:r w:rsidR="00D672E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 xml:space="preserve"> a fost edificat monumentul în </w:t>
            </w:r>
            <w:r w:rsidR="00F34DC3" w:rsidRPr="004F0F7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memoria Regelu</w:t>
            </w:r>
            <w:r w:rsidR="00F34D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i Ferdinand I. Urmare a evenimentelor desfășurate în acea perioadă, monumentul a fost </w:t>
            </w:r>
            <w:r w:rsidR="00301ED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parțial </w:t>
            </w:r>
            <w:r w:rsidR="00F34D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deteriorat</w:t>
            </w:r>
            <w:r w:rsidR="00301ED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, postamentul rămânând integru</w:t>
            </w:r>
            <w:r w:rsidR="00AB1E14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,</w:t>
            </w:r>
            <w:r w:rsidR="009F0F96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ce păstrează două basoreliefuri  sculptate </w:t>
            </w:r>
            <w:r w:rsidR="00AB1E14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în piatră ce reprezintă scene de război.</w:t>
            </w:r>
            <w:r w:rsidR="009F0F96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</w:t>
            </w:r>
            <w:r w:rsidR="00F34D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</w:t>
            </w:r>
          </w:p>
          <w:p w:rsidR="003C01A2" w:rsidRPr="004F0F75" w:rsidRDefault="005E76BC" w:rsidP="005E76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     </w:t>
            </w:r>
            <w:r w:rsidR="00F34D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Locuitorii</w:t>
            </w:r>
            <w:r w:rsidR="009F0F96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satului inițiază </w:t>
            </w:r>
            <w:r w:rsidR="003C0096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reconstituirea</w:t>
            </w:r>
            <w:r w:rsidR="00301ED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</w:t>
            </w:r>
            <w:r w:rsidR="00F34DC3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monumentului vizat </w:t>
            </w:r>
            <w:r w:rsidR="00301ED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prin realizarea bustului și integrarea acestuia pe postamentul existent, ce va fi restaurat</w:t>
            </w:r>
            <w:r w:rsidR="00AB1E14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.</w:t>
            </w:r>
            <w:r w:rsidR="00301ED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</w:t>
            </w:r>
            <w:r w:rsidR="00CA436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Lucrările de reconstituire se vor desfășura în baza  documentelor de arhivă identificate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cu păstrarea elementelor/reliefurilor existente</w:t>
            </w:r>
            <w:r w:rsidR="00CA4365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.</w:t>
            </w:r>
            <w:r w:rsidR="00F9522B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</w:t>
            </w:r>
          </w:p>
        </w:tc>
      </w:tr>
      <w:tr w:rsidR="00345F3B" w:rsidRPr="00CA4365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4F0F75" w:rsidRDefault="00345F3B" w:rsidP="00904265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</w:pPr>
            <w:r w:rsidRPr="004F0F7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  <w:t>3. Descrierea gradului de compatibilitate pentru proiectele care au ca scop armonizarea legislaţiei naţionale cu legislaţia Uniunii Europene</w:t>
            </w:r>
          </w:p>
        </w:tc>
      </w:tr>
      <w:tr w:rsidR="00345F3B" w:rsidRPr="00CA4365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C01A2" w:rsidRPr="004F0F75" w:rsidRDefault="00345F3B" w:rsidP="00904265">
            <w:pPr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</w:pPr>
            <w:r w:rsidRPr="004F0F75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>Actul normativ nu are ca scop armonizarea legislaţiei naţionale cu legislaţia Uniunii Europene</w:t>
            </w:r>
          </w:p>
        </w:tc>
      </w:tr>
      <w:tr w:rsidR="00345F3B" w:rsidRPr="00CA4365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4F0F75" w:rsidRDefault="00345F3B" w:rsidP="00904265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</w:pPr>
            <w:r w:rsidRPr="004F0F7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  <w:t>4. Principalele prevederi ale proiectului şi evidenţierea elementelor noi</w:t>
            </w:r>
          </w:p>
          <w:p w:rsidR="00C7793F" w:rsidRPr="004F0F75" w:rsidRDefault="00CE0413" w:rsidP="0090426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0F7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Bustul</w:t>
            </w:r>
            <w:r w:rsidR="00345F3B" w:rsidRPr="004F0F7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va fi instalat în baza unui proiect de edificare avizat de către Ministerul Educației, Culturii și Cercetării prin intermediul Consiliului Național al Monumentelor de For Public</w:t>
            </w:r>
            <w:r w:rsidR="00345F3B" w:rsidRPr="004F0F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345F3B" w:rsidRPr="00CA4365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4F0F75" w:rsidRDefault="00345F3B" w:rsidP="00904265">
            <w:pPr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</w:pPr>
          </w:p>
        </w:tc>
      </w:tr>
      <w:tr w:rsidR="00345F3B" w:rsidRPr="00CA4365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4F0F75" w:rsidRDefault="00345F3B" w:rsidP="00904265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</w:pPr>
            <w:r w:rsidRPr="004F0F7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  <w:t>5. Fundamentarea economico-financiară</w:t>
            </w:r>
          </w:p>
          <w:p w:rsidR="00345F3B" w:rsidRPr="004F0F75" w:rsidRDefault="004F0F75" w:rsidP="00904265">
            <w:pPr>
              <w:tabs>
                <w:tab w:val="left" w:pos="0"/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0F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Cheltuielile </w:t>
            </w:r>
            <w:r w:rsidRPr="004F0F75">
              <w:rPr>
                <w:rFonts w:ascii="Times New Roman" w:hAnsi="Times New Roman"/>
                <w:sz w:val="24"/>
                <w:szCs w:val="24"/>
                <w:lang w:val="ro-RO" w:eastAsia="ar-SA"/>
              </w:rPr>
              <w:t xml:space="preserve">pentru elaborarea documentației de proiect, edificarea bustului și amenajarea terenului aferent, vor fi acoperite din donații, sponsorizări și alte surse neinterzise de </w:t>
            </w:r>
            <w:r w:rsidR="00175D85">
              <w:rPr>
                <w:rFonts w:ascii="Times New Roman" w:hAnsi="Times New Roman"/>
                <w:sz w:val="24"/>
                <w:szCs w:val="24"/>
                <w:lang w:val="ro-RO" w:eastAsia="ar-SA"/>
              </w:rPr>
              <w:t>lege</w:t>
            </w:r>
            <w:r w:rsidRPr="004F0F75">
              <w:rPr>
                <w:rFonts w:ascii="Times New Roman" w:hAnsi="Times New Roman"/>
                <w:sz w:val="24"/>
                <w:szCs w:val="24"/>
                <w:lang w:val="ro-RO" w:eastAsia="ar-SA"/>
              </w:rPr>
              <w:t>.</w:t>
            </w:r>
          </w:p>
        </w:tc>
      </w:tr>
      <w:tr w:rsidR="00345F3B" w:rsidRPr="00CA4365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4F0F75" w:rsidRDefault="00345F3B" w:rsidP="00904265">
            <w:pPr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</w:pPr>
          </w:p>
        </w:tc>
      </w:tr>
      <w:tr w:rsidR="00345F3B" w:rsidRPr="00CA4365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4F0F75" w:rsidRDefault="00345F3B" w:rsidP="00904265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</w:pPr>
            <w:r w:rsidRPr="004F0F7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u-RU"/>
              </w:rPr>
              <w:t>6. Modul de încorporare a actului în cadrul normativ în vigoare</w:t>
            </w:r>
          </w:p>
        </w:tc>
      </w:tr>
      <w:tr w:rsidR="00345F3B" w:rsidRPr="00CA4365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4F0F75" w:rsidRDefault="00345F3B" w:rsidP="00904265">
            <w:pPr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</w:pPr>
            <w:r w:rsidRPr="004F0F75"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  <w:t>Proiectul se încorporează perfect în sistemul actelor normative și nu va necesita modificarea altor acte legislative sau normative.</w:t>
            </w:r>
          </w:p>
        </w:tc>
      </w:tr>
      <w:tr w:rsidR="00345F3B" w:rsidRPr="00CA4365" w:rsidTr="00AF160C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221" w:type="dxa"/>
            </w:tcMar>
            <w:hideMark/>
          </w:tcPr>
          <w:p w:rsidR="00345F3B" w:rsidRPr="004F0F75" w:rsidRDefault="00345F3B" w:rsidP="00FD5BA1">
            <w:pPr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ro-RO" w:eastAsia="ru-RU"/>
              </w:rPr>
            </w:pPr>
          </w:p>
        </w:tc>
      </w:tr>
    </w:tbl>
    <w:p w:rsidR="00345F3B" w:rsidRPr="004F0F75" w:rsidRDefault="00345F3B" w:rsidP="004F0F75">
      <w:pPr>
        <w:tabs>
          <w:tab w:val="left" w:pos="3240"/>
        </w:tabs>
        <w:spacing w:after="120" w:line="276" w:lineRule="auto"/>
        <w:ind w:right="33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  <w:r w:rsidRPr="004F0F75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ab/>
      </w:r>
      <w:r w:rsidR="004F0F75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          </w:t>
      </w:r>
      <w:r w:rsidR="005F0A8E" w:rsidRPr="004F0F75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                                                                                          </w:t>
      </w:r>
      <w:r w:rsidR="00C6526D" w:rsidRPr="004F0F75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ab/>
      </w:r>
      <w:r w:rsidR="00C6526D" w:rsidRPr="004F0F75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ab/>
      </w:r>
      <w:r w:rsidR="00C6526D" w:rsidRPr="004F0F75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ab/>
      </w:r>
      <w:r w:rsidR="00C6526D" w:rsidRPr="004F0F75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ab/>
      </w:r>
      <w:r w:rsidR="004151A4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                                                 Igor ȘAROV</w:t>
      </w:r>
    </w:p>
    <w:p w:rsidR="00140FE7" w:rsidRPr="001A54C5" w:rsidRDefault="00F460DE" w:rsidP="00F460DE">
      <w:pPr>
        <w:tabs>
          <w:tab w:val="left" w:pos="3240"/>
        </w:tabs>
        <w:spacing w:after="120" w:line="276" w:lineRule="auto"/>
        <w:ind w:right="33"/>
        <w:jc w:val="center"/>
        <w:rPr>
          <w:rFonts w:ascii="Times New Roman" w:hAnsi="Times New Roman"/>
          <w:sz w:val="24"/>
          <w:szCs w:val="24"/>
          <w:lang w:val="en-US"/>
        </w:rPr>
      </w:pPr>
      <w:r w:rsidRPr="001A54C5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                                                                </w:t>
      </w:r>
      <w:r w:rsidR="005F0A8E" w:rsidRPr="001A54C5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                           </w:t>
      </w:r>
      <w:r w:rsidR="00C6526D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ab/>
      </w:r>
      <w:r w:rsidR="00C6526D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ab/>
      </w:r>
      <w:r w:rsidR="00C6526D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ab/>
      </w:r>
      <w:r w:rsidR="005F0A8E" w:rsidRPr="001A54C5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 </w:t>
      </w:r>
      <w:r w:rsidR="004151A4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Ministru</w:t>
      </w:r>
    </w:p>
    <w:sectPr w:rsidR="00140FE7" w:rsidRPr="001A54C5" w:rsidSect="004F0F75">
      <w:footerReference w:type="default" r:id="rId7"/>
      <w:pgSz w:w="11906" w:h="16838"/>
      <w:pgMar w:top="709" w:right="849" w:bottom="568" w:left="1276" w:header="708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CC8" w:rsidRDefault="00771CC8" w:rsidP="00D25093">
      <w:pPr>
        <w:spacing w:after="0" w:line="240" w:lineRule="auto"/>
      </w:pPr>
      <w:r>
        <w:separator/>
      </w:r>
    </w:p>
  </w:endnote>
  <w:endnote w:type="continuationSeparator" w:id="1">
    <w:p w:rsidR="00771CC8" w:rsidRDefault="00771CC8" w:rsidP="00D2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C1" w:rsidRDefault="00771CC8">
    <w:pPr>
      <w:pStyle w:val="a3"/>
      <w:jc w:val="right"/>
    </w:pPr>
  </w:p>
  <w:p w:rsidR="00D710C1" w:rsidRDefault="00771CC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CC8" w:rsidRDefault="00771CC8" w:rsidP="00D25093">
      <w:pPr>
        <w:spacing w:after="0" w:line="240" w:lineRule="auto"/>
      </w:pPr>
      <w:r>
        <w:separator/>
      </w:r>
    </w:p>
  </w:footnote>
  <w:footnote w:type="continuationSeparator" w:id="1">
    <w:p w:rsidR="00771CC8" w:rsidRDefault="00771CC8" w:rsidP="00D2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544C"/>
    <w:multiLevelType w:val="hybridMultilevel"/>
    <w:tmpl w:val="AB40330C"/>
    <w:lvl w:ilvl="0" w:tplc="F6026EA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F3B"/>
    <w:rsid w:val="00012922"/>
    <w:rsid w:val="00013E1A"/>
    <w:rsid w:val="00033DD0"/>
    <w:rsid w:val="000767A9"/>
    <w:rsid w:val="000C2E8D"/>
    <w:rsid w:val="001057A8"/>
    <w:rsid w:val="00140FE7"/>
    <w:rsid w:val="00165BB7"/>
    <w:rsid w:val="001705A7"/>
    <w:rsid w:val="00175D85"/>
    <w:rsid w:val="0018026E"/>
    <w:rsid w:val="001A54C5"/>
    <w:rsid w:val="001C36D2"/>
    <w:rsid w:val="001D6C40"/>
    <w:rsid w:val="001E4169"/>
    <w:rsid w:val="001F0303"/>
    <w:rsid w:val="001F4400"/>
    <w:rsid w:val="0021469B"/>
    <w:rsid w:val="002149CB"/>
    <w:rsid w:val="00241562"/>
    <w:rsid w:val="002743DF"/>
    <w:rsid w:val="00274B58"/>
    <w:rsid w:val="00301ED5"/>
    <w:rsid w:val="003278EE"/>
    <w:rsid w:val="00331E41"/>
    <w:rsid w:val="00345F3B"/>
    <w:rsid w:val="00352F8D"/>
    <w:rsid w:val="00364FA3"/>
    <w:rsid w:val="00387740"/>
    <w:rsid w:val="003B2892"/>
    <w:rsid w:val="003C0096"/>
    <w:rsid w:val="003C01A2"/>
    <w:rsid w:val="003C61F9"/>
    <w:rsid w:val="003E6F28"/>
    <w:rsid w:val="00413C78"/>
    <w:rsid w:val="004151A4"/>
    <w:rsid w:val="004547DA"/>
    <w:rsid w:val="004C7E10"/>
    <w:rsid w:val="004E5199"/>
    <w:rsid w:val="004E5424"/>
    <w:rsid w:val="004E5770"/>
    <w:rsid w:val="004F0F75"/>
    <w:rsid w:val="004F2DDC"/>
    <w:rsid w:val="004F49E8"/>
    <w:rsid w:val="00517E04"/>
    <w:rsid w:val="005252E6"/>
    <w:rsid w:val="005E76BC"/>
    <w:rsid w:val="005F0A8E"/>
    <w:rsid w:val="00606455"/>
    <w:rsid w:val="00607BE5"/>
    <w:rsid w:val="00644568"/>
    <w:rsid w:val="0066076E"/>
    <w:rsid w:val="00672CC2"/>
    <w:rsid w:val="006A4BDE"/>
    <w:rsid w:val="006B656C"/>
    <w:rsid w:val="006E4982"/>
    <w:rsid w:val="00750ABE"/>
    <w:rsid w:val="007652CB"/>
    <w:rsid w:val="00771CC8"/>
    <w:rsid w:val="007836F0"/>
    <w:rsid w:val="00791A8F"/>
    <w:rsid w:val="007D61E9"/>
    <w:rsid w:val="0081769E"/>
    <w:rsid w:val="00855472"/>
    <w:rsid w:val="008922CE"/>
    <w:rsid w:val="008B6D16"/>
    <w:rsid w:val="008C5115"/>
    <w:rsid w:val="008F003D"/>
    <w:rsid w:val="00904265"/>
    <w:rsid w:val="00907CB1"/>
    <w:rsid w:val="0093561F"/>
    <w:rsid w:val="00937E3E"/>
    <w:rsid w:val="00966509"/>
    <w:rsid w:val="00985ABA"/>
    <w:rsid w:val="009B5177"/>
    <w:rsid w:val="009C4F1A"/>
    <w:rsid w:val="009E37E8"/>
    <w:rsid w:val="009F0F96"/>
    <w:rsid w:val="009F5A99"/>
    <w:rsid w:val="00A44087"/>
    <w:rsid w:val="00A5492F"/>
    <w:rsid w:val="00A65909"/>
    <w:rsid w:val="00AA3794"/>
    <w:rsid w:val="00AA493E"/>
    <w:rsid w:val="00AB1E14"/>
    <w:rsid w:val="00AD0C1D"/>
    <w:rsid w:val="00AE61AD"/>
    <w:rsid w:val="00AF160C"/>
    <w:rsid w:val="00B12649"/>
    <w:rsid w:val="00B33DA3"/>
    <w:rsid w:val="00B374C0"/>
    <w:rsid w:val="00B4493A"/>
    <w:rsid w:val="00B46574"/>
    <w:rsid w:val="00B56362"/>
    <w:rsid w:val="00B61694"/>
    <w:rsid w:val="00B67601"/>
    <w:rsid w:val="00B771B3"/>
    <w:rsid w:val="00BB4319"/>
    <w:rsid w:val="00BD20FC"/>
    <w:rsid w:val="00C6526D"/>
    <w:rsid w:val="00C7793F"/>
    <w:rsid w:val="00C77E24"/>
    <w:rsid w:val="00C833BD"/>
    <w:rsid w:val="00C85550"/>
    <w:rsid w:val="00CA4365"/>
    <w:rsid w:val="00CB2192"/>
    <w:rsid w:val="00CC07C7"/>
    <w:rsid w:val="00CC3147"/>
    <w:rsid w:val="00CE0413"/>
    <w:rsid w:val="00CE0E21"/>
    <w:rsid w:val="00CF5E0B"/>
    <w:rsid w:val="00D25093"/>
    <w:rsid w:val="00D424D9"/>
    <w:rsid w:val="00D517D7"/>
    <w:rsid w:val="00D672E1"/>
    <w:rsid w:val="00DC0A7A"/>
    <w:rsid w:val="00DE2979"/>
    <w:rsid w:val="00DE42E0"/>
    <w:rsid w:val="00DF515F"/>
    <w:rsid w:val="00E02DA3"/>
    <w:rsid w:val="00E24A67"/>
    <w:rsid w:val="00E2555D"/>
    <w:rsid w:val="00E400B5"/>
    <w:rsid w:val="00E51C5B"/>
    <w:rsid w:val="00E714AB"/>
    <w:rsid w:val="00E845A3"/>
    <w:rsid w:val="00EF195A"/>
    <w:rsid w:val="00F256CD"/>
    <w:rsid w:val="00F34DC3"/>
    <w:rsid w:val="00F460DE"/>
    <w:rsid w:val="00F62456"/>
    <w:rsid w:val="00F803FE"/>
    <w:rsid w:val="00F8110A"/>
    <w:rsid w:val="00F81D3B"/>
    <w:rsid w:val="00F90B7F"/>
    <w:rsid w:val="00F91288"/>
    <w:rsid w:val="00F9522B"/>
    <w:rsid w:val="00FA1393"/>
    <w:rsid w:val="00FD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3B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87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5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45F3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F4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60DE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4F2DD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C0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7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966509"/>
    <w:rPr>
      <w:i/>
      <w:iCs/>
    </w:rPr>
  </w:style>
  <w:style w:type="paragraph" w:styleId="aa">
    <w:name w:val="List Paragraph"/>
    <w:basedOn w:val="a"/>
    <w:uiPriority w:val="34"/>
    <w:qFormat/>
    <w:rsid w:val="00C6526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2020-05-04T10:14:00Z</cp:lastPrinted>
  <dcterms:created xsi:type="dcterms:W3CDTF">2020-04-30T07:40:00Z</dcterms:created>
  <dcterms:modified xsi:type="dcterms:W3CDTF">2020-06-03T07:53:00Z</dcterms:modified>
</cp:coreProperties>
</file>