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B9" w:rsidRDefault="002660B9" w:rsidP="002660B9">
      <w:pPr>
        <w:spacing w:after="0"/>
        <w:jc w:val="right"/>
        <w:rPr>
          <w:rFonts w:ascii="Times New Roman" w:eastAsia="Calibri" w:hAnsi="Times New Roman" w:cs="Times New Roman"/>
          <w:i/>
          <w:lang w:val="ro-MO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lang w:val="ro-MO"/>
        </w:rPr>
        <w:t xml:space="preserve">  Proiect</w:t>
      </w:r>
    </w:p>
    <w:p w:rsidR="002660B9" w:rsidRDefault="002660B9" w:rsidP="002660B9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</w:p>
    <w:p w:rsidR="002660B9" w:rsidRDefault="002660B9" w:rsidP="00266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Parlamentul Republicii Moldova</w:t>
      </w:r>
    </w:p>
    <w:p w:rsidR="002660B9" w:rsidRDefault="002660B9" w:rsidP="00266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</w:p>
    <w:p w:rsidR="002660B9" w:rsidRDefault="002660B9" w:rsidP="002660B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>LEGE</w:t>
      </w:r>
    </w:p>
    <w:p w:rsidR="002660B9" w:rsidRDefault="002660B9" w:rsidP="002660B9">
      <w:pPr>
        <w:pStyle w:val="t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pentru modificarea unor acte legislative</w:t>
      </w:r>
    </w:p>
    <w:p w:rsidR="002660B9" w:rsidRDefault="002660B9" w:rsidP="002660B9">
      <w:pPr>
        <w:pStyle w:val="a3"/>
        <w:ind w:left="567" w:firstLine="0"/>
        <w:rPr>
          <w:rFonts w:eastAsia="Calibri"/>
          <w:b/>
          <w:sz w:val="16"/>
          <w:szCs w:val="16"/>
          <w:lang w:val="ro-MO"/>
        </w:rPr>
      </w:pPr>
    </w:p>
    <w:p w:rsidR="002660B9" w:rsidRDefault="002660B9" w:rsidP="002660B9">
      <w:pPr>
        <w:pStyle w:val="a3"/>
        <w:ind w:left="567" w:firstLine="0"/>
        <w:rPr>
          <w:rFonts w:eastAsia="Calibri"/>
          <w:iCs/>
          <w:sz w:val="28"/>
          <w:szCs w:val="28"/>
          <w:lang w:val="ro-MO"/>
        </w:rPr>
      </w:pPr>
      <w:r>
        <w:rPr>
          <w:rFonts w:eastAsia="Calibri"/>
          <w:b/>
          <w:sz w:val="16"/>
          <w:szCs w:val="16"/>
          <w:lang w:val="ro-MO"/>
        </w:rPr>
        <w:br/>
      </w:r>
    </w:p>
    <w:p w:rsidR="002660B9" w:rsidRDefault="002660B9" w:rsidP="002660B9">
      <w:pPr>
        <w:pStyle w:val="a3"/>
        <w:ind w:left="142" w:firstLine="0"/>
        <w:rPr>
          <w:rFonts w:eastAsia="Calibri"/>
          <w:iCs/>
          <w:sz w:val="28"/>
          <w:szCs w:val="28"/>
          <w:lang w:val="ro-MO"/>
        </w:rPr>
      </w:pPr>
      <w:r>
        <w:rPr>
          <w:rFonts w:eastAsia="Calibri"/>
          <w:iCs/>
          <w:sz w:val="28"/>
          <w:szCs w:val="28"/>
          <w:lang w:val="ro-MO"/>
        </w:rPr>
        <w:t xml:space="preserve">Parlamentul adoptă prezenta lege organică. </w:t>
      </w:r>
    </w:p>
    <w:p w:rsidR="002660B9" w:rsidRDefault="002660B9" w:rsidP="002660B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2660B9" w:rsidRDefault="002660B9" w:rsidP="002660B9">
      <w:pPr>
        <w:pStyle w:val="a4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>Art. I.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Articolul 33 din Legea sindicatelor nr. 1129/2000 (Monitorul Oficial al Republicii Moldova, 2000, nr. 130–132, art. 919), cu modificările ulterioare, va avea următorul cuprins:</w:t>
      </w:r>
    </w:p>
    <w:p w:rsidR="002660B9" w:rsidRDefault="002660B9" w:rsidP="002660B9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Pr="000C3D5F">
        <w:rPr>
          <w:rFonts w:ascii="Times New Roman" w:hAnsi="Times New Roman" w:cs="Times New Roman"/>
          <w:b/>
          <w:sz w:val="28"/>
          <w:szCs w:val="28"/>
          <w:lang w:val="ro-MO"/>
        </w:rPr>
        <w:t>Articolul 33.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Garanții pentru salariații aleși în organele sindicale și neeliberați de la locul de muncă de bază</w:t>
      </w:r>
    </w:p>
    <w:p w:rsidR="002660B9" w:rsidRDefault="002660B9" w:rsidP="002660B9">
      <w:pPr>
        <w:pStyle w:val="a4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Salariații aleși în organele sindicale și neeliberați de la locul de muncă de bază beneficiază de garanțiile </w:t>
      </w:r>
      <w:r w:rsidR="001C234E" w:rsidRPr="00FF358A">
        <w:rPr>
          <w:rStyle w:val="apple-converted-space"/>
          <w:rFonts w:ascii="Times New Roman" w:hAnsi="Times New Roman" w:cs="Times New Roman"/>
          <w:sz w:val="28"/>
          <w:szCs w:val="28"/>
        </w:rPr>
        <w:t>stabilite la</w:t>
      </w:r>
      <w:r w:rsidR="001C234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art.387 din Codul muncii.”</w:t>
      </w:r>
    </w:p>
    <w:p w:rsidR="002660B9" w:rsidRDefault="002660B9" w:rsidP="002660B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660B9" w:rsidRDefault="002660B9" w:rsidP="002660B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MO"/>
        </w:rPr>
        <w:t>Art.II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MO"/>
        </w:rPr>
        <w:t>. -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Codul muncii al Republicii Moldova nr. 154/ 2003 (Monitorul Oficial al Republicii Moldova, 2003, nr. 159-162, art. 648), cu modificările ulterioare, se modifică după cum urmează:</w:t>
      </w:r>
    </w:p>
    <w:p w:rsidR="002660B9" w:rsidRDefault="002660B9" w:rsidP="002660B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Alineatul (3) al articolului 29 va avea următorul cuprins:</w:t>
      </w:r>
    </w:p>
    <w:p w:rsidR="002660B9" w:rsidRPr="006347EC" w:rsidRDefault="002660B9" w:rsidP="002660B9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</w:rPr>
        <w:t xml:space="preserve">„(3) Reprezentanţii salariaţilor, care participă la negocierile colective, în perioada desfăşurării acestora, nu pot fi supuşi sancţiunilor disciplinare, transferați la o altă muncă sau concediați fără consultarea </w:t>
      </w:r>
      <w:r w:rsidRPr="00FF358A">
        <w:rPr>
          <w:rFonts w:ascii="Times New Roman" w:hAnsi="Times New Roman" w:cs="Times New Roman"/>
          <w:sz w:val="28"/>
          <w:szCs w:val="28"/>
        </w:rPr>
        <w:t>prealabilă a</w:t>
      </w:r>
      <w:r>
        <w:rPr>
          <w:rFonts w:ascii="Times New Roman" w:hAnsi="Times New Roman" w:cs="Times New Roman"/>
          <w:sz w:val="28"/>
          <w:szCs w:val="28"/>
        </w:rPr>
        <w:t xml:space="preserve"> organelor sindicale care i-au împuternicit.</w:t>
      </w:r>
      <w:r w:rsidRPr="006347EC">
        <w:rPr>
          <w:rFonts w:ascii="Times New Roman" w:hAnsi="Times New Roman" w:cs="Times New Roman"/>
          <w:sz w:val="28"/>
          <w:szCs w:val="28"/>
          <w:lang w:val="es-PR"/>
        </w:rPr>
        <w:t>”</w:t>
      </w:r>
    </w:p>
    <w:p w:rsidR="002660B9" w:rsidRPr="006347EC" w:rsidRDefault="002660B9" w:rsidP="002660B9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es-PR"/>
        </w:rPr>
      </w:pPr>
    </w:p>
    <w:p w:rsidR="002660B9" w:rsidRDefault="002660B9" w:rsidP="002660B9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lineatul (7) al articolului 42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se completează </w:t>
      </w:r>
      <w:r w:rsidRPr="00FF358A">
        <w:rPr>
          <w:rFonts w:ascii="Times New Roman" w:hAnsi="Times New Roman" w:cs="Times New Roman"/>
          <w:sz w:val="28"/>
          <w:szCs w:val="28"/>
        </w:rPr>
        <w:t xml:space="preserve">cu </w:t>
      </w:r>
      <w:r w:rsidR="001C234E" w:rsidRPr="00FF358A">
        <w:rPr>
          <w:rFonts w:ascii="Times New Roman" w:hAnsi="Times New Roman" w:cs="Times New Roman"/>
          <w:sz w:val="28"/>
          <w:szCs w:val="28"/>
        </w:rPr>
        <w:t>propoziții</w:t>
      </w:r>
      <w:r w:rsidR="001C234E">
        <w:rPr>
          <w:rFonts w:ascii="Times New Roman" w:hAnsi="Times New Roman" w:cs="Times New Roman"/>
          <w:sz w:val="28"/>
          <w:szCs w:val="28"/>
        </w:rPr>
        <w:t xml:space="preserve"> </w:t>
      </w:r>
      <w:r w:rsidR="00430CCD">
        <w:rPr>
          <w:rFonts w:ascii="Times New Roman" w:hAnsi="Times New Roman" w:cs="Times New Roman"/>
          <w:sz w:val="28"/>
          <w:szCs w:val="28"/>
        </w:rPr>
        <w:t xml:space="preserve">noi </w:t>
      </w:r>
      <w:r>
        <w:rPr>
          <w:rFonts w:ascii="Times New Roman" w:hAnsi="Times New Roman" w:cs="Times New Roman"/>
          <w:sz w:val="28"/>
          <w:szCs w:val="28"/>
        </w:rPr>
        <w:t>cu următorul cuprins:</w:t>
      </w:r>
    </w:p>
    <w:p w:rsidR="002660B9" w:rsidRPr="00C16AF8" w:rsidRDefault="002660B9" w:rsidP="002660B9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30CCD">
        <w:rPr>
          <w:rFonts w:ascii="Times New Roman" w:hAnsi="Times New Roman" w:cs="Times New Roman"/>
          <w:b/>
          <w:sz w:val="28"/>
          <w:szCs w:val="28"/>
        </w:rPr>
        <w:t>„</w:t>
      </w:r>
      <w:r w:rsidRPr="00C16AF8">
        <w:rPr>
          <w:rFonts w:ascii="Times New Roman" w:hAnsi="Times New Roman" w:cs="Times New Roman"/>
          <w:sz w:val="28"/>
          <w:szCs w:val="28"/>
        </w:rPr>
        <w:t>În toate cazurile de consultare a salariaților prevăzute de prezentul cod</w:t>
      </w:r>
      <w:r w:rsidRPr="00430CCD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FF358A">
        <w:rPr>
          <w:rFonts w:ascii="Times New Roman" w:hAnsi="Times New Roman" w:cs="Times New Roman"/>
          <w:sz w:val="28"/>
          <w:szCs w:val="28"/>
        </w:rPr>
        <w:t>angajatorul</w:t>
      </w:r>
      <w:r w:rsidR="00BE6DD6" w:rsidRPr="00FF358A">
        <w:rPr>
          <w:rFonts w:ascii="Times New Roman" w:hAnsi="Times New Roman" w:cs="Times New Roman"/>
          <w:sz w:val="28"/>
          <w:szCs w:val="28"/>
        </w:rPr>
        <w:t>, înainte de adoptarea unei decizii care aduce atingere salariaților,</w:t>
      </w:r>
      <w:r w:rsidRPr="00FF358A">
        <w:rPr>
          <w:rFonts w:ascii="Times New Roman" w:hAnsi="Times New Roman" w:cs="Times New Roman"/>
          <w:sz w:val="28"/>
          <w:szCs w:val="28"/>
        </w:rPr>
        <w:t xml:space="preserve"> va </w:t>
      </w:r>
      <w:r w:rsidR="00D5229A" w:rsidRPr="00FF358A">
        <w:rPr>
          <w:rFonts w:ascii="Times New Roman" w:hAnsi="Times New Roman" w:cs="Times New Roman"/>
          <w:sz w:val="28"/>
          <w:szCs w:val="28"/>
        </w:rPr>
        <w:t>notifica</w:t>
      </w:r>
      <w:r w:rsidRPr="00FF358A">
        <w:rPr>
          <w:rFonts w:ascii="Times New Roman" w:hAnsi="Times New Roman" w:cs="Times New Roman"/>
          <w:sz w:val="28"/>
          <w:szCs w:val="28"/>
        </w:rPr>
        <w:t xml:space="preserve"> organul sindical/reprezentați</w:t>
      </w:r>
      <w:r w:rsidR="00D5229A" w:rsidRPr="00FF358A">
        <w:rPr>
          <w:rFonts w:ascii="Times New Roman" w:hAnsi="Times New Roman" w:cs="Times New Roman"/>
          <w:sz w:val="28"/>
          <w:szCs w:val="28"/>
        </w:rPr>
        <w:t>i</w:t>
      </w:r>
      <w:r w:rsidRPr="00FF358A">
        <w:rPr>
          <w:rFonts w:ascii="Times New Roman" w:hAnsi="Times New Roman" w:cs="Times New Roman"/>
          <w:sz w:val="28"/>
          <w:szCs w:val="28"/>
        </w:rPr>
        <w:t xml:space="preserve"> salariaților</w:t>
      </w:r>
      <w:r w:rsidR="00430CCD" w:rsidRPr="00430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CCD" w:rsidRPr="00C16AF8">
        <w:rPr>
          <w:rFonts w:ascii="Times New Roman" w:hAnsi="Times New Roman" w:cs="Times New Roman"/>
          <w:sz w:val="28"/>
          <w:szCs w:val="28"/>
        </w:rPr>
        <w:t>și va</w:t>
      </w:r>
      <w:r w:rsidR="00D5229A" w:rsidRPr="00C16AF8">
        <w:rPr>
          <w:rFonts w:ascii="Times New Roman" w:hAnsi="Times New Roman" w:cs="Times New Roman"/>
          <w:sz w:val="28"/>
          <w:szCs w:val="28"/>
        </w:rPr>
        <w:t xml:space="preserve"> solicita opinia acestora</w:t>
      </w:r>
      <w:r w:rsidR="00430CCD" w:rsidRPr="00C16AF8">
        <w:rPr>
          <w:rFonts w:ascii="Times New Roman" w:hAnsi="Times New Roman" w:cs="Times New Roman"/>
          <w:sz w:val="28"/>
          <w:szCs w:val="28"/>
        </w:rPr>
        <w:t xml:space="preserve"> în formă scrisă</w:t>
      </w:r>
      <w:r w:rsidRPr="00C16AF8">
        <w:rPr>
          <w:rFonts w:ascii="Times New Roman" w:hAnsi="Times New Roman" w:cs="Times New Roman"/>
          <w:sz w:val="28"/>
          <w:szCs w:val="28"/>
        </w:rPr>
        <w:t>.</w:t>
      </w:r>
    </w:p>
    <w:p w:rsidR="00430CCD" w:rsidRPr="00430CCD" w:rsidRDefault="00430CCD" w:rsidP="002660B9">
      <w:pPr>
        <w:pStyle w:val="a4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58A">
        <w:rPr>
          <w:rFonts w:ascii="Times New Roman" w:hAnsi="Times New Roman" w:cs="Times New Roman"/>
          <w:sz w:val="28"/>
          <w:szCs w:val="28"/>
        </w:rPr>
        <w:t xml:space="preserve">Termenul de prezentare a opiniei este de cel mult 10 zile lucrătoare de la </w:t>
      </w:r>
      <w:r w:rsidR="00CA7813" w:rsidRPr="00FF358A">
        <w:rPr>
          <w:rFonts w:ascii="Times New Roman" w:hAnsi="Times New Roman" w:cs="Times New Roman"/>
          <w:sz w:val="28"/>
          <w:szCs w:val="28"/>
        </w:rPr>
        <w:t xml:space="preserve">recepționarea </w:t>
      </w:r>
      <w:r w:rsidRPr="00FF358A">
        <w:rPr>
          <w:rFonts w:ascii="Times New Roman" w:hAnsi="Times New Roman" w:cs="Times New Roman"/>
          <w:sz w:val="28"/>
          <w:szCs w:val="28"/>
        </w:rPr>
        <w:t>notific</w:t>
      </w:r>
      <w:r w:rsidR="00CA7813" w:rsidRPr="00FF358A">
        <w:rPr>
          <w:rFonts w:ascii="Times New Roman" w:hAnsi="Times New Roman" w:cs="Times New Roman"/>
          <w:sz w:val="28"/>
          <w:szCs w:val="28"/>
        </w:rPr>
        <w:t>ării</w:t>
      </w:r>
      <w:r w:rsidRPr="00430C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660B9" w:rsidRDefault="002660B9" w:rsidP="002660B9">
      <w:pPr>
        <w:pStyle w:val="a4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</w:rPr>
        <w:t>În caz de neprezentare a opiniei în termenul indicat, comunicarea opiniei consultative a organului respectiv se prezumă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.”</w:t>
      </w:r>
    </w:p>
    <w:p w:rsidR="002660B9" w:rsidRDefault="002660B9" w:rsidP="002660B9">
      <w:pPr>
        <w:pStyle w:val="a4"/>
        <w:ind w:left="-426"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2660B9" w:rsidRDefault="002660B9" w:rsidP="002660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Articolul 87 va avea următorul cuprins:</w:t>
      </w:r>
    </w:p>
    <w:p w:rsidR="002660B9" w:rsidRDefault="002660B9" w:rsidP="002660B9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Articolul 87.</w:t>
      </w:r>
      <w:r>
        <w:rPr>
          <w:rFonts w:ascii="Times New Roman" w:hAnsi="Times New Roman" w:cs="Times New Roman"/>
          <w:sz w:val="28"/>
          <w:szCs w:val="28"/>
        </w:rPr>
        <w:t xml:space="preserve"> Procedura de concediere a salariaţilor membri de sindicat, persoanelor alese în organul sindical şi a conducătorilor organizaţiei                        sindicale primare</w:t>
      </w:r>
    </w:p>
    <w:p w:rsidR="002660B9" w:rsidRDefault="002660B9" w:rsidP="002660B9">
      <w:pPr>
        <w:pStyle w:val="a4"/>
        <w:numPr>
          <w:ilvl w:val="0"/>
          <w:numId w:val="3"/>
        </w:numPr>
        <w:tabs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concedierea salariaţilor membri de sindicat, angajatorul va consulta</w:t>
      </w:r>
      <w:r w:rsidR="00E36D0C">
        <w:rPr>
          <w:rFonts w:ascii="Times New Roman" w:hAnsi="Times New Roman" w:cs="Times New Roman"/>
          <w:sz w:val="28"/>
          <w:szCs w:val="28"/>
        </w:rPr>
        <w:t xml:space="preserve"> </w:t>
      </w:r>
      <w:r w:rsidR="00E36D0C" w:rsidRPr="00FF358A">
        <w:rPr>
          <w:rFonts w:ascii="Times New Roman" w:hAnsi="Times New Roman" w:cs="Times New Roman"/>
          <w:sz w:val="28"/>
          <w:szCs w:val="28"/>
        </w:rPr>
        <w:t>în</w:t>
      </w:r>
      <w:r w:rsidRPr="00FF358A">
        <w:rPr>
          <w:rFonts w:ascii="Times New Roman" w:hAnsi="Times New Roman" w:cs="Times New Roman"/>
          <w:sz w:val="28"/>
          <w:szCs w:val="28"/>
        </w:rPr>
        <w:t xml:space="preserve"> </w:t>
      </w:r>
      <w:r w:rsidR="00BE6DD6" w:rsidRPr="00FF358A">
        <w:rPr>
          <w:rFonts w:ascii="Times New Roman" w:hAnsi="Times New Roman" w:cs="Times New Roman"/>
          <w:sz w:val="28"/>
          <w:szCs w:val="28"/>
        </w:rPr>
        <w:t>prealabil</w:t>
      </w:r>
      <w:r w:rsidR="00BE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organul sindical </w:t>
      </w:r>
      <w:r w:rsidR="00E36D0C">
        <w:rPr>
          <w:rFonts w:ascii="Times New Roman" w:hAnsi="Times New Roman" w:cs="Times New Roman"/>
          <w:sz w:val="28"/>
          <w:szCs w:val="28"/>
        </w:rPr>
        <w:t>din unitate</w:t>
      </w:r>
      <w:r w:rsidR="00160758">
        <w:rPr>
          <w:rFonts w:ascii="Times New Roman" w:hAnsi="Times New Roman" w:cs="Times New Roman"/>
          <w:sz w:val="28"/>
          <w:szCs w:val="28"/>
        </w:rPr>
        <w:t>,</w:t>
      </w:r>
      <w:r w:rsidR="00160758" w:rsidRPr="00160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758" w:rsidRPr="00FF358A">
        <w:rPr>
          <w:rFonts w:ascii="Times New Roman" w:hAnsi="Times New Roman" w:cs="Times New Roman"/>
          <w:sz w:val="28"/>
          <w:szCs w:val="28"/>
        </w:rPr>
        <w:t>înaintînd</w:t>
      </w:r>
      <w:proofErr w:type="spellEnd"/>
      <w:r w:rsidR="00160758" w:rsidRPr="00FF358A">
        <w:rPr>
          <w:rFonts w:ascii="Times New Roman" w:hAnsi="Times New Roman" w:cs="Times New Roman"/>
          <w:sz w:val="28"/>
          <w:szCs w:val="28"/>
        </w:rPr>
        <w:t xml:space="preserve"> notificarea respectivă.</w:t>
      </w:r>
      <w:r w:rsidR="0016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0B9" w:rsidRDefault="002660B9" w:rsidP="002660B9">
      <w:pPr>
        <w:pStyle w:val="a4"/>
        <w:numPr>
          <w:ilvl w:val="0"/>
          <w:numId w:val="3"/>
        </w:numPr>
        <w:tabs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concedierea salariaților aleși în organele sindicale şi neeliberați de la locul de muncă de bază, angajatorul va consulta </w:t>
      </w:r>
      <w:r w:rsidR="00EF68D3" w:rsidRPr="00FF358A">
        <w:rPr>
          <w:rFonts w:ascii="Times New Roman" w:hAnsi="Times New Roman" w:cs="Times New Roman"/>
          <w:sz w:val="28"/>
          <w:szCs w:val="28"/>
        </w:rPr>
        <w:t>în prealabil</w:t>
      </w:r>
      <w:r w:rsidR="00EF6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organul sindical al cărui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membru este salariatul respectiv,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D0C" w:rsidRPr="00FF358A">
        <w:rPr>
          <w:rFonts w:ascii="Times New Roman" w:hAnsi="Times New Roman" w:cs="Times New Roman"/>
          <w:sz w:val="28"/>
          <w:szCs w:val="28"/>
        </w:rPr>
        <w:t>notificarea respectivă</w:t>
      </w:r>
      <w:r>
        <w:rPr>
          <w:rFonts w:ascii="Times New Roman" w:hAnsi="Times New Roman" w:cs="Times New Roman"/>
          <w:sz w:val="28"/>
          <w:szCs w:val="28"/>
        </w:rPr>
        <w:t xml:space="preserve"> prin care își va argumenta intenția.</w:t>
      </w:r>
    </w:p>
    <w:p w:rsidR="002660B9" w:rsidRDefault="002660B9" w:rsidP="002660B9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concedierea conducătorilor organizaţiei sindicale primare (organizatorilor sindicali) neeliberaţi de la locul de muncă de bază, angajatorul va consulta </w:t>
      </w:r>
      <w:r w:rsidR="00EF68D3" w:rsidRPr="00FF358A">
        <w:rPr>
          <w:rFonts w:ascii="Times New Roman" w:hAnsi="Times New Roman" w:cs="Times New Roman"/>
          <w:sz w:val="28"/>
          <w:szCs w:val="28"/>
        </w:rPr>
        <w:t>în prealabil</w:t>
      </w:r>
      <w:r w:rsidR="00EF6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organul sindical ierarhic superior,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D0C" w:rsidRPr="00FF358A">
        <w:rPr>
          <w:rFonts w:ascii="Times New Roman" w:hAnsi="Times New Roman" w:cs="Times New Roman"/>
          <w:sz w:val="28"/>
          <w:szCs w:val="28"/>
        </w:rPr>
        <w:t>notificarea respectivă</w:t>
      </w:r>
      <w:r w:rsidR="00E36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prin care își va argumenta intenția.</w:t>
      </w:r>
    </w:p>
    <w:p w:rsidR="002660B9" w:rsidRPr="00FF358A" w:rsidRDefault="002660B9" w:rsidP="002660B9">
      <w:pPr>
        <w:pStyle w:val="a4"/>
        <w:numPr>
          <w:ilvl w:val="0"/>
          <w:numId w:val="3"/>
        </w:numPr>
        <w:tabs>
          <w:tab w:val="left" w:pos="426"/>
          <w:tab w:val="left" w:pos="709"/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Organele sindicale indicate în alin.(1) - (3) își vor comunica opinia în termen</w:t>
      </w:r>
      <w:r w:rsidR="00E36D0C">
        <w:rPr>
          <w:rFonts w:ascii="Times New Roman" w:hAnsi="Times New Roman" w:cs="Times New Roman"/>
          <w:sz w:val="28"/>
          <w:szCs w:val="28"/>
        </w:rPr>
        <w:t xml:space="preserve"> de </w:t>
      </w:r>
      <w:r w:rsidR="00E36D0C" w:rsidRPr="00FF358A">
        <w:rPr>
          <w:rFonts w:ascii="Times New Roman" w:hAnsi="Times New Roman" w:cs="Times New Roman"/>
          <w:sz w:val="28"/>
          <w:szCs w:val="28"/>
        </w:rPr>
        <w:t xml:space="preserve">cel mult 10 zile lucrătoare de la </w:t>
      </w:r>
      <w:r w:rsidR="00CA7813" w:rsidRPr="00FF358A">
        <w:rPr>
          <w:rFonts w:ascii="Times New Roman" w:hAnsi="Times New Roman" w:cs="Times New Roman"/>
          <w:sz w:val="28"/>
          <w:szCs w:val="28"/>
        </w:rPr>
        <w:t xml:space="preserve">recepționarea </w:t>
      </w:r>
      <w:r w:rsidR="00E36D0C" w:rsidRPr="00FF358A">
        <w:rPr>
          <w:rFonts w:ascii="Times New Roman" w:hAnsi="Times New Roman" w:cs="Times New Roman"/>
          <w:sz w:val="28"/>
          <w:szCs w:val="28"/>
        </w:rPr>
        <w:t>notific</w:t>
      </w:r>
      <w:r w:rsidR="00CA7813" w:rsidRPr="00FF358A">
        <w:rPr>
          <w:rFonts w:ascii="Times New Roman" w:hAnsi="Times New Roman" w:cs="Times New Roman"/>
          <w:sz w:val="28"/>
          <w:szCs w:val="28"/>
        </w:rPr>
        <w:t>ă</w:t>
      </w:r>
      <w:r w:rsidR="00E36D0C" w:rsidRPr="00FF358A">
        <w:rPr>
          <w:rFonts w:ascii="Times New Roman" w:hAnsi="Times New Roman" w:cs="Times New Roman"/>
          <w:sz w:val="28"/>
          <w:szCs w:val="28"/>
        </w:rPr>
        <w:t>r</w:t>
      </w:r>
      <w:r w:rsidR="00CA7813" w:rsidRPr="00FF358A">
        <w:rPr>
          <w:rFonts w:ascii="Times New Roman" w:hAnsi="Times New Roman" w:cs="Times New Roman"/>
          <w:sz w:val="28"/>
          <w:szCs w:val="28"/>
        </w:rPr>
        <w:t>ii</w:t>
      </w:r>
      <w:r w:rsidRPr="00FF358A">
        <w:rPr>
          <w:rFonts w:ascii="Times New Roman" w:hAnsi="Times New Roman" w:cs="Times New Roman"/>
          <w:sz w:val="28"/>
          <w:szCs w:val="28"/>
        </w:rPr>
        <w:t>.”</w:t>
      </w:r>
    </w:p>
    <w:p w:rsidR="002660B9" w:rsidRPr="00FF358A" w:rsidRDefault="002660B9" w:rsidP="002660B9">
      <w:pPr>
        <w:pStyle w:val="a4"/>
        <w:tabs>
          <w:tab w:val="left" w:pos="851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660B9" w:rsidRDefault="002660B9" w:rsidP="002660B9">
      <w:pPr>
        <w:pStyle w:val="a4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articolul 89, alineatul (2) </w:t>
      </w:r>
      <w:r w:rsidRPr="00FF358A">
        <w:rPr>
          <w:rFonts w:ascii="Times New Roman" w:hAnsi="Times New Roman" w:cs="Times New Roman"/>
          <w:sz w:val="28"/>
          <w:szCs w:val="28"/>
        </w:rPr>
        <w:t>textul</w:t>
      </w:r>
      <w:r>
        <w:rPr>
          <w:rFonts w:ascii="Times New Roman" w:hAnsi="Times New Roman" w:cs="Times New Roman"/>
          <w:sz w:val="28"/>
          <w:szCs w:val="28"/>
        </w:rPr>
        <w:t xml:space="preserve"> „acordul (opinia consultativă) al” se substituie cu </w:t>
      </w:r>
      <w:r w:rsidRPr="00FF358A">
        <w:rPr>
          <w:rFonts w:ascii="Times New Roman" w:hAnsi="Times New Roman" w:cs="Times New Roman"/>
          <w:sz w:val="28"/>
          <w:szCs w:val="28"/>
        </w:rPr>
        <w:t xml:space="preserve">textul </w:t>
      </w:r>
      <w:r>
        <w:rPr>
          <w:rFonts w:ascii="Times New Roman" w:hAnsi="Times New Roman" w:cs="Times New Roman"/>
          <w:sz w:val="28"/>
          <w:szCs w:val="28"/>
        </w:rPr>
        <w:t xml:space="preserve"> „opinia consultativă a”.</w:t>
      </w:r>
    </w:p>
    <w:p w:rsidR="002660B9" w:rsidRDefault="002660B9" w:rsidP="002660B9">
      <w:pPr>
        <w:pStyle w:val="a4"/>
        <w:tabs>
          <w:tab w:val="left" w:pos="142"/>
          <w:tab w:val="left" w:pos="284"/>
          <w:tab w:val="left" w:pos="426"/>
          <w:tab w:val="left" w:pos="709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660B9" w:rsidRPr="00146A40" w:rsidRDefault="002660B9" w:rsidP="002660B9">
      <w:pPr>
        <w:pStyle w:val="a4"/>
        <w:numPr>
          <w:ilvl w:val="0"/>
          <w:numId w:val="2"/>
        </w:num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A40">
        <w:rPr>
          <w:rFonts w:ascii="Times New Roman" w:hAnsi="Times New Roman" w:cs="Times New Roman"/>
          <w:b/>
          <w:sz w:val="28"/>
          <w:szCs w:val="28"/>
        </w:rPr>
        <w:t>Articolul 387:</w:t>
      </w:r>
    </w:p>
    <w:p w:rsidR="002660B9" w:rsidRPr="00146A40" w:rsidRDefault="002660B9" w:rsidP="00CF68AC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6A40">
        <w:rPr>
          <w:rFonts w:ascii="Times New Roman" w:hAnsi="Times New Roman" w:cs="Times New Roman"/>
          <w:sz w:val="28"/>
          <w:szCs w:val="28"/>
        </w:rPr>
        <w:t xml:space="preserve">la alineatul (1) cuvintele „fără acordul preliminar scris al organului al cărui membri </w:t>
      </w:r>
      <w:proofErr w:type="spellStart"/>
      <w:r w:rsidRPr="00146A40">
        <w:rPr>
          <w:rFonts w:ascii="Times New Roman" w:hAnsi="Times New Roman" w:cs="Times New Roman"/>
          <w:sz w:val="28"/>
          <w:szCs w:val="28"/>
        </w:rPr>
        <w:t>sînt</w:t>
      </w:r>
      <w:proofErr w:type="spellEnd"/>
      <w:r w:rsidRPr="00146A40">
        <w:rPr>
          <w:rFonts w:ascii="Times New Roman" w:hAnsi="Times New Roman" w:cs="Times New Roman"/>
          <w:sz w:val="28"/>
          <w:szCs w:val="28"/>
        </w:rPr>
        <w:t xml:space="preserve">” se substituie cu cuvintele „fără consultarea </w:t>
      </w:r>
      <w:r w:rsidR="00EF68D3" w:rsidRPr="00FF358A">
        <w:rPr>
          <w:rFonts w:ascii="Times New Roman" w:hAnsi="Times New Roman" w:cs="Times New Roman"/>
          <w:sz w:val="28"/>
          <w:szCs w:val="28"/>
        </w:rPr>
        <w:t>prealabilă a</w:t>
      </w:r>
      <w:r w:rsidR="00EF68D3">
        <w:rPr>
          <w:rFonts w:ascii="Times New Roman" w:hAnsi="Times New Roman" w:cs="Times New Roman"/>
          <w:sz w:val="28"/>
          <w:szCs w:val="28"/>
        </w:rPr>
        <w:t xml:space="preserve"> </w:t>
      </w:r>
      <w:r w:rsidRPr="00146A40">
        <w:rPr>
          <w:rFonts w:ascii="Times New Roman" w:hAnsi="Times New Roman" w:cs="Times New Roman"/>
          <w:sz w:val="28"/>
          <w:szCs w:val="28"/>
        </w:rPr>
        <w:t>organelor sindicale ale căror membri sunt”;</w:t>
      </w:r>
    </w:p>
    <w:p w:rsidR="002660B9" w:rsidRPr="00146A40" w:rsidRDefault="002660B9" w:rsidP="002660B9">
      <w:pPr>
        <w:pStyle w:val="a4"/>
        <w:numPr>
          <w:ilvl w:val="0"/>
          <w:numId w:val="4"/>
        </w:numPr>
        <w:tabs>
          <w:tab w:val="left" w:pos="142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6A40">
        <w:rPr>
          <w:rFonts w:ascii="Times New Roman" w:hAnsi="Times New Roman" w:cs="Times New Roman"/>
          <w:sz w:val="28"/>
          <w:szCs w:val="28"/>
        </w:rPr>
        <w:t xml:space="preserve">la alineatul (2) cuvintele „fără acordul </w:t>
      </w:r>
      <w:r w:rsidRPr="00FF358A">
        <w:rPr>
          <w:rFonts w:ascii="Times New Roman" w:hAnsi="Times New Roman" w:cs="Times New Roman"/>
          <w:sz w:val="28"/>
          <w:szCs w:val="28"/>
        </w:rPr>
        <w:t>preliminar</w:t>
      </w:r>
      <w:r w:rsidRPr="00146A40">
        <w:rPr>
          <w:rFonts w:ascii="Times New Roman" w:hAnsi="Times New Roman" w:cs="Times New Roman"/>
          <w:sz w:val="28"/>
          <w:szCs w:val="28"/>
        </w:rPr>
        <w:t xml:space="preserve"> scris al” se substituie cu cuvintele „fără consultarea</w:t>
      </w:r>
      <w:r w:rsidR="00EF68D3">
        <w:rPr>
          <w:rFonts w:ascii="Times New Roman" w:hAnsi="Times New Roman" w:cs="Times New Roman"/>
          <w:sz w:val="28"/>
          <w:szCs w:val="28"/>
        </w:rPr>
        <w:t xml:space="preserve"> </w:t>
      </w:r>
      <w:r w:rsidR="00EF68D3" w:rsidRPr="00FF358A">
        <w:rPr>
          <w:rFonts w:ascii="Times New Roman" w:hAnsi="Times New Roman" w:cs="Times New Roman"/>
          <w:sz w:val="28"/>
          <w:szCs w:val="28"/>
        </w:rPr>
        <w:t>prealabilă a</w:t>
      </w:r>
      <w:r w:rsidRPr="00146A40">
        <w:rPr>
          <w:rFonts w:ascii="Times New Roman" w:hAnsi="Times New Roman" w:cs="Times New Roman"/>
          <w:sz w:val="28"/>
          <w:szCs w:val="28"/>
        </w:rPr>
        <w:t>”</w:t>
      </w:r>
      <w:r w:rsidR="005E4D20">
        <w:rPr>
          <w:rFonts w:ascii="Times New Roman" w:hAnsi="Times New Roman" w:cs="Times New Roman"/>
          <w:sz w:val="28"/>
          <w:szCs w:val="28"/>
        </w:rPr>
        <w:t>.</w:t>
      </w:r>
    </w:p>
    <w:p w:rsidR="002660B9" w:rsidRPr="00146A40" w:rsidRDefault="002660B9" w:rsidP="002660B9">
      <w:pPr>
        <w:pStyle w:val="a4"/>
        <w:tabs>
          <w:tab w:val="left" w:pos="142"/>
        </w:tabs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D46EC" w:rsidRDefault="00CF68AC" w:rsidP="002660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A40">
        <w:rPr>
          <w:rFonts w:ascii="Times New Roman" w:hAnsi="Times New Roman" w:cs="Times New Roman"/>
          <w:b/>
          <w:sz w:val="28"/>
          <w:szCs w:val="28"/>
        </w:rPr>
        <w:t>La a</w:t>
      </w:r>
      <w:r w:rsidR="002660B9" w:rsidRPr="00146A40">
        <w:rPr>
          <w:rFonts w:ascii="Times New Roman" w:hAnsi="Times New Roman" w:cs="Times New Roman"/>
          <w:b/>
          <w:sz w:val="28"/>
          <w:szCs w:val="28"/>
        </w:rPr>
        <w:t>rticolul 388</w:t>
      </w:r>
      <w:r w:rsidR="003D46EC">
        <w:rPr>
          <w:rFonts w:ascii="Times New Roman" w:hAnsi="Times New Roman" w:cs="Times New Roman"/>
          <w:b/>
          <w:sz w:val="28"/>
          <w:szCs w:val="28"/>
        </w:rPr>
        <w:t>:</w:t>
      </w:r>
    </w:p>
    <w:p w:rsidR="002660B9" w:rsidRPr="00FF358A" w:rsidRDefault="00CF68AC" w:rsidP="003D46E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358A">
        <w:rPr>
          <w:rFonts w:ascii="Times New Roman" w:hAnsi="Times New Roman" w:cs="Times New Roman"/>
          <w:sz w:val="28"/>
          <w:szCs w:val="28"/>
        </w:rPr>
        <w:t xml:space="preserve">alineatul (4) </w:t>
      </w:r>
      <w:r w:rsidR="003D46EC" w:rsidRPr="00FF358A">
        <w:rPr>
          <w:rFonts w:ascii="Times New Roman" w:hAnsi="Times New Roman" w:cs="Times New Roman"/>
          <w:sz w:val="28"/>
          <w:szCs w:val="28"/>
        </w:rPr>
        <w:t>se abrogă;</w:t>
      </w:r>
    </w:p>
    <w:p w:rsidR="003D46EC" w:rsidRPr="00FF358A" w:rsidRDefault="003D46EC" w:rsidP="003D46EC">
      <w:pPr>
        <w:pStyle w:val="a4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F358A">
        <w:rPr>
          <w:rFonts w:ascii="Times New Roman" w:hAnsi="Times New Roman" w:cs="Times New Roman"/>
          <w:sz w:val="28"/>
          <w:szCs w:val="28"/>
        </w:rPr>
        <w:t>la alin. (5) textul „alin.(1), (3) și (4)” se substituie cu textul „alin. (1) și (3)”.</w:t>
      </w:r>
    </w:p>
    <w:p w:rsidR="002660B9" w:rsidRPr="00FF358A" w:rsidRDefault="002660B9" w:rsidP="003D46EC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660B9" w:rsidRDefault="002660B9" w:rsidP="002660B9">
      <w:pPr>
        <w:pStyle w:val="a4"/>
        <w:ind w:left="-426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2660B9" w:rsidRDefault="002660B9" w:rsidP="002660B9">
      <w:pPr>
        <w:pStyle w:val="a4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Președintele Parlamentului</w:t>
      </w:r>
    </w:p>
    <w:p w:rsidR="002660B9" w:rsidRDefault="002660B9" w:rsidP="002660B9"/>
    <w:p w:rsidR="002660B9" w:rsidRDefault="002660B9" w:rsidP="002660B9"/>
    <w:p w:rsidR="002660B9" w:rsidRDefault="002660B9" w:rsidP="002660B9">
      <w:pPr>
        <w:spacing w:after="0"/>
      </w:pPr>
    </w:p>
    <w:p w:rsidR="00EB3A46" w:rsidRDefault="00EB3A46"/>
    <w:sectPr w:rsidR="00EB3A46" w:rsidSect="007769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E4C4D"/>
    <w:multiLevelType w:val="hybridMultilevel"/>
    <w:tmpl w:val="5C7C84DE"/>
    <w:lvl w:ilvl="0" w:tplc="E4FC1894">
      <w:start w:val="3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0566F"/>
    <w:multiLevelType w:val="hybridMultilevel"/>
    <w:tmpl w:val="FC4A3DDE"/>
    <w:lvl w:ilvl="0" w:tplc="E2EAA84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A57593F"/>
    <w:multiLevelType w:val="hybridMultilevel"/>
    <w:tmpl w:val="4D9848FC"/>
    <w:lvl w:ilvl="0" w:tplc="69184068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17EC9"/>
    <w:multiLevelType w:val="hybridMultilevel"/>
    <w:tmpl w:val="EC52C630"/>
    <w:lvl w:ilvl="0" w:tplc="68ECBDE8">
      <w:start w:val="1"/>
      <w:numFmt w:val="decimal"/>
      <w:lvlText w:val="(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51369"/>
    <w:multiLevelType w:val="hybridMultilevel"/>
    <w:tmpl w:val="30E40810"/>
    <w:lvl w:ilvl="0" w:tplc="14B834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B9"/>
    <w:rsid w:val="0014000A"/>
    <w:rsid w:val="00146A40"/>
    <w:rsid w:val="00160758"/>
    <w:rsid w:val="001C234E"/>
    <w:rsid w:val="002660B9"/>
    <w:rsid w:val="002D6FC6"/>
    <w:rsid w:val="00336277"/>
    <w:rsid w:val="003C7561"/>
    <w:rsid w:val="003D46EC"/>
    <w:rsid w:val="00430CCD"/>
    <w:rsid w:val="00566488"/>
    <w:rsid w:val="00567C73"/>
    <w:rsid w:val="005E4D20"/>
    <w:rsid w:val="008F192F"/>
    <w:rsid w:val="00977B46"/>
    <w:rsid w:val="00AA6A1A"/>
    <w:rsid w:val="00BE6DD6"/>
    <w:rsid w:val="00C16AF8"/>
    <w:rsid w:val="00CA7813"/>
    <w:rsid w:val="00CE23B0"/>
    <w:rsid w:val="00CF68AC"/>
    <w:rsid w:val="00D5229A"/>
    <w:rsid w:val="00DF7D3E"/>
    <w:rsid w:val="00E36D0C"/>
    <w:rsid w:val="00EB3A46"/>
    <w:rsid w:val="00EF68D3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0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2660B9"/>
    <w:pPr>
      <w:spacing w:after="0" w:line="240" w:lineRule="auto"/>
    </w:pPr>
  </w:style>
  <w:style w:type="paragraph" w:customStyle="1" w:styleId="tt">
    <w:name w:val="tt"/>
    <w:basedOn w:val="a"/>
    <w:uiPriority w:val="99"/>
    <w:rsid w:val="002660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2660B9"/>
  </w:style>
  <w:style w:type="paragraph" w:styleId="a5">
    <w:name w:val="List Paragraph"/>
    <w:basedOn w:val="a"/>
    <w:uiPriority w:val="34"/>
    <w:qFormat/>
    <w:rsid w:val="00266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0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2660B9"/>
    <w:pPr>
      <w:spacing w:after="0" w:line="240" w:lineRule="auto"/>
    </w:pPr>
  </w:style>
  <w:style w:type="paragraph" w:customStyle="1" w:styleId="tt">
    <w:name w:val="tt"/>
    <w:basedOn w:val="a"/>
    <w:uiPriority w:val="99"/>
    <w:rsid w:val="002660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2660B9"/>
  </w:style>
  <w:style w:type="paragraph" w:styleId="a5">
    <w:name w:val="List Paragraph"/>
    <w:basedOn w:val="a"/>
    <w:uiPriority w:val="34"/>
    <w:qFormat/>
    <w:rsid w:val="0026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vrevenco</dc:creator>
  <cp:lastModifiedBy>Ana Bucur</cp:lastModifiedBy>
  <cp:revision>2</cp:revision>
  <dcterms:created xsi:type="dcterms:W3CDTF">2020-05-04T11:29:00Z</dcterms:created>
  <dcterms:modified xsi:type="dcterms:W3CDTF">2020-05-04T11:29:00Z</dcterms:modified>
</cp:coreProperties>
</file>