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E4" w:rsidRDefault="00E733E4" w:rsidP="00E733E4">
      <w:pPr>
        <w:spacing w:line="276" w:lineRule="auto"/>
        <w:ind w:left="170" w:right="170"/>
        <w:jc w:val="center"/>
        <w:rPr>
          <w:rFonts w:ascii="Times New Roman" w:hAnsi="Times New Roman" w:cs="Times New Roman"/>
          <w:b/>
          <w:sz w:val="24"/>
          <w:szCs w:val="24"/>
        </w:rPr>
      </w:pPr>
      <w:r>
        <w:rPr>
          <w:rFonts w:ascii="Times New Roman" w:hAnsi="Times New Roman" w:cs="Times New Roman"/>
          <w:b/>
          <w:sz w:val="24"/>
          <w:szCs w:val="24"/>
        </w:rPr>
        <w:t>NOTĂ INFORMATIVĂ</w:t>
      </w:r>
    </w:p>
    <w:p w:rsidR="00E733E4" w:rsidRDefault="00E733E4" w:rsidP="00E733E4">
      <w:pPr>
        <w:spacing w:line="276" w:lineRule="auto"/>
        <w:ind w:left="170" w:right="170"/>
        <w:jc w:val="center"/>
        <w:rPr>
          <w:rFonts w:ascii="Times New Roman" w:hAnsi="Times New Roman" w:cs="Times New Roman"/>
          <w:b/>
          <w:sz w:val="24"/>
          <w:szCs w:val="24"/>
          <w:lang w:val="ro-RO"/>
        </w:rPr>
      </w:pPr>
      <w:r>
        <w:rPr>
          <w:rFonts w:ascii="Times New Roman" w:hAnsi="Times New Roman" w:cs="Times New Roman"/>
          <w:b/>
          <w:sz w:val="24"/>
          <w:szCs w:val="24"/>
          <w:lang w:val="ro-RO"/>
        </w:rPr>
        <w:t>la proiectul de hotărîre privind abrogarea</w:t>
      </w:r>
    </w:p>
    <w:p w:rsidR="00E733E4" w:rsidRDefault="00E733E4" w:rsidP="00E733E4">
      <w:pPr>
        <w:spacing w:line="276" w:lineRule="auto"/>
        <w:ind w:left="170" w:right="170"/>
        <w:jc w:val="center"/>
        <w:rPr>
          <w:rFonts w:ascii="Times New Roman" w:hAnsi="Times New Roman" w:cs="Times New Roman"/>
          <w:b/>
          <w:sz w:val="24"/>
          <w:szCs w:val="24"/>
          <w:lang w:val="ro-RO"/>
        </w:rPr>
      </w:pPr>
      <w:r>
        <w:rPr>
          <w:rFonts w:ascii="Times New Roman" w:hAnsi="Times New Roman" w:cs="Times New Roman"/>
          <w:b/>
          <w:sz w:val="24"/>
          <w:szCs w:val="24"/>
          <w:lang w:val="ro-RO"/>
        </w:rPr>
        <w:t>unor hotărîri ale Guvernului</w:t>
      </w:r>
    </w:p>
    <w:p w:rsidR="00E733E4" w:rsidRDefault="00E733E4" w:rsidP="00E733E4">
      <w:pPr>
        <w:spacing w:line="276" w:lineRule="auto"/>
        <w:ind w:left="170" w:right="170"/>
        <w:jc w:val="center"/>
        <w:rPr>
          <w:rFonts w:ascii="Times New Roman" w:hAnsi="Times New Roman" w:cs="Times New Roman"/>
          <w:b/>
          <w:sz w:val="24"/>
          <w:szCs w:val="24"/>
          <w:lang w:val="ro-RO"/>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4"/>
      </w:tblGrid>
      <w:tr w:rsidR="00E733E4" w:rsidTr="00E90494">
        <w:trPr>
          <w:trHeight w:val="887"/>
        </w:trPr>
        <w:tc>
          <w:tcPr>
            <w:tcW w:w="9914" w:type="dxa"/>
            <w:shd w:val="clear" w:color="auto" w:fill="D9D9D9" w:themeFill="background1" w:themeFillShade="D9"/>
          </w:tcPr>
          <w:p w:rsidR="00E733E4" w:rsidRPr="001334DB" w:rsidRDefault="00E733E4" w:rsidP="00E733E4">
            <w:pPr>
              <w:spacing w:line="276" w:lineRule="auto"/>
              <w:ind w:left="170" w:right="170"/>
              <w:jc w:val="center"/>
              <w:rPr>
                <w:rFonts w:ascii="Times New Roman" w:hAnsi="Times New Roman" w:cs="Times New Roman"/>
                <w:b/>
                <w:sz w:val="24"/>
                <w:szCs w:val="24"/>
                <w:lang w:val="ro-RO"/>
              </w:rPr>
            </w:pPr>
          </w:p>
          <w:p w:rsidR="00C664C0" w:rsidRDefault="00C664C0" w:rsidP="00E733E4">
            <w:pPr>
              <w:spacing w:line="276" w:lineRule="auto"/>
              <w:ind w:left="170" w:right="17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00E733E4" w:rsidRPr="001334DB">
              <w:rPr>
                <w:rFonts w:ascii="Times New Roman" w:hAnsi="Times New Roman" w:cs="Times New Roman"/>
                <w:b/>
                <w:sz w:val="24"/>
                <w:szCs w:val="24"/>
                <w:lang w:val="ro-RO"/>
              </w:rPr>
              <w:t xml:space="preserve">Numele iniţiatorului şi a autorului, precum şi a </w:t>
            </w:r>
          </w:p>
          <w:p w:rsidR="00E733E4" w:rsidRPr="001334DB" w:rsidRDefault="00E733E4" w:rsidP="00E733E4">
            <w:pPr>
              <w:spacing w:line="276" w:lineRule="auto"/>
              <w:ind w:left="170" w:right="170"/>
              <w:jc w:val="center"/>
              <w:rPr>
                <w:rFonts w:ascii="Times New Roman" w:hAnsi="Times New Roman" w:cs="Times New Roman"/>
                <w:b/>
                <w:sz w:val="24"/>
                <w:szCs w:val="24"/>
                <w:lang w:val="ro-RO"/>
              </w:rPr>
            </w:pPr>
            <w:r w:rsidRPr="001334DB">
              <w:rPr>
                <w:rFonts w:ascii="Times New Roman" w:hAnsi="Times New Roman" w:cs="Times New Roman"/>
                <w:b/>
                <w:sz w:val="24"/>
                <w:szCs w:val="24"/>
                <w:lang w:val="ro-RO"/>
              </w:rPr>
              <w:t>participanţilor la elaborarea proiectului</w:t>
            </w:r>
          </w:p>
        </w:tc>
      </w:tr>
      <w:tr w:rsidR="00E733E4" w:rsidTr="00E90494">
        <w:trPr>
          <w:trHeight w:val="11265"/>
        </w:trPr>
        <w:tc>
          <w:tcPr>
            <w:tcW w:w="9914" w:type="dxa"/>
            <w:shd w:val="clear" w:color="auto" w:fill="auto"/>
          </w:tcPr>
          <w:p w:rsidR="00E733E4" w:rsidRDefault="00E733E4" w:rsidP="00E733E4">
            <w:pPr>
              <w:spacing w:line="276" w:lineRule="auto"/>
              <w:ind w:left="170" w:right="170"/>
              <w:rPr>
                <w:rFonts w:ascii="Times New Roman" w:hAnsi="Times New Roman" w:cs="Times New Roman"/>
                <w:b/>
                <w:sz w:val="24"/>
                <w:szCs w:val="24"/>
                <w:lang w:val="ro-RO"/>
              </w:rPr>
            </w:pPr>
          </w:p>
          <w:p w:rsidR="00E733E4" w:rsidRDefault="00E733E4" w:rsidP="00E733E4">
            <w:pPr>
              <w:spacing w:line="276" w:lineRule="auto"/>
              <w:ind w:left="170" w:right="170"/>
              <w:rPr>
                <w:rFonts w:ascii="Times New Roman" w:hAnsi="Times New Roman" w:cs="Times New Roman"/>
                <w:sz w:val="24"/>
                <w:szCs w:val="24"/>
                <w:lang w:val="ro-RO"/>
              </w:rPr>
            </w:pPr>
            <w:r>
              <w:rPr>
                <w:rFonts w:ascii="Times New Roman" w:hAnsi="Times New Roman" w:cs="Times New Roman"/>
                <w:sz w:val="24"/>
                <w:szCs w:val="24"/>
                <w:lang w:val="ro-RO"/>
              </w:rPr>
              <w:t xml:space="preserve">      Proiectul de hotărîre privind abrogarea unor hotărîri ale Guvernului este elaborat de către Ministerul Justiţiei în colaborare cu alte organe centrale de specialitate ale administraţiei publice.                  Astfel, prin indicaţia Guvernului nr.1506-243 din 18.06.2012 privind analiza inventarului actelor legislative şi normative în vederea identificării actelor normative care urmează a fi abrogate în legătură cu faptul că acestea au devenit caduce, conţin paralelisme, discrepanţe cu noile reglementări sau au fost adoptate pînă la proclamarea independenţei Republicii Moldova,  Ministerul Justiţiei a   fost desemnat în calitate de coordonator al procesului de revizuire a legislaţiei în scopul identificări acestor acte ce corespund criteriilor specificate.</w:t>
            </w:r>
          </w:p>
          <w:p w:rsidR="00E733E4" w:rsidRDefault="00E733E4" w:rsidP="00E733E4">
            <w:pPr>
              <w:spacing w:line="276" w:lineRule="auto"/>
              <w:ind w:left="170" w:right="170"/>
              <w:rPr>
                <w:rStyle w:val="apple-style-span"/>
                <w:rFonts w:ascii="Times New Roman" w:hAnsi="Times New Roman" w:cs="Times New Roman"/>
                <w:color w:val="000000"/>
                <w:sz w:val="24"/>
                <w:szCs w:val="24"/>
              </w:rPr>
            </w:pPr>
            <w:r>
              <w:rPr>
                <w:rFonts w:ascii="Times New Roman" w:hAnsi="Times New Roman" w:cs="Times New Roman"/>
                <w:sz w:val="24"/>
                <w:szCs w:val="24"/>
                <w:lang w:val="ro-RO"/>
              </w:rPr>
              <w:t xml:space="preserve">      Prin urmare, în scopul realizării sarcinilor înaintate, Ministerul Justiţiei a expediat scrisori în adresa tuturor autorităţilor administraţiei publice centrale, conform listei specificate la art.24 din Legea cu privire la Guvern nr.64-XII din 31.05.1990, republicată, în urma cărora au venit un şir de propuneri şi recomandări în vederea realizării eficiente a sarcinelor delegate. </w:t>
            </w:r>
            <w:r>
              <w:rPr>
                <w:rFonts w:ascii="Times New Roman" w:hAnsi="Times New Roman" w:cs="Times New Roman"/>
                <w:sz w:val="24"/>
                <w:szCs w:val="24"/>
                <w:lang w:val="ro-RO"/>
              </w:rPr>
              <w:br/>
              <w:t xml:space="preserve">     Propunerile de abrogare a unor hotărîri de Guvern au parvenit de la următoarele organe centrale  de specialitate ale administraţiei publice:</w:t>
            </w:r>
            <w:r>
              <w:rPr>
                <w:rFonts w:ascii="Times New Roman" w:hAnsi="Times New Roman" w:cs="Times New Roman"/>
                <w:sz w:val="24"/>
                <w:szCs w:val="24"/>
                <w:lang w:val="ro-RO"/>
              </w:rPr>
              <w:br/>
              <w:t xml:space="preserve">    </w:t>
            </w:r>
            <w:r w:rsidRPr="00764A2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Economiei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Finanţelor</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Justiţiei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Afacerilor</w:t>
            </w:r>
            <w:proofErr w:type="spellEnd"/>
            <w:r w:rsidRPr="00764A20">
              <w:rPr>
                <w:rStyle w:val="apple-style-span"/>
                <w:rFonts w:ascii="Times New Roman" w:hAnsi="Times New Roman" w:cs="Times New Roman"/>
                <w:color w:val="000000"/>
                <w:sz w:val="24"/>
                <w:szCs w:val="24"/>
              </w:rPr>
              <w:t xml:space="preserve"> Interne</w:t>
            </w:r>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Afacerilor</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Externe</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Integrării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Europene</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Apărării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Dezvoltării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Regionale</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Construcţiilor</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Agriculturii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Industriei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Alimentare</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Transporturilor</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Infrastructurii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Drumurilor</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Mediului</w:t>
            </w:r>
            <w:proofErr w:type="spellEnd"/>
            <w:r>
              <w:rPr>
                <w:rStyle w:val="apple-style-span"/>
                <w:rFonts w:ascii="Times New Roman" w:hAnsi="Times New Roman" w:cs="Times New Roman"/>
                <w:color w:val="000000"/>
                <w:sz w:val="24"/>
                <w:szCs w:val="24"/>
              </w:rPr>
              <w:t>;</w:t>
            </w:r>
            <w:r w:rsidRPr="00764A20">
              <w:rPr>
                <w:rStyle w:val="apple-converted-space"/>
                <w:rFonts w:ascii="Times New Roman" w:hAnsi="Times New Roman" w:cs="Times New Roman"/>
                <w:color w:val="000000"/>
                <w:sz w:val="24"/>
                <w:szCs w:val="24"/>
              </w:rPr>
              <w:t> </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Educaţiei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Culturii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w:t>
            </w:r>
            <w:r>
              <w:rPr>
                <w:rStyle w:val="apple-style-span"/>
                <w:rFonts w:ascii="Times New Roman" w:hAnsi="Times New Roman" w:cs="Times New Roman"/>
                <w:color w:val="000000"/>
                <w:sz w:val="24"/>
                <w:szCs w:val="24"/>
              </w:rPr>
              <w:t xml:space="preserve"> -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Muncii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Protecţiei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Sociale</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Familiei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w:t>
            </w:r>
            <w:r>
              <w:rPr>
                <w:rStyle w:val="apple-style-span"/>
                <w:rFonts w:ascii="Times New Roman" w:hAnsi="Times New Roman" w:cs="Times New Roman"/>
                <w:color w:val="000000"/>
                <w:sz w:val="24"/>
                <w:szCs w:val="24"/>
              </w:rPr>
              <w:t xml:space="preserve"> -</w:t>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Sănătăţii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Tineretului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Sportului</w:t>
            </w:r>
            <w:proofErr w:type="spellEnd"/>
            <w:r>
              <w:rPr>
                <w:rStyle w:val="apple-style-span"/>
                <w:rFonts w:ascii="Times New Roman" w:hAnsi="Times New Roman" w:cs="Times New Roman"/>
                <w:color w:val="000000"/>
                <w:sz w:val="24"/>
                <w:szCs w:val="24"/>
              </w:rPr>
              <w:t>;</w:t>
            </w:r>
            <w:r w:rsidRPr="00764A20">
              <w:rPr>
                <w:rFonts w:ascii="Times New Roman" w:hAnsi="Times New Roman" w:cs="Times New Roman"/>
                <w:color w:val="000000"/>
                <w:sz w:val="24"/>
                <w:szCs w:val="24"/>
              </w:rPr>
              <w:br/>
            </w:r>
            <w:r w:rsidRPr="00764A2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Ministerul</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Tehnologiei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Informaţiei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şi</w:t>
            </w:r>
            <w:proofErr w:type="spellEnd"/>
            <w:r w:rsidRPr="00764A20">
              <w:rPr>
                <w:rStyle w:val="apple-style-span"/>
                <w:rFonts w:ascii="Times New Roman" w:hAnsi="Times New Roman" w:cs="Times New Roman"/>
                <w:color w:val="000000"/>
                <w:sz w:val="24"/>
                <w:szCs w:val="24"/>
              </w:rPr>
              <w:t xml:space="preserve"> </w:t>
            </w:r>
            <w:proofErr w:type="spellStart"/>
            <w:r w:rsidRPr="00764A20">
              <w:rPr>
                <w:rStyle w:val="apple-style-span"/>
                <w:rFonts w:ascii="Times New Roman" w:hAnsi="Times New Roman" w:cs="Times New Roman"/>
                <w:color w:val="000000"/>
                <w:sz w:val="24"/>
                <w:szCs w:val="24"/>
              </w:rPr>
              <w:t>Comunicaţiilor</w:t>
            </w:r>
            <w:proofErr w:type="spellEnd"/>
            <w:r w:rsidRPr="00764A20">
              <w:rPr>
                <w:rStyle w:val="apple-style-span"/>
                <w:rFonts w:ascii="Times New Roman" w:hAnsi="Times New Roman" w:cs="Times New Roman"/>
                <w:color w:val="000000"/>
                <w:sz w:val="24"/>
                <w:szCs w:val="24"/>
              </w:rPr>
              <w:t>;</w:t>
            </w:r>
          </w:p>
          <w:p w:rsidR="00E733E4" w:rsidRPr="003B6B0D" w:rsidRDefault="00E733E4" w:rsidP="00E733E4">
            <w:pPr>
              <w:pStyle w:val="a3"/>
              <w:numPr>
                <w:ilvl w:val="0"/>
                <w:numId w:val="1"/>
              </w:numPr>
              <w:spacing w:line="276" w:lineRule="auto"/>
              <w:ind w:left="170" w:right="170"/>
              <w:rPr>
                <w:rStyle w:val="apple-style-span"/>
                <w:rFonts w:ascii="Times New Roman" w:hAnsi="Times New Roman" w:cs="Times New Roman"/>
                <w:sz w:val="24"/>
                <w:szCs w:val="24"/>
                <w:lang w:val="ro-RO"/>
              </w:rPr>
            </w:pPr>
            <w:r>
              <w:rPr>
                <w:rStyle w:val="apple-style-span"/>
                <w:rFonts w:ascii="Times New Roman" w:hAnsi="Times New Roman" w:cs="Times New Roman"/>
                <w:color w:val="000000"/>
                <w:sz w:val="24"/>
                <w:szCs w:val="24"/>
              </w:rPr>
              <w:t xml:space="preserve">    -   </w:t>
            </w:r>
            <w:proofErr w:type="spellStart"/>
            <w:r w:rsidRPr="003B6B0D">
              <w:rPr>
                <w:rStyle w:val="apple-style-span"/>
                <w:rFonts w:ascii="Times New Roman" w:hAnsi="Times New Roman" w:cs="Times New Roman"/>
                <w:color w:val="000000"/>
                <w:sz w:val="24"/>
                <w:szCs w:val="24"/>
              </w:rPr>
              <w:t>Biroul</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Naţional</w:t>
            </w:r>
            <w:proofErr w:type="spellEnd"/>
            <w:r w:rsidRPr="003B6B0D">
              <w:rPr>
                <w:rStyle w:val="apple-style-span"/>
                <w:rFonts w:ascii="Times New Roman" w:hAnsi="Times New Roman" w:cs="Times New Roman"/>
                <w:color w:val="000000"/>
                <w:sz w:val="24"/>
                <w:szCs w:val="24"/>
              </w:rPr>
              <w:t xml:space="preserve"> de </w:t>
            </w:r>
            <w:proofErr w:type="spellStart"/>
            <w:r w:rsidRPr="003B6B0D">
              <w:rPr>
                <w:rStyle w:val="apple-style-span"/>
                <w:rFonts w:ascii="Times New Roman" w:hAnsi="Times New Roman" w:cs="Times New Roman"/>
                <w:color w:val="000000"/>
                <w:sz w:val="24"/>
                <w:szCs w:val="24"/>
              </w:rPr>
              <w:t>Statistică</w:t>
            </w:r>
            <w:proofErr w:type="spellEnd"/>
            <w:r>
              <w:rPr>
                <w:rStyle w:val="apple-style-span"/>
                <w:rFonts w:ascii="Times New Roman" w:hAnsi="Times New Roman" w:cs="Times New Roman"/>
                <w:color w:val="000000"/>
                <w:sz w:val="24"/>
                <w:szCs w:val="24"/>
              </w:rPr>
              <w:t>;</w:t>
            </w:r>
          </w:p>
          <w:p w:rsidR="00E733E4" w:rsidRPr="003B6B0D" w:rsidRDefault="00E733E4" w:rsidP="00E733E4">
            <w:pPr>
              <w:pStyle w:val="a3"/>
              <w:numPr>
                <w:ilvl w:val="0"/>
                <w:numId w:val="1"/>
              </w:numPr>
              <w:spacing w:line="276" w:lineRule="auto"/>
              <w:ind w:left="170" w:right="170"/>
              <w:rPr>
                <w:rStyle w:val="apple-style-span"/>
                <w:rFonts w:ascii="Times New Roman" w:hAnsi="Times New Roman" w:cs="Times New Roman"/>
                <w:sz w:val="24"/>
                <w:szCs w:val="24"/>
                <w:lang w:val="ro-RO"/>
              </w:rPr>
            </w:pPr>
            <w:r>
              <w:rPr>
                <w:rStyle w:val="apple-style-span"/>
                <w:rFonts w:ascii="Times New Roman" w:hAnsi="Times New Roman" w:cs="Times New Roman"/>
                <w:color w:val="000000"/>
                <w:sz w:val="24"/>
                <w:szCs w:val="24"/>
              </w:rPr>
              <w:t xml:space="preserve">    -   </w:t>
            </w:r>
            <w:proofErr w:type="spellStart"/>
            <w:r w:rsidRPr="003B6B0D">
              <w:rPr>
                <w:rStyle w:val="apple-style-span"/>
                <w:rFonts w:ascii="Times New Roman" w:hAnsi="Times New Roman" w:cs="Times New Roman"/>
                <w:color w:val="000000"/>
                <w:sz w:val="24"/>
                <w:szCs w:val="24"/>
              </w:rPr>
              <w:t>Agenţia</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Relaţii</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Funciare</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şi</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Cadastru</w:t>
            </w:r>
            <w:proofErr w:type="spellEnd"/>
            <w:r>
              <w:rPr>
                <w:rStyle w:val="apple-style-span"/>
                <w:rFonts w:ascii="Times New Roman" w:hAnsi="Times New Roman" w:cs="Times New Roman"/>
                <w:color w:val="000000"/>
                <w:sz w:val="24"/>
                <w:szCs w:val="24"/>
              </w:rPr>
              <w:t>;</w:t>
            </w:r>
          </w:p>
          <w:p w:rsidR="00E733E4" w:rsidRPr="003B6B0D" w:rsidRDefault="00E733E4" w:rsidP="00E733E4">
            <w:pPr>
              <w:spacing w:line="276" w:lineRule="auto"/>
              <w:ind w:left="170" w:right="170"/>
              <w:rPr>
                <w:rStyle w:val="apple-style-span"/>
                <w:rFonts w:ascii="Times New Roman" w:hAnsi="Times New Roman" w:cs="Times New Roman"/>
                <w:sz w:val="24"/>
                <w:szCs w:val="24"/>
                <w:lang w:val="ro-RO"/>
              </w:rPr>
            </w:pPr>
            <w:r>
              <w:rPr>
                <w:rStyle w:val="apple-style-span"/>
                <w:rFonts w:ascii="Times New Roman" w:hAnsi="Times New Roman" w:cs="Times New Roman"/>
                <w:color w:val="000000"/>
                <w:sz w:val="24"/>
                <w:szCs w:val="24"/>
                <w:lang w:val="ro-RO"/>
              </w:rPr>
              <w:t xml:space="preserve">    </w:t>
            </w:r>
            <w:r>
              <w:rPr>
                <w:rStyle w:val="apple-style-span"/>
                <w:rFonts w:ascii="Times New Roman" w:hAnsi="Times New Roman" w:cs="Times New Roman"/>
                <w:color w:val="000000"/>
                <w:sz w:val="24"/>
                <w:szCs w:val="24"/>
              </w:rPr>
              <w:t xml:space="preserve">-    </w:t>
            </w:r>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Biroul</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Relaţii</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Interetnice</w:t>
            </w:r>
            <w:proofErr w:type="spellEnd"/>
            <w:r w:rsidRPr="003B6B0D">
              <w:rPr>
                <w:rStyle w:val="apple-style-span"/>
                <w:rFonts w:ascii="Times New Roman" w:hAnsi="Times New Roman" w:cs="Times New Roman"/>
                <w:color w:val="000000"/>
                <w:sz w:val="24"/>
                <w:szCs w:val="24"/>
              </w:rPr>
              <w:t>;</w:t>
            </w:r>
          </w:p>
          <w:p w:rsidR="00E733E4" w:rsidRDefault="00E733E4" w:rsidP="00E733E4">
            <w:pPr>
              <w:spacing w:line="276" w:lineRule="auto"/>
              <w:ind w:left="170" w:right="170"/>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Agenţia</w:t>
            </w:r>
            <w:proofErr w:type="spellEnd"/>
            <w:r w:rsidRPr="003B6B0D">
              <w:rPr>
                <w:rStyle w:val="apple-style-span"/>
                <w:rFonts w:ascii="Times New Roman" w:hAnsi="Times New Roman" w:cs="Times New Roman"/>
                <w:color w:val="000000"/>
                <w:sz w:val="24"/>
                <w:szCs w:val="24"/>
              </w:rPr>
              <w:t xml:space="preserve"> </w:t>
            </w:r>
            <w:proofErr w:type="spellStart"/>
            <w:r w:rsidRPr="003B6B0D">
              <w:rPr>
                <w:rStyle w:val="apple-style-span"/>
                <w:rFonts w:ascii="Times New Roman" w:hAnsi="Times New Roman" w:cs="Times New Roman"/>
                <w:color w:val="000000"/>
                <w:sz w:val="24"/>
                <w:szCs w:val="24"/>
              </w:rPr>
              <w:t>Turismului</w:t>
            </w:r>
            <w:proofErr w:type="spellEnd"/>
            <w:r>
              <w:rPr>
                <w:rStyle w:val="apple-style-span"/>
                <w:rFonts w:ascii="Times New Roman" w:hAnsi="Times New Roman" w:cs="Times New Roman"/>
                <w:color w:val="000000"/>
                <w:sz w:val="24"/>
                <w:szCs w:val="24"/>
              </w:rPr>
              <w:t>.</w:t>
            </w:r>
          </w:p>
          <w:p w:rsidR="00E733E4" w:rsidRDefault="00E733E4" w:rsidP="00E733E4">
            <w:pPr>
              <w:spacing w:line="276" w:lineRule="auto"/>
              <w:ind w:left="170" w:right="170"/>
              <w:rPr>
                <w:rStyle w:val="apple-style-span"/>
                <w:rFonts w:ascii="Times New Roman" w:hAnsi="Times New Roman" w:cs="Times New Roman"/>
                <w:color w:val="000000"/>
                <w:sz w:val="24"/>
                <w:szCs w:val="24"/>
              </w:rPr>
            </w:pPr>
          </w:p>
          <w:p w:rsidR="00E733E4" w:rsidRDefault="00E733E4" w:rsidP="00E733E4">
            <w:pPr>
              <w:spacing w:line="276" w:lineRule="auto"/>
              <w:ind w:left="170" w:right="170"/>
              <w:rPr>
                <w:rStyle w:val="apple-style-span"/>
                <w:rFonts w:ascii="Times New Roman" w:hAnsi="Times New Roman" w:cs="Times New Roman"/>
                <w:color w:val="000000"/>
                <w:sz w:val="24"/>
                <w:szCs w:val="24"/>
              </w:rPr>
            </w:pPr>
          </w:p>
          <w:p w:rsidR="00E733E4" w:rsidRPr="003B6B0D" w:rsidRDefault="00E733E4" w:rsidP="00E733E4">
            <w:pPr>
              <w:spacing w:line="276" w:lineRule="auto"/>
              <w:ind w:left="170" w:right="170"/>
              <w:jc w:val="center"/>
              <w:rPr>
                <w:rFonts w:ascii="Times New Roman" w:hAnsi="Times New Roman" w:cs="Times New Roman"/>
                <w:b/>
                <w:sz w:val="24"/>
                <w:szCs w:val="24"/>
                <w:lang w:val="ro-RO"/>
              </w:rPr>
            </w:pPr>
          </w:p>
        </w:tc>
      </w:tr>
      <w:tr w:rsidR="00E733E4" w:rsidTr="00E90494">
        <w:trPr>
          <w:trHeight w:val="839"/>
        </w:trPr>
        <w:tc>
          <w:tcPr>
            <w:tcW w:w="9914" w:type="dxa"/>
            <w:shd w:val="clear" w:color="auto" w:fill="D9D9D9" w:themeFill="background1" w:themeFillShade="D9"/>
          </w:tcPr>
          <w:p w:rsidR="00E733E4" w:rsidRDefault="00E733E4" w:rsidP="00E733E4">
            <w:pPr>
              <w:spacing w:line="276" w:lineRule="auto"/>
              <w:ind w:left="170" w:right="170"/>
              <w:jc w:val="center"/>
              <w:rPr>
                <w:rFonts w:ascii="Times New Roman" w:hAnsi="Times New Roman" w:cs="Times New Roman"/>
                <w:b/>
                <w:sz w:val="24"/>
                <w:szCs w:val="24"/>
                <w:lang w:val="ro-RO"/>
              </w:rPr>
            </w:pPr>
          </w:p>
          <w:p w:rsidR="00E733E4" w:rsidRDefault="00C664C0" w:rsidP="00E733E4">
            <w:pPr>
              <w:spacing w:line="276" w:lineRule="auto"/>
              <w:ind w:left="170" w:right="17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00E733E4">
              <w:rPr>
                <w:rFonts w:ascii="Times New Roman" w:hAnsi="Times New Roman" w:cs="Times New Roman"/>
                <w:b/>
                <w:sz w:val="24"/>
                <w:szCs w:val="24"/>
                <w:lang w:val="ro-RO"/>
              </w:rPr>
              <w:t>Argumentarea necesităţii de reglementare</w:t>
            </w:r>
          </w:p>
        </w:tc>
      </w:tr>
      <w:tr w:rsidR="00E733E4" w:rsidTr="00E90494">
        <w:trPr>
          <w:trHeight w:val="10717"/>
        </w:trPr>
        <w:tc>
          <w:tcPr>
            <w:tcW w:w="9914" w:type="dxa"/>
          </w:tcPr>
          <w:p w:rsidR="00E733E4" w:rsidRDefault="00E733E4" w:rsidP="00E733E4">
            <w:pPr>
              <w:spacing w:line="276" w:lineRule="auto"/>
              <w:ind w:left="170" w:right="17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E733E4" w:rsidRDefault="00E733E4" w:rsidP="00E733E4">
            <w:pPr>
              <w:tabs>
                <w:tab w:val="left" w:pos="9698"/>
              </w:tabs>
              <w:spacing w:line="276" w:lineRule="auto"/>
              <w:ind w:left="170" w:right="17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Proiectul dat de hotărîre se impune de-a fi adoptat, fiindcă reprezintă un pas important în actualizarea cadrului normativ al statului prin necesitatea abrogării acelor acte normative care au fost elaborate pînă  la proclamarea independenţei Republicii Moldova, sau care  au devenit caduce, conţin paralelisme  sau discrepenţe cu noile reglementări. </w:t>
            </w:r>
          </w:p>
          <w:p w:rsidR="00E733E4" w:rsidRDefault="00E733E4" w:rsidP="00E733E4">
            <w:pPr>
              <w:tabs>
                <w:tab w:val="left" w:pos="9698"/>
              </w:tabs>
              <w:spacing w:line="276" w:lineRule="auto"/>
              <w:ind w:left="170" w:righ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această ordine de idei, precizăm că art. 22 al Legii nr. 317-XV din 18.07.2003 privind actele normative ale Guvernului şi ale altor autorităţi ale administraţiei publice centrale şi locale (Monitorul Oficial al Republicii Moldova, 2003, nr.208-210, art. 783) prevede că:</w:t>
            </w:r>
          </w:p>
          <w:p w:rsidR="00E733E4" w:rsidRPr="00090954" w:rsidRDefault="00E733E4" w:rsidP="00E733E4">
            <w:pPr>
              <w:tabs>
                <w:tab w:val="left" w:pos="9698"/>
              </w:tabs>
              <w:spacing w:line="276" w:lineRule="auto"/>
              <w:ind w:left="170" w:right="170"/>
              <w:jc w:val="both"/>
              <w:rPr>
                <w:rFonts w:ascii="Times New Roman" w:eastAsia="Times New Roman" w:hAnsi="Times New Roman" w:cs="Times New Roman"/>
                <w:i/>
                <w:color w:val="000000"/>
                <w:sz w:val="20"/>
                <w:szCs w:val="20"/>
                <w:lang w:eastAsia="ru-RU"/>
              </w:rPr>
            </w:pPr>
            <w:r w:rsidRPr="00090954">
              <w:rPr>
                <w:rFonts w:ascii="Times New Roman" w:hAnsi="Times New Roman" w:cs="Times New Roman"/>
                <w:i/>
                <w:sz w:val="24"/>
                <w:szCs w:val="24"/>
                <w:lang w:val="ro-RO"/>
              </w:rPr>
              <w:t xml:space="preserve">     </w:t>
            </w:r>
            <w:r>
              <w:rPr>
                <w:rFonts w:ascii="Times New Roman" w:hAnsi="Times New Roman" w:cs="Times New Roman"/>
                <w:i/>
                <w:sz w:val="24"/>
                <w:szCs w:val="24"/>
                <w:lang w:val="ro-RO"/>
              </w:rPr>
              <w:t>„</w:t>
            </w:r>
            <w:r w:rsidRPr="00090954">
              <w:rPr>
                <w:rFonts w:ascii="Times New Roman" w:hAnsi="Times New Roman" w:cs="Times New Roman"/>
                <w:i/>
                <w:sz w:val="24"/>
                <w:szCs w:val="24"/>
                <w:lang w:val="ro-RO"/>
              </w:rPr>
              <w:t>(</w:t>
            </w:r>
            <w:r>
              <w:rPr>
                <w:rFonts w:ascii="Times New Roman" w:eastAsia="Times New Roman" w:hAnsi="Times New Roman" w:cs="Times New Roman"/>
                <w:i/>
                <w:color w:val="000000"/>
                <w:sz w:val="24"/>
                <w:szCs w:val="24"/>
                <w:lang w:eastAsia="ru-RU"/>
              </w:rPr>
              <w:t xml:space="preserve">3) </w:t>
            </w:r>
            <w:proofErr w:type="spellStart"/>
            <w:r w:rsidRPr="00090954">
              <w:rPr>
                <w:rFonts w:ascii="Times New Roman" w:eastAsia="Times New Roman" w:hAnsi="Times New Roman" w:cs="Times New Roman"/>
                <w:i/>
                <w:color w:val="000000"/>
                <w:sz w:val="24"/>
                <w:szCs w:val="24"/>
                <w:lang w:eastAsia="ru-RU"/>
              </w:rPr>
              <w:t>Reexaminarea</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actelor</w:t>
            </w:r>
            <w:proofErr w:type="spellEnd"/>
            <w:r w:rsidRPr="00090954">
              <w:rPr>
                <w:rFonts w:ascii="Times New Roman" w:eastAsia="Times New Roman" w:hAnsi="Times New Roman" w:cs="Times New Roman"/>
                <w:i/>
                <w:color w:val="000000"/>
                <w:sz w:val="24"/>
                <w:szCs w:val="24"/>
                <w:lang w:eastAsia="ru-RU"/>
              </w:rPr>
              <w:t xml:space="preserve"> normative se </w:t>
            </w:r>
            <w:proofErr w:type="spellStart"/>
            <w:r w:rsidRPr="00090954">
              <w:rPr>
                <w:rFonts w:ascii="Times New Roman" w:eastAsia="Times New Roman" w:hAnsi="Times New Roman" w:cs="Times New Roman"/>
                <w:i/>
                <w:color w:val="000000"/>
                <w:sz w:val="24"/>
                <w:szCs w:val="24"/>
                <w:lang w:eastAsia="ru-RU"/>
              </w:rPr>
              <w:t>efectuează</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către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Guvern</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autorităţile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administraţiei</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publice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centrale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şi</w:t>
            </w:r>
            <w:proofErr w:type="spellEnd"/>
            <w:r w:rsidRPr="00090954">
              <w:rPr>
                <w:rFonts w:ascii="Times New Roman" w:eastAsia="Times New Roman" w:hAnsi="Times New Roman" w:cs="Times New Roman"/>
                <w:i/>
                <w:color w:val="000000"/>
                <w:sz w:val="24"/>
                <w:szCs w:val="24"/>
                <w:lang w:eastAsia="ru-RU"/>
              </w:rPr>
              <w:t xml:space="preserve"> locale </w:t>
            </w:r>
            <w:proofErr w:type="spellStart"/>
            <w:r w:rsidRPr="00090954">
              <w:rPr>
                <w:rFonts w:ascii="Times New Roman" w:eastAsia="Times New Roman" w:hAnsi="Times New Roman" w:cs="Times New Roman"/>
                <w:i/>
                <w:color w:val="000000"/>
                <w:sz w:val="24"/>
                <w:szCs w:val="24"/>
                <w:lang w:eastAsia="ru-RU"/>
              </w:rPr>
              <w:t>şi</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alte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organe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responsabile</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sistematizarea</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legislaţiei</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în</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domeniul</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său</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activitate</w:t>
            </w:r>
            <w:proofErr w:type="spellEnd"/>
            <w:r w:rsidRPr="00090954">
              <w:rPr>
                <w:rFonts w:ascii="Times New Roman" w:eastAsia="Times New Roman" w:hAnsi="Times New Roman" w:cs="Times New Roman"/>
                <w:i/>
                <w:color w:val="000000"/>
                <w:sz w:val="24"/>
                <w:szCs w:val="24"/>
                <w:lang w:eastAsia="ru-RU"/>
              </w:rPr>
              <w:t>.</w:t>
            </w:r>
          </w:p>
          <w:p w:rsidR="00E733E4" w:rsidRDefault="00E733E4" w:rsidP="00E733E4">
            <w:pPr>
              <w:tabs>
                <w:tab w:val="left" w:pos="9698"/>
              </w:tabs>
              <w:spacing w:line="276" w:lineRule="auto"/>
              <w:ind w:left="170" w:right="170"/>
              <w:jc w:val="both"/>
              <w:rPr>
                <w:rFonts w:ascii="Times New Roman" w:eastAsia="Times New Roman" w:hAnsi="Times New Roman" w:cs="Times New Roman"/>
                <w:color w:val="000000"/>
                <w:sz w:val="24"/>
                <w:szCs w:val="24"/>
                <w:lang w:eastAsia="ru-RU"/>
              </w:rPr>
            </w:pPr>
            <w:r w:rsidRPr="00090954">
              <w:rPr>
                <w:rFonts w:ascii="Times New Roman" w:eastAsia="Times New Roman" w:hAnsi="Times New Roman" w:cs="Times New Roman"/>
                <w:i/>
                <w:color w:val="000000"/>
                <w:sz w:val="24"/>
                <w:szCs w:val="24"/>
                <w:lang w:eastAsia="ru-RU"/>
              </w:rPr>
              <w:t>    (4</w:t>
            </w:r>
            <w:proofErr w:type="gramStart"/>
            <w:r w:rsidRPr="00090954">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În</w:t>
            </w:r>
            <w:proofErr w:type="spellEnd"/>
            <w:proofErr w:type="gram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urma</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reexaminării</w:t>
            </w:r>
            <w:proofErr w:type="spellEnd"/>
            <w:r w:rsidRPr="00090954">
              <w:rPr>
                <w:rFonts w:ascii="Times New Roman" w:eastAsia="Times New Roman" w:hAnsi="Times New Roman" w:cs="Times New Roman"/>
                <w:i/>
                <w:color w:val="000000"/>
                <w:sz w:val="24"/>
                <w:szCs w:val="24"/>
                <w:lang w:eastAsia="ru-RU"/>
              </w:rPr>
              <w:t xml:space="preserve">, pot </w:t>
            </w:r>
            <w:proofErr w:type="spellStart"/>
            <w:r w:rsidRPr="00090954">
              <w:rPr>
                <w:rFonts w:ascii="Times New Roman" w:eastAsia="Times New Roman" w:hAnsi="Times New Roman" w:cs="Times New Roman"/>
                <w:i/>
                <w:color w:val="000000"/>
                <w:sz w:val="24"/>
                <w:szCs w:val="24"/>
                <w:lang w:eastAsia="ru-RU"/>
              </w:rPr>
              <w:t>fi</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înaintate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propuneri</w:t>
            </w:r>
            <w:proofErr w:type="spellEnd"/>
            <w:r w:rsidRPr="00090954">
              <w:rPr>
                <w:rFonts w:ascii="Times New Roman" w:eastAsia="Times New Roman" w:hAnsi="Times New Roman" w:cs="Times New Roman"/>
                <w:i/>
                <w:color w:val="000000"/>
                <w:sz w:val="24"/>
                <w:szCs w:val="24"/>
                <w:lang w:eastAsia="ru-RU"/>
              </w:rPr>
              <w:t xml:space="preserve"> de </w:t>
            </w:r>
            <w:proofErr w:type="spellStart"/>
            <w:r w:rsidRPr="00090954">
              <w:rPr>
                <w:rFonts w:ascii="Times New Roman" w:eastAsia="Times New Roman" w:hAnsi="Times New Roman" w:cs="Times New Roman"/>
                <w:i/>
                <w:color w:val="000000"/>
                <w:sz w:val="24"/>
                <w:szCs w:val="24"/>
                <w:lang w:eastAsia="ru-RU"/>
              </w:rPr>
              <w:t>modificare</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şi</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completare</w:t>
            </w:r>
            <w:proofErr w:type="spellEnd"/>
            <w:r w:rsidRPr="00090954">
              <w:rPr>
                <w:rFonts w:ascii="Times New Roman" w:eastAsia="Times New Roman" w:hAnsi="Times New Roman" w:cs="Times New Roman"/>
                <w:i/>
                <w:color w:val="000000"/>
                <w:sz w:val="24"/>
                <w:szCs w:val="24"/>
                <w:lang w:eastAsia="ru-RU"/>
              </w:rPr>
              <w:t xml:space="preserve"> a </w:t>
            </w:r>
            <w:proofErr w:type="spellStart"/>
            <w:r w:rsidRPr="00090954">
              <w:rPr>
                <w:rFonts w:ascii="Times New Roman" w:eastAsia="Times New Roman" w:hAnsi="Times New Roman" w:cs="Times New Roman"/>
                <w:i/>
                <w:color w:val="000000"/>
                <w:sz w:val="24"/>
                <w:szCs w:val="24"/>
                <w:lang w:eastAsia="ru-RU"/>
              </w:rPr>
              <w:t>actelor</w:t>
            </w:r>
            <w:proofErr w:type="spellEnd"/>
            <w:r w:rsidRPr="00090954">
              <w:rPr>
                <w:rFonts w:ascii="Times New Roman" w:eastAsia="Times New Roman" w:hAnsi="Times New Roman" w:cs="Times New Roman"/>
                <w:i/>
                <w:color w:val="000000"/>
                <w:sz w:val="24"/>
                <w:szCs w:val="24"/>
                <w:lang w:eastAsia="ru-RU"/>
              </w:rPr>
              <w:t xml:space="preserve"> normative </w:t>
            </w:r>
            <w:proofErr w:type="spellStart"/>
            <w:r w:rsidRPr="00090954">
              <w:rPr>
                <w:rFonts w:ascii="Times New Roman" w:eastAsia="Times New Roman" w:hAnsi="Times New Roman" w:cs="Times New Roman"/>
                <w:i/>
                <w:color w:val="000000"/>
                <w:sz w:val="24"/>
                <w:szCs w:val="24"/>
                <w:lang w:eastAsia="ru-RU"/>
              </w:rPr>
              <w:t>în</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vederea</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actualizării</w:t>
            </w:r>
            <w:proofErr w:type="spellEnd"/>
            <w:r w:rsidRPr="00090954">
              <w:rPr>
                <w:rFonts w:ascii="Times New Roman" w:eastAsia="Times New Roman" w:hAnsi="Times New Roman" w:cs="Times New Roman"/>
                <w:i/>
                <w:color w:val="000000"/>
                <w:sz w:val="24"/>
                <w:szCs w:val="24"/>
                <w:lang w:eastAsia="ru-RU"/>
              </w:rPr>
              <w:t xml:space="preserve"> </w:t>
            </w:r>
            <w:proofErr w:type="spellStart"/>
            <w:r w:rsidRPr="00090954">
              <w:rPr>
                <w:rFonts w:ascii="Times New Roman" w:eastAsia="Times New Roman" w:hAnsi="Times New Roman" w:cs="Times New Roman"/>
                <w:i/>
                <w:color w:val="000000"/>
                <w:sz w:val="24"/>
                <w:szCs w:val="24"/>
                <w:lang w:eastAsia="ru-RU"/>
              </w:rPr>
              <w:t>lor</w:t>
            </w:r>
            <w:proofErr w:type="spellEnd"/>
            <w:r w:rsidRPr="00090954">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w:t>
            </w:r>
          </w:p>
          <w:p w:rsidR="00E733E4" w:rsidRDefault="00E733E4" w:rsidP="00E733E4">
            <w:pPr>
              <w:tabs>
                <w:tab w:val="left" w:pos="9698"/>
              </w:tabs>
              <w:spacing w:line="276" w:lineRule="auto"/>
              <w:ind w:left="170" w:right="1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acest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sens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procesul</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revizuire</w:t>
            </w:r>
            <w:proofErr w:type="spellEnd"/>
            <w:r>
              <w:rPr>
                <w:rFonts w:ascii="Times New Roman" w:eastAsia="Times New Roman" w:hAnsi="Times New Roman" w:cs="Times New Roman"/>
                <w:color w:val="000000"/>
                <w:sz w:val="24"/>
                <w:szCs w:val="24"/>
                <w:lang w:eastAsia="ru-RU"/>
              </w:rPr>
              <w:t xml:space="preserve"> a </w:t>
            </w:r>
            <w:proofErr w:type="spellStart"/>
            <w:r>
              <w:rPr>
                <w:rFonts w:ascii="Times New Roman" w:eastAsia="Times New Roman" w:hAnsi="Times New Roman" w:cs="Times New Roman"/>
                <w:color w:val="000000"/>
                <w:sz w:val="24"/>
                <w:szCs w:val="24"/>
                <w:lang w:eastAsia="ru-RU"/>
              </w:rPr>
              <w:t>cadrului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normativ</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efectuat</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către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Ministerul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Justiţiei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scopul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definitivării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prezentului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proiect</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hotărîre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este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rodul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însăşi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indicaţiei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Guvernului</w:t>
            </w:r>
            <w:proofErr w:type="spellEnd"/>
            <w:r>
              <w:rPr>
                <w:rFonts w:ascii="Times New Roman" w:eastAsia="Times New Roman" w:hAnsi="Times New Roman" w:cs="Times New Roman"/>
                <w:color w:val="000000"/>
                <w:sz w:val="24"/>
                <w:szCs w:val="24"/>
                <w:lang w:eastAsia="ru-RU"/>
              </w:rPr>
              <w:t xml:space="preserve"> nr.1506-243 din 18.06.2012</w:t>
            </w:r>
          </w:p>
          <w:p w:rsidR="00E733E4" w:rsidRDefault="00E733E4" w:rsidP="00E733E4">
            <w:pPr>
              <w:tabs>
                <w:tab w:val="left" w:pos="9698"/>
              </w:tabs>
              <w:spacing w:line="276" w:lineRule="auto"/>
              <w:ind w:left="170" w:righ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La fel art. 65-67 al  Legii sus-numite reglementează instituţia abrogării actelor  normative.  Astfel, art. 65 (alin.1) reflectă că:</w:t>
            </w:r>
          </w:p>
          <w:p w:rsidR="00E733E4" w:rsidRPr="00AD57AA" w:rsidRDefault="00E733E4" w:rsidP="00E733E4">
            <w:pPr>
              <w:tabs>
                <w:tab w:val="left" w:pos="9698"/>
              </w:tabs>
              <w:spacing w:line="276" w:lineRule="auto"/>
              <w:ind w:left="170" w:right="170"/>
              <w:jc w:val="both"/>
              <w:rPr>
                <w:rFonts w:ascii="Times New Roman" w:hAnsi="Times New Roman" w:cs="Times New Roman"/>
                <w:sz w:val="24"/>
                <w:szCs w:val="24"/>
                <w:lang w:val="ro-RO"/>
              </w:rPr>
            </w:pPr>
            <w:r w:rsidRPr="00AD57AA">
              <w:rPr>
                <w:rFonts w:ascii="Times New Roman" w:hAnsi="Times New Roman" w:cs="Times New Roman"/>
                <w:i/>
                <w:sz w:val="24"/>
                <w:szCs w:val="24"/>
                <w:lang w:val="ro-RO"/>
              </w:rPr>
              <w:t xml:space="preserve">       „Prevederile cuprinse într-un act normativ contrare unei noi reglementări de acelaşi nivel sau </w:t>
            </w:r>
            <w:r>
              <w:rPr>
                <w:rFonts w:ascii="Times New Roman" w:hAnsi="Times New Roman" w:cs="Times New Roman"/>
                <w:i/>
                <w:sz w:val="24"/>
                <w:szCs w:val="24"/>
                <w:lang w:val="ro-RO"/>
              </w:rPr>
              <w:t xml:space="preserve"> </w:t>
            </w:r>
            <w:r w:rsidRPr="00AD57AA">
              <w:rPr>
                <w:rFonts w:ascii="Times New Roman" w:hAnsi="Times New Roman" w:cs="Times New Roman"/>
                <w:i/>
                <w:sz w:val="24"/>
                <w:szCs w:val="24"/>
                <w:lang w:val="ro-RO"/>
              </w:rPr>
              <w:t>de nivel superior trebuie abrogate”</w:t>
            </w:r>
            <w:r>
              <w:rPr>
                <w:rFonts w:ascii="Times New Roman" w:hAnsi="Times New Roman" w:cs="Times New Roman"/>
                <w:i/>
                <w:sz w:val="24"/>
                <w:szCs w:val="24"/>
                <w:lang w:val="ro-RO"/>
              </w:rPr>
              <w:t>.</w:t>
            </w:r>
          </w:p>
          <w:p w:rsidR="00E733E4" w:rsidRDefault="00E733E4" w:rsidP="00E733E4">
            <w:pPr>
              <w:tabs>
                <w:tab w:val="left" w:pos="9698"/>
              </w:tabs>
              <w:spacing w:line="276" w:lineRule="auto"/>
              <w:ind w:left="170" w:righ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acelaşi timp, art.66 al Legii menţionate, prevede:</w:t>
            </w:r>
          </w:p>
          <w:p w:rsidR="00E733E4" w:rsidRPr="005C5BD2" w:rsidRDefault="00E733E4" w:rsidP="00E733E4">
            <w:pPr>
              <w:tabs>
                <w:tab w:val="left" w:pos="9698"/>
              </w:tabs>
              <w:spacing w:line="276" w:lineRule="auto"/>
              <w:ind w:left="170" w:right="170"/>
              <w:jc w:val="both"/>
              <w:rPr>
                <w:rFonts w:ascii="Times New Roman" w:eastAsia="Times New Roman" w:hAnsi="Times New Roman" w:cs="Times New Roman"/>
                <w:i/>
                <w:color w:val="000000"/>
                <w:sz w:val="20"/>
                <w:szCs w:val="20"/>
                <w:lang w:eastAsia="ru-RU"/>
              </w:rPr>
            </w:pPr>
            <w:r>
              <w:rPr>
                <w:rFonts w:ascii="Times New Roman" w:hAnsi="Times New Roman" w:cs="Times New Roman"/>
                <w:sz w:val="24"/>
                <w:szCs w:val="24"/>
                <w:lang w:val="ro-RO"/>
              </w:rPr>
              <w:t xml:space="preserve">      </w:t>
            </w:r>
            <w:r w:rsidRPr="00AD57AA">
              <w:rPr>
                <w:rFonts w:ascii="Times New Roman" w:hAnsi="Times New Roman" w:cs="Times New Roman"/>
                <w:i/>
                <w:sz w:val="24"/>
                <w:szCs w:val="24"/>
                <w:lang w:val="ro-RO"/>
              </w:rPr>
              <w:t>„</w:t>
            </w:r>
            <w:r w:rsidRPr="005C5BD2">
              <w:rPr>
                <w:rFonts w:ascii="Times New Roman" w:eastAsia="Times New Roman" w:hAnsi="Times New Roman" w:cs="Times New Roman"/>
                <w:i/>
                <w:color w:val="000000"/>
                <w:sz w:val="24"/>
                <w:szCs w:val="24"/>
                <w:lang w:eastAsia="ru-RU"/>
              </w:rPr>
              <w:t xml:space="preserve">(6) </w:t>
            </w:r>
            <w:proofErr w:type="spellStart"/>
            <w:r w:rsidRPr="005C5BD2">
              <w:rPr>
                <w:rFonts w:ascii="Times New Roman" w:eastAsia="Times New Roman" w:hAnsi="Times New Roman" w:cs="Times New Roman"/>
                <w:i/>
                <w:color w:val="000000"/>
                <w:sz w:val="24"/>
                <w:szCs w:val="24"/>
                <w:lang w:eastAsia="ru-RU"/>
              </w:rPr>
              <w:t>Printre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actele</w:t>
            </w:r>
            <w:proofErr w:type="spellEnd"/>
            <w:r w:rsidRPr="005C5BD2">
              <w:rPr>
                <w:rFonts w:ascii="Times New Roman" w:eastAsia="Times New Roman" w:hAnsi="Times New Roman" w:cs="Times New Roman"/>
                <w:i/>
                <w:color w:val="000000"/>
                <w:sz w:val="24"/>
                <w:szCs w:val="24"/>
                <w:lang w:eastAsia="ru-RU"/>
              </w:rPr>
              <w:t xml:space="preserve"> normative </w:t>
            </w:r>
            <w:proofErr w:type="spellStart"/>
            <w:r w:rsidRPr="005C5BD2">
              <w:rPr>
                <w:rFonts w:ascii="Times New Roman" w:eastAsia="Times New Roman" w:hAnsi="Times New Roman" w:cs="Times New Roman"/>
                <w:i/>
                <w:color w:val="000000"/>
                <w:sz w:val="24"/>
                <w:szCs w:val="24"/>
                <w:lang w:eastAsia="ru-RU"/>
              </w:rPr>
              <w:t>ce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urmează</w:t>
            </w:r>
            <w:proofErr w:type="spellEnd"/>
            <w:r w:rsidRPr="005C5BD2">
              <w:rPr>
                <w:rFonts w:ascii="Times New Roman" w:eastAsia="Times New Roman" w:hAnsi="Times New Roman" w:cs="Times New Roman"/>
                <w:i/>
                <w:color w:val="000000"/>
                <w:sz w:val="24"/>
                <w:szCs w:val="24"/>
                <w:lang w:eastAsia="ru-RU"/>
              </w:rPr>
              <w:t xml:space="preserve"> a </w:t>
            </w:r>
            <w:proofErr w:type="spellStart"/>
            <w:r w:rsidRPr="005C5BD2">
              <w:rPr>
                <w:rFonts w:ascii="Times New Roman" w:eastAsia="Times New Roman" w:hAnsi="Times New Roman" w:cs="Times New Roman"/>
                <w:i/>
                <w:color w:val="000000"/>
                <w:sz w:val="24"/>
                <w:szCs w:val="24"/>
                <w:lang w:eastAsia="ru-RU"/>
              </w:rPr>
              <w:t>fi</w:t>
            </w:r>
            <w:proofErr w:type="spellEnd"/>
            <w:r w:rsidRPr="005C5BD2">
              <w:rPr>
                <w:rFonts w:ascii="Times New Roman" w:eastAsia="Times New Roman" w:hAnsi="Times New Roman" w:cs="Times New Roman"/>
                <w:i/>
                <w:color w:val="000000"/>
                <w:sz w:val="24"/>
                <w:szCs w:val="24"/>
                <w:lang w:eastAsia="ru-RU"/>
              </w:rPr>
              <w:t xml:space="preserve"> abrogate se </w:t>
            </w:r>
            <w:proofErr w:type="spellStart"/>
            <w:r w:rsidRPr="005C5BD2">
              <w:rPr>
                <w:rFonts w:ascii="Times New Roman" w:eastAsia="Times New Roman" w:hAnsi="Times New Roman" w:cs="Times New Roman"/>
                <w:i/>
                <w:color w:val="000000"/>
                <w:sz w:val="24"/>
                <w:szCs w:val="24"/>
                <w:lang w:eastAsia="ru-RU"/>
              </w:rPr>
              <w:t>includ</w:t>
            </w:r>
            <w:proofErr w:type="spellEnd"/>
            <w:r w:rsidRPr="005C5BD2">
              <w:rPr>
                <w:rFonts w:ascii="Times New Roman" w:eastAsia="Times New Roman" w:hAnsi="Times New Roman" w:cs="Times New Roman"/>
                <w:i/>
                <w:color w:val="000000"/>
                <w:sz w:val="24"/>
                <w:szCs w:val="24"/>
                <w:lang w:eastAsia="ru-RU"/>
              </w:rPr>
              <w:t xml:space="preserve"> nu </w:t>
            </w:r>
            <w:proofErr w:type="spellStart"/>
            <w:r w:rsidRPr="005C5BD2">
              <w:rPr>
                <w:rFonts w:ascii="Times New Roman" w:eastAsia="Times New Roman" w:hAnsi="Times New Roman" w:cs="Times New Roman"/>
                <w:i/>
                <w:color w:val="000000"/>
                <w:sz w:val="24"/>
                <w:szCs w:val="24"/>
                <w:lang w:eastAsia="ru-RU"/>
              </w:rPr>
              <w:t>numai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actele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părţi</w:t>
            </w:r>
            <w:proofErr w:type="spellEnd"/>
            <w:r w:rsidRPr="005C5BD2">
              <w:rPr>
                <w:rFonts w:ascii="Times New Roman" w:eastAsia="Times New Roman" w:hAnsi="Times New Roman" w:cs="Times New Roman"/>
                <w:i/>
                <w:color w:val="000000"/>
                <w:sz w:val="24"/>
                <w:szCs w:val="24"/>
                <w:lang w:eastAsia="ru-RU"/>
              </w:rPr>
              <w:t xml:space="preserve"> ale </w:t>
            </w:r>
            <w:proofErr w:type="spellStart"/>
            <w:r w:rsidRPr="005C5BD2">
              <w:rPr>
                <w:rFonts w:ascii="Times New Roman" w:eastAsia="Times New Roman" w:hAnsi="Times New Roman" w:cs="Times New Roman"/>
                <w:i/>
                <w:color w:val="000000"/>
                <w:sz w:val="24"/>
                <w:szCs w:val="24"/>
                <w:lang w:eastAsia="ru-RU"/>
              </w:rPr>
              <w:t>lor</w:t>
            </w:r>
            <w:proofErr w:type="spellEnd"/>
            <w:r w:rsidRPr="005C5BD2">
              <w:rPr>
                <w:rFonts w:ascii="Times New Roman" w:eastAsia="Times New Roman" w:hAnsi="Times New Roman" w:cs="Times New Roman"/>
                <w:i/>
                <w:color w:val="000000"/>
                <w:sz w:val="24"/>
                <w:szCs w:val="24"/>
                <w:lang w:eastAsia="ru-RU"/>
              </w:rPr>
              <w:t xml:space="preserve"> care </w:t>
            </w:r>
            <w:proofErr w:type="spellStart"/>
            <w:r w:rsidRPr="005C5BD2">
              <w:rPr>
                <w:rFonts w:ascii="Times New Roman" w:eastAsia="Times New Roman" w:hAnsi="Times New Roman" w:cs="Times New Roman"/>
                <w:i/>
                <w:color w:val="000000"/>
                <w:sz w:val="24"/>
                <w:szCs w:val="24"/>
                <w:lang w:eastAsia="ru-RU"/>
              </w:rPr>
              <w:t>vin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contradicţie</w:t>
            </w:r>
            <w:proofErr w:type="spellEnd"/>
            <w:r w:rsidRPr="005C5BD2">
              <w:rPr>
                <w:rFonts w:ascii="Times New Roman" w:eastAsia="Times New Roman" w:hAnsi="Times New Roman" w:cs="Times New Roman"/>
                <w:i/>
                <w:color w:val="000000"/>
                <w:sz w:val="24"/>
                <w:szCs w:val="24"/>
                <w:lang w:eastAsia="ru-RU"/>
              </w:rPr>
              <w:t xml:space="preserve"> cu </w:t>
            </w:r>
            <w:proofErr w:type="spellStart"/>
            <w:r w:rsidRPr="005C5BD2">
              <w:rPr>
                <w:rFonts w:ascii="Times New Roman" w:eastAsia="Times New Roman" w:hAnsi="Times New Roman" w:cs="Times New Roman"/>
                <w:i/>
                <w:color w:val="000000"/>
                <w:sz w:val="24"/>
                <w:szCs w:val="24"/>
                <w:lang w:eastAsia="ru-RU"/>
              </w:rPr>
              <w:t>noul</w:t>
            </w:r>
            <w:proofErr w:type="spellEnd"/>
            <w:r w:rsidRPr="005C5BD2">
              <w:rPr>
                <w:rFonts w:ascii="Times New Roman" w:eastAsia="Times New Roman" w:hAnsi="Times New Roman" w:cs="Times New Roman"/>
                <w:i/>
                <w:color w:val="000000"/>
                <w:sz w:val="24"/>
                <w:szCs w:val="24"/>
                <w:lang w:eastAsia="ru-RU"/>
              </w:rPr>
              <w:t xml:space="preserve"> act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care au </w:t>
            </w:r>
            <w:proofErr w:type="spellStart"/>
            <w:r w:rsidRPr="005C5BD2">
              <w:rPr>
                <w:rFonts w:ascii="Times New Roman" w:eastAsia="Times New Roman" w:hAnsi="Times New Roman" w:cs="Times New Roman"/>
                <w:i/>
                <w:color w:val="000000"/>
                <w:sz w:val="24"/>
                <w:szCs w:val="24"/>
                <w:lang w:eastAsia="ru-RU"/>
              </w:rPr>
              <w:t>fost</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înglobate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el, </w:t>
            </w:r>
            <w:proofErr w:type="spellStart"/>
            <w:r w:rsidRPr="005C5BD2">
              <w:rPr>
                <w:rFonts w:ascii="Times New Roman" w:eastAsia="Times New Roman" w:hAnsi="Times New Roman" w:cs="Times New Roman"/>
                <w:i/>
                <w:color w:val="000000"/>
                <w:sz w:val="24"/>
                <w:szCs w:val="24"/>
                <w:lang w:eastAsia="ru-RU"/>
              </w:rPr>
              <w:t>ci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şi</w:t>
            </w:r>
            <w:proofErr w:type="spellEnd"/>
            <w:r w:rsidRPr="00AD57AA">
              <w:rPr>
                <w:rFonts w:ascii="Times New Roman" w:eastAsia="Times New Roman" w:hAnsi="Times New Roman" w:cs="Times New Roman"/>
                <w:i/>
                <w:color w:val="000000"/>
                <w:sz w:val="24"/>
                <w:szCs w:val="24"/>
                <w:lang w:eastAsia="ru-RU"/>
              </w:rPr>
              <w:t> </w:t>
            </w:r>
            <w:proofErr w:type="spellStart"/>
            <w:r w:rsidRPr="005C5BD2">
              <w:rPr>
                <w:rFonts w:ascii="Times New Roman" w:eastAsia="Times New Roman" w:hAnsi="Times New Roman" w:cs="Times New Roman"/>
                <w:i/>
                <w:color w:val="000000"/>
                <w:sz w:val="24"/>
                <w:szCs w:val="24"/>
                <w:lang w:eastAsia="ru-RU"/>
              </w:rPr>
              <w:t>actele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părţi</w:t>
            </w:r>
            <w:proofErr w:type="spellEnd"/>
            <w:r w:rsidRPr="005C5BD2">
              <w:rPr>
                <w:rFonts w:ascii="Times New Roman" w:eastAsia="Times New Roman" w:hAnsi="Times New Roman" w:cs="Times New Roman"/>
                <w:i/>
                <w:color w:val="000000"/>
                <w:sz w:val="24"/>
                <w:szCs w:val="24"/>
                <w:lang w:eastAsia="ru-RU"/>
              </w:rPr>
              <w:t xml:space="preserve"> ale </w:t>
            </w:r>
            <w:proofErr w:type="spellStart"/>
            <w:r w:rsidRPr="005C5BD2">
              <w:rPr>
                <w:rFonts w:ascii="Times New Roman" w:eastAsia="Times New Roman" w:hAnsi="Times New Roman" w:cs="Times New Roman"/>
                <w:i/>
                <w:color w:val="000000"/>
                <w:sz w:val="24"/>
                <w:szCs w:val="24"/>
                <w:lang w:eastAsia="ru-RU"/>
              </w:rPr>
              <w:t>lor</w:t>
            </w:r>
            <w:proofErr w:type="spellEnd"/>
            <w:r w:rsidRPr="005C5BD2">
              <w:rPr>
                <w:rFonts w:ascii="Times New Roman" w:eastAsia="Times New Roman" w:hAnsi="Times New Roman" w:cs="Times New Roman"/>
                <w:i/>
                <w:color w:val="000000"/>
                <w:sz w:val="24"/>
                <w:szCs w:val="24"/>
                <w:lang w:eastAsia="ru-RU"/>
              </w:rPr>
              <w:t xml:space="preserve"> care </w:t>
            </w:r>
            <w:proofErr w:type="spellStart"/>
            <w:r w:rsidRPr="005C5BD2">
              <w:rPr>
                <w:rFonts w:ascii="Times New Roman" w:eastAsia="Times New Roman" w:hAnsi="Times New Roman" w:cs="Times New Roman"/>
                <w:i/>
                <w:color w:val="000000"/>
                <w:sz w:val="24"/>
                <w:szCs w:val="24"/>
                <w:lang w:eastAsia="ru-RU"/>
              </w:rPr>
              <w:t>mai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devreme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şi</w:t>
            </w:r>
            <w:proofErr w:type="spellEnd"/>
            <w:r w:rsidRPr="005C5BD2">
              <w:rPr>
                <w:rFonts w:ascii="Times New Roman" w:eastAsia="Times New Roman" w:hAnsi="Times New Roman" w:cs="Times New Roman"/>
                <w:i/>
                <w:color w:val="000000"/>
                <w:sz w:val="24"/>
                <w:szCs w:val="24"/>
                <w:lang w:eastAsia="ru-RU"/>
              </w:rPr>
              <w:t xml:space="preserve">-au </w:t>
            </w:r>
            <w:proofErr w:type="spellStart"/>
            <w:r w:rsidRPr="005C5BD2">
              <w:rPr>
                <w:rFonts w:ascii="Times New Roman" w:eastAsia="Times New Roman" w:hAnsi="Times New Roman" w:cs="Times New Roman"/>
                <w:i/>
                <w:color w:val="000000"/>
                <w:sz w:val="24"/>
                <w:szCs w:val="24"/>
                <w:lang w:eastAsia="ru-RU"/>
              </w:rPr>
              <w:t>pierdut</w:t>
            </w:r>
            <w:proofErr w:type="spellEnd"/>
            <w:r w:rsidRPr="005C5BD2">
              <w:rPr>
                <w:rFonts w:ascii="Times New Roman" w:eastAsia="Times New Roman" w:hAnsi="Times New Roman" w:cs="Times New Roman"/>
                <w:i/>
                <w:color w:val="000000"/>
                <w:sz w:val="24"/>
                <w:szCs w:val="24"/>
                <w:lang w:eastAsia="ru-RU"/>
              </w:rPr>
              <w:t xml:space="preserve"> de </w:t>
            </w:r>
            <w:proofErr w:type="spellStart"/>
            <w:r w:rsidRPr="005C5BD2">
              <w:rPr>
                <w:rFonts w:ascii="Times New Roman" w:eastAsia="Times New Roman" w:hAnsi="Times New Roman" w:cs="Times New Roman"/>
                <w:i/>
                <w:color w:val="000000"/>
                <w:sz w:val="24"/>
                <w:szCs w:val="24"/>
                <w:lang w:eastAsia="ru-RU"/>
              </w:rPr>
              <w:t>fapt</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valoarea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însă</w:t>
            </w:r>
            <w:proofErr w:type="spellEnd"/>
            <w:r w:rsidRPr="005C5BD2">
              <w:rPr>
                <w:rFonts w:ascii="Times New Roman" w:eastAsia="Times New Roman" w:hAnsi="Times New Roman" w:cs="Times New Roman"/>
                <w:i/>
                <w:color w:val="000000"/>
                <w:sz w:val="24"/>
                <w:szCs w:val="24"/>
                <w:lang w:eastAsia="ru-RU"/>
              </w:rPr>
              <w:t xml:space="preserve"> formal nu </w:t>
            </w:r>
            <w:proofErr w:type="spellStart"/>
            <w:r w:rsidRPr="005C5BD2">
              <w:rPr>
                <w:rFonts w:ascii="Times New Roman" w:eastAsia="Times New Roman" w:hAnsi="Times New Roman" w:cs="Times New Roman"/>
                <w:i/>
                <w:color w:val="000000"/>
                <w:sz w:val="24"/>
                <w:szCs w:val="24"/>
                <w:lang w:eastAsia="ru-RU"/>
              </w:rPr>
              <w:t>sînt</w:t>
            </w:r>
            <w:proofErr w:type="spellEnd"/>
            <w:r w:rsidRPr="005C5BD2">
              <w:rPr>
                <w:rFonts w:ascii="Times New Roman" w:eastAsia="Times New Roman" w:hAnsi="Times New Roman" w:cs="Times New Roman"/>
                <w:i/>
                <w:color w:val="000000"/>
                <w:sz w:val="24"/>
                <w:szCs w:val="24"/>
                <w:lang w:eastAsia="ru-RU"/>
              </w:rPr>
              <w:t xml:space="preserve"> abrogate.</w:t>
            </w:r>
          </w:p>
          <w:p w:rsidR="00E733E4" w:rsidRPr="005C5BD2" w:rsidRDefault="00E733E4" w:rsidP="00E733E4">
            <w:pPr>
              <w:tabs>
                <w:tab w:val="left" w:pos="9698"/>
              </w:tabs>
              <w:spacing w:line="276" w:lineRule="auto"/>
              <w:ind w:left="170" w:right="170"/>
              <w:jc w:val="both"/>
              <w:rPr>
                <w:rFonts w:ascii="Times New Roman" w:eastAsia="Times New Roman" w:hAnsi="Times New Roman" w:cs="Times New Roman"/>
                <w:i/>
                <w:color w:val="000000"/>
                <w:sz w:val="20"/>
                <w:szCs w:val="20"/>
                <w:lang w:eastAsia="ru-RU"/>
              </w:rPr>
            </w:pPr>
            <w:r w:rsidRPr="005C5BD2">
              <w:rPr>
                <w:rFonts w:ascii="Times New Roman" w:eastAsia="Times New Roman" w:hAnsi="Times New Roman" w:cs="Times New Roman"/>
                <w:i/>
                <w:color w:val="000000"/>
                <w:sz w:val="24"/>
                <w:szCs w:val="24"/>
                <w:lang w:eastAsia="ru-RU"/>
              </w:rPr>
              <w:t xml:space="preserve">    (7) </w:t>
            </w:r>
            <w:proofErr w:type="spellStart"/>
            <w:r w:rsidRPr="005C5BD2">
              <w:rPr>
                <w:rFonts w:ascii="Times New Roman" w:eastAsia="Times New Roman" w:hAnsi="Times New Roman" w:cs="Times New Roman"/>
                <w:i/>
                <w:color w:val="000000"/>
                <w:sz w:val="24"/>
                <w:szCs w:val="24"/>
                <w:lang w:eastAsia="ru-RU"/>
              </w:rPr>
              <w:t>Actele</w:t>
            </w:r>
            <w:proofErr w:type="spellEnd"/>
            <w:r w:rsidRPr="005C5BD2">
              <w:rPr>
                <w:rFonts w:ascii="Times New Roman" w:eastAsia="Times New Roman" w:hAnsi="Times New Roman" w:cs="Times New Roman"/>
                <w:i/>
                <w:color w:val="000000"/>
                <w:sz w:val="24"/>
                <w:szCs w:val="24"/>
                <w:lang w:eastAsia="ru-RU"/>
              </w:rPr>
              <w:t xml:space="preserve"> normative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părţi</w:t>
            </w:r>
            <w:proofErr w:type="spellEnd"/>
            <w:r w:rsidRPr="005C5BD2">
              <w:rPr>
                <w:rFonts w:ascii="Times New Roman" w:eastAsia="Times New Roman" w:hAnsi="Times New Roman" w:cs="Times New Roman"/>
                <w:i/>
                <w:color w:val="000000"/>
                <w:sz w:val="24"/>
                <w:szCs w:val="24"/>
                <w:lang w:eastAsia="ru-RU"/>
              </w:rPr>
              <w:t xml:space="preserve"> ale </w:t>
            </w:r>
            <w:proofErr w:type="spellStart"/>
            <w:r w:rsidRPr="005C5BD2">
              <w:rPr>
                <w:rFonts w:ascii="Times New Roman" w:eastAsia="Times New Roman" w:hAnsi="Times New Roman" w:cs="Times New Roman"/>
                <w:i/>
                <w:color w:val="000000"/>
                <w:sz w:val="24"/>
                <w:szCs w:val="24"/>
                <w:lang w:eastAsia="ru-RU"/>
              </w:rPr>
              <w:t>lor</w:t>
            </w:r>
            <w:proofErr w:type="spellEnd"/>
            <w:r w:rsidRPr="005C5BD2">
              <w:rPr>
                <w:rFonts w:ascii="Times New Roman" w:eastAsia="Times New Roman" w:hAnsi="Times New Roman" w:cs="Times New Roman"/>
                <w:i/>
                <w:color w:val="000000"/>
                <w:sz w:val="24"/>
                <w:szCs w:val="24"/>
                <w:lang w:eastAsia="ru-RU"/>
              </w:rPr>
              <w:t xml:space="preserve"> cu </w:t>
            </w:r>
            <w:proofErr w:type="spellStart"/>
            <w:r w:rsidRPr="005C5BD2">
              <w:rPr>
                <w:rFonts w:ascii="Times New Roman" w:eastAsia="Times New Roman" w:hAnsi="Times New Roman" w:cs="Times New Roman"/>
                <w:i/>
                <w:color w:val="000000"/>
                <w:sz w:val="24"/>
                <w:szCs w:val="24"/>
                <w:lang w:eastAsia="ru-RU"/>
              </w:rPr>
              <w:t>valoare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temporară</w:t>
            </w:r>
            <w:proofErr w:type="spellEnd"/>
            <w:r w:rsidRPr="005C5BD2">
              <w:rPr>
                <w:rFonts w:ascii="Times New Roman" w:eastAsia="Times New Roman" w:hAnsi="Times New Roman" w:cs="Times New Roman"/>
                <w:i/>
                <w:color w:val="000000"/>
                <w:sz w:val="24"/>
                <w:szCs w:val="24"/>
                <w:lang w:eastAsia="ru-RU"/>
              </w:rPr>
              <w:t xml:space="preserve"> al </w:t>
            </w:r>
            <w:proofErr w:type="spellStart"/>
            <w:r w:rsidRPr="005C5BD2">
              <w:rPr>
                <w:rFonts w:ascii="Times New Roman" w:eastAsia="Times New Roman" w:hAnsi="Times New Roman" w:cs="Times New Roman"/>
                <w:i/>
                <w:color w:val="000000"/>
                <w:sz w:val="24"/>
                <w:szCs w:val="24"/>
                <w:lang w:eastAsia="ru-RU"/>
              </w:rPr>
              <w:t>căror</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termen</w:t>
            </w:r>
            <w:proofErr w:type="spellEnd"/>
            <w:r w:rsidRPr="005C5BD2">
              <w:rPr>
                <w:rFonts w:ascii="Times New Roman" w:eastAsia="Times New Roman" w:hAnsi="Times New Roman" w:cs="Times New Roman"/>
                <w:i/>
                <w:color w:val="000000"/>
                <w:sz w:val="24"/>
                <w:szCs w:val="24"/>
                <w:lang w:eastAsia="ru-RU"/>
              </w:rPr>
              <w:t xml:space="preserve"> de </w:t>
            </w:r>
            <w:proofErr w:type="spellStart"/>
            <w:r w:rsidRPr="005C5BD2">
              <w:rPr>
                <w:rFonts w:ascii="Times New Roman" w:eastAsia="Times New Roman" w:hAnsi="Times New Roman" w:cs="Times New Roman"/>
                <w:i/>
                <w:color w:val="000000"/>
                <w:sz w:val="24"/>
                <w:szCs w:val="24"/>
                <w:lang w:eastAsia="ru-RU"/>
              </w:rPr>
              <w:t>valabilitate</w:t>
            </w:r>
            <w:proofErr w:type="spellEnd"/>
            <w:r w:rsidRPr="005C5BD2">
              <w:rPr>
                <w:rFonts w:ascii="Times New Roman" w:eastAsia="Times New Roman" w:hAnsi="Times New Roman" w:cs="Times New Roman"/>
                <w:i/>
                <w:color w:val="000000"/>
                <w:sz w:val="24"/>
                <w:szCs w:val="24"/>
                <w:lang w:eastAsia="ru-RU"/>
              </w:rPr>
              <w:t xml:space="preserve"> </w:t>
            </w:r>
            <w:proofErr w:type="gramStart"/>
            <w:r w:rsidRPr="005C5BD2">
              <w:rPr>
                <w:rFonts w:ascii="Times New Roman" w:eastAsia="Times New Roman" w:hAnsi="Times New Roman" w:cs="Times New Roman"/>
                <w:i/>
                <w:color w:val="000000"/>
                <w:sz w:val="24"/>
                <w:szCs w:val="24"/>
                <w:lang w:eastAsia="ru-RU"/>
              </w:rPr>
              <w:t>a</w:t>
            </w:r>
            <w:proofErr w:type="gram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expirat</w:t>
            </w:r>
            <w:proofErr w:type="spellEnd"/>
            <w:r w:rsidRPr="005C5BD2">
              <w:rPr>
                <w:rFonts w:ascii="Times New Roman" w:eastAsia="Times New Roman" w:hAnsi="Times New Roman" w:cs="Times New Roman"/>
                <w:i/>
                <w:color w:val="000000"/>
                <w:sz w:val="24"/>
                <w:szCs w:val="24"/>
                <w:lang w:eastAsia="ru-RU"/>
              </w:rPr>
              <w:t xml:space="preserve"> nu se </w:t>
            </w:r>
            <w:proofErr w:type="spellStart"/>
            <w:r w:rsidRPr="005C5BD2">
              <w:rPr>
                <w:rFonts w:ascii="Times New Roman" w:eastAsia="Times New Roman" w:hAnsi="Times New Roman" w:cs="Times New Roman"/>
                <w:i/>
                <w:color w:val="000000"/>
                <w:sz w:val="24"/>
                <w:szCs w:val="24"/>
                <w:lang w:eastAsia="ru-RU"/>
              </w:rPr>
              <w:t>includ</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lista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celor</w:t>
            </w:r>
            <w:proofErr w:type="spellEnd"/>
            <w:r w:rsidRPr="005C5BD2">
              <w:rPr>
                <w:rFonts w:ascii="Times New Roman" w:eastAsia="Times New Roman" w:hAnsi="Times New Roman" w:cs="Times New Roman"/>
                <w:i/>
                <w:color w:val="000000"/>
                <w:sz w:val="24"/>
                <w:szCs w:val="24"/>
                <w:lang w:eastAsia="ru-RU"/>
              </w:rPr>
              <w:t xml:space="preserve"> care se </w:t>
            </w:r>
            <w:proofErr w:type="spellStart"/>
            <w:r w:rsidRPr="005C5BD2">
              <w:rPr>
                <w:rFonts w:ascii="Times New Roman" w:eastAsia="Times New Roman" w:hAnsi="Times New Roman" w:cs="Times New Roman"/>
                <w:i/>
                <w:color w:val="000000"/>
                <w:sz w:val="24"/>
                <w:szCs w:val="24"/>
                <w:lang w:eastAsia="ru-RU"/>
              </w:rPr>
              <w:t>abrogă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Dacă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raportarea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actului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părţilor</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lui</w:t>
            </w:r>
            <w:proofErr w:type="spellEnd"/>
            <w:r w:rsidRPr="005C5BD2">
              <w:rPr>
                <w:rFonts w:ascii="Times New Roman" w:eastAsia="Times New Roman" w:hAnsi="Times New Roman" w:cs="Times New Roman"/>
                <w:i/>
                <w:color w:val="000000"/>
                <w:sz w:val="24"/>
                <w:szCs w:val="24"/>
                <w:lang w:eastAsia="ru-RU"/>
              </w:rPr>
              <w:t xml:space="preserve"> la </w:t>
            </w:r>
            <w:proofErr w:type="spellStart"/>
            <w:r w:rsidRPr="005C5BD2">
              <w:rPr>
                <w:rFonts w:ascii="Times New Roman" w:eastAsia="Times New Roman" w:hAnsi="Times New Roman" w:cs="Times New Roman"/>
                <w:i/>
                <w:color w:val="000000"/>
                <w:sz w:val="24"/>
                <w:szCs w:val="24"/>
                <w:lang w:eastAsia="ru-RU"/>
              </w:rPr>
              <w:t>categoria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celor</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temporare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trezeşte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îndoieli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actul</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sau</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părţile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lui</w:t>
            </w:r>
            <w:proofErr w:type="spellEnd"/>
            <w:r w:rsidRPr="005C5BD2">
              <w:rPr>
                <w:rFonts w:ascii="Times New Roman" w:eastAsia="Times New Roman" w:hAnsi="Times New Roman" w:cs="Times New Roman"/>
                <w:i/>
                <w:color w:val="000000"/>
                <w:sz w:val="24"/>
                <w:szCs w:val="24"/>
                <w:lang w:eastAsia="ru-RU"/>
              </w:rPr>
              <w:t xml:space="preserve"> se </w:t>
            </w:r>
            <w:proofErr w:type="spellStart"/>
            <w:r w:rsidRPr="005C5BD2">
              <w:rPr>
                <w:rFonts w:ascii="Times New Roman" w:eastAsia="Times New Roman" w:hAnsi="Times New Roman" w:cs="Times New Roman"/>
                <w:i/>
                <w:color w:val="000000"/>
                <w:sz w:val="24"/>
                <w:szCs w:val="24"/>
                <w:lang w:eastAsia="ru-RU"/>
              </w:rPr>
              <w:t>includ</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listă</w:t>
            </w:r>
            <w:proofErr w:type="spellEnd"/>
            <w:r w:rsidRPr="005C5BD2">
              <w:rPr>
                <w:rFonts w:ascii="Times New Roman" w:eastAsia="Times New Roman" w:hAnsi="Times New Roman" w:cs="Times New Roman"/>
                <w:i/>
                <w:color w:val="000000"/>
                <w:sz w:val="24"/>
                <w:szCs w:val="24"/>
                <w:lang w:eastAsia="ru-RU"/>
              </w:rPr>
              <w:t>.</w:t>
            </w:r>
          </w:p>
          <w:p w:rsidR="00E733E4" w:rsidRPr="005C5BD2" w:rsidRDefault="00E733E4" w:rsidP="00E733E4">
            <w:pPr>
              <w:tabs>
                <w:tab w:val="left" w:pos="9698"/>
              </w:tabs>
              <w:spacing w:line="276" w:lineRule="auto"/>
              <w:ind w:left="170" w:right="170"/>
              <w:jc w:val="both"/>
              <w:rPr>
                <w:rFonts w:ascii="Times New Roman" w:eastAsia="Times New Roman" w:hAnsi="Times New Roman" w:cs="Times New Roman"/>
                <w:i/>
                <w:color w:val="000000"/>
                <w:sz w:val="20"/>
                <w:szCs w:val="20"/>
                <w:lang w:eastAsia="ru-RU"/>
              </w:rPr>
            </w:pPr>
            <w:r w:rsidRPr="005C5BD2">
              <w:rPr>
                <w:rFonts w:ascii="Times New Roman" w:eastAsia="Times New Roman" w:hAnsi="Times New Roman" w:cs="Times New Roman"/>
                <w:i/>
                <w:color w:val="000000"/>
                <w:sz w:val="24"/>
                <w:szCs w:val="24"/>
                <w:lang w:eastAsia="ru-RU"/>
              </w:rPr>
              <w:t xml:space="preserve">    (8) </w:t>
            </w:r>
            <w:proofErr w:type="spellStart"/>
            <w:r w:rsidRPr="005C5BD2">
              <w:rPr>
                <w:rFonts w:ascii="Times New Roman" w:eastAsia="Times New Roman" w:hAnsi="Times New Roman" w:cs="Times New Roman"/>
                <w:i/>
                <w:color w:val="000000"/>
                <w:sz w:val="24"/>
                <w:szCs w:val="24"/>
                <w:lang w:eastAsia="ru-RU"/>
              </w:rPr>
              <w:t>Dacă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actul</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normativ</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concomitent</w:t>
            </w:r>
            <w:proofErr w:type="spellEnd"/>
            <w:r w:rsidRPr="005C5BD2">
              <w:rPr>
                <w:rFonts w:ascii="Times New Roman" w:eastAsia="Times New Roman" w:hAnsi="Times New Roman" w:cs="Times New Roman"/>
                <w:i/>
                <w:color w:val="000000"/>
                <w:sz w:val="24"/>
                <w:szCs w:val="24"/>
                <w:lang w:eastAsia="ru-RU"/>
              </w:rPr>
              <w:t xml:space="preserve"> cu </w:t>
            </w:r>
            <w:proofErr w:type="spellStart"/>
            <w:r w:rsidRPr="005C5BD2">
              <w:rPr>
                <w:rFonts w:ascii="Times New Roman" w:eastAsia="Times New Roman" w:hAnsi="Times New Roman" w:cs="Times New Roman"/>
                <w:i/>
                <w:color w:val="000000"/>
                <w:sz w:val="24"/>
                <w:szCs w:val="24"/>
                <w:lang w:eastAsia="ru-RU"/>
              </w:rPr>
              <w:t>norme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temporare</w:t>
            </w:r>
            <w:proofErr w:type="spellEnd"/>
            <w:r w:rsidRPr="005C5BD2">
              <w:rPr>
                <w:rFonts w:ascii="Times New Roman" w:eastAsia="Times New Roman" w:hAnsi="Times New Roman" w:cs="Times New Roman"/>
                <w:i/>
                <w:color w:val="000000"/>
                <w:sz w:val="24"/>
                <w:szCs w:val="24"/>
                <w:lang w:eastAsia="ru-RU"/>
              </w:rPr>
              <w:t xml:space="preserve"> al </w:t>
            </w:r>
            <w:proofErr w:type="spellStart"/>
            <w:r w:rsidRPr="005C5BD2">
              <w:rPr>
                <w:rFonts w:ascii="Times New Roman" w:eastAsia="Times New Roman" w:hAnsi="Times New Roman" w:cs="Times New Roman"/>
                <w:i/>
                <w:color w:val="000000"/>
                <w:sz w:val="24"/>
                <w:szCs w:val="24"/>
                <w:lang w:eastAsia="ru-RU"/>
              </w:rPr>
              <w:t>căror</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termen</w:t>
            </w:r>
            <w:proofErr w:type="spellEnd"/>
            <w:r w:rsidRPr="005C5BD2">
              <w:rPr>
                <w:rFonts w:ascii="Times New Roman" w:eastAsia="Times New Roman" w:hAnsi="Times New Roman" w:cs="Times New Roman"/>
                <w:i/>
                <w:color w:val="000000"/>
                <w:sz w:val="24"/>
                <w:szCs w:val="24"/>
                <w:lang w:eastAsia="ru-RU"/>
              </w:rPr>
              <w:t xml:space="preserve"> de </w:t>
            </w:r>
            <w:proofErr w:type="spellStart"/>
            <w:r w:rsidRPr="005C5BD2">
              <w:rPr>
                <w:rFonts w:ascii="Times New Roman" w:eastAsia="Times New Roman" w:hAnsi="Times New Roman" w:cs="Times New Roman"/>
                <w:i/>
                <w:color w:val="000000"/>
                <w:sz w:val="24"/>
                <w:szCs w:val="24"/>
                <w:lang w:eastAsia="ru-RU"/>
              </w:rPr>
              <w:t>valabilitate</w:t>
            </w:r>
            <w:proofErr w:type="spellEnd"/>
            <w:r w:rsidRPr="005C5BD2">
              <w:rPr>
                <w:rFonts w:ascii="Times New Roman" w:eastAsia="Times New Roman" w:hAnsi="Times New Roman" w:cs="Times New Roman"/>
                <w:i/>
                <w:color w:val="000000"/>
                <w:sz w:val="24"/>
                <w:szCs w:val="24"/>
                <w:lang w:eastAsia="ru-RU"/>
              </w:rPr>
              <w:t xml:space="preserve"> a </w:t>
            </w:r>
            <w:proofErr w:type="spellStart"/>
            <w:r w:rsidRPr="005C5BD2">
              <w:rPr>
                <w:rFonts w:ascii="Times New Roman" w:eastAsia="Times New Roman" w:hAnsi="Times New Roman" w:cs="Times New Roman"/>
                <w:i/>
                <w:color w:val="000000"/>
                <w:sz w:val="24"/>
                <w:szCs w:val="24"/>
                <w:lang w:eastAsia="ru-RU"/>
              </w:rPr>
              <w:t>expirat</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figurează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norme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permanente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vigoare</w:t>
            </w:r>
            <w:proofErr w:type="spellEnd"/>
            <w:r w:rsidRPr="00AD57AA">
              <w:rPr>
                <w:rFonts w:ascii="Times New Roman" w:eastAsia="Times New Roman" w:hAnsi="Times New Roman" w:cs="Times New Roman"/>
                <w:i/>
                <w:color w:val="000000"/>
                <w:sz w:val="24"/>
                <w:szCs w:val="24"/>
                <w:lang w:eastAsia="ru-RU"/>
              </w:rPr>
              <w:t> </w:t>
            </w:r>
            <w:proofErr w:type="spellStart"/>
            <w:r w:rsidRPr="005C5BD2">
              <w:rPr>
                <w:rFonts w:ascii="Times New Roman" w:eastAsia="Times New Roman" w:hAnsi="Times New Roman" w:cs="Times New Roman"/>
                <w:i/>
                <w:color w:val="000000"/>
                <w:sz w:val="24"/>
                <w:szCs w:val="24"/>
                <w:lang w:eastAsia="ru-RU"/>
              </w:rPr>
              <w:t>şi</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toate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aceste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norme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urmează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să</w:t>
            </w:r>
            <w:proofErr w:type="spellEnd"/>
            <w:r w:rsidRPr="005C5BD2">
              <w:rPr>
                <w:rFonts w:ascii="Times New Roman" w:eastAsia="Times New Roman" w:hAnsi="Times New Roman" w:cs="Times New Roman"/>
                <w:i/>
                <w:color w:val="000000"/>
                <w:sz w:val="24"/>
                <w:szCs w:val="24"/>
                <w:lang w:eastAsia="ru-RU"/>
              </w:rPr>
              <w:t xml:space="preserve"> fie abrogate,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lista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actelor</w:t>
            </w:r>
            <w:proofErr w:type="spellEnd"/>
            <w:r w:rsidRPr="005C5BD2">
              <w:rPr>
                <w:rFonts w:ascii="Times New Roman" w:eastAsia="Times New Roman" w:hAnsi="Times New Roman" w:cs="Times New Roman"/>
                <w:i/>
                <w:color w:val="000000"/>
                <w:sz w:val="24"/>
                <w:szCs w:val="24"/>
                <w:lang w:eastAsia="ru-RU"/>
              </w:rPr>
              <w:t xml:space="preserve"> care se </w:t>
            </w:r>
            <w:proofErr w:type="spellStart"/>
            <w:r w:rsidRPr="005C5BD2">
              <w:rPr>
                <w:rFonts w:ascii="Times New Roman" w:eastAsia="Times New Roman" w:hAnsi="Times New Roman" w:cs="Times New Roman"/>
                <w:i/>
                <w:color w:val="000000"/>
                <w:sz w:val="24"/>
                <w:szCs w:val="24"/>
                <w:lang w:eastAsia="ru-RU"/>
              </w:rPr>
              <w:t>abrogă</w:t>
            </w:r>
            <w:proofErr w:type="spellEnd"/>
            <w:r w:rsidRPr="005C5BD2">
              <w:rPr>
                <w:rFonts w:ascii="Times New Roman" w:eastAsia="Times New Roman" w:hAnsi="Times New Roman" w:cs="Times New Roman"/>
                <w:i/>
                <w:color w:val="000000"/>
                <w:sz w:val="24"/>
                <w:szCs w:val="24"/>
                <w:lang w:eastAsia="ru-RU"/>
              </w:rPr>
              <w:t xml:space="preserve"> se include </w:t>
            </w:r>
            <w:proofErr w:type="spellStart"/>
            <w:r w:rsidRPr="005C5BD2">
              <w:rPr>
                <w:rFonts w:ascii="Times New Roman" w:eastAsia="Times New Roman" w:hAnsi="Times New Roman" w:cs="Times New Roman"/>
                <w:i/>
                <w:color w:val="000000"/>
                <w:sz w:val="24"/>
                <w:szCs w:val="24"/>
                <w:lang w:eastAsia="ru-RU"/>
              </w:rPr>
              <w:t>actul</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întregime</w:t>
            </w:r>
            <w:proofErr w:type="spellEnd"/>
            <w:r w:rsidRPr="005C5BD2">
              <w:rPr>
                <w:rFonts w:ascii="Times New Roman" w:eastAsia="Times New Roman" w:hAnsi="Times New Roman" w:cs="Times New Roman"/>
                <w:i/>
                <w:color w:val="000000"/>
                <w:sz w:val="24"/>
                <w:szCs w:val="24"/>
                <w:lang w:eastAsia="ru-RU"/>
              </w:rPr>
              <w:t>.</w:t>
            </w:r>
          </w:p>
          <w:p w:rsidR="00E733E4" w:rsidRDefault="00E733E4" w:rsidP="00E733E4">
            <w:pPr>
              <w:tabs>
                <w:tab w:val="left" w:pos="9698"/>
              </w:tabs>
              <w:spacing w:line="276" w:lineRule="auto"/>
              <w:ind w:left="170" w:right="170"/>
              <w:jc w:val="both"/>
              <w:rPr>
                <w:rFonts w:ascii="Times New Roman" w:eastAsia="Times New Roman" w:hAnsi="Times New Roman" w:cs="Times New Roman"/>
                <w:color w:val="000000"/>
                <w:sz w:val="24"/>
                <w:szCs w:val="24"/>
                <w:lang w:eastAsia="ru-RU"/>
              </w:rPr>
            </w:pPr>
            <w:r w:rsidRPr="005C5BD2">
              <w:rPr>
                <w:rFonts w:ascii="Times New Roman" w:eastAsia="Times New Roman" w:hAnsi="Times New Roman" w:cs="Times New Roman"/>
                <w:i/>
                <w:color w:val="000000"/>
                <w:sz w:val="24"/>
                <w:szCs w:val="24"/>
                <w:lang w:eastAsia="ru-RU"/>
              </w:rPr>
              <w:t xml:space="preserve">    (9) </w:t>
            </w:r>
            <w:proofErr w:type="spellStart"/>
            <w:r w:rsidRPr="005C5BD2">
              <w:rPr>
                <w:rFonts w:ascii="Times New Roman" w:eastAsia="Times New Roman" w:hAnsi="Times New Roman" w:cs="Times New Roman"/>
                <w:i/>
                <w:color w:val="000000"/>
                <w:sz w:val="24"/>
                <w:szCs w:val="24"/>
                <w:lang w:eastAsia="ru-RU"/>
              </w:rPr>
              <w:t>Dacă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şi</w:t>
            </w:r>
            <w:proofErr w:type="spellEnd"/>
            <w:r w:rsidRPr="005C5BD2">
              <w:rPr>
                <w:rFonts w:ascii="Times New Roman" w:eastAsia="Times New Roman" w:hAnsi="Times New Roman" w:cs="Times New Roman"/>
                <w:i/>
                <w:color w:val="000000"/>
                <w:sz w:val="24"/>
                <w:szCs w:val="24"/>
                <w:lang w:eastAsia="ru-RU"/>
              </w:rPr>
              <w:t xml:space="preserve">-a </w:t>
            </w:r>
            <w:proofErr w:type="spellStart"/>
            <w:r w:rsidRPr="005C5BD2">
              <w:rPr>
                <w:rFonts w:ascii="Times New Roman" w:eastAsia="Times New Roman" w:hAnsi="Times New Roman" w:cs="Times New Roman"/>
                <w:i/>
                <w:color w:val="000000"/>
                <w:sz w:val="24"/>
                <w:szCs w:val="24"/>
                <w:lang w:eastAsia="ru-RU"/>
              </w:rPr>
              <w:t>pierdut</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valoarea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actul</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normativ</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este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inclus</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întregime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lista</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actelor</w:t>
            </w:r>
            <w:proofErr w:type="spellEnd"/>
            <w:r w:rsidRPr="005C5BD2">
              <w:rPr>
                <w:rFonts w:ascii="Times New Roman" w:eastAsia="Times New Roman" w:hAnsi="Times New Roman" w:cs="Times New Roman"/>
                <w:i/>
                <w:color w:val="000000"/>
                <w:sz w:val="24"/>
                <w:szCs w:val="24"/>
                <w:lang w:eastAsia="ru-RU"/>
              </w:rPr>
              <w:t xml:space="preserve"> care se </w:t>
            </w:r>
            <w:proofErr w:type="spellStart"/>
            <w:r w:rsidRPr="005C5BD2">
              <w:rPr>
                <w:rFonts w:ascii="Times New Roman" w:eastAsia="Times New Roman" w:hAnsi="Times New Roman" w:cs="Times New Roman"/>
                <w:i/>
                <w:color w:val="000000"/>
                <w:sz w:val="24"/>
                <w:szCs w:val="24"/>
                <w:lang w:eastAsia="ru-RU"/>
              </w:rPr>
              <w:t>abrogă</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indiferent</w:t>
            </w:r>
            <w:proofErr w:type="spellEnd"/>
            <w:r w:rsidRPr="005C5BD2">
              <w:rPr>
                <w:rFonts w:ascii="Times New Roman" w:eastAsia="Times New Roman" w:hAnsi="Times New Roman" w:cs="Times New Roman"/>
                <w:i/>
                <w:color w:val="000000"/>
                <w:sz w:val="24"/>
                <w:szCs w:val="24"/>
                <w:lang w:eastAsia="ru-RU"/>
              </w:rPr>
              <w:t xml:space="preserve"> de </w:t>
            </w:r>
            <w:proofErr w:type="spellStart"/>
            <w:r w:rsidRPr="005C5BD2">
              <w:rPr>
                <w:rFonts w:ascii="Times New Roman" w:eastAsia="Times New Roman" w:hAnsi="Times New Roman" w:cs="Times New Roman"/>
                <w:i/>
                <w:color w:val="000000"/>
                <w:sz w:val="24"/>
                <w:szCs w:val="24"/>
                <w:lang w:eastAsia="ru-RU"/>
              </w:rPr>
              <w:t>punctele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cuprinse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în</w:t>
            </w:r>
            <w:proofErr w:type="spellEnd"/>
            <w:r w:rsidRPr="005C5BD2">
              <w:rPr>
                <w:rFonts w:ascii="Times New Roman" w:eastAsia="Times New Roman" w:hAnsi="Times New Roman" w:cs="Times New Roman"/>
                <w:i/>
                <w:color w:val="000000"/>
                <w:sz w:val="24"/>
                <w:szCs w:val="24"/>
                <w:lang w:eastAsia="ru-RU"/>
              </w:rPr>
              <w:t xml:space="preserve"> el </w:t>
            </w:r>
            <w:proofErr w:type="spellStart"/>
            <w:r w:rsidRPr="005C5BD2">
              <w:rPr>
                <w:rFonts w:ascii="Times New Roman" w:eastAsia="Times New Roman" w:hAnsi="Times New Roman" w:cs="Times New Roman"/>
                <w:i/>
                <w:color w:val="000000"/>
                <w:sz w:val="24"/>
                <w:szCs w:val="24"/>
                <w:lang w:eastAsia="ru-RU"/>
              </w:rPr>
              <w:t>prin</w:t>
            </w:r>
            <w:proofErr w:type="spellEnd"/>
            <w:r w:rsidRPr="005C5BD2">
              <w:rPr>
                <w:rFonts w:ascii="Times New Roman" w:eastAsia="Times New Roman" w:hAnsi="Times New Roman" w:cs="Times New Roman"/>
                <w:i/>
                <w:color w:val="000000"/>
                <w:sz w:val="24"/>
                <w:szCs w:val="24"/>
                <w:lang w:eastAsia="ru-RU"/>
              </w:rPr>
              <w:t xml:space="preserve"> care au </w:t>
            </w:r>
            <w:proofErr w:type="spellStart"/>
            <w:r w:rsidRPr="005C5BD2">
              <w:rPr>
                <w:rFonts w:ascii="Times New Roman" w:eastAsia="Times New Roman" w:hAnsi="Times New Roman" w:cs="Times New Roman"/>
                <w:i/>
                <w:color w:val="000000"/>
                <w:sz w:val="24"/>
                <w:szCs w:val="24"/>
                <w:lang w:eastAsia="ru-RU"/>
              </w:rPr>
              <w:t>fost</w:t>
            </w:r>
            <w:proofErr w:type="spellEnd"/>
            <w:r w:rsidRPr="005C5BD2">
              <w:rPr>
                <w:rFonts w:ascii="Times New Roman" w:eastAsia="Times New Roman" w:hAnsi="Times New Roman" w:cs="Times New Roman"/>
                <w:i/>
                <w:color w:val="000000"/>
                <w:sz w:val="24"/>
                <w:szCs w:val="24"/>
                <w:lang w:eastAsia="ru-RU"/>
              </w:rPr>
              <w:t xml:space="preserve"> abrogate </w:t>
            </w:r>
            <w:proofErr w:type="spellStart"/>
            <w:r w:rsidRPr="005C5BD2">
              <w:rPr>
                <w:rFonts w:ascii="Times New Roman" w:eastAsia="Times New Roman" w:hAnsi="Times New Roman" w:cs="Times New Roman"/>
                <w:i/>
                <w:color w:val="000000"/>
                <w:sz w:val="24"/>
                <w:szCs w:val="24"/>
                <w:lang w:eastAsia="ru-RU"/>
              </w:rPr>
              <w:t>actele</w:t>
            </w:r>
            <w:proofErr w:type="spellEnd"/>
            <w:r w:rsidRPr="005C5BD2">
              <w:rPr>
                <w:rFonts w:ascii="Times New Roman" w:eastAsia="Times New Roman" w:hAnsi="Times New Roman" w:cs="Times New Roman"/>
                <w:i/>
                <w:color w:val="000000"/>
                <w:sz w:val="24"/>
                <w:szCs w:val="24"/>
                <w:lang w:eastAsia="ru-RU"/>
              </w:rPr>
              <w:t xml:space="preserve"> </w:t>
            </w:r>
            <w:proofErr w:type="spellStart"/>
            <w:r w:rsidRPr="005C5BD2">
              <w:rPr>
                <w:rFonts w:ascii="Times New Roman" w:eastAsia="Times New Roman" w:hAnsi="Times New Roman" w:cs="Times New Roman"/>
                <w:i/>
                <w:color w:val="000000"/>
                <w:sz w:val="24"/>
                <w:szCs w:val="24"/>
                <w:lang w:eastAsia="ru-RU"/>
              </w:rPr>
              <w:t>emise</w:t>
            </w:r>
            <w:proofErr w:type="spellEnd"/>
            <w:r w:rsidRPr="005C5BD2">
              <w:rPr>
                <w:rFonts w:ascii="Times New Roman" w:eastAsia="Times New Roman" w:hAnsi="Times New Roman" w:cs="Times New Roman"/>
                <w:i/>
                <w:color w:val="000000"/>
                <w:sz w:val="24"/>
                <w:szCs w:val="24"/>
                <w:lang w:eastAsia="ru-RU"/>
              </w:rPr>
              <w:t xml:space="preserve"> anterior.</w:t>
            </w:r>
            <w:r w:rsidRPr="00AD57AA">
              <w:rPr>
                <w:rFonts w:ascii="Times New Roman" w:eastAsia="Times New Roman" w:hAnsi="Times New Roman" w:cs="Times New Roman"/>
                <w:i/>
                <w:color w:val="000000"/>
                <w:sz w:val="24"/>
                <w:szCs w:val="24"/>
                <w:lang w:eastAsia="ru-RU"/>
              </w:rPr>
              <w:t>”</w:t>
            </w:r>
          </w:p>
          <w:p w:rsidR="00E733E4" w:rsidRDefault="00E733E4" w:rsidP="00E733E4">
            <w:pPr>
              <w:tabs>
                <w:tab w:val="left" w:pos="9698"/>
              </w:tabs>
              <w:spacing w:line="276" w:lineRule="auto"/>
              <w:ind w:left="170" w:right="1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urmare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precizăm</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că</w:t>
            </w:r>
            <w:proofErr w:type="spellEnd"/>
            <w:r>
              <w:rPr>
                <w:rFonts w:ascii="Times New Roman" w:eastAsia="Times New Roman" w:hAnsi="Times New Roman" w:cs="Times New Roman"/>
                <w:color w:val="000000"/>
                <w:sz w:val="24"/>
                <w:szCs w:val="24"/>
                <w:lang w:eastAsia="ru-RU"/>
              </w:rPr>
              <w:t xml:space="preserve"> din </w:t>
            </w:r>
            <w:proofErr w:type="spellStart"/>
            <w:r>
              <w:rPr>
                <w:rFonts w:ascii="Times New Roman" w:eastAsia="Times New Roman" w:hAnsi="Times New Roman" w:cs="Times New Roman"/>
                <w:color w:val="000000"/>
                <w:sz w:val="24"/>
                <w:szCs w:val="24"/>
                <w:lang w:eastAsia="ru-RU"/>
              </w:rPr>
              <w:t>gama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variată</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hotărîri</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guvern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propuse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spre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abrogare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doar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hotărîrile</w:t>
            </w:r>
            <w:proofErr w:type="spellEnd"/>
            <w:r>
              <w:rPr>
                <w:rFonts w:ascii="Times New Roman" w:eastAsia="Times New Roman" w:hAnsi="Times New Roman" w:cs="Times New Roman"/>
                <w:color w:val="000000"/>
                <w:sz w:val="24"/>
                <w:szCs w:val="24"/>
                <w:lang w:eastAsia="ru-RU"/>
              </w:rPr>
              <w:t xml:space="preserve"> care au </w:t>
            </w:r>
            <w:proofErr w:type="spellStart"/>
            <w:r>
              <w:rPr>
                <w:rFonts w:ascii="Times New Roman" w:eastAsia="Times New Roman" w:hAnsi="Times New Roman" w:cs="Times New Roman"/>
                <w:color w:val="000000"/>
                <w:sz w:val="24"/>
                <w:szCs w:val="24"/>
                <w:lang w:eastAsia="ru-RU"/>
              </w:rPr>
              <w:t>corespuns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condiţiilor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prevăzute</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articolul</w:t>
            </w:r>
            <w:proofErr w:type="spellEnd"/>
            <w:r>
              <w:rPr>
                <w:rFonts w:ascii="Times New Roman" w:eastAsia="Times New Roman" w:hAnsi="Times New Roman" w:cs="Times New Roman"/>
                <w:color w:val="000000"/>
                <w:sz w:val="24"/>
                <w:szCs w:val="24"/>
                <w:lang w:eastAsia="ru-RU"/>
              </w:rPr>
              <w:t xml:space="preserve"> 66 al </w:t>
            </w:r>
            <w:proofErr w:type="spellStart"/>
            <w:r>
              <w:rPr>
                <w:rFonts w:ascii="Times New Roman" w:eastAsia="Times New Roman" w:hAnsi="Times New Roman" w:cs="Times New Roman"/>
                <w:color w:val="000000"/>
                <w:sz w:val="24"/>
                <w:szCs w:val="24"/>
                <w:lang w:eastAsia="ru-RU"/>
              </w:rPr>
              <w:t>Legii</w:t>
            </w:r>
            <w:proofErr w:type="spellEnd"/>
            <w:r>
              <w:rPr>
                <w:rFonts w:ascii="Times New Roman" w:eastAsia="Times New Roman" w:hAnsi="Times New Roman" w:cs="Times New Roman"/>
                <w:color w:val="000000"/>
                <w:sz w:val="24"/>
                <w:szCs w:val="24"/>
                <w:lang w:eastAsia="ru-RU"/>
              </w:rPr>
              <w:t xml:space="preserve"> au </w:t>
            </w:r>
            <w:proofErr w:type="spellStart"/>
            <w:r>
              <w:rPr>
                <w:rFonts w:ascii="Times New Roman" w:eastAsia="Times New Roman" w:hAnsi="Times New Roman" w:cs="Times New Roman"/>
                <w:color w:val="000000"/>
                <w:sz w:val="24"/>
                <w:szCs w:val="24"/>
                <w:lang w:eastAsia="ru-RU"/>
              </w:rPr>
              <w:t>fost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incluse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proiectul</w:t>
            </w:r>
            <w:proofErr w:type="spellEnd"/>
            <w:r>
              <w:rPr>
                <w:rFonts w:ascii="Times New Roman" w:eastAsia="Times New Roman" w:hAnsi="Times New Roman" w:cs="Times New Roman"/>
                <w:color w:val="000000"/>
                <w:sz w:val="24"/>
                <w:szCs w:val="24"/>
                <w:lang w:eastAsia="ru-RU"/>
              </w:rPr>
              <w:t xml:space="preserve"> actual de </w:t>
            </w:r>
            <w:proofErr w:type="spellStart"/>
            <w:r>
              <w:rPr>
                <w:rFonts w:ascii="Times New Roman" w:eastAsia="Times New Roman" w:hAnsi="Times New Roman" w:cs="Times New Roman"/>
                <w:color w:val="000000"/>
                <w:sz w:val="24"/>
                <w:szCs w:val="24"/>
                <w:lang w:eastAsia="ru-RU"/>
              </w:rPr>
              <w:t>hotărîre</w:t>
            </w:r>
            <w:proofErr w:type="spellEnd"/>
            <w:r>
              <w:rPr>
                <w:rFonts w:ascii="Times New Roman" w:eastAsia="Times New Roman" w:hAnsi="Times New Roman" w:cs="Times New Roman"/>
                <w:color w:val="000000"/>
                <w:sz w:val="24"/>
                <w:szCs w:val="24"/>
                <w:lang w:eastAsia="ru-RU"/>
              </w:rPr>
              <w:t>.</w:t>
            </w:r>
          </w:p>
          <w:p w:rsidR="00E733E4" w:rsidRDefault="00E733E4" w:rsidP="00E733E4">
            <w:pPr>
              <w:spacing w:line="276" w:lineRule="auto"/>
              <w:ind w:left="170" w:right="1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733E4" w:rsidRPr="00AD57AA" w:rsidRDefault="00E733E4" w:rsidP="00E733E4">
            <w:pPr>
              <w:spacing w:line="276" w:lineRule="auto"/>
              <w:ind w:left="170" w:right="170" w:hanging="115"/>
              <w:jc w:val="both"/>
              <w:rPr>
                <w:rFonts w:ascii="Times New Roman" w:hAnsi="Times New Roman" w:cs="Times New Roman"/>
                <w:sz w:val="24"/>
                <w:szCs w:val="24"/>
              </w:rPr>
            </w:pPr>
          </w:p>
        </w:tc>
      </w:tr>
      <w:tr w:rsidR="00E733E4" w:rsidTr="00E90494">
        <w:trPr>
          <w:trHeight w:val="843"/>
        </w:trPr>
        <w:tc>
          <w:tcPr>
            <w:tcW w:w="9914" w:type="dxa"/>
            <w:shd w:val="clear" w:color="auto" w:fill="D9D9D9" w:themeFill="background1" w:themeFillShade="D9"/>
          </w:tcPr>
          <w:p w:rsidR="00E733E4" w:rsidRDefault="00E733E4" w:rsidP="00E733E4">
            <w:pPr>
              <w:spacing w:line="276" w:lineRule="auto"/>
              <w:ind w:left="170" w:right="170"/>
              <w:jc w:val="center"/>
              <w:rPr>
                <w:rFonts w:ascii="Times New Roman" w:eastAsia="Times New Roman" w:hAnsi="Times New Roman" w:cs="Times New Roman"/>
                <w:color w:val="000000"/>
                <w:sz w:val="24"/>
                <w:szCs w:val="24"/>
                <w:lang w:eastAsia="ru-RU"/>
              </w:rPr>
            </w:pPr>
          </w:p>
          <w:p w:rsidR="00E733E4" w:rsidRPr="004B69B8" w:rsidRDefault="00C664C0" w:rsidP="00E733E4">
            <w:pPr>
              <w:spacing w:line="276" w:lineRule="auto"/>
              <w:ind w:left="170" w:right="17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3. </w:t>
            </w:r>
            <w:proofErr w:type="spellStart"/>
            <w:r w:rsidR="00E733E4" w:rsidRPr="004B69B8">
              <w:rPr>
                <w:rFonts w:ascii="Times New Roman" w:eastAsia="Times New Roman" w:hAnsi="Times New Roman" w:cs="Times New Roman"/>
                <w:b/>
                <w:color w:val="000000"/>
                <w:sz w:val="24"/>
                <w:szCs w:val="24"/>
                <w:lang w:eastAsia="ru-RU"/>
              </w:rPr>
              <w:t>Scopul</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şi</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obiectivele</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urmărite</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prin</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adoptarea</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actului</w:t>
            </w:r>
            <w:proofErr w:type="spellEnd"/>
            <w:r w:rsidR="00E733E4" w:rsidRPr="004B69B8">
              <w:rPr>
                <w:rFonts w:ascii="Times New Roman" w:eastAsia="Times New Roman" w:hAnsi="Times New Roman" w:cs="Times New Roman"/>
                <w:b/>
                <w:color w:val="000000"/>
                <w:sz w:val="24"/>
                <w:szCs w:val="24"/>
                <w:lang w:eastAsia="ru-RU"/>
              </w:rPr>
              <w:t xml:space="preserve"> </w:t>
            </w:r>
            <w:proofErr w:type="spellStart"/>
            <w:r w:rsidR="00E733E4" w:rsidRPr="004B69B8">
              <w:rPr>
                <w:rFonts w:ascii="Times New Roman" w:eastAsia="Times New Roman" w:hAnsi="Times New Roman" w:cs="Times New Roman"/>
                <w:b/>
                <w:color w:val="000000"/>
                <w:sz w:val="24"/>
                <w:szCs w:val="24"/>
                <w:lang w:eastAsia="ru-RU"/>
              </w:rPr>
              <w:t>normativ</w:t>
            </w:r>
            <w:proofErr w:type="spellEnd"/>
          </w:p>
          <w:p w:rsidR="00E733E4" w:rsidRDefault="00E733E4" w:rsidP="00E733E4">
            <w:pPr>
              <w:spacing w:line="276" w:lineRule="auto"/>
              <w:ind w:left="170" w:right="170" w:hanging="115"/>
              <w:jc w:val="both"/>
              <w:rPr>
                <w:rFonts w:ascii="Times New Roman" w:hAnsi="Times New Roman" w:cs="Times New Roman"/>
                <w:b/>
                <w:sz w:val="24"/>
                <w:szCs w:val="24"/>
                <w:lang w:val="ro-RO"/>
              </w:rPr>
            </w:pPr>
          </w:p>
        </w:tc>
      </w:tr>
      <w:tr w:rsidR="00E733E4" w:rsidTr="00C664C0">
        <w:trPr>
          <w:trHeight w:val="4646"/>
        </w:trPr>
        <w:tc>
          <w:tcPr>
            <w:tcW w:w="9914" w:type="dxa"/>
          </w:tcPr>
          <w:p w:rsidR="00E733E4" w:rsidRDefault="00E733E4" w:rsidP="00E733E4">
            <w:pPr>
              <w:spacing w:line="276" w:lineRule="auto"/>
              <w:ind w:left="170" w:right="170"/>
              <w:jc w:val="both"/>
              <w:rPr>
                <w:rFonts w:ascii="Times New Roman" w:eastAsia="Times New Roman" w:hAnsi="Times New Roman" w:cs="Times New Roman"/>
                <w:color w:val="000000"/>
                <w:sz w:val="24"/>
                <w:szCs w:val="24"/>
                <w:lang w:eastAsia="ru-RU"/>
              </w:rPr>
            </w:pPr>
          </w:p>
          <w:p w:rsidR="00E733E4" w:rsidRDefault="00E733E4" w:rsidP="00C664C0">
            <w:pPr>
              <w:spacing w:line="276" w:lineRule="auto"/>
              <w:ind w:left="170" w:right="1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Proiectul</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hotărîre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cauză</w:t>
            </w:r>
            <w:proofErr w:type="spellEnd"/>
            <w:r>
              <w:rPr>
                <w:rFonts w:ascii="Times New Roman" w:eastAsia="Times New Roman" w:hAnsi="Times New Roman" w:cs="Times New Roman"/>
                <w:color w:val="000000"/>
                <w:sz w:val="24"/>
                <w:szCs w:val="24"/>
                <w:lang w:eastAsia="ru-RU"/>
              </w:rPr>
              <w:t xml:space="preserve"> vine </w:t>
            </w:r>
            <w:proofErr w:type="spellStart"/>
            <w:r>
              <w:rPr>
                <w:rFonts w:ascii="Times New Roman" w:eastAsia="Times New Roman" w:hAnsi="Times New Roman" w:cs="Times New Roman"/>
                <w:color w:val="000000"/>
                <w:sz w:val="24"/>
                <w:szCs w:val="24"/>
                <w:lang w:eastAsia="ru-RU"/>
              </w:rPr>
              <w:t>spre</w:t>
            </w:r>
            <w:proofErr w:type="spellEnd"/>
            <w:r>
              <w:rPr>
                <w:rFonts w:ascii="Times New Roman" w:eastAsia="Times New Roman" w:hAnsi="Times New Roman" w:cs="Times New Roman"/>
                <w:color w:val="000000"/>
                <w:sz w:val="24"/>
                <w:szCs w:val="24"/>
                <w:lang w:eastAsia="ru-RU"/>
              </w:rPr>
              <w:t xml:space="preserve"> a </w:t>
            </w:r>
            <w:proofErr w:type="spellStart"/>
            <w:r>
              <w:rPr>
                <w:rFonts w:ascii="Times New Roman" w:eastAsia="Times New Roman" w:hAnsi="Times New Roman" w:cs="Times New Roman"/>
                <w:color w:val="000000"/>
                <w:sz w:val="24"/>
                <w:szCs w:val="24"/>
                <w:lang w:eastAsia="ru-RU"/>
              </w:rPr>
              <w:t>regenera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sistemul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normativ</w:t>
            </w:r>
            <w:proofErr w:type="spellEnd"/>
            <w:r>
              <w:rPr>
                <w:rFonts w:ascii="Times New Roman" w:eastAsia="Times New Roman" w:hAnsi="Times New Roman" w:cs="Times New Roman"/>
                <w:color w:val="000000"/>
                <w:sz w:val="24"/>
                <w:szCs w:val="24"/>
                <w:lang w:eastAsia="ru-RU"/>
              </w:rPr>
              <w:t xml:space="preserve"> al </w:t>
            </w:r>
            <w:proofErr w:type="spellStart"/>
            <w:r>
              <w:rPr>
                <w:rFonts w:ascii="Times New Roman" w:eastAsia="Times New Roman" w:hAnsi="Times New Roman" w:cs="Times New Roman"/>
                <w:color w:val="000000"/>
                <w:sz w:val="24"/>
                <w:szCs w:val="24"/>
                <w:lang w:eastAsia="ru-RU"/>
              </w:rPr>
              <w:t>Republicii</w:t>
            </w:r>
            <w:proofErr w:type="spellEnd"/>
            <w:r>
              <w:rPr>
                <w:rFonts w:ascii="Times New Roman" w:eastAsia="Times New Roman" w:hAnsi="Times New Roman" w:cs="Times New Roman"/>
                <w:color w:val="000000"/>
                <w:sz w:val="24"/>
                <w:szCs w:val="24"/>
                <w:lang w:eastAsia="ru-RU"/>
              </w:rPr>
              <w:t xml:space="preserve"> Moldova </w:t>
            </w:r>
            <w:proofErr w:type="spellStart"/>
            <w:r>
              <w:rPr>
                <w:rFonts w:ascii="Times New Roman" w:eastAsia="Times New Roman" w:hAnsi="Times New Roman" w:cs="Times New Roman"/>
                <w:color w:val="000000"/>
                <w:sz w:val="24"/>
                <w:szCs w:val="24"/>
                <w:lang w:eastAsia="ru-RU"/>
              </w:rPr>
              <w:t>prin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înlăturarea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actelor</w:t>
            </w:r>
            <w:proofErr w:type="spellEnd"/>
            <w:r>
              <w:rPr>
                <w:rFonts w:ascii="Times New Roman" w:eastAsia="Times New Roman" w:hAnsi="Times New Roman" w:cs="Times New Roman"/>
                <w:color w:val="000000"/>
                <w:sz w:val="24"/>
                <w:szCs w:val="24"/>
                <w:lang w:eastAsia="ru-RU"/>
              </w:rPr>
              <w:t xml:space="preserve"> normative care au </w:t>
            </w:r>
            <w:proofErr w:type="spellStart"/>
            <w:r>
              <w:rPr>
                <w:rFonts w:ascii="Times New Roman" w:eastAsia="Times New Roman" w:hAnsi="Times New Roman" w:cs="Times New Roman"/>
                <w:color w:val="000000"/>
                <w:sz w:val="24"/>
                <w:szCs w:val="24"/>
                <w:lang w:eastAsia="ru-RU"/>
              </w:rPr>
              <w:t>devenit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caduce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conţin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unele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paralelisme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discrepanţe</w:t>
            </w:r>
            <w:proofErr w:type="spellEnd"/>
            <w:r>
              <w:rPr>
                <w:rFonts w:ascii="Times New Roman" w:eastAsia="Times New Roman" w:hAnsi="Times New Roman" w:cs="Times New Roman"/>
                <w:color w:val="000000"/>
                <w:sz w:val="24"/>
                <w:szCs w:val="24"/>
                <w:lang w:eastAsia="ru-RU"/>
              </w:rPr>
              <w:t xml:space="preserve"> cu </w:t>
            </w:r>
            <w:proofErr w:type="spellStart"/>
            <w:r>
              <w:rPr>
                <w:rFonts w:ascii="Times New Roman" w:eastAsia="Times New Roman" w:hAnsi="Times New Roman" w:cs="Times New Roman"/>
                <w:color w:val="000000"/>
                <w:sz w:val="24"/>
                <w:szCs w:val="24"/>
                <w:lang w:eastAsia="ru-RU"/>
              </w:rPr>
              <w:t>noile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reglementări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sau</w:t>
            </w:r>
            <w:proofErr w:type="spellEnd"/>
            <w:r>
              <w:rPr>
                <w:rFonts w:ascii="Times New Roman" w:eastAsia="Times New Roman" w:hAnsi="Times New Roman" w:cs="Times New Roman"/>
                <w:color w:val="000000"/>
                <w:sz w:val="24"/>
                <w:szCs w:val="24"/>
                <w:lang w:eastAsia="ru-RU"/>
              </w:rPr>
              <w:t xml:space="preserve"> care au </w:t>
            </w:r>
            <w:proofErr w:type="spellStart"/>
            <w:r>
              <w:rPr>
                <w:rFonts w:ascii="Times New Roman" w:eastAsia="Times New Roman" w:hAnsi="Times New Roman" w:cs="Times New Roman"/>
                <w:color w:val="000000"/>
                <w:sz w:val="24"/>
                <w:szCs w:val="24"/>
                <w:lang w:eastAsia="ru-RU"/>
              </w:rPr>
              <w:t>fost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adoptate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înainte</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proclamarea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independenţei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statului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nostru</w:t>
            </w:r>
            <w:proofErr w:type="spellEnd"/>
            <w:r>
              <w:rPr>
                <w:rFonts w:ascii="Times New Roman" w:eastAsia="Times New Roman" w:hAnsi="Times New Roman" w:cs="Times New Roman"/>
                <w:color w:val="000000"/>
                <w:sz w:val="24"/>
                <w:szCs w:val="24"/>
                <w:lang w:eastAsia="ru-RU"/>
              </w:rPr>
              <w:t>.</w:t>
            </w:r>
          </w:p>
          <w:p w:rsidR="00E733E4" w:rsidRDefault="00E733E4" w:rsidP="00C664C0">
            <w:pPr>
              <w:spacing w:line="276" w:lineRule="auto"/>
              <w:ind w:left="170" w:right="1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Un </w:t>
            </w:r>
            <w:proofErr w:type="spellStart"/>
            <w:r>
              <w:rPr>
                <w:rFonts w:ascii="Times New Roman" w:eastAsia="Times New Roman" w:hAnsi="Times New Roman" w:cs="Times New Roman"/>
                <w:color w:val="000000"/>
                <w:sz w:val="24"/>
                <w:szCs w:val="24"/>
                <w:lang w:eastAsia="ru-RU"/>
              </w:rPr>
              <w:t>obiectiv</w:t>
            </w:r>
            <w:proofErr w:type="spellEnd"/>
            <w:r>
              <w:rPr>
                <w:rFonts w:ascii="Times New Roman" w:eastAsia="Times New Roman" w:hAnsi="Times New Roman" w:cs="Times New Roman"/>
                <w:color w:val="000000"/>
                <w:sz w:val="24"/>
                <w:szCs w:val="24"/>
                <w:lang w:eastAsia="ru-RU"/>
              </w:rPr>
              <w:t xml:space="preserve"> major al </w:t>
            </w:r>
            <w:proofErr w:type="spellStart"/>
            <w:r>
              <w:rPr>
                <w:rFonts w:ascii="Times New Roman" w:eastAsia="Times New Roman" w:hAnsi="Times New Roman" w:cs="Times New Roman"/>
                <w:color w:val="000000"/>
                <w:sz w:val="24"/>
                <w:szCs w:val="24"/>
                <w:lang w:eastAsia="ru-RU"/>
              </w:rPr>
              <w:t>proiectului</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hotărîre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privind</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abrogarea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unor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hotărîrî</w:t>
            </w:r>
            <w:proofErr w:type="spellEnd"/>
            <w:r>
              <w:rPr>
                <w:rFonts w:ascii="Times New Roman" w:eastAsia="Times New Roman" w:hAnsi="Times New Roman" w:cs="Times New Roman"/>
                <w:color w:val="000000"/>
                <w:sz w:val="24"/>
                <w:szCs w:val="24"/>
                <w:lang w:eastAsia="ru-RU"/>
              </w:rPr>
              <w:t xml:space="preserve"> ale </w:t>
            </w:r>
            <w:proofErr w:type="spellStart"/>
            <w:r>
              <w:rPr>
                <w:rFonts w:ascii="Times New Roman" w:eastAsia="Times New Roman" w:hAnsi="Times New Roman" w:cs="Times New Roman"/>
                <w:color w:val="000000"/>
                <w:sz w:val="24"/>
                <w:szCs w:val="24"/>
                <w:lang w:eastAsia="ru-RU"/>
              </w:rPr>
              <w:t>Guvernului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rămîne</w:t>
            </w:r>
            <w:proofErr w:type="spellEnd"/>
            <w:r>
              <w:rPr>
                <w:rFonts w:ascii="Times New Roman" w:eastAsia="Times New Roman" w:hAnsi="Times New Roman" w:cs="Times New Roman"/>
                <w:color w:val="000000"/>
                <w:sz w:val="24"/>
                <w:szCs w:val="24"/>
                <w:lang w:eastAsia="ru-RU"/>
              </w:rPr>
              <w:t xml:space="preserve"> a </w:t>
            </w:r>
            <w:proofErr w:type="spellStart"/>
            <w:r>
              <w:rPr>
                <w:rFonts w:ascii="Times New Roman" w:eastAsia="Times New Roman" w:hAnsi="Times New Roman" w:cs="Times New Roman"/>
                <w:color w:val="000000"/>
                <w:sz w:val="24"/>
                <w:szCs w:val="24"/>
                <w:lang w:eastAsia="ru-RU"/>
              </w:rPr>
              <w:t>fi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consolidarea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cadrului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normativ</w:t>
            </w:r>
            <w:proofErr w:type="spellEnd"/>
            <w:r>
              <w:rPr>
                <w:rFonts w:ascii="Times New Roman" w:eastAsia="Times New Roman" w:hAnsi="Times New Roman" w:cs="Times New Roman"/>
                <w:color w:val="000000"/>
                <w:sz w:val="24"/>
                <w:szCs w:val="24"/>
                <w:lang w:eastAsia="ru-RU"/>
              </w:rPr>
              <w:t xml:space="preserve"> existent </w:t>
            </w:r>
            <w:proofErr w:type="spellStart"/>
            <w:r>
              <w:rPr>
                <w:rFonts w:ascii="Times New Roman" w:eastAsia="Times New Roman" w:hAnsi="Times New Roman" w:cs="Times New Roman"/>
                <w:color w:val="000000"/>
                <w:sz w:val="24"/>
                <w:szCs w:val="24"/>
                <w:lang w:eastAsia="ru-RU"/>
              </w:rPr>
              <w:t>prin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păstrarea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vigoare</w:t>
            </w:r>
            <w:proofErr w:type="spellEnd"/>
            <w:r>
              <w:rPr>
                <w:rFonts w:ascii="Times New Roman" w:eastAsia="Times New Roman" w:hAnsi="Times New Roman" w:cs="Times New Roman"/>
                <w:color w:val="000000"/>
                <w:sz w:val="24"/>
                <w:szCs w:val="24"/>
                <w:lang w:eastAsia="ru-RU"/>
              </w:rPr>
              <w:t xml:space="preserve"> a </w:t>
            </w:r>
            <w:proofErr w:type="spellStart"/>
            <w:r>
              <w:rPr>
                <w:rFonts w:ascii="Times New Roman" w:eastAsia="Times New Roman" w:hAnsi="Times New Roman" w:cs="Times New Roman"/>
                <w:color w:val="000000"/>
                <w:sz w:val="24"/>
                <w:szCs w:val="24"/>
                <w:lang w:eastAsia="ru-RU"/>
              </w:rPr>
              <w:t>actelor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prezintă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şi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continuare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interes</w:t>
            </w:r>
            <w:proofErr w:type="spellEnd"/>
            <w:r>
              <w:rPr>
                <w:rFonts w:ascii="Times New Roman" w:eastAsia="Times New Roman" w:hAnsi="Times New Roman" w:cs="Times New Roman"/>
                <w:color w:val="000000"/>
                <w:sz w:val="24"/>
                <w:szCs w:val="24"/>
                <w:lang w:eastAsia="ru-RU"/>
              </w:rPr>
              <w:t xml:space="preserve"> social-politic </w:t>
            </w:r>
            <w:proofErr w:type="spellStart"/>
            <w:r>
              <w:rPr>
                <w:rFonts w:ascii="Times New Roman" w:eastAsia="Times New Roman" w:hAnsi="Times New Roman" w:cs="Times New Roman"/>
                <w:color w:val="000000"/>
                <w:sz w:val="24"/>
                <w:szCs w:val="24"/>
                <w:lang w:eastAsia="ru-RU"/>
              </w:rPr>
              <w:t>şi</w:t>
            </w:r>
            <w:proofErr w:type="spellEnd"/>
            <w:r>
              <w:rPr>
                <w:rFonts w:ascii="Times New Roman" w:eastAsia="Times New Roman" w:hAnsi="Times New Roman" w:cs="Times New Roman"/>
                <w:color w:val="000000"/>
                <w:sz w:val="24"/>
                <w:szCs w:val="24"/>
                <w:lang w:eastAsia="ru-RU"/>
              </w:rPr>
              <w:t xml:space="preserve"> economic, </w:t>
            </w:r>
            <w:proofErr w:type="spellStart"/>
            <w:r>
              <w:rPr>
                <w:rFonts w:ascii="Times New Roman" w:eastAsia="Times New Roman" w:hAnsi="Times New Roman" w:cs="Times New Roman"/>
                <w:color w:val="000000"/>
                <w:sz w:val="24"/>
                <w:szCs w:val="24"/>
                <w:lang w:eastAsia="ru-RU"/>
              </w:rPr>
              <w:t>dar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totodată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renunţarea</w:t>
            </w:r>
            <w:proofErr w:type="spellEnd"/>
            <w:r>
              <w:rPr>
                <w:rFonts w:ascii="Times New Roman" w:eastAsia="Times New Roman" w:hAnsi="Times New Roman" w:cs="Times New Roman"/>
                <w:color w:val="000000"/>
                <w:sz w:val="24"/>
                <w:szCs w:val="24"/>
                <w:lang w:eastAsia="ru-RU"/>
              </w:rPr>
              <w:t xml:space="preserve"> la </w:t>
            </w:r>
            <w:proofErr w:type="spellStart"/>
            <w:r>
              <w:rPr>
                <w:rFonts w:ascii="Times New Roman" w:eastAsia="Times New Roman" w:hAnsi="Times New Roman" w:cs="Times New Roman"/>
                <w:color w:val="000000"/>
                <w:sz w:val="24"/>
                <w:szCs w:val="24"/>
                <w:lang w:eastAsia="ru-RU"/>
              </w:rPr>
              <w:t>acele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acte</w:t>
            </w:r>
            <w:proofErr w:type="spellEnd"/>
            <w:r>
              <w:rPr>
                <w:rFonts w:ascii="Times New Roman" w:eastAsia="Times New Roman" w:hAnsi="Times New Roman" w:cs="Times New Roman"/>
                <w:color w:val="000000"/>
                <w:sz w:val="24"/>
                <w:szCs w:val="24"/>
                <w:lang w:eastAsia="ru-RU"/>
              </w:rPr>
              <w:t xml:space="preserve"> normative care   </w:t>
            </w:r>
            <w:proofErr w:type="spellStart"/>
            <w:r>
              <w:rPr>
                <w:rFonts w:ascii="Times New Roman" w:eastAsia="Times New Roman" w:hAnsi="Times New Roman" w:cs="Times New Roman"/>
                <w:color w:val="000000"/>
                <w:sz w:val="24"/>
                <w:szCs w:val="24"/>
                <w:lang w:eastAsia="ru-RU"/>
              </w:rPr>
              <w:t>şi</w:t>
            </w:r>
            <w:proofErr w:type="spellEnd"/>
            <w:r>
              <w:rPr>
                <w:rFonts w:ascii="Times New Roman" w:eastAsia="Times New Roman" w:hAnsi="Times New Roman" w:cs="Times New Roman"/>
                <w:color w:val="000000"/>
                <w:sz w:val="24"/>
                <w:szCs w:val="24"/>
                <w:lang w:eastAsia="ru-RU"/>
              </w:rPr>
              <w:t xml:space="preserve">-au </w:t>
            </w:r>
            <w:proofErr w:type="spellStart"/>
            <w:r>
              <w:rPr>
                <w:rFonts w:ascii="Times New Roman" w:eastAsia="Times New Roman" w:hAnsi="Times New Roman" w:cs="Times New Roman"/>
                <w:color w:val="000000"/>
                <w:sz w:val="24"/>
                <w:szCs w:val="24"/>
                <w:lang w:eastAsia="ru-RU"/>
              </w:rPr>
              <w:t>pierdut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vitalitatea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şi</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sau</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necesitatea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pentru</w:t>
            </w:r>
            <w:proofErr w:type="spellEnd"/>
            <w:r>
              <w:rPr>
                <w:rFonts w:ascii="Times New Roman" w:eastAsia="Times New Roman" w:hAnsi="Times New Roman" w:cs="Times New Roman"/>
                <w:color w:val="000000"/>
                <w:sz w:val="24"/>
                <w:szCs w:val="24"/>
                <w:lang w:eastAsia="ru-RU"/>
              </w:rPr>
              <w:t xml:space="preserve"> care au </w:t>
            </w:r>
            <w:proofErr w:type="spellStart"/>
            <w:r>
              <w:rPr>
                <w:rFonts w:ascii="Times New Roman" w:eastAsia="Times New Roman" w:hAnsi="Times New Roman" w:cs="Times New Roman"/>
                <w:color w:val="000000"/>
                <w:sz w:val="24"/>
                <w:szCs w:val="24"/>
                <w:lang w:eastAsia="ru-RU"/>
              </w:rPr>
              <w:t>fost</w:t>
            </w:r>
            <w:proofErr w:type="spellEnd"/>
            <w:r>
              <w:rPr>
                <w:rFonts w:ascii="Times New Roman" w:eastAsia="Times New Roman" w:hAnsi="Times New Roman" w:cs="Times New Roman"/>
                <w:color w:val="000000"/>
                <w:sz w:val="24"/>
                <w:szCs w:val="24"/>
                <w:lang w:eastAsia="ru-RU"/>
              </w:rPr>
              <w:t xml:space="preserve"> elaborate </w:t>
            </w:r>
            <w:proofErr w:type="spellStart"/>
            <w:r>
              <w:rPr>
                <w:rFonts w:ascii="Times New Roman" w:eastAsia="Times New Roman" w:hAnsi="Times New Roman" w:cs="Times New Roman"/>
                <w:color w:val="000000"/>
                <w:sz w:val="24"/>
                <w:szCs w:val="24"/>
                <w:lang w:eastAsia="ru-RU"/>
              </w:rPr>
              <w:t>iniţial</w:t>
            </w:r>
            <w:proofErr w:type="spellEnd"/>
            <w:r>
              <w:rPr>
                <w:rFonts w:ascii="Times New Roman" w:eastAsia="Times New Roman" w:hAnsi="Times New Roman" w:cs="Times New Roman"/>
                <w:color w:val="000000"/>
                <w:sz w:val="24"/>
                <w:szCs w:val="24"/>
                <w:lang w:eastAsia="ru-RU"/>
              </w:rPr>
              <w:t>.</w:t>
            </w:r>
          </w:p>
          <w:p w:rsidR="00E733E4" w:rsidRDefault="00E733E4" w:rsidP="00C664C0">
            <w:pPr>
              <w:spacing w:line="276" w:lineRule="auto"/>
              <w:ind w:left="170" w:right="17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decursul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celor</w:t>
            </w:r>
            <w:proofErr w:type="spellEnd"/>
            <w:r>
              <w:rPr>
                <w:rFonts w:ascii="Times New Roman" w:eastAsia="Times New Roman" w:hAnsi="Times New Roman" w:cs="Times New Roman"/>
                <w:color w:val="000000"/>
                <w:sz w:val="24"/>
                <w:szCs w:val="24"/>
                <w:lang w:eastAsia="ru-RU"/>
              </w:rPr>
              <w:t xml:space="preserve"> 21 </w:t>
            </w:r>
            <w:proofErr w:type="spellStart"/>
            <w:r>
              <w:rPr>
                <w:rFonts w:ascii="Times New Roman" w:eastAsia="Times New Roman" w:hAnsi="Times New Roman" w:cs="Times New Roman"/>
                <w:color w:val="000000"/>
                <w:sz w:val="24"/>
                <w:szCs w:val="24"/>
                <w:lang w:eastAsia="ru-RU"/>
              </w:rPr>
              <w:t>ani</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Independenţa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statală</w:t>
            </w:r>
            <w:proofErr w:type="spellEnd"/>
            <w:r>
              <w:rPr>
                <w:rFonts w:ascii="Times New Roman" w:eastAsia="Times New Roman" w:hAnsi="Times New Roman" w:cs="Times New Roman"/>
                <w:color w:val="000000"/>
                <w:sz w:val="24"/>
                <w:szCs w:val="24"/>
                <w:lang w:eastAsia="ru-RU"/>
              </w:rPr>
              <w:t xml:space="preserve">, au </w:t>
            </w:r>
            <w:proofErr w:type="spellStart"/>
            <w:r>
              <w:rPr>
                <w:rFonts w:ascii="Times New Roman" w:eastAsia="Times New Roman" w:hAnsi="Times New Roman" w:cs="Times New Roman"/>
                <w:color w:val="000000"/>
                <w:sz w:val="24"/>
                <w:szCs w:val="24"/>
                <w:lang w:eastAsia="ru-RU"/>
              </w:rPr>
              <w:t>fost</w:t>
            </w:r>
            <w:proofErr w:type="spellEnd"/>
            <w:r>
              <w:rPr>
                <w:rFonts w:ascii="Times New Roman" w:eastAsia="Times New Roman" w:hAnsi="Times New Roman" w:cs="Times New Roman"/>
                <w:color w:val="000000"/>
                <w:sz w:val="24"/>
                <w:szCs w:val="24"/>
                <w:lang w:eastAsia="ru-RU"/>
              </w:rPr>
              <w:t xml:space="preserve"> elaborate o </w:t>
            </w:r>
            <w:proofErr w:type="spellStart"/>
            <w:r>
              <w:rPr>
                <w:rFonts w:ascii="Times New Roman" w:eastAsia="Times New Roman" w:hAnsi="Times New Roman" w:cs="Times New Roman"/>
                <w:color w:val="000000"/>
                <w:sz w:val="24"/>
                <w:szCs w:val="24"/>
                <w:lang w:eastAsia="ru-RU"/>
              </w:rPr>
              <w:t>gamă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vastă</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acte</w:t>
            </w:r>
            <w:proofErr w:type="spellEnd"/>
            <w:r>
              <w:rPr>
                <w:rFonts w:ascii="Times New Roman" w:eastAsia="Times New Roman" w:hAnsi="Times New Roman" w:cs="Times New Roman"/>
                <w:color w:val="000000"/>
                <w:sz w:val="24"/>
                <w:szCs w:val="24"/>
                <w:lang w:eastAsia="ru-RU"/>
              </w:rPr>
              <w:t xml:space="preserve"> normative care </w:t>
            </w:r>
            <w:proofErr w:type="spellStart"/>
            <w:r>
              <w:rPr>
                <w:rFonts w:ascii="Times New Roman" w:eastAsia="Times New Roman" w:hAnsi="Times New Roman" w:cs="Times New Roman"/>
                <w:color w:val="000000"/>
                <w:sz w:val="24"/>
                <w:szCs w:val="24"/>
                <w:lang w:eastAsia="ru-RU"/>
              </w:rPr>
              <w:t>reglementează</w:t>
            </w:r>
            <w:proofErr w:type="spellEnd"/>
            <w:r>
              <w:rPr>
                <w:rFonts w:ascii="Times New Roman" w:eastAsia="Times New Roman" w:hAnsi="Times New Roman" w:cs="Times New Roman"/>
                <w:color w:val="000000"/>
                <w:sz w:val="24"/>
                <w:szCs w:val="24"/>
                <w:lang w:eastAsia="ru-RU"/>
              </w:rPr>
              <w:t xml:space="preserve"> diverse </w:t>
            </w:r>
            <w:proofErr w:type="spellStart"/>
            <w:r>
              <w:rPr>
                <w:rFonts w:ascii="Times New Roman" w:eastAsia="Times New Roman" w:hAnsi="Times New Roman" w:cs="Times New Roman"/>
                <w:color w:val="000000"/>
                <w:sz w:val="24"/>
                <w:szCs w:val="24"/>
                <w:lang w:eastAsia="ru-RU"/>
              </w:rPr>
              <w:t>domenii</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activitate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socială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însă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multitudinea</w:t>
            </w:r>
            <w:proofErr w:type="spellEnd"/>
            <w:r>
              <w:rPr>
                <w:rFonts w:ascii="Times New Roman" w:eastAsia="Times New Roman" w:hAnsi="Times New Roman" w:cs="Times New Roman"/>
                <w:color w:val="000000"/>
                <w:sz w:val="24"/>
                <w:szCs w:val="24"/>
                <w:lang w:eastAsia="ru-RU"/>
              </w:rPr>
              <w:t xml:space="preserve"> din </w:t>
            </w:r>
            <w:proofErr w:type="spellStart"/>
            <w:r>
              <w:rPr>
                <w:rFonts w:ascii="Times New Roman" w:eastAsia="Times New Roman" w:hAnsi="Times New Roman" w:cs="Times New Roman"/>
                <w:color w:val="000000"/>
                <w:sz w:val="24"/>
                <w:szCs w:val="24"/>
                <w:lang w:eastAsia="ru-RU"/>
              </w:rPr>
              <w:t>acestea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şi</w:t>
            </w:r>
            <w:proofErr w:type="spellEnd"/>
            <w:r>
              <w:rPr>
                <w:rFonts w:ascii="Times New Roman" w:eastAsia="Times New Roman" w:hAnsi="Times New Roman" w:cs="Times New Roman"/>
                <w:color w:val="000000"/>
                <w:sz w:val="24"/>
                <w:szCs w:val="24"/>
                <w:lang w:eastAsia="ru-RU"/>
              </w:rPr>
              <w:t xml:space="preserve">-au </w:t>
            </w:r>
            <w:proofErr w:type="spellStart"/>
            <w:r>
              <w:rPr>
                <w:rFonts w:ascii="Times New Roman" w:eastAsia="Times New Roman" w:hAnsi="Times New Roman" w:cs="Times New Roman"/>
                <w:color w:val="000000"/>
                <w:sz w:val="24"/>
                <w:szCs w:val="24"/>
                <w:lang w:eastAsia="ru-RU"/>
              </w:rPr>
              <w:t>irosit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anvergură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motiv</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situaţia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ce</w:t>
            </w:r>
            <w:proofErr w:type="spellEnd"/>
            <w:r>
              <w:rPr>
                <w:rFonts w:ascii="Times New Roman" w:eastAsia="Times New Roman" w:hAnsi="Times New Roman" w:cs="Times New Roman"/>
                <w:color w:val="000000"/>
                <w:sz w:val="24"/>
                <w:szCs w:val="24"/>
                <w:lang w:eastAsia="ru-RU"/>
              </w:rPr>
              <w:t xml:space="preserve"> a </w:t>
            </w:r>
            <w:proofErr w:type="spellStart"/>
            <w:r>
              <w:rPr>
                <w:rFonts w:ascii="Times New Roman" w:eastAsia="Times New Roman" w:hAnsi="Times New Roman" w:cs="Times New Roman"/>
                <w:color w:val="000000"/>
                <w:sz w:val="24"/>
                <w:szCs w:val="24"/>
                <w:lang w:eastAsia="ru-RU"/>
              </w:rPr>
              <w:t>impulsionat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apariţia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actului</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normativ</w:t>
            </w:r>
            <w:proofErr w:type="spellEnd"/>
            <w:r>
              <w:rPr>
                <w:rFonts w:ascii="Times New Roman" w:eastAsia="Times New Roman" w:hAnsi="Times New Roman" w:cs="Times New Roman"/>
                <w:color w:val="000000"/>
                <w:sz w:val="24"/>
                <w:szCs w:val="24"/>
                <w:lang w:eastAsia="ru-RU"/>
              </w:rPr>
              <w:t xml:space="preserve"> – a </w:t>
            </w:r>
            <w:proofErr w:type="spellStart"/>
            <w:r>
              <w:rPr>
                <w:rFonts w:ascii="Times New Roman" w:eastAsia="Times New Roman" w:hAnsi="Times New Roman" w:cs="Times New Roman"/>
                <w:color w:val="000000"/>
                <w:sz w:val="24"/>
                <w:szCs w:val="24"/>
                <w:lang w:eastAsia="ru-RU"/>
              </w:rPr>
              <w:t>dispărut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sau</w:t>
            </w:r>
            <w:proofErr w:type="spellEnd"/>
            <w:r>
              <w:rPr>
                <w:rFonts w:ascii="Times New Roman" w:eastAsia="Times New Roman" w:hAnsi="Times New Roman" w:cs="Times New Roman"/>
                <w:color w:val="000000"/>
                <w:sz w:val="24"/>
                <w:szCs w:val="24"/>
                <w:lang w:eastAsia="ru-RU"/>
              </w:rPr>
              <w:t xml:space="preserve"> au </w:t>
            </w:r>
            <w:proofErr w:type="spellStart"/>
            <w:r>
              <w:rPr>
                <w:rFonts w:ascii="Times New Roman" w:eastAsia="Times New Roman" w:hAnsi="Times New Roman" w:cs="Times New Roman"/>
                <w:color w:val="000000"/>
                <w:sz w:val="24"/>
                <w:szCs w:val="24"/>
                <w:lang w:eastAsia="ru-RU"/>
              </w:rPr>
              <w:t>fost</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deja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executate</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prevederile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actului</w:t>
            </w:r>
            <w:proofErr w:type="spellEnd"/>
            <w:r>
              <w:rPr>
                <w:rFonts w:ascii="Times New Roman" w:eastAsia="Times New Roman" w:hAnsi="Times New Roman" w:cs="Times New Roman"/>
                <w:color w:val="000000"/>
                <w:sz w:val="24"/>
                <w:szCs w:val="24"/>
                <w:lang w:eastAsia="ru-RU"/>
              </w:rPr>
              <w:t xml:space="preserve"> dat. </w:t>
            </w:r>
            <w:proofErr w:type="spellStart"/>
            <w:r>
              <w:rPr>
                <w:rFonts w:ascii="Times New Roman" w:eastAsia="Times New Roman" w:hAnsi="Times New Roman" w:cs="Times New Roman"/>
                <w:color w:val="000000"/>
                <w:sz w:val="24"/>
                <w:szCs w:val="24"/>
                <w:lang w:eastAsia="ru-RU"/>
              </w:rPr>
              <w:t>În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consecinţă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acest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proiect</w:t>
            </w:r>
            <w:proofErr w:type="spellEnd"/>
            <w:r>
              <w:rPr>
                <w:rFonts w:ascii="Times New Roman" w:eastAsia="Times New Roman" w:hAnsi="Times New Roman" w:cs="Times New Roman"/>
                <w:color w:val="000000"/>
                <w:sz w:val="24"/>
                <w:szCs w:val="24"/>
                <w:lang w:eastAsia="ru-RU"/>
              </w:rPr>
              <w:t xml:space="preserve"> de </w:t>
            </w:r>
            <w:proofErr w:type="spellStart"/>
            <w:r>
              <w:rPr>
                <w:rFonts w:ascii="Times New Roman" w:eastAsia="Times New Roman" w:hAnsi="Times New Roman" w:cs="Times New Roman"/>
                <w:color w:val="000000"/>
                <w:sz w:val="24"/>
                <w:szCs w:val="24"/>
                <w:lang w:eastAsia="ru-RU"/>
              </w:rPr>
              <w:t>hotărîre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conţine</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89</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de </w:t>
            </w:r>
            <w:proofErr w:type="spellStart"/>
            <w:r>
              <w:rPr>
                <w:rFonts w:ascii="Times New Roman" w:eastAsia="Times New Roman" w:hAnsi="Times New Roman" w:cs="Times New Roman"/>
                <w:sz w:val="24"/>
                <w:szCs w:val="24"/>
                <w:lang w:eastAsia="ru-RU"/>
              </w:rPr>
              <w:t>acte</w:t>
            </w:r>
            <w:proofErr w:type="spellEnd"/>
            <w:r>
              <w:rPr>
                <w:rFonts w:ascii="Times New Roman" w:eastAsia="Times New Roman" w:hAnsi="Times New Roman" w:cs="Times New Roman"/>
                <w:sz w:val="24"/>
                <w:szCs w:val="24"/>
                <w:lang w:eastAsia="ru-RU"/>
              </w:rPr>
              <w:t xml:space="preserve"> normative care </w:t>
            </w:r>
            <w:proofErr w:type="spellStart"/>
            <w:r>
              <w:rPr>
                <w:rFonts w:ascii="Times New Roman" w:eastAsia="Times New Roman" w:hAnsi="Times New Roman" w:cs="Times New Roman"/>
                <w:sz w:val="24"/>
                <w:szCs w:val="24"/>
                <w:lang w:eastAsia="ru-RU"/>
              </w:rPr>
              <w:t>necesită</w:t>
            </w:r>
            <w:proofErr w:type="spellEnd"/>
            <w:r>
              <w:rPr>
                <w:rFonts w:ascii="Times New Roman" w:eastAsia="Times New Roman" w:hAnsi="Times New Roman" w:cs="Times New Roman"/>
                <w:sz w:val="24"/>
                <w:szCs w:val="24"/>
                <w:lang w:eastAsia="ru-RU"/>
              </w:rPr>
              <w:t xml:space="preserve"> a </w:t>
            </w:r>
            <w:proofErr w:type="spellStart"/>
            <w:r>
              <w:rPr>
                <w:rFonts w:ascii="Times New Roman" w:eastAsia="Times New Roman" w:hAnsi="Times New Roman" w:cs="Times New Roman"/>
                <w:sz w:val="24"/>
                <w:szCs w:val="24"/>
                <w:lang w:eastAsia="ru-RU"/>
              </w:rPr>
              <w:t>fi</w:t>
            </w:r>
            <w:proofErr w:type="spellEnd"/>
            <w:r>
              <w:rPr>
                <w:rFonts w:ascii="Times New Roman" w:eastAsia="Times New Roman" w:hAnsi="Times New Roman" w:cs="Times New Roman"/>
                <w:sz w:val="24"/>
                <w:szCs w:val="24"/>
                <w:lang w:eastAsia="ru-RU"/>
              </w:rPr>
              <w:t xml:space="preserve"> abrogate.</w:t>
            </w:r>
          </w:p>
          <w:p w:rsidR="00E733E4" w:rsidRDefault="00E733E4" w:rsidP="00E733E4">
            <w:pPr>
              <w:spacing w:line="276" w:lineRule="auto"/>
              <w:ind w:left="170" w:right="170" w:hanging="115"/>
              <w:jc w:val="both"/>
              <w:rPr>
                <w:rFonts w:ascii="Times New Roman" w:eastAsia="Times New Roman" w:hAnsi="Times New Roman" w:cs="Times New Roman"/>
                <w:color w:val="000000"/>
                <w:sz w:val="24"/>
                <w:szCs w:val="24"/>
                <w:lang w:eastAsia="ru-RU"/>
              </w:rPr>
            </w:pPr>
          </w:p>
        </w:tc>
      </w:tr>
      <w:tr w:rsidR="00C664C0" w:rsidTr="00C664C0">
        <w:trPr>
          <w:trHeight w:val="421"/>
        </w:trPr>
        <w:tc>
          <w:tcPr>
            <w:tcW w:w="9914" w:type="dxa"/>
            <w:shd w:val="clear" w:color="auto" w:fill="D9D9D9" w:themeFill="background1" w:themeFillShade="D9"/>
          </w:tcPr>
          <w:p w:rsidR="00C664C0" w:rsidRPr="00E733E4" w:rsidRDefault="00C664C0" w:rsidP="00C664C0">
            <w:pPr>
              <w:spacing w:line="276" w:lineRule="auto"/>
              <w:ind w:left="170" w:right="17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 </w:t>
            </w:r>
            <w:proofErr w:type="spellStart"/>
            <w:r w:rsidRPr="00E733E4">
              <w:rPr>
                <w:rFonts w:ascii="Times New Roman" w:eastAsia="Times New Roman" w:hAnsi="Times New Roman" w:cs="Times New Roman"/>
                <w:b/>
                <w:color w:val="000000"/>
                <w:sz w:val="24"/>
                <w:szCs w:val="24"/>
                <w:lang w:eastAsia="ru-RU"/>
              </w:rPr>
              <w:t>Fundamentarea</w:t>
            </w:r>
            <w:proofErr w:type="spellEnd"/>
            <w:r w:rsidRPr="00E733E4">
              <w:rPr>
                <w:rFonts w:ascii="Times New Roman" w:eastAsia="Times New Roman" w:hAnsi="Times New Roman" w:cs="Times New Roman"/>
                <w:b/>
                <w:color w:val="000000"/>
                <w:sz w:val="24"/>
                <w:szCs w:val="24"/>
                <w:lang w:eastAsia="ru-RU"/>
              </w:rPr>
              <w:t xml:space="preserve"> </w:t>
            </w:r>
            <w:proofErr w:type="spellStart"/>
            <w:r w:rsidRPr="00E733E4">
              <w:rPr>
                <w:rFonts w:ascii="Times New Roman" w:eastAsia="Times New Roman" w:hAnsi="Times New Roman" w:cs="Times New Roman"/>
                <w:b/>
                <w:color w:val="000000"/>
                <w:sz w:val="24"/>
                <w:szCs w:val="24"/>
                <w:lang w:eastAsia="ru-RU"/>
              </w:rPr>
              <w:t>economico-financiară</w:t>
            </w:r>
            <w:proofErr w:type="spellEnd"/>
          </w:p>
          <w:p w:rsidR="00C664C0" w:rsidRDefault="00C664C0" w:rsidP="00E733E4">
            <w:pPr>
              <w:spacing w:line="276" w:lineRule="auto"/>
              <w:ind w:left="170" w:right="170" w:hanging="115"/>
              <w:jc w:val="both"/>
              <w:rPr>
                <w:rFonts w:ascii="Times New Roman" w:eastAsia="Times New Roman" w:hAnsi="Times New Roman" w:cs="Times New Roman"/>
                <w:color w:val="000000"/>
                <w:sz w:val="24"/>
                <w:szCs w:val="24"/>
                <w:lang w:eastAsia="ru-RU"/>
              </w:rPr>
            </w:pPr>
          </w:p>
        </w:tc>
      </w:tr>
      <w:tr w:rsidR="00E733E4" w:rsidTr="00C664C0">
        <w:trPr>
          <w:trHeight w:val="691"/>
        </w:trPr>
        <w:tc>
          <w:tcPr>
            <w:tcW w:w="9914" w:type="dxa"/>
            <w:tcBorders>
              <w:top w:val="single" w:sz="4" w:space="0" w:color="auto"/>
              <w:left w:val="single" w:sz="4" w:space="0" w:color="auto"/>
              <w:bottom w:val="single" w:sz="4" w:space="0" w:color="auto"/>
              <w:right w:val="single" w:sz="4" w:space="0" w:color="auto"/>
            </w:tcBorders>
          </w:tcPr>
          <w:p w:rsidR="00E733E4" w:rsidRPr="00E733E4" w:rsidRDefault="00E733E4" w:rsidP="00E733E4">
            <w:pPr>
              <w:spacing w:line="276" w:lineRule="auto"/>
              <w:ind w:left="170" w:right="170"/>
              <w:jc w:val="both"/>
              <w:rPr>
                <w:rFonts w:ascii="Times New Roman" w:eastAsia="Times New Roman" w:hAnsi="Times New Roman" w:cs="Times New Roman"/>
                <w:color w:val="000000"/>
                <w:sz w:val="24"/>
                <w:szCs w:val="24"/>
                <w:lang w:eastAsia="ru-RU"/>
              </w:rPr>
            </w:pPr>
          </w:p>
          <w:p w:rsidR="00C664C0" w:rsidRDefault="00E733E4" w:rsidP="00E733E4">
            <w:pPr>
              <w:spacing w:line="276" w:lineRule="auto"/>
              <w:ind w:left="170" w:right="170"/>
              <w:jc w:val="both"/>
              <w:rPr>
                <w:rFonts w:ascii="Times New Roman" w:eastAsia="Times New Roman" w:hAnsi="Times New Roman" w:cs="Times New Roman"/>
                <w:color w:val="000000"/>
                <w:sz w:val="24"/>
                <w:szCs w:val="24"/>
                <w:lang w:eastAsia="ru-RU"/>
              </w:rPr>
            </w:pPr>
            <w:r w:rsidRPr="00E733E4">
              <w:rPr>
                <w:rFonts w:ascii="Times New Roman" w:eastAsia="Times New Roman" w:hAnsi="Times New Roman" w:cs="Times New Roman"/>
                <w:color w:val="000000"/>
                <w:sz w:val="24"/>
                <w:szCs w:val="24"/>
                <w:lang w:eastAsia="ru-RU"/>
              </w:rPr>
              <w:t xml:space="preserve">   </w:t>
            </w:r>
            <w:proofErr w:type="spellStart"/>
            <w:r w:rsidRPr="00E733E4">
              <w:rPr>
                <w:rFonts w:ascii="Times New Roman" w:eastAsia="Times New Roman" w:hAnsi="Times New Roman" w:cs="Times New Roman"/>
                <w:color w:val="000000"/>
                <w:sz w:val="24"/>
                <w:szCs w:val="24"/>
                <w:lang w:eastAsia="ru-RU"/>
              </w:rPr>
              <w:t>Implementarea</w:t>
            </w:r>
            <w:proofErr w:type="spellEnd"/>
            <w:r w:rsidRPr="00E733E4">
              <w:rPr>
                <w:rFonts w:ascii="Times New Roman" w:eastAsia="Times New Roman" w:hAnsi="Times New Roman" w:cs="Times New Roman"/>
                <w:color w:val="000000"/>
                <w:sz w:val="24"/>
                <w:szCs w:val="24"/>
                <w:lang w:eastAsia="ru-RU"/>
              </w:rPr>
              <w:t xml:space="preserve"> </w:t>
            </w:r>
            <w:proofErr w:type="spellStart"/>
            <w:r w:rsidRPr="00E733E4">
              <w:rPr>
                <w:rFonts w:ascii="Times New Roman" w:eastAsia="Times New Roman" w:hAnsi="Times New Roman" w:cs="Times New Roman"/>
                <w:color w:val="000000"/>
                <w:sz w:val="24"/>
                <w:szCs w:val="24"/>
                <w:lang w:eastAsia="ru-RU"/>
              </w:rPr>
              <w:t>proiectului</w:t>
            </w:r>
            <w:proofErr w:type="spellEnd"/>
            <w:r w:rsidRPr="00E733E4">
              <w:rPr>
                <w:rFonts w:ascii="Times New Roman" w:eastAsia="Times New Roman" w:hAnsi="Times New Roman" w:cs="Times New Roman"/>
                <w:color w:val="000000"/>
                <w:sz w:val="24"/>
                <w:szCs w:val="24"/>
                <w:lang w:eastAsia="ru-RU"/>
              </w:rPr>
              <w:t xml:space="preserve"> de </w:t>
            </w:r>
            <w:proofErr w:type="spellStart"/>
            <w:r w:rsidRPr="00E733E4">
              <w:rPr>
                <w:rFonts w:ascii="Times New Roman" w:eastAsia="Times New Roman" w:hAnsi="Times New Roman" w:cs="Times New Roman"/>
                <w:color w:val="000000"/>
                <w:sz w:val="24"/>
                <w:szCs w:val="24"/>
                <w:lang w:eastAsia="ru-RU"/>
              </w:rPr>
              <w:t>faţă</w:t>
            </w:r>
            <w:proofErr w:type="spellEnd"/>
            <w:r w:rsidRPr="00E733E4">
              <w:rPr>
                <w:rFonts w:ascii="Times New Roman" w:eastAsia="Times New Roman" w:hAnsi="Times New Roman" w:cs="Times New Roman"/>
                <w:color w:val="000000"/>
                <w:sz w:val="24"/>
                <w:szCs w:val="24"/>
                <w:lang w:eastAsia="ru-RU"/>
              </w:rPr>
              <w:t xml:space="preserve"> nu </w:t>
            </w:r>
            <w:proofErr w:type="spellStart"/>
            <w:r w:rsidRPr="00E733E4">
              <w:rPr>
                <w:rFonts w:ascii="Times New Roman" w:eastAsia="Times New Roman" w:hAnsi="Times New Roman" w:cs="Times New Roman"/>
                <w:color w:val="000000"/>
                <w:sz w:val="24"/>
                <w:szCs w:val="24"/>
                <w:lang w:eastAsia="ru-RU"/>
              </w:rPr>
              <w:t>atrage</w:t>
            </w:r>
            <w:proofErr w:type="spellEnd"/>
            <w:r w:rsidRPr="00E733E4">
              <w:rPr>
                <w:rFonts w:ascii="Times New Roman" w:eastAsia="Times New Roman" w:hAnsi="Times New Roman" w:cs="Times New Roman"/>
                <w:color w:val="000000"/>
                <w:sz w:val="24"/>
                <w:szCs w:val="24"/>
                <w:lang w:eastAsia="ru-RU"/>
              </w:rPr>
              <w:t xml:space="preserve"> </w:t>
            </w:r>
            <w:proofErr w:type="spellStart"/>
            <w:r w:rsidRPr="00E733E4">
              <w:rPr>
                <w:rFonts w:ascii="Times New Roman" w:eastAsia="Times New Roman" w:hAnsi="Times New Roman" w:cs="Times New Roman"/>
                <w:color w:val="000000"/>
                <w:sz w:val="24"/>
                <w:szCs w:val="24"/>
                <w:lang w:eastAsia="ru-RU"/>
              </w:rPr>
              <w:t>cheltuieli</w:t>
            </w:r>
            <w:proofErr w:type="spellEnd"/>
            <w:r w:rsidRPr="00E733E4">
              <w:rPr>
                <w:rFonts w:ascii="Times New Roman" w:eastAsia="Times New Roman" w:hAnsi="Times New Roman" w:cs="Times New Roman"/>
                <w:color w:val="000000"/>
                <w:sz w:val="24"/>
                <w:szCs w:val="24"/>
                <w:lang w:eastAsia="ru-RU"/>
              </w:rPr>
              <w:t xml:space="preserve"> </w:t>
            </w:r>
            <w:proofErr w:type="spellStart"/>
            <w:r w:rsidRPr="00E733E4">
              <w:rPr>
                <w:rFonts w:ascii="Times New Roman" w:eastAsia="Times New Roman" w:hAnsi="Times New Roman" w:cs="Times New Roman"/>
                <w:color w:val="000000"/>
                <w:sz w:val="24"/>
                <w:szCs w:val="24"/>
                <w:lang w:eastAsia="ru-RU"/>
              </w:rPr>
              <w:t>financiare</w:t>
            </w:r>
            <w:proofErr w:type="spellEnd"/>
            <w:r w:rsidRPr="00E733E4">
              <w:rPr>
                <w:rFonts w:ascii="Times New Roman" w:eastAsia="Times New Roman" w:hAnsi="Times New Roman" w:cs="Times New Roman"/>
                <w:color w:val="000000"/>
                <w:sz w:val="24"/>
                <w:szCs w:val="24"/>
                <w:lang w:eastAsia="ru-RU"/>
              </w:rPr>
              <w:t xml:space="preserve"> </w:t>
            </w:r>
            <w:proofErr w:type="spellStart"/>
            <w:r w:rsidRPr="00E733E4">
              <w:rPr>
                <w:rFonts w:ascii="Times New Roman" w:eastAsia="Times New Roman" w:hAnsi="Times New Roman" w:cs="Times New Roman"/>
                <w:color w:val="000000"/>
                <w:sz w:val="24"/>
                <w:szCs w:val="24"/>
                <w:lang w:eastAsia="ru-RU"/>
              </w:rPr>
              <w:t>suplimentare</w:t>
            </w:r>
            <w:proofErr w:type="spellEnd"/>
            <w:r w:rsidRPr="00E733E4">
              <w:rPr>
                <w:rFonts w:ascii="Times New Roman" w:eastAsia="Times New Roman" w:hAnsi="Times New Roman" w:cs="Times New Roman"/>
                <w:color w:val="000000"/>
                <w:sz w:val="24"/>
                <w:szCs w:val="24"/>
                <w:lang w:eastAsia="ru-RU"/>
              </w:rPr>
              <w:t xml:space="preserve">. </w:t>
            </w:r>
          </w:p>
          <w:p w:rsidR="00C664C0" w:rsidRDefault="00C664C0" w:rsidP="00E733E4">
            <w:pPr>
              <w:spacing w:line="276" w:lineRule="auto"/>
              <w:ind w:left="170" w:right="170"/>
              <w:jc w:val="both"/>
              <w:rPr>
                <w:rFonts w:ascii="Times New Roman" w:eastAsia="Times New Roman" w:hAnsi="Times New Roman" w:cs="Times New Roman"/>
                <w:color w:val="000000"/>
                <w:sz w:val="24"/>
                <w:szCs w:val="24"/>
                <w:lang w:eastAsia="ru-RU"/>
              </w:rPr>
            </w:pPr>
          </w:p>
        </w:tc>
      </w:tr>
      <w:tr w:rsidR="00C664C0" w:rsidTr="00C664C0">
        <w:trPr>
          <w:trHeight w:val="437"/>
        </w:trPr>
        <w:tc>
          <w:tcPr>
            <w:tcW w:w="9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64C0" w:rsidRPr="00C664C0" w:rsidRDefault="00C664C0" w:rsidP="00C664C0">
            <w:pPr>
              <w:spacing w:line="276" w:lineRule="auto"/>
              <w:ind w:left="170" w:right="170"/>
              <w:jc w:val="center"/>
              <w:rPr>
                <w:rStyle w:val="apple-style-span"/>
                <w:rFonts w:ascii="Times New Roman" w:hAnsi="Times New Roman"/>
                <w:b/>
                <w:color w:val="000000"/>
                <w:sz w:val="24"/>
                <w:szCs w:val="24"/>
                <w:lang w:val="fr-FR" w:eastAsia="ru-RU"/>
              </w:rPr>
            </w:pPr>
            <w:r>
              <w:rPr>
                <w:rStyle w:val="apple-style-span"/>
                <w:rFonts w:ascii="Times New Roman" w:hAnsi="Times New Roman"/>
                <w:b/>
                <w:color w:val="000000"/>
                <w:sz w:val="24"/>
                <w:szCs w:val="24"/>
                <w:lang w:val="fr-FR" w:eastAsia="ru-RU"/>
              </w:rPr>
              <w:t xml:space="preserve">5. </w:t>
            </w:r>
            <w:r w:rsidRPr="00C664C0">
              <w:rPr>
                <w:rStyle w:val="apple-style-span"/>
                <w:rFonts w:ascii="Times New Roman" w:eastAsia="Calibri" w:hAnsi="Times New Roman" w:cs="Times New Roman"/>
                <w:b/>
                <w:color w:val="000000"/>
                <w:sz w:val="24"/>
                <w:szCs w:val="24"/>
                <w:lang w:val="fr-FR" w:eastAsia="ru-RU"/>
              </w:rPr>
              <w:t>Descrierea constatărilor expertizei anticorupţie</w:t>
            </w:r>
          </w:p>
          <w:p w:rsidR="00C664C0" w:rsidRPr="00E733E4" w:rsidRDefault="00C664C0" w:rsidP="00E733E4">
            <w:pPr>
              <w:spacing w:line="276" w:lineRule="auto"/>
              <w:ind w:left="170" w:right="170"/>
              <w:jc w:val="both"/>
              <w:rPr>
                <w:rFonts w:ascii="Times New Roman" w:eastAsia="Times New Roman" w:hAnsi="Times New Roman" w:cs="Times New Roman"/>
                <w:color w:val="000000"/>
                <w:sz w:val="24"/>
                <w:szCs w:val="24"/>
                <w:lang w:eastAsia="ru-RU"/>
              </w:rPr>
            </w:pPr>
          </w:p>
        </w:tc>
      </w:tr>
      <w:tr w:rsidR="00C664C0" w:rsidTr="00C664C0">
        <w:trPr>
          <w:trHeight w:val="815"/>
        </w:trPr>
        <w:tc>
          <w:tcPr>
            <w:tcW w:w="9914" w:type="dxa"/>
            <w:tcBorders>
              <w:top w:val="single" w:sz="4" w:space="0" w:color="auto"/>
              <w:left w:val="single" w:sz="4" w:space="0" w:color="auto"/>
              <w:bottom w:val="single" w:sz="4" w:space="0" w:color="auto"/>
              <w:right w:val="single" w:sz="4" w:space="0" w:color="auto"/>
            </w:tcBorders>
          </w:tcPr>
          <w:p w:rsidR="00C664C0" w:rsidRPr="00C664C0" w:rsidRDefault="00C664C0" w:rsidP="00C664C0">
            <w:pPr>
              <w:spacing w:line="276" w:lineRule="auto"/>
              <w:ind w:left="0"/>
              <w:rPr>
                <w:rFonts w:ascii="Times New Roman" w:hAnsi="Times New Roman" w:cs="Times New Roman"/>
                <w:sz w:val="24"/>
                <w:szCs w:val="24"/>
                <w:lang w:val="ro-RO"/>
              </w:rPr>
            </w:pPr>
            <w:r>
              <w:rPr>
                <w:rFonts w:ascii="Times New Roman" w:hAnsi="Times New Roman"/>
                <w:color w:val="000000"/>
                <w:sz w:val="24"/>
                <w:szCs w:val="24"/>
                <w:lang w:eastAsia="ru-RU"/>
              </w:rPr>
              <w:t xml:space="preserve">       </w:t>
            </w:r>
            <w:r w:rsidRPr="00C664C0">
              <w:rPr>
                <w:rFonts w:ascii="Times New Roman" w:eastAsia="Calibri" w:hAnsi="Times New Roman" w:cs="Times New Roman"/>
                <w:color w:val="000000"/>
                <w:sz w:val="24"/>
                <w:szCs w:val="24"/>
                <w:lang w:val="fr-FR" w:eastAsia="ru-RU"/>
              </w:rPr>
              <w:t>Proiectul a fost supus expertizei anticorupţie şi nu conţine norme să genereze factori de coruptibilitate.</w:t>
            </w:r>
          </w:p>
          <w:p w:rsidR="00C664C0" w:rsidRPr="00C664C0" w:rsidRDefault="00C664C0" w:rsidP="00E733E4">
            <w:pPr>
              <w:spacing w:line="276" w:lineRule="auto"/>
              <w:ind w:left="170" w:right="170"/>
              <w:jc w:val="both"/>
              <w:rPr>
                <w:rStyle w:val="apple-style-span"/>
                <w:rFonts w:ascii="Times New Roman" w:hAnsi="Times New Roman"/>
                <w:b/>
                <w:color w:val="000000"/>
                <w:sz w:val="24"/>
                <w:szCs w:val="24"/>
                <w:lang w:val="ro-RO" w:eastAsia="ru-RU"/>
              </w:rPr>
            </w:pPr>
          </w:p>
        </w:tc>
      </w:tr>
      <w:tr w:rsidR="00C664C0" w:rsidTr="00C664C0">
        <w:trPr>
          <w:trHeight w:val="394"/>
        </w:trPr>
        <w:tc>
          <w:tcPr>
            <w:tcW w:w="9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64C0" w:rsidRPr="00C664C0" w:rsidRDefault="00C664C0" w:rsidP="00C664C0">
            <w:pPr>
              <w:spacing w:line="276" w:lineRule="auto"/>
              <w:ind w:left="170" w:right="170"/>
              <w:jc w:val="center"/>
              <w:rPr>
                <w:rFonts w:ascii="Times New Roman" w:hAnsi="Times New Roman"/>
                <w:color w:val="000000"/>
                <w:sz w:val="24"/>
                <w:szCs w:val="24"/>
                <w:lang w:eastAsia="ru-RU"/>
              </w:rPr>
            </w:pPr>
            <w:r>
              <w:rPr>
                <w:rFonts w:ascii="Times New Roman" w:hAnsi="Times New Roman"/>
                <w:b/>
                <w:color w:val="000000"/>
                <w:sz w:val="24"/>
                <w:szCs w:val="24"/>
                <w:lang w:val="fr-FR" w:eastAsia="ru-RU"/>
              </w:rPr>
              <w:t xml:space="preserve">6. </w:t>
            </w:r>
            <w:r w:rsidRPr="00C664C0">
              <w:rPr>
                <w:rFonts w:ascii="Times New Roman" w:eastAsia="Calibri" w:hAnsi="Times New Roman" w:cs="Times New Roman"/>
                <w:b/>
                <w:color w:val="000000"/>
                <w:sz w:val="24"/>
                <w:szCs w:val="24"/>
                <w:lang w:val="fr-FR" w:eastAsia="ru-RU"/>
              </w:rPr>
              <w:t>Rezultatele expertizei juridice</w:t>
            </w:r>
          </w:p>
        </w:tc>
      </w:tr>
      <w:tr w:rsidR="00C664C0" w:rsidTr="00E733E4">
        <w:trPr>
          <w:trHeight w:val="227"/>
        </w:trPr>
        <w:tc>
          <w:tcPr>
            <w:tcW w:w="9914" w:type="dxa"/>
            <w:tcBorders>
              <w:top w:val="single" w:sz="4" w:space="0" w:color="auto"/>
              <w:left w:val="single" w:sz="4" w:space="0" w:color="auto"/>
              <w:bottom w:val="single" w:sz="4" w:space="0" w:color="auto"/>
              <w:right w:val="single" w:sz="4" w:space="0" w:color="auto"/>
            </w:tcBorders>
          </w:tcPr>
          <w:p w:rsidR="00C664C0" w:rsidRDefault="00C664C0" w:rsidP="00C664C0">
            <w:pPr>
              <w:spacing w:line="276" w:lineRule="auto"/>
              <w:ind w:left="170" w:right="170"/>
              <w:jc w:val="center"/>
              <w:rPr>
                <w:rFonts w:ascii="Times New Roman" w:hAnsi="Times New Roman"/>
                <w:b/>
                <w:color w:val="000000"/>
                <w:sz w:val="24"/>
                <w:szCs w:val="24"/>
                <w:lang w:val="fr-FR" w:eastAsia="ru-RU"/>
              </w:rPr>
            </w:pPr>
          </w:p>
          <w:p w:rsidR="00C664C0" w:rsidRPr="00C86288" w:rsidRDefault="00C664C0" w:rsidP="00C664C0">
            <w:pPr>
              <w:spacing w:line="276" w:lineRule="auto"/>
              <w:ind w:left="0" w:right="0"/>
              <w:jc w:val="both"/>
              <w:rPr>
                <w:rFonts w:ascii="Times New Roman" w:eastAsia="Calibri" w:hAnsi="Times New Roman" w:cs="Times New Roman"/>
                <w:color w:val="000000"/>
                <w:sz w:val="24"/>
                <w:szCs w:val="24"/>
                <w:lang w:val="fr-FR" w:eastAsia="ru-RU"/>
              </w:rPr>
            </w:pPr>
            <w:r>
              <w:rPr>
                <w:rFonts w:ascii="Times New Roman" w:hAnsi="Times New Roman"/>
                <w:color w:val="000000"/>
                <w:sz w:val="24"/>
                <w:szCs w:val="24"/>
                <w:lang w:val="fr-FR" w:eastAsia="ru-RU"/>
              </w:rPr>
              <w:t xml:space="preserve">       </w:t>
            </w:r>
            <w:r w:rsidRPr="00C86288">
              <w:rPr>
                <w:rFonts w:ascii="Times New Roman" w:eastAsia="Calibri" w:hAnsi="Times New Roman" w:cs="Times New Roman"/>
                <w:color w:val="000000"/>
                <w:sz w:val="24"/>
                <w:szCs w:val="24"/>
                <w:lang w:val="fr-FR" w:eastAsia="ru-RU"/>
              </w:rPr>
              <w:t>Proiectul este în conformitate cu prevederile Constiţuţiei Republicii Moldova şi a actelor legislative şi normative în vigoare. La fel, acesta se încorporează armonios în sistemul actelor normative în vigoare şi nu presupune elaborarea sau modificarea altor acte normative.</w:t>
            </w:r>
          </w:p>
          <w:p w:rsidR="00C664C0" w:rsidRPr="00C664C0" w:rsidRDefault="00C664C0" w:rsidP="00C664C0">
            <w:pPr>
              <w:spacing w:line="276" w:lineRule="auto"/>
              <w:ind w:left="170" w:right="170"/>
              <w:jc w:val="center"/>
              <w:rPr>
                <w:rFonts w:ascii="Times New Roman" w:hAnsi="Times New Roman"/>
                <w:b/>
                <w:color w:val="000000"/>
                <w:sz w:val="24"/>
                <w:szCs w:val="24"/>
                <w:lang w:val="fr-FR" w:eastAsia="ru-RU"/>
              </w:rPr>
            </w:pPr>
          </w:p>
        </w:tc>
      </w:tr>
      <w:tr w:rsidR="00E733E4" w:rsidTr="00E733E4">
        <w:trPr>
          <w:trHeight w:val="598"/>
        </w:trPr>
        <w:tc>
          <w:tcPr>
            <w:tcW w:w="9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33E4" w:rsidRPr="007D586E" w:rsidRDefault="00C664C0" w:rsidP="00E733E4">
            <w:pPr>
              <w:spacing w:line="276" w:lineRule="auto"/>
              <w:ind w:left="170" w:right="170"/>
              <w:jc w:val="center"/>
              <w:rPr>
                <w:rFonts w:ascii="Times New Roman" w:hAnsi="Times New Roman" w:cs="Times New Roman"/>
                <w:sz w:val="24"/>
                <w:szCs w:val="24"/>
                <w:lang w:val="ro-RO"/>
              </w:rPr>
            </w:pPr>
            <w:r>
              <w:rPr>
                <w:rStyle w:val="apple-style-span"/>
                <w:rFonts w:ascii="Times New Roman" w:hAnsi="Times New Roman" w:cs="Times New Roman"/>
                <w:b/>
                <w:color w:val="000000"/>
                <w:sz w:val="24"/>
                <w:szCs w:val="24"/>
                <w:lang w:val="ro-RO"/>
              </w:rPr>
              <w:t xml:space="preserve">7. </w:t>
            </w:r>
            <w:r w:rsidR="00E733E4" w:rsidRPr="007D586E">
              <w:rPr>
                <w:rStyle w:val="apple-style-span"/>
                <w:rFonts w:ascii="Times New Roman" w:hAnsi="Times New Roman" w:cs="Times New Roman"/>
                <w:b/>
                <w:color w:val="000000"/>
                <w:sz w:val="24"/>
                <w:szCs w:val="24"/>
                <w:lang w:val="ro-RO"/>
              </w:rPr>
              <w:t>Respectarea transparenţei în procesul decizional</w:t>
            </w:r>
          </w:p>
          <w:p w:rsidR="00E733E4" w:rsidRPr="00E733E4" w:rsidRDefault="00E733E4" w:rsidP="00E733E4">
            <w:pPr>
              <w:spacing w:line="276" w:lineRule="auto"/>
              <w:ind w:left="170" w:right="170"/>
              <w:jc w:val="both"/>
              <w:rPr>
                <w:rFonts w:ascii="Times New Roman" w:eastAsia="Times New Roman" w:hAnsi="Times New Roman" w:cs="Times New Roman"/>
                <w:color w:val="000000"/>
                <w:sz w:val="24"/>
                <w:szCs w:val="24"/>
                <w:lang w:eastAsia="ru-RU"/>
              </w:rPr>
            </w:pPr>
          </w:p>
        </w:tc>
      </w:tr>
      <w:tr w:rsidR="00E733E4" w:rsidTr="00E733E4">
        <w:trPr>
          <w:trHeight w:val="1543"/>
        </w:trPr>
        <w:tc>
          <w:tcPr>
            <w:tcW w:w="9914" w:type="dxa"/>
            <w:tcBorders>
              <w:top w:val="single" w:sz="4" w:space="0" w:color="auto"/>
              <w:left w:val="single" w:sz="4" w:space="0" w:color="auto"/>
              <w:bottom w:val="single" w:sz="4" w:space="0" w:color="auto"/>
              <w:right w:val="single" w:sz="4" w:space="0" w:color="auto"/>
            </w:tcBorders>
          </w:tcPr>
          <w:p w:rsidR="00C664C0" w:rsidRDefault="00E733E4" w:rsidP="00C664C0">
            <w:pPr>
              <w:tabs>
                <w:tab w:val="left" w:pos="9432"/>
              </w:tabs>
              <w:spacing w:line="276" w:lineRule="auto"/>
              <w:ind w:left="72" w:righ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C664C0" w:rsidRPr="00C86288" w:rsidRDefault="00E733E4" w:rsidP="00C664C0">
            <w:pPr>
              <w:tabs>
                <w:tab w:val="left" w:pos="9432"/>
              </w:tabs>
              <w:spacing w:line="276" w:lineRule="auto"/>
              <w:ind w:left="72" w:right="0"/>
              <w:jc w:val="both"/>
              <w:rPr>
                <w:rFonts w:ascii="Times New Roman" w:eastAsia="Calibri" w:hAnsi="Times New Roman" w:cs="Times New Roman"/>
                <w:color w:val="000000"/>
                <w:sz w:val="24"/>
                <w:szCs w:val="24"/>
                <w:lang w:val="ro-RO" w:eastAsia="ru-RU"/>
              </w:rPr>
            </w:pPr>
            <w:r w:rsidRPr="007D586E">
              <w:rPr>
                <w:rFonts w:ascii="Times New Roman" w:hAnsi="Times New Roman" w:cs="Times New Roman"/>
                <w:sz w:val="24"/>
                <w:szCs w:val="24"/>
                <w:lang w:val="ro-RO"/>
              </w:rPr>
              <w:t xml:space="preserve">Proiectul de  hotărîre privind abrogarea unor hotărîri ale Guvernului  a fost plasat </w:t>
            </w:r>
            <w:r w:rsidRPr="007D586E">
              <w:rPr>
                <w:rStyle w:val="apple-style-span"/>
                <w:rFonts w:ascii="Times New Roman" w:hAnsi="Times New Roman" w:cs="Times New Roman"/>
                <w:color w:val="000000"/>
                <w:sz w:val="24"/>
                <w:szCs w:val="24"/>
                <w:lang w:val="ro-RO"/>
              </w:rPr>
              <w:t xml:space="preserve">pe pagina web a Ministerului Justiţiei, compartimentul </w:t>
            </w:r>
            <w:r w:rsidRPr="007D586E">
              <w:rPr>
                <w:rStyle w:val="apple-style-span"/>
                <w:rFonts w:ascii="Times New Roman" w:hAnsi="Times New Roman" w:cs="Times New Roman"/>
                <w:i/>
                <w:color w:val="000000"/>
                <w:sz w:val="24"/>
                <w:szCs w:val="24"/>
                <w:lang w:val="ro-RO"/>
              </w:rPr>
              <w:t>Transparenţa decizională</w:t>
            </w:r>
            <w:r w:rsidRPr="007D586E">
              <w:rPr>
                <w:rStyle w:val="apple-style-span"/>
                <w:rFonts w:ascii="Times New Roman" w:hAnsi="Times New Roman" w:cs="Times New Roman"/>
                <w:color w:val="000000"/>
                <w:sz w:val="24"/>
                <w:szCs w:val="24"/>
                <w:lang w:val="ro-RO"/>
              </w:rPr>
              <w:t xml:space="preserve">, </w:t>
            </w:r>
            <w:r w:rsidR="00C664C0" w:rsidRPr="00C86288">
              <w:rPr>
                <w:rStyle w:val="apple-style-span"/>
                <w:rFonts w:ascii="Times New Roman" w:eastAsia="Calibri" w:hAnsi="Times New Roman" w:cs="Times New Roman"/>
                <w:color w:val="000000"/>
                <w:sz w:val="24"/>
                <w:szCs w:val="24"/>
                <w:lang w:val="ro-RO" w:eastAsia="ru-RU"/>
              </w:rPr>
              <w:t xml:space="preserve">directoriul </w:t>
            </w:r>
            <w:r w:rsidR="00C664C0" w:rsidRPr="00C86288">
              <w:rPr>
                <w:rStyle w:val="apple-style-span"/>
                <w:rFonts w:ascii="Times New Roman" w:eastAsia="Calibri" w:hAnsi="Times New Roman" w:cs="Times New Roman"/>
                <w:i/>
                <w:color w:val="000000"/>
                <w:sz w:val="24"/>
                <w:szCs w:val="24"/>
                <w:lang w:val="ro-RO" w:eastAsia="ru-RU"/>
              </w:rPr>
              <w:t>Proiecte de acte normative remise spre examinare Guvernului.</w:t>
            </w:r>
          </w:p>
          <w:p w:rsidR="00E733E4" w:rsidRPr="007D586E" w:rsidRDefault="00E733E4" w:rsidP="00E733E4">
            <w:pPr>
              <w:spacing w:line="276" w:lineRule="auto"/>
              <w:ind w:left="170" w:right="170"/>
              <w:jc w:val="both"/>
              <w:rPr>
                <w:rStyle w:val="apple-style-span"/>
                <w:rFonts w:ascii="Times New Roman" w:hAnsi="Times New Roman" w:cs="Times New Roman"/>
                <w:b/>
                <w:color w:val="000000"/>
                <w:sz w:val="24"/>
                <w:szCs w:val="24"/>
                <w:lang w:val="ro-RO"/>
              </w:rPr>
            </w:pPr>
          </w:p>
        </w:tc>
      </w:tr>
    </w:tbl>
    <w:p w:rsidR="00C057E0" w:rsidRDefault="00C057E0" w:rsidP="00E733E4">
      <w:pPr>
        <w:ind w:left="170" w:right="170"/>
      </w:pPr>
    </w:p>
    <w:p w:rsidR="00E733E4" w:rsidRDefault="00E733E4" w:rsidP="00E733E4">
      <w:pPr>
        <w:ind w:left="170" w:right="170"/>
      </w:pPr>
    </w:p>
    <w:p w:rsidR="00E733E4" w:rsidRDefault="00E733E4" w:rsidP="00E733E4">
      <w:pPr>
        <w:ind w:left="170" w:right="170"/>
      </w:pPr>
    </w:p>
    <w:p w:rsidR="00E733E4" w:rsidRDefault="00E733E4" w:rsidP="00E733E4">
      <w:pPr>
        <w:ind w:left="170" w:right="170"/>
      </w:pPr>
    </w:p>
    <w:p w:rsidR="00E733E4" w:rsidRDefault="00E733E4" w:rsidP="00E733E4">
      <w:pPr>
        <w:ind w:left="170" w:right="170"/>
      </w:pPr>
    </w:p>
    <w:p w:rsidR="00C664C0" w:rsidRDefault="00C664C0" w:rsidP="00E733E4">
      <w:pPr>
        <w:ind w:left="170" w:right="170"/>
      </w:pPr>
    </w:p>
    <w:p w:rsidR="00E733E4" w:rsidRPr="00E733E4" w:rsidRDefault="00C664C0" w:rsidP="00E733E4">
      <w:pPr>
        <w:ind w:left="170" w:right="170"/>
        <w:rPr>
          <w:rFonts w:ascii="Times New Roman" w:hAnsi="Times New Roman" w:cs="Times New Roman"/>
          <w:b/>
          <w:sz w:val="28"/>
          <w:szCs w:val="28"/>
        </w:rPr>
      </w:pPr>
      <w:r>
        <w:rPr>
          <w:rFonts w:ascii="Times New Roman" w:hAnsi="Times New Roman" w:cs="Times New Roman"/>
          <w:b/>
          <w:sz w:val="28"/>
          <w:szCs w:val="28"/>
        </w:rPr>
        <w:t>MINISTRU</w:t>
      </w:r>
      <w:r w:rsidR="00E733E4" w:rsidRPr="00E733E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733E4" w:rsidRPr="00E733E4">
        <w:rPr>
          <w:rFonts w:ascii="Times New Roman" w:hAnsi="Times New Roman" w:cs="Times New Roman"/>
          <w:b/>
          <w:sz w:val="28"/>
          <w:szCs w:val="28"/>
        </w:rPr>
        <w:t xml:space="preserve">                     </w:t>
      </w:r>
      <w:r>
        <w:rPr>
          <w:rFonts w:ascii="Times New Roman" w:hAnsi="Times New Roman" w:cs="Times New Roman"/>
          <w:b/>
          <w:sz w:val="28"/>
          <w:szCs w:val="28"/>
        </w:rPr>
        <w:t>Oleg EFRIM</w:t>
      </w:r>
    </w:p>
    <w:sectPr w:rsidR="00E733E4" w:rsidRPr="00E733E4" w:rsidSect="00C05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B2B9B"/>
    <w:multiLevelType w:val="hybridMultilevel"/>
    <w:tmpl w:val="435ED2E4"/>
    <w:lvl w:ilvl="0" w:tplc="DE6ECC26">
      <w:numFmt w:val="bullet"/>
      <w:lvlText w:val="-"/>
      <w:lvlJc w:val="left"/>
      <w:pPr>
        <w:ind w:left="585" w:hanging="360"/>
      </w:pPr>
      <w:rPr>
        <w:rFonts w:ascii="Times New Roman" w:eastAsiaTheme="minorHAnsi" w:hAnsi="Times New Roman" w:cs="Times New Roman" w:hint="default"/>
        <w:color w:val="000000"/>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733E4"/>
    <w:rsid w:val="00025B5F"/>
    <w:rsid w:val="001348A6"/>
    <w:rsid w:val="008815D6"/>
    <w:rsid w:val="00C057E0"/>
    <w:rsid w:val="00C664C0"/>
    <w:rsid w:val="00E73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E4"/>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733E4"/>
  </w:style>
  <w:style w:type="character" w:customStyle="1" w:styleId="apple-converted-space">
    <w:name w:val="apple-converted-space"/>
    <w:basedOn w:val="a0"/>
    <w:rsid w:val="00E733E4"/>
  </w:style>
  <w:style w:type="paragraph" w:styleId="a3">
    <w:name w:val="List Paragraph"/>
    <w:basedOn w:val="a"/>
    <w:uiPriority w:val="34"/>
    <w:qFormat/>
    <w:rsid w:val="00E733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1107</Words>
  <Characters>6313</Characters>
  <Application>Microsoft Office Word</Application>
  <DocSecurity>0</DocSecurity>
  <Lines>52</Lines>
  <Paragraphs>14</Paragraphs>
  <ScaleCrop>false</ScaleCrop>
  <Company>RePack by SPecialiST</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210C</dc:creator>
  <cp:keywords/>
  <dc:description/>
  <cp:lastModifiedBy>210C</cp:lastModifiedBy>
  <cp:revision>2</cp:revision>
  <cp:lastPrinted>2012-12-21T12:16:00Z</cp:lastPrinted>
  <dcterms:created xsi:type="dcterms:W3CDTF">2012-11-30T12:27:00Z</dcterms:created>
  <dcterms:modified xsi:type="dcterms:W3CDTF">2012-12-21T12:16:00Z</dcterms:modified>
</cp:coreProperties>
</file>