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AC9" w:rsidRPr="00122B2D" w:rsidRDefault="00197B08" w:rsidP="00122B2D">
      <w:pPr>
        <w:autoSpaceDE w:val="0"/>
        <w:autoSpaceDN w:val="0"/>
        <w:adjustRightInd w:val="0"/>
        <w:jc w:val="right"/>
        <w:rPr>
          <w:rFonts w:ascii="Times New Roman" w:hAnsi="Times New Roman"/>
          <w:i/>
          <w:sz w:val="28"/>
          <w:szCs w:val="28"/>
        </w:rPr>
      </w:pPr>
      <w:r w:rsidRPr="00122B2D">
        <w:rPr>
          <w:rFonts w:ascii="Times New Roman" w:hAnsi="Times New Roman"/>
          <w:i/>
          <w:sz w:val="28"/>
          <w:szCs w:val="28"/>
        </w:rPr>
        <w:t>Proiect</w:t>
      </w:r>
    </w:p>
    <w:p w:rsidR="00BE31B5" w:rsidRDefault="00BE31B5" w:rsidP="008B745D">
      <w:pPr>
        <w:autoSpaceDE w:val="0"/>
        <w:autoSpaceDN w:val="0"/>
        <w:adjustRightInd w:val="0"/>
        <w:spacing w:after="0"/>
        <w:rPr>
          <w:rFonts w:ascii="Times New Roman" w:hAnsi="Times New Roman"/>
          <w:b/>
          <w:sz w:val="28"/>
          <w:szCs w:val="28"/>
        </w:rPr>
      </w:pPr>
    </w:p>
    <w:p w:rsidR="00BE31B5" w:rsidRDefault="00BE31B5" w:rsidP="00A3339B">
      <w:pPr>
        <w:autoSpaceDE w:val="0"/>
        <w:autoSpaceDN w:val="0"/>
        <w:adjustRightInd w:val="0"/>
        <w:spacing w:after="0"/>
        <w:jc w:val="center"/>
        <w:rPr>
          <w:rFonts w:ascii="Times New Roman" w:hAnsi="Times New Roman"/>
          <w:b/>
          <w:sz w:val="28"/>
          <w:szCs w:val="28"/>
        </w:rPr>
      </w:pPr>
    </w:p>
    <w:p w:rsidR="00A3339B" w:rsidRPr="008B745D" w:rsidRDefault="00203D34" w:rsidP="00A3339B">
      <w:pPr>
        <w:autoSpaceDE w:val="0"/>
        <w:autoSpaceDN w:val="0"/>
        <w:adjustRightInd w:val="0"/>
        <w:spacing w:after="0"/>
        <w:jc w:val="center"/>
        <w:rPr>
          <w:rFonts w:ascii="Times New Roman" w:hAnsi="Times New Roman"/>
          <w:b/>
          <w:sz w:val="28"/>
          <w:szCs w:val="28"/>
        </w:rPr>
      </w:pPr>
      <w:r w:rsidRPr="008B745D">
        <w:rPr>
          <w:rFonts w:ascii="Times New Roman" w:hAnsi="Times New Roman"/>
          <w:b/>
          <w:sz w:val="28"/>
          <w:szCs w:val="28"/>
        </w:rPr>
        <w:t>Strategi</w:t>
      </w:r>
      <w:r w:rsidR="00197B08" w:rsidRPr="008B745D">
        <w:rPr>
          <w:rFonts w:ascii="Times New Roman" w:hAnsi="Times New Roman"/>
          <w:b/>
          <w:sz w:val="28"/>
          <w:szCs w:val="28"/>
        </w:rPr>
        <w:t>a</w:t>
      </w:r>
      <w:r w:rsidRPr="008B745D">
        <w:rPr>
          <w:rFonts w:ascii="Times New Roman" w:hAnsi="Times New Roman"/>
          <w:b/>
          <w:sz w:val="28"/>
          <w:szCs w:val="28"/>
        </w:rPr>
        <w:t xml:space="preserve"> de Descentralizare </w:t>
      </w:r>
      <w:r w:rsidR="00122B2D" w:rsidRPr="008B745D">
        <w:rPr>
          <w:rFonts w:ascii="Times New Roman" w:hAnsi="Times New Roman"/>
          <w:b/>
          <w:sz w:val="28"/>
          <w:szCs w:val="28"/>
        </w:rPr>
        <w:t xml:space="preserve">în Sectorul </w:t>
      </w:r>
      <w:r w:rsidRPr="008B745D">
        <w:rPr>
          <w:rFonts w:ascii="Times New Roman" w:hAnsi="Times New Roman"/>
          <w:b/>
          <w:sz w:val="28"/>
          <w:szCs w:val="28"/>
        </w:rPr>
        <w:t xml:space="preserve">Educației </w:t>
      </w:r>
    </w:p>
    <w:p w:rsidR="008A1CE3" w:rsidRDefault="008A1CE3" w:rsidP="005B5637">
      <w:pPr>
        <w:spacing w:before="120" w:after="0"/>
        <w:rPr>
          <w:rFonts w:ascii="Times New Roman" w:hAnsi="Times New Roman"/>
          <w:b/>
          <w:sz w:val="24"/>
          <w:szCs w:val="24"/>
        </w:rPr>
      </w:pPr>
      <w:bookmarkStart w:id="0" w:name="_Toc342739188"/>
    </w:p>
    <w:p w:rsidR="005B5637" w:rsidRDefault="005B5637" w:rsidP="005B5637">
      <w:pPr>
        <w:spacing w:before="120" w:after="0"/>
        <w:rPr>
          <w:rFonts w:ascii="Times New Roman" w:hAnsi="Times New Roman"/>
          <w:b/>
          <w:sz w:val="24"/>
          <w:szCs w:val="24"/>
        </w:rPr>
      </w:pPr>
    </w:p>
    <w:p w:rsidR="00122B2D" w:rsidRDefault="004D34ED" w:rsidP="00122B2D">
      <w:pPr>
        <w:spacing w:before="120" w:after="0"/>
        <w:jc w:val="center"/>
        <w:rPr>
          <w:rFonts w:ascii="Times New Roman" w:hAnsi="Times New Roman"/>
          <w:b/>
          <w:sz w:val="24"/>
          <w:szCs w:val="24"/>
        </w:rPr>
      </w:pPr>
      <w:r w:rsidRPr="00122B2D">
        <w:rPr>
          <w:rFonts w:ascii="Times New Roman" w:hAnsi="Times New Roman"/>
          <w:b/>
          <w:sz w:val="24"/>
          <w:szCs w:val="24"/>
        </w:rPr>
        <w:t>Introduc</w:t>
      </w:r>
      <w:r w:rsidR="00122B2D">
        <w:rPr>
          <w:rFonts w:ascii="Times New Roman" w:hAnsi="Times New Roman"/>
          <w:b/>
          <w:sz w:val="24"/>
          <w:szCs w:val="24"/>
        </w:rPr>
        <w:t>ere</w:t>
      </w:r>
      <w:r w:rsidR="00B76594" w:rsidRPr="00122B2D">
        <w:rPr>
          <w:rFonts w:ascii="Times New Roman" w:hAnsi="Times New Roman"/>
          <w:b/>
          <w:sz w:val="24"/>
          <w:szCs w:val="24"/>
        </w:rPr>
        <w:t xml:space="preserve"> </w:t>
      </w:r>
    </w:p>
    <w:p w:rsidR="004D34ED" w:rsidRDefault="00B76594" w:rsidP="00122B2D">
      <w:pPr>
        <w:spacing w:before="120" w:after="0"/>
        <w:jc w:val="center"/>
        <w:rPr>
          <w:rFonts w:ascii="Times New Roman" w:hAnsi="Times New Roman"/>
          <w:b/>
          <w:sz w:val="24"/>
          <w:szCs w:val="24"/>
        </w:rPr>
      </w:pPr>
      <w:r w:rsidRPr="00122B2D">
        <w:rPr>
          <w:rFonts w:ascii="Times New Roman" w:hAnsi="Times New Roman"/>
          <w:b/>
          <w:sz w:val="24"/>
          <w:szCs w:val="24"/>
        </w:rPr>
        <w:t>Educa</w:t>
      </w:r>
      <w:r w:rsidR="00306DD7" w:rsidRPr="00122B2D">
        <w:rPr>
          <w:rFonts w:ascii="Times New Roman" w:hAnsi="Times New Roman"/>
          <w:b/>
          <w:sz w:val="24"/>
          <w:szCs w:val="24"/>
        </w:rPr>
        <w:t xml:space="preserve">ţia </w:t>
      </w:r>
      <w:r w:rsidR="00B14A15" w:rsidRPr="00122B2D">
        <w:rPr>
          <w:rFonts w:ascii="Times New Roman" w:hAnsi="Times New Roman"/>
          <w:b/>
          <w:sz w:val="24"/>
          <w:szCs w:val="24"/>
        </w:rPr>
        <w:sym w:font="Symbol" w:char="F02D"/>
      </w:r>
      <w:r w:rsidRPr="00122B2D">
        <w:rPr>
          <w:rFonts w:ascii="Times New Roman" w:hAnsi="Times New Roman"/>
          <w:b/>
          <w:sz w:val="24"/>
          <w:szCs w:val="24"/>
        </w:rPr>
        <w:t xml:space="preserve"> </w:t>
      </w:r>
      <w:r w:rsidR="00E946AB" w:rsidRPr="00122B2D">
        <w:rPr>
          <w:rFonts w:ascii="Times New Roman" w:hAnsi="Times New Roman"/>
          <w:b/>
          <w:sz w:val="24"/>
          <w:szCs w:val="24"/>
        </w:rPr>
        <w:t>o</w:t>
      </w:r>
      <w:r w:rsidRPr="00122B2D">
        <w:rPr>
          <w:rFonts w:ascii="Times New Roman" w:hAnsi="Times New Roman"/>
          <w:b/>
          <w:sz w:val="24"/>
          <w:szCs w:val="24"/>
        </w:rPr>
        <w:t xml:space="preserve"> competenţă partajată</w:t>
      </w:r>
      <w:bookmarkEnd w:id="0"/>
    </w:p>
    <w:p w:rsidR="00122B2D" w:rsidRPr="00122B2D" w:rsidRDefault="00122B2D" w:rsidP="00122B2D">
      <w:pPr>
        <w:spacing w:before="120" w:after="0"/>
        <w:jc w:val="center"/>
        <w:rPr>
          <w:rFonts w:ascii="Times New Roman" w:hAnsi="Times New Roman"/>
          <w:b/>
          <w:sz w:val="24"/>
          <w:szCs w:val="24"/>
        </w:rPr>
      </w:pPr>
    </w:p>
    <w:p w:rsidR="00196396" w:rsidRDefault="00122B2D" w:rsidP="00122B2D">
      <w:pPr>
        <w:autoSpaceDE w:val="0"/>
        <w:autoSpaceDN w:val="0"/>
        <w:adjustRightInd w:val="0"/>
        <w:ind w:firstLine="720"/>
        <w:rPr>
          <w:rFonts w:ascii="Times New Roman" w:hAnsi="Times New Roman"/>
          <w:sz w:val="24"/>
          <w:szCs w:val="24"/>
        </w:rPr>
      </w:pPr>
      <w:r>
        <w:rPr>
          <w:rFonts w:ascii="Times New Roman" w:hAnsi="Times New Roman"/>
          <w:sz w:val="24"/>
          <w:szCs w:val="24"/>
        </w:rPr>
        <w:t>D</w:t>
      </w:r>
      <w:r w:rsidRPr="00BE45F0">
        <w:rPr>
          <w:rFonts w:ascii="Times New Roman" w:hAnsi="Times New Roman"/>
          <w:sz w:val="24"/>
          <w:szCs w:val="24"/>
        </w:rPr>
        <w:t>escentraliz</w:t>
      </w:r>
      <w:r>
        <w:rPr>
          <w:rFonts w:ascii="Times New Roman" w:hAnsi="Times New Roman"/>
          <w:sz w:val="24"/>
          <w:szCs w:val="24"/>
        </w:rPr>
        <w:t>area administrativă</w:t>
      </w:r>
      <w:r w:rsidR="00B76594" w:rsidRPr="00122B2D">
        <w:rPr>
          <w:rFonts w:ascii="Times New Roman" w:hAnsi="Times New Roman"/>
          <w:sz w:val="24"/>
          <w:szCs w:val="24"/>
        </w:rPr>
        <w:t xml:space="preserve">, definită în Strategia Naţională de Descentralizare, adoptată de Parlamentul Republicii Moldova la </w:t>
      </w:r>
      <w:r w:rsidR="00D13C58" w:rsidRPr="00122B2D">
        <w:rPr>
          <w:rFonts w:ascii="Times New Roman" w:hAnsi="Times New Roman"/>
          <w:sz w:val="24"/>
          <w:szCs w:val="24"/>
        </w:rPr>
        <w:t>5 aprilie 2012</w:t>
      </w:r>
      <w:r w:rsidR="00B76594" w:rsidRPr="00122B2D">
        <w:rPr>
          <w:rFonts w:ascii="Times New Roman" w:hAnsi="Times New Roman"/>
          <w:sz w:val="24"/>
          <w:szCs w:val="24"/>
        </w:rPr>
        <w:t>, necesită strategii clare pentru fiecare sector,</w:t>
      </w:r>
      <w:r w:rsidR="00E946AB" w:rsidRPr="00122B2D">
        <w:rPr>
          <w:rFonts w:ascii="Times New Roman" w:hAnsi="Times New Roman"/>
          <w:sz w:val="24"/>
          <w:szCs w:val="24"/>
        </w:rPr>
        <w:t xml:space="preserve"> urmând ca</w:t>
      </w:r>
      <w:r w:rsidR="00B76594" w:rsidRPr="00122B2D">
        <w:rPr>
          <w:rFonts w:ascii="Times New Roman" w:hAnsi="Times New Roman"/>
          <w:sz w:val="24"/>
          <w:szCs w:val="24"/>
        </w:rPr>
        <w:t xml:space="preserve"> puterea de</w:t>
      </w:r>
      <w:r w:rsidR="00E946AB" w:rsidRPr="00122B2D">
        <w:rPr>
          <w:rFonts w:ascii="Times New Roman" w:hAnsi="Times New Roman"/>
          <w:sz w:val="24"/>
          <w:szCs w:val="24"/>
        </w:rPr>
        <w:t xml:space="preserve"> decizie </w:t>
      </w:r>
      <w:r w:rsidR="00B76594" w:rsidRPr="00122B2D">
        <w:rPr>
          <w:rFonts w:ascii="Times New Roman" w:hAnsi="Times New Roman"/>
          <w:sz w:val="24"/>
          <w:szCs w:val="24"/>
        </w:rPr>
        <w:t>şi resursele fina</w:t>
      </w:r>
      <w:r w:rsidR="004C502D" w:rsidRPr="00122B2D">
        <w:rPr>
          <w:rFonts w:ascii="Times New Roman" w:hAnsi="Times New Roman"/>
          <w:sz w:val="24"/>
          <w:szCs w:val="24"/>
        </w:rPr>
        <w:t>n</w:t>
      </w:r>
      <w:r w:rsidR="00B76594" w:rsidRPr="00122B2D">
        <w:rPr>
          <w:rFonts w:ascii="Times New Roman" w:hAnsi="Times New Roman"/>
          <w:sz w:val="24"/>
          <w:szCs w:val="24"/>
        </w:rPr>
        <w:t xml:space="preserve">ciare corespunzătoare </w:t>
      </w:r>
      <w:r w:rsidR="00E946AB" w:rsidRPr="00122B2D">
        <w:rPr>
          <w:rFonts w:ascii="Times New Roman" w:hAnsi="Times New Roman"/>
          <w:sz w:val="24"/>
          <w:szCs w:val="24"/>
        </w:rPr>
        <w:t xml:space="preserve">să fie </w:t>
      </w:r>
      <w:r w:rsidR="00B76594" w:rsidRPr="00122B2D">
        <w:rPr>
          <w:rFonts w:ascii="Times New Roman" w:hAnsi="Times New Roman"/>
          <w:sz w:val="24"/>
          <w:szCs w:val="24"/>
        </w:rPr>
        <w:t>transferate de la nive</w:t>
      </w:r>
      <w:r w:rsidR="003C2980" w:rsidRPr="00122B2D">
        <w:rPr>
          <w:rFonts w:ascii="Times New Roman" w:hAnsi="Times New Roman"/>
          <w:sz w:val="24"/>
          <w:szCs w:val="24"/>
        </w:rPr>
        <w:t xml:space="preserve">lul central către </w:t>
      </w:r>
      <w:r w:rsidR="00B76594" w:rsidRPr="00122B2D">
        <w:rPr>
          <w:rFonts w:ascii="Times New Roman" w:hAnsi="Times New Roman"/>
          <w:sz w:val="24"/>
          <w:szCs w:val="24"/>
        </w:rPr>
        <w:t>administraţi</w:t>
      </w:r>
      <w:r w:rsidR="0037523F">
        <w:rPr>
          <w:rFonts w:ascii="Times New Roman" w:hAnsi="Times New Roman"/>
          <w:sz w:val="24"/>
          <w:szCs w:val="24"/>
        </w:rPr>
        <w:t xml:space="preserve">a </w:t>
      </w:r>
      <w:r w:rsidR="00B76594" w:rsidRPr="00122B2D">
        <w:rPr>
          <w:rFonts w:ascii="Times New Roman" w:hAnsi="Times New Roman"/>
          <w:sz w:val="24"/>
          <w:szCs w:val="24"/>
        </w:rPr>
        <w:t xml:space="preserve"> </w:t>
      </w:r>
      <w:r w:rsidR="003C2980" w:rsidRPr="00122B2D">
        <w:rPr>
          <w:rFonts w:ascii="Times New Roman" w:hAnsi="Times New Roman"/>
          <w:sz w:val="24"/>
          <w:szCs w:val="24"/>
        </w:rPr>
        <w:t>public</w:t>
      </w:r>
      <w:r w:rsidR="0037523F">
        <w:rPr>
          <w:rFonts w:ascii="Times New Roman" w:hAnsi="Times New Roman"/>
          <w:sz w:val="24"/>
          <w:szCs w:val="24"/>
        </w:rPr>
        <w:t>ă</w:t>
      </w:r>
      <w:r w:rsidR="003C2980" w:rsidRPr="00122B2D">
        <w:rPr>
          <w:rFonts w:ascii="Times New Roman" w:hAnsi="Times New Roman"/>
          <w:sz w:val="24"/>
          <w:szCs w:val="24"/>
        </w:rPr>
        <w:t xml:space="preserve"> </w:t>
      </w:r>
      <w:r w:rsidR="00B76594" w:rsidRPr="00122B2D">
        <w:rPr>
          <w:rFonts w:ascii="Times New Roman" w:hAnsi="Times New Roman"/>
          <w:sz w:val="24"/>
          <w:szCs w:val="24"/>
        </w:rPr>
        <w:t>local</w:t>
      </w:r>
      <w:r w:rsidR="0037523F">
        <w:rPr>
          <w:rFonts w:ascii="Times New Roman" w:hAnsi="Times New Roman"/>
          <w:sz w:val="24"/>
          <w:szCs w:val="24"/>
        </w:rPr>
        <w:t>ă</w:t>
      </w:r>
      <w:r w:rsidR="00B76594" w:rsidRPr="00122B2D">
        <w:rPr>
          <w:rFonts w:ascii="Times New Roman" w:hAnsi="Times New Roman"/>
          <w:sz w:val="24"/>
          <w:szCs w:val="24"/>
        </w:rPr>
        <w:t>.</w:t>
      </w:r>
      <w:r w:rsidR="00E946AB" w:rsidRPr="00122B2D">
        <w:rPr>
          <w:rFonts w:ascii="Times New Roman" w:hAnsi="Times New Roman"/>
          <w:sz w:val="24"/>
          <w:szCs w:val="24"/>
        </w:rPr>
        <w:t xml:space="preserve"> </w:t>
      </w:r>
    </w:p>
    <w:p w:rsidR="00196396" w:rsidRDefault="00196396" w:rsidP="00196396">
      <w:pPr>
        <w:autoSpaceDE w:val="0"/>
        <w:autoSpaceDN w:val="0"/>
        <w:adjustRightInd w:val="0"/>
        <w:spacing w:after="0"/>
        <w:ind w:firstLine="720"/>
        <w:rPr>
          <w:rFonts w:ascii="Times New Roman" w:hAnsi="Times New Roman"/>
          <w:sz w:val="24"/>
          <w:szCs w:val="24"/>
        </w:rPr>
      </w:pPr>
      <w:r w:rsidRPr="00196396">
        <w:rPr>
          <w:rFonts w:ascii="Times New Roman" w:hAnsi="Times New Roman"/>
          <w:sz w:val="24"/>
          <w:szCs w:val="24"/>
        </w:rPr>
        <w:t xml:space="preserve">Strategia de Descentralizare în Sectorul Educației </w:t>
      </w:r>
      <w:r>
        <w:rPr>
          <w:rFonts w:ascii="Times New Roman" w:hAnsi="Times New Roman"/>
          <w:sz w:val="24"/>
          <w:szCs w:val="24"/>
        </w:rPr>
        <w:t xml:space="preserve">(în continuare – Strategia) vizează </w:t>
      </w:r>
      <w:r w:rsidR="00E946AB" w:rsidRPr="00122B2D">
        <w:rPr>
          <w:rFonts w:ascii="Times New Roman" w:hAnsi="Times New Roman"/>
          <w:sz w:val="24"/>
          <w:szCs w:val="24"/>
        </w:rPr>
        <w:t xml:space="preserve"> management</w:t>
      </w:r>
      <w:r>
        <w:rPr>
          <w:rFonts w:ascii="Times New Roman" w:hAnsi="Times New Roman"/>
          <w:sz w:val="24"/>
          <w:szCs w:val="24"/>
        </w:rPr>
        <w:t>ul sistemului de învăţăm</w:t>
      </w:r>
      <w:r w:rsidR="008A1CE3">
        <w:rPr>
          <w:rFonts w:ascii="Times New Roman" w:hAnsi="Times New Roman"/>
          <w:sz w:val="24"/>
          <w:szCs w:val="24"/>
        </w:rPr>
        <w:t>â</w:t>
      </w:r>
      <w:r>
        <w:rPr>
          <w:rFonts w:ascii="Times New Roman" w:hAnsi="Times New Roman"/>
          <w:sz w:val="24"/>
          <w:szCs w:val="24"/>
        </w:rPr>
        <w:t>nt</w:t>
      </w:r>
      <w:r w:rsidR="00E946AB" w:rsidRPr="00122B2D">
        <w:rPr>
          <w:rFonts w:ascii="Times New Roman" w:hAnsi="Times New Roman"/>
          <w:sz w:val="24"/>
          <w:szCs w:val="24"/>
        </w:rPr>
        <w:t>,</w:t>
      </w:r>
      <w:r>
        <w:rPr>
          <w:rFonts w:ascii="Times New Roman" w:hAnsi="Times New Roman"/>
          <w:sz w:val="24"/>
          <w:szCs w:val="24"/>
        </w:rPr>
        <w:t xml:space="preserve"> descentralizat</w:t>
      </w:r>
      <w:r w:rsidR="00E946AB" w:rsidRPr="00122B2D">
        <w:rPr>
          <w:rFonts w:ascii="Times New Roman" w:hAnsi="Times New Roman"/>
          <w:sz w:val="24"/>
          <w:szCs w:val="24"/>
        </w:rPr>
        <w:t xml:space="preserve"> </w:t>
      </w:r>
      <w:r>
        <w:rPr>
          <w:rFonts w:ascii="Times New Roman" w:hAnsi="Times New Roman"/>
          <w:sz w:val="24"/>
          <w:szCs w:val="24"/>
        </w:rPr>
        <w:t xml:space="preserve">în </w:t>
      </w:r>
      <w:r w:rsidR="00E946AB" w:rsidRPr="00122B2D">
        <w:rPr>
          <w:rFonts w:ascii="Times New Roman" w:hAnsi="Times New Roman"/>
          <w:sz w:val="24"/>
          <w:szCs w:val="24"/>
        </w:rPr>
        <w:t xml:space="preserve">baza următorului principiu: </w:t>
      </w:r>
      <w:r>
        <w:rPr>
          <w:rFonts w:ascii="Times New Roman" w:hAnsi="Times New Roman"/>
          <w:b/>
          <w:sz w:val="24"/>
          <w:szCs w:val="24"/>
        </w:rPr>
        <w:t xml:space="preserve">educaţia – </w:t>
      </w:r>
      <w:r w:rsidR="000C5A4C" w:rsidRPr="00122B2D">
        <w:rPr>
          <w:rFonts w:ascii="Times New Roman" w:hAnsi="Times New Roman"/>
          <w:b/>
          <w:sz w:val="24"/>
          <w:szCs w:val="24"/>
        </w:rPr>
        <w:t xml:space="preserve"> competenţă part</w:t>
      </w:r>
      <w:r w:rsidR="00E946AB" w:rsidRPr="00122B2D">
        <w:rPr>
          <w:rFonts w:ascii="Times New Roman" w:hAnsi="Times New Roman"/>
          <w:b/>
          <w:sz w:val="24"/>
          <w:szCs w:val="24"/>
        </w:rPr>
        <w:t>a</w:t>
      </w:r>
      <w:r w:rsidR="000C5A4C" w:rsidRPr="00122B2D">
        <w:rPr>
          <w:rFonts w:ascii="Times New Roman" w:hAnsi="Times New Roman"/>
          <w:b/>
          <w:sz w:val="24"/>
          <w:szCs w:val="24"/>
        </w:rPr>
        <w:t>jată.</w:t>
      </w:r>
    </w:p>
    <w:p w:rsidR="00196396" w:rsidRDefault="00196396" w:rsidP="00196396">
      <w:pPr>
        <w:autoSpaceDE w:val="0"/>
        <w:autoSpaceDN w:val="0"/>
        <w:adjustRightInd w:val="0"/>
        <w:spacing w:after="0"/>
        <w:ind w:firstLine="720"/>
        <w:rPr>
          <w:rFonts w:ascii="Times New Roman" w:hAnsi="Times New Roman"/>
          <w:sz w:val="24"/>
          <w:szCs w:val="24"/>
        </w:rPr>
      </w:pPr>
    </w:p>
    <w:p w:rsidR="00FA1CEB" w:rsidRDefault="008E7E7D" w:rsidP="00196396">
      <w:pPr>
        <w:autoSpaceDE w:val="0"/>
        <w:autoSpaceDN w:val="0"/>
        <w:adjustRightInd w:val="0"/>
        <w:spacing w:after="0"/>
        <w:ind w:firstLine="720"/>
        <w:rPr>
          <w:rFonts w:ascii="Times New Roman" w:hAnsi="Times New Roman"/>
          <w:sz w:val="24"/>
          <w:szCs w:val="24"/>
        </w:rPr>
      </w:pPr>
      <w:r w:rsidRPr="00122B2D">
        <w:rPr>
          <w:rFonts w:ascii="Times New Roman" w:hAnsi="Times New Roman"/>
          <w:sz w:val="24"/>
          <w:szCs w:val="24"/>
        </w:rPr>
        <w:t xml:space="preserve">În prezent, acest principiu nu este </w:t>
      </w:r>
      <w:r w:rsidR="00D25E0F">
        <w:rPr>
          <w:rFonts w:ascii="Times New Roman" w:hAnsi="Times New Roman"/>
          <w:sz w:val="24"/>
          <w:szCs w:val="24"/>
        </w:rPr>
        <w:t xml:space="preserve">clar </w:t>
      </w:r>
      <w:r w:rsidRPr="00122B2D">
        <w:rPr>
          <w:rFonts w:ascii="Times New Roman" w:hAnsi="Times New Roman"/>
          <w:sz w:val="24"/>
          <w:szCs w:val="24"/>
        </w:rPr>
        <w:t>definit în legislaţi</w:t>
      </w:r>
      <w:r w:rsidR="00D25E0F">
        <w:rPr>
          <w:rFonts w:ascii="Times New Roman" w:hAnsi="Times New Roman"/>
          <w:sz w:val="24"/>
          <w:szCs w:val="24"/>
        </w:rPr>
        <w:t>a naţională</w:t>
      </w:r>
      <w:r w:rsidRPr="00122B2D">
        <w:rPr>
          <w:rFonts w:ascii="Times New Roman" w:hAnsi="Times New Roman"/>
          <w:sz w:val="24"/>
          <w:szCs w:val="24"/>
        </w:rPr>
        <w:t xml:space="preserve">, care, în schimb, </w:t>
      </w:r>
      <w:r w:rsidR="00F17F58" w:rsidRPr="00122B2D">
        <w:rPr>
          <w:rFonts w:ascii="Times New Roman" w:hAnsi="Times New Roman"/>
          <w:sz w:val="24"/>
          <w:szCs w:val="24"/>
        </w:rPr>
        <w:t xml:space="preserve">conţine </w:t>
      </w:r>
      <w:r w:rsidR="00D25E0F">
        <w:rPr>
          <w:rFonts w:ascii="Times New Roman" w:hAnsi="Times New Roman"/>
          <w:sz w:val="24"/>
          <w:szCs w:val="24"/>
        </w:rPr>
        <w:t xml:space="preserve">norme </w:t>
      </w:r>
      <w:r w:rsidR="00F17F58" w:rsidRPr="00122B2D">
        <w:rPr>
          <w:rFonts w:ascii="Times New Roman" w:hAnsi="Times New Roman"/>
          <w:sz w:val="24"/>
          <w:szCs w:val="24"/>
        </w:rPr>
        <w:t>confuze şi</w:t>
      </w:r>
      <w:r w:rsidR="00D25E0F">
        <w:rPr>
          <w:rFonts w:ascii="Times New Roman" w:hAnsi="Times New Roman"/>
          <w:sz w:val="24"/>
          <w:szCs w:val="24"/>
        </w:rPr>
        <w:t>, uneori,</w:t>
      </w:r>
      <w:r w:rsidR="00F17F58" w:rsidRPr="00122B2D">
        <w:rPr>
          <w:rFonts w:ascii="Times New Roman" w:hAnsi="Times New Roman"/>
          <w:sz w:val="24"/>
          <w:szCs w:val="24"/>
        </w:rPr>
        <w:t xml:space="preserve"> contradictorii.</w:t>
      </w:r>
      <w:r w:rsidR="00D25E0F">
        <w:rPr>
          <w:rFonts w:ascii="Times New Roman" w:hAnsi="Times New Roman"/>
          <w:sz w:val="24"/>
          <w:szCs w:val="24"/>
        </w:rPr>
        <w:t xml:space="preserve"> Astfel, </w:t>
      </w:r>
      <w:r w:rsidR="00F17F58" w:rsidRPr="00122B2D">
        <w:rPr>
          <w:rFonts w:ascii="Times New Roman" w:hAnsi="Times New Roman"/>
          <w:sz w:val="24"/>
          <w:szCs w:val="24"/>
        </w:rPr>
        <w:t xml:space="preserve"> Legea</w:t>
      </w:r>
      <w:r w:rsidR="00432317" w:rsidRPr="00122B2D">
        <w:rPr>
          <w:rFonts w:ascii="Times New Roman" w:hAnsi="Times New Roman"/>
          <w:sz w:val="24"/>
          <w:szCs w:val="24"/>
        </w:rPr>
        <w:t xml:space="preserve"> </w:t>
      </w:r>
      <w:r w:rsidR="005B7163" w:rsidRPr="00122B2D">
        <w:rPr>
          <w:rFonts w:ascii="Times New Roman" w:hAnsi="Times New Roman"/>
          <w:sz w:val="24"/>
          <w:szCs w:val="24"/>
        </w:rPr>
        <w:t xml:space="preserve">privind </w:t>
      </w:r>
      <w:r w:rsidR="00432317" w:rsidRPr="00122B2D">
        <w:rPr>
          <w:rFonts w:ascii="Times New Roman" w:hAnsi="Times New Roman"/>
          <w:sz w:val="24"/>
          <w:szCs w:val="24"/>
        </w:rPr>
        <w:t>finanţele publice</w:t>
      </w:r>
      <w:r w:rsidR="005B7163" w:rsidRPr="00122B2D">
        <w:rPr>
          <w:rFonts w:ascii="Times New Roman" w:hAnsi="Times New Roman"/>
          <w:sz w:val="24"/>
          <w:szCs w:val="24"/>
        </w:rPr>
        <w:t xml:space="preserve"> locale</w:t>
      </w:r>
      <w:r w:rsidR="001508E9" w:rsidRPr="00122B2D">
        <w:rPr>
          <w:rFonts w:ascii="Times New Roman" w:hAnsi="Times New Roman"/>
          <w:sz w:val="24"/>
          <w:szCs w:val="24"/>
        </w:rPr>
        <w:t xml:space="preserve"> nr. </w:t>
      </w:r>
      <w:r w:rsidR="00285DDD" w:rsidRPr="00122B2D">
        <w:rPr>
          <w:rFonts w:ascii="Times New Roman" w:hAnsi="Times New Roman"/>
          <w:sz w:val="24"/>
          <w:szCs w:val="24"/>
        </w:rPr>
        <w:t>379</w:t>
      </w:r>
      <w:r w:rsidR="001508E9" w:rsidRPr="00122B2D">
        <w:rPr>
          <w:rFonts w:ascii="Times New Roman" w:hAnsi="Times New Roman"/>
          <w:sz w:val="24"/>
          <w:szCs w:val="24"/>
        </w:rPr>
        <w:t xml:space="preserve"> din 16 o</w:t>
      </w:r>
      <w:r w:rsidR="00285DDD" w:rsidRPr="00122B2D">
        <w:rPr>
          <w:rFonts w:ascii="Times New Roman" w:hAnsi="Times New Roman"/>
          <w:sz w:val="24"/>
          <w:szCs w:val="24"/>
        </w:rPr>
        <w:t>cto</w:t>
      </w:r>
      <w:r w:rsidR="001508E9" w:rsidRPr="00122B2D">
        <w:rPr>
          <w:rFonts w:ascii="Times New Roman" w:hAnsi="Times New Roman"/>
          <w:sz w:val="24"/>
          <w:szCs w:val="24"/>
        </w:rPr>
        <w:t>mbrie 20</w:t>
      </w:r>
      <w:r w:rsidR="00285DDD" w:rsidRPr="00122B2D">
        <w:rPr>
          <w:rFonts w:ascii="Times New Roman" w:hAnsi="Times New Roman"/>
          <w:sz w:val="24"/>
          <w:szCs w:val="24"/>
        </w:rPr>
        <w:t>03,</w:t>
      </w:r>
      <w:r w:rsidR="001508E9" w:rsidRPr="00122B2D">
        <w:rPr>
          <w:rFonts w:ascii="Times New Roman" w:hAnsi="Times New Roman"/>
          <w:sz w:val="24"/>
          <w:szCs w:val="24"/>
        </w:rPr>
        <w:t xml:space="preserve"> amendată la </w:t>
      </w:r>
      <w:r w:rsidR="00285DDD" w:rsidRPr="00122B2D">
        <w:rPr>
          <w:rFonts w:ascii="Times New Roman" w:hAnsi="Times New Roman"/>
          <w:sz w:val="24"/>
          <w:szCs w:val="24"/>
        </w:rPr>
        <w:t>26</w:t>
      </w:r>
      <w:r w:rsidR="001508E9" w:rsidRPr="00122B2D">
        <w:rPr>
          <w:rFonts w:ascii="Times New Roman" w:hAnsi="Times New Roman"/>
          <w:sz w:val="24"/>
          <w:szCs w:val="24"/>
        </w:rPr>
        <w:t xml:space="preserve"> aprilie</w:t>
      </w:r>
      <w:r w:rsidR="00285DDD" w:rsidRPr="00122B2D">
        <w:rPr>
          <w:rFonts w:ascii="Times New Roman" w:hAnsi="Times New Roman"/>
          <w:sz w:val="24"/>
          <w:szCs w:val="24"/>
        </w:rPr>
        <w:t xml:space="preserve"> 2012,</w:t>
      </w:r>
      <w:r w:rsidR="001508E9" w:rsidRPr="00122B2D">
        <w:rPr>
          <w:rFonts w:ascii="Times New Roman" w:hAnsi="Times New Roman"/>
          <w:sz w:val="24"/>
          <w:szCs w:val="24"/>
        </w:rPr>
        <w:t xml:space="preserve"> </w:t>
      </w:r>
      <w:r w:rsidR="005B7163" w:rsidRPr="00122B2D">
        <w:rPr>
          <w:rFonts w:ascii="Times New Roman" w:hAnsi="Times New Roman"/>
          <w:sz w:val="24"/>
          <w:szCs w:val="24"/>
        </w:rPr>
        <w:t xml:space="preserve">stipulează că instituţiile preşcolare sunt finanţate din bugetele </w:t>
      </w:r>
      <w:r w:rsidR="007B3BA0" w:rsidRPr="00122B2D">
        <w:rPr>
          <w:rFonts w:ascii="Times New Roman" w:hAnsi="Times New Roman"/>
          <w:sz w:val="24"/>
          <w:szCs w:val="24"/>
        </w:rPr>
        <w:t xml:space="preserve">unităţilor </w:t>
      </w:r>
      <w:r w:rsidR="005B7163" w:rsidRPr="00122B2D">
        <w:rPr>
          <w:rFonts w:ascii="Times New Roman" w:hAnsi="Times New Roman"/>
          <w:sz w:val="24"/>
          <w:szCs w:val="24"/>
        </w:rPr>
        <w:t>administra</w:t>
      </w:r>
      <w:r w:rsidR="007B3BA0" w:rsidRPr="00122B2D">
        <w:rPr>
          <w:rFonts w:ascii="Times New Roman" w:hAnsi="Times New Roman"/>
          <w:sz w:val="24"/>
          <w:szCs w:val="24"/>
        </w:rPr>
        <w:t xml:space="preserve">tiv teritoriale </w:t>
      </w:r>
      <w:r w:rsidR="005B7163" w:rsidRPr="00122B2D">
        <w:rPr>
          <w:rFonts w:ascii="Times New Roman" w:hAnsi="Times New Roman"/>
          <w:sz w:val="24"/>
          <w:szCs w:val="24"/>
        </w:rPr>
        <w:t xml:space="preserve">de nivelul unu, în timp ce finanţarea </w:t>
      </w:r>
      <w:r w:rsidR="00FB2840" w:rsidRPr="00122B2D">
        <w:rPr>
          <w:rFonts w:ascii="Times New Roman" w:hAnsi="Times New Roman"/>
          <w:sz w:val="24"/>
          <w:szCs w:val="24"/>
        </w:rPr>
        <w:t>instituţiilor de învăţământ primar şi secundar general</w:t>
      </w:r>
      <w:r w:rsidR="005B7163" w:rsidRPr="00122B2D">
        <w:rPr>
          <w:rFonts w:ascii="Times New Roman" w:hAnsi="Times New Roman"/>
          <w:sz w:val="24"/>
          <w:szCs w:val="24"/>
        </w:rPr>
        <w:t xml:space="preserve"> </w:t>
      </w:r>
      <w:r w:rsidR="00D25E0F">
        <w:rPr>
          <w:rFonts w:ascii="Times New Roman" w:hAnsi="Times New Roman"/>
          <w:sz w:val="24"/>
          <w:szCs w:val="24"/>
        </w:rPr>
        <w:t xml:space="preserve">urmează să </w:t>
      </w:r>
      <w:r w:rsidR="005B7163" w:rsidRPr="00122B2D">
        <w:rPr>
          <w:rFonts w:ascii="Times New Roman" w:hAnsi="Times New Roman"/>
          <w:sz w:val="24"/>
          <w:szCs w:val="24"/>
        </w:rPr>
        <w:t>tre</w:t>
      </w:r>
      <w:r w:rsidR="00D25E0F">
        <w:rPr>
          <w:rFonts w:ascii="Times New Roman" w:hAnsi="Times New Roman"/>
          <w:sz w:val="24"/>
          <w:szCs w:val="24"/>
        </w:rPr>
        <w:t>a</w:t>
      </w:r>
      <w:r w:rsidR="005B7163" w:rsidRPr="00122B2D">
        <w:rPr>
          <w:rFonts w:ascii="Times New Roman" w:hAnsi="Times New Roman"/>
          <w:sz w:val="24"/>
          <w:szCs w:val="24"/>
        </w:rPr>
        <w:t>c</w:t>
      </w:r>
      <w:r w:rsidR="00D25E0F">
        <w:rPr>
          <w:rFonts w:ascii="Times New Roman" w:hAnsi="Times New Roman"/>
          <w:sz w:val="24"/>
          <w:szCs w:val="24"/>
        </w:rPr>
        <w:t>ă</w:t>
      </w:r>
      <w:r w:rsidR="005B7163" w:rsidRPr="00122B2D">
        <w:rPr>
          <w:rFonts w:ascii="Times New Roman" w:hAnsi="Times New Roman"/>
          <w:sz w:val="24"/>
          <w:szCs w:val="24"/>
        </w:rPr>
        <w:t xml:space="preserve"> de la </w:t>
      </w:r>
      <w:r w:rsidR="007B3BA0" w:rsidRPr="00122B2D">
        <w:rPr>
          <w:rFonts w:ascii="Times New Roman" w:hAnsi="Times New Roman"/>
          <w:sz w:val="24"/>
          <w:szCs w:val="24"/>
        </w:rPr>
        <w:t xml:space="preserve">unităţile administrativ teritoriale de nivelul unu </w:t>
      </w:r>
      <w:r w:rsidR="005B7163" w:rsidRPr="00122B2D">
        <w:rPr>
          <w:rFonts w:ascii="Times New Roman" w:hAnsi="Times New Roman"/>
          <w:sz w:val="24"/>
          <w:szCs w:val="24"/>
        </w:rPr>
        <w:t xml:space="preserve">la </w:t>
      </w:r>
      <w:r w:rsidR="007B3BA0" w:rsidRPr="00122B2D">
        <w:rPr>
          <w:rFonts w:ascii="Times New Roman" w:hAnsi="Times New Roman"/>
          <w:sz w:val="24"/>
          <w:szCs w:val="24"/>
        </w:rPr>
        <w:t xml:space="preserve">unităţile administrativ teritoriale de nivelul </w:t>
      </w:r>
      <w:r w:rsidR="005B7163" w:rsidRPr="00122B2D">
        <w:rPr>
          <w:rFonts w:ascii="Times New Roman" w:hAnsi="Times New Roman"/>
          <w:sz w:val="24"/>
          <w:szCs w:val="24"/>
        </w:rPr>
        <w:t>doi, începând cu 1 ianuarie 2012</w:t>
      </w:r>
      <w:r w:rsidR="005F3CD2" w:rsidRPr="00122B2D">
        <w:rPr>
          <w:rFonts w:ascii="Times New Roman" w:hAnsi="Times New Roman"/>
          <w:sz w:val="24"/>
          <w:szCs w:val="24"/>
        </w:rPr>
        <w:t xml:space="preserve"> (art. 8,</w:t>
      </w:r>
      <w:r w:rsidR="005B7163" w:rsidRPr="00122B2D">
        <w:rPr>
          <w:rFonts w:ascii="Times New Roman" w:hAnsi="Times New Roman"/>
          <w:sz w:val="24"/>
          <w:szCs w:val="24"/>
        </w:rPr>
        <w:t xml:space="preserve"> alineatul </w:t>
      </w:r>
      <w:r w:rsidR="00285DDD" w:rsidRPr="00122B2D">
        <w:rPr>
          <w:rFonts w:ascii="Times New Roman" w:hAnsi="Times New Roman"/>
          <w:sz w:val="24"/>
          <w:szCs w:val="24"/>
        </w:rPr>
        <w:t xml:space="preserve">4, </w:t>
      </w:r>
      <w:r w:rsidR="005B7163" w:rsidRPr="00122B2D">
        <w:rPr>
          <w:rFonts w:ascii="Times New Roman" w:hAnsi="Times New Roman"/>
          <w:sz w:val="24"/>
          <w:szCs w:val="24"/>
        </w:rPr>
        <w:t xml:space="preserve">punctul </w:t>
      </w:r>
      <w:r w:rsidR="00285DDD" w:rsidRPr="00122B2D">
        <w:rPr>
          <w:rFonts w:ascii="Times New Roman" w:hAnsi="Times New Roman"/>
          <w:sz w:val="24"/>
          <w:szCs w:val="24"/>
        </w:rPr>
        <w:t>3</w:t>
      </w:r>
      <w:r w:rsidR="005F3CD2" w:rsidRPr="00122B2D">
        <w:rPr>
          <w:rFonts w:ascii="Times New Roman" w:hAnsi="Times New Roman"/>
          <w:sz w:val="24"/>
          <w:szCs w:val="24"/>
        </w:rPr>
        <w:t>;</w:t>
      </w:r>
      <w:r w:rsidR="00285DDD" w:rsidRPr="00122B2D">
        <w:rPr>
          <w:rFonts w:ascii="Times New Roman" w:hAnsi="Times New Roman"/>
          <w:sz w:val="24"/>
          <w:szCs w:val="24"/>
        </w:rPr>
        <w:t xml:space="preserve"> </w:t>
      </w:r>
      <w:r w:rsidR="005B7163" w:rsidRPr="00122B2D">
        <w:rPr>
          <w:rFonts w:ascii="Times New Roman" w:hAnsi="Times New Roman"/>
          <w:sz w:val="24"/>
          <w:szCs w:val="24"/>
        </w:rPr>
        <w:t>alineatul</w:t>
      </w:r>
      <w:r w:rsidR="00285DDD" w:rsidRPr="00122B2D">
        <w:rPr>
          <w:rFonts w:ascii="Times New Roman" w:hAnsi="Times New Roman"/>
          <w:sz w:val="24"/>
          <w:szCs w:val="24"/>
        </w:rPr>
        <w:t xml:space="preserve"> 2, p</w:t>
      </w:r>
      <w:r w:rsidR="005B7163" w:rsidRPr="00122B2D">
        <w:rPr>
          <w:rFonts w:ascii="Times New Roman" w:hAnsi="Times New Roman"/>
          <w:sz w:val="24"/>
          <w:szCs w:val="24"/>
        </w:rPr>
        <w:t>unctul</w:t>
      </w:r>
      <w:r w:rsidR="00D25E0F">
        <w:rPr>
          <w:rFonts w:ascii="Times New Roman" w:hAnsi="Times New Roman"/>
          <w:sz w:val="24"/>
          <w:szCs w:val="24"/>
        </w:rPr>
        <w:t xml:space="preserve"> 5;</w:t>
      </w:r>
      <w:r w:rsidR="00285DDD" w:rsidRPr="00122B2D">
        <w:rPr>
          <w:rFonts w:ascii="Times New Roman" w:hAnsi="Times New Roman"/>
          <w:sz w:val="24"/>
          <w:szCs w:val="24"/>
        </w:rPr>
        <w:t xml:space="preserve"> </w:t>
      </w:r>
      <w:r w:rsidR="005B7163" w:rsidRPr="00122B2D">
        <w:rPr>
          <w:rFonts w:ascii="Times New Roman" w:hAnsi="Times New Roman"/>
          <w:sz w:val="24"/>
          <w:szCs w:val="24"/>
        </w:rPr>
        <w:t xml:space="preserve">alineatul </w:t>
      </w:r>
      <w:r w:rsidR="00285DDD" w:rsidRPr="00122B2D">
        <w:rPr>
          <w:rFonts w:ascii="Times New Roman" w:hAnsi="Times New Roman"/>
          <w:sz w:val="24"/>
          <w:szCs w:val="24"/>
        </w:rPr>
        <w:t>5, p</w:t>
      </w:r>
      <w:r w:rsidR="005B7163" w:rsidRPr="00122B2D">
        <w:rPr>
          <w:rFonts w:ascii="Times New Roman" w:hAnsi="Times New Roman"/>
          <w:sz w:val="24"/>
          <w:szCs w:val="24"/>
        </w:rPr>
        <w:t>unctul 3</w:t>
      </w:r>
      <w:r w:rsidR="00285DDD" w:rsidRPr="00122B2D">
        <w:rPr>
          <w:rFonts w:ascii="Times New Roman" w:hAnsi="Times New Roman"/>
          <w:sz w:val="24"/>
          <w:szCs w:val="24"/>
        </w:rPr>
        <w:t xml:space="preserve"> </w:t>
      </w:r>
      <w:r w:rsidR="005B7163" w:rsidRPr="00122B2D">
        <w:rPr>
          <w:rFonts w:ascii="Times New Roman" w:hAnsi="Times New Roman"/>
          <w:sz w:val="24"/>
          <w:szCs w:val="24"/>
        </w:rPr>
        <w:t>şi alineatul</w:t>
      </w:r>
      <w:r w:rsidR="00285DDD" w:rsidRPr="00122B2D">
        <w:rPr>
          <w:rFonts w:ascii="Times New Roman" w:hAnsi="Times New Roman"/>
          <w:sz w:val="24"/>
          <w:szCs w:val="24"/>
        </w:rPr>
        <w:t xml:space="preserve"> 6, p</w:t>
      </w:r>
      <w:r w:rsidR="005B7163" w:rsidRPr="00122B2D">
        <w:rPr>
          <w:rFonts w:ascii="Times New Roman" w:hAnsi="Times New Roman"/>
          <w:sz w:val="24"/>
          <w:szCs w:val="24"/>
        </w:rPr>
        <w:t>unctul</w:t>
      </w:r>
      <w:r w:rsidR="00285DDD" w:rsidRPr="00122B2D">
        <w:rPr>
          <w:rFonts w:ascii="Times New Roman" w:hAnsi="Times New Roman"/>
          <w:sz w:val="24"/>
          <w:szCs w:val="24"/>
        </w:rPr>
        <w:t xml:space="preserve"> 7).</w:t>
      </w:r>
      <w:r w:rsidR="005B7163" w:rsidRPr="00122B2D">
        <w:rPr>
          <w:rFonts w:ascii="Times New Roman" w:hAnsi="Times New Roman"/>
          <w:sz w:val="24"/>
          <w:szCs w:val="24"/>
        </w:rPr>
        <w:t xml:space="preserve"> Însă Legea </w:t>
      </w:r>
      <w:r w:rsidR="00D25E0F">
        <w:rPr>
          <w:rFonts w:ascii="Times New Roman" w:hAnsi="Times New Roman"/>
          <w:sz w:val="24"/>
          <w:szCs w:val="24"/>
        </w:rPr>
        <w:t xml:space="preserve">prenotată </w:t>
      </w:r>
      <w:r w:rsidR="005B7163" w:rsidRPr="00122B2D">
        <w:rPr>
          <w:rFonts w:ascii="Times New Roman" w:hAnsi="Times New Roman"/>
          <w:sz w:val="24"/>
          <w:szCs w:val="24"/>
        </w:rPr>
        <w:t xml:space="preserve">nu face  distincţie între funcţiile proprii şi </w:t>
      </w:r>
      <w:r w:rsidR="00D25E0F">
        <w:rPr>
          <w:rFonts w:ascii="Times New Roman" w:hAnsi="Times New Roman"/>
          <w:sz w:val="24"/>
          <w:szCs w:val="24"/>
        </w:rPr>
        <w:t xml:space="preserve">cele </w:t>
      </w:r>
      <w:r w:rsidR="005B7163" w:rsidRPr="00122B2D">
        <w:rPr>
          <w:rFonts w:ascii="Times New Roman" w:hAnsi="Times New Roman"/>
          <w:sz w:val="24"/>
          <w:szCs w:val="24"/>
        </w:rPr>
        <w:t xml:space="preserve">delegate. </w:t>
      </w:r>
    </w:p>
    <w:p w:rsidR="00E17814" w:rsidRDefault="00E17814" w:rsidP="00196396">
      <w:pPr>
        <w:autoSpaceDE w:val="0"/>
        <w:autoSpaceDN w:val="0"/>
        <w:adjustRightInd w:val="0"/>
        <w:spacing w:after="0"/>
        <w:ind w:firstLine="720"/>
        <w:rPr>
          <w:rFonts w:ascii="Times New Roman" w:hAnsi="Times New Roman"/>
          <w:sz w:val="24"/>
          <w:szCs w:val="24"/>
        </w:rPr>
      </w:pPr>
    </w:p>
    <w:p w:rsidR="00FA1CEB" w:rsidRDefault="005B7163" w:rsidP="00196396">
      <w:pPr>
        <w:autoSpaceDE w:val="0"/>
        <w:autoSpaceDN w:val="0"/>
        <w:adjustRightInd w:val="0"/>
        <w:spacing w:after="0"/>
        <w:ind w:firstLine="720"/>
        <w:rPr>
          <w:rFonts w:ascii="Times New Roman" w:hAnsi="Times New Roman"/>
          <w:sz w:val="24"/>
          <w:szCs w:val="24"/>
        </w:rPr>
      </w:pPr>
      <w:r w:rsidRPr="00122B2D">
        <w:rPr>
          <w:rFonts w:ascii="Times New Roman" w:hAnsi="Times New Roman"/>
          <w:sz w:val="24"/>
          <w:szCs w:val="24"/>
        </w:rPr>
        <w:t xml:space="preserve">Legea privind descentralizarea administrativă nr. 435 din 28 decembrie 2006 stabileşte că educaţia </w:t>
      </w:r>
      <w:r w:rsidR="00FA1CEB">
        <w:rPr>
          <w:rFonts w:ascii="Times New Roman" w:hAnsi="Times New Roman"/>
          <w:sz w:val="24"/>
          <w:szCs w:val="24"/>
        </w:rPr>
        <w:t xml:space="preserve">urmează să fie </w:t>
      </w:r>
      <w:r w:rsidRPr="00122B2D">
        <w:rPr>
          <w:rFonts w:ascii="Times New Roman" w:hAnsi="Times New Roman"/>
          <w:sz w:val="24"/>
          <w:szCs w:val="24"/>
        </w:rPr>
        <w:t>o funcţie a administraţi</w:t>
      </w:r>
      <w:r w:rsidR="003C2980" w:rsidRPr="00122B2D">
        <w:rPr>
          <w:rFonts w:ascii="Times New Roman" w:hAnsi="Times New Roman"/>
          <w:sz w:val="24"/>
          <w:szCs w:val="24"/>
        </w:rPr>
        <w:t xml:space="preserve">ei publice </w:t>
      </w:r>
      <w:r w:rsidRPr="00122B2D">
        <w:rPr>
          <w:rFonts w:ascii="Times New Roman" w:hAnsi="Times New Roman"/>
          <w:sz w:val="24"/>
          <w:szCs w:val="24"/>
        </w:rPr>
        <w:t>locale</w:t>
      </w:r>
      <w:r w:rsidR="00543D33" w:rsidRPr="00122B2D">
        <w:rPr>
          <w:rFonts w:ascii="Times New Roman" w:hAnsi="Times New Roman"/>
          <w:sz w:val="24"/>
          <w:szCs w:val="24"/>
        </w:rPr>
        <w:t xml:space="preserve">, instituţiile preşcolare fiind </w:t>
      </w:r>
      <w:r w:rsidR="00FA1CEB">
        <w:rPr>
          <w:rFonts w:ascii="Times New Roman" w:hAnsi="Times New Roman"/>
          <w:sz w:val="24"/>
          <w:szCs w:val="24"/>
        </w:rPr>
        <w:t xml:space="preserve">competenţă </w:t>
      </w:r>
      <w:r w:rsidR="00543D33" w:rsidRPr="00122B2D">
        <w:rPr>
          <w:rFonts w:ascii="Times New Roman" w:hAnsi="Times New Roman"/>
          <w:sz w:val="24"/>
          <w:szCs w:val="24"/>
        </w:rPr>
        <w:t xml:space="preserve">proprie a administraţiilor publice locale de nivelul unu, iar şcolile </w:t>
      </w:r>
      <w:r w:rsidR="00FA1CEB">
        <w:rPr>
          <w:rFonts w:ascii="Times New Roman" w:hAnsi="Times New Roman"/>
          <w:sz w:val="24"/>
          <w:szCs w:val="24"/>
        </w:rPr>
        <w:t>–</w:t>
      </w:r>
      <w:r w:rsidR="00543D33" w:rsidRPr="00122B2D">
        <w:rPr>
          <w:rFonts w:ascii="Times New Roman" w:hAnsi="Times New Roman"/>
          <w:sz w:val="24"/>
          <w:szCs w:val="24"/>
        </w:rPr>
        <w:t xml:space="preserve"> </w:t>
      </w:r>
      <w:r w:rsidR="00FA1CEB">
        <w:rPr>
          <w:rFonts w:ascii="Times New Roman" w:hAnsi="Times New Roman"/>
          <w:sz w:val="24"/>
          <w:szCs w:val="24"/>
        </w:rPr>
        <w:t xml:space="preserve">competenţă </w:t>
      </w:r>
      <w:r w:rsidR="003C2980" w:rsidRPr="00122B2D">
        <w:rPr>
          <w:rFonts w:ascii="Times New Roman" w:hAnsi="Times New Roman"/>
          <w:sz w:val="24"/>
          <w:szCs w:val="24"/>
        </w:rPr>
        <w:t>proprie a administraţiei</w:t>
      </w:r>
      <w:r w:rsidR="00543D33" w:rsidRPr="00122B2D">
        <w:rPr>
          <w:rFonts w:ascii="Times New Roman" w:hAnsi="Times New Roman"/>
          <w:sz w:val="24"/>
          <w:szCs w:val="24"/>
        </w:rPr>
        <w:t xml:space="preserve"> publice locale de nivelul doi (</w:t>
      </w:r>
      <w:r w:rsidRPr="00122B2D">
        <w:rPr>
          <w:rFonts w:ascii="Times New Roman" w:hAnsi="Times New Roman"/>
          <w:sz w:val="24"/>
          <w:szCs w:val="24"/>
        </w:rPr>
        <w:t>articolul</w:t>
      </w:r>
      <w:r w:rsidR="00543D33" w:rsidRPr="00122B2D">
        <w:rPr>
          <w:rFonts w:ascii="Times New Roman" w:hAnsi="Times New Roman"/>
          <w:sz w:val="24"/>
          <w:szCs w:val="24"/>
        </w:rPr>
        <w:t xml:space="preserve"> </w:t>
      </w:r>
      <w:r w:rsidR="005F3CD2" w:rsidRPr="00122B2D">
        <w:rPr>
          <w:rFonts w:ascii="Times New Roman" w:hAnsi="Times New Roman"/>
          <w:sz w:val="24"/>
          <w:szCs w:val="24"/>
        </w:rPr>
        <w:t>4,</w:t>
      </w:r>
      <w:r w:rsidR="00285DDD" w:rsidRPr="00122B2D">
        <w:rPr>
          <w:rFonts w:ascii="Times New Roman" w:hAnsi="Times New Roman"/>
          <w:sz w:val="24"/>
          <w:szCs w:val="24"/>
        </w:rPr>
        <w:t xml:space="preserve"> </w:t>
      </w:r>
      <w:r w:rsidR="00543D33" w:rsidRPr="00122B2D">
        <w:rPr>
          <w:rFonts w:ascii="Times New Roman" w:hAnsi="Times New Roman"/>
          <w:sz w:val="24"/>
          <w:szCs w:val="24"/>
        </w:rPr>
        <w:t>alineatul</w:t>
      </w:r>
      <w:r w:rsidR="00285DDD" w:rsidRPr="00122B2D">
        <w:rPr>
          <w:rFonts w:ascii="Times New Roman" w:hAnsi="Times New Roman"/>
          <w:sz w:val="24"/>
          <w:szCs w:val="24"/>
        </w:rPr>
        <w:t xml:space="preserve"> 1, </w:t>
      </w:r>
      <w:r w:rsidR="005616B0">
        <w:rPr>
          <w:rFonts w:ascii="Times New Roman" w:hAnsi="Times New Roman"/>
          <w:sz w:val="24"/>
          <w:szCs w:val="24"/>
        </w:rPr>
        <w:t>litera</w:t>
      </w:r>
      <w:r w:rsidR="00543D33" w:rsidRPr="00122B2D">
        <w:rPr>
          <w:rFonts w:ascii="Times New Roman" w:hAnsi="Times New Roman"/>
          <w:sz w:val="24"/>
          <w:szCs w:val="24"/>
        </w:rPr>
        <w:t xml:space="preserve"> </w:t>
      </w:r>
      <w:r w:rsidR="00285DDD" w:rsidRPr="00122B2D">
        <w:rPr>
          <w:rFonts w:ascii="Times New Roman" w:hAnsi="Times New Roman"/>
          <w:sz w:val="24"/>
          <w:szCs w:val="24"/>
        </w:rPr>
        <w:t xml:space="preserve">h </w:t>
      </w:r>
      <w:r w:rsidR="00543D33" w:rsidRPr="00122B2D">
        <w:rPr>
          <w:rFonts w:ascii="Times New Roman" w:hAnsi="Times New Roman"/>
          <w:sz w:val="24"/>
          <w:szCs w:val="24"/>
        </w:rPr>
        <w:t xml:space="preserve">şi alineatul </w:t>
      </w:r>
      <w:r w:rsidR="00285DDD" w:rsidRPr="00122B2D">
        <w:rPr>
          <w:rFonts w:ascii="Times New Roman" w:hAnsi="Times New Roman"/>
          <w:sz w:val="24"/>
          <w:szCs w:val="24"/>
        </w:rPr>
        <w:t xml:space="preserve">2, </w:t>
      </w:r>
      <w:r w:rsidR="005616B0">
        <w:rPr>
          <w:rFonts w:ascii="Times New Roman" w:hAnsi="Times New Roman"/>
          <w:sz w:val="24"/>
          <w:szCs w:val="24"/>
        </w:rPr>
        <w:t>litera</w:t>
      </w:r>
      <w:r w:rsidR="00543D33" w:rsidRPr="00122B2D">
        <w:rPr>
          <w:rFonts w:ascii="Times New Roman" w:hAnsi="Times New Roman"/>
          <w:sz w:val="24"/>
          <w:szCs w:val="24"/>
        </w:rPr>
        <w:t xml:space="preserve"> </w:t>
      </w:r>
      <w:r w:rsidR="00285DDD" w:rsidRPr="00122B2D">
        <w:rPr>
          <w:rFonts w:ascii="Times New Roman" w:hAnsi="Times New Roman"/>
          <w:sz w:val="24"/>
          <w:szCs w:val="24"/>
        </w:rPr>
        <w:t xml:space="preserve">h). </w:t>
      </w:r>
      <w:r w:rsidR="00FA1CEB">
        <w:rPr>
          <w:rFonts w:ascii="Times New Roman" w:hAnsi="Times New Roman"/>
          <w:sz w:val="24"/>
          <w:szCs w:val="24"/>
        </w:rPr>
        <w:t>Această lege însă</w:t>
      </w:r>
      <w:r w:rsidR="00543D33" w:rsidRPr="00122B2D">
        <w:rPr>
          <w:rFonts w:ascii="Times New Roman" w:hAnsi="Times New Roman"/>
          <w:sz w:val="24"/>
          <w:szCs w:val="24"/>
        </w:rPr>
        <w:t xml:space="preserve"> defineşte </w:t>
      </w:r>
      <w:r w:rsidR="00FA1CEB" w:rsidRPr="00122B2D">
        <w:rPr>
          <w:rFonts w:ascii="Times New Roman" w:hAnsi="Times New Roman"/>
          <w:sz w:val="24"/>
          <w:szCs w:val="24"/>
        </w:rPr>
        <w:t>doar competenţele delegate</w:t>
      </w:r>
      <w:r w:rsidR="00FA1CEB">
        <w:rPr>
          <w:rFonts w:ascii="Times New Roman" w:hAnsi="Times New Roman"/>
          <w:sz w:val="24"/>
          <w:szCs w:val="24"/>
        </w:rPr>
        <w:t>, dar nu şi pe cele partajate</w:t>
      </w:r>
      <w:r w:rsidR="00543D33" w:rsidRPr="00122B2D">
        <w:rPr>
          <w:rFonts w:ascii="Times New Roman" w:hAnsi="Times New Roman"/>
          <w:sz w:val="24"/>
          <w:szCs w:val="24"/>
        </w:rPr>
        <w:t xml:space="preserve">. </w:t>
      </w:r>
    </w:p>
    <w:p w:rsidR="00E17814" w:rsidRDefault="00E17814" w:rsidP="00196396">
      <w:pPr>
        <w:autoSpaceDE w:val="0"/>
        <w:autoSpaceDN w:val="0"/>
        <w:adjustRightInd w:val="0"/>
        <w:spacing w:after="0"/>
        <w:ind w:firstLine="720"/>
        <w:rPr>
          <w:rFonts w:ascii="Times New Roman" w:hAnsi="Times New Roman"/>
          <w:sz w:val="24"/>
          <w:szCs w:val="24"/>
        </w:rPr>
      </w:pPr>
    </w:p>
    <w:p w:rsidR="00E17814" w:rsidRDefault="001565FF" w:rsidP="00E17814">
      <w:pPr>
        <w:autoSpaceDE w:val="0"/>
        <w:autoSpaceDN w:val="0"/>
        <w:adjustRightInd w:val="0"/>
        <w:spacing w:after="0"/>
        <w:ind w:firstLine="720"/>
        <w:rPr>
          <w:rFonts w:ascii="Times New Roman" w:hAnsi="Times New Roman"/>
          <w:sz w:val="24"/>
          <w:szCs w:val="24"/>
        </w:rPr>
      </w:pPr>
      <w:r w:rsidRPr="00122B2D">
        <w:rPr>
          <w:rFonts w:ascii="Times New Roman" w:hAnsi="Times New Roman"/>
          <w:sz w:val="24"/>
          <w:szCs w:val="24"/>
        </w:rPr>
        <w:t xml:space="preserve">Strategia Naţională de Descentralizare, adoptată prin Legea nr. </w:t>
      </w:r>
      <w:r w:rsidR="00285DDD" w:rsidRPr="00122B2D">
        <w:rPr>
          <w:rFonts w:ascii="Times New Roman" w:hAnsi="Times New Roman"/>
          <w:sz w:val="24"/>
          <w:szCs w:val="24"/>
        </w:rPr>
        <w:t xml:space="preserve">68 </w:t>
      </w:r>
      <w:r w:rsidRPr="00122B2D">
        <w:rPr>
          <w:rFonts w:ascii="Times New Roman" w:hAnsi="Times New Roman"/>
          <w:sz w:val="24"/>
          <w:szCs w:val="24"/>
        </w:rPr>
        <w:t xml:space="preserve">din 5 aprilie </w:t>
      </w:r>
      <w:r w:rsidR="00285DDD" w:rsidRPr="00122B2D">
        <w:rPr>
          <w:rFonts w:ascii="Times New Roman" w:hAnsi="Times New Roman"/>
          <w:sz w:val="24"/>
          <w:szCs w:val="24"/>
        </w:rPr>
        <w:t xml:space="preserve"> 2012, </w:t>
      </w:r>
      <w:r w:rsidR="00FA1CEB">
        <w:rPr>
          <w:rFonts w:ascii="Times New Roman" w:hAnsi="Times New Roman"/>
          <w:sz w:val="24"/>
          <w:szCs w:val="24"/>
        </w:rPr>
        <w:t xml:space="preserve">promovează </w:t>
      </w:r>
      <w:r w:rsidRPr="00122B2D">
        <w:rPr>
          <w:rFonts w:ascii="Times New Roman" w:hAnsi="Times New Roman"/>
          <w:sz w:val="24"/>
          <w:szCs w:val="24"/>
        </w:rPr>
        <w:t xml:space="preserve">trei tipuri de funcţii ale administraţiilor publice locale: funcţii proprii, funcţii partajate şi funcţii delegate. În acţiunea </w:t>
      </w:r>
      <w:r w:rsidR="00285DDD" w:rsidRPr="00122B2D">
        <w:rPr>
          <w:rFonts w:ascii="Times New Roman" w:hAnsi="Times New Roman"/>
          <w:sz w:val="24"/>
          <w:szCs w:val="24"/>
        </w:rPr>
        <w:t>2.2.5, part</w:t>
      </w:r>
      <w:r w:rsidRPr="00122B2D">
        <w:rPr>
          <w:rFonts w:ascii="Times New Roman" w:hAnsi="Times New Roman"/>
          <w:sz w:val="24"/>
          <w:szCs w:val="24"/>
        </w:rPr>
        <w:t xml:space="preserve">e a activităţii </w:t>
      </w:r>
      <w:r w:rsidR="00285DDD" w:rsidRPr="00122B2D">
        <w:rPr>
          <w:rFonts w:ascii="Times New Roman" w:hAnsi="Times New Roman"/>
          <w:sz w:val="24"/>
          <w:szCs w:val="24"/>
        </w:rPr>
        <w:t>2.2</w:t>
      </w:r>
      <w:r w:rsidRPr="00122B2D">
        <w:rPr>
          <w:rFonts w:ascii="Times New Roman" w:hAnsi="Times New Roman"/>
          <w:sz w:val="24"/>
          <w:szCs w:val="24"/>
        </w:rPr>
        <w:t xml:space="preserve"> a acestei</w:t>
      </w:r>
      <w:r w:rsidR="00285DDD" w:rsidRPr="00122B2D">
        <w:rPr>
          <w:rFonts w:ascii="Times New Roman" w:hAnsi="Times New Roman"/>
          <w:sz w:val="24"/>
          <w:szCs w:val="24"/>
        </w:rPr>
        <w:t xml:space="preserve"> Strateg</w:t>
      </w:r>
      <w:r w:rsidRPr="00122B2D">
        <w:rPr>
          <w:rFonts w:ascii="Times New Roman" w:hAnsi="Times New Roman"/>
          <w:sz w:val="24"/>
          <w:szCs w:val="24"/>
        </w:rPr>
        <w:t>ii</w:t>
      </w:r>
      <w:r w:rsidR="00285DDD" w:rsidRPr="00122B2D">
        <w:rPr>
          <w:rFonts w:ascii="Times New Roman" w:hAnsi="Times New Roman"/>
          <w:sz w:val="24"/>
          <w:szCs w:val="24"/>
        </w:rPr>
        <w:t>, educa</w:t>
      </w:r>
      <w:r w:rsidR="005B693F" w:rsidRPr="00122B2D">
        <w:rPr>
          <w:rFonts w:ascii="Times New Roman" w:hAnsi="Times New Roman"/>
          <w:sz w:val="24"/>
          <w:szCs w:val="24"/>
        </w:rPr>
        <w:t xml:space="preserve">ţia este prezentată ca exemplu de funcţie delegată sau partajată, alături de sănătate, </w:t>
      </w:r>
      <w:r w:rsidR="00B14A15" w:rsidRPr="00122B2D">
        <w:rPr>
          <w:rFonts w:ascii="Times New Roman" w:hAnsi="Times New Roman"/>
          <w:sz w:val="24"/>
          <w:szCs w:val="24"/>
        </w:rPr>
        <w:t>cultură şi asistenţă socială.</w:t>
      </w:r>
    </w:p>
    <w:p w:rsidR="00E17814" w:rsidRDefault="00E17814" w:rsidP="00E17814">
      <w:pPr>
        <w:autoSpaceDE w:val="0"/>
        <w:autoSpaceDN w:val="0"/>
        <w:adjustRightInd w:val="0"/>
        <w:spacing w:after="0"/>
        <w:ind w:firstLine="720"/>
        <w:rPr>
          <w:rFonts w:ascii="Times New Roman" w:hAnsi="Times New Roman"/>
          <w:sz w:val="24"/>
          <w:szCs w:val="24"/>
        </w:rPr>
      </w:pPr>
    </w:p>
    <w:p w:rsidR="00E17814" w:rsidRDefault="005B693F" w:rsidP="00E17814">
      <w:pPr>
        <w:autoSpaceDE w:val="0"/>
        <w:autoSpaceDN w:val="0"/>
        <w:adjustRightInd w:val="0"/>
        <w:spacing w:after="0"/>
        <w:ind w:firstLine="720"/>
        <w:rPr>
          <w:rFonts w:ascii="Times New Roman" w:hAnsi="Times New Roman"/>
          <w:sz w:val="24"/>
          <w:szCs w:val="24"/>
        </w:rPr>
      </w:pPr>
      <w:r w:rsidRPr="00122B2D">
        <w:rPr>
          <w:rFonts w:ascii="Times New Roman" w:hAnsi="Times New Roman"/>
          <w:sz w:val="24"/>
          <w:szCs w:val="24"/>
        </w:rPr>
        <w:t xml:space="preserve">Potrivit criteriilor </w:t>
      </w:r>
      <w:r w:rsidR="00827CDF">
        <w:rPr>
          <w:rFonts w:ascii="Times New Roman" w:hAnsi="Times New Roman"/>
          <w:sz w:val="24"/>
          <w:szCs w:val="24"/>
        </w:rPr>
        <w:t xml:space="preserve">formulate în </w:t>
      </w:r>
      <w:r w:rsidR="00827CDF" w:rsidRPr="00122B2D">
        <w:rPr>
          <w:rFonts w:ascii="Times New Roman" w:hAnsi="Times New Roman"/>
          <w:sz w:val="24"/>
          <w:szCs w:val="24"/>
        </w:rPr>
        <w:t xml:space="preserve"> Anexa </w:t>
      </w:r>
      <w:r w:rsidR="009458F6">
        <w:rPr>
          <w:rFonts w:ascii="Times New Roman" w:hAnsi="Times New Roman"/>
          <w:sz w:val="24"/>
          <w:szCs w:val="24"/>
        </w:rPr>
        <w:t>nr.</w:t>
      </w:r>
      <w:r w:rsidR="00827CDF" w:rsidRPr="00122B2D">
        <w:rPr>
          <w:rFonts w:ascii="Times New Roman" w:hAnsi="Times New Roman"/>
          <w:sz w:val="24"/>
          <w:szCs w:val="24"/>
        </w:rPr>
        <w:t>1 a Strategiei Naţionale de Descentralizare</w:t>
      </w:r>
      <w:r w:rsidRPr="00122B2D">
        <w:rPr>
          <w:rFonts w:ascii="Times New Roman" w:hAnsi="Times New Roman"/>
          <w:sz w:val="24"/>
          <w:szCs w:val="24"/>
        </w:rPr>
        <w:t>, o competenţă delegată este una în care administraţia publică locală nu are nici</w:t>
      </w:r>
      <w:r w:rsidR="006B1C8B" w:rsidRPr="00122B2D">
        <w:rPr>
          <w:rFonts w:ascii="Times New Roman" w:hAnsi="Times New Roman"/>
          <w:sz w:val="24"/>
          <w:szCs w:val="24"/>
        </w:rPr>
        <w:t>-</w:t>
      </w:r>
      <w:r w:rsidRPr="00122B2D">
        <w:rPr>
          <w:rFonts w:ascii="Times New Roman" w:hAnsi="Times New Roman"/>
          <w:sz w:val="24"/>
          <w:szCs w:val="24"/>
        </w:rPr>
        <w:t xml:space="preserve">o autonomie în ceea ce priveşte modul de </w:t>
      </w:r>
      <w:r w:rsidR="00A1164B" w:rsidRPr="00122B2D">
        <w:rPr>
          <w:rFonts w:ascii="Times New Roman" w:hAnsi="Times New Roman"/>
          <w:sz w:val="24"/>
          <w:szCs w:val="24"/>
        </w:rPr>
        <w:t xml:space="preserve">exercitare </w:t>
      </w:r>
      <w:r w:rsidRPr="00122B2D">
        <w:rPr>
          <w:rFonts w:ascii="Times New Roman" w:hAnsi="Times New Roman"/>
          <w:sz w:val="24"/>
          <w:szCs w:val="24"/>
        </w:rPr>
        <w:t>şi nu are nici</w:t>
      </w:r>
      <w:r w:rsidR="006B1C8B" w:rsidRPr="00122B2D">
        <w:rPr>
          <w:rFonts w:ascii="Times New Roman" w:hAnsi="Times New Roman"/>
          <w:sz w:val="24"/>
          <w:szCs w:val="24"/>
        </w:rPr>
        <w:t>-</w:t>
      </w:r>
      <w:r w:rsidRPr="00122B2D">
        <w:rPr>
          <w:rFonts w:ascii="Times New Roman" w:hAnsi="Times New Roman"/>
          <w:sz w:val="24"/>
          <w:szCs w:val="24"/>
        </w:rPr>
        <w:t xml:space="preserve">o autoritate în alocarea fondurilor primite pentru această funcţie prin </w:t>
      </w:r>
      <w:r w:rsidR="00DF6C4F" w:rsidRPr="00122B2D">
        <w:rPr>
          <w:rFonts w:ascii="Times New Roman" w:hAnsi="Times New Roman"/>
          <w:sz w:val="24"/>
          <w:szCs w:val="24"/>
        </w:rPr>
        <w:t>transferurile cu destinație specială</w:t>
      </w:r>
      <w:r w:rsidRPr="00122B2D">
        <w:rPr>
          <w:rFonts w:ascii="Times New Roman" w:hAnsi="Times New Roman"/>
          <w:sz w:val="24"/>
          <w:szCs w:val="24"/>
        </w:rPr>
        <w:t>.</w:t>
      </w:r>
      <w:r w:rsidR="00B61CA7" w:rsidRPr="00122B2D">
        <w:rPr>
          <w:rFonts w:ascii="Times New Roman" w:hAnsi="Times New Roman"/>
          <w:sz w:val="24"/>
          <w:szCs w:val="24"/>
        </w:rPr>
        <w:t xml:space="preserve"> Furnizarea </w:t>
      </w:r>
      <w:r w:rsidR="00DF6C4F" w:rsidRPr="00122B2D">
        <w:rPr>
          <w:rFonts w:ascii="Times New Roman" w:hAnsi="Times New Roman"/>
          <w:sz w:val="24"/>
          <w:szCs w:val="24"/>
        </w:rPr>
        <w:t>serviciilor de educaţie</w:t>
      </w:r>
      <w:r w:rsidR="00B61CA7" w:rsidRPr="00122B2D">
        <w:rPr>
          <w:rFonts w:ascii="Times New Roman" w:hAnsi="Times New Roman"/>
          <w:sz w:val="24"/>
          <w:szCs w:val="24"/>
        </w:rPr>
        <w:t xml:space="preserve"> oferă administraţiilor publice locale </w:t>
      </w:r>
      <w:r w:rsidR="00DF6C4F" w:rsidRPr="00122B2D">
        <w:rPr>
          <w:rFonts w:ascii="Times New Roman" w:hAnsi="Times New Roman"/>
          <w:sz w:val="24"/>
          <w:szCs w:val="24"/>
        </w:rPr>
        <w:t>un anumit grad limitat de</w:t>
      </w:r>
      <w:r w:rsidR="00B61CA7" w:rsidRPr="00122B2D">
        <w:rPr>
          <w:rFonts w:ascii="Times New Roman" w:hAnsi="Times New Roman"/>
          <w:sz w:val="24"/>
          <w:szCs w:val="24"/>
        </w:rPr>
        <w:t xml:space="preserve"> autonomie în definirea conţinutului</w:t>
      </w:r>
      <w:r w:rsidR="00830B17" w:rsidRPr="00122B2D">
        <w:rPr>
          <w:rFonts w:ascii="Times New Roman" w:hAnsi="Times New Roman"/>
          <w:sz w:val="24"/>
          <w:szCs w:val="24"/>
        </w:rPr>
        <w:t xml:space="preserve"> </w:t>
      </w:r>
      <w:r w:rsidR="009512E6" w:rsidRPr="00122B2D">
        <w:rPr>
          <w:rFonts w:ascii="Times New Roman" w:hAnsi="Times New Roman"/>
          <w:sz w:val="24"/>
          <w:szCs w:val="24"/>
        </w:rPr>
        <w:t xml:space="preserve">(a se vedea </w:t>
      </w:r>
      <w:r w:rsidR="00285DDD" w:rsidRPr="00122B2D">
        <w:rPr>
          <w:rFonts w:ascii="Times New Roman" w:hAnsi="Times New Roman"/>
          <w:sz w:val="24"/>
          <w:szCs w:val="24"/>
        </w:rPr>
        <w:t>Anex</w:t>
      </w:r>
      <w:r w:rsidR="009512E6" w:rsidRPr="00122B2D">
        <w:rPr>
          <w:rFonts w:ascii="Times New Roman" w:hAnsi="Times New Roman"/>
          <w:sz w:val="24"/>
          <w:szCs w:val="24"/>
        </w:rPr>
        <w:t>a</w:t>
      </w:r>
      <w:r w:rsidR="00E34190" w:rsidRPr="00122B2D">
        <w:rPr>
          <w:rFonts w:ascii="Times New Roman" w:hAnsi="Times New Roman"/>
          <w:sz w:val="24"/>
          <w:szCs w:val="24"/>
        </w:rPr>
        <w:t xml:space="preserve"> 4</w:t>
      </w:r>
      <w:r w:rsidR="009512E6" w:rsidRPr="00122B2D">
        <w:rPr>
          <w:rFonts w:ascii="Times New Roman" w:hAnsi="Times New Roman"/>
          <w:sz w:val="24"/>
          <w:szCs w:val="24"/>
        </w:rPr>
        <w:t xml:space="preserve"> a </w:t>
      </w:r>
      <w:r w:rsidR="00285DDD" w:rsidRPr="00122B2D">
        <w:rPr>
          <w:rFonts w:ascii="Times New Roman" w:hAnsi="Times New Roman"/>
          <w:sz w:val="24"/>
          <w:szCs w:val="24"/>
        </w:rPr>
        <w:t>Strateg</w:t>
      </w:r>
      <w:r w:rsidR="009512E6" w:rsidRPr="00122B2D">
        <w:rPr>
          <w:rFonts w:ascii="Times New Roman" w:hAnsi="Times New Roman"/>
          <w:sz w:val="24"/>
          <w:szCs w:val="24"/>
        </w:rPr>
        <w:t>iei</w:t>
      </w:r>
      <w:r w:rsidR="001B7389" w:rsidRPr="00122B2D">
        <w:rPr>
          <w:rFonts w:ascii="Times New Roman" w:hAnsi="Times New Roman"/>
          <w:sz w:val="24"/>
          <w:szCs w:val="24"/>
        </w:rPr>
        <w:t>). M</w:t>
      </w:r>
      <w:r w:rsidR="00E34190" w:rsidRPr="00122B2D">
        <w:rPr>
          <w:rFonts w:ascii="Times New Roman" w:hAnsi="Times New Roman"/>
          <w:sz w:val="24"/>
          <w:szCs w:val="24"/>
        </w:rPr>
        <w:t>ai mult</w:t>
      </w:r>
      <w:r w:rsidR="001B7389" w:rsidRPr="00122B2D">
        <w:rPr>
          <w:rFonts w:ascii="Times New Roman" w:hAnsi="Times New Roman"/>
          <w:sz w:val="24"/>
          <w:szCs w:val="24"/>
        </w:rPr>
        <w:t xml:space="preserve"> </w:t>
      </w:r>
      <w:r w:rsidR="004A6DA8" w:rsidRPr="00122B2D">
        <w:rPr>
          <w:rFonts w:ascii="Times New Roman" w:hAnsi="Times New Roman"/>
          <w:sz w:val="24"/>
          <w:szCs w:val="24"/>
        </w:rPr>
        <w:t>ca</w:t>
      </w:r>
      <w:r w:rsidR="001B7389" w:rsidRPr="00122B2D">
        <w:rPr>
          <w:rFonts w:ascii="Times New Roman" w:hAnsi="Times New Roman"/>
          <w:sz w:val="24"/>
          <w:szCs w:val="24"/>
        </w:rPr>
        <w:t xml:space="preserve"> </w:t>
      </w:r>
      <w:r w:rsidR="006B1C8B" w:rsidRPr="00122B2D">
        <w:rPr>
          <w:rFonts w:ascii="Times New Roman" w:hAnsi="Times New Roman"/>
          <w:sz w:val="24"/>
          <w:szCs w:val="24"/>
        </w:rPr>
        <w:t>atât</w:t>
      </w:r>
      <w:r w:rsidR="00E34190" w:rsidRPr="00122B2D">
        <w:rPr>
          <w:rFonts w:ascii="Times New Roman" w:hAnsi="Times New Roman"/>
          <w:sz w:val="24"/>
          <w:szCs w:val="24"/>
        </w:rPr>
        <w:t>, în aplicarea formulei naţio</w:t>
      </w:r>
      <w:r w:rsidR="00DF6C4F" w:rsidRPr="00122B2D">
        <w:rPr>
          <w:rFonts w:ascii="Times New Roman" w:hAnsi="Times New Roman"/>
          <w:sz w:val="24"/>
          <w:szCs w:val="24"/>
        </w:rPr>
        <w:t>nale de alocare, administraţiile</w:t>
      </w:r>
      <w:r w:rsidR="00E34190" w:rsidRPr="00122B2D">
        <w:rPr>
          <w:rFonts w:ascii="Times New Roman" w:hAnsi="Times New Roman"/>
          <w:sz w:val="24"/>
          <w:szCs w:val="24"/>
        </w:rPr>
        <w:t xml:space="preserve"> publice locale au dreptul de realocare, conform priorităţilor pe care le au, a unei părţi a </w:t>
      </w:r>
      <w:r w:rsidR="00E34190" w:rsidRPr="00122B2D">
        <w:rPr>
          <w:rFonts w:ascii="Times New Roman" w:hAnsi="Times New Roman"/>
          <w:sz w:val="24"/>
          <w:szCs w:val="24"/>
        </w:rPr>
        <w:lastRenderedPageBreak/>
        <w:t xml:space="preserve">fondurilor primite prin </w:t>
      </w:r>
      <w:r w:rsidR="001B7389" w:rsidRPr="00122B2D">
        <w:rPr>
          <w:rFonts w:ascii="Times New Roman" w:hAnsi="Times New Roman"/>
          <w:sz w:val="24"/>
          <w:szCs w:val="24"/>
        </w:rPr>
        <w:t>transferurile cu destinație specială</w:t>
      </w:r>
      <w:r w:rsidR="00E34190" w:rsidRPr="00122B2D">
        <w:rPr>
          <w:rFonts w:ascii="Times New Roman" w:hAnsi="Times New Roman"/>
          <w:sz w:val="24"/>
          <w:szCs w:val="24"/>
        </w:rPr>
        <w:t xml:space="preserve"> pentru educaţie. Aceasta </w:t>
      </w:r>
      <w:r w:rsidR="00827CDF">
        <w:rPr>
          <w:rFonts w:ascii="Times New Roman" w:hAnsi="Times New Roman"/>
          <w:sz w:val="24"/>
          <w:szCs w:val="24"/>
        </w:rPr>
        <w:t xml:space="preserve">denotă </w:t>
      </w:r>
      <w:r w:rsidR="00E34190" w:rsidRPr="00122B2D">
        <w:rPr>
          <w:rFonts w:ascii="Times New Roman" w:hAnsi="Times New Roman"/>
          <w:sz w:val="24"/>
          <w:szCs w:val="24"/>
        </w:rPr>
        <w:t xml:space="preserve">că, din perspectiva Strategiei Naţionale de Descentralizare, educaţia este o funcţie partajată, </w:t>
      </w:r>
      <w:r w:rsidR="00827CDF">
        <w:rPr>
          <w:rFonts w:ascii="Times New Roman" w:hAnsi="Times New Roman"/>
          <w:sz w:val="24"/>
          <w:szCs w:val="24"/>
        </w:rPr>
        <w:t xml:space="preserve">şi </w:t>
      </w:r>
      <w:r w:rsidR="00E34190" w:rsidRPr="00122B2D">
        <w:rPr>
          <w:rFonts w:ascii="Times New Roman" w:hAnsi="Times New Roman"/>
          <w:sz w:val="24"/>
          <w:szCs w:val="24"/>
        </w:rPr>
        <w:t>nu delegată.</w:t>
      </w:r>
      <w:r w:rsidR="00827CDF">
        <w:rPr>
          <w:rFonts w:ascii="Times New Roman" w:hAnsi="Times New Roman"/>
          <w:sz w:val="24"/>
          <w:szCs w:val="24"/>
        </w:rPr>
        <w:t xml:space="preserve"> </w:t>
      </w:r>
    </w:p>
    <w:p w:rsidR="00E17814" w:rsidRDefault="00E17814" w:rsidP="00E17814">
      <w:pPr>
        <w:autoSpaceDE w:val="0"/>
        <w:autoSpaceDN w:val="0"/>
        <w:adjustRightInd w:val="0"/>
        <w:spacing w:after="0"/>
        <w:ind w:firstLine="720"/>
        <w:rPr>
          <w:rFonts w:ascii="Times New Roman" w:hAnsi="Times New Roman"/>
          <w:sz w:val="24"/>
          <w:szCs w:val="24"/>
        </w:rPr>
      </w:pPr>
    </w:p>
    <w:p w:rsidR="00E17814" w:rsidRDefault="00A4395F" w:rsidP="00E17814">
      <w:pPr>
        <w:autoSpaceDE w:val="0"/>
        <w:autoSpaceDN w:val="0"/>
        <w:adjustRightInd w:val="0"/>
        <w:spacing w:after="0"/>
        <w:ind w:firstLine="720"/>
        <w:rPr>
          <w:rFonts w:ascii="Times New Roman" w:hAnsi="Times New Roman"/>
          <w:sz w:val="24"/>
          <w:szCs w:val="24"/>
        </w:rPr>
      </w:pPr>
      <w:r w:rsidRPr="00122B2D">
        <w:rPr>
          <w:rFonts w:ascii="Times New Roman" w:hAnsi="Times New Roman"/>
          <w:sz w:val="24"/>
          <w:szCs w:val="24"/>
        </w:rPr>
        <w:t xml:space="preserve">În taxonomia competenţelor, </w:t>
      </w:r>
      <w:r w:rsidR="001F5DE2" w:rsidRPr="00122B2D">
        <w:rPr>
          <w:rFonts w:ascii="Times New Roman" w:hAnsi="Times New Roman"/>
          <w:sz w:val="24"/>
          <w:szCs w:val="24"/>
        </w:rPr>
        <w:t>competenţ</w:t>
      </w:r>
      <w:r w:rsidR="004C77A8">
        <w:rPr>
          <w:rFonts w:ascii="Times New Roman" w:hAnsi="Times New Roman"/>
          <w:sz w:val="24"/>
          <w:szCs w:val="24"/>
        </w:rPr>
        <w:t>a</w:t>
      </w:r>
      <w:r w:rsidR="001F5DE2" w:rsidRPr="00122B2D">
        <w:rPr>
          <w:rFonts w:ascii="Times New Roman" w:hAnsi="Times New Roman"/>
          <w:sz w:val="24"/>
          <w:szCs w:val="24"/>
        </w:rPr>
        <w:t xml:space="preserve"> partajată </w:t>
      </w:r>
      <w:r w:rsidR="004C77A8">
        <w:rPr>
          <w:rFonts w:ascii="Times New Roman" w:hAnsi="Times New Roman"/>
          <w:sz w:val="24"/>
          <w:szCs w:val="24"/>
        </w:rPr>
        <w:t xml:space="preserve">se situează </w:t>
      </w:r>
      <w:r w:rsidR="00083676" w:rsidRPr="00122B2D">
        <w:rPr>
          <w:rFonts w:ascii="Times New Roman" w:hAnsi="Times New Roman"/>
          <w:sz w:val="24"/>
          <w:szCs w:val="24"/>
        </w:rPr>
        <w:t>între competenţ</w:t>
      </w:r>
      <w:r w:rsidR="004C77A8">
        <w:rPr>
          <w:rFonts w:ascii="Times New Roman" w:hAnsi="Times New Roman"/>
          <w:sz w:val="24"/>
          <w:szCs w:val="24"/>
        </w:rPr>
        <w:t>a</w:t>
      </w:r>
      <w:r w:rsidR="00083676" w:rsidRPr="00122B2D">
        <w:rPr>
          <w:rFonts w:ascii="Times New Roman" w:hAnsi="Times New Roman"/>
          <w:sz w:val="24"/>
          <w:szCs w:val="24"/>
        </w:rPr>
        <w:t xml:space="preserve"> proprie şi competenţ</w:t>
      </w:r>
      <w:r w:rsidR="004C77A8">
        <w:rPr>
          <w:rFonts w:ascii="Times New Roman" w:hAnsi="Times New Roman"/>
          <w:sz w:val="24"/>
          <w:szCs w:val="24"/>
        </w:rPr>
        <w:t>a</w:t>
      </w:r>
      <w:r w:rsidR="00083676" w:rsidRPr="00122B2D">
        <w:rPr>
          <w:rFonts w:ascii="Times New Roman" w:hAnsi="Times New Roman"/>
          <w:sz w:val="24"/>
          <w:szCs w:val="24"/>
        </w:rPr>
        <w:t xml:space="preserve"> delegată. Aceasta diferă </w:t>
      </w:r>
      <w:r w:rsidR="001F3C88" w:rsidRPr="00122B2D">
        <w:rPr>
          <w:rFonts w:ascii="Times New Roman" w:hAnsi="Times New Roman"/>
          <w:sz w:val="24"/>
          <w:szCs w:val="24"/>
        </w:rPr>
        <w:t>de competenţ</w:t>
      </w:r>
      <w:r w:rsidR="001863FC">
        <w:rPr>
          <w:rFonts w:ascii="Times New Roman" w:hAnsi="Times New Roman"/>
          <w:sz w:val="24"/>
          <w:szCs w:val="24"/>
        </w:rPr>
        <w:t>a</w:t>
      </w:r>
      <w:r w:rsidR="001F3C88" w:rsidRPr="00122B2D">
        <w:rPr>
          <w:rFonts w:ascii="Times New Roman" w:hAnsi="Times New Roman"/>
          <w:sz w:val="24"/>
          <w:szCs w:val="24"/>
        </w:rPr>
        <w:t xml:space="preserve"> proprie prin faptul că</w:t>
      </w:r>
      <w:r w:rsidR="00764855">
        <w:rPr>
          <w:rFonts w:ascii="Times New Roman" w:hAnsi="Times New Roman"/>
          <w:sz w:val="24"/>
          <w:szCs w:val="24"/>
        </w:rPr>
        <w:t xml:space="preserve">, pe de o parte, </w:t>
      </w:r>
      <w:r w:rsidR="001F3C88" w:rsidRPr="00122B2D">
        <w:rPr>
          <w:rFonts w:ascii="Times New Roman" w:hAnsi="Times New Roman"/>
          <w:sz w:val="24"/>
          <w:szCs w:val="24"/>
        </w:rPr>
        <w:t xml:space="preserve"> raioanele</w:t>
      </w:r>
      <w:r w:rsidRPr="00122B2D">
        <w:rPr>
          <w:rFonts w:ascii="Times New Roman" w:hAnsi="Times New Roman"/>
          <w:sz w:val="24"/>
          <w:szCs w:val="24"/>
        </w:rPr>
        <w:t>/municipiile</w:t>
      </w:r>
      <w:r w:rsidR="001F3C88" w:rsidRPr="00122B2D">
        <w:rPr>
          <w:rFonts w:ascii="Times New Roman" w:hAnsi="Times New Roman"/>
          <w:sz w:val="24"/>
          <w:szCs w:val="24"/>
        </w:rPr>
        <w:t xml:space="preserve"> nu vor avea autonomie completă în cazul educaţiei, iar pentru deciziile importante va fi necesară deseori aprobarea Ministerului Educaţiei. </w:t>
      </w:r>
      <w:r w:rsidR="002A6C03" w:rsidRPr="00122B2D">
        <w:rPr>
          <w:rFonts w:ascii="Times New Roman" w:hAnsi="Times New Roman"/>
          <w:sz w:val="24"/>
          <w:szCs w:val="24"/>
        </w:rPr>
        <w:t xml:space="preserve"> Pe de altă parte, o competenţă partajată diferă de o competenţă delegată prin faptul că raioanele vor avea o anumită autonomie asupra unor domenii-cheie ale managementului şi finanţelor educaţiei şi nu vor fi simpli executori ai deciziilor adoptate la nivel central. </w:t>
      </w:r>
    </w:p>
    <w:p w:rsidR="00E17814" w:rsidRDefault="00E17814" w:rsidP="00E17814">
      <w:pPr>
        <w:autoSpaceDE w:val="0"/>
        <w:autoSpaceDN w:val="0"/>
        <w:adjustRightInd w:val="0"/>
        <w:spacing w:after="0"/>
        <w:ind w:firstLine="720"/>
        <w:rPr>
          <w:rFonts w:ascii="Times New Roman" w:hAnsi="Times New Roman"/>
          <w:sz w:val="24"/>
          <w:szCs w:val="24"/>
        </w:rPr>
      </w:pPr>
    </w:p>
    <w:p w:rsidR="004D34ED" w:rsidRPr="00122B2D" w:rsidRDefault="002A6C03" w:rsidP="00E17814">
      <w:pPr>
        <w:autoSpaceDE w:val="0"/>
        <w:autoSpaceDN w:val="0"/>
        <w:adjustRightInd w:val="0"/>
        <w:spacing w:after="0"/>
        <w:ind w:firstLine="720"/>
        <w:rPr>
          <w:rFonts w:ascii="Times New Roman" w:hAnsi="Times New Roman"/>
          <w:sz w:val="24"/>
          <w:szCs w:val="24"/>
        </w:rPr>
      </w:pPr>
      <w:r w:rsidRPr="00122B2D">
        <w:rPr>
          <w:rFonts w:ascii="Times New Roman" w:hAnsi="Times New Roman"/>
          <w:sz w:val="24"/>
          <w:szCs w:val="24"/>
        </w:rPr>
        <w:t>Principalele consecinţe ale transformării educaţiei într</w:t>
      </w:r>
      <w:r w:rsidR="00B14A15" w:rsidRPr="00122B2D">
        <w:rPr>
          <w:rFonts w:ascii="Times New Roman" w:hAnsi="Times New Roman"/>
          <w:sz w:val="24"/>
          <w:szCs w:val="24"/>
        </w:rPr>
        <w:t xml:space="preserve">-o competenţă partajată </w:t>
      </w:r>
      <w:r w:rsidR="00E17814">
        <w:rPr>
          <w:rFonts w:ascii="Times New Roman" w:hAnsi="Times New Roman"/>
          <w:sz w:val="24"/>
          <w:szCs w:val="24"/>
        </w:rPr>
        <w:t>sunt</w:t>
      </w:r>
      <w:r w:rsidR="00B14A15" w:rsidRPr="00122B2D">
        <w:rPr>
          <w:rFonts w:ascii="Times New Roman" w:hAnsi="Times New Roman"/>
          <w:sz w:val="24"/>
          <w:szCs w:val="24"/>
        </w:rPr>
        <w:t>:</w:t>
      </w:r>
    </w:p>
    <w:p w:rsidR="00E17814" w:rsidRDefault="00764855" w:rsidP="00E17814">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1) </w:t>
      </w:r>
      <w:r w:rsidR="001F142D" w:rsidRPr="00122B2D">
        <w:rPr>
          <w:rFonts w:ascii="Times New Roman" w:hAnsi="Times New Roman"/>
          <w:sz w:val="24"/>
          <w:szCs w:val="24"/>
        </w:rPr>
        <w:t>Transformând educaţia într-o competenţă partajată</w:t>
      </w:r>
      <w:r w:rsidR="007B4782" w:rsidRPr="00122B2D">
        <w:rPr>
          <w:rFonts w:ascii="Times New Roman" w:hAnsi="Times New Roman"/>
          <w:sz w:val="24"/>
          <w:szCs w:val="24"/>
        </w:rPr>
        <w:t>,</w:t>
      </w:r>
      <w:r w:rsidR="001F142D" w:rsidRPr="00122B2D">
        <w:rPr>
          <w:rFonts w:ascii="Times New Roman" w:hAnsi="Times New Roman"/>
          <w:sz w:val="24"/>
          <w:szCs w:val="24"/>
        </w:rPr>
        <w:t xml:space="preserve">  </w:t>
      </w:r>
      <w:r w:rsidR="00E17814">
        <w:rPr>
          <w:rFonts w:ascii="Times New Roman" w:hAnsi="Times New Roman"/>
          <w:sz w:val="24"/>
          <w:szCs w:val="24"/>
        </w:rPr>
        <w:t>este urmat</w:t>
      </w:r>
      <w:r w:rsidR="007B4782" w:rsidRPr="00122B2D">
        <w:rPr>
          <w:rFonts w:ascii="Times New Roman" w:hAnsi="Times New Roman"/>
          <w:sz w:val="24"/>
          <w:szCs w:val="24"/>
        </w:rPr>
        <w:t xml:space="preserve"> modelul european, în care </w:t>
      </w:r>
      <w:r w:rsidR="00436B3C" w:rsidRPr="00122B2D">
        <w:rPr>
          <w:rFonts w:ascii="Times New Roman" w:hAnsi="Times New Roman"/>
          <w:sz w:val="24"/>
          <w:szCs w:val="24"/>
        </w:rPr>
        <w:t>diferite funcţii educaţionale sun</w:t>
      </w:r>
      <w:r w:rsidR="00A37054" w:rsidRPr="00122B2D">
        <w:rPr>
          <w:rFonts w:ascii="Times New Roman" w:hAnsi="Times New Roman"/>
          <w:sz w:val="24"/>
          <w:szCs w:val="24"/>
        </w:rPr>
        <w:t>t împărţite între diverse niveluri</w:t>
      </w:r>
      <w:r w:rsidR="00436B3C" w:rsidRPr="00122B2D">
        <w:rPr>
          <w:rFonts w:ascii="Times New Roman" w:hAnsi="Times New Roman"/>
          <w:sz w:val="24"/>
          <w:szCs w:val="24"/>
        </w:rPr>
        <w:t xml:space="preserve"> ale managementul</w:t>
      </w:r>
      <w:r w:rsidR="00CA2E84" w:rsidRPr="00122B2D">
        <w:rPr>
          <w:rFonts w:ascii="Times New Roman" w:hAnsi="Times New Roman"/>
          <w:sz w:val="24"/>
          <w:szCs w:val="24"/>
        </w:rPr>
        <w:t>ui</w:t>
      </w:r>
      <w:r w:rsidR="00436B3C" w:rsidRPr="00122B2D">
        <w:rPr>
          <w:rFonts w:ascii="Times New Roman" w:hAnsi="Times New Roman"/>
          <w:sz w:val="24"/>
          <w:szCs w:val="24"/>
        </w:rPr>
        <w:t xml:space="preserve"> educaţiei. De aceea, de exemplu, curriculum-ul de bază este stabilit de Guvernul </w:t>
      </w:r>
      <w:r w:rsidR="00DF1D1F" w:rsidRPr="00122B2D">
        <w:rPr>
          <w:rFonts w:ascii="Times New Roman" w:hAnsi="Times New Roman"/>
          <w:sz w:val="24"/>
          <w:szCs w:val="24"/>
        </w:rPr>
        <w:t>central</w:t>
      </w:r>
      <w:r w:rsidR="00436B3C" w:rsidRPr="00122B2D">
        <w:rPr>
          <w:rFonts w:ascii="Times New Roman" w:hAnsi="Times New Roman"/>
          <w:sz w:val="24"/>
          <w:szCs w:val="24"/>
        </w:rPr>
        <w:t xml:space="preserve"> (componentă naţională), însă</w:t>
      </w:r>
      <w:r w:rsidR="0050422B" w:rsidRPr="00122B2D">
        <w:rPr>
          <w:rFonts w:ascii="Times New Roman" w:hAnsi="Times New Roman"/>
          <w:sz w:val="24"/>
          <w:szCs w:val="24"/>
        </w:rPr>
        <w:t xml:space="preserve"> autoritățile</w:t>
      </w:r>
      <w:r w:rsidR="00436B3C" w:rsidRPr="00122B2D">
        <w:rPr>
          <w:rFonts w:ascii="Times New Roman" w:hAnsi="Times New Roman"/>
          <w:sz w:val="24"/>
          <w:szCs w:val="24"/>
        </w:rPr>
        <w:t xml:space="preserve"> adm</w:t>
      </w:r>
      <w:r w:rsidR="0050422B" w:rsidRPr="00122B2D">
        <w:rPr>
          <w:rFonts w:ascii="Times New Roman" w:hAnsi="Times New Roman"/>
          <w:sz w:val="24"/>
          <w:szCs w:val="24"/>
        </w:rPr>
        <w:t>inistraţiilor</w:t>
      </w:r>
      <w:r w:rsidR="00A37054" w:rsidRPr="00122B2D">
        <w:rPr>
          <w:rFonts w:ascii="Times New Roman" w:hAnsi="Times New Roman"/>
          <w:sz w:val="24"/>
          <w:szCs w:val="24"/>
        </w:rPr>
        <w:t xml:space="preserve"> publice</w:t>
      </w:r>
      <w:r w:rsidR="00436B3C" w:rsidRPr="00122B2D">
        <w:rPr>
          <w:rFonts w:ascii="Times New Roman" w:hAnsi="Times New Roman"/>
          <w:sz w:val="24"/>
          <w:szCs w:val="24"/>
        </w:rPr>
        <w:t xml:space="preserve"> locale şi </w:t>
      </w:r>
      <w:r w:rsidR="00FB2840" w:rsidRPr="00122B2D">
        <w:rPr>
          <w:rFonts w:ascii="Times New Roman" w:hAnsi="Times New Roman"/>
          <w:sz w:val="24"/>
          <w:szCs w:val="24"/>
        </w:rPr>
        <w:t>instituţiile de învăţământ</w:t>
      </w:r>
      <w:r w:rsidR="00436B3C" w:rsidRPr="00122B2D">
        <w:rPr>
          <w:rFonts w:ascii="Times New Roman" w:hAnsi="Times New Roman"/>
          <w:sz w:val="24"/>
          <w:szCs w:val="24"/>
        </w:rPr>
        <w:t xml:space="preserve"> au o anumită autonomie în ceea ce priveşte ajustarea unei părţi a curriculum-ului la necesităţile locale (componenta raională şi componenta </w:t>
      </w:r>
      <w:r w:rsidR="00CA2E84" w:rsidRPr="00122B2D">
        <w:rPr>
          <w:rFonts w:ascii="Times New Roman" w:hAnsi="Times New Roman"/>
          <w:sz w:val="24"/>
          <w:szCs w:val="24"/>
        </w:rPr>
        <w:t>şcolară</w:t>
      </w:r>
      <w:r w:rsidR="00436B3C" w:rsidRPr="00122B2D">
        <w:rPr>
          <w:rFonts w:ascii="Times New Roman" w:hAnsi="Times New Roman"/>
          <w:sz w:val="24"/>
          <w:szCs w:val="24"/>
        </w:rPr>
        <w:t>).</w:t>
      </w:r>
      <w:r w:rsidR="00AE6186" w:rsidRPr="00122B2D">
        <w:rPr>
          <w:rFonts w:ascii="Times New Roman" w:hAnsi="Times New Roman"/>
          <w:sz w:val="24"/>
          <w:szCs w:val="24"/>
        </w:rPr>
        <w:t xml:space="preserve"> </w:t>
      </w:r>
      <w:r w:rsidR="00CA2E84" w:rsidRPr="00122B2D">
        <w:rPr>
          <w:rFonts w:ascii="Times New Roman" w:hAnsi="Times New Roman"/>
          <w:sz w:val="24"/>
          <w:szCs w:val="24"/>
        </w:rPr>
        <w:t>Regulile care guvernează educaţia ar trebui să promoveze dialogul, cooperarea şi înţelegerea reciprocă între diferitele grupuri de interes.</w:t>
      </w:r>
    </w:p>
    <w:p w:rsidR="00E17814" w:rsidRDefault="00E17814" w:rsidP="00E17814">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2) </w:t>
      </w:r>
      <w:r w:rsidR="00045FBD" w:rsidRPr="00122B2D">
        <w:rPr>
          <w:rFonts w:ascii="Times New Roman" w:hAnsi="Times New Roman"/>
          <w:sz w:val="24"/>
          <w:szCs w:val="24"/>
        </w:rPr>
        <w:t xml:space="preserve">Managementul procesului educaţional, în calitate de competenţă partajată, trebuie să fie transparent şi inclusiv. Aceasta va consolida abordarea bazată pe drepturile omului, în sensul dezvoltării educaţiei. </w:t>
      </w:r>
      <w:r w:rsidR="009E6A6B" w:rsidRPr="00122B2D">
        <w:rPr>
          <w:rFonts w:ascii="Times New Roman" w:hAnsi="Times New Roman"/>
          <w:sz w:val="24"/>
          <w:szCs w:val="24"/>
        </w:rPr>
        <w:t>Ministerul Educaţiei va desfăşura consultări</w:t>
      </w:r>
      <w:r w:rsidR="00F53E5D" w:rsidRPr="00122B2D">
        <w:rPr>
          <w:rFonts w:ascii="Times New Roman" w:hAnsi="Times New Roman"/>
          <w:sz w:val="24"/>
          <w:szCs w:val="24"/>
        </w:rPr>
        <w:t xml:space="preserve"> </w:t>
      </w:r>
      <w:r w:rsidR="009E6A6B" w:rsidRPr="00122B2D">
        <w:rPr>
          <w:rFonts w:ascii="Times New Roman" w:hAnsi="Times New Roman"/>
          <w:sz w:val="24"/>
          <w:szCs w:val="24"/>
        </w:rPr>
        <w:t>regulate</w:t>
      </w:r>
      <w:r w:rsidR="00F53E5D" w:rsidRPr="00122B2D">
        <w:rPr>
          <w:rFonts w:ascii="Times New Roman" w:hAnsi="Times New Roman"/>
          <w:sz w:val="24"/>
          <w:szCs w:val="24"/>
        </w:rPr>
        <w:t xml:space="preserve"> cu privire la sectorul educaţiei, prin crearea</w:t>
      </w:r>
      <w:r w:rsidRPr="00E17814">
        <w:rPr>
          <w:rFonts w:ascii="Times New Roman" w:hAnsi="Times New Roman"/>
          <w:i/>
          <w:sz w:val="24"/>
          <w:szCs w:val="24"/>
        </w:rPr>
        <w:t xml:space="preserve"> </w:t>
      </w:r>
      <w:r w:rsidRPr="001574AC">
        <w:rPr>
          <w:rFonts w:ascii="Times New Roman" w:hAnsi="Times New Roman"/>
          <w:sz w:val="24"/>
          <w:szCs w:val="24"/>
        </w:rPr>
        <w:t>Consiliului Naţional pentru Educaţie</w:t>
      </w:r>
      <w:r>
        <w:rPr>
          <w:rFonts w:ascii="Times New Roman" w:hAnsi="Times New Roman"/>
          <w:sz w:val="24"/>
          <w:szCs w:val="24"/>
        </w:rPr>
        <w:t>,</w:t>
      </w:r>
      <w:r w:rsidR="00F53E5D" w:rsidRPr="00122B2D">
        <w:rPr>
          <w:rFonts w:ascii="Times New Roman" w:hAnsi="Times New Roman"/>
          <w:sz w:val="24"/>
          <w:szCs w:val="24"/>
        </w:rPr>
        <w:t xml:space="preserve"> instituţi</w:t>
      </w:r>
      <w:r>
        <w:rPr>
          <w:rFonts w:ascii="Times New Roman" w:hAnsi="Times New Roman"/>
          <w:sz w:val="24"/>
          <w:szCs w:val="24"/>
        </w:rPr>
        <w:t>e</w:t>
      </w:r>
      <w:r w:rsidR="00F53E5D" w:rsidRPr="00122B2D">
        <w:rPr>
          <w:rFonts w:ascii="Times New Roman" w:hAnsi="Times New Roman"/>
          <w:sz w:val="24"/>
          <w:szCs w:val="24"/>
        </w:rPr>
        <w:t xml:space="preserve"> de dialog </w:t>
      </w:r>
      <w:r w:rsidR="00B60567" w:rsidRPr="00122B2D">
        <w:rPr>
          <w:rFonts w:ascii="Times New Roman" w:hAnsi="Times New Roman"/>
          <w:sz w:val="24"/>
          <w:szCs w:val="24"/>
        </w:rPr>
        <w:t xml:space="preserve">naţional în domeniul educaţiei, </w:t>
      </w:r>
      <w:r w:rsidR="006763B4" w:rsidRPr="00122B2D">
        <w:rPr>
          <w:rFonts w:ascii="Times New Roman" w:hAnsi="Times New Roman"/>
          <w:sz w:val="24"/>
          <w:szCs w:val="24"/>
        </w:rPr>
        <w:t xml:space="preserve">care va include reprezentanţi ai Guvernului Republicii Moldova, ai Parlamentului, ai administraţiilor publice locale de nivelul unu şi doi, ai sindicatelor </w:t>
      </w:r>
      <w:r w:rsidR="00DF1D1F" w:rsidRPr="00122B2D">
        <w:rPr>
          <w:rFonts w:ascii="Times New Roman" w:hAnsi="Times New Roman"/>
          <w:sz w:val="24"/>
          <w:szCs w:val="24"/>
        </w:rPr>
        <w:t>cadrelor didactice</w:t>
      </w:r>
      <w:r w:rsidR="006763B4" w:rsidRPr="00122B2D">
        <w:rPr>
          <w:rFonts w:ascii="Times New Roman" w:hAnsi="Times New Roman"/>
          <w:sz w:val="24"/>
          <w:szCs w:val="24"/>
        </w:rPr>
        <w:t xml:space="preserve">, ai </w:t>
      </w:r>
      <w:r w:rsidR="00D85573" w:rsidRPr="00122B2D">
        <w:rPr>
          <w:rFonts w:ascii="Times New Roman" w:hAnsi="Times New Roman"/>
          <w:sz w:val="24"/>
          <w:szCs w:val="24"/>
        </w:rPr>
        <w:t xml:space="preserve">asociaţiilor minorităţilor etnice şi naţionale şi ai instituţiilor academice. </w:t>
      </w:r>
      <w:r w:rsidR="00F2474F" w:rsidRPr="00122B2D">
        <w:rPr>
          <w:rFonts w:ascii="Times New Roman" w:hAnsi="Times New Roman"/>
          <w:sz w:val="24"/>
          <w:szCs w:val="24"/>
        </w:rPr>
        <w:t xml:space="preserve">Componenţa şi competenţele </w:t>
      </w:r>
      <w:r w:rsidR="00F2474F" w:rsidRPr="00E17814">
        <w:rPr>
          <w:rFonts w:ascii="Times New Roman" w:hAnsi="Times New Roman"/>
          <w:sz w:val="24"/>
          <w:szCs w:val="24"/>
        </w:rPr>
        <w:t>Consiliul Naţional pentru Educaţie</w:t>
      </w:r>
      <w:r w:rsidR="00F2474F" w:rsidRPr="00122B2D">
        <w:rPr>
          <w:rFonts w:ascii="Times New Roman" w:hAnsi="Times New Roman"/>
          <w:i/>
          <w:sz w:val="24"/>
          <w:szCs w:val="24"/>
        </w:rPr>
        <w:t xml:space="preserve"> </w:t>
      </w:r>
      <w:r w:rsidR="00F2474F" w:rsidRPr="00122B2D">
        <w:rPr>
          <w:rFonts w:ascii="Times New Roman" w:hAnsi="Times New Roman"/>
          <w:sz w:val="24"/>
          <w:szCs w:val="24"/>
        </w:rPr>
        <w:t>vor fi stabilite în legi</w:t>
      </w:r>
      <w:r w:rsidR="00DA407E" w:rsidRPr="00122B2D">
        <w:rPr>
          <w:rFonts w:ascii="Times New Roman" w:hAnsi="Times New Roman"/>
          <w:sz w:val="24"/>
          <w:szCs w:val="24"/>
        </w:rPr>
        <w:t>slaţia</w:t>
      </w:r>
      <w:r w:rsidR="00F2474F" w:rsidRPr="00122B2D">
        <w:rPr>
          <w:rFonts w:ascii="Times New Roman" w:hAnsi="Times New Roman"/>
          <w:sz w:val="24"/>
          <w:szCs w:val="24"/>
        </w:rPr>
        <w:t xml:space="preserve"> cu privire la educaţie.</w:t>
      </w:r>
    </w:p>
    <w:p w:rsidR="007C03C5" w:rsidRDefault="00E17814" w:rsidP="007C03C5">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3) </w:t>
      </w:r>
      <w:r w:rsidR="00956DFC" w:rsidRPr="00122B2D">
        <w:rPr>
          <w:rFonts w:ascii="Times New Roman" w:hAnsi="Times New Roman"/>
          <w:sz w:val="24"/>
          <w:szCs w:val="24"/>
        </w:rPr>
        <w:t>În calitate de competenţă partajată, educaţia va fi fina</w:t>
      </w:r>
      <w:r w:rsidR="00B60567" w:rsidRPr="00122B2D">
        <w:rPr>
          <w:rFonts w:ascii="Times New Roman" w:hAnsi="Times New Roman"/>
          <w:sz w:val="24"/>
          <w:szCs w:val="24"/>
        </w:rPr>
        <w:t>nţată prin transferuri cu destinație specială</w:t>
      </w:r>
      <w:r w:rsidR="00210562" w:rsidRPr="00122B2D">
        <w:rPr>
          <w:rFonts w:ascii="Times New Roman" w:hAnsi="Times New Roman"/>
          <w:sz w:val="24"/>
          <w:szCs w:val="24"/>
        </w:rPr>
        <w:t>, alocate</w:t>
      </w:r>
      <w:r w:rsidR="00956DFC" w:rsidRPr="00122B2D">
        <w:rPr>
          <w:rFonts w:ascii="Times New Roman" w:hAnsi="Times New Roman"/>
          <w:sz w:val="24"/>
          <w:szCs w:val="24"/>
        </w:rPr>
        <w:t xml:space="preserve"> din bugetul central către bugetele administraţiilor locale care întreţin şi administrează </w:t>
      </w:r>
      <w:r w:rsidR="00FB2840" w:rsidRPr="00122B2D">
        <w:rPr>
          <w:rFonts w:ascii="Times New Roman" w:hAnsi="Times New Roman"/>
          <w:sz w:val="24"/>
          <w:szCs w:val="24"/>
        </w:rPr>
        <w:t>instituţiile de învăţământ</w:t>
      </w:r>
      <w:r w:rsidR="00956DFC" w:rsidRPr="00122B2D">
        <w:rPr>
          <w:rFonts w:ascii="Times New Roman" w:hAnsi="Times New Roman"/>
          <w:sz w:val="24"/>
          <w:szCs w:val="24"/>
        </w:rPr>
        <w:t>.</w:t>
      </w:r>
      <w:r w:rsidR="000178A7" w:rsidRPr="00122B2D">
        <w:rPr>
          <w:rFonts w:ascii="Times New Roman" w:hAnsi="Times New Roman"/>
          <w:sz w:val="24"/>
          <w:szCs w:val="24"/>
        </w:rPr>
        <w:t xml:space="preserve"> Alocarea acestor transferuri</w:t>
      </w:r>
      <w:r w:rsidR="00210562" w:rsidRPr="00122B2D">
        <w:rPr>
          <w:rFonts w:ascii="Times New Roman" w:hAnsi="Times New Roman"/>
          <w:sz w:val="24"/>
          <w:szCs w:val="24"/>
        </w:rPr>
        <w:t xml:space="preserve"> se va baza</w:t>
      </w:r>
      <w:r w:rsidR="002707D6" w:rsidRPr="00122B2D">
        <w:rPr>
          <w:rFonts w:ascii="Times New Roman" w:hAnsi="Times New Roman"/>
          <w:sz w:val="24"/>
          <w:szCs w:val="24"/>
        </w:rPr>
        <w:t>,</w:t>
      </w:r>
      <w:r w:rsidR="00210562" w:rsidRPr="00122B2D">
        <w:rPr>
          <w:rFonts w:ascii="Times New Roman" w:hAnsi="Times New Roman"/>
          <w:sz w:val="24"/>
          <w:szCs w:val="24"/>
        </w:rPr>
        <w:t xml:space="preserve"> în primul rând</w:t>
      </w:r>
      <w:r w:rsidR="002707D6" w:rsidRPr="00122B2D">
        <w:rPr>
          <w:rFonts w:ascii="Times New Roman" w:hAnsi="Times New Roman"/>
          <w:sz w:val="24"/>
          <w:szCs w:val="24"/>
        </w:rPr>
        <w:t>,</w:t>
      </w:r>
      <w:r w:rsidR="00210562" w:rsidRPr="00122B2D">
        <w:rPr>
          <w:rFonts w:ascii="Times New Roman" w:hAnsi="Times New Roman"/>
          <w:sz w:val="24"/>
          <w:szCs w:val="24"/>
        </w:rPr>
        <w:t xml:space="preserve"> pe </w:t>
      </w:r>
      <w:r w:rsidR="006652BA" w:rsidRPr="00122B2D">
        <w:rPr>
          <w:rFonts w:ascii="Times New Roman" w:hAnsi="Times New Roman"/>
          <w:sz w:val="24"/>
          <w:szCs w:val="24"/>
        </w:rPr>
        <w:t>numărul de elevi, dar ar putea să ţină cont şi de condiţiile locale</w:t>
      </w:r>
      <w:r w:rsidR="00133E32" w:rsidRPr="00122B2D">
        <w:rPr>
          <w:rFonts w:ascii="Times New Roman" w:hAnsi="Times New Roman"/>
          <w:sz w:val="24"/>
          <w:szCs w:val="24"/>
        </w:rPr>
        <w:t xml:space="preserve">, care </w:t>
      </w:r>
      <w:r>
        <w:rPr>
          <w:rFonts w:ascii="Times New Roman" w:hAnsi="Times New Roman"/>
          <w:sz w:val="24"/>
          <w:szCs w:val="24"/>
        </w:rPr>
        <w:t xml:space="preserve">pot </w:t>
      </w:r>
      <w:r w:rsidR="00133E32" w:rsidRPr="00122B2D">
        <w:rPr>
          <w:rFonts w:ascii="Times New Roman" w:hAnsi="Times New Roman"/>
          <w:sz w:val="24"/>
          <w:szCs w:val="24"/>
        </w:rPr>
        <w:t>gener</w:t>
      </w:r>
      <w:r>
        <w:rPr>
          <w:rFonts w:ascii="Times New Roman" w:hAnsi="Times New Roman"/>
          <w:sz w:val="24"/>
          <w:szCs w:val="24"/>
        </w:rPr>
        <w:t>a</w:t>
      </w:r>
      <w:r w:rsidR="00133E32" w:rsidRPr="00122B2D">
        <w:rPr>
          <w:rFonts w:ascii="Times New Roman" w:hAnsi="Times New Roman"/>
          <w:sz w:val="24"/>
          <w:szCs w:val="24"/>
        </w:rPr>
        <w:t xml:space="preserve"> dife</w:t>
      </w:r>
      <w:r w:rsidR="000178A7" w:rsidRPr="00122B2D">
        <w:rPr>
          <w:rFonts w:ascii="Times New Roman" w:hAnsi="Times New Roman"/>
          <w:sz w:val="24"/>
          <w:szCs w:val="24"/>
        </w:rPr>
        <w:t>renţe între costurile serviciilor</w:t>
      </w:r>
      <w:r w:rsidR="00133E32" w:rsidRPr="00122B2D">
        <w:rPr>
          <w:rFonts w:ascii="Times New Roman" w:hAnsi="Times New Roman"/>
          <w:sz w:val="24"/>
          <w:szCs w:val="24"/>
        </w:rPr>
        <w:t xml:space="preserve"> educaţionale.</w:t>
      </w:r>
      <w:r w:rsidR="00DD7746" w:rsidRPr="00122B2D">
        <w:rPr>
          <w:rFonts w:ascii="Times New Roman" w:hAnsi="Times New Roman"/>
          <w:sz w:val="24"/>
          <w:szCs w:val="24"/>
        </w:rPr>
        <w:t xml:space="preserve"> </w:t>
      </w:r>
      <w:r w:rsidR="00691FBD" w:rsidRPr="00122B2D">
        <w:rPr>
          <w:rFonts w:ascii="Times New Roman" w:hAnsi="Times New Roman"/>
          <w:sz w:val="24"/>
          <w:szCs w:val="24"/>
        </w:rPr>
        <w:t>Formula de alocare trebuie să fie făcută publică şi revizuită anual, pentru verifica</w:t>
      </w:r>
      <w:r w:rsidR="00314319">
        <w:rPr>
          <w:rFonts w:ascii="Times New Roman" w:hAnsi="Times New Roman"/>
          <w:sz w:val="24"/>
          <w:szCs w:val="24"/>
        </w:rPr>
        <w:t xml:space="preserve">rea conformităţii </w:t>
      </w:r>
      <w:r w:rsidR="00691FBD" w:rsidRPr="00122B2D">
        <w:rPr>
          <w:rFonts w:ascii="Times New Roman" w:hAnsi="Times New Roman"/>
          <w:sz w:val="24"/>
          <w:szCs w:val="24"/>
        </w:rPr>
        <w:t xml:space="preserve"> </w:t>
      </w:r>
      <w:r w:rsidR="00314319">
        <w:rPr>
          <w:rFonts w:ascii="Times New Roman" w:hAnsi="Times New Roman"/>
          <w:sz w:val="24"/>
          <w:szCs w:val="24"/>
        </w:rPr>
        <w:t xml:space="preserve">cu </w:t>
      </w:r>
      <w:r w:rsidR="00691FBD" w:rsidRPr="00122B2D">
        <w:rPr>
          <w:rFonts w:ascii="Times New Roman" w:hAnsi="Times New Roman"/>
          <w:sz w:val="24"/>
          <w:szCs w:val="24"/>
        </w:rPr>
        <w:t>necesităţil</w:t>
      </w:r>
      <w:r w:rsidR="00314319">
        <w:rPr>
          <w:rFonts w:ascii="Times New Roman" w:hAnsi="Times New Roman"/>
          <w:sz w:val="24"/>
          <w:szCs w:val="24"/>
        </w:rPr>
        <w:t>e</w:t>
      </w:r>
      <w:r w:rsidR="00691FBD" w:rsidRPr="00122B2D">
        <w:rPr>
          <w:rFonts w:ascii="Times New Roman" w:hAnsi="Times New Roman"/>
          <w:sz w:val="24"/>
          <w:szCs w:val="24"/>
        </w:rPr>
        <w:t xml:space="preserve"> administraţiilor </w:t>
      </w:r>
      <w:r w:rsidR="001C72DA" w:rsidRPr="00122B2D">
        <w:rPr>
          <w:rFonts w:ascii="Times New Roman" w:hAnsi="Times New Roman"/>
          <w:sz w:val="24"/>
          <w:szCs w:val="24"/>
        </w:rPr>
        <w:t xml:space="preserve">publice </w:t>
      </w:r>
      <w:r w:rsidR="00691FBD" w:rsidRPr="00122B2D">
        <w:rPr>
          <w:rFonts w:ascii="Times New Roman" w:hAnsi="Times New Roman"/>
          <w:sz w:val="24"/>
          <w:szCs w:val="24"/>
        </w:rPr>
        <w:t>locale.</w:t>
      </w:r>
      <w:r w:rsidR="00A0208D" w:rsidRPr="00122B2D">
        <w:rPr>
          <w:rFonts w:ascii="Times New Roman" w:hAnsi="Times New Roman"/>
          <w:sz w:val="24"/>
          <w:szCs w:val="24"/>
        </w:rPr>
        <w:t xml:space="preserve"> Procedurile de alocare a </w:t>
      </w:r>
      <w:r w:rsidR="001C72DA" w:rsidRPr="00122B2D">
        <w:rPr>
          <w:rFonts w:ascii="Times New Roman" w:hAnsi="Times New Roman"/>
          <w:sz w:val="24"/>
          <w:szCs w:val="24"/>
        </w:rPr>
        <w:t>transferurilor</w:t>
      </w:r>
      <w:r w:rsidR="00A0208D" w:rsidRPr="00122B2D">
        <w:rPr>
          <w:rFonts w:ascii="Times New Roman" w:hAnsi="Times New Roman"/>
          <w:sz w:val="24"/>
          <w:szCs w:val="24"/>
        </w:rPr>
        <w:t xml:space="preserve"> </w:t>
      </w:r>
      <w:r w:rsidR="001812A4">
        <w:rPr>
          <w:rFonts w:ascii="Times New Roman" w:hAnsi="Times New Roman"/>
          <w:sz w:val="24"/>
          <w:szCs w:val="24"/>
        </w:rPr>
        <w:t xml:space="preserve">vor lua în calcul şi </w:t>
      </w:r>
      <w:r w:rsidR="00A0208D" w:rsidRPr="00122B2D">
        <w:rPr>
          <w:rFonts w:ascii="Times New Roman" w:hAnsi="Times New Roman"/>
          <w:sz w:val="24"/>
          <w:szCs w:val="24"/>
        </w:rPr>
        <w:t>necesităţi</w:t>
      </w:r>
      <w:r w:rsidR="003240DF" w:rsidRPr="00122B2D">
        <w:rPr>
          <w:rFonts w:ascii="Times New Roman" w:hAnsi="Times New Roman"/>
          <w:sz w:val="24"/>
          <w:szCs w:val="24"/>
        </w:rPr>
        <w:t>le copiilor cu nevoi speciale.</w:t>
      </w:r>
    </w:p>
    <w:p w:rsidR="00111BDD" w:rsidRDefault="007C03C5" w:rsidP="00111BDD">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4) </w:t>
      </w:r>
      <w:r w:rsidR="00C05AA5" w:rsidRPr="00122B2D">
        <w:rPr>
          <w:rFonts w:ascii="Times New Roman" w:hAnsi="Times New Roman"/>
          <w:sz w:val="24"/>
          <w:szCs w:val="24"/>
        </w:rPr>
        <w:t xml:space="preserve">Politicile naţionale în domeniul educaţiei vor fi elaborate de </w:t>
      </w:r>
      <w:r>
        <w:rPr>
          <w:rFonts w:ascii="Times New Roman" w:hAnsi="Times New Roman"/>
          <w:sz w:val="24"/>
          <w:szCs w:val="24"/>
        </w:rPr>
        <w:t xml:space="preserve">nivelul central </w:t>
      </w:r>
      <w:r w:rsidR="00C05AA5" w:rsidRPr="00122B2D">
        <w:rPr>
          <w:rFonts w:ascii="Times New Roman" w:hAnsi="Times New Roman"/>
          <w:sz w:val="24"/>
          <w:szCs w:val="24"/>
        </w:rPr>
        <w:t xml:space="preserve">şi implementate de </w:t>
      </w:r>
      <w:r w:rsidR="00621B67" w:rsidRPr="00122B2D">
        <w:rPr>
          <w:rFonts w:ascii="Times New Roman" w:hAnsi="Times New Roman"/>
          <w:sz w:val="24"/>
          <w:szCs w:val="24"/>
        </w:rPr>
        <w:t>administraţia publică locală</w:t>
      </w:r>
      <w:r w:rsidR="00D51F5A" w:rsidRPr="00122B2D">
        <w:rPr>
          <w:rFonts w:ascii="Times New Roman" w:hAnsi="Times New Roman"/>
          <w:sz w:val="24"/>
          <w:szCs w:val="24"/>
        </w:rPr>
        <w:t xml:space="preserve">. </w:t>
      </w:r>
      <w:r w:rsidR="00605018" w:rsidRPr="00122B2D">
        <w:rPr>
          <w:rFonts w:ascii="Times New Roman" w:hAnsi="Times New Roman"/>
          <w:sz w:val="24"/>
          <w:szCs w:val="24"/>
        </w:rPr>
        <w:t xml:space="preserve">Priorităţile politicilor naţionale în domeniul educaţiei </w:t>
      </w:r>
      <w:r>
        <w:rPr>
          <w:rFonts w:ascii="Times New Roman" w:hAnsi="Times New Roman"/>
          <w:sz w:val="24"/>
          <w:szCs w:val="24"/>
        </w:rPr>
        <w:t xml:space="preserve">se vor </w:t>
      </w:r>
      <w:r w:rsidR="00605018" w:rsidRPr="00122B2D">
        <w:rPr>
          <w:rFonts w:ascii="Times New Roman" w:hAnsi="Times New Roman"/>
          <w:sz w:val="24"/>
          <w:szCs w:val="24"/>
        </w:rPr>
        <w:t xml:space="preserve">formula în documente strategice ale Ministerului Educaţiei, </w:t>
      </w:r>
      <w:r>
        <w:rPr>
          <w:rFonts w:ascii="Times New Roman" w:hAnsi="Times New Roman"/>
          <w:sz w:val="24"/>
          <w:szCs w:val="24"/>
        </w:rPr>
        <w:t xml:space="preserve">vor fi </w:t>
      </w:r>
      <w:r w:rsidR="00605018" w:rsidRPr="00122B2D">
        <w:rPr>
          <w:rFonts w:ascii="Times New Roman" w:hAnsi="Times New Roman"/>
          <w:sz w:val="24"/>
          <w:szCs w:val="24"/>
        </w:rPr>
        <w:t xml:space="preserve">aprobate de Consiliul Naţional pentru Educaţie şi comunicate tuturor grupurilor de interes. </w:t>
      </w:r>
      <w:r w:rsidR="001239A6" w:rsidRPr="00122B2D">
        <w:rPr>
          <w:rFonts w:ascii="Times New Roman" w:hAnsi="Times New Roman"/>
          <w:sz w:val="24"/>
          <w:szCs w:val="24"/>
        </w:rPr>
        <w:t xml:space="preserve">În acelaşi timp, legislaţia cu privire la educaţie </w:t>
      </w:r>
      <w:r>
        <w:rPr>
          <w:rFonts w:ascii="Times New Roman" w:hAnsi="Times New Roman"/>
          <w:sz w:val="24"/>
          <w:szCs w:val="24"/>
        </w:rPr>
        <w:t>va</w:t>
      </w:r>
      <w:r w:rsidR="001239A6" w:rsidRPr="00122B2D">
        <w:rPr>
          <w:rFonts w:ascii="Times New Roman" w:hAnsi="Times New Roman"/>
          <w:sz w:val="24"/>
          <w:szCs w:val="24"/>
        </w:rPr>
        <w:t xml:space="preserve"> stabil</w:t>
      </w:r>
      <w:r>
        <w:rPr>
          <w:rFonts w:ascii="Times New Roman" w:hAnsi="Times New Roman"/>
          <w:sz w:val="24"/>
          <w:szCs w:val="24"/>
        </w:rPr>
        <w:t>i</w:t>
      </w:r>
      <w:r w:rsidR="001239A6" w:rsidRPr="00122B2D">
        <w:rPr>
          <w:rFonts w:ascii="Times New Roman" w:hAnsi="Times New Roman"/>
          <w:sz w:val="24"/>
          <w:szCs w:val="24"/>
        </w:rPr>
        <w:t xml:space="preserve"> un anumit grad de autonomie în anumite părţi ale curriculum-ului (componenta şcolară şi raională), în alegerea şi utilizarea manualelor şi a altor materiale educaţionale, precum şi </w:t>
      </w:r>
      <w:r w:rsidR="00456F5E" w:rsidRPr="00122B2D">
        <w:rPr>
          <w:rFonts w:ascii="Times New Roman" w:hAnsi="Times New Roman"/>
          <w:sz w:val="24"/>
          <w:szCs w:val="24"/>
        </w:rPr>
        <w:t xml:space="preserve">în </w:t>
      </w:r>
      <w:r w:rsidR="0066349A" w:rsidRPr="00122B2D">
        <w:rPr>
          <w:rFonts w:ascii="Times New Roman" w:hAnsi="Times New Roman"/>
          <w:sz w:val="24"/>
          <w:szCs w:val="24"/>
        </w:rPr>
        <w:t>adoptarea metodologiilor pedagogice.</w:t>
      </w:r>
    </w:p>
    <w:p w:rsidR="006E23DD" w:rsidRDefault="00111BDD" w:rsidP="006E23DD">
      <w:pPr>
        <w:autoSpaceDE w:val="0"/>
        <w:autoSpaceDN w:val="0"/>
        <w:adjustRightInd w:val="0"/>
        <w:ind w:firstLine="720"/>
        <w:rPr>
          <w:rFonts w:ascii="Times New Roman" w:hAnsi="Times New Roman"/>
          <w:sz w:val="24"/>
          <w:szCs w:val="24"/>
        </w:rPr>
      </w:pPr>
      <w:r>
        <w:rPr>
          <w:rFonts w:ascii="Times New Roman" w:hAnsi="Times New Roman"/>
          <w:sz w:val="24"/>
          <w:szCs w:val="24"/>
        </w:rPr>
        <w:lastRenderedPageBreak/>
        <w:t xml:space="preserve">5) </w:t>
      </w:r>
      <w:r w:rsidR="0028304B" w:rsidRPr="00122B2D">
        <w:rPr>
          <w:rFonts w:ascii="Times New Roman" w:hAnsi="Times New Roman"/>
          <w:sz w:val="24"/>
          <w:szCs w:val="24"/>
        </w:rPr>
        <w:t>Odată ce educaţia dev</w:t>
      </w:r>
      <w:r>
        <w:rPr>
          <w:rFonts w:ascii="Times New Roman" w:hAnsi="Times New Roman"/>
          <w:sz w:val="24"/>
          <w:szCs w:val="24"/>
        </w:rPr>
        <w:t>i</w:t>
      </w:r>
      <w:r w:rsidR="0028304B" w:rsidRPr="00122B2D">
        <w:rPr>
          <w:rFonts w:ascii="Times New Roman" w:hAnsi="Times New Roman"/>
          <w:sz w:val="24"/>
          <w:szCs w:val="24"/>
        </w:rPr>
        <w:t>n</w:t>
      </w:r>
      <w:r>
        <w:rPr>
          <w:rFonts w:ascii="Times New Roman" w:hAnsi="Times New Roman"/>
          <w:sz w:val="24"/>
          <w:szCs w:val="24"/>
        </w:rPr>
        <w:t>e</w:t>
      </w:r>
      <w:r w:rsidR="0028304B" w:rsidRPr="00122B2D">
        <w:rPr>
          <w:rFonts w:ascii="Times New Roman" w:hAnsi="Times New Roman"/>
          <w:sz w:val="24"/>
          <w:szCs w:val="24"/>
        </w:rPr>
        <w:t xml:space="preserve"> o competenţă partajată, </w:t>
      </w:r>
      <w:r>
        <w:rPr>
          <w:rFonts w:ascii="Times New Roman" w:hAnsi="Times New Roman"/>
          <w:sz w:val="24"/>
          <w:szCs w:val="24"/>
        </w:rPr>
        <w:t xml:space="preserve">Ministerul Educaţiei este </w:t>
      </w:r>
      <w:r w:rsidR="0028304B" w:rsidRPr="00122B2D">
        <w:rPr>
          <w:rFonts w:ascii="Times New Roman" w:hAnsi="Times New Roman"/>
          <w:sz w:val="24"/>
          <w:szCs w:val="24"/>
        </w:rPr>
        <w:t xml:space="preserve">primul responsabil de monitorizarea procesului </w:t>
      </w:r>
      <w:r>
        <w:rPr>
          <w:rFonts w:ascii="Times New Roman" w:hAnsi="Times New Roman"/>
          <w:sz w:val="24"/>
          <w:szCs w:val="24"/>
        </w:rPr>
        <w:t xml:space="preserve">educaţional </w:t>
      </w:r>
      <w:r w:rsidR="0028304B" w:rsidRPr="00122B2D">
        <w:rPr>
          <w:rFonts w:ascii="Times New Roman" w:hAnsi="Times New Roman"/>
          <w:sz w:val="24"/>
          <w:szCs w:val="24"/>
        </w:rPr>
        <w:t xml:space="preserve">şi a calităţii activităţii </w:t>
      </w:r>
      <w:r w:rsidR="00FB2840" w:rsidRPr="00122B2D">
        <w:rPr>
          <w:rFonts w:ascii="Times New Roman" w:hAnsi="Times New Roman"/>
          <w:sz w:val="24"/>
          <w:szCs w:val="24"/>
        </w:rPr>
        <w:t>instituţiilor de învăţământ</w:t>
      </w:r>
      <w:r w:rsidR="0028304B" w:rsidRPr="00122B2D">
        <w:rPr>
          <w:rFonts w:ascii="Times New Roman" w:hAnsi="Times New Roman"/>
          <w:sz w:val="24"/>
          <w:szCs w:val="24"/>
        </w:rPr>
        <w:t>.</w:t>
      </w:r>
      <w:r w:rsidR="005E3DB6" w:rsidRPr="00122B2D">
        <w:rPr>
          <w:rFonts w:ascii="Times New Roman" w:hAnsi="Times New Roman"/>
          <w:sz w:val="24"/>
          <w:szCs w:val="24"/>
        </w:rPr>
        <w:t xml:space="preserve"> </w:t>
      </w:r>
      <w:r>
        <w:rPr>
          <w:rFonts w:ascii="Times New Roman" w:hAnsi="Times New Roman"/>
          <w:sz w:val="24"/>
          <w:szCs w:val="24"/>
        </w:rPr>
        <w:t xml:space="preserve">Pentru aceasta, </w:t>
      </w:r>
      <w:r w:rsidR="005E3DB6" w:rsidRPr="00122B2D">
        <w:rPr>
          <w:rFonts w:ascii="Times New Roman" w:hAnsi="Times New Roman"/>
          <w:sz w:val="24"/>
          <w:szCs w:val="24"/>
        </w:rPr>
        <w:t xml:space="preserve">Ministerul Educaţiei </w:t>
      </w:r>
      <w:r>
        <w:rPr>
          <w:rFonts w:ascii="Times New Roman" w:hAnsi="Times New Roman"/>
          <w:sz w:val="24"/>
          <w:szCs w:val="24"/>
        </w:rPr>
        <w:t xml:space="preserve">(i) va </w:t>
      </w:r>
      <w:r w:rsidR="005E3DB6" w:rsidRPr="00122B2D">
        <w:rPr>
          <w:rFonts w:ascii="Times New Roman" w:hAnsi="Times New Roman"/>
          <w:sz w:val="24"/>
          <w:szCs w:val="24"/>
        </w:rPr>
        <w:t>dezvolt</w:t>
      </w:r>
      <w:r>
        <w:rPr>
          <w:rFonts w:ascii="Times New Roman" w:hAnsi="Times New Roman"/>
          <w:sz w:val="24"/>
          <w:szCs w:val="24"/>
        </w:rPr>
        <w:t>a</w:t>
      </w:r>
      <w:r w:rsidR="005E3DB6" w:rsidRPr="00122B2D">
        <w:rPr>
          <w:rFonts w:ascii="Times New Roman" w:hAnsi="Times New Roman"/>
          <w:sz w:val="24"/>
          <w:szCs w:val="24"/>
        </w:rPr>
        <w:t xml:space="preserve"> şi </w:t>
      </w:r>
      <w:r>
        <w:rPr>
          <w:rFonts w:ascii="Times New Roman" w:hAnsi="Times New Roman"/>
          <w:sz w:val="24"/>
          <w:szCs w:val="24"/>
        </w:rPr>
        <w:t xml:space="preserve">va </w:t>
      </w:r>
      <w:r w:rsidR="005E3DB6" w:rsidRPr="00122B2D">
        <w:rPr>
          <w:rFonts w:ascii="Times New Roman" w:hAnsi="Times New Roman"/>
          <w:sz w:val="24"/>
          <w:szCs w:val="24"/>
        </w:rPr>
        <w:t xml:space="preserve"> implement</w:t>
      </w:r>
      <w:r>
        <w:rPr>
          <w:rFonts w:ascii="Times New Roman" w:hAnsi="Times New Roman"/>
          <w:sz w:val="24"/>
          <w:szCs w:val="24"/>
        </w:rPr>
        <w:t>a</w:t>
      </w:r>
      <w:r w:rsidR="005E3DB6" w:rsidRPr="00122B2D">
        <w:rPr>
          <w:rFonts w:ascii="Times New Roman" w:hAnsi="Times New Roman"/>
          <w:sz w:val="24"/>
          <w:szCs w:val="24"/>
        </w:rPr>
        <w:t xml:space="preserve"> instituţii şi proceduri pentru inspecţia eficientă şi </w:t>
      </w:r>
      <w:r w:rsidR="00F336BC" w:rsidRPr="00122B2D">
        <w:rPr>
          <w:rFonts w:ascii="Times New Roman" w:hAnsi="Times New Roman"/>
          <w:sz w:val="24"/>
          <w:szCs w:val="24"/>
        </w:rPr>
        <w:t xml:space="preserve">oportună a </w:t>
      </w:r>
      <w:r w:rsidR="00FB2840" w:rsidRPr="00122B2D">
        <w:rPr>
          <w:rFonts w:ascii="Times New Roman" w:hAnsi="Times New Roman"/>
          <w:sz w:val="24"/>
          <w:szCs w:val="24"/>
        </w:rPr>
        <w:t>instituţiilor de învăţământ</w:t>
      </w:r>
      <w:r w:rsidR="00F336BC" w:rsidRPr="00122B2D">
        <w:rPr>
          <w:rFonts w:ascii="Times New Roman" w:hAnsi="Times New Roman"/>
          <w:sz w:val="24"/>
          <w:szCs w:val="24"/>
        </w:rPr>
        <w:t xml:space="preserve"> din întreaga ţară, punând un accent deosebit pe asigurarea accesului la educaţ</w:t>
      </w:r>
      <w:r>
        <w:rPr>
          <w:rFonts w:ascii="Times New Roman" w:hAnsi="Times New Roman"/>
          <w:sz w:val="24"/>
          <w:szCs w:val="24"/>
        </w:rPr>
        <w:t>ie pentru grupurile vulnerabile, (ii)</w:t>
      </w:r>
      <w:r w:rsidR="00002B17" w:rsidRPr="00122B2D">
        <w:rPr>
          <w:rFonts w:ascii="Times New Roman" w:hAnsi="Times New Roman"/>
          <w:sz w:val="24"/>
          <w:szCs w:val="24"/>
        </w:rPr>
        <w:t xml:space="preserve"> va stabili standarde minime </w:t>
      </w:r>
      <w:r w:rsidR="0067361A" w:rsidRPr="00122B2D">
        <w:rPr>
          <w:rFonts w:ascii="Times New Roman" w:hAnsi="Times New Roman"/>
          <w:sz w:val="24"/>
          <w:szCs w:val="24"/>
        </w:rPr>
        <w:t>referitoare la</w:t>
      </w:r>
      <w:r w:rsidR="007B5546" w:rsidRPr="00122B2D">
        <w:rPr>
          <w:rFonts w:ascii="Times New Roman" w:hAnsi="Times New Roman"/>
          <w:sz w:val="24"/>
          <w:szCs w:val="24"/>
        </w:rPr>
        <w:t xml:space="preserve"> calitatea educaţiei, pe care administraţiile publice locale le vor respecta în mod obligatoriu. </w:t>
      </w:r>
      <w:r w:rsidR="0067361A" w:rsidRPr="00122B2D">
        <w:rPr>
          <w:rFonts w:ascii="Times New Roman" w:hAnsi="Times New Roman"/>
          <w:sz w:val="24"/>
          <w:szCs w:val="24"/>
        </w:rPr>
        <w:t>Respectarea a</w:t>
      </w:r>
      <w:r w:rsidR="00C039E4" w:rsidRPr="00122B2D">
        <w:rPr>
          <w:rFonts w:ascii="Times New Roman" w:hAnsi="Times New Roman"/>
          <w:sz w:val="24"/>
          <w:szCs w:val="24"/>
        </w:rPr>
        <w:t>cest</w:t>
      </w:r>
      <w:r w:rsidR="0067361A" w:rsidRPr="00122B2D">
        <w:rPr>
          <w:rFonts w:ascii="Times New Roman" w:hAnsi="Times New Roman"/>
          <w:sz w:val="24"/>
          <w:szCs w:val="24"/>
        </w:rPr>
        <w:t>or</w:t>
      </w:r>
      <w:r w:rsidR="00C039E4" w:rsidRPr="00122B2D">
        <w:rPr>
          <w:rFonts w:ascii="Times New Roman" w:hAnsi="Times New Roman"/>
          <w:sz w:val="24"/>
          <w:szCs w:val="24"/>
        </w:rPr>
        <w:t xml:space="preserve"> standarde v</w:t>
      </w:r>
      <w:r w:rsidR="0067361A" w:rsidRPr="00122B2D">
        <w:rPr>
          <w:rFonts w:ascii="Times New Roman" w:hAnsi="Times New Roman"/>
          <w:sz w:val="24"/>
          <w:szCs w:val="24"/>
        </w:rPr>
        <w:t>a</w:t>
      </w:r>
      <w:r w:rsidR="00C039E4" w:rsidRPr="00122B2D">
        <w:rPr>
          <w:rFonts w:ascii="Times New Roman" w:hAnsi="Times New Roman"/>
          <w:sz w:val="24"/>
          <w:szCs w:val="24"/>
        </w:rPr>
        <w:t xml:space="preserve"> fi monitorizat</w:t>
      </w:r>
      <w:r w:rsidR="0067361A" w:rsidRPr="00122B2D">
        <w:rPr>
          <w:rFonts w:ascii="Times New Roman" w:hAnsi="Times New Roman"/>
          <w:sz w:val="24"/>
          <w:szCs w:val="24"/>
        </w:rPr>
        <w:t>ă</w:t>
      </w:r>
      <w:r w:rsidR="00C039E4" w:rsidRPr="00122B2D">
        <w:rPr>
          <w:rFonts w:ascii="Times New Roman" w:hAnsi="Times New Roman"/>
          <w:sz w:val="24"/>
          <w:szCs w:val="24"/>
        </w:rPr>
        <w:t xml:space="preserve"> de către inspecţi</w:t>
      </w:r>
      <w:r w:rsidR="006E70E6">
        <w:rPr>
          <w:rFonts w:ascii="Times New Roman" w:hAnsi="Times New Roman"/>
          <w:sz w:val="24"/>
          <w:szCs w:val="24"/>
        </w:rPr>
        <w:t>a</w:t>
      </w:r>
      <w:r w:rsidR="00C039E4" w:rsidRPr="00122B2D">
        <w:rPr>
          <w:rFonts w:ascii="Times New Roman" w:hAnsi="Times New Roman"/>
          <w:sz w:val="24"/>
          <w:szCs w:val="24"/>
        </w:rPr>
        <w:t xml:space="preserve"> şcolar</w:t>
      </w:r>
      <w:r w:rsidR="006E70E6">
        <w:rPr>
          <w:rFonts w:ascii="Times New Roman" w:hAnsi="Times New Roman"/>
          <w:sz w:val="24"/>
          <w:szCs w:val="24"/>
        </w:rPr>
        <w:t>ă</w:t>
      </w:r>
      <w:r w:rsidR="00C039E4" w:rsidRPr="00122B2D">
        <w:rPr>
          <w:rFonts w:ascii="Times New Roman" w:hAnsi="Times New Roman"/>
          <w:sz w:val="24"/>
          <w:szCs w:val="24"/>
        </w:rPr>
        <w:t xml:space="preserve"> nou </w:t>
      </w:r>
      <w:r w:rsidR="0067361A" w:rsidRPr="00122B2D">
        <w:rPr>
          <w:rFonts w:ascii="Times New Roman" w:hAnsi="Times New Roman"/>
          <w:sz w:val="24"/>
          <w:szCs w:val="24"/>
        </w:rPr>
        <w:t>instituit</w:t>
      </w:r>
      <w:r w:rsidR="006E70E6">
        <w:rPr>
          <w:rFonts w:ascii="Times New Roman" w:hAnsi="Times New Roman"/>
          <w:sz w:val="24"/>
          <w:szCs w:val="24"/>
        </w:rPr>
        <w:t>ă</w:t>
      </w:r>
      <w:r w:rsidR="00C039E4" w:rsidRPr="00122B2D">
        <w:rPr>
          <w:rFonts w:ascii="Times New Roman" w:hAnsi="Times New Roman"/>
          <w:sz w:val="24"/>
          <w:szCs w:val="24"/>
        </w:rPr>
        <w:t>.</w:t>
      </w:r>
    </w:p>
    <w:p w:rsidR="00106080" w:rsidRDefault="006E23DD" w:rsidP="00106080">
      <w:pPr>
        <w:autoSpaceDE w:val="0"/>
        <w:autoSpaceDN w:val="0"/>
        <w:adjustRightInd w:val="0"/>
        <w:ind w:firstLine="720"/>
        <w:rPr>
          <w:rFonts w:ascii="Times New Roman" w:hAnsi="Times New Roman"/>
          <w:sz w:val="24"/>
          <w:szCs w:val="24"/>
        </w:rPr>
      </w:pPr>
      <w:r>
        <w:rPr>
          <w:rFonts w:ascii="Times New Roman" w:hAnsi="Times New Roman"/>
          <w:sz w:val="24"/>
          <w:szCs w:val="24"/>
        </w:rPr>
        <w:t>6) E</w:t>
      </w:r>
      <w:r w:rsidR="009B4322" w:rsidRPr="00122B2D">
        <w:rPr>
          <w:rFonts w:ascii="Times New Roman" w:hAnsi="Times New Roman"/>
          <w:sz w:val="24"/>
          <w:szCs w:val="24"/>
        </w:rPr>
        <w:t xml:space="preserve">ducaţia </w:t>
      </w:r>
      <w:r>
        <w:rPr>
          <w:rFonts w:ascii="Times New Roman" w:hAnsi="Times New Roman"/>
          <w:sz w:val="24"/>
          <w:szCs w:val="24"/>
        </w:rPr>
        <w:t>fiind</w:t>
      </w:r>
      <w:r w:rsidR="009B4322" w:rsidRPr="00122B2D">
        <w:rPr>
          <w:rFonts w:ascii="Times New Roman" w:hAnsi="Times New Roman"/>
          <w:sz w:val="24"/>
          <w:szCs w:val="24"/>
        </w:rPr>
        <w:t xml:space="preserve"> o competenţă partajată, Ministerul Educaţiei va fi implicat în managementul local al </w:t>
      </w:r>
      <w:r w:rsidR="007C3973" w:rsidRPr="00122B2D">
        <w:rPr>
          <w:rFonts w:ascii="Times New Roman" w:hAnsi="Times New Roman"/>
          <w:sz w:val="24"/>
          <w:szCs w:val="24"/>
        </w:rPr>
        <w:t>instituţiilor de învăţământ</w:t>
      </w:r>
      <w:r w:rsidR="009B4322" w:rsidRPr="00122B2D">
        <w:rPr>
          <w:rFonts w:ascii="Times New Roman" w:hAnsi="Times New Roman"/>
          <w:sz w:val="24"/>
          <w:szCs w:val="24"/>
        </w:rPr>
        <w:t xml:space="preserve">, pentru a menţine calitatea educaţiei, a proteja grupurile vulnerabile şi a se asigura că deciziile locale aduc beneficii </w:t>
      </w:r>
      <w:r>
        <w:rPr>
          <w:rFonts w:ascii="Times New Roman" w:hAnsi="Times New Roman"/>
          <w:sz w:val="24"/>
          <w:szCs w:val="24"/>
        </w:rPr>
        <w:t xml:space="preserve">tuturor beneficiarilor.  </w:t>
      </w:r>
      <w:r w:rsidR="009B4322" w:rsidRPr="00122B2D">
        <w:rPr>
          <w:rFonts w:ascii="Times New Roman" w:hAnsi="Times New Roman"/>
          <w:sz w:val="24"/>
          <w:szCs w:val="24"/>
        </w:rPr>
        <w:t xml:space="preserve">Această implicare </w:t>
      </w:r>
      <w:r>
        <w:rPr>
          <w:rFonts w:ascii="Times New Roman" w:hAnsi="Times New Roman"/>
          <w:sz w:val="24"/>
          <w:szCs w:val="24"/>
        </w:rPr>
        <w:t xml:space="preserve">se va </w:t>
      </w:r>
      <w:r w:rsidR="009B4322" w:rsidRPr="00122B2D">
        <w:rPr>
          <w:rFonts w:ascii="Times New Roman" w:hAnsi="Times New Roman"/>
          <w:sz w:val="24"/>
          <w:szCs w:val="24"/>
        </w:rPr>
        <w:t>reglementa prin proceduri stricte</w:t>
      </w:r>
      <w:r>
        <w:rPr>
          <w:rFonts w:ascii="Times New Roman" w:hAnsi="Times New Roman"/>
          <w:sz w:val="24"/>
          <w:szCs w:val="24"/>
        </w:rPr>
        <w:t>,</w:t>
      </w:r>
      <w:r w:rsidR="009B4322" w:rsidRPr="00122B2D">
        <w:rPr>
          <w:rFonts w:ascii="Times New Roman" w:hAnsi="Times New Roman"/>
          <w:sz w:val="24"/>
          <w:szCs w:val="24"/>
        </w:rPr>
        <w:t xml:space="preserve"> care garantează autonomia locală. Pentru a exercita</w:t>
      </w:r>
      <w:r>
        <w:rPr>
          <w:rFonts w:ascii="Times New Roman" w:hAnsi="Times New Roman"/>
          <w:sz w:val="24"/>
          <w:szCs w:val="24"/>
        </w:rPr>
        <w:t>,</w:t>
      </w:r>
      <w:r w:rsidR="009B4322" w:rsidRPr="00122B2D">
        <w:rPr>
          <w:rFonts w:ascii="Times New Roman" w:hAnsi="Times New Roman"/>
          <w:sz w:val="24"/>
          <w:szCs w:val="24"/>
        </w:rPr>
        <w:t xml:space="preserve"> în mod adecvat</w:t>
      </w:r>
      <w:r>
        <w:rPr>
          <w:rFonts w:ascii="Times New Roman" w:hAnsi="Times New Roman"/>
          <w:sz w:val="24"/>
          <w:szCs w:val="24"/>
        </w:rPr>
        <w:t>,</w:t>
      </w:r>
      <w:r w:rsidR="009B4322" w:rsidRPr="00122B2D">
        <w:rPr>
          <w:rFonts w:ascii="Times New Roman" w:hAnsi="Times New Roman"/>
          <w:sz w:val="24"/>
          <w:szCs w:val="24"/>
        </w:rPr>
        <w:t xml:space="preserve"> această responsabilitate, Ministerul Educaţiei va crea oficii desconcentrate regionale, finanţate şi subordonate </w:t>
      </w:r>
      <w:r w:rsidRPr="00122B2D">
        <w:rPr>
          <w:rFonts w:ascii="Times New Roman" w:hAnsi="Times New Roman"/>
          <w:sz w:val="24"/>
          <w:szCs w:val="24"/>
        </w:rPr>
        <w:t xml:space="preserve">direct </w:t>
      </w:r>
      <w:r>
        <w:rPr>
          <w:rFonts w:ascii="Times New Roman" w:hAnsi="Times New Roman"/>
          <w:sz w:val="24"/>
          <w:szCs w:val="24"/>
        </w:rPr>
        <w:t xml:space="preserve">ministerului. </w:t>
      </w:r>
      <w:r w:rsidR="009B4322" w:rsidRPr="00122B2D">
        <w:rPr>
          <w:rFonts w:ascii="Times New Roman" w:hAnsi="Times New Roman"/>
          <w:sz w:val="24"/>
          <w:szCs w:val="24"/>
        </w:rPr>
        <w:t xml:space="preserve"> Legi</w:t>
      </w:r>
      <w:r w:rsidR="002707D6" w:rsidRPr="00122B2D">
        <w:rPr>
          <w:rFonts w:ascii="Times New Roman" w:hAnsi="Times New Roman"/>
          <w:sz w:val="24"/>
          <w:szCs w:val="24"/>
        </w:rPr>
        <w:t>slaţia</w:t>
      </w:r>
      <w:r w:rsidR="009B4322" w:rsidRPr="00122B2D">
        <w:rPr>
          <w:rFonts w:ascii="Times New Roman" w:hAnsi="Times New Roman"/>
          <w:sz w:val="24"/>
          <w:szCs w:val="24"/>
        </w:rPr>
        <w:t xml:space="preserve"> cu privire la educaţie v</w:t>
      </w:r>
      <w:r w:rsidR="006627CA" w:rsidRPr="00122B2D">
        <w:rPr>
          <w:rFonts w:ascii="Times New Roman" w:hAnsi="Times New Roman"/>
          <w:sz w:val="24"/>
          <w:szCs w:val="24"/>
        </w:rPr>
        <w:t>a</w:t>
      </w:r>
      <w:r w:rsidR="009B4322" w:rsidRPr="00122B2D">
        <w:rPr>
          <w:rFonts w:ascii="Times New Roman" w:hAnsi="Times New Roman"/>
          <w:sz w:val="24"/>
          <w:szCs w:val="24"/>
        </w:rPr>
        <w:t xml:space="preserve"> stabili denumirea şi funcţiile acestor oficii.</w:t>
      </w:r>
    </w:p>
    <w:p w:rsidR="004D34ED" w:rsidRPr="00122B2D" w:rsidRDefault="00106080" w:rsidP="00106080">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7) </w:t>
      </w:r>
      <w:r w:rsidR="007143B3" w:rsidRPr="00122B2D">
        <w:rPr>
          <w:rFonts w:ascii="Times New Roman" w:hAnsi="Times New Roman"/>
          <w:sz w:val="24"/>
          <w:szCs w:val="24"/>
        </w:rPr>
        <w:t>Raioanele</w:t>
      </w:r>
      <w:r w:rsidR="00B05B3B" w:rsidRPr="00122B2D">
        <w:rPr>
          <w:rFonts w:ascii="Times New Roman" w:hAnsi="Times New Roman"/>
          <w:sz w:val="24"/>
          <w:szCs w:val="24"/>
        </w:rPr>
        <w:t>/</w:t>
      </w:r>
      <w:r w:rsidR="00B14A15" w:rsidRPr="00122B2D">
        <w:rPr>
          <w:rFonts w:ascii="Times New Roman" w:hAnsi="Times New Roman"/>
          <w:sz w:val="24"/>
          <w:szCs w:val="24"/>
        </w:rPr>
        <w:t>municipiile</w:t>
      </w:r>
      <w:r w:rsidR="007143B3" w:rsidRPr="00122B2D">
        <w:rPr>
          <w:rFonts w:ascii="Times New Roman" w:hAnsi="Times New Roman"/>
          <w:sz w:val="24"/>
          <w:szCs w:val="24"/>
        </w:rPr>
        <w:t xml:space="preserve"> vor gestiona educaţia, în calitate de competenţă partajată, în colaborare cu Ministerul Educaţiei şi </w:t>
      </w:r>
      <w:r w:rsidR="002916ED" w:rsidRPr="00122B2D">
        <w:rPr>
          <w:rFonts w:ascii="Times New Roman" w:hAnsi="Times New Roman"/>
          <w:sz w:val="24"/>
          <w:szCs w:val="24"/>
        </w:rPr>
        <w:t>sub</w:t>
      </w:r>
      <w:r w:rsidR="007143B3" w:rsidRPr="00122B2D">
        <w:rPr>
          <w:rFonts w:ascii="Times New Roman" w:hAnsi="Times New Roman"/>
          <w:sz w:val="24"/>
          <w:szCs w:val="24"/>
        </w:rPr>
        <w:t xml:space="preserve"> ghidarea acestuia. </w:t>
      </w:r>
      <w:r>
        <w:rPr>
          <w:rFonts w:ascii="Times New Roman" w:hAnsi="Times New Roman"/>
          <w:sz w:val="24"/>
          <w:szCs w:val="24"/>
        </w:rPr>
        <w:t xml:space="preserve">Astfel, </w:t>
      </w:r>
      <w:r w:rsidR="007143B3" w:rsidRPr="00122B2D">
        <w:rPr>
          <w:rFonts w:ascii="Times New Roman" w:hAnsi="Times New Roman"/>
          <w:sz w:val="24"/>
          <w:szCs w:val="24"/>
        </w:rPr>
        <w:t xml:space="preserve">Ministerul Educaţiei, prin reprezentanţii săi </w:t>
      </w:r>
      <w:r w:rsidR="00B14A15" w:rsidRPr="00122B2D">
        <w:rPr>
          <w:rFonts w:ascii="Times New Roman" w:hAnsi="Times New Roman"/>
          <w:sz w:val="24"/>
          <w:szCs w:val="24"/>
        </w:rPr>
        <w:t>regionali</w:t>
      </w:r>
      <w:r>
        <w:rPr>
          <w:rFonts w:ascii="Times New Roman" w:hAnsi="Times New Roman"/>
          <w:sz w:val="24"/>
          <w:szCs w:val="24"/>
        </w:rPr>
        <w:t xml:space="preserve"> (oficiile desconcentrate)</w:t>
      </w:r>
      <w:r w:rsidR="007143B3" w:rsidRPr="00122B2D">
        <w:rPr>
          <w:rFonts w:ascii="Times New Roman" w:hAnsi="Times New Roman"/>
          <w:sz w:val="24"/>
          <w:szCs w:val="24"/>
        </w:rPr>
        <w:t xml:space="preserve">, va monitoriza </w:t>
      </w:r>
      <w:r>
        <w:rPr>
          <w:rFonts w:ascii="Times New Roman" w:hAnsi="Times New Roman"/>
          <w:sz w:val="24"/>
          <w:szCs w:val="24"/>
        </w:rPr>
        <w:t xml:space="preserve">respectarea cadrului normativ din domeniul educaţiei şi îndeplinirea sarcinilor respective, care revin </w:t>
      </w:r>
      <w:r w:rsidR="002043BC" w:rsidRPr="00122B2D">
        <w:rPr>
          <w:rFonts w:ascii="Times New Roman" w:hAnsi="Times New Roman"/>
          <w:sz w:val="24"/>
          <w:szCs w:val="24"/>
        </w:rPr>
        <w:t>administraţiil</w:t>
      </w:r>
      <w:r>
        <w:rPr>
          <w:rFonts w:ascii="Times New Roman" w:hAnsi="Times New Roman"/>
          <w:sz w:val="24"/>
          <w:szCs w:val="24"/>
        </w:rPr>
        <w:t>or</w:t>
      </w:r>
      <w:r w:rsidR="002043BC" w:rsidRPr="00122B2D">
        <w:rPr>
          <w:rFonts w:ascii="Times New Roman" w:hAnsi="Times New Roman"/>
          <w:sz w:val="24"/>
          <w:szCs w:val="24"/>
        </w:rPr>
        <w:t xml:space="preserve"> publice locale</w:t>
      </w:r>
      <w:r w:rsidR="007143B3" w:rsidRPr="00122B2D">
        <w:rPr>
          <w:rFonts w:ascii="Times New Roman" w:hAnsi="Times New Roman"/>
          <w:sz w:val="24"/>
          <w:szCs w:val="24"/>
        </w:rPr>
        <w:t xml:space="preserve">. </w:t>
      </w:r>
      <w:r w:rsidR="002043BC" w:rsidRPr="00122B2D">
        <w:rPr>
          <w:rFonts w:ascii="Times New Roman" w:hAnsi="Times New Roman"/>
          <w:sz w:val="24"/>
          <w:szCs w:val="24"/>
        </w:rPr>
        <w:t>În cazul unor încălcări grave ale</w:t>
      </w:r>
      <w:r>
        <w:rPr>
          <w:rFonts w:ascii="Times New Roman" w:hAnsi="Times New Roman"/>
          <w:sz w:val="24"/>
          <w:szCs w:val="24"/>
        </w:rPr>
        <w:t xml:space="preserve"> cadrului normativ</w:t>
      </w:r>
      <w:r w:rsidR="002043BC" w:rsidRPr="00122B2D">
        <w:rPr>
          <w:rFonts w:ascii="Times New Roman" w:hAnsi="Times New Roman"/>
          <w:sz w:val="24"/>
          <w:szCs w:val="24"/>
        </w:rPr>
        <w:t>, în specia</w:t>
      </w:r>
      <w:r w:rsidR="002916ED" w:rsidRPr="00122B2D">
        <w:rPr>
          <w:rFonts w:ascii="Times New Roman" w:hAnsi="Times New Roman"/>
          <w:sz w:val="24"/>
          <w:szCs w:val="24"/>
        </w:rPr>
        <w:t>l</w:t>
      </w:r>
      <w:r w:rsidR="002043BC" w:rsidRPr="00122B2D">
        <w:rPr>
          <w:rFonts w:ascii="Times New Roman" w:hAnsi="Times New Roman"/>
          <w:sz w:val="24"/>
          <w:szCs w:val="24"/>
        </w:rPr>
        <w:t xml:space="preserve"> </w:t>
      </w:r>
      <w:r>
        <w:rPr>
          <w:rFonts w:ascii="Times New Roman" w:hAnsi="Times New Roman"/>
          <w:sz w:val="24"/>
          <w:szCs w:val="24"/>
        </w:rPr>
        <w:t xml:space="preserve">în ceea ce </w:t>
      </w:r>
      <w:r w:rsidR="000C765B">
        <w:rPr>
          <w:rFonts w:ascii="Times New Roman" w:hAnsi="Times New Roman"/>
          <w:sz w:val="24"/>
          <w:szCs w:val="24"/>
        </w:rPr>
        <w:t xml:space="preserve">ţine de </w:t>
      </w:r>
      <w:r w:rsidR="002043BC" w:rsidRPr="00122B2D">
        <w:rPr>
          <w:rFonts w:ascii="Times New Roman" w:hAnsi="Times New Roman"/>
          <w:sz w:val="24"/>
          <w:szCs w:val="24"/>
        </w:rPr>
        <w:t xml:space="preserve">accesul la educaţie şi </w:t>
      </w:r>
      <w:r>
        <w:rPr>
          <w:rFonts w:ascii="Times New Roman" w:hAnsi="Times New Roman"/>
          <w:sz w:val="24"/>
          <w:szCs w:val="24"/>
        </w:rPr>
        <w:t>standardele</w:t>
      </w:r>
      <w:r w:rsidR="002043BC" w:rsidRPr="00122B2D">
        <w:rPr>
          <w:rFonts w:ascii="Times New Roman" w:hAnsi="Times New Roman"/>
          <w:sz w:val="24"/>
          <w:szCs w:val="24"/>
        </w:rPr>
        <w:t xml:space="preserve"> educaţionale minime (calitatea educaţiei), Ministerul Educaţiei va avea dreptul </w:t>
      </w:r>
      <w:r w:rsidR="00A0208D" w:rsidRPr="00122B2D">
        <w:rPr>
          <w:rFonts w:ascii="Times New Roman" w:hAnsi="Times New Roman"/>
          <w:sz w:val="24"/>
          <w:szCs w:val="24"/>
        </w:rPr>
        <w:t xml:space="preserve">să retragă competenţele </w:t>
      </w:r>
      <w:r w:rsidR="000C765B">
        <w:rPr>
          <w:rFonts w:ascii="Times New Roman" w:hAnsi="Times New Roman"/>
          <w:sz w:val="24"/>
          <w:szCs w:val="24"/>
        </w:rPr>
        <w:t xml:space="preserve">entităţilor respective </w:t>
      </w:r>
      <w:r w:rsidR="002043BC" w:rsidRPr="00122B2D">
        <w:rPr>
          <w:rFonts w:ascii="Times New Roman" w:hAnsi="Times New Roman"/>
          <w:sz w:val="24"/>
          <w:szCs w:val="24"/>
        </w:rPr>
        <w:t xml:space="preserve">şi să preia managementul direct al </w:t>
      </w:r>
      <w:r w:rsidR="007C3973" w:rsidRPr="00122B2D">
        <w:rPr>
          <w:rFonts w:ascii="Times New Roman" w:hAnsi="Times New Roman"/>
          <w:sz w:val="24"/>
          <w:szCs w:val="24"/>
        </w:rPr>
        <w:t>instituţiilor de învăţământ</w:t>
      </w:r>
      <w:r w:rsidR="000C765B">
        <w:rPr>
          <w:rFonts w:ascii="Times New Roman" w:hAnsi="Times New Roman"/>
          <w:sz w:val="24"/>
          <w:szCs w:val="24"/>
        </w:rPr>
        <w:t>, în conformitate cu</w:t>
      </w:r>
      <w:r w:rsidR="002043BC" w:rsidRPr="00122B2D">
        <w:rPr>
          <w:rFonts w:ascii="Times New Roman" w:hAnsi="Times New Roman"/>
          <w:sz w:val="24"/>
          <w:szCs w:val="24"/>
        </w:rPr>
        <w:t xml:space="preserve"> </w:t>
      </w:r>
      <w:r w:rsidR="000C765B">
        <w:rPr>
          <w:rFonts w:ascii="Times New Roman" w:hAnsi="Times New Roman"/>
          <w:sz w:val="24"/>
          <w:szCs w:val="24"/>
        </w:rPr>
        <w:t>c</w:t>
      </w:r>
      <w:r w:rsidR="002043BC" w:rsidRPr="00122B2D">
        <w:rPr>
          <w:rFonts w:ascii="Times New Roman" w:hAnsi="Times New Roman"/>
          <w:sz w:val="24"/>
          <w:szCs w:val="24"/>
        </w:rPr>
        <w:t xml:space="preserve">ondiţiile şi procedurile </w:t>
      </w:r>
      <w:r w:rsidR="007B049B" w:rsidRPr="00122B2D">
        <w:rPr>
          <w:rFonts w:ascii="Times New Roman" w:hAnsi="Times New Roman"/>
          <w:sz w:val="24"/>
          <w:szCs w:val="24"/>
        </w:rPr>
        <w:t>stabilite în legi</w:t>
      </w:r>
      <w:r w:rsidR="00B05B3B" w:rsidRPr="00122B2D">
        <w:rPr>
          <w:rFonts w:ascii="Times New Roman" w:hAnsi="Times New Roman"/>
          <w:sz w:val="24"/>
          <w:szCs w:val="24"/>
        </w:rPr>
        <w:t xml:space="preserve">slaţia </w:t>
      </w:r>
      <w:r w:rsidR="007B049B" w:rsidRPr="00122B2D">
        <w:rPr>
          <w:rFonts w:ascii="Times New Roman" w:hAnsi="Times New Roman"/>
          <w:sz w:val="24"/>
          <w:szCs w:val="24"/>
        </w:rPr>
        <w:t>cu privire la educaţie.</w:t>
      </w:r>
    </w:p>
    <w:p w:rsidR="000066B9" w:rsidRDefault="000066B9" w:rsidP="000066B9">
      <w:pPr>
        <w:autoSpaceDE w:val="0"/>
        <w:autoSpaceDN w:val="0"/>
        <w:adjustRightInd w:val="0"/>
        <w:ind w:firstLine="720"/>
        <w:rPr>
          <w:rFonts w:ascii="Times New Roman" w:hAnsi="Times New Roman"/>
          <w:sz w:val="24"/>
          <w:szCs w:val="24"/>
        </w:rPr>
      </w:pPr>
      <w:r>
        <w:rPr>
          <w:rFonts w:ascii="Times New Roman" w:hAnsi="Times New Roman"/>
          <w:sz w:val="24"/>
          <w:szCs w:val="24"/>
        </w:rPr>
        <w:t>N</w:t>
      </w:r>
      <w:r w:rsidR="00B036A7" w:rsidRPr="00122B2D">
        <w:rPr>
          <w:rFonts w:ascii="Times New Roman" w:hAnsi="Times New Roman"/>
          <w:sz w:val="24"/>
          <w:szCs w:val="24"/>
        </w:rPr>
        <w:t xml:space="preserve">ouă viziune </w:t>
      </w:r>
      <w:r>
        <w:rPr>
          <w:rFonts w:ascii="Times New Roman" w:hAnsi="Times New Roman"/>
          <w:sz w:val="24"/>
          <w:szCs w:val="24"/>
        </w:rPr>
        <w:t xml:space="preserve">privind partajarea competenţelor în sectorul educaţiei </w:t>
      </w:r>
      <w:r w:rsidR="00A272CA" w:rsidRPr="00122B2D">
        <w:rPr>
          <w:rFonts w:ascii="Times New Roman" w:hAnsi="Times New Roman"/>
          <w:sz w:val="24"/>
          <w:szCs w:val="24"/>
        </w:rPr>
        <w:t xml:space="preserve">se </w:t>
      </w:r>
      <w:r>
        <w:rPr>
          <w:rFonts w:ascii="Times New Roman" w:hAnsi="Times New Roman"/>
          <w:sz w:val="24"/>
          <w:szCs w:val="24"/>
        </w:rPr>
        <w:t xml:space="preserve">axează </w:t>
      </w:r>
      <w:r w:rsidR="00A272CA" w:rsidRPr="00122B2D">
        <w:rPr>
          <w:rFonts w:ascii="Times New Roman" w:hAnsi="Times New Roman"/>
          <w:sz w:val="24"/>
          <w:szCs w:val="24"/>
        </w:rPr>
        <w:t xml:space="preserve">pe următoarele principii </w:t>
      </w:r>
      <w:r>
        <w:rPr>
          <w:rFonts w:ascii="Times New Roman" w:hAnsi="Times New Roman"/>
          <w:sz w:val="24"/>
          <w:szCs w:val="24"/>
        </w:rPr>
        <w:t xml:space="preserve">şi abordări </w:t>
      </w:r>
      <w:r w:rsidR="00A272CA" w:rsidRPr="00122B2D">
        <w:rPr>
          <w:rFonts w:ascii="Times New Roman" w:hAnsi="Times New Roman"/>
          <w:sz w:val="24"/>
          <w:szCs w:val="24"/>
        </w:rPr>
        <w:t>generale:</w:t>
      </w:r>
    </w:p>
    <w:p w:rsidR="00E064F3" w:rsidRDefault="000066B9" w:rsidP="00E064F3">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1) </w:t>
      </w:r>
      <w:r w:rsidR="00575494" w:rsidRPr="00122B2D">
        <w:rPr>
          <w:rFonts w:ascii="Times New Roman" w:hAnsi="Times New Roman"/>
          <w:sz w:val="24"/>
          <w:szCs w:val="24"/>
        </w:rPr>
        <w:t xml:space="preserve">Va exista o distincţie clară între competenţele administraţiei publice centrale, ale administraţiei publice locale de nivelul doi şi ale administraţiei publice locale de nivelul </w:t>
      </w:r>
      <w:r w:rsidR="009873A1" w:rsidRPr="00122B2D">
        <w:rPr>
          <w:rFonts w:ascii="Times New Roman" w:hAnsi="Times New Roman"/>
          <w:sz w:val="24"/>
          <w:szCs w:val="24"/>
        </w:rPr>
        <w:t xml:space="preserve">unu. În general, Ministerul Educaţiei </w:t>
      </w:r>
      <w:r w:rsidR="00E917EC" w:rsidRPr="00122B2D">
        <w:rPr>
          <w:rFonts w:ascii="Times New Roman" w:hAnsi="Times New Roman"/>
          <w:sz w:val="24"/>
          <w:szCs w:val="24"/>
        </w:rPr>
        <w:t>va fi</w:t>
      </w:r>
      <w:r w:rsidR="009873A1" w:rsidRPr="00122B2D">
        <w:rPr>
          <w:rFonts w:ascii="Times New Roman" w:hAnsi="Times New Roman"/>
          <w:sz w:val="24"/>
          <w:szCs w:val="24"/>
        </w:rPr>
        <w:t xml:space="preserve"> responsabil de definirea politicii educaţionale a Republicii Moldova, de aprobarea curriculum-ului de bază (componenta naţională) şi a manualelor, de stabilirea standardelor educaţionale. </w:t>
      </w:r>
      <w:r>
        <w:rPr>
          <w:rFonts w:ascii="Times New Roman" w:hAnsi="Times New Roman"/>
          <w:sz w:val="24"/>
          <w:szCs w:val="24"/>
        </w:rPr>
        <w:t>Administraţia publică locală de nivelul doi va</w:t>
      </w:r>
      <w:r w:rsidR="007829B0" w:rsidRPr="00122B2D">
        <w:rPr>
          <w:rFonts w:ascii="Times New Roman" w:hAnsi="Times New Roman"/>
          <w:sz w:val="24"/>
          <w:szCs w:val="24"/>
        </w:rPr>
        <w:t xml:space="preserve"> fi</w:t>
      </w:r>
      <w:r w:rsidR="003A4AAB" w:rsidRPr="00122B2D">
        <w:rPr>
          <w:rFonts w:ascii="Times New Roman" w:hAnsi="Times New Roman"/>
          <w:sz w:val="24"/>
          <w:szCs w:val="24"/>
        </w:rPr>
        <w:t xml:space="preserve"> responsabil</w:t>
      </w:r>
      <w:r>
        <w:rPr>
          <w:rFonts w:ascii="Times New Roman" w:hAnsi="Times New Roman"/>
          <w:sz w:val="24"/>
          <w:szCs w:val="24"/>
        </w:rPr>
        <w:t>ă</w:t>
      </w:r>
      <w:r w:rsidR="003A4AAB" w:rsidRPr="00122B2D">
        <w:rPr>
          <w:rFonts w:ascii="Times New Roman" w:hAnsi="Times New Roman"/>
          <w:sz w:val="24"/>
          <w:szCs w:val="24"/>
        </w:rPr>
        <w:t xml:space="preserve"> de gestiunea şi finanţarea reţelelor de </w:t>
      </w:r>
      <w:r w:rsidR="00AC75C4" w:rsidRPr="00122B2D">
        <w:rPr>
          <w:rFonts w:ascii="Times New Roman" w:hAnsi="Times New Roman"/>
          <w:sz w:val="24"/>
          <w:szCs w:val="24"/>
        </w:rPr>
        <w:t>unităţi şcolare</w:t>
      </w:r>
      <w:r w:rsidR="003A4AAB" w:rsidRPr="00122B2D">
        <w:rPr>
          <w:rFonts w:ascii="Times New Roman" w:hAnsi="Times New Roman"/>
          <w:sz w:val="24"/>
          <w:szCs w:val="24"/>
        </w:rPr>
        <w:t xml:space="preserve"> şi a altor instituţii educaţionale</w:t>
      </w:r>
      <w:r>
        <w:rPr>
          <w:rFonts w:ascii="Times New Roman" w:hAnsi="Times New Roman"/>
          <w:sz w:val="24"/>
          <w:szCs w:val="24"/>
        </w:rPr>
        <w:t xml:space="preserve"> subordonate la acest nivel</w:t>
      </w:r>
      <w:r w:rsidR="003A4AAB" w:rsidRPr="00122B2D">
        <w:rPr>
          <w:rFonts w:ascii="Times New Roman" w:hAnsi="Times New Roman"/>
          <w:sz w:val="24"/>
          <w:szCs w:val="24"/>
        </w:rPr>
        <w:t>, precum şi de organizarea transportării elevilor</w:t>
      </w:r>
      <w:r w:rsidR="00E064F3">
        <w:rPr>
          <w:rFonts w:ascii="Times New Roman" w:hAnsi="Times New Roman"/>
          <w:sz w:val="24"/>
          <w:szCs w:val="24"/>
        </w:rPr>
        <w:t>,</w:t>
      </w:r>
      <w:r w:rsidR="00CE006A" w:rsidRPr="00122B2D">
        <w:rPr>
          <w:rFonts w:ascii="Times New Roman" w:hAnsi="Times New Roman"/>
          <w:sz w:val="24"/>
          <w:szCs w:val="24"/>
        </w:rPr>
        <w:t xml:space="preserve"> vor stabili componenta raional</w:t>
      </w:r>
      <w:r w:rsidR="006E11B6" w:rsidRPr="00122B2D">
        <w:rPr>
          <w:rFonts w:ascii="Times New Roman" w:hAnsi="Times New Roman"/>
          <w:sz w:val="24"/>
          <w:szCs w:val="24"/>
        </w:rPr>
        <w:t>ă</w:t>
      </w:r>
      <w:r w:rsidR="00E064F3">
        <w:rPr>
          <w:rFonts w:ascii="Times New Roman" w:hAnsi="Times New Roman"/>
          <w:sz w:val="24"/>
          <w:szCs w:val="24"/>
        </w:rPr>
        <w:t>/municipală</w:t>
      </w:r>
      <w:r w:rsidR="00E917EC" w:rsidRPr="00122B2D">
        <w:rPr>
          <w:rFonts w:ascii="Times New Roman" w:hAnsi="Times New Roman"/>
          <w:sz w:val="24"/>
          <w:szCs w:val="24"/>
        </w:rPr>
        <w:t xml:space="preserve"> a curriculum-ului. </w:t>
      </w:r>
      <w:r w:rsidR="009D5CDC" w:rsidRPr="00122B2D">
        <w:rPr>
          <w:rFonts w:ascii="Times New Roman" w:hAnsi="Times New Roman"/>
          <w:sz w:val="24"/>
          <w:szCs w:val="24"/>
        </w:rPr>
        <w:t xml:space="preserve">Autorităţile publice locale de nivelul unu </w:t>
      </w:r>
      <w:r w:rsidR="007829B0" w:rsidRPr="00122B2D">
        <w:rPr>
          <w:rFonts w:ascii="Times New Roman" w:hAnsi="Times New Roman"/>
          <w:sz w:val="24"/>
          <w:szCs w:val="24"/>
        </w:rPr>
        <w:t>vor fi</w:t>
      </w:r>
      <w:r w:rsidR="00E917EC" w:rsidRPr="00122B2D">
        <w:rPr>
          <w:rFonts w:ascii="Times New Roman" w:hAnsi="Times New Roman"/>
          <w:sz w:val="24"/>
          <w:szCs w:val="24"/>
        </w:rPr>
        <w:t xml:space="preserve"> responsabile</w:t>
      </w:r>
      <w:r w:rsidR="00CE006A" w:rsidRPr="00122B2D">
        <w:rPr>
          <w:rFonts w:ascii="Times New Roman" w:hAnsi="Times New Roman"/>
          <w:sz w:val="24"/>
          <w:szCs w:val="24"/>
        </w:rPr>
        <w:t xml:space="preserve"> de gesti</w:t>
      </w:r>
      <w:r w:rsidR="006E11B6" w:rsidRPr="00122B2D">
        <w:rPr>
          <w:rFonts w:ascii="Times New Roman" w:hAnsi="Times New Roman"/>
          <w:sz w:val="24"/>
          <w:szCs w:val="24"/>
        </w:rPr>
        <w:t xml:space="preserve">unea </w:t>
      </w:r>
      <w:r w:rsidR="00CE006A" w:rsidRPr="00122B2D">
        <w:rPr>
          <w:rFonts w:ascii="Times New Roman" w:hAnsi="Times New Roman"/>
          <w:sz w:val="24"/>
          <w:szCs w:val="24"/>
        </w:rPr>
        <w:t>şi finanţarea reţelelor de instituţii preşcolare</w:t>
      </w:r>
      <w:r w:rsidR="00E064F3">
        <w:rPr>
          <w:rFonts w:ascii="Times New Roman" w:hAnsi="Times New Roman"/>
          <w:sz w:val="24"/>
          <w:szCs w:val="24"/>
        </w:rPr>
        <w:t>.</w:t>
      </w:r>
    </w:p>
    <w:p w:rsidR="008F0DEC" w:rsidRDefault="00852659" w:rsidP="008F0DEC">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2) </w:t>
      </w:r>
      <w:r w:rsidR="001A2829" w:rsidRPr="00122B2D">
        <w:rPr>
          <w:rFonts w:ascii="Times New Roman" w:hAnsi="Times New Roman"/>
          <w:sz w:val="24"/>
          <w:szCs w:val="24"/>
        </w:rPr>
        <w:t xml:space="preserve">Fiecare nivel </w:t>
      </w:r>
      <w:r w:rsidR="002D4C18" w:rsidRPr="00122B2D">
        <w:rPr>
          <w:rFonts w:ascii="Times New Roman" w:hAnsi="Times New Roman"/>
          <w:sz w:val="24"/>
          <w:szCs w:val="24"/>
        </w:rPr>
        <w:t xml:space="preserve">al </w:t>
      </w:r>
      <w:r w:rsidR="001A2829" w:rsidRPr="00122B2D">
        <w:rPr>
          <w:rFonts w:ascii="Times New Roman" w:hAnsi="Times New Roman"/>
          <w:sz w:val="24"/>
          <w:szCs w:val="24"/>
        </w:rPr>
        <w:t>administraţiei publice locale va beneficia</w:t>
      </w:r>
      <w:r w:rsidR="00645E65" w:rsidRPr="00122B2D">
        <w:rPr>
          <w:rFonts w:ascii="Times New Roman" w:hAnsi="Times New Roman"/>
          <w:sz w:val="24"/>
          <w:szCs w:val="24"/>
        </w:rPr>
        <w:t>,</w:t>
      </w:r>
      <w:r w:rsidR="001A2829" w:rsidRPr="00122B2D">
        <w:rPr>
          <w:rFonts w:ascii="Times New Roman" w:hAnsi="Times New Roman"/>
          <w:sz w:val="24"/>
          <w:szCs w:val="24"/>
        </w:rPr>
        <w:t xml:space="preserve"> în mod direct, de </w:t>
      </w:r>
      <w:r w:rsidR="00E04F9A" w:rsidRPr="00122B2D">
        <w:rPr>
          <w:rFonts w:ascii="Times New Roman" w:hAnsi="Times New Roman"/>
          <w:sz w:val="24"/>
          <w:szCs w:val="24"/>
        </w:rPr>
        <w:t>transferuri cu destinație specială</w:t>
      </w:r>
      <w:r w:rsidR="001A2829" w:rsidRPr="00122B2D">
        <w:rPr>
          <w:rFonts w:ascii="Times New Roman" w:hAnsi="Times New Roman"/>
          <w:sz w:val="24"/>
          <w:szCs w:val="24"/>
        </w:rPr>
        <w:t xml:space="preserve"> pentru finanţarea competenţelor educaţionale</w:t>
      </w:r>
      <w:r w:rsidR="00E064F3">
        <w:rPr>
          <w:rFonts w:ascii="Times New Roman" w:hAnsi="Times New Roman"/>
          <w:sz w:val="24"/>
          <w:szCs w:val="24"/>
        </w:rPr>
        <w:t xml:space="preserve"> de care dispun</w:t>
      </w:r>
      <w:r w:rsidR="002D4C18" w:rsidRPr="00122B2D">
        <w:rPr>
          <w:rFonts w:ascii="Times New Roman" w:hAnsi="Times New Roman"/>
          <w:sz w:val="24"/>
          <w:szCs w:val="24"/>
        </w:rPr>
        <w:t xml:space="preserve">. Formula de alocare pentru aceste </w:t>
      </w:r>
      <w:r w:rsidR="00AC6FDA" w:rsidRPr="00122B2D">
        <w:rPr>
          <w:rFonts w:ascii="Times New Roman" w:hAnsi="Times New Roman"/>
          <w:sz w:val="24"/>
          <w:szCs w:val="24"/>
        </w:rPr>
        <w:t>transferuri</w:t>
      </w:r>
      <w:r w:rsidR="00E064F3">
        <w:rPr>
          <w:rFonts w:ascii="Times New Roman" w:hAnsi="Times New Roman"/>
          <w:sz w:val="24"/>
          <w:szCs w:val="24"/>
        </w:rPr>
        <w:t>, precum şi</w:t>
      </w:r>
      <w:r w:rsidR="002D4C18" w:rsidRPr="00122B2D">
        <w:rPr>
          <w:rFonts w:ascii="Times New Roman" w:hAnsi="Times New Roman"/>
          <w:sz w:val="24"/>
          <w:szCs w:val="24"/>
        </w:rPr>
        <w:t xml:space="preserve"> </w:t>
      </w:r>
      <w:r w:rsidR="00E064F3">
        <w:rPr>
          <w:rFonts w:ascii="Times New Roman" w:hAnsi="Times New Roman"/>
          <w:sz w:val="24"/>
          <w:szCs w:val="24"/>
        </w:rPr>
        <w:t>m</w:t>
      </w:r>
      <w:r w:rsidR="002D4C18" w:rsidRPr="00122B2D">
        <w:rPr>
          <w:rFonts w:ascii="Times New Roman" w:hAnsi="Times New Roman"/>
          <w:sz w:val="24"/>
          <w:szCs w:val="24"/>
        </w:rPr>
        <w:t xml:space="preserve">onitorizarea executării bugetelor </w:t>
      </w:r>
      <w:r w:rsidR="007C3973" w:rsidRPr="00122B2D">
        <w:rPr>
          <w:rFonts w:ascii="Times New Roman" w:hAnsi="Times New Roman"/>
          <w:sz w:val="24"/>
          <w:szCs w:val="24"/>
        </w:rPr>
        <w:t>instituţiilor de învăţământ</w:t>
      </w:r>
      <w:r w:rsidR="002D4C18" w:rsidRPr="00122B2D">
        <w:rPr>
          <w:rFonts w:ascii="Times New Roman" w:hAnsi="Times New Roman"/>
          <w:sz w:val="24"/>
          <w:szCs w:val="24"/>
        </w:rPr>
        <w:t xml:space="preserve"> </w:t>
      </w:r>
      <w:r w:rsidR="00E064F3">
        <w:rPr>
          <w:rFonts w:ascii="Times New Roman" w:hAnsi="Times New Roman"/>
          <w:sz w:val="24"/>
          <w:szCs w:val="24"/>
        </w:rPr>
        <w:t>constituie o prerogativă a autorităţilor administraţiei publice centrale de specialitate.</w:t>
      </w:r>
    </w:p>
    <w:p w:rsidR="00614EC5" w:rsidRDefault="00852659" w:rsidP="00614EC5">
      <w:pPr>
        <w:autoSpaceDE w:val="0"/>
        <w:autoSpaceDN w:val="0"/>
        <w:adjustRightInd w:val="0"/>
        <w:ind w:firstLine="720"/>
        <w:rPr>
          <w:rFonts w:ascii="Times New Roman" w:hAnsi="Times New Roman"/>
          <w:sz w:val="24"/>
          <w:szCs w:val="24"/>
        </w:rPr>
      </w:pPr>
      <w:r>
        <w:rPr>
          <w:rFonts w:ascii="Times New Roman" w:hAnsi="Times New Roman"/>
          <w:sz w:val="24"/>
          <w:szCs w:val="24"/>
        </w:rPr>
        <w:lastRenderedPageBreak/>
        <w:t>3</w:t>
      </w:r>
      <w:r w:rsidR="008F0DEC">
        <w:rPr>
          <w:rFonts w:ascii="Times New Roman" w:hAnsi="Times New Roman"/>
          <w:sz w:val="24"/>
          <w:szCs w:val="24"/>
        </w:rPr>
        <w:t xml:space="preserve">) </w:t>
      </w:r>
      <w:r w:rsidR="00864E3C" w:rsidRPr="00122B2D">
        <w:rPr>
          <w:rFonts w:ascii="Times New Roman" w:hAnsi="Times New Roman"/>
          <w:sz w:val="24"/>
          <w:szCs w:val="24"/>
        </w:rPr>
        <w:t>Va spori a</w:t>
      </w:r>
      <w:r w:rsidR="00E542F9" w:rsidRPr="00122B2D">
        <w:rPr>
          <w:rFonts w:ascii="Times New Roman" w:hAnsi="Times New Roman"/>
          <w:sz w:val="24"/>
          <w:szCs w:val="24"/>
        </w:rPr>
        <w:t xml:space="preserve">utonomia educaţională şi organizaţională </w:t>
      </w:r>
      <w:r w:rsidR="00864E3C" w:rsidRPr="00122B2D">
        <w:rPr>
          <w:rFonts w:ascii="Times New Roman" w:hAnsi="Times New Roman"/>
          <w:sz w:val="24"/>
          <w:szCs w:val="24"/>
        </w:rPr>
        <w:t xml:space="preserve">a </w:t>
      </w:r>
      <w:r w:rsidR="007C3973" w:rsidRPr="00122B2D">
        <w:rPr>
          <w:rFonts w:ascii="Times New Roman" w:hAnsi="Times New Roman"/>
          <w:sz w:val="24"/>
          <w:szCs w:val="24"/>
        </w:rPr>
        <w:t>instituţiilor de învăţământ</w:t>
      </w:r>
      <w:r w:rsidR="008F0DEC">
        <w:rPr>
          <w:rFonts w:ascii="Times New Roman" w:hAnsi="Times New Roman"/>
          <w:sz w:val="24"/>
          <w:szCs w:val="24"/>
        </w:rPr>
        <w:t>, care vor deveni</w:t>
      </w:r>
      <w:r w:rsidR="00864E3C" w:rsidRPr="00122B2D">
        <w:rPr>
          <w:rFonts w:ascii="Times New Roman" w:hAnsi="Times New Roman"/>
          <w:sz w:val="24"/>
          <w:szCs w:val="24"/>
        </w:rPr>
        <w:t xml:space="preserve"> </w:t>
      </w:r>
      <w:r w:rsidR="007829B0" w:rsidRPr="00122B2D">
        <w:rPr>
          <w:rFonts w:ascii="Times New Roman" w:hAnsi="Times New Roman"/>
          <w:sz w:val="24"/>
          <w:szCs w:val="24"/>
        </w:rPr>
        <w:t>persoane</w:t>
      </w:r>
      <w:r w:rsidR="008932C9" w:rsidRPr="00122B2D">
        <w:rPr>
          <w:rFonts w:ascii="Times New Roman" w:hAnsi="Times New Roman"/>
          <w:sz w:val="24"/>
          <w:szCs w:val="24"/>
        </w:rPr>
        <w:t xml:space="preserve"> </w:t>
      </w:r>
      <w:r w:rsidR="007829B0" w:rsidRPr="00122B2D">
        <w:rPr>
          <w:rFonts w:ascii="Times New Roman" w:hAnsi="Times New Roman"/>
          <w:sz w:val="24"/>
          <w:szCs w:val="24"/>
        </w:rPr>
        <w:t>juridice</w:t>
      </w:r>
      <w:r w:rsidR="008932C9" w:rsidRPr="00122B2D">
        <w:rPr>
          <w:rFonts w:ascii="Times New Roman" w:hAnsi="Times New Roman"/>
          <w:sz w:val="24"/>
          <w:szCs w:val="24"/>
        </w:rPr>
        <w:t xml:space="preserve"> cu bugete proprii</w:t>
      </w:r>
      <w:r w:rsidR="008F0DEC">
        <w:rPr>
          <w:rFonts w:ascii="Times New Roman" w:hAnsi="Times New Roman"/>
          <w:sz w:val="24"/>
          <w:szCs w:val="24"/>
        </w:rPr>
        <w:t xml:space="preserve"> şi vor avea</w:t>
      </w:r>
      <w:r w:rsidR="008932C9" w:rsidRPr="00122B2D">
        <w:rPr>
          <w:rFonts w:ascii="Times New Roman" w:hAnsi="Times New Roman"/>
          <w:sz w:val="24"/>
          <w:szCs w:val="24"/>
        </w:rPr>
        <w:t xml:space="preserve"> dreptul să admini</w:t>
      </w:r>
      <w:r w:rsidR="008F0DEC">
        <w:rPr>
          <w:rFonts w:ascii="Times New Roman" w:hAnsi="Times New Roman"/>
          <w:sz w:val="24"/>
          <w:szCs w:val="24"/>
        </w:rPr>
        <w:t>streze procesul pedagogic,</w:t>
      </w:r>
      <w:r w:rsidR="00926CA0" w:rsidRPr="00122B2D">
        <w:rPr>
          <w:rFonts w:ascii="Times New Roman" w:hAnsi="Times New Roman"/>
          <w:sz w:val="24"/>
          <w:szCs w:val="24"/>
        </w:rPr>
        <w:t xml:space="preserve"> să selecteze </w:t>
      </w:r>
      <w:r w:rsidR="000E3F45" w:rsidRPr="00122B2D">
        <w:rPr>
          <w:rFonts w:ascii="Times New Roman" w:hAnsi="Times New Roman"/>
          <w:sz w:val="24"/>
          <w:szCs w:val="24"/>
        </w:rPr>
        <w:t>metodologiile didactice potrivit nevoilor elevilor, conform</w:t>
      </w:r>
      <w:r w:rsidR="008F0DEC">
        <w:rPr>
          <w:rFonts w:ascii="Times New Roman" w:hAnsi="Times New Roman"/>
          <w:sz w:val="24"/>
          <w:szCs w:val="24"/>
        </w:rPr>
        <w:t xml:space="preserve"> cadrului normativ al educaţiei</w:t>
      </w:r>
      <w:r w:rsidR="000E3F45" w:rsidRPr="00122B2D">
        <w:rPr>
          <w:rFonts w:ascii="Times New Roman" w:hAnsi="Times New Roman"/>
          <w:sz w:val="24"/>
          <w:szCs w:val="24"/>
        </w:rPr>
        <w:t>.</w:t>
      </w:r>
      <w:r w:rsidR="00920525" w:rsidRPr="00122B2D">
        <w:rPr>
          <w:rFonts w:ascii="Times New Roman" w:hAnsi="Times New Roman"/>
          <w:sz w:val="24"/>
          <w:szCs w:val="24"/>
        </w:rPr>
        <w:t xml:space="preserve"> Selec</w:t>
      </w:r>
      <w:r w:rsidR="008F0DEC">
        <w:rPr>
          <w:rFonts w:ascii="Times New Roman" w:hAnsi="Times New Roman"/>
          <w:sz w:val="24"/>
          <w:szCs w:val="24"/>
        </w:rPr>
        <w:t>tarea</w:t>
      </w:r>
      <w:r w:rsidR="00920525" w:rsidRPr="00122B2D">
        <w:rPr>
          <w:rFonts w:ascii="Times New Roman" w:hAnsi="Times New Roman"/>
          <w:sz w:val="24"/>
          <w:szCs w:val="24"/>
        </w:rPr>
        <w:t xml:space="preserve">, remunerarea şi evaluarea </w:t>
      </w:r>
      <w:r w:rsidR="00FF7959">
        <w:rPr>
          <w:rFonts w:ascii="Times New Roman" w:hAnsi="Times New Roman"/>
          <w:sz w:val="24"/>
          <w:szCs w:val="24"/>
        </w:rPr>
        <w:t>cadrelor didactice</w:t>
      </w:r>
      <w:r w:rsidR="00614EC5">
        <w:rPr>
          <w:rFonts w:ascii="Times New Roman" w:hAnsi="Times New Roman"/>
          <w:sz w:val="24"/>
          <w:szCs w:val="24"/>
        </w:rPr>
        <w:t xml:space="preserve">, precum şi </w:t>
      </w:r>
      <w:r w:rsidR="00FF7959">
        <w:rPr>
          <w:rFonts w:ascii="Times New Roman" w:hAnsi="Times New Roman"/>
          <w:sz w:val="24"/>
          <w:szCs w:val="24"/>
        </w:rPr>
        <w:t xml:space="preserve"> </w:t>
      </w:r>
      <w:r w:rsidR="00614EC5" w:rsidRPr="00122B2D">
        <w:rPr>
          <w:rFonts w:ascii="Times New Roman" w:hAnsi="Times New Roman"/>
          <w:sz w:val="24"/>
          <w:szCs w:val="24"/>
        </w:rPr>
        <w:t>stabilirea compon</w:t>
      </w:r>
      <w:r w:rsidR="00614EC5">
        <w:rPr>
          <w:rFonts w:ascii="Times New Roman" w:hAnsi="Times New Roman"/>
          <w:sz w:val="24"/>
          <w:szCs w:val="24"/>
        </w:rPr>
        <w:t xml:space="preserve">entei şcolare a curriculum-ului </w:t>
      </w:r>
      <w:r w:rsidR="00920525" w:rsidRPr="00122B2D">
        <w:rPr>
          <w:rFonts w:ascii="Times New Roman" w:hAnsi="Times New Roman"/>
          <w:sz w:val="24"/>
          <w:szCs w:val="24"/>
        </w:rPr>
        <w:t xml:space="preserve">vor </w:t>
      </w:r>
      <w:r w:rsidR="00A11421">
        <w:rPr>
          <w:rFonts w:ascii="Times New Roman" w:hAnsi="Times New Roman"/>
          <w:sz w:val="24"/>
          <w:szCs w:val="24"/>
        </w:rPr>
        <w:t>constitui</w:t>
      </w:r>
      <w:r w:rsidR="00920525" w:rsidRPr="00122B2D">
        <w:rPr>
          <w:rFonts w:ascii="Times New Roman" w:hAnsi="Times New Roman"/>
          <w:sz w:val="24"/>
          <w:szCs w:val="24"/>
        </w:rPr>
        <w:t xml:space="preserve"> responsabilitatea exclusivă a </w:t>
      </w:r>
      <w:r w:rsidR="007C3973" w:rsidRPr="00122B2D">
        <w:rPr>
          <w:rFonts w:ascii="Times New Roman" w:hAnsi="Times New Roman"/>
          <w:sz w:val="24"/>
          <w:szCs w:val="24"/>
        </w:rPr>
        <w:t>instituţiilor de învăţământ</w:t>
      </w:r>
      <w:r w:rsidR="00920525" w:rsidRPr="00122B2D">
        <w:rPr>
          <w:rFonts w:ascii="Times New Roman" w:hAnsi="Times New Roman"/>
          <w:sz w:val="24"/>
          <w:szCs w:val="24"/>
        </w:rPr>
        <w:t xml:space="preserve">. </w:t>
      </w:r>
    </w:p>
    <w:p w:rsidR="004D34ED" w:rsidRPr="00122B2D" w:rsidRDefault="00852659" w:rsidP="005D1E96">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4) </w:t>
      </w:r>
      <w:r w:rsidR="00E1600E" w:rsidRPr="00122B2D">
        <w:rPr>
          <w:rFonts w:ascii="Times New Roman" w:hAnsi="Times New Roman"/>
          <w:sz w:val="24"/>
          <w:szCs w:val="24"/>
        </w:rPr>
        <w:t xml:space="preserve">Descentralizarea educaţiei în </w:t>
      </w:r>
      <w:r w:rsidR="004D34ED" w:rsidRPr="00122B2D">
        <w:rPr>
          <w:rFonts w:ascii="Times New Roman" w:hAnsi="Times New Roman"/>
          <w:sz w:val="24"/>
          <w:szCs w:val="24"/>
        </w:rPr>
        <w:t>Republic</w:t>
      </w:r>
      <w:r w:rsidR="00E1600E" w:rsidRPr="00122B2D">
        <w:rPr>
          <w:rFonts w:ascii="Times New Roman" w:hAnsi="Times New Roman"/>
          <w:sz w:val="24"/>
          <w:szCs w:val="24"/>
        </w:rPr>
        <w:t>a</w:t>
      </w:r>
      <w:r w:rsidR="004D34ED" w:rsidRPr="00122B2D">
        <w:rPr>
          <w:rFonts w:ascii="Times New Roman" w:hAnsi="Times New Roman"/>
          <w:sz w:val="24"/>
          <w:szCs w:val="24"/>
        </w:rPr>
        <w:t xml:space="preserve"> Moldova</w:t>
      </w:r>
      <w:r w:rsidR="00E1600E" w:rsidRPr="00122B2D">
        <w:rPr>
          <w:rFonts w:ascii="Times New Roman" w:hAnsi="Times New Roman"/>
          <w:sz w:val="24"/>
          <w:szCs w:val="24"/>
        </w:rPr>
        <w:t xml:space="preserve"> se va baza pe drepturile omului</w:t>
      </w:r>
      <w:r>
        <w:rPr>
          <w:rFonts w:ascii="Times New Roman" w:hAnsi="Times New Roman"/>
          <w:sz w:val="24"/>
          <w:szCs w:val="24"/>
        </w:rPr>
        <w:t>, respectându-se</w:t>
      </w:r>
      <w:r w:rsidR="00E1600E" w:rsidRPr="00122B2D">
        <w:rPr>
          <w:rFonts w:ascii="Times New Roman" w:hAnsi="Times New Roman"/>
          <w:sz w:val="24"/>
          <w:szCs w:val="24"/>
        </w:rPr>
        <w:t xml:space="preserve"> principiile par</w:t>
      </w:r>
      <w:r w:rsidR="006B1C8B" w:rsidRPr="00122B2D">
        <w:rPr>
          <w:rFonts w:ascii="Times New Roman" w:hAnsi="Times New Roman"/>
          <w:sz w:val="24"/>
          <w:szCs w:val="24"/>
        </w:rPr>
        <w:t xml:space="preserve">ticipării, transparenţei, </w:t>
      </w:r>
      <w:proofErr w:type="spellStart"/>
      <w:r w:rsidR="006B1C8B" w:rsidRPr="00122B2D">
        <w:rPr>
          <w:rFonts w:ascii="Times New Roman" w:hAnsi="Times New Roman"/>
          <w:sz w:val="24"/>
          <w:szCs w:val="24"/>
        </w:rPr>
        <w:t>incluzivităţ</w:t>
      </w:r>
      <w:r w:rsidR="00E1600E" w:rsidRPr="00122B2D">
        <w:rPr>
          <w:rFonts w:ascii="Times New Roman" w:hAnsi="Times New Roman"/>
          <w:sz w:val="24"/>
          <w:szCs w:val="24"/>
        </w:rPr>
        <w:t>ii</w:t>
      </w:r>
      <w:proofErr w:type="spellEnd"/>
      <w:r w:rsidR="00E1600E" w:rsidRPr="00122B2D">
        <w:rPr>
          <w:rFonts w:ascii="Times New Roman" w:hAnsi="Times New Roman"/>
          <w:sz w:val="24"/>
          <w:szCs w:val="24"/>
        </w:rPr>
        <w:t>, responsabilităţii, non-discriminării şi a</w:t>
      </w:r>
      <w:r w:rsidR="0050225D" w:rsidRPr="00122B2D">
        <w:rPr>
          <w:rFonts w:ascii="Times New Roman" w:hAnsi="Times New Roman"/>
          <w:sz w:val="24"/>
          <w:szCs w:val="24"/>
        </w:rPr>
        <w:t>l</w:t>
      </w:r>
      <w:r w:rsidR="00E1600E" w:rsidRPr="00122B2D">
        <w:rPr>
          <w:rFonts w:ascii="Times New Roman" w:hAnsi="Times New Roman"/>
          <w:sz w:val="24"/>
          <w:szCs w:val="24"/>
        </w:rPr>
        <w:t xml:space="preserve"> egalităţii de gen.</w:t>
      </w:r>
      <w:r w:rsidR="005D1E96">
        <w:rPr>
          <w:rFonts w:ascii="Times New Roman" w:hAnsi="Times New Roman"/>
          <w:sz w:val="24"/>
          <w:szCs w:val="24"/>
        </w:rPr>
        <w:t xml:space="preserve"> În vederea realizării acestor principii, </w:t>
      </w:r>
      <w:r w:rsidR="00B13173" w:rsidRPr="00122B2D">
        <w:rPr>
          <w:rFonts w:ascii="Times New Roman" w:hAnsi="Times New Roman"/>
          <w:sz w:val="24"/>
          <w:szCs w:val="24"/>
        </w:rPr>
        <w:t>Strategi</w:t>
      </w:r>
      <w:r w:rsidR="005D1E96">
        <w:rPr>
          <w:rFonts w:ascii="Times New Roman" w:hAnsi="Times New Roman"/>
          <w:sz w:val="24"/>
          <w:szCs w:val="24"/>
        </w:rPr>
        <w:t>a</w:t>
      </w:r>
      <w:r w:rsidR="00B13173" w:rsidRPr="00122B2D">
        <w:rPr>
          <w:rFonts w:ascii="Times New Roman" w:hAnsi="Times New Roman"/>
          <w:sz w:val="24"/>
          <w:szCs w:val="24"/>
        </w:rPr>
        <w:t xml:space="preserve"> </w:t>
      </w:r>
      <w:r w:rsidR="005D1E96">
        <w:rPr>
          <w:rFonts w:ascii="Times New Roman" w:hAnsi="Times New Roman"/>
          <w:sz w:val="24"/>
          <w:szCs w:val="24"/>
        </w:rPr>
        <w:t xml:space="preserve">prevede </w:t>
      </w:r>
      <w:r w:rsidR="00B13173" w:rsidRPr="00122B2D">
        <w:rPr>
          <w:rFonts w:ascii="Times New Roman" w:hAnsi="Times New Roman"/>
          <w:sz w:val="24"/>
          <w:szCs w:val="24"/>
        </w:rPr>
        <w:t>modificări</w:t>
      </w:r>
      <w:r w:rsidR="00A90FBC">
        <w:rPr>
          <w:rFonts w:ascii="Times New Roman" w:hAnsi="Times New Roman"/>
          <w:sz w:val="24"/>
          <w:szCs w:val="24"/>
        </w:rPr>
        <w:t xml:space="preserve"> de rigoare</w:t>
      </w:r>
      <w:r w:rsidR="00B13173" w:rsidRPr="00122B2D">
        <w:rPr>
          <w:rFonts w:ascii="Times New Roman" w:hAnsi="Times New Roman"/>
          <w:sz w:val="24"/>
          <w:szCs w:val="24"/>
        </w:rPr>
        <w:t xml:space="preserve"> </w:t>
      </w:r>
      <w:r w:rsidR="00A90FBC">
        <w:rPr>
          <w:rFonts w:ascii="Times New Roman" w:hAnsi="Times New Roman"/>
          <w:sz w:val="24"/>
          <w:szCs w:val="24"/>
        </w:rPr>
        <w:t>în</w:t>
      </w:r>
      <w:r w:rsidR="00B13173" w:rsidRPr="00122B2D">
        <w:rPr>
          <w:rFonts w:ascii="Times New Roman" w:hAnsi="Times New Roman"/>
          <w:sz w:val="24"/>
          <w:szCs w:val="24"/>
        </w:rPr>
        <w:t xml:space="preserve"> legislaţia </w:t>
      </w:r>
      <w:r w:rsidR="00A90FBC">
        <w:rPr>
          <w:rFonts w:ascii="Times New Roman" w:hAnsi="Times New Roman"/>
          <w:sz w:val="24"/>
          <w:szCs w:val="24"/>
        </w:rPr>
        <w:t xml:space="preserve">cu privire la educaţie </w:t>
      </w:r>
      <w:r w:rsidR="00B13173" w:rsidRPr="00122B2D">
        <w:rPr>
          <w:rFonts w:ascii="Times New Roman" w:hAnsi="Times New Roman"/>
          <w:sz w:val="24"/>
          <w:szCs w:val="24"/>
        </w:rPr>
        <w:t xml:space="preserve">educaţională şi </w:t>
      </w:r>
      <w:r w:rsidR="00A90FBC">
        <w:rPr>
          <w:rFonts w:ascii="Times New Roman" w:hAnsi="Times New Roman"/>
          <w:sz w:val="24"/>
          <w:szCs w:val="24"/>
        </w:rPr>
        <w:t>în</w:t>
      </w:r>
      <w:r w:rsidR="00613120" w:rsidRPr="00122B2D">
        <w:rPr>
          <w:rFonts w:ascii="Times New Roman" w:hAnsi="Times New Roman"/>
          <w:sz w:val="24"/>
          <w:szCs w:val="24"/>
        </w:rPr>
        <w:t xml:space="preserve"> </w:t>
      </w:r>
      <w:r w:rsidR="00B13173" w:rsidRPr="00122B2D">
        <w:rPr>
          <w:rFonts w:ascii="Times New Roman" w:hAnsi="Times New Roman"/>
          <w:sz w:val="24"/>
          <w:szCs w:val="24"/>
        </w:rPr>
        <w:t xml:space="preserve">alte </w:t>
      </w:r>
      <w:r w:rsidR="00A90FBC">
        <w:rPr>
          <w:rFonts w:ascii="Times New Roman" w:hAnsi="Times New Roman"/>
          <w:sz w:val="24"/>
          <w:szCs w:val="24"/>
        </w:rPr>
        <w:t>acte legislative, tangente sectorului dat</w:t>
      </w:r>
      <w:r w:rsidR="00B13173" w:rsidRPr="00122B2D">
        <w:rPr>
          <w:rFonts w:ascii="Times New Roman" w:hAnsi="Times New Roman"/>
          <w:sz w:val="24"/>
          <w:szCs w:val="24"/>
        </w:rPr>
        <w:t xml:space="preserve">. </w:t>
      </w:r>
      <w:r w:rsidR="00460DD3" w:rsidRPr="00122B2D">
        <w:rPr>
          <w:rFonts w:ascii="Times New Roman" w:hAnsi="Times New Roman"/>
          <w:sz w:val="24"/>
          <w:szCs w:val="24"/>
        </w:rPr>
        <w:t>Competenţel</w:t>
      </w:r>
      <w:r w:rsidR="00A90FBC">
        <w:rPr>
          <w:rFonts w:ascii="Times New Roman" w:hAnsi="Times New Roman"/>
          <w:sz w:val="24"/>
          <w:szCs w:val="24"/>
        </w:rPr>
        <w:t>e</w:t>
      </w:r>
      <w:r w:rsidR="00460DD3" w:rsidRPr="00122B2D">
        <w:rPr>
          <w:rFonts w:ascii="Times New Roman" w:hAnsi="Times New Roman"/>
          <w:sz w:val="24"/>
          <w:szCs w:val="24"/>
        </w:rPr>
        <w:t xml:space="preserve"> educaţionale specifice, conform</w:t>
      </w:r>
      <w:r w:rsidR="00A90FBC">
        <w:rPr>
          <w:rFonts w:ascii="Times New Roman" w:hAnsi="Times New Roman"/>
          <w:sz w:val="24"/>
          <w:szCs w:val="24"/>
        </w:rPr>
        <w:t>e</w:t>
      </w:r>
      <w:r w:rsidR="00460DD3" w:rsidRPr="00122B2D">
        <w:rPr>
          <w:rFonts w:ascii="Times New Roman" w:hAnsi="Times New Roman"/>
          <w:sz w:val="24"/>
          <w:szCs w:val="24"/>
        </w:rPr>
        <w:t xml:space="preserve"> acestor principii</w:t>
      </w:r>
      <w:r w:rsidR="00A90FBC">
        <w:rPr>
          <w:rFonts w:ascii="Times New Roman" w:hAnsi="Times New Roman"/>
          <w:sz w:val="24"/>
          <w:szCs w:val="24"/>
        </w:rPr>
        <w:t>,</w:t>
      </w:r>
      <w:r w:rsidR="00460DD3" w:rsidRPr="00122B2D">
        <w:rPr>
          <w:rFonts w:ascii="Times New Roman" w:hAnsi="Times New Roman"/>
          <w:sz w:val="24"/>
          <w:szCs w:val="24"/>
        </w:rPr>
        <w:t xml:space="preserve"> sunt prezentate </w:t>
      </w:r>
      <w:r w:rsidR="00A90FBC">
        <w:rPr>
          <w:rFonts w:ascii="Times New Roman" w:hAnsi="Times New Roman"/>
          <w:sz w:val="24"/>
          <w:szCs w:val="24"/>
        </w:rPr>
        <w:t xml:space="preserve">în </w:t>
      </w:r>
      <w:r w:rsidR="00613120" w:rsidRPr="00122B2D">
        <w:rPr>
          <w:rFonts w:ascii="Times New Roman" w:hAnsi="Times New Roman"/>
          <w:sz w:val="24"/>
          <w:szCs w:val="24"/>
        </w:rPr>
        <w:t xml:space="preserve">Anexa </w:t>
      </w:r>
      <w:r w:rsidR="00A90FBC">
        <w:rPr>
          <w:rFonts w:ascii="Times New Roman" w:hAnsi="Times New Roman"/>
          <w:sz w:val="24"/>
          <w:szCs w:val="24"/>
        </w:rPr>
        <w:t>nr.</w:t>
      </w:r>
      <w:r w:rsidR="00613120" w:rsidRPr="00122B2D">
        <w:rPr>
          <w:rFonts w:ascii="Times New Roman" w:hAnsi="Times New Roman"/>
          <w:sz w:val="24"/>
          <w:szCs w:val="24"/>
        </w:rPr>
        <w:t>1</w:t>
      </w:r>
      <w:r w:rsidR="00A90FBC">
        <w:rPr>
          <w:rFonts w:ascii="Times New Roman" w:hAnsi="Times New Roman"/>
          <w:sz w:val="24"/>
          <w:szCs w:val="24"/>
        </w:rPr>
        <w:t xml:space="preserve"> a prezentei Strategii</w:t>
      </w:r>
      <w:r w:rsidR="00613120" w:rsidRPr="00122B2D">
        <w:rPr>
          <w:rFonts w:ascii="Times New Roman" w:hAnsi="Times New Roman"/>
          <w:sz w:val="24"/>
          <w:szCs w:val="24"/>
        </w:rPr>
        <w:t xml:space="preserve">. </w:t>
      </w:r>
    </w:p>
    <w:p w:rsidR="004D34ED" w:rsidRPr="00122B2D" w:rsidRDefault="00E5787C" w:rsidP="00EC0571">
      <w:pPr>
        <w:autoSpaceDE w:val="0"/>
        <w:autoSpaceDN w:val="0"/>
        <w:adjustRightInd w:val="0"/>
        <w:ind w:firstLine="720"/>
        <w:rPr>
          <w:rFonts w:ascii="Times New Roman" w:hAnsi="Times New Roman"/>
          <w:sz w:val="24"/>
          <w:szCs w:val="24"/>
        </w:rPr>
      </w:pPr>
      <w:r w:rsidRPr="00122B2D">
        <w:rPr>
          <w:rFonts w:ascii="Times New Roman" w:hAnsi="Times New Roman"/>
          <w:sz w:val="24"/>
          <w:szCs w:val="24"/>
        </w:rPr>
        <w:t>Strategi</w:t>
      </w:r>
      <w:r w:rsidR="00EC0571">
        <w:rPr>
          <w:rFonts w:ascii="Times New Roman" w:hAnsi="Times New Roman"/>
          <w:sz w:val="24"/>
          <w:szCs w:val="24"/>
        </w:rPr>
        <w:t>a este elaborată în conformitate cu</w:t>
      </w:r>
      <w:r w:rsidRPr="00122B2D">
        <w:rPr>
          <w:rFonts w:ascii="Times New Roman" w:hAnsi="Times New Roman"/>
          <w:sz w:val="24"/>
          <w:szCs w:val="24"/>
        </w:rPr>
        <w:t xml:space="preserve"> cerinţele </w:t>
      </w:r>
      <w:r w:rsidR="00EC0571">
        <w:rPr>
          <w:rFonts w:ascii="Times New Roman" w:hAnsi="Times New Roman"/>
          <w:sz w:val="24"/>
          <w:szCs w:val="24"/>
        </w:rPr>
        <w:t xml:space="preserve">unice referitoare la </w:t>
      </w:r>
      <w:r w:rsidRPr="00122B2D">
        <w:rPr>
          <w:rFonts w:ascii="Times New Roman" w:hAnsi="Times New Roman"/>
          <w:sz w:val="24"/>
          <w:szCs w:val="24"/>
        </w:rPr>
        <w:t>documentel</w:t>
      </w:r>
      <w:r w:rsidR="00EC0571">
        <w:rPr>
          <w:rFonts w:ascii="Times New Roman" w:hAnsi="Times New Roman"/>
          <w:sz w:val="24"/>
          <w:szCs w:val="24"/>
        </w:rPr>
        <w:t>e</w:t>
      </w:r>
      <w:r w:rsidRPr="00122B2D">
        <w:rPr>
          <w:rFonts w:ascii="Times New Roman" w:hAnsi="Times New Roman"/>
          <w:sz w:val="24"/>
          <w:szCs w:val="24"/>
        </w:rPr>
        <w:t xml:space="preserve"> </w:t>
      </w:r>
      <w:r w:rsidR="00EC0571">
        <w:rPr>
          <w:rFonts w:ascii="Times New Roman" w:hAnsi="Times New Roman"/>
          <w:sz w:val="24"/>
          <w:szCs w:val="24"/>
        </w:rPr>
        <w:t xml:space="preserve">de planificare </w:t>
      </w:r>
      <w:r w:rsidRPr="00122B2D">
        <w:rPr>
          <w:rFonts w:ascii="Times New Roman" w:hAnsi="Times New Roman"/>
          <w:sz w:val="24"/>
          <w:szCs w:val="24"/>
        </w:rPr>
        <w:t>strategic</w:t>
      </w:r>
      <w:r w:rsidR="00EC0571">
        <w:rPr>
          <w:rFonts w:ascii="Times New Roman" w:hAnsi="Times New Roman"/>
          <w:sz w:val="24"/>
          <w:szCs w:val="24"/>
        </w:rPr>
        <w:t>ă</w:t>
      </w:r>
      <w:r w:rsidRPr="00122B2D">
        <w:rPr>
          <w:rFonts w:ascii="Times New Roman" w:hAnsi="Times New Roman"/>
          <w:sz w:val="24"/>
          <w:szCs w:val="24"/>
        </w:rPr>
        <w:t xml:space="preserve"> aplicabile în Republica Moldova şi include următoarele</w:t>
      </w:r>
      <w:r w:rsidR="00EC0571">
        <w:rPr>
          <w:rFonts w:ascii="Times New Roman" w:hAnsi="Times New Roman"/>
          <w:sz w:val="24"/>
          <w:szCs w:val="24"/>
        </w:rPr>
        <w:t xml:space="preserve"> componente de bază</w:t>
      </w:r>
      <w:r w:rsidRPr="00122B2D">
        <w:rPr>
          <w:rFonts w:ascii="Times New Roman" w:hAnsi="Times New Roman"/>
          <w:sz w:val="24"/>
          <w:szCs w:val="24"/>
        </w:rPr>
        <w:t>:</w:t>
      </w:r>
    </w:p>
    <w:p w:rsidR="00EC0571" w:rsidRDefault="00EC0571" w:rsidP="00EC0571">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I. </w:t>
      </w:r>
      <w:r w:rsidR="004D34ED" w:rsidRPr="00122B2D">
        <w:rPr>
          <w:rFonts w:ascii="Times New Roman" w:hAnsi="Times New Roman"/>
          <w:sz w:val="24"/>
          <w:szCs w:val="24"/>
        </w:rPr>
        <w:t>Descri</w:t>
      </w:r>
      <w:r w:rsidR="006F0049" w:rsidRPr="00122B2D">
        <w:rPr>
          <w:rFonts w:ascii="Times New Roman" w:hAnsi="Times New Roman"/>
          <w:sz w:val="24"/>
          <w:szCs w:val="24"/>
        </w:rPr>
        <w:t>erea situaţiei curente</w:t>
      </w:r>
    </w:p>
    <w:p w:rsidR="00EC0571" w:rsidRDefault="00EC0571" w:rsidP="00EC0571">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II. </w:t>
      </w:r>
      <w:r w:rsidR="004D34ED" w:rsidRPr="00122B2D">
        <w:rPr>
          <w:rFonts w:ascii="Times New Roman" w:hAnsi="Times New Roman"/>
          <w:sz w:val="24"/>
          <w:szCs w:val="24"/>
        </w:rPr>
        <w:t>Identifica</w:t>
      </w:r>
      <w:r w:rsidR="006F0049" w:rsidRPr="00122B2D">
        <w:rPr>
          <w:rFonts w:ascii="Times New Roman" w:hAnsi="Times New Roman"/>
          <w:sz w:val="24"/>
          <w:szCs w:val="24"/>
        </w:rPr>
        <w:t>rea problemelor</w:t>
      </w:r>
    </w:p>
    <w:p w:rsidR="00EC0571" w:rsidRDefault="00EC0571" w:rsidP="00EC0571">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III. </w:t>
      </w:r>
      <w:r w:rsidR="006F0049" w:rsidRPr="00122B2D">
        <w:rPr>
          <w:rFonts w:ascii="Times New Roman" w:hAnsi="Times New Roman"/>
          <w:sz w:val="24"/>
          <w:szCs w:val="24"/>
        </w:rPr>
        <w:t>Obiective g</w:t>
      </w:r>
      <w:r w:rsidR="004D34ED" w:rsidRPr="00122B2D">
        <w:rPr>
          <w:rFonts w:ascii="Times New Roman" w:hAnsi="Times New Roman"/>
          <w:sz w:val="24"/>
          <w:szCs w:val="24"/>
        </w:rPr>
        <w:t>eneral</w:t>
      </w:r>
      <w:r w:rsidR="006F0049" w:rsidRPr="00122B2D">
        <w:rPr>
          <w:rFonts w:ascii="Times New Roman" w:hAnsi="Times New Roman"/>
          <w:sz w:val="24"/>
          <w:szCs w:val="24"/>
        </w:rPr>
        <w:t>e şi specifice</w:t>
      </w:r>
    </w:p>
    <w:p w:rsidR="00EC0571" w:rsidRDefault="00EC0571" w:rsidP="00EC0571">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IV. </w:t>
      </w:r>
      <w:r w:rsidR="006F0049" w:rsidRPr="00122B2D">
        <w:rPr>
          <w:rFonts w:ascii="Times New Roman" w:hAnsi="Times New Roman"/>
          <w:sz w:val="24"/>
          <w:szCs w:val="24"/>
        </w:rPr>
        <w:t>Activităţi si</w:t>
      </w:r>
      <w:r w:rsidR="004D34ED" w:rsidRPr="00122B2D">
        <w:rPr>
          <w:rFonts w:ascii="Times New Roman" w:hAnsi="Times New Roman"/>
          <w:sz w:val="24"/>
          <w:szCs w:val="24"/>
        </w:rPr>
        <w:t>stemic</w:t>
      </w:r>
      <w:r w:rsidR="006F0049" w:rsidRPr="00122B2D">
        <w:rPr>
          <w:rFonts w:ascii="Times New Roman" w:hAnsi="Times New Roman"/>
          <w:sz w:val="24"/>
          <w:szCs w:val="24"/>
        </w:rPr>
        <w:t xml:space="preserve">e şi </w:t>
      </w:r>
      <w:r w:rsidR="004D34ED" w:rsidRPr="00122B2D">
        <w:rPr>
          <w:rFonts w:ascii="Times New Roman" w:hAnsi="Times New Roman"/>
          <w:sz w:val="24"/>
          <w:szCs w:val="24"/>
        </w:rPr>
        <w:t>specific</w:t>
      </w:r>
      <w:r w:rsidR="006F0049" w:rsidRPr="00122B2D">
        <w:rPr>
          <w:rFonts w:ascii="Times New Roman" w:hAnsi="Times New Roman"/>
          <w:sz w:val="24"/>
          <w:szCs w:val="24"/>
        </w:rPr>
        <w:t>e</w:t>
      </w:r>
    </w:p>
    <w:p w:rsidR="00EC0571" w:rsidRDefault="00EC0571" w:rsidP="00EC0571">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V. </w:t>
      </w:r>
      <w:r w:rsidR="004D34ED" w:rsidRPr="00122B2D">
        <w:rPr>
          <w:rFonts w:ascii="Times New Roman" w:hAnsi="Times New Roman"/>
          <w:sz w:val="24"/>
          <w:szCs w:val="24"/>
        </w:rPr>
        <w:t>Impact</w:t>
      </w:r>
      <w:r>
        <w:rPr>
          <w:rFonts w:ascii="Times New Roman" w:hAnsi="Times New Roman"/>
          <w:sz w:val="24"/>
          <w:szCs w:val="24"/>
        </w:rPr>
        <w:t>ul</w:t>
      </w:r>
      <w:r w:rsidR="006F0049" w:rsidRPr="00122B2D">
        <w:rPr>
          <w:rFonts w:ascii="Times New Roman" w:hAnsi="Times New Roman"/>
          <w:sz w:val="24"/>
          <w:szCs w:val="24"/>
        </w:rPr>
        <w:t xml:space="preserve"> şi evaluarea costurilor</w:t>
      </w:r>
    </w:p>
    <w:p w:rsidR="00EC0571" w:rsidRDefault="00EC0571" w:rsidP="00EC0571">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VI. </w:t>
      </w:r>
      <w:r w:rsidR="006F0049" w:rsidRPr="00122B2D">
        <w:rPr>
          <w:rFonts w:ascii="Times New Roman" w:hAnsi="Times New Roman"/>
          <w:sz w:val="24"/>
          <w:szCs w:val="24"/>
        </w:rPr>
        <w:t>Rezultate scontate şi indicatori de progres</w:t>
      </w:r>
    </w:p>
    <w:p w:rsidR="00EC0571" w:rsidRDefault="00EC0571" w:rsidP="00EC0571">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VII. </w:t>
      </w:r>
      <w:r w:rsidR="006F0049" w:rsidRPr="00122B2D">
        <w:rPr>
          <w:rFonts w:ascii="Times New Roman" w:hAnsi="Times New Roman"/>
          <w:sz w:val="24"/>
          <w:szCs w:val="24"/>
        </w:rPr>
        <w:t>Fazele de implementare</w:t>
      </w:r>
    </w:p>
    <w:p w:rsidR="004D34ED" w:rsidRPr="00122B2D" w:rsidRDefault="00EC0571" w:rsidP="00EC0571">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VIII. </w:t>
      </w:r>
      <w:r w:rsidR="004D34ED" w:rsidRPr="00122B2D">
        <w:rPr>
          <w:rFonts w:ascii="Times New Roman" w:hAnsi="Times New Roman"/>
          <w:sz w:val="24"/>
          <w:szCs w:val="24"/>
        </w:rPr>
        <w:t>Monitori</w:t>
      </w:r>
      <w:r>
        <w:rPr>
          <w:rFonts w:ascii="Times New Roman" w:hAnsi="Times New Roman"/>
          <w:sz w:val="24"/>
          <w:szCs w:val="24"/>
        </w:rPr>
        <w:t>zarea şi raportarea</w:t>
      </w:r>
    </w:p>
    <w:p w:rsidR="001574AC" w:rsidRDefault="001574AC" w:rsidP="00904C59">
      <w:pPr>
        <w:autoSpaceDE w:val="0"/>
        <w:autoSpaceDN w:val="0"/>
        <w:adjustRightInd w:val="0"/>
        <w:jc w:val="center"/>
        <w:rPr>
          <w:rFonts w:ascii="Times New Roman" w:hAnsi="Times New Roman"/>
          <w:b/>
          <w:sz w:val="24"/>
          <w:szCs w:val="24"/>
        </w:rPr>
      </w:pPr>
      <w:bookmarkStart w:id="1" w:name="_Toc342739189"/>
    </w:p>
    <w:p w:rsidR="004D34ED" w:rsidRPr="00904C59" w:rsidRDefault="00904C59" w:rsidP="00904C59">
      <w:pPr>
        <w:autoSpaceDE w:val="0"/>
        <w:autoSpaceDN w:val="0"/>
        <w:adjustRightInd w:val="0"/>
        <w:jc w:val="center"/>
        <w:rPr>
          <w:rFonts w:ascii="Times New Roman" w:hAnsi="Times New Roman"/>
          <w:b/>
          <w:color w:val="FF0000"/>
          <w:sz w:val="24"/>
          <w:szCs w:val="24"/>
        </w:rPr>
      </w:pPr>
      <w:r w:rsidRPr="00904C59">
        <w:rPr>
          <w:rFonts w:ascii="Times New Roman" w:hAnsi="Times New Roman"/>
          <w:b/>
          <w:sz w:val="24"/>
          <w:szCs w:val="24"/>
        </w:rPr>
        <w:t>I</w:t>
      </w:r>
      <w:r w:rsidR="004D34ED" w:rsidRPr="00904C59">
        <w:rPr>
          <w:rFonts w:ascii="Times New Roman" w:hAnsi="Times New Roman"/>
          <w:b/>
          <w:sz w:val="24"/>
          <w:szCs w:val="24"/>
        </w:rPr>
        <w:t>. Descri</w:t>
      </w:r>
      <w:r w:rsidR="002B4131" w:rsidRPr="00904C59">
        <w:rPr>
          <w:rFonts w:ascii="Times New Roman" w:hAnsi="Times New Roman"/>
          <w:b/>
          <w:sz w:val="24"/>
          <w:szCs w:val="24"/>
        </w:rPr>
        <w:t>erea situaţiei curente</w:t>
      </w:r>
      <w:bookmarkEnd w:id="1"/>
    </w:p>
    <w:p w:rsidR="003B4391" w:rsidRPr="00122B2D" w:rsidRDefault="00645E65" w:rsidP="00936899">
      <w:pPr>
        <w:ind w:firstLine="720"/>
        <w:rPr>
          <w:rFonts w:ascii="Times New Roman" w:hAnsi="Times New Roman"/>
          <w:sz w:val="24"/>
          <w:szCs w:val="24"/>
        </w:rPr>
      </w:pPr>
      <w:r w:rsidRPr="00122B2D">
        <w:rPr>
          <w:rFonts w:ascii="Times New Roman" w:hAnsi="Times New Roman"/>
          <w:sz w:val="24"/>
          <w:szCs w:val="24"/>
        </w:rPr>
        <w:t>După</w:t>
      </w:r>
      <w:r w:rsidR="003B4391" w:rsidRPr="00122B2D">
        <w:rPr>
          <w:rFonts w:ascii="Times New Roman" w:hAnsi="Times New Roman"/>
          <w:sz w:val="24"/>
          <w:szCs w:val="24"/>
        </w:rPr>
        <w:t xml:space="preserve"> obţinerea independenţei, Republica Moldova a depus eforturi considerabile pentru crearea unui cadru normativ-juridic, care ar reglementa structura şi funcţionarea atât a învăţământului în ansamblu, cât ş</w:t>
      </w:r>
      <w:r w:rsidRPr="00122B2D">
        <w:rPr>
          <w:rFonts w:ascii="Times New Roman" w:hAnsi="Times New Roman"/>
          <w:sz w:val="24"/>
          <w:szCs w:val="24"/>
        </w:rPr>
        <w:t>i</w:t>
      </w:r>
      <w:r w:rsidR="003B4391" w:rsidRPr="00122B2D">
        <w:rPr>
          <w:rFonts w:ascii="Times New Roman" w:hAnsi="Times New Roman"/>
          <w:sz w:val="24"/>
          <w:szCs w:val="24"/>
        </w:rPr>
        <w:t xml:space="preserve"> a învăţământului preşcolar, primar şi secundar general în particular.</w:t>
      </w:r>
    </w:p>
    <w:p w:rsidR="003B4391" w:rsidRPr="00122B2D" w:rsidRDefault="003B4391" w:rsidP="00936899">
      <w:pPr>
        <w:ind w:firstLine="720"/>
        <w:rPr>
          <w:rFonts w:ascii="Times New Roman" w:hAnsi="Times New Roman"/>
          <w:sz w:val="24"/>
          <w:szCs w:val="24"/>
        </w:rPr>
      </w:pPr>
      <w:r w:rsidRPr="00122B2D">
        <w:rPr>
          <w:rFonts w:ascii="Times New Roman" w:hAnsi="Times New Roman"/>
          <w:sz w:val="24"/>
          <w:szCs w:val="24"/>
        </w:rPr>
        <w:t xml:space="preserve">Legile şi hotărârile adoptate de Parlamentul Republicii Moldova, </w:t>
      </w:r>
      <w:r w:rsidR="00AE6DAC" w:rsidRPr="00122B2D">
        <w:rPr>
          <w:rFonts w:ascii="Times New Roman" w:hAnsi="Times New Roman"/>
          <w:sz w:val="24"/>
          <w:szCs w:val="24"/>
        </w:rPr>
        <w:t>h</w:t>
      </w:r>
      <w:r w:rsidRPr="00122B2D">
        <w:rPr>
          <w:rFonts w:ascii="Times New Roman" w:hAnsi="Times New Roman"/>
          <w:sz w:val="24"/>
          <w:szCs w:val="24"/>
        </w:rPr>
        <w:t xml:space="preserve">otărârile aprobate de Guvernul Republicii Moldova, </w:t>
      </w:r>
      <w:r w:rsidR="00936899">
        <w:rPr>
          <w:rFonts w:ascii="Times New Roman" w:hAnsi="Times New Roman"/>
          <w:sz w:val="24"/>
          <w:szCs w:val="24"/>
        </w:rPr>
        <w:t xml:space="preserve">actele normative </w:t>
      </w:r>
      <w:r w:rsidRPr="00122B2D">
        <w:rPr>
          <w:rFonts w:ascii="Times New Roman" w:hAnsi="Times New Roman"/>
          <w:sz w:val="24"/>
          <w:szCs w:val="24"/>
        </w:rPr>
        <w:t>aprobate de Ministerul Educaţiei au servit drept suport juridic pentru demararea unor reforme de esenţă în învăţământul preşcolar, primar şi secundar general:</w:t>
      </w:r>
    </w:p>
    <w:p w:rsidR="00936899" w:rsidRDefault="00936899" w:rsidP="008B67AC">
      <w:pPr>
        <w:ind w:firstLine="720"/>
        <w:rPr>
          <w:rFonts w:ascii="Times New Roman" w:hAnsi="Times New Roman"/>
          <w:sz w:val="24"/>
          <w:szCs w:val="24"/>
        </w:rPr>
      </w:pPr>
      <w:r>
        <w:rPr>
          <w:rFonts w:ascii="Times New Roman" w:hAnsi="Times New Roman"/>
          <w:sz w:val="24"/>
          <w:szCs w:val="24"/>
        </w:rPr>
        <w:t xml:space="preserve">a) </w:t>
      </w:r>
      <w:r w:rsidR="003B4391" w:rsidRPr="00122B2D">
        <w:rPr>
          <w:rFonts w:ascii="Times New Roman" w:hAnsi="Times New Roman"/>
          <w:sz w:val="24"/>
          <w:szCs w:val="24"/>
        </w:rPr>
        <w:t>structurarea învăţământului general în primar (clasele 1-4), gimnazial (clasele 5-9) şi liceal (clasele 10-12);</w:t>
      </w:r>
    </w:p>
    <w:p w:rsidR="00936899" w:rsidRDefault="00936899" w:rsidP="008B67AC">
      <w:pPr>
        <w:ind w:firstLine="720"/>
        <w:rPr>
          <w:rFonts w:ascii="Times New Roman" w:hAnsi="Times New Roman"/>
          <w:sz w:val="24"/>
          <w:szCs w:val="24"/>
        </w:rPr>
      </w:pPr>
      <w:r>
        <w:rPr>
          <w:rFonts w:ascii="Times New Roman" w:hAnsi="Times New Roman"/>
          <w:sz w:val="24"/>
          <w:szCs w:val="24"/>
        </w:rPr>
        <w:lastRenderedPageBreak/>
        <w:t xml:space="preserve">b) </w:t>
      </w:r>
      <w:r w:rsidR="003B4391" w:rsidRPr="00122B2D">
        <w:rPr>
          <w:rFonts w:ascii="Times New Roman" w:hAnsi="Times New Roman"/>
          <w:sz w:val="24"/>
          <w:szCs w:val="24"/>
        </w:rPr>
        <w:t>crearea de noi tipuri de instituţii de învăţământ (gimnazii şi licee);</w:t>
      </w:r>
    </w:p>
    <w:p w:rsidR="00936899" w:rsidRDefault="00936899" w:rsidP="008B67AC">
      <w:pPr>
        <w:ind w:firstLine="720"/>
        <w:rPr>
          <w:rFonts w:ascii="Times New Roman" w:hAnsi="Times New Roman"/>
          <w:sz w:val="24"/>
          <w:szCs w:val="24"/>
        </w:rPr>
      </w:pPr>
      <w:r>
        <w:rPr>
          <w:rFonts w:ascii="Times New Roman" w:hAnsi="Times New Roman"/>
          <w:sz w:val="24"/>
          <w:szCs w:val="24"/>
        </w:rPr>
        <w:t xml:space="preserve">c) </w:t>
      </w:r>
      <w:r w:rsidR="003B4391" w:rsidRPr="00122B2D">
        <w:rPr>
          <w:rFonts w:ascii="Times New Roman" w:hAnsi="Times New Roman"/>
          <w:sz w:val="24"/>
          <w:szCs w:val="24"/>
        </w:rPr>
        <w:t xml:space="preserve">elaborarea şi implementarea </w:t>
      </w:r>
      <w:proofErr w:type="spellStart"/>
      <w:r w:rsidR="003B4391" w:rsidRPr="00122B2D">
        <w:rPr>
          <w:rFonts w:ascii="Times New Roman" w:hAnsi="Times New Roman"/>
          <w:sz w:val="24"/>
          <w:szCs w:val="24"/>
        </w:rPr>
        <w:t>Curricul</w:t>
      </w:r>
      <w:r w:rsidR="00AE6DAC" w:rsidRPr="00122B2D">
        <w:rPr>
          <w:rFonts w:ascii="Times New Roman" w:hAnsi="Times New Roman"/>
          <w:sz w:val="24"/>
          <w:szCs w:val="24"/>
        </w:rPr>
        <w:t>a</w:t>
      </w:r>
      <w:proofErr w:type="spellEnd"/>
      <w:r w:rsidR="003B4391" w:rsidRPr="00122B2D">
        <w:rPr>
          <w:rFonts w:ascii="Times New Roman" w:hAnsi="Times New Roman"/>
          <w:sz w:val="24"/>
          <w:szCs w:val="24"/>
        </w:rPr>
        <w:t xml:space="preserve"> naţionale pentru învăţământul preşcolar, primar şi secundar general;</w:t>
      </w:r>
    </w:p>
    <w:p w:rsidR="00ED70E1" w:rsidRDefault="00936899" w:rsidP="008B67AC">
      <w:pPr>
        <w:ind w:firstLine="720"/>
        <w:rPr>
          <w:rFonts w:ascii="Times New Roman" w:hAnsi="Times New Roman"/>
          <w:sz w:val="24"/>
          <w:szCs w:val="24"/>
        </w:rPr>
      </w:pPr>
      <w:r>
        <w:rPr>
          <w:rFonts w:ascii="Times New Roman" w:hAnsi="Times New Roman"/>
          <w:sz w:val="24"/>
          <w:szCs w:val="24"/>
        </w:rPr>
        <w:t xml:space="preserve">d) </w:t>
      </w:r>
      <w:r w:rsidR="003B4391" w:rsidRPr="00122B2D">
        <w:rPr>
          <w:rFonts w:ascii="Times New Roman" w:hAnsi="Times New Roman"/>
          <w:sz w:val="24"/>
          <w:szCs w:val="24"/>
        </w:rPr>
        <w:t xml:space="preserve">crearea sistemului de evaluare externă a rezultatelor învăţării (testarea la absolvirea </w:t>
      </w:r>
      <w:r>
        <w:rPr>
          <w:rFonts w:ascii="Times New Roman" w:hAnsi="Times New Roman"/>
          <w:sz w:val="24"/>
          <w:szCs w:val="24"/>
        </w:rPr>
        <w:t xml:space="preserve">treptei </w:t>
      </w:r>
      <w:r w:rsidR="00AC75C4" w:rsidRPr="00122B2D">
        <w:rPr>
          <w:rFonts w:ascii="Times New Roman" w:hAnsi="Times New Roman"/>
          <w:sz w:val="24"/>
          <w:szCs w:val="24"/>
        </w:rPr>
        <w:t>de învăţământ</w:t>
      </w:r>
      <w:r w:rsidR="003B4391" w:rsidRPr="00122B2D">
        <w:rPr>
          <w:rFonts w:ascii="Times New Roman" w:hAnsi="Times New Roman"/>
          <w:sz w:val="24"/>
          <w:szCs w:val="24"/>
        </w:rPr>
        <w:t xml:space="preserve"> primare, examenele de absolvire a gimnaziului, examenele de bacalaureat);</w:t>
      </w:r>
    </w:p>
    <w:p w:rsidR="00ED70E1" w:rsidRDefault="00ED70E1" w:rsidP="008B67AC">
      <w:pPr>
        <w:ind w:firstLine="720"/>
        <w:rPr>
          <w:rFonts w:ascii="Times New Roman" w:hAnsi="Times New Roman"/>
          <w:sz w:val="24"/>
          <w:szCs w:val="24"/>
        </w:rPr>
      </w:pPr>
      <w:r>
        <w:rPr>
          <w:rFonts w:ascii="Times New Roman" w:hAnsi="Times New Roman"/>
          <w:sz w:val="24"/>
          <w:szCs w:val="24"/>
        </w:rPr>
        <w:t xml:space="preserve">e) </w:t>
      </w:r>
      <w:r w:rsidR="003B4391" w:rsidRPr="00122B2D">
        <w:rPr>
          <w:rFonts w:ascii="Times New Roman" w:hAnsi="Times New Roman"/>
          <w:sz w:val="24"/>
          <w:szCs w:val="24"/>
        </w:rPr>
        <w:t>reconceptualizarea formării inițiale şi continue a cadrelor didactice şi manageriale (instituirea gradelor didactice şi manageriale, crearea sistemului de atestare a cadrelor didactice şi manageriale, includerea în Nomenclatorul domeniilor de formare profesională şi al specialităţilor pentru pregătirea cadrelor în instituţiile de învățământ superior a domeniului general de studiu „Ştiinţe ale educaţiei”, crearea unui nou sistem de formare continuă a cadrelor didactice);</w:t>
      </w:r>
    </w:p>
    <w:p w:rsidR="003B4391" w:rsidRPr="00122B2D" w:rsidRDefault="00ED70E1" w:rsidP="008B67AC">
      <w:pPr>
        <w:ind w:firstLine="720"/>
        <w:rPr>
          <w:rFonts w:ascii="Times New Roman" w:hAnsi="Times New Roman"/>
          <w:sz w:val="24"/>
          <w:szCs w:val="24"/>
        </w:rPr>
      </w:pPr>
      <w:r>
        <w:rPr>
          <w:rFonts w:ascii="Times New Roman" w:hAnsi="Times New Roman"/>
          <w:sz w:val="24"/>
          <w:szCs w:val="24"/>
        </w:rPr>
        <w:t xml:space="preserve">f) </w:t>
      </w:r>
      <w:r w:rsidR="003B4391" w:rsidRPr="00122B2D">
        <w:rPr>
          <w:rFonts w:ascii="Times New Roman" w:hAnsi="Times New Roman"/>
          <w:sz w:val="24"/>
          <w:szCs w:val="24"/>
        </w:rPr>
        <w:t>reconceptualizarea procesului educaţional prin consolidarea aspectelor ce ţin de educaţia incluzivă, respectarea drepturilor omului, egaliz</w:t>
      </w:r>
      <w:r>
        <w:rPr>
          <w:rFonts w:ascii="Times New Roman" w:hAnsi="Times New Roman"/>
          <w:sz w:val="24"/>
          <w:szCs w:val="24"/>
        </w:rPr>
        <w:t>area</w:t>
      </w:r>
      <w:r w:rsidR="003B4391" w:rsidRPr="00122B2D">
        <w:rPr>
          <w:rFonts w:ascii="Times New Roman" w:hAnsi="Times New Roman"/>
          <w:sz w:val="24"/>
          <w:szCs w:val="24"/>
        </w:rPr>
        <w:t xml:space="preserve"> şanselor, promov</w:t>
      </w:r>
      <w:r>
        <w:rPr>
          <w:rFonts w:ascii="Times New Roman" w:hAnsi="Times New Roman"/>
          <w:sz w:val="24"/>
          <w:szCs w:val="24"/>
        </w:rPr>
        <w:t>area</w:t>
      </w:r>
      <w:r w:rsidR="003B4391" w:rsidRPr="00122B2D">
        <w:rPr>
          <w:rFonts w:ascii="Times New Roman" w:hAnsi="Times New Roman"/>
          <w:sz w:val="24"/>
          <w:szCs w:val="24"/>
        </w:rPr>
        <w:t xml:space="preserve"> egalităţii de gen, susţiner</w:t>
      </w:r>
      <w:r>
        <w:rPr>
          <w:rFonts w:ascii="Times New Roman" w:hAnsi="Times New Roman"/>
          <w:sz w:val="24"/>
          <w:szCs w:val="24"/>
        </w:rPr>
        <w:t>ea</w:t>
      </w:r>
      <w:r w:rsidR="003B4391" w:rsidRPr="00122B2D">
        <w:rPr>
          <w:rFonts w:ascii="Times New Roman" w:hAnsi="Times New Roman"/>
          <w:sz w:val="24"/>
          <w:szCs w:val="24"/>
        </w:rPr>
        <w:t xml:space="preserve"> copiilor aflaţi în situaţii dificile. </w:t>
      </w:r>
    </w:p>
    <w:p w:rsidR="003B4391" w:rsidRPr="00122B2D" w:rsidRDefault="003B4391" w:rsidP="005306A5">
      <w:pPr>
        <w:ind w:firstLine="720"/>
        <w:rPr>
          <w:rFonts w:ascii="Times New Roman" w:hAnsi="Times New Roman"/>
          <w:sz w:val="24"/>
          <w:szCs w:val="24"/>
        </w:rPr>
      </w:pPr>
      <w:r w:rsidRPr="00122B2D">
        <w:rPr>
          <w:rFonts w:ascii="Times New Roman" w:hAnsi="Times New Roman"/>
          <w:sz w:val="24"/>
          <w:szCs w:val="24"/>
        </w:rPr>
        <w:t xml:space="preserve">Impactul reformelor </w:t>
      </w:r>
      <w:r w:rsidR="005306A5">
        <w:rPr>
          <w:rFonts w:ascii="Times New Roman" w:hAnsi="Times New Roman"/>
          <w:sz w:val="24"/>
          <w:szCs w:val="24"/>
        </w:rPr>
        <w:t xml:space="preserve">realizate </w:t>
      </w:r>
      <w:r w:rsidR="00626CCB" w:rsidRPr="00122B2D">
        <w:rPr>
          <w:rFonts w:ascii="Times New Roman" w:hAnsi="Times New Roman"/>
          <w:sz w:val="24"/>
          <w:szCs w:val="24"/>
        </w:rPr>
        <w:t xml:space="preserve">pe parcursul ultimilor ani </w:t>
      </w:r>
      <w:r w:rsidRPr="00122B2D">
        <w:rPr>
          <w:rFonts w:ascii="Times New Roman" w:hAnsi="Times New Roman"/>
          <w:sz w:val="24"/>
          <w:szCs w:val="24"/>
        </w:rPr>
        <w:t xml:space="preserve">constă în extinderea oportunităţilor educaţionale oferite copiilor şi elevilor, racordarea conţinuturilor şi metodelor de </w:t>
      </w:r>
      <w:proofErr w:type="spellStart"/>
      <w:r w:rsidRPr="00122B2D">
        <w:rPr>
          <w:rFonts w:ascii="Times New Roman" w:hAnsi="Times New Roman"/>
          <w:sz w:val="24"/>
          <w:szCs w:val="24"/>
        </w:rPr>
        <w:t>predare-învăţare-evaluare</w:t>
      </w:r>
      <w:proofErr w:type="spellEnd"/>
      <w:r w:rsidRPr="00122B2D">
        <w:rPr>
          <w:rFonts w:ascii="Times New Roman" w:hAnsi="Times New Roman"/>
          <w:sz w:val="24"/>
          <w:szCs w:val="24"/>
        </w:rPr>
        <w:t xml:space="preserve"> la cerinţele unui învăţământ modern.</w:t>
      </w:r>
    </w:p>
    <w:p w:rsidR="0077263C" w:rsidRPr="00122B2D" w:rsidRDefault="00DF208A" w:rsidP="005306A5">
      <w:pPr>
        <w:ind w:firstLine="720"/>
        <w:rPr>
          <w:rFonts w:ascii="Times New Roman" w:hAnsi="Times New Roman"/>
          <w:sz w:val="24"/>
          <w:szCs w:val="24"/>
        </w:rPr>
      </w:pPr>
      <w:r w:rsidRPr="00122B2D">
        <w:rPr>
          <w:rFonts w:ascii="Times New Roman" w:hAnsi="Times New Roman"/>
          <w:sz w:val="24"/>
          <w:szCs w:val="24"/>
        </w:rPr>
        <w:t xml:space="preserve">Conform </w:t>
      </w:r>
      <w:r w:rsidR="00D90071" w:rsidRPr="00122B2D">
        <w:rPr>
          <w:rFonts w:ascii="Times New Roman" w:hAnsi="Times New Roman"/>
          <w:sz w:val="24"/>
          <w:szCs w:val="24"/>
        </w:rPr>
        <w:t>mai multor studii sociologice</w:t>
      </w:r>
      <w:r w:rsidR="00313713" w:rsidRPr="00122B2D">
        <w:rPr>
          <w:rStyle w:val="FootnoteReference"/>
          <w:rFonts w:ascii="Times New Roman" w:hAnsi="Times New Roman"/>
          <w:sz w:val="24"/>
          <w:szCs w:val="24"/>
        </w:rPr>
        <w:footnoteReference w:id="1"/>
      </w:r>
      <w:r w:rsidR="00D90071" w:rsidRPr="00122B2D">
        <w:rPr>
          <w:rFonts w:ascii="Times New Roman" w:hAnsi="Times New Roman"/>
          <w:sz w:val="24"/>
          <w:szCs w:val="24"/>
        </w:rPr>
        <w:t xml:space="preserve">, </w:t>
      </w:r>
      <w:r w:rsidR="007F3E1A" w:rsidRPr="00122B2D">
        <w:rPr>
          <w:rFonts w:ascii="Times New Roman" w:hAnsi="Times New Roman"/>
          <w:sz w:val="24"/>
          <w:szCs w:val="24"/>
        </w:rPr>
        <w:t>educaţia este unul din pu</w:t>
      </w:r>
      <w:r w:rsidR="00447088" w:rsidRPr="00122B2D">
        <w:rPr>
          <w:rFonts w:ascii="Times New Roman" w:hAnsi="Times New Roman"/>
          <w:sz w:val="24"/>
          <w:szCs w:val="24"/>
        </w:rPr>
        <w:t>ţ</w:t>
      </w:r>
      <w:r w:rsidR="007F3E1A" w:rsidRPr="00122B2D">
        <w:rPr>
          <w:rFonts w:ascii="Times New Roman" w:hAnsi="Times New Roman"/>
          <w:sz w:val="24"/>
          <w:szCs w:val="24"/>
        </w:rPr>
        <w:t>in</w:t>
      </w:r>
      <w:r w:rsidR="00447088" w:rsidRPr="00122B2D">
        <w:rPr>
          <w:rFonts w:ascii="Times New Roman" w:hAnsi="Times New Roman"/>
          <w:sz w:val="24"/>
          <w:szCs w:val="24"/>
        </w:rPr>
        <w:t>e</w:t>
      </w:r>
      <w:r w:rsidR="007F3E1A" w:rsidRPr="00122B2D">
        <w:rPr>
          <w:rFonts w:ascii="Times New Roman" w:hAnsi="Times New Roman"/>
          <w:sz w:val="24"/>
          <w:szCs w:val="24"/>
        </w:rPr>
        <w:t>le domenii  ale vieţii social-economic</w:t>
      </w:r>
      <w:r w:rsidR="004A7A70">
        <w:rPr>
          <w:rFonts w:ascii="Times New Roman" w:hAnsi="Times New Roman"/>
          <w:sz w:val="24"/>
          <w:szCs w:val="24"/>
        </w:rPr>
        <w:t>e, în care ponderea cetăţenilor</w:t>
      </w:r>
      <w:r w:rsidR="007F3E1A" w:rsidRPr="00122B2D">
        <w:rPr>
          <w:rFonts w:ascii="Times New Roman" w:hAnsi="Times New Roman"/>
          <w:sz w:val="24"/>
          <w:szCs w:val="24"/>
        </w:rPr>
        <w:t xml:space="preserve"> care se declară mulţumiţi şi foarte mulţumiţi</w:t>
      </w:r>
      <w:r w:rsidR="004A7A70">
        <w:rPr>
          <w:rFonts w:ascii="Times New Roman" w:hAnsi="Times New Roman"/>
          <w:sz w:val="24"/>
          <w:szCs w:val="24"/>
        </w:rPr>
        <w:t xml:space="preserve"> de educaţia copiilor lor</w:t>
      </w:r>
      <w:r w:rsidR="00313713" w:rsidRPr="00122B2D">
        <w:rPr>
          <w:rFonts w:ascii="Times New Roman" w:hAnsi="Times New Roman"/>
          <w:sz w:val="24"/>
          <w:szCs w:val="24"/>
        </w:rPr>
        <w:t xml:space="preserve"> </w:t>
      </w:r>
      <w:r w:rsidR="007F3E1A" w:rsidRPr="00122B2D">
        <w:rPr>
          <w:rFonts w:ascii="Times New Roman" w:hAnsi="Times New Roman"/>
          <w:sz w:val="24"/>
          <w:szCs w:val="24"/>
        </w:rPr>
        <w:t xml:space="preserve">depăşeşte nivelul de 50%. </w:t>
      </w:r>
      <w:r w:rsidR="00626CCB" w:rsidRPr="00122B2D">
        <w:rPr>
          <w:rFonts w:ascii="Times New Roman" w:hAnsi="Times New Roman"/>
          <w:sz w:val="24"/>
          <w:szCs w:val="24"/>
        </w:rPr>
        <w:t>V</w:t>
      </w:r>
      <w:r w:rsidR="00313713" w:rsidRPr="00122B2D">
        <w:rPr>
          <w:rFonts w:ascii="Times New Roman" w:hAnsi="Times New Roman"/>
          <w:sz w:val="24"/>
          <w:szCs w:val="24"/>
        </w:rPr>
        <w:t>alorile acestui indicator plasează educaţia</w:t>
      </w:r>
      <w:r w:rsidR="0077263C" w:rsidRPr="00122B2D">
        <w:rPr>
          <w:rFonts w:ascii="Times New Roman" w:hAnsi="Times New Roman"/>
          <w:sz w:val="24"/>
          <w:szCs w:val="24"/>
        </w:rPr>
        <w:t xml:space="preserve"> pe prim</w:t>
      </w:r>
      <w:r w:rsidR="00313713" w:rsidRPr="00122B2D">
        <w:rPr>
          <w:rFonts w:ascii="Times New Roman" w:hAnsi="Times New Roman"/>
          <w:sz w:val="24"/>
          <w:szCs w:val="24"/>
        </w:rPr>
        <w:t xml:space="preserve">ele </w:t>
      </w:r>
      <w:r w:rsidR="0077263C" w:rsidRPr="00122B2D">
        <w:rPr>
          <w:rFonts w:ascii="Times New Roman" w:hAnsi="Times New Roman"/>
          <w:sz w:val="24"/>
          <w:szCs w:val="24"/>
        </w:rPr>
        <w:t>loc</w:t>
      </w:r>
      <w:r w:rsidR="00313713" w:rsidRPr="00122B2D">
        <w:rPr>
          <w:rFonts w:ascii="Times New Roman" w:hAnsi="Times New Roman"/>
          <w:sz w:val="24"/>
          <w:szCs w:val="24"/>
        </w:rPr>
        <w:t>uri</w:t>
      </w:r>
      <w:r w:rsidR="0077263C" w:rsidRPr="00122B2D">
        <w:rPr>
          <w:rFonts w:ascii="Times New Roman" w:hAnsi="Times New Roman"/>
          <w:sz w:val="24"/>
          <w:szCs w:val="24"/>
        </w:rPr>
        <w:t xml:space="preserve"> în clasament</w:t>
      </w:r>
      <w:r w:rsidR="00313713" w:rsidRPr="00122B2D">
        <w:rPr>
          <w:rFonts w:ascii="Times New Roman" w:hAnsi="Times New Roman"/>
          <w:sz w:val="24"/>
          <w:szCs w:val="24"/>
        </w:rPr>
        <w:t xml:space="preserve">ele </w:t>
      </w:r>
      <w:r w:rsidR="00626CCB" w:rsidRPr="00122B2D">
        <w:rPr>
          <w:rFonts w:ascii="Times New Roman" w:hAnsi="Times New Roman"/>
          <w:sz w:val="24"/>
          <w:szCs w:val="24"/>
        </w:rPr>
        <w:t xml:space="preserve">ce descriu </w:t>
      </w:r>
      <w:r w:rsidR="00313713" w:rsidRPr="00122B2D">
        <w:rPr>
          <w:rFonts w:ascii="Times New Roman" w:hAnsi="Times New Roman"/>
          <w:sz w:val="24"/>
          <w:szCs w:val="24"/>
        </w:rPr>
        <w:t xml:space="preserve">nivelul de satisfacţie a cetăţenilor </w:t>
      </w:r>
      <w:r w:rsidR="007F3664" w:rsidRPr="00122B2D">
        <w:rPr>
          <w:rFonts w:ascii="Times New Roman" w:hAnsi="Times New Roman"/>
          <w:sz w:val="24"/>
          <w:szCs w:val="24"/>
        </w:rPr>
        <w:t xml:space="preserve">privind principalele aspecte ale vieţii social-economice </w:t>
      </w:r>
      <w:r w:rsidR="00AB34A1" w:rsidRPr="00122B2D">
        <w:rPr>
          <w:rFonts w:ascii="Times New Roman" w:hAnsi="Times New Roman"/>
          <w:sz w:val="24"/>
          <w:szCs w:val="24"/>
        </w:rPr>
        <w:sym w:font="Symbol" w:char="F02D"/>
      </w:r>
      <w:r w:rsidR="00AB34A1" w:rsidRPr="00122B2D">
        <w:rPr>
          <w:rFonts w:ascii="Times New Roman" w:hAnsi="Times New Roman"/>
          <w:sz w:val="24"/>
          <w:szCs w:val="24"/>
        </w:rPr>
        <w:t xml:space="preserve"> </w:t>
      </w:r>
      <w:r w:rsidR="007F3664" w:rsidRPr="00122B2D">
        <w:rPr>
          <w:rFonts w:ascii="Times New Roman" w:hAnsi="Times New Roman"/>
          <w:sz w:val="24"/>
          <w:szCs w:val="24"/>
        </w:rPr>
        <w:t>asistenţa medicală, condiţiile locative, transportul, serviciul, viaţa politică, starea localităţii e</w:t>
      </w:r>
      <w:r w:rsidR="00AB34A1" w:rsidRPr="00122B2D">
        <w:rPr>
          <w:rFonts w:ascii="Times New Roman" w:hAnsi="Times New Roman"/>
          <w:sz w:val="24"/>
          <w:szCs w:val="24"/>
        </w:rPr>
        <w:t>tc.</w:t>
      </w:r>
    </w:p>
    <w:p w:rsidR="002437A9" w:rsidRPr="00122B2D" w:rsidRDefault="002437A9" w:rsidP="004A7A70">
      <w:pPr>
        <w:pStyle w:val="Heading3"/>
        <w:ind w:firstLine="720"/>
        <w:rPr>
          <w:rFonts w:ascii="Times New Roman" w:hAnsi="Times New Roman"/>
          <w:color w:val="auto"/>
          <w:sz w:val="24"/>
          <w:szCs w:val="24"/>
        </w:rPr>
      </w:pPr>
      <w:bookmarkStart w:id="2" w:name="_Toc342739190"/>
      <w:r w:rsidRPr="00122B2D">
        <w:rPr>
          <w:rFonts w:ascii="Times New Roman" w:hAnsi="Times New Roman"/>
          <w:color w:val="auto"/>
          <w:sz w:val="24"/>
          <w:szCs w:val="24"/>
        </w:rPr>
        <w:t>Educaţia preşcolară</w:t>
      </w:r>
      <w:bookmarkEnd w:id="2"/>
    </w:p>
    <w:p w:rsidR="002437A9" w:rsidRPr="00122B2D" w:rsidRDefault="002437A9" w:rsidP="004A7A70">
      <w:pPr>
        <w:ind w:firstLine="720"/>
        <w:rPr>
          <w:rFonts w:ascii="Times New Roman" w:hAnsi="Times New Roman"/>
          <w:sz w:val="24"/>
          <w:szCs w:val="24"/>
        </w:rPr>
      </w:pPr>
      <w:r w:rsidRPr="00122B2D">
        <w:rPr>
          <w:rFonts w:ascii="Times New Roman" w:hAnsi="Times New Roman"/>
          <w:sz w:val="24"/>
          <w:szCs w:val="24"/>
        </w:rPr>
        <w:t>În ultimii ani</w:t>
      </w:r>
      <w:r w:rsidR="004A7A70">
        <w:rPr>
          <w:rFonts w:ascii="Times New Roman" w:hAnsi="Times New Roman"/>
          <w:sz w:val="24"/>
          <w:szCs w:val="24"/>
        </w:rPr>
        <w:t>,</w:t>
      </w:r>
      <w:r w:rsidRPr="00122B2D">
        <w:rPr>
          <w:rFonts w:ascii="Times New Roman" w:hAnsi="Times New Roman"/>
          <w:sz w:val="24"/>
          <w:szCs w:val="24"/>
        </w:rPr>
        <w:t xml:space="preserve"> situaţia privind accesul copiilor la învățământul preşcolar s-a îmbunătăţit considerabil, numărul instituţiilor preşcolare se află într-o creştere continuă şi către anul 2011 a constituit 1400 </w:t>
      </w:r>
      <w:r w:rsidR="00282F9D" w:rsidRPr="00122B2D">
        <w:rPr>
          <w:rFonts w:ascii="Times New Roman" w:hAnsi="Times New Roman"/>
          <w:sz w:val="24"/>
          <w:szCs w:val="24"/>
        </w:rPr>
        <w:t xml:space="preserve">de </w:t>
      </w:r>
      <w:r w:rsidRPr="00122B2D">
        <w:rPr>
          <w:rFonts w:ascii="Times New Roman" w:hAnsi="Times New Roman"/>
          <w:sz w:val="24"/>
          <w:szCs w:val="24"/>
        </w:rPr>
        <w:t>unităţi sau cu circa 5% mai mult faţă de numărul instituţiilor preşcolare care funcţionau în anul 2007.</w:t>
      </w:r>
    </w:p>
    <w:p w:rsidR="002437A9" w:rsidRPr="00122B2D" w:rsidRDefault="002437A9" w:rsidP="00473F0D">
      <w:pPr>
        <w:keepNext/>
        <w:spacing w:after="120"/>
        <w:jc w:val="center"/>
        <w:rPr>
          <w:rFonts w:ascii="Times New Roman" w:hAnsi="Times New Roman"/>
          <w:b/>
          <w:sz w:val="24"/>
          <w:szCs w:val="24"/>
        </w:rPr>
      </w:pPr>
      <w:r w:rsidRPr="00122B2D">
        <w:rPr>
          <w:rFonts w:ascii="Times New Roman" w:hAnsi="Times New Roman"/>
          <w:b/>
          <w:sz w:val="24"/>
          <w:szCs w:val="24"/>
        </w:rPr>
        <w:t>Învăţământul preşcolar</w:t>
      </w: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86"/>
        <w:gridCol w:w="1281"/>
        <w:gridCol w:w="1282"/>
        <w:gridCol w:w="1282"/>
        <w:gridCol w:w="1282"/>
        <w:gridCol w:w="1275"/>
      </w:tblGrid>
      <w:tr w:rsidR="002437A9" w:rsidRPr="00122B2D" w:rsidTr="00D01B68">
        <w:tc>
          <w:tcPr>
            <w:tcW w:w="1399" w:type="pct"/>
            <w:shd w:val="clear" w:color="auto" w:fill="D9D9D9"/>
            <w:tcMar>
              <w:top w:w="57" w:type="dxa"/>
              <w:left w:w="57" w:type="dxa"/>
              <w:bottom w:w="57" w:type="dxa"/>
              <w:right w:w="57" w:type="dxa"/>
            </w:tcMar>
          </w:tcPr>
          <w:p w:rsidR="002437A9" w:rsidRPr="00122B2D" w:rsidRDefault="002437A9" w:rsidP="00442B45">
            <w:pPr>
              <w:pStyle w:val="Default"/>
              <w:keepNext/>
              <w:jc w:val="center"/>
              <w:rPr>
                <w:b/>
                <w:bCs/>
                <w:color w:val="auto"/>
                <w:lang w:val="ro-RO"/>
              </w:rPr>
            </w:pPr>
          </w:p>
        </w:tc>
        <w:tc>
          <w:tcPr>
            <w:tcW w:w="721" w:type="pct"/>
            <w:shd w:val="clear" w:color="auto" w:fill="D9D9D9"/>
            <w:tcMar>
              <w:top w:w="57" w:type="dxa"/>
              <w:left w:w="57" w:type="dxa"/>
              <w:bottom w:w="57" w:type="dxa"/>
              <w:right w:w="57" w:type="dxa"/>
            </w:tcMar>
          </w:tcPr>
          <w:p w:rsidR="002437A9" w:rsidRPr="00122B2D" w:rsidRDefault="002437A9" w:rsidP="00442B45">
            <w:pPr>
              <w:pStyle w:val="Default"/>
              <w:keepNext/>
              <w:jc w:val="center"/>
              <w:rPr>
                <w:b/>
                <w:color w:val="auto"/>
                <w:lang w:val="ro-RO"/>
              </w:rPr>
            </w:pPr>
            <w:r w:rsidRPr="00122B2D">
              <w:rPr>
                <w:b/>
                <w:bCs/>
                <w:color w:val="auto"/>
                <w:lang w:val="ro-RO"/>
              </w:rPr>
              <w:t>2007</w:t>
            </w:r>
          </w:p>
        </w:tc>
        <w:tc>
          <w:tcPr>
            <w:tcW w:w="721" w:type="pct"/>
            <w:shd w:val="clear" w:color="auto" w:fill="D9D9D9"/>
            <w:tcMar>
              <w:top w:w="57" w:type="dxa"/>
              <w:left w:w="57" w:type="dxa"/>
              <w:bottom w:w="57" w:type="dxa"/>
              <w:right w:w="57" w:type="dxa"/>
            </w:tcMar>
          </w:tcPr>
          <w:p w:rsidR="002437A9" w:rsidRPr="00122B2D" w:rsidRDefault="002437A9" w:rsidP="00442B45">
            <w:pPr>
              <w:pStyle w:val="Default"/>
              <w:keepNext/>
              <w:jc w:val="center"/>
              <w:rPr>
                <w:b/>
                <w:color w:val="auto"/>
                <w:lang w:val="ro-RO"/>
              </w:rPr>
            </w:pPr>
            <w:r w:rsidRPr="00122B2D">
              <w:rPr>
                <w:b/>
                <w:bCs/>
                <w:color w:val="auto"/>
                <w:lang w:val="ro-RO"/>
              </w:rPr>
              <w:t>2008</w:t>
            </w:r>
          </w:p>
        </w:tc>
        <w:tc>
          <w:tcPr>
            <w:tcW w:w="721" w:type="pct"/>
            <w:shd w:val="clear" w:color="auto" w:fill="D9D9D9"/>
            <w:tcMar>
              <w:top w:w="57" w:type="dxa"/>
              <w:left w:w="57" w:type="dxa"/>
              <w:bottom w:w="57" w:type="dxa"/>
              <w:right w:w="57" w:type="dxa"/>
            </w:tcMar>
          </w:tcPr>
          <w:p w:rsidR="002437A9" w:rsidRPr="00122B2D" w:rsidRDefault="002437A9" w:rsidP="00442B45">
            <w:pPr>
              <w:pStyle w:val="Default"/>
              <w:keepNext/>
              <w:jc w:val="center"/>
              <w:rPr>
                <w:b/>
                <w:color w:val="auto"/>
                <w:lang w:val="ro-RO"/>
              </w:rPr>
            </w:pPr>
            <w:r w:rsidRPr="00122B2D">
              <w:rPr>
                <w:b/>
                <w:bCs/>
                <w:color w:val="auto"/>
                <w:lang w:val="ro-RO"/>
              </w:rPr>
              <w:t>2009</w:t>
            </w:r>
          </w:p>
        </w:tc>
        <w:tc>
          <w:tcPr>
            <w:tcW w:w="721" w:type="pct"/>
            <w:shd w:val="clear" w:color="auto" w:fill="D9D9D9"/>
            <w:tcMar>
              <w:top w:w="57" w:type="dxa"/>
              <w:left w:w="57" w:type="dxa"/>
              <w:bottom w:w="57" w:type="dxa"/>
              <w:right w:w="57" w:type="dxa"/>
            </w:tcMar>
          </w:tcPr>
          <w:p w:rsidR="002437A9" w:rsidRPr="00122B2D" w:rsidRDefault="002437A9" w:rsidP="00442B45">
            <w:pPr>
              <w:pStyle w:val="Default"/>
              <w:keepNext/>
              <w:jc w:val="center"/>
              <w:rPr>
                <w:b/>
                <w:color w:val="auto"/>
                <w:lang w:val="ro-RO"/>
              </w:rPr>
            </w:pPr>
            <w:r w:rsidRPr="00122B2D">
              <w:rPr>
                <w:b/>
                <w:bCs/>
                <w:color w:val="auto"/>
                <w:lang w:val="ro-RO"/>
              </w:rPr>
              <w:t>2010</w:t>
            </w:r>
          </w:p>
        </w:tc>
        <w:tc>
          <w:tcPr>
            <w:tcW w:w="718" w:type="pct"/>
            <w:shd w:val="clear" w:color="auto" w:fill="D9D9D9"/>
            <w:tcMar>
              <w:top w:w="57" w:type="dxa"/>
              <w:left w:w="57" w:type="dxa"/>
              <w:bottom w:w="57" w:type="dxa"/>
              <w:right w:w="57" w:type="dxa"/>
            </w:tcMar>
          </w:tcPr>
          <w:p w:rsidR="002437A9" w:rsidRPr="00122B2D" w:rsidRDefault="002437A9" w:rsidP="00442B45">
            <w:pPr>
              <w:pStyle w:val="Default"/>
              <w:keepNext/>
              <w:jc w:val="center"/>
              <w:rPr>
                <w:b/>
                <w:color w:val="auto"/>
                <w:lang w:val="ro-RO"/>
              </w:rPr>
            </w:pPr>
            <w:r w:rsidRPr="00122B2D">
              <w:rPr>
                <w:b/>
                <w:bCs/>
                <w:color w:val="auto"/>
                <w:lang w:val="ro-RO"/>
              </w:rPr>
              <w:t>2011</w:t>
            </w:r>
          </w:p>
        </w:tc>
      </w:tr>
      <w:tr w:rsidR="002437A9" w:rsidRPr="00122B2D" w:rsidTr="00D01B68">
        <w:tc>
          <w:tcPr>
            <w:tcW w:w="1399" w:type="pct"/>
            <w:tcMar>
              <w:top w:w="57" w:type="dxa"/>
              <w:left w:w="57" w:type="dxa"/>
              <w:bottom w:w="57" w:type="dxa"/>
              <w:right w:w="57" w:type="dxa"/>
            </w:tcMar>
          </w:tcPr>
          <w:p w:rsidR="002437A9" w:rsidRPr="00122B2D" w:rsidRDefault="002437A9" w:rsidP="004A7A70">
            <w:pPr>
              <w:pStyle w:val="Default"/>
              <w:jc w:val="both"/>
              <w:rPr>
                <w:color w:val="auto"/>
                <w:lang w:val="ro-RO"/>
              </w:rPr>
            </w:pPr>
            <w:r w:rsidRPr="00122B2D">
              <w:rPr>
                <w:bCs/>
                <w:color w:val="auto"/>
                <w:lang w:val="ro-RO"/>
              </w:rPr>
              <w:t xml:space="preserve">Numărul de instituţii preşcolare </w:t>
            </w:r>
          </w:p>
        </w:tc>
        <w:tc>
          <w:tcPr>
            <w:tcW w:w="721" w:type="pct"/>
            <w:tcMar>
              <w:top w:w="57" w:type="dxa"/>
              <w:left w:w="57" w:type="dxa"/>
              <w:bottom w:w="57" w:type="dxa"/>
              <w:right w:w="57" w:type="dxa"/>
            </w:tcMar>
            <w:vAlign w:val="bottom"/>
          </w:tcPr>
          <w:p w:rsidR="002437A9" w:rsidRPr="00122B2D" w:rsidRDefault="002437A9" w:rsidP="004A7A70">
            <w:pPr>
              <w:pStyle w:val="Default"/>
              <w:jc w:val="center"/>
              <w:rPr>
                <w:color w:val="auto"/>
                <w:lang w:val="ro-RO"/>
              </w:rPr>
            </w:pPr>
            <w:r w:rsidRPr="00122B2D">
              <w:rPr>
                <w:color w:val="auto"/>
                <w:lang w:val="ro-RO"/>
              </w:rPr>
              <w:t>1334</w:t>
            </w:r>
          </w:p>
        </w:tc>
        <w:tc>
          <w:tcPr>
            <w:tcW w:w="721" w:type="pct"/>
            <w:tcMar>
              <w:top w:w="57" w:type="dxa"/>
              <w:left w:w="57" w:type="dxa"/>
              <w:bottom w:w="57" w:type="dxa"/>
              <w:right w:w="57" w:type="dxa"/>
            </w:tcMar>
            <w:vAlign w:val="bottom"/>
          </w:tcPr>
          <w:p w:rsidR="002437A9" w:rsidRPr="00122B2D" w:rsidRDefault="002437A9" w:rsidP="002437A9">
            <w:pPr>
              <w:pStyle w:val="Default"/>
              <w:jc w:val="center"/>
              <w:rPr>
                <w:color w:val="auto"/>
                <w:lang w:val="ro-RO"/>
              </w:rPr>
            </w:pPr>
            <w:r w:rsidRPr="00122B2D">
              <w:rPr>
                <w:color w:val="auto"/>
                <w:lang w:val="ro-RO"/>
              </w:rPr>
              <w:t>1349</w:t>
            </w:r>
          </w:p>
        </w:tc>
        <w:tc>
          <w:tcPr>
            <w:tcW w:w="721" w:type="pct"/>
            <w:tcMar>
              <w:top w:w="57" w:type="dxa"/>
              <w:left w:w="57" w:type="dxa"/>
              <w:bottom w:w="57" w:type="dxa"/>
              <w:right w:w="57" w:type="dxa"/>
            </w:tcMar>
            <w:vAlign w:val="bottom"/>
          </w:tcPr>
          <w:p w:rsidR="002437A9" w:rsidRPr="00122B2D" w:rsidRDefault="002437A9" w:rsidP="002437A9">
            <w:pPr>
              <w:pStyle w:val="Default"/>
              <w:jc w:val="center"/>
              <w:rPr>
                <w:color w:val="auto"/>
                <w:lang w:val="ro-RO"/>
              </w:rPr>
            </w:pPr>
            <w:r w:rsidRPr="00122B2D">
              <w:rPr>
                <w:color w:val="auto"/>
                <w:lang w:val="ro-RO"/>
              </w:rPr>
              <w:t>1362</w:t>
            </w:r>
          </w:p>
        </w:tc>
        <w:tc>
          <w:tcPr>
            <w:tcW w:w="721" w:type="pct"/>
            <w:tcMar>
              <w:top w:w="57" w:type="dxa"/>
              <w:left w:w="57" w:type="dxa"/>
              <w:bottom w:w="57" w:type="dxa"/>
              <w:right w:w="57" w:type="dxa"/>
            </w:tcMar>
            <w:vAlign w:val="bottom"/>
          </w:tcPr>
          <w:p w:rsidR="002437A9" w:rsidRPr="00122B2D" w:rsidRDefault="002437A9" w:rsidP="002437A9">
            <w:pPr>
              <w:pStyle w:val="Default"/>
              <w:jc w:val="center"/>
              <w:rPr>
                <w:color w:val="auto"/>
                <w:lang w:val="ro-RO"/>
              </w:rPr>
            </w:pPr>
            <w:r w:rsidRPr="00122B2D">
              <w:rPr>
                <w:color w:val="auto"/>
                <w:lang w:val="ro-RO"/>
              </w:rPr>
              <w:t>1381</w:t>
            </w:r>
          </w:p>
        </w:tc>
        <w:tc>
          <w:tcPr>
            <w:tcW w:w="718" w:type="pct"/>
            <w:tcMar>
              <w:top w:w="57" w:type="dxa"/>
              <w:left w:w="57" w:type="dxa"/>
              <w:bottom w:w="57" w:type="dxa"/>
              <w:right w:w="57" w:type="dxa"/>
            </w:tcMar>
            <w:vAlign w:val="bottom"/>
          </w:tcPr>
          <w:p w:rsidR="002437A9" w:rsidRPr="00122B2D" w:rsidRDefault="002437A9" w:rsidP="002437A9">
            <w:pPr>
              <w:pStyle w:val="Default"/>
              <w:jc w:val="center"/>
              <w:rPr>
                <w:color w:val="auto"/>
                <w:lang w:val="ro-RO"/>
              </w:rPr>
            </w:pPr>
            <w:r w:rsidRPr="00122B2D">
              <w:rPr>
                <w:color w:val="auto"/>
                <w:lang w:val="ro-RO"/>
              </w:rPr>
              <w:t>1400</w:t>
            </w:r>
          </w:p>
        </w:tc>
      </w:tr>
      <w:tr w:rsidR="002437A9" w:rsidRPr="00122B2D" w:rsidTr="00D01B68">
        <w:tc>
          <w:tcPr>
            <w:tcW w:w="1399" w:type="pct"/>
            <w:tcBorders>
              <w:bottom w:val="single" w:sz="4" w:space="0" w:color="auto"/>
            </w:tcBorders>
            <w:tcMar>
              <w:top w:w="57" w:type="dxa"/>
              <w:left w:w="57" w:type="dxa"/>
              <w:bottom w:w="57" w:type="dxa"/>
              <w:right w:w="57" w:type="dxa"/>
            </w:tcMar>
          </w:tcPr>
          <w:p w:rsidR="002437A9" w:rsidRPr="00122B2D" w:rsidRDefault="002437A9" w:rsidP="004A7A70">
            <w:pPr>
              <w:pStyle w:val="Default"/>
              <w:jc w:val="both"/>
              <w:rPr>
                <w:color w:val="auto"/>
                <w:lang w:val="ro-RO"/>
              </w:rPr>
            </w:pPr>
            <w:r w:rsidRPr="00122B2D">
              <w:rPr>
                <w:color w:val="auto"/>
                <w:lang w:val="ro-RO"/>
              </w:rPr>
              <w:t>Numărul de copii, mii</w:t>
            </w:r>
          </w:p>
        </w:tc>
        <w:tc>
          <w:tcPr>
            <w:tcW w:w="721" w:type="pct"/>
            <w:tcBorders>
              <w:bottom w:val="single" w:sz="4" w:space="0" w:color="auto"/>
            </w:tcBorders>
            <w:tcMar>
              <w:top w:w="57" w:type="dxa"/>
              <w:left w:w="57" w:type="dxa"/>
              <w:bottom w:w="57" w:type="dxa"/>
              <w:right w:w="57" w:type="dxa"/>
            </w:tcMar>
          </w:tcPr>
          <w:p w:rsidR="002437A9" w:rsidRPr="00122B2D" w:rsidRDefault="002437A9" w:rsidP="002437A9">
            <w:pPr>
              <w:pStyle w:val="Default"/>
              <w:jc w:val="center"/>
              <w:rPr>
                <w:color w:val="auto"/>
                <w:lang w:val="ro-RO"/>
              </w:rPr>
            </w:pPr>
            <w:r w:rsidRPr="00122B2D">
              <w:rPr>
                <w:color w:val="auto"/>
                <w:lang w:val="ro-RO"/>
              </w:rPr>
              <w:t xml:space="preserve">120,1 </w:t>
            </w:r>
          </w:p>
        </w:tc>
        <w:tc>
          <w:tcPr>
            <w:tcW w:w="721" w:type="pct"/>
            <w:tcBorders>
              <w:bottom w:val="single" w:sz="4" w:space="0" w:color="auto"/>
            </w:tcBorders>
            <w:tcMar>
              <w:top w:w="57" w:type="dxa"/>
              <w:left w:w="57" w:type="dxa"/>
              <w:bottom w:w="57" w:type="dxa"/>
              <w:right w:w="57" w:type="dxa"/>
            </w:tcMar>
          </w:tcPr>
          <w:p w:rsidR="002437A9" w:rsidRPr="00122B2D" w:rsidRDefault="002437A9" w:rsidP="002437A9">
            <w:pPr>
              <w:pStyle w:val="Default"/>
              <w:jc w:val="center"/>
              <w:rPr>
                <w:color w:val="auto"/>
                <w:lang w:val="ro-RO"/>
              </w:rPr>
            </w:pPr>
            <w:r w:rsidRPr="00122B2D">
              <w:rPr>
                <w:color w:val="auto"/>
                <w:lang w:val="ro-RO"/>
              </w:rPr>
              <w:t xml:space="preserve">123,9 </w:t>
            </w:r>
          </w:p>
        </w:tc>
        <w:tc>
          <w:tcPr>
            <w:tcW w:w="721" w:type="pct"/>
            <w:tcBorders>
              <w:bottom w:val="single" w:sz="4" w:space="0" w:color="auto"/>
            </w:tcBorders>
            <w:tcMar>
              <w:top w:w="57" w:type="dxa"/>
              <w:left w:w="57" w:type="dxa"/>
              <w:bottom w:w="57" w:type="dxa"/>
              <w:right w:w="57" w:type="dxa"/>
            </w:tcMar>
          </w:tcPr>
          <w:p w:rsidR="002437A9" w:rsidRPr="00122B2D" w:rsidRDefault="002437A9" w:rsidP="002437A9">
            <w:pPr>
              <w:pStyle w:val="Default"/>
              <w:jc w:val="center"/>
              <w:rPr>
                <w:color w:val="auto"/>
                <w:lang w:val="ro-RO"/>
              </w:rPr>
            </w:pPr>
            <w:r w:rsidRPr="00122B2D">
              <w:rPr>
                <w:color w:val="auto"/>
                <w:lang w:val="ro-RO"/>
              </w:rPr>
              <w:t>126,0</w:t>
            </w:r>
          </w:p>
        </w:tc>
        <w:tc>
          <w:tcPr>
            <w:tcW w:w="721" w:type="pct"/>
            <w:tcBorders>
              <w:bottom w:val="single" w:sz="4" w:space="0" w:color="auto"/>
            </w:tcBorders>
            <w:tcMar>
              <w:top w:w="57" w:type="dxa"/>
              <w:left w:w="57" w:type="dxa"/>
              <w:bottom w:w="57" w:type="dxa"/>
              <w:right w:w="57" w:type="dxa"/>
            </w:tcMar>
          </w:tcPr>
          <w:p w:rsidR="002437A9" w:rsidRPr="00122B2D" w:rsidRDefault="002437A9" w:rsidP="002437A9">
            <w:pPr>
              <w:pStyle w:val="Default"/>
              <w:jc w:val="center"/>
              <w:rPr>
                <w:color w:val="auto"/>
                <w:lang w:val="ro-RO"/>
              </w:rPr>
            </w:pPr>
            <w:r w:rsidRPr="00122B2D">
              <w:rPr>
                <w:color w:val="auto"/>
                <w:lang w:val="ro-RO"/>
              </w:rPr>
              <w:t>130,0</w:t>
            </w:r>
          </w:p>
        </w:tc>
        <w:tc>
          <w:tcPr>
            <w:tcW w:w="718" w:type="pct"/>
            <w:tcBorders>
              <w:bottom w:val="single" w:sz="4" w:space="0" w:color="auto"/>
            </w:tcBorders>
            <w:tcMar>
              <w:top w:w="57" w:type="dxa"/>
              <w:left w:w="57" w:type="dxa"/>
              <w:bottom w:w="57" w:type="dxa"/>
              <w:right w:w="57" w:type="dxa"/>
            </w:tcMar>
          </w:tcPr>
          <w:p w:rsidR="002437A9" w:rsidRPr="00122B2D" w:rsidRDefault="002437A9" w:rsidP="002437A9">
            <w:pPr>
              <w:pStyle w:val="Default"/>
              <w:jc w:val="center"/>
              <w:rPr>
                <w:color w:val="auto"/>
                <w:lang w:val="ro-RO"/>
              </w:rPr>
            </w:pPr>
            <w:r w:rsidRPr="00122B2D">
              <w:rPr>
                <w:color w:val="auto"/>
                <w:lang w:val="ro-RO"/>
              </w:rPr>
              <w:t>135,4</w:t>
            </w:r>
          </w:p>
        </w:tc>
      </w:tr>
      <w:tr w:rsidR="002437A9" w:rsidRPr="00122B2D" w:rsidTr="00D01B68">
        <w:tc>
          <w:tcPr>
            <w:tcW w:w="1399" w:type="pct"/>
            <w:tcBorders>
              <w:bottom w:val="nil"/>
            </w:tcBorders>
            <w:tcMar>
              <w:top w:w="57" w:type="dxa"/>
              <w:left w:w="57" w:type="dxa"/>
              <w:bottom w:w="57" w:type="dxa"/>
              <w:right w:w="57" w:type="dxa"/>
            </w:tcMar>
          </w:tcPr>
          <w:p w:rsidR="00D01B68" w:rsidRPr="002C0CAF" w:rsidRDefault="002437A9" w:rsidP="002C0CAF">
            <w:pPr>
              <w:pStyle w:val="Default"/>
              <w:jc w:val="both"/>
              <w:rPr>
                <w:bCs/>
                <w:color w:val="auto"/>
                <w:lang w:val="ro-RO"/>
              </w:rPr>
            </w:pPr>
            <w:r w:rsidRPr="00122B2D">
              <w:rPr>
                <w:bCs/>
                <w:color w:val="auto"/>
                <w:lang w:val="ro-RO"/>
              </w:rPr>
              <w:t>Rata de cuprindere în învăţământul preşcolar</w:t>
            </w:r>
            <w:r w:rsidR="00D01B68">
              <w:rPr>
                <w:bCs/>
                <w:color w:val="auto"/>
                <w:lang w:val="ro-RO"/>
              </w:rPr>
              <w:t>:</w:t>
            </w:r>
          </w:p>
          <w:p w:rsidR="002C0CAF" w:rsidRDefault="002C0CAF" w:rsidP="004A7A70">
            <w:pPr>
              <w:pStyle w:val="Default"/>
              <w:ind w:left="284"/>
              <w:jc w:val="both"/>
              <w:rPr>
                <w:color w:val="auto"/>
                <w:lang w:val="ro-RO"/>
              </w:rPr>
            </w:pPr>
          </w:p>
          <w:p w:rsidR="002437A9" w:rsidRPr="00122B2D" w:rsidRDefault="002437A9" w:rsidP="004A7A70">
            <w:pPr>
              <w:pStyle w:val="Default"/>
              <w:ind w:left="284"/>
              <w:jc w:val="both"/>
              <w:rPr>
                <w:color w:val="auto"/>
                <w:lang w:val="ro-RO"/>
              </w:rPr>
            </w:pPr>
            <w:r w:rsidRPr="00122B2D">
              <w:rPr>
                <w:color w:val="auto"/>
                <w:lang w:val="ro-RO"/>
              </w:rPr>
              <w:t>Brut</w:t>
            </w:r>
          </w:p>
        </w:tc>
        <w:tc>
          <w:tcPr>
            <w:tcW w:w="721" w:type="pct"/>
            <w:tcBorders>
              <w:bottom w:val="nil"/>
            </w:tcBorders>
            <w:tcMar>
              <w:top w:w="57" w:type="dxa"/>
              <w:left w:w="57" w:type="dxa"/>
              <w:bottom w:w="57" w:type="dxa"/>
              <w:right w:w="57" w:type="dxa"/>
            </w:tcMar>
            <w:vAlign w:val="bottom"/>
          </w:tcPr>
          <w:p w:rsidR="002437A9" w:rsidRPr="00122B2D" w:rsidRDefault="002437A9" w:rsidP="002C0CAF">
            <w:pPr>
              <w:pStyle w:val="Default"/>
              <w:jc w:val="center"/>
              <w:rPr>
                <w:color w:val="auto"/>
                <w:lang w:val="ro-RO"/>
              </w:rPr>
            </w:pPr>
            <w:r w:rsidRPr="00122B2D">
              <w:rPr>
                <w:color w:val="auto"/>
                <w:lang w:val="ro-RO"/>
              </w:rPr>
              <w:lastRenderedPageBreak/>
              <w:t>72,6%</w:t>
            </w:r>
          </w:p>
        </w:tc>
        <w:tc>
          <w:tcPr>
            <w:tcW w:w="721" w:type="pct"/>
            <w:tcBorders>
              <w:bottom w:val="nil"/>
            </w:tcBorders>
            <w:tcMar>
              <w:top w:w="57" w:type="dxa"/>
              <w:left w:w="57" w:type="dxa"/>
              <w:bottom w:w="57" w:type="dxa"/>
              <w:right w:w="57" w:type="dxa"/>
            </w:tcMar>
            <w:vAlign w:val="bottom"/>
          </w:tcPr>
          <w:p w:rsidR="004A7A70" w:rsidRDefault="004A7A70" w:rsidP="002437A9">
            <w:pPr>
              <w:pStyle w:val="Default"/>
              <w:jc w:val="center"/>
              <w:rPr>
                <w:color w:val="auto"/>
                <w:lang w:val="ro-RO"/>
              </w:rPr>
            </w:pPr>
          </w:p>
          <w:p w:rsidR="004A7A70" w:rsidRDefault="004A7A70" w:rsidP="002437A9">
            <w:pPr>
              <w:pStyle w:val="Default"/>
              <w:jc w:val="center"/>
              <w:rPr>
                <w:color w:val="auto"/>
                <w:lang w:val="ro-RO"/>
              </w:rPr>
            </w:pPr>
          </w:p>
          <w:p w:rsidR="004A7A70" w:rsidRDefault="004A7A70" w:rsidP="002437A9">
            <w:pPr>
              <w:pStyle w:val="Default"/>
              <w:jc w:val="center"/>
              <w:rPr>
                <w:color w:val="auto"/>
                <w:lang w:val="ro-RO"/>
              </w:rPr>
            </w:pPr>
          </w:p>
          <w:p w:rsidR="002437A9" w:rsidRPr="00122B2D" w:rsidRDefault="002437A9" w:rsidP="002437A9">
            <w:pPr>
              <w:pStyle w:val="Default"/>
              <w:jc w:val="center"/>
              <w:rPr>
                <w:color w:val="auto"/>
                <w:lang w:val="ro-RO"/>
              </w:rPr>
            </w:pPr>
            <w:r w:rsidRPr="00122B2D">
              <w:rPr>
                <w:color w:val="auto"/>
                <w:lang w:val="ro-RO"/>
              </w:rPr>
              <w:t>74,4%</w:t>
            </w:r>
          </w:p>
        </w:tc>
        <w:tc>
          <w:tcPr>
            <w:tcW w:w="721" w:type="pct"/>
            <w:tcBorders>
              <w:bottom w:val="nil"/>
            </w:tcBorders>
            <w:tcMar>
              <w:top w:w="57" w:type="dxa"/>
              <w:left w:w="57" w:type="dxa"/>
              <w:bottom w:w="57" w:type="dxa"/>
              <w:right w:w="57" w:type="dxa"/>
            </w:tcMar>
            <w:vAlign w:val="bottom"/>
          </w:tcPr>
          <w:p w:rsidR="004A7A70" w:rsidRDefault="004A7A70" w:rsidP="002437A9">
            <w:pPr>
              <w:pStyle w:val="Default"/>
              <w:jc w:val="center"/>
              <w:rPr>
                <w:color w:val="auto"/>
                <w:lang w:val="ro-RO"/>
              </w:rPr>
            </w:pPr>
          </w:p>
          <w:p w:rsidR="004A7A70" w:rsidRDefault="004A7A70" w:rsidP="002437A9">
            <w:pPr>
              <w:pStyle w:val="Default"/>
              <w:jc w:val="center"/>
              <w:rPr>
                <w:color w:val="auto"/>
                <w:lang w:val="ro-RO"/>
              </w:rPr>
            </w:pPr>
          </w:p>
          <w:p w:rsidR="004A7A70" w:rsidRDefault="004A7A70" w:rsidP="002437A9">
            <w:pPr>
              <w:pStyle w:val="Default"/>
              <w:jc w:val="center"/>
              <w:rPr>
                <w:color w:val="auto"/>
                <w:lang w:val="ro-RO"/>
              </w:rPr>
            </w:pPr>
          </w:p>
          <w:p w:rsidR="002437A9" w:rsidRPr="00122B2D" w:rsidRDefault="002437A9" w:rsidP="002437A9">
            <w:pPr>
              <w:pStyle w:val="Default"/>
              <w:jc w:val="center"/>
              <w:rPr>
                <w:color w:val="auto"/>
                <w:lang w:val="ro-RO"/>
              </w:rPr>
            </w:pPr>
            <w:r w:rsidRPr="00122B2D">
              <w:rPr>
                <w:color w:val="auto"/>
                <w:lang w:val="ro-RO"/>
              </w:rPr>
              <w:t>75,5%</w:t>
            </w:r>
          </w:p>
        </w:tc>
        <w:tc>
          <w:tcPr>
            <w:tcW w:w="721" w:type="pct"/>
            <w:tcBorders>
              <w:bottom w:val="nil"/>
            </w:tcBorders>
            <w:tcMar>
              <w:top w:w="57" w:type="dxa"/>
              <w:left w:w="57" w:type="dxa"/>
              <w:bottom w:w="57" w:type="dxa"/>
              <w:right w:w="57" w:type="dxa"/>
            </w:tcMar>
            <w:vAlign w:val="bottom"/>
          </w:tcPr>
          <w:p w:rsidR="004A7A70" w:rsidRDefault="004A7A70" w:rsidP="002437A9">
            <w:pPr>
              <w:pStyle w:val="Default"/>
              <w:jc w:val="center"/>
              <w:rPr>
                <w:color w:val="auto"/>
                <w:lang w:val="ro-RO"/>
              </w:rPr>
            </w:pPr>
          </w:p>
          <w:p w:rsidR="004A7A70" w:rsidRDefault="004A7A70" w:rsidP="002437A9">
            <w:pPr>
              <w:pStyle w:val="Default"/>
              <w:jc w:val="center"/>
              <w:rPr>
                <w:color w:val="auto"/>
                <w:lang w:val="ro-RO"/>
              </w:rPr>
            </w:pPr>
          </w:p>
          <w:p w:rsidR="004A7A70" w:rsidRDefault="004A7A70" w:rsidP="002437A9">
            <w:pPr>
              <w:pStyle w:val="Default"/>
              <w:jc w:val="center"/>
              <w:rPr>
                <w:color w:val="auto"/>
                <w:lang w:val="ro-RO"/>
              </w:rPr>
            </w:pPr>
          </w:p>
          <w:p w:rsidR="002437A9" w:rsidRPr="00122B2D" w:rsidRDefault="002437A9" w:rsidP="002437A9">
            <w:pPr>
              <w:pStyle w:val="Default"/>
              <w:jc w:val="center"/>
              <w:rPr>
                <w:color w:val="auto"/>
                <w:lang w:val="ro-RO"/>
              </w:rPr>
            </w:pPr>
            <w:r w:rsidRPr="00122B2D">
              <w:rPr>
                <w:color w:val="auto"/>
                <w:lang w:val="ro-RO"/>
              </w:rPr>
              <w:t>77,1%</w:t>
            </w:r>
          </w:p>
        </w:tc>
        <w:tc>
          <w:tcPr>
            <w:tcW w:w="718" w:type="pct"/>
            <w:tcBorders>
              <w:bottom w:val="nil"/>
            </w:tcBorders>
            <w:tcMar>
              <w:top w:w="57" w:type="dxa"/>
              <w:left w:w="57" w:type="dxa"/>
              <w:bottom w:w="57" w:type="dxa"/>
              <w:right w:w="57" w:type="dxa"/>
            </w:tcMar>
            <w:vAlign w:val="bottom"/>
          </w:tcPr>
          <w:p w:rsidR="004A7A70" w:rsidRDefault="004A7A70" w:rsidP="002437A9">
            <w:pPr>
              <w:pStyle w:val="Default"/>
              <w:jc w:val="center"/>
              <w:rPr>
                <w:color w:val="auto"/>
                <w:lang w:val="ro-RO"/>
              </w:rPr>
            </w:pPr>
          </w:p>
          <w:p w:rsidR="004A7A70" w:rsidRDefault="004A7A70" w:rsidP="002437A9">
            <w:pPr>
              <w:pStyle w:val="Default"/>
              <w:jc w:val="center"/>
              <w:rPr>
                <w:color w:val="auto"/>
                <w:lang w:val="ro-RO"/>
              </w:rPr>
            </w:pPr>
          </w:p>
          <w:p w:rsidR="004A7A70" w:rsidRDefault="004A7A70" w:rsidP="002437A9">
            <w:pPr>
              <w:pStyle w:val="Default"/>
              <w:jc w:val="center"/>
              <w:rPr>
                <w:color w:val="auto"/>
                <w:lang w:val="ro-RO"/>
              </w:rPr>
            </w:pPr>
          </w:p>
          <w:p w:rsidR="002437A9" w:rsidRPr="00122B2D" w:rsidRDefault="002437A9" w:rsidP="002437A9">
            <w:pPr>
              <w:pStyle w:val="Default"/>
              <w:jc w:val="center"/>
              <w:rPr>
                <w:color w:val="auto"/>
                <w:lang w:val="ro-RO"/>
              </w:rPr>
            </w:pPr>
            <w:r w:rsidRPr="00122B2D">
              <w:rPr>
                <w:color w:val="auto"/>
                <w:lang w:val="ro-RO"/>
              </w:rPr>
              <w:t>79,6%</w:t>
            </w:r>
          </w:p>
        </w:tc>
      </w:tr>
      <w:tr w:rsidR="002437A9" w:rsidRPr="00122B2D" w:rsidTr="00D01B68">
        <w:tc>
          <w:tcPr>
            <w:tcW w:w="1399" w:type="pct"/>
            <w:tcBorders>
              <w:top w:val="nil"/>
            </w:tcBorders>
            <w:tcMar>
              <w:top w:w="57" w:type="dxa"/>
              <w:left w:w="57" w:type="dxa"/>
              <w:bottom w:w="57" w:type="dxa"/>
              <w:right w:w="57" w:type="dxa"/>
            </w:tcMar>
          </w:tcPr>
          <w:p w:rsidR="002437A9" w:rsidRPr="00122B2D" w:rsidRDefault="002437A9" w:rsidP="002437A9">
            <w:pPr>
              <w:pStyle w:val="Default"/>
              <w:ind w:left="284"/>
              <w:rPr>
                <w:bCs/>
                <w:color w:val="auto"/>
                <w:lang w:val="ro-RO"/>
              </w:rPr>
            </w:pPr>
            <w:r w:rsidRPr="00122B2D">
              <w:rPr>
                <w:color w:val="auto"/>
                <w:lang w:val="ro-RO"/>
              </w:rPr>
              <w:lastRenderedPageBreak/>
              <w:t>Net</w:t>
            </w:r>
          </w:p>
        </w:tc>
        <w:tc>
          <w:tcPr>
            <w:tcW w:w="721" w:type="pct"/>
            <w:tcBorders>
              <w:top w:val="nil"/>
            </w:tcBorders>
            <w:tcMar>
              <w:top w:w="57" w:type="dxa"/>
              <w:left w:w="57" w:type="dxa"/>
              <w:bottom w:w="57" w:type="dxa"/>
              <w:right w:w="57" w:type="dxa"/>
            </w:tcMar>
          </w:tcPr>
          <w:p w:rsidR="002437A9" w:rsidRPr="00122B2D" w:rsidRDefault="002437A9" w:rsidP="002437A9">
            <w:pPr>
              <w:pStyle w:val="Default"/>
              <w:jc w:val="center"/>
              <w:rPr>
                <w:color w:val="auto"/>
                <w:lang w:val="ro-RO"/>
              </w:rPr>
            </w:pPr>
            <w:r w:rsidRPr="00122B2D">
              <w:rPr>
                <w:color w:val="auto"/>
                <w:lang w:val="ro-RO"/>
              </w:rPr>
              <w:t>71,1%</w:t>
            </w:r>
          </w:p>
        </w:tc>
        <w:tc>
          <w:tcPr>
            <w:tcW w:w="721" w:type="pct"/>
            <w:tcBorders>
              <w:top w:val="nil"/>
            </w:tcBorders>
            <w:tcMar>
              <w:top w:w="57" w:type="dxa"/>
              <w:left w:w="57" w:type="dxa"/>
              <w:bottom w:w="57" w:type="dxa"/>
              <w:right w:w="57" w:type="dxa"/>
            </w:tcMar>
          </w:tcPr>
          <w:p w:rsidR="002437A9" w:rsidRPr="00122B2D" w:rsidRDefault="002437A9" w:rsidP="002437A9">
            <w:pPr>
              <w:pStyle w:val="Default"/>
              <w:jc w:val="center"/>
              <w:rPr>
                <w:color w:val="auto"/>
                <w:lang w:val="ro-RO"/>
              </w:rPr>
            </w:pPr>
            <w:r w:rsidRPr="00122B2D">
              <w:rPr>
                <w:color w:val="auto"/>
                <w:lang w:val="ro-RO"/>
              </w:rPr>
              <w:t>72,7%</w:t>
            </w:r>
          </w:p>
        </w:tc>
        <w:tc>
          <w:tcPr>
            <w:tcW w:w="721" w:type="pct"/>
            <w:tcBorders>
              <w:top w:val="nil"/>
            </w:tcBorders>
            <w:tcMar>
              <w:top w:w="57" w:type="dxa"/>
              <w:left w:w="57" w:type="dxa"/>
              <w:bottom w:w="57" w:type="dxa"/>
              <w:right w:w="57" w:type="dxa"/>
            </w:tcMar>
          </w:tcPr>
          <w:p w:rsidR="002437A9" w:rsidRPr="00122B2D" w:rsidRDefault="002437A9" w:rsidP="002437A9">
            <w:pPr>
              <w:pStyle w:val="Default"/>
              <w:jc w:val="center"/>
              <w:rPr>
                <w:color w:val="auto"/>
                <w:lang w:val="ro-RO"/>
              </w:rPr>
            </w:pPr>
            <w:r w:rsidRPr="00122B2D">
              <w:rPr>
                <w:color w:val="auto"/>
                <w:lang w:val="ro-RO"/>
              </w:rPr>
              <w:t>74,0%</w:t>
            </w:r>
          </w:p>
        </w:tc>
        <w:tc>
          <w:tcPr>
            <w:tcW w:w="721" w:type="pct"/>
            <w:tcBorders>
              <w:top w:val="nil"/>
            </w:tcBorders>
            <w:tcMar>
              <w:top w:w="57" w:type="dxa"/>
              <w:left w:w="57" w:type="dxa"/>
              <w:bottom w:w="57" w:type="dxa"/>
              <w:right w:w="57" w:type="dxa"/>
            </w:tcMar>
          </w:tcPr>
          <w:p w:rsidR="002437A9" w:rsidRPr="00122B2D" w:rsidRDefault="002437A9" w:rsidP="002437A9">
            <w:pPr>
              <w:pStyle w:val="Default"/>
              <w:jc w:val="center"/>
              <w:rPr>
                <w:color w:val="auto"/>
                <w:lang w:val="ro-RO"/>
              </w:rPr>
            </w:pPr>
            <w:r w:rsidRPr="00122B2D">
              <w:rPr>
                <w:color w:val="auto"/>
                <w:lang w:val="ro-RO"/>
              </w:rPr>
              <w:t>75,8%</w:t>
            </w:r>
          </w:p>
        </w:tc>
        <w:tc>
          <w:tcPr>
            <w:tcW w:w="718" w:type="pct"/>
            <w:tcBorders>
              <w:top w:val="nil"/>
            </w:tcBorders>
            <w:tcMar>
              <w:top w:w="57" w:type="dxa"/>
              <w:left w:w="57" w:type="dxa"/>
              <w:bottom w:w="57" w:type="dxa"/>
              <w:right w:w="57" w:type="dxa"/>
            </w:tcMar>
          </w:tcPr>
          <w:p w:rsidR="002437A9" w:rsidRPr="00122B2D" w:rsidRDefault="002437A9" w:rsidP="002437A9">
            <w:pPr>
              <w:pStyle w:val="Default"/>
              <w:jc w:val="center"/>
              <w:rPr>
                <w:color w:val="auto"/>
                <w:lang w:val="ro-RO"/>
              </w:rPr>
            </w:pPr>
            <w:r w:rsidRPr="00122B2D">
              <w:rPr>
                <w:color w:val="auto"/>
                <w:lang w:val="ro-RO"/>
              </w:rPr>
              <w:t>78,3%</w:t>
            </w:r>
          </w:p>
        </w:tc>
      </w:tr>
    </w:tbl>
    <w:p w:rsidR="002437A9" w:rsidRPr="00CC4047" w:rsidRDefault="002437A9" w:rsidP="00D01B68">
      <w:pPr>
        <w:spacing w:before="120" w:after="360"/>
        <w:jc w:val="center"/>
        <w:rPr>
          <w:rFonts w:ascii="Times New Roman" w:hAnsi="Times New Roman"/>
        </w:rPr>
      </w:pPr>
      <w:r w:rsidRPr="00CC4047">
        <w:rPr>
          <w:rFonts w:ascii="Times New Roman" w:hAnsi="Times New Roman"/>
        </w:rPr>
        <w:t>Sursa: Educaţia în Republica Moldova 2011/2012. Biroul Naţional de Statistică, 2012</w:t>
      </w:r>
    </w:p>
    <w:p w:rsidR="002437A9" w:rsidRPr="00122B2D" w:rsidRDefault="00FB3A9C" w:rsidP="00FB3A9C">
      <w:pPr>
        <w:ind w:firstLine="720"/>
        <w:rPr>
          <w:rFonts w:ascii="Times New Roman" w:hAnsi="Times New Roman"/>
          <w:sz w:val="24"/>
          <w:szCs w:val="24"/>
        </w:rPr>
      </w:pPr>
      <w:r>
        <w:rPr>
          <w:rFonts w:ascii="Times New Roman" w:hAnsi="Times New Roman"/>
          <w:sz w:val="24"/>
          <w:szCs w:val="24"/>
        </w:rPr>
        <w:t>Sporirea</w:t>
      </w:r>
      <w:r w:rsidR="002437A9" w:rsidRPr="00122B2D">
        <w:rPr>
          <w:rFonts w:ascii="Times New Roman" w:hAnsi="Times New Roman"/>
          <w:sz w:val="24"/>
          <w:szCs w:val="24"/>
        </w:rPr>
        <w:t xml:space="preserve"> natalităţii şi</w:t>
      </w:r>
      <w:r w:rsidR="00447088" w:rsidRPr="00122B2D">
        <w:rPr>
          <w:rFonts w:ascii="Times New Roman" w:hAnsi="Times New Roman"/>
          <w:sz w:val="24"/>
          <w:szCs w:val="24"/>
        </w:rPr>
        <w:t>,</w:t>
      </w:r>
      <w:r w:rsidR="002437A9" w:rsidRPr="00122B2D">
        <w:rPr>
          <w:rFonts w:ascii="Times New Roman" w:hAnsi="Times New Roman"/>
          <w:sz w:val="24"/>
          <w:szCs w:val="24"/>
        </w:rPr>
        <w:t xml:space="preserve"> respectiv</w:t>
      </w:r>
      <w:r w:rsidR="00447088" w:rsidRPr="00122B2D">
        <w:rPr>
          <w:rFonts w:ascii="Times New Roman" w:hAnsi="Times New Roman"/>
          <w:sz w:val="24"/>
          <w:szCs w:val="24"/>
        </w:rPr>
        <w:t>,</w:t>
      </w:r>
      <w:r w:rsidR="002437A9" w:rsidRPr="00122B2D">
        <w:rPr>
          <w:rFonts w:ascii="Times New Roman" w:hAnsi="Times New Roman"/>
          <w:sz w:val="24"/>
          <w:szCs w:val="24"/>
        </w:rPr>
        <w:t xml:space="preserve"> a numărului de copii de vârstă preşcolară s-a rezultat în majorarea numărului de copii care frecventează instituţiile preşcolare, constituind</w:t>
      </w:r>
      <w:r>
        <w:rPr>
          <w:rFonts w:ascii="Times New Roman" w:hAnsi="Times New Roman"/>
          <w:sz w:val="24"/>
          <w:szCs w:val="24"/>
        </w:rPr>
        <w:t>,</w:t>
      </w:r>
      <w:r w:rsidR="002437A9" w:rsidRPr="00122B2D">
        <w:rPr>
          <w:rFonts w:ascii="Times New Roman" w:hAnsi="Times New Roman"/>
          <w:sz w:val="24"/>
          <w:szCs w:val="24"/>
        </w:rPr>
        <w:t xml:space="preserve"> în anul 2011</w:t>
      </w:r>
      <w:r>
        <w:rPr>
          <w:rFonts w:ascii="Times New Roman" w:hAnsi="Times New Roman"/>
          <w:sz w:val="24"/>
          <w:szCs w:val="24"/>
        </w:rPr>
        <w:t>,</w:t>
      </w:r>
      <w:r w:rsidR="002437A9" w:rsidRPr="00122B2D">
        <w:rPr>
          <w:rFonts w:ascii="Times New Roman" w:hAnsi="Times New Roman"/>
          <w:sz w:val="24"/>
          <w:szCs w:val="24"/>
        </w:rPr>
        <w:t xml:space="preserve"> 135,4 mii </w:t>
      </w:r>
      <w:r w:rsidR="00282F9D" w:rsidRPr="00122B2D">
        <w:rPr>
          <w:rFonts w:ascii="Times New Roman" w:hAnsi="Times New Roman"/>
          <w:sz w:val="24"/>
          <w:szCs w:val="24"/>
        </w:rPr>
        <w:t xml:space="preserve">de </w:t>
      </w:r>
      <w:r w:rsidR="002437A9" w:rsidRPr="00122B2D">
        <w:rPr>
          <w:rFonts w:ascii="Times New Roman" w:hAnsi="Times New Roman"/>
          <w:sz w:val="24"/>
          <w:szCs w:val="24"/>
        </w:rPr>
        <w:t>copii sau cu 12,8% mai mult faţă de anul 2007.</w:t>
      </w:r>
      <w:r>
        <w:rPr>
          <w:rFonts w:ascii="Times New Roman" w:hAnsi="Times New Roman"/>
          <w:sz w:val="24"/>
          <w:szCs w:val="24"/>
        </w:rPr>
        <w:t xml:space="preserve"> Drept urmare</w:t>
      </w:r>
      <w:r w:rsidR="002437A9" w:rsidRPr="00122B2D">
        <w:rPr>
          <w:rFonts w:ascii="Times New Roman" w:hAnsi="Times New Roman"/>
          <w:sz w:val="24"/>
          <w:szCs w:val="24"/>
        </w:rPr>
        <w:t>, se înregistrează şi o creştere a ratei de cuprindere în învățământul preşcolar, aceasta constituind 79,6% în anul 2011, faţă de 72,6% în anul 2007. În mediul urban acest indicator s-a majorat cu 9,2 puncte procentuale faţă de anul 2007, iar în mediul rural – cu 8,5 puncte procentuale.</w:t>
      </w:r>
    </w:p>
    <w:p w:rsidR="002437A9" w:rsidRPr="00122B2D" w:rsidRDefault="002437A9" w:rsidP="00FB3A9C">
      <w:pPr>
        <w:ind w:firstLine="720"/>
        <w:rPr>
          <w:rFonts w:ascii="Times New Roman" w:hAnsi="Times New Roman"/>
          <w:sz w:val="24"/>
          <w:szCs w:val="24"/>
        </w:rPr>
      </w:pPr>
      <w:r w:rsidRPr="00122B2D">
        <w:rPr>
          <w:rFonts w:ascii="Times New Roman" w:hAnsi="Times New Roman"/>
          <w:sz w:val="24"/>
          <w:szCs w:val="24"/>
        </w:rPr>
        <w:t>În medie</w:t>
      </w:r>
      <w:r w:rsidR="002E4CAA" w:rsidRPr="00122B2D">
        <w:rPr>
          <w:rFonts w:ascii="Times New Roman" w:hAnsi="Times New Roman"/>
          <w:sz w:val="24"/>
          <w:szCs w:val="24"/>
        </w:rPr>
        <w:t>,</w:t>
      </w:r>
      <w:r w:rsidRPr="00122B2D">
        <w:rPr>
          <w:rFonts w:ascii="Times New Roman" w:hAnsi="Times New Roman"/>
          <w:sz w:val="24"/>
          <w:szCs w:val="24"/>
        </w:rPr>
        <w:t xml:space="preserve"> la 100 </w:t>
      </w:r>
      <w:r w:rsidR="002E4CAA" w:rsidRPr="00122B2D">
        <w:rPr>
          <w:rFonts w:ascii="Times New Roman" w:hAnsi="Times New Roman"/>
          <w:sz w:val="24"/>
          <w:szCs w:val="24"/>
        </w:rPr>
        <w:t xml:space="preserve">de </w:t>
      </w:r>
      <w:r w:rsidRPr="00122B2D">
        <w:rPr>
          <w:rFonts w:ascii="Times New Roman" w:hAnsi="Times New Roman"/>
          <w:sz w:val="24"/>
          <w:szCs w:val="24"/>
        </w:rPr>
        <w:t xml:space="preserve">locuri în instituţii preşcolare revin 82 </w:t>
      </w:r>
      <w:r w:rsidR="002E4CAA" w:rsidRPr="00122B2D">
        <w:rPr>
          <w:rFonts w:ascii="Times New Roman" w:hAnsi="Times New Roman"/>
          <w:sz w:val="24"/>
          <w:szCs w:val="24"/>
        </w:rPr>
        <w:t xml:space="preserve">de </w:t>
      </w:r>
      <w:r w:rsidRPr="00122B2D">
        <w:rPr>
          <w:rFonts w:ascii="Times New Roman" w:hAnsi="Times New Roman"/>
          <w:sz w:val="24"/>
          <w:szCs w:val="24"/>
        </w:rPr>
        <w:t>copii</w:t>
      </w:r>
      <w:r w:rsidR="002E4CAA" w:rsidRPr="00122B2D">
        <w:rPr>
          <w:rFonts w:ascii="Times New Roman" w:hAnsi="Times New Roman"/>
          <w:sz w:val="24"/>
          <w:szCs w:val="24"/>
        </w:rPr>
        <w:t>,</w:t>
      </w:r>
      <w:r w:rsidRPr="00122B2D">
        <w:rPr>
          <w:rFonts w:ascii="Times New Roman" w:hAnsi="Times New Roman"/>
          <w:sz w:val="24"/>
          <w:szCs w:val="24"/>
        </w:rPr>
        <w:t xml:space="preserve"> în comparaţie cu 75 </w:t>
      </w:r>
      <w:r w:rsidR="00447088" w:rsidRPr="00122B2D">
        <w:rPr>
          <w:rFonts w:ascii="Times New Roman" w:hAnsi="Times New Roman"/>
          <w:sz w:val="24"/>
          <w:szCs w:val="24"/>
        </w:rPr>
        <w:t xml:space="preserve">de </w:t>
      </w:r>
      <w:r w:rsidRPr="00122B2D">
        <w:rPr>
          <w:rFonts w:ascii="Times New Roman" w:hAnsi="Times New Roman"/>
          <w:sz w:val="24"/>
          <w:szCs w:val="24"/>
        </w:rPr>
        <w:t xml:space="preserve">copii în anul 2007. Instituţiile preşcolare din mediul urban sunt mai solicitate, la 100 </w:t>
      </w:r>
      <w:r w:rsidR="00447088" w:rsidRPr="00122B2D">
        <w:rPr>
          <w:rFonts w:ascii="Times New Roman" w:hAnsi="Times New Roman"/>
          <w:sz w:val="24"/>
          <w:szCs w:val="24"/>
        </w:rPr>
        <w:t xml:space="preserve">de </w:t>
      </w:r>
      <w:r w:rsidRPr="00122B2D">
        <w:rPr>
          <w:rFonts w:ascii="Times New Roman" w:hAnsi="Times New Roman"/>
          <w:sz w:val="24"/>
          <w:szCs w:val="24"/>
        </w:rPr>
        <w:t>locuri rev</w:t>
      </w:r>
      <w:r w:rsidR="002E4CAA" w:rsidRPr="00122B2D">
        <w:rPr>
          <w:rFonts w:ascii="Times New Roman" w:hAnsi="Times New Roman"/>
          <w:sz w:val="24"/>
          <w:szCs w:val="24"/>
        </w:rPr>
        <w:t>e</w:t>
      </w:r>
      <w:r w:rsidRPr="00122B2D">
        <w:rPr>
          <w:rFonts w:ascii="Times New Roman" w:hAnsi="Times New Roman"/>
          <w:sz w:val="24"/>
          <w:szCs w:val="24"/>
        </w:rPr>
        <w:t>n</w:t>
      </w:r>
      <w:r w:rsidR="002E4CAA" w:rsidRPr="00122B2D">
        <w:rPr>
          <w:rFonts w:ascii="Times New Roman" w:hAnsi="Times New Roman"/>
          <w:sz w:val="24"/>
          <w:szCs w:val="24"/>
        </w:rPr>
        <w:t>ind</w:t>
      </w:r>
      <w:r w:rsidRPr="00122B2D">
        <w:rPr>
          <w:rFonts w:ascii="Times New Roman" w:hAnsi="Times New Roman"/>
          <w:sz w:val="24"/>
          <w:szCs w:val="24"/>
        </w:rPr>
        <w:t xml:space="preserve"> 97 </w:t>
      </w:r>
      <w:r w:rsidR="002E4CAA" w:rsidRPr="00122B2D">
        <w:rPr>
          <w:rFonts w:ascii="Times New Roman" w:hAnsi="Times New Roman"/>
          <w:sz w:val="24"/>
          <w:szCs w:val="24"/>
        </w:rPr>
        <w:t xml:space="preserve">de </w:t>
      </w:r>
      <w:r w:rsidRPr="00122B2D">
        <w:rPr>
          <w:rFonts w:ascii="Times New Roman" w:hAnsi="Times New Roman"/>
          <w:sz w:val="24"/>
          <w:szCs w:val="24"/>
        </w:rPr>
        <w:t xml:space="preserve">copii faţă de 72 </w:t>
      </w:r>
      <w:r w:rsidR="00447088" w:rsidRPr="00122B2D">
        <w:rPr>
          <w:rFonts w:ascii="Times New Roman" w:hAnsi="Times New Roman"/>
          <w:sz w:val="24"/>
          <w:szCs w:val="24"/>
        </w:rPr>
        <w:t xml:space="preserve">de </w:t>
      </w:r>
      <w:r w:rsidRPr="00122B2D">
        <w:rPr>
          <w:rFonts w:ascii="Times New Roman" w:hAnsi="Times New Roman"/>
          <w:sz w:val="24"/>
          <w:szCs w:val="24"/>
        </w:rPr>
        <w:t>copii în mediul rural. Totodată, la un educator revin</w:t>
      </w:r>
      <w:r w:rsidR="00FB3A9C">
        <w:rPr>
          <w:rFonts w:ascii="Times New Roman" w:hAnsi="Times New Roman"/>
          <w:sz w:val="24"/>
          <w:szCs w:val="24"/>
        </w:rPr>
        <w:t>,</w:t>
      </w:r>
      <w:r w:rsidRPr="00122B2D">
        <w:rPr>
          <w:rFonts w:ascii="Times New Roman" w:hAnsi="Times New Roman"/>
          <w:sz w:val="24"/>
          <w:szCs w:val="24"/>
        </w:rPr>
        <w:t xml:space="preserve"> în medie</w:t>
      </w:r>
      <w:r w:rsidR="00FB3A9C">
        <w:rPr>
          <w:rFonts w:ascii="Times New Roman" w:hAnsi="Times New Roman"/>
          <w:sz w:val="24"/>
          <w:szCs w:val="24"/>
        </w:rPr>
        <w:t>,</w:t>
      </w:r>
      <w:r w:rsidRPr="00122B2D">
        <w:rPr>
          <w:rFonts w:ascii="Times New Roman" w:hAnsi="Times New Roman"/>
          <w:sz w:val="24"/>
          <w:szCs w:val="24"/>
        </w:rPr>
        <w:t xml:space="preserve"> 14 copii.</w:t>
      </w:r>
    </w:p>
    <w:p w:rsidR="002437A9" w:rsidRPr="00122B2D" w:rsidRDefault="002437A9" w:rsidP="00446314">
      <w:pPr>
        <w:ind w:firstLine="720"/>
        <w:rPr>
          <w:rFonts w:ascii="Times New Roman" w:hAnsi="Times New Roman"/>
          <w:sz w:val="24"/>
          <w:szCs w:val="24"/>
        </w:rPr>
      </w:pPr>
      <w:r w:rsidRPr="00122B2D">
        <w:rPr>
          <w:rFonts w:ascii="Times New Roman" w:hAnsi="Times New Roman"/>
          <w:sz w:val="24"/>
          <w:szCs w:val="24"/>
        </w:rPr>
        <w:t>În cadrul unor instituţii preşcolare funcţionează grupe specializate, pentru educaţia copiilor cu necesităţi speciale</w:t>
      </w:r>
      <w:r w:rsidR="00446314">
        <w:rPr>
          <w:rFonts w:ascii="Times New Roman" w:hAnsi="Times New Roman"/>
          <w:sz w:val="24"/>
          <w:szCs w:val="24"/>
        </w:rPr>
        <w:t>, în special</w:t>
      </w:r>
      <w:r w:rsidRPr="00122B2D">
        <w:rPr>
          <w:rFonts w:ascii="Times New Roman" w:hAnsi="Times New Roman"/>
          <w:sz w:val="24"/>
          <w:szCs w:val="24"/>
        </w:rPr>
        <w:t xml:space="preserve"> cu dereglări ale vorbirii. În anul 2011, în aceste instituţii erau cuprinşi 2107 copii.</w:t>
      </w:r>
    </w:p>
    <w:p w:rsidR="002437A9" w:rsidRPr="00122B2D" w:rsidRDefault="002437A9" w:rsidP="006A5B2A">
      <w:pPr>
        <w:ind w:firstLine="720"/>
        <w:rPr>
          <w:rFonts w:ascii="Times New Roman" w:hAnsi="Times New Roman"/>
          <w:sz w:val="24"/>
          <w:szCs w:val="24"/>
        </w:rPr>
      </w:pPr>
      <w:r w:rsidRPr="00122B2D">
        <w:rPr>
          <w:rFonts w:ascii="Times New Roman" w:hAnsi="Times New Roman"/>
          <w:sz w:val="24"/>
          <w:szCs w:val="24"/>
        </w:rPr>
        <w:t>Ponderea copiilor înscrişi pentru prima dată în clasa I, care au fost încadraţi în programe de educaţie pr</w:t>
      </w:r>
      <w:r w:rsidR="00EF05F9" w:rsidRPr="00122B2D">
        <w:rPr>
          <w:rFonts w:ascii="Times New Roman" w:hAnsi="Times New Roman"/>
          <w:sz w:val="24"/>
          <w:szCs w:val="24"/>
        </w:rPr>
        <w:t>eşcolară în anul de studii 2011-</w:t>
      </w:r>
      <w:r w:rsidRPr="00122B2D">
        <w:rPr>
          <w:rFonts w:ascii="Times New Roman" w:hAnsi="Times New Roman"/>
          <w:sz w:val="24"/>
          <w:szCs w:val="24"/>
        </w:rPr>
        <w:t>2012</w:t>
      </w:r>
      <w:r w:rsidR="00EF05F9" w:rsidRPr="00122B2D">
        <w:rPr>
          <w:rFonts w:ascii="Times New Roman" w:hAnsi="Times New Roman"/>
          <w:sz w:val="24"/>
          <w:szCs w:val="24"/>
        </w:rPr>
        <w:t>,</w:t>
      </w:r>
      <w:r w:rsidR="006A5B2A">
        <w:rPr>
          <w:rFonts w:ascii="Times New Roman" w:hAnsi="Times New Roman"/>
          <w:sz w:val="24"/>
          <w:szCs w:val="24"/>
        </w:rPr>
        <w:t xml:space="preserve"> a constituit 97,5%</w:t>
      </w:r>
      <w:r w:rsidRPr="00122B2D">
        <w:rPr>
          <w:rFonts w:ascii="Times New Roman" w:hAnsi="Times New Roman"/>
          <w:sz w:val="24"/>
          <w:szCs w:val="24"/>
        </w:rPr>
        <w:t xml:space="preserve"> sau cu 6,0 puncte procentuale mai mu</w:t>
      </w:r>
      <w:r w:rsidR="00EF05F9" w:rsidRPr="00122B2D">
        <w:rPr>
          <w:rFonts w:ascii="Times New Roman" w:hAnsi="Times New Roman"/>
          <w:sz w:val="24"/>
          <w:szCs w:val="24"/>
        </w:rPr>
        <w:t>lt decât în anul de studii 2009-</w:t>
      </w:r>
      <w:r w:rsidRPr="00122B2D">
        <w:rPr>
          <w:rFonts w:ascii="Times New Roman" w:hAnsi="Times New Roman"/>
          <w:sz w:val="24"/>
          <w:szCs w:val="24"/>
        </w:rPr>
        <w:t>2010.</w:t>
      </w:r>
    </w:p>
    <w:p w:rsidR="002437A9" w:rsidRPr="00122B2D" w:rsidRDefault="002437A9" w:rsidP="006A5B2A">
      <w:pPr>
        <w:ind w:firstLine="720"/>
        <w:rPr>
          <w:rFonts w:ascii="Times New Roman" w:hAnsi="Times New Roman"/>
          <w:sz w:val="24"/>
          <w:szCs w:val="24"/>
        </w:rPr>
      </w:pPr>
      <w:r w:rsidRPr="00122B2D">
        <w:rPr>
          <w:rFonts w:ascii="Times New Roman" w:hAnsi="Times New Roman"/>
          <w:sz w:val="24"/>
          <w:szCs w:val="24"/>
        </w:rPr>
        <w:t>În profil teritorial, cea mai mare parte a instituţiilor preşcolare se află în mediul rural (77,1%). În aspect de gen, numărul băieţilor c</w:t>
      </w:r>
      <w:r w:rsidR="00EF05F9" w:rsidRPr="00122B2D">
        <w:rPr>
          <w:rFonts w:ascii="Times New Roman" w:hAnsi="Times New Roman"/>
          <w:sz w:val="24"/>
          <w:szCs w:val="24"/>
        </w:rPr>
        <w:t>are</w:t>
      </w:r>
      <w:r w:rsidRPr="00122B2D">
        <w:rPr>
          <w:rFonts w:ascii="Times New Roman" w:hAnsi="Times New Roman"/>
          <w:sz w:val="24"/>
          <w:szCs w:val="24"/>
        </w:rPr>
        <w:t xml:space="preserve"> au frecventat instituţiile preşcolare este mai mare decât cel al fetelor, în anul 2011 aceste valori fiind de 70,2 mii de băieţi şi 65,2 mii de fete.</w:t>
      </w:r>
      <w:r w:rsidR="006A5B2A">
        <w:rPr>
          <w:rFonts w:ascii="Times New Roman" w:hAnsi="Times New Roman"/>
          <w:sz w:val="24"/>
          <w:szCs w:val="24"/>
        </w:rPr>
        <w:t xml:space="preserve"> </w:t>
      </w:r>
    </w:p>
    <w:p w:rsidR="006A5B2A" w:rsidRDefault="002437A9" w:rsidP="006A5B2A">
      <w:pPr>
        <w:ind w:firstLine="720"/>
        <w:rPr>
          <w:rFonts w:ascii="Times New Roman" w:hAnsi="Times New Roman"/>
          <w:sz w:val="24"/>
          <w:szCs w:val="24"/>
        </w:rPr>
      </w:pPr>
      <w:r w:rsidRPr="00122B2D">
        <w:rPr>
          <w:rFonts w:ascii="Times New Roman" w:hAnsi="Times New Roman"/>
          <w:sz w:val="24"/>
          <w:szCs w:val="24"/>
        </w:rPr>
        <w:t>Principalele probleme</w:t>
      </w:r>
      <w:r w:rsidR="0042293A" w:rsidRPr="00122B2D">
        <w:rPr>
          <w:rFonts w:ascii="Times New Roman" w:hAnsi="Times New Roman"/>
          <w:sz w:val="24"/>
          <w:szCs w:val="24"/>
        </w:rPr>
        <w:t>,</w:t>
      </w:r>
      <w:r w:rsidRPr="00122B2D">
        <w:rPr>
          <w:rFonts w:ascii="Times New Roman" w:hAnsi="Times New Roman"/>
          <w:sz w:val="24"/>
          <w:szCs w:val="24"/>
        </w:rPr>
        <w:t xml:space="preserve"> cu care se confruntă educaţia preşcolară</w:t>
      </w:r>
      <w:r w:rsidR="0042293A" w:rsidRPr="00122B2D">
        <w:rPr>
          <w:rFonts w:ascii="Times New Roman" w:hAnsi="Times New Roman"/>
          <w:sz w:val="24"/>
          <w:szCs w:val="24"/>
        </w:rPr>
        <w:t>,</w:t>
      </w:r>
      <w:r w:rsidRPr="00122B2D">
        <w:rPr>
          <w:rFonts w:ascii="Times New Roman" w:hAnsi="Times New Roman"/>
          <w:sz w:val="24"/>
          <w:szCs w:val="24"/>
        </w:rPr>
        <w:t xml:space="preserve"> sunt:</w:t>
      </w:r>
    </w:p>
    <w:p w:rsidR="006A5B2A" w:rsidRDefault="006A5B2A" w:rsidP="006A5B2A">
      <w:pPr>
        <w:ind w:firstLine="720"/>
        <w:rPr>
          <w:rFonts w:ascii="Times New Roman" w:hAnsi="Times New Roman"/>
          <w:sz w:val="24"/>
          <w:szCs w:val="24"/>
        </w:rPr>
      </w:pPr>
      <w:r>
        <w:rPr>
          <w:rFonts w:ascii="Times New Roman" w:hAnsi="Times New Roman"/>
          <w:sz w:val="24"/>
          <w:szCs w:val="24"/>
        </w:rPr>
        <w:t xml:space="preserve">a) </w:t>
      </w:r>
      <w:r w:rsidR="002437A9" w:rsidRPr="00122B2D">
        <w:rPr>
          <w:rFonts w:ascii="Times New Roman" w:hAnsi="Times New Roman"/>
          <w:sz w:val="24"/>
          <w:szCs w:val="24"/>
        </w:rPr>
        <w:t xml:space="preserve">discrepanţe semnificative în accesul la educaţia preşcolară în dependenţă de mediu, ratele nete de cuprindere în învăţământul preşcolar </w:t>
      </w:r>
      <w:r w:rsidRPr="00122B2D">
        <w:rPr>
          <w:rFonts w:ascii="Times New Roman" w:hAnsi="Times New Roman"/>
          <w:sz w:val="24"/>
          <w:szCs w:val="24"/>
        </w:rPr>
        <w:t>în anul 2011</w:t>
      </w:r>
      <w:r w:rsidRPr="006A5B2A">
        <w:rPr>
          <w:rFonts w:ascii="Times New Roman" w:hAnsi="Times New Roman"/>
          <w:sz w:val="24"/>
          <w:szCs w:val="24"/>
        </w:rPr>
        <w:t xml:space="preserve"> </w:t>
      </w:r>
      <w:r w:rsidRPr="00122B2D">
        <w:rPr>
          <w:rFonts w:ascii="Times New Roman" w:hAnsi="Times New Roman"/>
          <w:sz w:val="24"/>
          <w:szCs w:val="24"/>
        </w:rPr>
        <w:t xml:space="preserve">fiind cu mult mai mici </w:t>
      </w:r>
      <w:r w:rsidR="002437A9" w:rsidRPr="00122B2D">
        <w:rPr>
          <w:rFonts w:ascii="Times New Roman" w:hAnsi="Times New Roman"/>
          <w:sz w:val="24"/>
          <w:szCs w:val="24"/>
        </w:rPr>
        <w:t>în mediul rural (67,6%)</w:t>
      </w:r>
      <w:r>
        <w:rPr>
          <w:rFonts w:ascii="Times New Roman" w:hAnsi="Times New Roman"/>
          <w:sz w:val="24"/>
          <w:szCs w:val="24"/>
        </w:rPr>
        <w:t>,</w:t>
      </w:r>
      <w:r w:rsidR="002437A9" w:rsidRPr="00122B2D">
        <w:rPr>
          <w:rFonts w:ascii="Times New Roman" w:hAnsi="Times New Roman"/>
          <w:sz w:val="24"/>
          <w:szCs w:val="24"/>
        </w:rPr>
        <w:t xml:space="preserve"> decât cele din mediul urban (96,7%); </w:t>
      </w:r>
    </w:p>
    <w:p w:rsidR="006A5B2A" w:rsidRDefault="006A5B2A" w:rsidP="006A5B2A">
      <w:pPr>
        <w:ind w:firstLine="720"/>
        <w:rPr>
          <w:rFonts w:ascii="Times New Roman" w:hAnsi="Times New Roman"/>
          <w:sz w:val="24"/>
          <w:szCs w:val="24"/>
        </w:rPr>
      </w:pPr>
      <w:r>
        <w:rPr>
          <w:rFonts w:ascii="Times New Roman" w:hAnsi="Times New Roman"/>
          <w:sz w:val="24"/>
          <w:szCs w:val="24"/>
        </w:rPr>
        <w:t xml:space="preserve">b) </w:t>
      </w:r>
      <w:r w:rsidR="002437A9" w:rsidRPr="00122B2D">
        <w:rPr>
          <w:rFonts w:ascii="Times New Roman" w:hAnsi="Times New Roman"/>
          <w:sz w:val="24"/>
          <w:szCs w:val="24"/>
        </w:rPr>
        <w:t>utilizarea ineficientă a capacităţilor instituţiilor preşcolare, în special a</w:t>
      </w:r>
      <w:r>
        <w:rPr>
          <w:rFonts w:ascii="Times New Roman" w:hAnsi="Times New Roman"/>
          <w:sz w:val="24"/>
          <w:szCs w:val="24"/>
        </w:rPr>
        <w:t>le</w:t>
      </w:r>
      <w:r w:rsidR="002437A9" w:rsidRPr="00122B2D">
        <w:rPr>
          <w:rFonts w:ascii="Times New Roman" w:hAnsi="Times New Roman"/>
          <w:sz w:val="24"/>
          <w:szCs w:val="24"/>
        </w:rPr>
        <w:t xml:space="preserve"> celor din mediul rural, în anul 2011 numărul de copii la 100 de locuri fiind de 97 de persoane în mediul urban şi doar 72 de persoane în mediul rural;</w:t>
      </w:r>
    </w:p>
    <w:p w:rsidR="006A5B2A" w:rsidRDefault="006A5B2A" w:rsidP="006A5B2A">
      <w:pPr>
        <w:ind w:firstLine="720"/>
        <w:rPr>
          <w:rFonts w:ascii="Times New Roman" w:hAnsi="Times New Roman"/>
          <w:sz w:val="24"/>
          <w:szCs w:val="24"/>
        </w:rPr>
      </w:pPr>
      <w:r>
        <w:rPr>
          <w:rFonts w:ascii="Times New Roman" w:hAnsi="Times New Roman"/>
          <w:sz w:val="24"/>
          <w:szCs w:val="24"/>
        </w:rPr>
        <w:t xml:space="preserve">c) </w:t>
      </w:r>
      <w:r w:rsidR="002437A9" w:rsidRPr="00122B2D">
        <w:rPr>
          <w:rFonts w:ascii="Times New Roman" w:hAnsi="Times New Roman"/>
          <w:sz w:val="24"/>
          <w:szCs w:val="24"/>
        </w:rPr>
        <w:t>lipsa instituţiilor preşcolare în circa 230 de localităţi rurale, cauzele principale fiind atât numărul relativ mic de copii de vârstă preşcolară, cât şi capacităţile financiare şi materiale reduse ale unităţilor teritoriale respective;</w:t>
      </w:r>
    </w:p>
    <w:p w:rsidR="006A5B2A" w:rsidRDefault="006A5B2A" w:rsidP="006A5B2A">
      <w:pPr>
        <w:ind w:firstLine="720"/>
        <w:rPr>
          <w:rFonts w:ascii="Times New Roman" w:hAnsi="Times New Roman"/>
          <w:sz w:val="24"/>
          <w:szCs w:val="24"/>
        </w:rPr>
      </w:pPr>
      <w:r>
        <w:rPr>
          <w:rFonts w:ascii="Times New Roman" w:hAnsi="Times New Roman"/>
          <w:sz w:val="24"/>
          <w:szCs w:val="24"/>
        </w:rPr>
        <w:t xml:space="preserve">d) </w:t>
      </w:r>
      <w:r w:rsidR="002437A9" w:rsidRPr="00122B2D">
        <w:rPr>
          <w:rFonts w:ascii="Times New Roman" w:hAnsi="Times New Roman"/>
          <w:sz w:val="24"/>
          <w:szCs w:val="24"/>
        </w:rPr>
        <w:t>starea incipientă a practicilor de educaţie incluzivă, majoritate</w:t>
      </w:r>
      <w:r w:rsidR="005F16DD" w:rsidRPr="00122B2D">
        <w:rPr>
          <w:rFonts w:ascii="Times New Roman" w:hAnsi="Times New Roman"/>
          <w:sz w:val="24"/>
          <w:szCs w:val="24"/>
        </w:rPr>
        <w:t>a</w:t>
      </w:r>
      <w:r w:rsidR="002437A9" w:rsidRPr="00122B2D">
        <w:rPr>
          <w:rFonts w:ascii="Times New Roman" w:hAnsi="Times New Roman"/>
          <w:sz w:val="24"/>
          <w:szCs w:val="24"/>
        </w:rPr>
        <w:t xml:space="preserve"> absolută a copiilor cu necesităţi speciale fiind concentraţi în instituţiile specializate;</w:t>
      </w:r>
    </w:p>
    <w:p w:rsidR="006A5B2A" w:rsidRDefault="006A5B2A" w:rsidP="006A5B2A">
      <w:pPr>
        <w:ind w:firstLine="720"/>
        <w:rPr>
          <w:rFonts w:ascii="Times New Roman" w:hAnsi="Times New Roman"/>
          <w:sz w:val="24"/>
          <w:szCs w:val="24"/>
        </w:rPr>
      </w:pPr>
      <w:r>
        <w:rPr>
          <w:rFonts w:ascii="Times New Roman" w:hAnsi="Times New Roman"/>
          <w:sz w:val="24"/>
          <w:szCs w:val="24"/>
        </w:rPr>
        <w:t xml:space="preserve">e) </w:t>
      </w:r>
      <w:r w:rsidR="002437A9" w:rsidRPr="00122B2D">
        <w:rPr>
          <w:rFonts w:ascii="Times New Roman" w:hAnsi="Times New Roman"/>
          <w:sz w:val="24"/>
          <w:szCs w:val="24"/>
        </w:rPr>
        <w:t>dotarea materială şi metodico-didactică insuficientă;</w:t>
      </w:r>
    </w:p>
    <w:p w:rsidR="002437A9" w:rsidRPr="00122B2D" w:rsidRDefault="006A5B2A" w:rsidP="006A5B2A">
      <w:pPr>
        <w:ind w:firstLine="720"/>
        <w:rPr>
          <w:rFonts w:ascii="Times New Roman" w:hAnsi="Times New Roman"/>
          <w:sz w:val="24"/>
          <w:szCs w:val="24"/>
        </w:rPr>
      </w:pPr>
      <w:r>
        <w:rPr>
          <w:rFonts w:ascii="Times New Roman" w:hAnsi="Times New Roman"/>
          <w:sz w:val="24"/>
          <w:szCs w:val="24"/>
        </w:rPr>
        <w:lastRenderedPageBreak/>
        <w:t xml:space="preserve">f) </w:t>
      </w:r>
      <w:r w:rsidR="002437A9" w:rsidRPr="00122B2D">
        <w:rPr>
          <w:rFonts w:ascii="Times New Roman" w:hAnsi="Times New Roman"/>
          <w:sz w:val="24"/>
          <w:szCs w:val="24"/>
        </w:rPr>
        <w:t>ineficienţa sistemului actual de formare profesională iniţială şi continuă a cadrelor didactice şi manageriale.</w:t>
      </w:r>
    </w:p>
    <w:p w:rsidR="002437A9" w:rsidRPr="00122B2D" w:rsidRDefault="002437A9" w:rsidP="00E1557A">
      <w:pPr>
        <w:pStyle w:val="Heading3"/>
        <w:ind w:firstLine="720"/>
        <w:rPr>
          <w:rFonts w:ascii="Times New Roman" w:hAnsi="Times New Roman"/>
          <w:color w:val="auto"/>
          <w:sz w:val="24"/>
          <w:szCs w:val="24"/>
        </w:rPr>
      </w:pPr>
      <w:bookmarkStart w:id="3" w:name="_Toc342739191"/>
      <w:r w:rsidRPr="00122B2D">
        <w:rPr>
          <w:rFonts w:ascii="Times New Roman" w:hAnsi="Times New Roman"/>
          <w:color w:val="auto"/>
          <w:sz w:val="24"/>
          <w:szCs w:val="24"/>
        </w:rPr>
        <w:t>Învăţământul primar şi secundar general</w:t>
      </w:r>
      <w:bookmarkEnd w:id="3"/>
    </w:p>
    <w:p w:rsidR="002437A9" w:rsidRPr="00122B2D" w:rsidRDefault="002437A9" w:rsidP="00E1557A">
      <w:pPr>
        <w:ind w:firstLine="720"/>
        <w:rPr>
          <w:rFonts w:ascii="Times New Roman" w:hAnsi="Times New Roman"/>
          <w:sz w:val="24"/>
          <w:szCs w:val="24"/>
        </w:rPr>
      </w:pPr>
      <w:r w:rsidRPr="00122B2D">
        <w:rPr>
          <w:rFonts w:ascii="Times New Roman" w:hAnsi="Times New Roman"/>
          <w:sz w:val="24"/>
          <w:szCs w:val="24"/>
        </w:rPr>
        <w:t xml:space="preserve">Pe parcursul ultimilor cinci ani, în contextul procesului de optimizare a reţelei instituţiilor de învățământ general, numărul instituţiilor de învățământ primar şi secundar general s-a redus cu 5,3%. De asemenea, s-a înregistrat o tendinţă de micşorare a numărului de </w:t>
      </w:r>
      <w:r w:rsidR="007C3973" w:rsidRPr="00122B2D">
        <w:rPr>
          <w:rFonts w:ascii="Times New Roman" w:hAnsi="Times New Roman"/>
          <w:sz w:val="24"/>
          <w:szCs w:val="24"/>
        </w:rPr>
        <w:t>instituţii de învăţământ</w:t>
      </w:r>
      <w:r w:rsidRPr="00122B2D">
        <w:rPr>
          <w:rFonts w:ascii="Times New Roman" w:hAnsi="Times New Roman"/>
          <w:sz w:val="24"/>
          <w:szCs w:val="24"/>
        </w:rPr>
        <w:t xml:space="preserve"> care activează în două schimburi, acestea reprezentând 81 de unităţi</w:t>
      </w:r>
      <w:r w:rsidR="00BC4D0B" w:rsidRPr="00122B2D">
        <w:rPr>
          <w:rFonts w:ascii="Times New Roman" w:hAnsi="Times New Roman"/>
          <w:sz w:val="24"/>
          <w:szCs w:val="24"/>
        </w:rPr>
        <w:t>,</w:t>
      </w:r>
      <w:r w:rsidRPr="00122B2D">
        <w:rPr>
          <w:rFonts w:ascii="Times New Roman" w:hAnsi="Times New Roman"/>
          <w:sz w:val="24"/>
          <w:szCs w:val="24"/>
        </w:rPr>
        <w:t xml:space="preserve"> în comparaţie cu 155 în anul </w:t>
      </w:r>
      <w:r w:rsidR="00BC4D0B" w:rsidRPr="00122B2D">
        <w:rPr>
          <w:rFonts w:ascii="Times New Roman" w:hAnsi="Times New Roman"/>
          <w:sz w:val="24"/>
          <w:szCs w:val="24"/>
        </w:rPr>
        <w:t>de studii 2007-</w:t>
      </w:r>
      <w:r w:rsidRPr="00122B2D">
        <w:rPr>
          <w:rFonts w:ascii="Times New Roman" w:hAnsi="Times New Roman"/>
          <w:sz w:val="24"/>
          <w:szCs w:val="24"/>
        </w:rPr>
        <w:t>2008.</w:t>
      </w:r>
    </w:p>
    <w:p w:rsidR="002437A9" w:rsidRPr="00122B2D" w:rsidRDefault="002437A9" w:rsidP="002437A9">
      <w:pPr>
        <w:spacing w:after="120"/>
        <w:jc w:val="center"/>
        <w:rPr>
          <w:rFonts w:ascii="Times New Roman" w:hAnsi="Times New Roman"/>
          <w:b/>
          <w:sz w:val="24"/>
          <w:szCs w:val="24"/>
        </w:rPr>
      </w:pPr>
      <w:r w:rsidRPr="00122B2D">
        <w:rPr>
          <w:rFonts w:ascii="Times New Roman" w:hAnsi="Times New Roman"/>
          <w:b/>
          <w:sz w:val="24"/>
          <w:szCs w:val="24"/>
        </w:rPr>
        <w:t>Învăţământul primar şi secundar general</w:t>
      </w: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86"/>
        <w:gridCol w:w="1281"/>
        <w:gridCol w:w="1282"/>
        <w:gridCol w:w="1282"/>
        <w:gridCol w:w="1282"/>
        <w:gridCol w:w="1275"/>
      </w:tblGrid>
      <w:tr w:rsidR="002437A9" w:rsidRPr="00122B2D" w:rsidTr="00FB5F54">
        <w:trPr>
          <w:cantSplit/>
          <w:tblHeader/>
        </w:trPr>
        <w:tc>
          <w:tcPr>
            <w:tcW w:w="1399" w:type="pct"/>
            <w:shd w:val="clear" w:color="auto" w:fill="D9D9D9"/>
            <w:tcMar>
              <w:top w:w="57" w:type="dxa"/>
              <w:left w:w="57" w:type="dxa"/>
              <w:bottom w:w="57" w:type="dxa"/>
              <w:right w:w="57" w:type="dxa"/>
            </w:tcMar>
          </w:tcPr>
          <w:p w:rsidR="002437A9" w:rsidRPr="00122B2D" w:rsidRDefault="002437A9" w:rsidP="00FB5F54">
            <w:pPr>
              <w:pStyle w:val="Default"/>
              <w:keepNext/>
              <w:jc w:val="both"/>
              <w:rPr>
                <w:b/>
                <w:bCs/>
                <w:color w:val="auto"/>
                <w:lang w:val="ro-RO"/>
              </w:rPr>
            </w:pPr>
          </w:p>
        </w:tc>
        <w:tc>
          <w:tcPr>
            <w:tcW w:w="721" w:type="pct"/>
            <w:shd w:val="clear" w:color="auto" w:fill="D9D9D9"/>
            <w:tcMar>
              <w:top w:w="57" w:type="dxa"/>
              <w:left w:w="57" w:type="dxa"/>
              <w:bottom w:w="57" w:type="dxa"/>
              <w:right w:w="57" w:type="dxa"/>
            </w:tcMar>
          </w:tcPr>
          <w:p w:rsidR="002437A9" w:rsidRPr="00122B2D" w:rsidRDefault="002437A9" w:rsidP="007C4300">
            <w:pPr>
              <w:pStyle w:val="Default"/>
              <w:keepNext/>
              <w:jc w:val="center"/>
              <w:rPr>
                <w:b/>
                <w:color w:val="auto"/>
                <w:lang w:val="ro-RO"/>
              </w:rPr>
            </w:pPr>
            <w:r w:rsidRPr="00122B2D">
              <w:rPr>
                <w:b/>
                <w:bCs/>
                <w:color w:val="auto"/>
                <w:lang w:val="ro-RO"/>
              </w:rPr>
              <w:t>2007</w:t>
            </w:r>
          </w:p>
        </w:tc>
        <w:tc>
          <w:tcPr>
            <w:tcW w:w="721" w:type="pct"/>
            <w:shd w:val="clear" w:color="auto" w:fill="D9D9D9"/>
            <w:tcMar>
              <w:top w:w="57" w:type="dxa"/>
              <w:left w:w="57" w:type="dxa"/>
              <w:bottom w:w="57" w:type="dxa"/>
              <w:right w:w="57" w:type="dxa"/>
            </w:tcMar>
          </w:tcPr>
          <w:p w:rsidR="002437A9" w:rsidRPr="00122B2D" w:rsidRDefault="002437A9" w:rsidP="007C4300">
            <w:pPr>
              <w:pStyle w:val="Default"/>
              <w:keepNext/>
              <w:jc w:val="center"/>
              <w:rPr>
                <w:b/>
                <w:color w:val="auto"/>
                <w:lang w:val="ro-RO"/>
              </w:rPr>
            </w:pPr>
            <w:r w:rsidRPr="00122B2D">
              <w:rPr>
                <w:b/>
                <w:bCs/>
                <w:color w:val="auto"/>
                <w:lang w:val="ro-RO"/>
              </w:rPr>
              <w:t>2008</w:t>
            </w:r>
          </w:p>
        </w:tc>
        <w:tc>
          <w:tcPr>
            <w:tcW w:w="721" w:type="pct"/>
            <w:shd w:val="clear" w:color="auto" w:fill="D9D9D9"/>
            <w:tcMar>
              <w:top w:w="57" w:type="dxa"/>
              <w:left w:w="57" w:type="dxa"/>
              <w:bottom w:w="57" w:type="dxa"/>
              <w:right w:w="57" w:type="dxa"/>
            </w:tcMar>
          </w:tcPr>
          <w:p w:rsidR="002437A9" w:rsidRPr="00122B2D" w:rsidRDefault="002437A9" w:rsidP="007C4300">
            <w:pPr>
              <w:pStyle w:val="Default"/>
              <w:keepNext/>
              <w:jc w:val="center"/>
              <w:rPr>
                <w:b/>
                <w:color w:val="auto"/>
                <w:lang w:val="ro-RO"/>
              </w:rPr>
            </w:pPr>
            <w:r w:rsidRPr="00122B2D">
              <w:rPr>
                <w:b/>
                <w:bCs/>
                <w:color w:val="auto"/>
                <w:lang w:val="ro-RO"/>
              </w:rPr>
              <w:t>2009</w:t>
            </w:r>
          </w:p>
        </w:tc>
        <w:tc>
          <w:tcPr>
            <w:tcW w:w="721" w:type="pct"/>
            <w:shd w:val="clear" w:color="auto" w:fill="D9D9D9"/>
            <w:tcMar>
              <w:top w:w="57" w:type="dxa"/>
              <w:left w:w="57" w:type="dxa"/>
              <w:bottom w:w="57" w:type="dxa"/>
              <w:right w:w="57" w:type="dxa"/>
            </w:tcMar>
          </w:tcPr>
          <w:p w:rsidR="002437A9" w:rsidRPr="00122B2D" w:rsidRDefault="002437A9" w:rsidP="007C4300">
            <w:pPr>
              <w:pStyle w:val="Default"/>
              <w:keepNext/>
              <w:jc w:val="center"/>
              <w:rPr>
                <w:b/>
                <w:color w:val="auto"/>
                <w:lang w:val="ro-RO"/>
              </w:rPr>
            </w:pPr>
            <w:r w:rsidRPr="00122B2D">
              <w:rPr>
                <w:b/>
                <w:bCs/>
                <w:color w:val="auto"/>
                <w:lang w:val="ro-RO"/>
              </w:rPr>
              <w:t>2010</w:t>
            </w:r>
          </w:p>
        </w:tc>
        <w:tc>
          <w:tcPr>
            <w:tcW w:w="718" w:type="pct"/>
            <w:shd w:val="clear" w:color="auto" w:fill="D9D9D9"/>
            <w:tcMar>
              <w:top w:w="57" w:type="dxa"/>
              <w:left w:w="57" w:type="dxa"/>
              <w:bottom w:w="57" w:type="dxa"/>
              <w:right w:w="57" w:type="dxa"/>
            </w:tcMar>
          </w:tcPr>
          <w:p w:rsidR="002437A9" w:rsidRPr="00122B2D" w:rsidRDefault="002437A9" w:rsidP="007C4300">
            <w:pPr>
              <w:pStyle w:val="Default"/>
              <w:keepNext/>
              <w:jc w:val="center"/>
              <w:rPr>
                <w:b/>
                <w:color w:val="auto"/>
                <w:lang w:val="ro-RO"/>
              </w:rPr>
            </w:pPr>
            <w:r w:rsidRPr="00122B2D">
              <w:rPr>
                <w:b/>
                <w:bCs/>
                <w:color w:val="auto"/>
                <w:lang w:val="ro-RO"/>
              </w:rPr>
              <w:t>2011</w:t>
            </w:r>
          </w:p>
        </w:tc>
      </w:tr>
      <w:tr w:rsidR="002437A9" w:rsidRPr="00122B2D" w:rsidTr="00FB5F54">
        <w:trPr>
          <w:cantSplit/>
        </w:trPr>
        <w:tc>
          <w:tcPr>
            <w:tcW w:w="1399" w:type="pct"/>
            <w:tcMar>
              <w:top w:w="57" w:type="dxa"/>
              <w:left w:w="57" w:type="dxa"/>
              <w:bottom w:w="57" w:type="dxa"/>
              <w:right w:w="57" w:type="dxa"/>
            </w:tcMar>
          </w:tcPr>
          <w:p w:rsidR="002437A9" w:rsidRPr="00122B2D" w:rsidRDefault="002437A9" w:rsidP="00FB5F54">
            <w:pPr>
              <w:pStyle w:val="Default"/>
              <w:jc w:val="both"/>
              <w:rPr>
                <w:color w:val="auto"/>
                <w:lang w:val="ro-RO"/>
              </w:rPr>
            </w:pPr>
            <w:r w:rsidRPr="00122B2D">
              <w:rPr>
                <w:bCs/>
                <w:color w:val="auto"/>
                <w:lang w:val="ro-RO"/>
              </w:rPr>
              <w:t xml:space="preserve">Numărul de instituţii de învăţământ primar şi secundar general </w:t>
            </w:r>
          </w:p>
        </w:tc>
        <w:tc>
          <w:tcPr>
            <w:tcW w:w="721" w:type="pct"/>
            <w:tcMar>
              <w:top w:w="57" w:type="dxa"/>
              <w:left w:w="57" w:type="dxa"/>
              <w:bottom w:w="57" w:type="dxa"/>
              <w:right w:w="57" w:type="dxa"/>
            </w:tcMar>
            <w:vAlign w:val="bottom"/>
          </w:tcPr>
          <w:p w:rsidR="002437A9" w:rsidRPr="00122B2D" w:rsidRDefault="002437A9" w:rsidP="002437A9">
            <w:pPr>
              <w:pStyle w:val="Default"/>
              <w:jc w:val="center"/>
              <w:rPr>
                <w:color w:val="auto"/>
                <w:lang w:val="ro-RO"/>
              </w:rPr>
            </w:pPr>
            <w:r w:rsidRPr="00122B2D">
              <w:rPr>
                <w:color w:val="auto"/>
                <w:lang w:val="ro-RO"/>
              </w:rPr>
              <w:t>1541</w:t>
            </w:r>
          </w:p>
        </w:tc>
        <w:tc>
          <w:tcPr>
            <w:tcW w:w="721" w:type="pct"/>
            <w:tcMar>
              <w:top w:w="57" w:type="dxa"/>
              <w:left w:w="57" w:type="dxa"/>
              <w:bottom w:w="57" w:type="dxa"/>
              <w:right w:w="57" w:type="dxa"/>
            </w:tcMar>
            <w:vAlign w:val="bottom"/>
          </w:tcPr>
          <w:p w:rsidR="002437A9" w:rsidRPr="00122B2D" w:rsidRDefault="002437A9" w:rsidP="002437A9">
            <w:pPr>
              <w:pStyle w:val="Default"/>
              <w:jc w:val="center"/>
              <w:rPr>
                <w:color w:val="auto"/>
                <w:lang w:val="ro-RO"/>
              </w:rPr>
            </w:pPr>
            <w:r w:rsidRPr="00122B2D">
              <w:rPr>
                <w:color w:val="auto"/>
                <w:lang w:val="ro-RO"/>
              </w:rPr>
              <w:t>1526</w:t>
            </w:r>
          </w:p>
        </w:tc>
        <w:tc>
          <w:tcPr>
            <w:tcW w:w="721" w:type="pct"/>
            <w:tcMar>
              <w:top w:w="57" w:type="dxa"/>
              <w:left w:w="57" w:type="dxa"/>
              <w:bottom w:w="57" w:type="dxa"/>
              <w:right w:w="57" w:type="dxa"/>
            </w:tcMar>
            <w:vAlign w:val="bottom"/>
          </w:tcPr>
          <w:p w:rsidR="002437A9" w:rsidRPr="00122B2D" w:rsidRDefault="002437A9" w:rsidP="002437A9">
            <w:pPr>
              <w:pStyle w:val="Default"/>
              <w:jc w:val="center"/>
              <w:rPr>
                <w:color w:val="auto"/>
                <w:lang w:val="ro-RO"/>
              </w:rPr>
            </w:pPr>
            <w:r w:rsidRPr="00122B2D">
              <w:rPr>
                <w:color w:val="auto"/>
                <w:lang w:val="ro-RO"/>
              </w:rPr>
              <w:t>1512</w:t>
            </w:r>
          </w:p>
        </w:tc>
        <w:tc>
          <w:tcPr>
            <w:tcW w:w="721" w:type="pct"/>
            <w:tcMar>
              <w:top w:w="57" w:type="dxa"/>
              <w:left w:w="57" w:type="dxa"/>
              <w:bottom w:w="57" w:type="dxa"/>
              <w:right w:w="57" w:type="dxa"/>
            </w:tcMar>
            <w:vAlign w:val="bottom"/>
          </w:tcPr>
          <w:p w:rsidR="002437A9" w:rsidRPr="00122B2D" w:rsidRDefault="002437A9" w:rsidP="002437A9">
            <w:pPr>
              <w:pStyle w:val="Default"/>
              <w:jc w:val="center"/>
              <w:rPr>
                <w:color w:val="auto"/>
                <w:lang w:val="ro-RO"/>
              </w:rPr>
            </w:pPr>
            <w:r w:rsidRPr="00122B2D">
              <w:rPr>
                <w:color w:val="auto"/>
                <w:lang w:val="ro-RO"/>
              </w:rPr>
              <w:t>1489</w:t>
            </w:r>
          </w:p>
        </w:tc>
        <w:tc>
          <w:tcPr>
            <w:tcW w:w="718" w:type="pct"/>
            <w:tcMar>
              <w:top w:w="57" w:type="dxa"/>
              <w:left w:w="57" w:type="dxa"/>
              <w:bottom w:w="57" w:type="dxa"/>
              <w:right w:w="57" w:type="dxa"/>
            </w:tcMar>
            <w:vAlign w:val="bottom"/>
          </w:tcPr>
          <w:p w:rsidR="002437A9" w:rsidRPr="00122B2D" w:rsidRDefault="002437A9" w:rsidP="002437A9">
            <w:pPr>
              <w:pStyle w:val="Default"/>
              <w:jc w:val="center"/>
              <w:rPr>
                <w:color w:val="auto"/>
                <w:lang w:val="ro-RO"/>
              </w:rPr>
            </w:pPr>
            <w:r w:rsidRPr="00122B2D">
              <w:rPr>
                <w:color w:val="auto"/>
                <w:lang w:val="ro-RO"/>
              </w:rPr>
              <w:t>1460</w:t>
            </w:r>
          </w:p>
        </w:tc>
      </w:tr>
      <w:tr w:rsidR="002437A9" w:rsidRPr="00122B2D" w:rsidTr="00FB5F54">
        <w:trPr>
          <w:cantSplit/>
        </w:trPr>
        <w:tc>
          <w:tcPr>
            <w:tcW w:w="1399" w:type="pct"/>
            <w:tcBorders>
              <w:bottom w:val="single" w:sz="4" w:space="0" w:color="auto"/>
            </w:tcBorders>
            <w:tcMar>
              <w:top w:w="57" w:type="dxa"/>
              <w:left w:w="57" w:type="dxa"/>
              <w:bottom w:w="57" w:type="dxa"/>
              <w:right w:w="57" w:type="dxa"/>
            </w:tcMar>
          </w:tcPr>
          <w:p w:rsidR="002437A9" w:rsidRPr="00122B2D" w:rsidRDefault="002437A9" w:rsidP="00FB5F54">
            <w:pPr>
              <w:pStyle w:val="Default"/>
              <w:jc w:val="both"/>
              <w:rPr>
                <w:color w:val="auto"/>
                <w:lang w:val="ro-RO"/>
              </w:rPr>
            </w:pPr>
            <w:r w:rsidRPr="00122B2D">
              <w:rPr>
                <w:color w:val="auto"/>
                <w:lang w:val="ro-RO"/>
              </w:rPr>
              <w:t>Numărul de elevi în instituţiile de învăţământ primar şi secundar general, mii</w:t>
            </w:r>
          </w:p>
        </w:tc>
        <w:tc>
          <w:tcPr>
            <w:tcW w:w="721" w:type="pct"/>
            <w:tcBorders>
              <w:bottom w:val="single" w:sz="4" w:space="0" w:color="auto"/>
            </w:tcBorders>
            <w:tcMar>
              <w:top w:w="57" w:type="dxa"/>
              <w:left w:w="57" w:type="dxa"/>
              <w:bottom w:w="57" w:type="dxa"/>
              <w:right w:w="57" w:type="dxa"/>
            </w:tcMar>
            <w:vAlign w:val="bottom"/>
          </w:tcPr>
          <w:p w:rsidR="002437A9" w:rsidRPr="00122B2D" w:rsidRDefault="002437A9" w:rsidP="002437A9">
            <w:pPr>
              <w:pStyle w:val="Default"/>
              <w:jc w:val="center"/>
              <w:rPr>
                <w:color w:val="auto"/>
                <w:lang w:val="ro-RO"/>
              </w:rPr>
            </w:pPr>
            <w:r w:rsidRPr="00122B2D">
              <w:rPr>
                <w:color w:val="auto"/>
                <w:lang w:val="ro-RO"/>
              </w:rPr>
              <w:t>462,8</w:t>
            </w:r>
          </w:p>
        </w:tc>
        <w:tc>
          <w:tcPr>
            <w:tcW w:w="721" w:type="pct"/>
            <w:tcBorders>
              <w:bottom w:val="single" w:sz="4" w:space="0" w:color="auto"/>
            </w:tcBorders>
            <w:tcMar>
              <w:top w:w="57" w:type="dxa"/>
              <w:left w:w="57" w:type="dxa"/>
              <w:bottom w:w="57" w:type="dxa"/>
              <w:right w:w="57" w:type="dxa"/>
            </w:tcMar>
            <w:vAlign w:val="bottom"/>
          </w:tcPr>
          <w:p w:rsidR="002437A9" w:rsidRPr="00122B2D" w:rsidRDefault="002437A9" w:rsidP="002437A9">
            <w:pPr>
              <w:pStyle w:val="Default"/>
              <w:jc w:val="center"/>
              <w:rPr>
                <w:color w:val="auto"/>
                <w:lang w:val="ro-RO"/>
              </w:rPr>
            </w:pPr>
            <w:r w:rsidRPr="00122B2D">
              <w:rPr>
                <w:color w:val="auto"/>
                <w:lang w:val="ro-RO"/>
              </w:rPr>
              <w:t>436,1</w:t>
            </w:r>
          </w:p>
        </w:tc>
        <w:tc>
          <w:tcPr>
            <w:tcW w:w="721" w:type="pct"/>
            <w:tcBorders>
              <w:bottom w:val="single" w:sz="4" w:space="0" w:color="auto"/>
            </w:tcBorders>
            <w:tcMar>
              <w:top w:w="57" w:type="dxa"/>
              <w:left w:w="57" w:type="dxa"/>
              <w:bottom w:w="57" w:type="dxa"/>
              <w:right w:w="57" w:type="dxa"/>
            </w:tcMar>
            <w:vAlign w:val="bottom"/>
          </w:tcPr>
          <w:p w:rsidR="002437A9" w:rsidRPr="00122B2D" w:rsidRDefault="002437A9" w:rsidP="002437A9">
            <w:pPr>
              <w:pStyle w:val="Default"/>
              <w:jc w:val="center"/>
              <w:rPr>
                <w:color w:val="auto"/>
                <w:lang w:val="ro-RO"/>
              </w:rPr>
            </w:pPr>
            <w:r w:rsidRPr="00122B2D">
              <w:rPr>
                <w:color w:val="auto"/>
                <w:lang w:val="ro-RO"/>
              </w:rPr>
              <w:t>415,5</w:t>
            </w:r>
          </w:p>
        </w:tc>
        <w:tc>
          <w:tcPr>
            <w:tcW w:w="721" w:type="pct"/>
            <w:tcBorders>
              <w:bottom w:val="single" w:sz="4" w:space="0" w:color="auto"/>
            </w:tcBorders>
            <w:tcMar>
              <w:top w:w="57" w:type="dxa"/>
              <w:left w:w="57" w:type="dxa"/>
              <w:bottom w:w="57" w:type="dxa"/>
              <w:right w:w="57" w:type="dxa"/>
            </w:tcMar>
            <w:vAlign w:val="bottom"/>
          </w:tcPr>
          <w:p w:rsidR="002437A9" w:rsidRPr="00122B2D" w:rsidRDefault="002437A9" w:rsidP="002437A9">
            <w:pPr>
              <w:pStyle w:val="Default"/>
              <w:jc w:val="center"/>
              <w:rPr>
                <w:color w:val="auto"/>
                <w:lang w:val="ro-RO"/>
              </w:rPr>
            </w:pPr>
            <w:r w:rsidRPr="00122B2D">
              <w:rPr>
                <w:color w:val="auto"/>
                <w:lang w:val="ro-RO"/>
              </w:rPr>
              <w:t>396,5</w:t>
            </w:r>
          </w:p>
        </w:tc>
        <w:tc>
          <w:tcPr>
            <w:tcW w:w="718" w:type="pct"/>
            <w:tcBorders>
              <w:bottom w:val="single" w:sz="4" w:space="0" w:color="auto"/>
            </w:tcBorders>
            <w:tcMar>
              <w:top w:w="57" w:type="dxa"/>
              <w:left w:w="57" w:type="dxa"/>
              <w:bottom w:w="57" w:type="dxa"/>
              <w:right w:w="57" w:type="dxa"/>
            </w:tcMar>
            <w:vAlign w:val="bottom"/>
          </w:tcPr>
          <w:p w:rsidR="002437A9" w:rsidRPr="00122B2D" w:rsidRDefault="002437A9" w:rsidP="002437A9">
            <w:pPr>
              <w:pStyle w:val="Default"/>
              <w:jc w:val="center"/>
              <w:rPr>
                <w:color w:val="auto"/>
                <w:lang w:val="ro-RO"/>
              </w:rPr>
            </w:pPr>
            <w:r w:rsidRPr="00122B2D">
              <w:rPr>
                <w:color w:val="auto"/>
                <w:lang w:val="ro-RO"/>
              </w:rPr>
              <w:t>381,4</w:t>
            </w:r>
          </w:p>
        </w:tc>
      </w:tr>
      <w:tr w:rsidR="002437A9" w:rsidRPr="00122B2D" w:rsidTr="00FB5F54">
        <w:trPr>
          <w:cantSplit/>
        </w:trPr>
        <w:tc>
          <w:tcPr>
            <w:tcW w:w="1399" w:type="pct"/>
            <w:tcBorders>
              <w:bottom w:val="nil"/>
            </w:tcBorders>
            <w:tcMar>
              <w:top w:w="57" w:type="dxa"/>
              <w:left w:w="57" w:type="dxa"/>
              <w:bottom w:w="57" w:type="dxa"/>
              <w:right w:w="57" w:type="dxa"/>
            </w:tcMar>
          </w:tcPr>
          <w:p w:rsidR="002437A9" w:rsidRPr="00122B2D" w:rsidRDefault="002437A9" w:rsidP="00FB5F54">
            <w:pPr>
              <w:pStyle w:val="Default"/>
              <w:jc w:val="both"/>
              <w:rPr>
                <w:bCs/>
                <w:color w:val="auto"/>
                <w:lang w:val="ro-RO"/>
              </w:rPr>
            </w:pPr>
            <w:r w:rsidRPr="00122B2D">
              <w:rPr>
                <w:bCs/>
                <w:color w:val="auto"/>
                <w:lang w:val="ro-RO"/>
              </w:rPr>
              <w:t>Rata de cuprindere în învăţământul primar</w:t>
            </w:r>
            <w:r w:rsidR="00FB5F54">
              <w:rPr>
                <w:bCs/>
                <w:color w:val="auto"/>
                <w:lang w:val="ro-RO"/>
              </w:rPr>
              <w:t>:</w:t>
            </w:r>
          </w:p>
          <w:p w:rsidR="002437A9" w:rsidRPr="00122B2D" w:rsidRDefault="002437A9" w:rsidP="00FB5F54">
            <w:pPr>
              <w:pStyle w:val="Default"/>
              <w:ind w:left="284"/>
              <w:jc w:val="both"/>
              <w:rPr>
                <w:color w:val="auto"/>
                <w:lang w:val="ro-RO"/>
              </w:rPr>
            </w:pPr>
            <w:r w:rsidRPr="00122B2D">
              <w:rPr>
                <w:color w:val="auto"/>
                <w:lang w:val="ro-RO"/>
              </w:rPr>
              <w:t>Brut</w:t>
            </w:r>
          </w:p>
        </w:tc>
        <w:tc>
          <w:tcPr>
            <w:tcW w:w="721" w:type="pct"/>
            <w:tcBorders>
              <w:bottom w:val="nil"/>
            </w:tcBorders>
            <w:tcMar>
              <w:top w:w="57" w:type="dxa"/>
              <w:left w:w="57" w:type="dxa"/>
              <w:bottom w:w="57" w:type="dxa"/>
              <w:right w:w="57" w:type="dxa"/>
            </w:tcMar>
            <w:vAlign w:val="bottom"/>
          </w:tcPr>
          <w:p w:rsidR="002437A9" w:rsidRPr="00122B2D" w:rsidRDefault="002437A9" w:rsidP="002437A9">
            <w:pPr>
              <w:pStyle w:val="Default"/>
              <w:jc w:val="center"/>
              <w:rPr>
                <w:color w:val="auto"/>
                <w:lang w:val="ro-RO"/>
              </w:rPr>
            </w:pPr>
            <w:r w:rsidRPr="00122B2D">
              <w:rPr>
                <w:color w:val="auto"/>
                <w:lang w:val="ro-RO"/>
              </w:rPr>
              <w:t>94,0%</w:t>
            </w:r>
          </w:p>
        </w:tc>
        <w:tc>
          <w:tcPr>
            <w:tcW w:w="721" w:type="pct"/>
            <w:tcBorders>
              <w:bottom w:val="nil"/>
            </w:tcBorders>
            <w:tcMar>
              <w:top w:w="57" w:type="dxa"/>
              <w:left w:w="57" w:type="dxa"/>
              <w:bottom w:w="57" w:type="dxa"/>
              <w:right w:w="57" w:type="dxa"/>
            </w:tcMar>
            <w:vAlign w:val="bottom"/>
          </w:tcPr>
          <w:p w:rsidR="002437A9" w:rsidRPr="00122B2D" w:rsidRDefault="002437A9" w:rsidP="002437A9">
            <w:pPr>
              <w:pStyle w:val="Default"/>
              <w:jc w:val="center"/>
              <w:rPr>
                <w:color w:val="auto"/>
                <w:lang w:val="ro-RO"/>
              </w:rPr>
            </w:pPr>
            <w:r w:rsidRPr="00122B2D">
              <w:rPr>
                <w:color w:val="auto"/>
                <w:lang w:val="ro-RO"/>
              </w:rPr>
              <w:t>93,6%</w:t>
            </w:r>
          </w:p>
        </w:tc>
        <w:tc>
          <w:tcPr>
            <w:tcW w:w="721" w:type="pct"/>
            <w:tcBorders>
              <w:bottom w:val="nil"/>
            </w:tcBorders>
            <w:tcMar>
              <w:top w:w="57" w:type="dxa"/>
              <w:left w:w="57" w:type="dxa"/>
              <w:bottom w:w="57" w:type="dxa"/>
              <w:right w:w="57" w:type="dxa"/>
            </w:tcMar>
            <w:vAlign w:val="bottom"/>
          </w:tcPr>
          <w:p w:rsidR="002437A9" w:rsidRPr="00122B2D" w:rsidRDefault="002437A9" w:rsidP="002437A9">
            <w:pPr>
              <w:pStyle w:val="Default"/>
              <w:jc w:val="center"/>
              <w:rPr>
                <w:color w:val="auto"/>
                <w:lang w:val="ro-RO"/>
              </w:rPr>
            </w:pPr>
            <w:r w:rsidRPr="00122B2D">
              <w:rPr>
                <w:color w:val="auto"/>
                <w:lang w:val="ro-RO"/>
              </w:rPr>
              <w:t>93,5%</w:t>
            </w:r>
          </w:p>
        </w:tc>
        <w:tc>
          <w:tcPr>
            <w:tcW w:w="721" w:type="pct"/>
            <w:tcBorders>
              <w:bottom w:val="nil"/>
            </w:tcBorders>
            <w:tcMar>
              <w:top w:w="57" w:type="dxa"/>
              <w:left w:w="57" w:type="dxa"/>
              <w:bottom w:w="57" w:type="dxa"/>
              <w:right w:w="57" w:type="dxa"/>
            </w:tcMar>
            <w:vAlign w:val="bottom"/>
          </w:tcPr>
          <w:p w:rsidR="002437A9" w:rsidRPr="00122B2D" w:rsidRDefault="002437A9" w:rsidP="002437A9">
            <w:pPr>
              <w:pStyle w:val="Default"/>
              <w:jc w:val="center"/>
              <w:rPr>
                <w:color w:val="auto"/>
                <w:lang w:val="ro-RO"/>
              </w:rPr>
            </w:pPr>
            <w:r w:rsidRPr="00122B2D">
              <w:rPr>
                <w:color w:val="auto"/>
                <w:lang w:val="ro-RO"/>
              </w:rPr>
              <w:t>93,6%</w:t>
            </w:r>
          </w:p>
        </w:tc>
        <w:tc>
          <w:tcPr>
            <w:tcW w:w="718" w:type="pct"/>
            <w:tcBorders>
              <w:bottom w:val="nil"/>
            </w:tcBorders>
            <w:tcMar>
              <w:top w:w="57" w:type="dxa"/>
              <w:left w:w="57" w:type="dxa"/>
              <w:bottom w:w="57" w:type="dxa"/>
              <w:right w:w="57" w:type="dxa"/>
            </w:tcMar>
            <w:vAlign w:val="bottom"/>
          </w:tcPr>
          <w:p w:rsidR="002437A9" w:rsidRPr="00122B2D" w:rsidRDefault="002437A9" w:rsidP="002437A9">
            <w:pPr>
              <w:pStyle w:val="Default"/>
              <w:jc w:val="center"/>
              <w:rPr>
                <w:color w:val="auto"/>
                <w:lang w:val="ro-RO"/>
              </w:rPr>
            </w:pPr>
            <w:r w:rsidRPr="00122B2D">
              <w:rPr>
                <w:color w:val="auto"/>
                <w:lang w:val="ro-RO"/>
              </w:rPr>
              <w:t>93,8%</w:t>
            </w:r>
          </w:p>
        </w:tc>
      </w:tr>
      <w:tr w:rsidR="002437A9" w:rsidRPr="00122B2D" w:rsidTr="00FB5F54">
        <w:trPr>
          <w:cantSplit/>
        </w:trPr>
        <w:tc>
          <w:tcPr>
            <w:tcW w:w="1399" w:type="pct"/>
            <w:tcBorders>
              <w:top w:val="nil"/>
              <w:bottom w:val="single" w:sz="4" w:space="0" w:color="auto"/>
            </w:tcBorders>
            <w:tcMar>
              <w:top w:w="57" w:type="dxa"/>
              <w:left w:w="57" w:type="dxa"/>
              <w:bottom w:w="57" w:type="dxa"/>
              <w:right w:w="57" w:type="dxa"/>
            </w:tcMar>
          </w:tcPr>
          <w:p w:rsidR="002437A9" w:rsidRPr="00122B2D" w:rsidRDefault="002437A9" w:rsidP="00FB5F54">
            <w:pPr>
              <w:pStyle w:val="Default"/>
              <w:ind w:left="284"/>
              <w:jc w:val="both"/>
              <w:rPr>
                <w:bCs/>
                <w:color w:val="auto"/>
                <w:lang w:val="ro-RO"/>
              </w:rPr>
            </w:pPr>
            <w:r w:rsidRPr="00122B2D">
              <w:rPr>
                <w:color w:val="auto"/>
                <w:lang w:val="ro-RO"/>
              </w:rPr>
              <w:t>Net</w:t>
            </w:r>
          </w:p>
        </w:tc>
        <w:tc>
          <w:tcPr>
            <w:tcW w:w="721" w:type="pct"/>
            <w:tcBorders>
              <w:top w:val="nil"/>
              <w:bottom w:val="single" w:sz="4" w:space="0" w:color="auto"/>
            </w:tcBorders>
            <w:tcMar>
              <w:top w:w="57" w:type="dxa"/>
              <w:left w:w="57" w:type="dxa"/>
              <w:bottom w:w="57" w:type="dxa"/>
              <w:right w:w="57" w:type="dxa"/>
            </w:tcMar>
          </w:tcPr>
          <w:p w:rsidR="002437A9" w:rsidRPr="00122B2D" w:rsidRDefault="002437A9" w:rsidP="002437A9">
            <w:pPr>
              <w:pStyle w:val="Default"/>
              <w:jc w:val="center"/>
              <w:rPr>
                <w:color w:val="auto"/>
                <w:lang w:val="ro-RO"/>
              </w:rPr>
            </w:pPr>
            <w:r w:rsidRPr="00122B2D">
              <w:rPr>
                <w:color w:val="auto"/>
                <w:lang w:val="ro-RO"/>
              </w:rPr>
              <w:t>87,7%</w:t>
            </w:r>
          </w:p>
        </w:tc>
        <w:tc>
          <w:tcPr>
            <w:tcW w:w="721" w:type="pct"/>
            <w:tcBorders>
              <w:top w:val="nil"/>
              <w:bottom w:val="single" w:sz="4" w:space="0" w:color="auto"/>
            </w:tcBorders>
            <w:tcMar>
              <w:top w:w="57" w:type="dxa"/>
              <w:left w:w="57" w:type="dxa"/>
              <w:bottom w:w="57" w:type="dxa"/>
              <w:right w:w="57" w:type="dxa"/>
            </w:tcMar>
          </w:tcPr>
          <w:p w:rsidR="002437A9" w:rsidRPr="00122B2D" w:rsidRDefault="002437A9" w:rsidP="002437A9">
            <w:pPr>
              <w:pStyle w:val="Default"/>
              <w:jc w:val="center"/>
              <w:rPr>
                <w:color w:val="auto"/>
                <w:lang w:val="ro-RO"/>
              </w:rPr>
            </w:pPr>
            <w:r w:rsidRPr="00122B2D">
              <w:rPr>
                <w:color w:val="auto"/>
                <w:lang w:val="ro-RO"/>
              </w:rPr>
              <w:t>87,5%</w:t>
            </w:r>
          </w:p>
        </w:tc>
        <w:tc>
          <w:tcPr>
            <w:tcW w:w="721" w:type="pct"/>
            <w:tcBorders>
              <w:top w:val="nil"/>
              <w:bottom w:val="single" w:sz="4" w:space="0" w:color="auto"/>
            </w:tcBorders>
            <w:tcMar>
              <w:top w:w="57" w:type="dxa"/>
              <w:left w:w="57" w:type="dxa"/>
              <w:bottom w:w="57" w:type="dxa"/>
              <w:right w:w="57" w:type="dxa"/>
            </w:tcMar>
          </w:tcPr>
          <w:p w:rsidR="002437A9" w:rsidRPr="00122B2D" w:rsidRDefault="002437A9" w:rsidP="002437A9">
            <w:pPr>
              <w:pStyle w:val="Default"/>
              <w:jc w:val="center"/>
              <w:rPr>
                <w:color w:val="auto"/>
                <w:lang w:val="ro-RO"/>
              </w:rPr>
            </w:pPr>
            <w:r w:rsidRPr="00122B2D">
              <w:rPr>
                <w:color w:val="auto"/>
                <w:lang w:val="ro-RO"/>
              </w:rPr>
              <w:t>87,6%</w:t>
            </w:r>
          </w:p>
        </w:tc>
        <w:tc>
          <w:tcPr>
            <w:tcW w:w="721" w:type="pct"/>
            <w:tcBorders>
              <w:top w:val="nil"/>
              <w:bottom w:val="single" w:sz="4" w:space="0" w:color="auto"/>
            </w:tcBorders>
            <w:tcMar>
              <w:top w:w="57" w:type="dxa"/>
              <w:left w:w="57" w:type="dxa"/>
              <w:bottom w:w="57" w:type="dxa"/>
              <w:right w:w="57" w:type="dxa"/>
            </w:tcMar>
          </w:tcPr>
          <w:p w:rsidR="002437A9" w:rsidRPr="00122B2D" w:rsidRDefault="002437A9" w:rsidP="002437A9">
            <w:pPr>
              <w:pStyle w:val="Default"/>
              <w:jc w:val="center"/>
              <w:rPr>
                <w:color w:val="auto"/>
                <w:lang w:val="ro-RO"/>
              </w:rPr>
            </w:pPr>
            <w:r w:rsidRPr="00122B2D">
              <w:rPr>
                <w:color w:val="auto"/>
                <w:lang w:val="ro-RO"/>
              </w:rPr>
              <w:t>87,8%</w:t>
            </w:r>
          </w:p>
        </w:tc>
        <w:tc>
          <w:tcPr>
            <w:tcW w:w="718" w:type="pct"/>
            <w:tcBorders>
              <w:top w:val="nil"/>
              <w:bottom w:val="single" w:sz="4" w:space="0" w:color="auto"/>
            </w:tcBorders>
            <w:tcMar>
              <w:top w:w="57" w:type="dxa"/>
              <w:left w:w="57" w:type="dxa"/>
              <w:bottom w:w="57" w:type="dxa"/>
              <w:right w:w="57" w:type="dxa"/>
            </w:tcMar>
          </w:tcPr>
          <w:p w:rsidR="002437A9" w:rsidRPr="00122B2D" w:rsidRDefault="002437A9" w:rsidP="002437A9">
            <w:pPr>
              <w:pStyle w:val="Default"/>
              <w:jc w:val="center"/>
              <w:rPr>
                <w:color w:val="auto"/>
                <w:lang w:val="ro-RO"/>
              </w:rPr>
            </w:pPr>
            <w:r w:rsidRPr="00122B2D">
              <w:rPr>
                <w:color w:val="auto"/>
                <w:lang w:val="ro-RO"/>
              </w:rPr>
              <w:t>87,9%</w:t>
            </w:r>
          </w:p>
        </w:tc>
      </w:tr>
      <w:tr w:rsidR="002437A9" w:rsidRPr="00122B2D" w:rsidTr="00FB5F54">
        <w:trPr>
          <w:cantSplit/>
        </w:trPr>
        <w:tc>
          <w:tcPr>
            <w:tcW w:w="1399" w:type="pct"/>
            <w:tcBorders>
              <w:top w:val="single" w:sz="4" w:space="0" w:color="auto"/>
              <w:left w:val="single" w:sz="4" w:space="0" w:color="auto"/>
              <w:bottom w:val="nil"/>
              <w:right w:val="single" w:sz="4" w:space="0" w:color="auto"/>
            </w:tcBorders>
            <w:tcMar>
              <w:top w:w="57" w:type="dxa"/>
              <w:left w:w="57" w:type="dxa"/>
              <w:bottom w:w="57" w:type="dxa"/>
              <w:right w:w="57" w:type="dxa"/>
            </w:tcMar>
          </w:tcPr>
          <w:p w:rsidR="002437A9" w:rsidRPr="00122B2D" w:rsidRDefault="002437A9" w:rsidP="00FB5F54">
            <w:pPr>
              <w:pStyle w:val="Default"/>
              <w:jc w:val="both"/>
              <w:rPr>
                <w:color w:val="auto"/>
                <w:lang w:val="ro-RO"/>
              </w:rPr>
            </w:pPr>
            <w:r w:rsidRPr="00122B2D">
              <w:rPr>
                <w:color w:val="auto"/>
                <w:lang w:val="ro-RO"/>
              </w:rPr>
              <w:t xml:space="preserve">Rata de </w:t>
            </w:r>
            <w:r w:rsidRPr="00122B2D">
              <w:rPr>
                <w:bCs/>
                <w:color w:val="auto"/>
                <w:lang w:val="ro-RO"/>
              </w:rPr>
              <w:t>cuprindere</w:t>
            </w:r>
            <w:r w:rsidRPr="00122B2D">
              <w:rPr>
                <w:color w:val="auto"/>
                <w:lang w:val="ro-RO"/>
              </w:rPr>
              <w:t xml:space="preserve"> în învăţământul gimnazial</w:t>
            </w:r>
            <w:r w:rsidR="00FB5F54">
              <w:rPr>
                <w:color w:val="auto"/>
                <w:lang w:val="ro-RO"/>
              </w:rPr>
              <w:t>:</w:t>
            </w:r>
          </w:p>
          <w:p w:rsidR="002437A9" w:rsidRPr="00122B2D" w:rsidRDefault="002437A9" w:rsidP="00FB5F54">
            <w:pPr>
              <w:pStyle w:val="Default"/>
              <w:ind w:left="284"/>
              <w:jc w:val="both"/>
              <w:rPr>
                <w:color w:val="auto"/>
                <w:lang w:val="ro-RO"/>
              </w:rPr>
            </w:pPr>
            <w:r w:rsidRPr="00122B2D">
              <w:rPr>
                <w:color w:val="auto"/>
                <w:lang w:val="ro-RO"/>
              </w:rPr>
              <w:t>Brut</w:t>
            </w:r>
          </w:p>
        </w:tc>
        <w:tc>
          <w:tcPr>
            <w:tcW w:w="721" w:type="pct"/>
            <w:tcBorders>
              <w:top w:val="single" w:sz="4" w:space="0" w:color="auto"/>
              <w:left w:val="single" w:sz="4" w:space="0" w:color="auto"/>
              <w:bottom w:val="nil"/>
              <w:right w:val="single" w:sz="4" w:space="0" w:color="auto"/>
            </w:tcBorders>
            <w:tcMar>
              <w:top w:w="57" w:type="dxa"/>
              <w:left w:w="57" w:type="dxa"/>
              <w:bottom w:w="57" w:type="dxa"/>
              <w:right w:w="57" w:type="dxa"/>
            </w:tcMar>
            <w:vAlign w:val="bottom"/>
          </w:tcPr>
          <w:p w:rsidR="002437A9" w:rsidRPr="00122B2D" w:rsidRDefault="002437A9" w:rsidP="002437A9">
            <w:pPr>
              <w:pStyle w:val="Default"/>
              <w:jc w:val="center"/>
              <w:rPr>
                <w:color w:val="auto"/>
                <w:lang w:val="ro-RO"/>
              </w:rPr>
            </w:pPr>
            <w:r w:rsidRPr="00122B2D">
              <w:rPr>
                <w:color w:val="auto"/>
                <w:lang w:val="ro-RO"/>
              </w:rPr>
              <w:t>90,1%</w:t>
            </w:r>
          </w:p>
        </w:tc>
        <w:tc>
          <w:tcPr>
            <w:tcW w:w="721" w:type="pct"/>
            <w:tcBorders>
              <w:top w:val="single" w:sz="4" w:space="0" w:color="auto"/>
              <w:left w:val="single" w:sz="4" w:space="0" w:color="auto"/>
              <w:bottom w:val="nil"/>
              <w:right w:val="single" w:sz="4" w:space="0" w:color="auto"/>
            </w:tcBorders>
            <w:tcMar>
              <w:top w:w="57" w:type="dxa"/>
              <w:left w:w="57" w:type="dxa"/>
              <w:bottom w:w="57" w:type="dxa"/>
              <w:right w:w="57" w:type="dxa"/>
            </w:tcMar>
            <w:vAlign w:val="bottom"/>
          </w:tcPr>
          <w:p w:rsidR="002437A9" w:rsidRPr="00122B2D" w:rsidRDefault="002437A9" w:rsidP="002437A9">
            <w:pPr>
              <w:pStyle w:val="Default"/>
              <w:jc w:val="center"/>
              <w:rPr>
                <w:color w:val="auto"/>
                <w:lang w:val="ro-RO"/>
              </w:rPr>
            </w:pPr>
            <w:r w:rsidRPr="00122B2D">
              <w:rPr>
                <w:color w:val="auto"/>
                <w:lang w:val="ro-RO"/>
              </w:rPr>
              <w:t>89,3%</w:t>
            </w:r>
          </w:p>
        </w:tc>
        <w:tc>
          <w:tcPr>
            <w:tcW w:w="721" w:type="pct"/>
            <w:tcBorders>
              <w:top w:val="single" w:sz="4" w:space="0" w:color="auto"/>
              <w:left w:val="single" w:sz="4" w:space="0" w:color="auto"/>
              <w:bottom w:val="nil"/>
              <w:right w:val="single" w:sz="4" w:space="0" w:color="auto"/>
            </w:tcBorders>
            <w:tcMar>
              <w:top w:w="57" w:type="dxa"/>
              <w:left w:w="57" w:type="dxa"/>
              <w:bottom w:w="57" w:type="dxa"/>
              <w:right w:w="57" w:type="dxa"/>
            </w:tcMar>
            <w:vAlign w:val="bottom"/>
          </w:tcPr>
          <w:p w:rsidR="002437A9" w:rsidRPr="00122B2D" w:rsidRDefault="002437A9" w:rsidP="002437A9">
            <w:pPr>
              <w:pStyle w:val="Default"/>
              <w:jc w:val="center"/>
              <w:rPr>
                <w:color w:val="auto"/>
                <w:lang w:val="ro-RO"/>
              </w:rPr>
            </w:pPr>
            <w:r w:rsidRPr="00122B2D">
              <w:rPr>
                <w:color w:val="auto"/>
                <w:lang w:val="ro-RO"/>
              </w:rPr>
              <w:t>88,8%</w:t>
            </w:r>
          </w:p>
        </w:tc>
        <w:tc>
          <w:tcPr>
            <w:tcW w:w="721" w:type="pct"/>
            <w:tcBorders>
              <w:top w:val="single" w:sz="4" w:space="0" w:color="auto"/>
              <w:left w:val="single" w:sz="4" w:space="0" w:color="auto"/>
              <w:bottom w:val="nil"/>
              <w:right w:val="single" w:sz="4" w:space="0" w:color="auto"/>
            </w:tcBorders>
            <w:tcMar>
              <w:top w:w="57" w:type="dxa"/>
              <w:left w:w="57" w:type="dxa"/>
              <w:bottom w:w="57" w:type="dxa"/>
              <w:right w:w="57" w:type="dxa"/>
            </w:tcMar>
            <w:vAlign w:val="bottom"/>
          </w:tcPr>
          <w:p w:rsidR="002437A9" w:rsidRPr="00122B2D" w:rsidRDefault="002437A9" w:rsidP="002437A9">
            <w:pPr>
              <w:pStyle w:val="Default"/>
              <w:jc w:val="center"/>
              <w:rPr>
                <w:color w:val="auto"/>
                <w:lang w:val="ro-RO"/>
              </w:rPr>
            </w:pPr>
            <w:r w:rsidRPr="00122B2D">
              <w:rPr>
                <w:color w:val="auto"/>
                <w:lang w:val="ro-RO"/>
              </w:rPr>
              <w:t>88,1%</w:t>
            </w:r>
          </w:p>
        </w:tc>
        <w:tc>
          <w:tcPr>
            <w:tcW w:w="718" w:type="pct"/>
            <w:tcBorders>
              <w:top w:val="single" w:sz="4" w:space="0" w:color="auto"/>
              <w:left w:val="single" w:sz="4" w:space="0" w:color="auto"/>
              <w:bottom w:val="nil"/>
              <w:right w:val="single" w:sz="4" w:space="0" w:color="auto"/>
            </w:tcBorders>
            <w:tcMar>
              <w:top w:w="57" w:type="dxa"/>
              <w:left w:w="57" w:type="dxa"/>
              <w:bottom w:w="57" w:type="dxa"/>
              <w:right w:w="57" w:type="dxa"/>
            </w:tcMar>
            <w:vAlign w:val="bottom"/>
          </w:tcPr>
          <w:p w:rsidR="002437A9" w:rsidRPr="00122B2D" w:rsidRDefault="002437A9" w:rsidP="002437A9">
            <w:pPr>
              <w:pStyle w:val="Default"/>
              <w:jc w:val="center"/>
              <w:rPr>
                <w:color w:val="auto"/>
                <w:lang w:val="ro-RO"/>
              </w:rPr>
            </w:pPr>
            <w:r w:rsidRPr="00122B2D">
              <w:rPr>
                <w:color w:val="auto"/>
                <w:lang w:val="ro-RO"/>
              </w:rPr>
              <w:t>87,5%</w:t>
            </w:r>
          </w:p>
        </w:tc>
      </w:tr>
      <w:tr w:rsidR="002437A9" w:rsidRPr="00122B2D" w:rsidTr="00FB5F54">
        <w:trPr>
          <w:cantSplit/>
        </w:trPr>
        <w:tc>
          <w:tcPr>
            <w:tcW w:w="1399" w:type="pct"/>
            <w:tcBorders>
              <w:top w:val="nil"/>
              <w:left w:val="single" w:sz="4" w:space="0" w:color="auto"/>
              <w:bottom w:val="single" w:sz="4" w:space="0" w:color="auto"/>
              <w:right w:val="single" w:sz="4" w:space="0" w:color="auto"/>
            </w:tcBorders>
            <w:tcMar>
              <w:top w:w="57" w:type="dxa"/>
              <w:left w:w="57" w:type="dxa"/>
              <w:bottom w:w="57" w:type="dxa"/>
              <w:right w:w="57" w:type="dxa"/>
            </w:tcMar>
          </w:tcPr>
          <w:p w:rsidR="002437A9" w:rsidRPr="00122B2D" w:rsidRDefault="002437A9" w:rsidP="00FB5F54">
            <w:pPr>
              <w:pStyle w:val="Default"/>
              <w:ind w:left="284"/>
              <w:jc w:val="both"/>
              <w:rPr>
                <w:color w:val="auto"/>
                <w:lang w:val="ro-RO"/>
              </w:rPr>
            </w:pPr>
            <w:r w:rsidRPr="00122B2D">
              <w:rPr>
                <w:color w:val="auto"/>
                <w:lang w:val="ro-RO"/>
              </w:rPr>
              <w:t>Net</w:t>
            </w:r>
          </w:p>
        </w:tc>
        <w:tc>
          <w:tcPr>
            <w:tcW w:w="721" w:type="pct"/>
            <w:tcBorders>
              <w:top w:val="nil"/>
              <w:left w:val="single" w:sz="4" w:space="0" w:color="auto"/>
              <w:bottom w:val="single" w:sz="4" w:space="0" w:color="auto"/>
              <w:right w:val="single" w:sz="4" w:space="0" w:color="auto"/>
            </w:tcBorders>
            <w:tcMar>
              <w:top w:w="57" w:type="dxa"/>
              <w:left w:w="57" w:type="dxa"/>
              <w:bottom w:w="57" w:type="dxa"/>
              <w:right w:w="57" w:type="dxa"/>
            </w:tcMar>
          </w:tcPr>
          <w:p w:rsidR="002437A9" w:rsidRPr="00122B2D" w:rsidRDefault="002437A9" w:rsidP="002437A9">
            <w:pPr>
              <w:pStyle w:val="Default"/>
              <w:jc w:val="center"/>
              <w:rPr>
                <w:color w:val="auto"/>
                <w:lang w:val="ro-RO"/>
              </w:rPr>
            </w:pPr>
            <w:r w:rsidRPr="00122B2D">
              <w:rPr>
                <w:color w:val="auto"/>
                <w:lang w:val="ro-RO"/>
              </w:rPr>
              <w:t>85,6%</w:t>
            </w:r>
          </w:p>
        </w:tc>
        <w:tc>
          <w:tcPr>
            <w:tcW w:w="721" w:type="pct"/>
            <w:tcBorders>
              <w:top w:val="nil"/>
              <w:left w:val="single" w:sz="4" w:space="0" w:color="auto"/>
              <w:bottom w:val="single" w:sz="4" w:space="0" w:color="auto"/>
              <w:right w:val="single" w:sz="4" w:space="0" w:color="auto"/>
            </w:tcBorders>
            <w:tcMar>
              <w:top w:w="57" w:type="dxa"/>
              <w:left w:w="57" w:type="dxa"/>
              <w:bottom w:w="57" w:type="dxa"/>
              <w:right w:w="57" w:type="dxa"/>
            </w:tcMar>
          </w:tcPr>
          <w:p w:rsidR="002437A9" w:rsidRPr="00122B2D" w:rsidRDefault="002437A9" w:rsidP="002437A9">
            <w:pPr>
              <w:pStyle w:val="Default"/>
              <w:jc w:val="center"/>
              <w:rPr>
                <w:color w:val="auto"/>
                <w:lang w:val="ro-RO"/>
              </w:rPr>
            </w:pPr>
            <w:r w:rsidRPr="00122B2D">
              <w:rPr>
                <w:color w:val="auto"/>
                <w:lang w:val="ro-RO"/>
              </w:rPr>
              <w:t>84,6%</w:t>
            </w:r>
          </w:p>
        </w:tc>
        <w:tc>
          <w:tcPr>
            <w:tcW w:w="721" w:type="pct"/>
            <w:tcBorders>
              <w:top w:val="nil"/>
              <w:left w:val="single" w:sz="4" w:space="0" w:color="auto"/>
              <w:bottom w:val="single" w:sz="4" w:space="0" w:color="auto"/>
              <w:right w:val="single" w:sz="4" w:space="0" w:color="auto"/>
            </w:tcBorders>
            <w:tcMar>
              <w:top w:w="57" w:type="dxa"/>
              <w:left w:w="57" w:type="dxa"/>
              <w:bottom w:w="57" w:type="dxa"/>
              <w:right w:w="57" w:type="dxa"/>
            </w:tcMar>
          </w:tcPr>
          <w:p w:rsidR="002437A9" w:rsidRPr="00122B2D" w:rsidRDefault="002437A9" w:rsidP="002437A9">
            <w:pPr>
              <w:pStyle w:val="Default"/>
              <w:jc w:val="center"/>
              <w:rPr>
                <w:color w:val="auto"/>
                <w:lang w:val="ro-RO"/>
              </w:rPr>
            </w:pPr>
            <w:r w:rsidRPr="00122B2D">
              <w:rPr>
                <w:color w:val="auto"/>
                <w:lang w:val="ro-RO"/>
              </w:rPr>
              <w:t>84,0%</w:t>
            </w:r>
          </w:p>
        </w:tc>
        <w:tc>
          <w:tcPr>
            <w:tcW w:w="721" w:type="pct"/>
            <w:tcBorders>
              <w:top w:val="nil"/>
              <w:left w:val="single" w:sz="4" w:space="0" w:color="auto"/>
              <w:bottom w:val="single" w:sz="4" w:space="0" w:color="auto"/>
              <w:right w:val="single" w:sz="4" w:space="0" w:color="auto"/>
            </w:tcBorders>
            <w:tcMar>
              <w:top w:w="57" w:type="dxa"/>
              <w:left w:w="57" w:type="dxa"/>
              <w:bottom w:w="57" w:type="dxa"/>
              <w:right w:w="57" w:type="dxa"/>
            </w:tcMar>
          </w:tcPr>
          <w:p w:rsidR="002437A9" w:rsidRPr="00122B2D" w:rsidRDefault="002437A9" w:rsidP="002437A9">
            <w:pPr>
              <w:pStyle w:val="Default"/>
              <w:jc w:val="center"/>
              <w:rPr>
                <w:color w:val="auto"/>
                <w:lang w:val="ro-RO"/>
              </w:rPr>
            </w:pPr>
            <w:r w:rsidRPr="00122B2D">
              <w:rPr>
                <w:color w:val="auto"/>
                <w:lang w:val="ro-RO"/>
              </w:rPr>
              <w:t>83,3%</w:t>
            </w:r>
          </w:p>
        </w:tc>
        <w:tc>
          <w:tcPr>
            <w:tcW w:w="718" w:type="pct"/>
            <w:tcBorders>
              <w:top w:val="nil"/>
              <w:left w:val="single" w:sz="4" w:space="0" w:color="auto"/>
              <w:bottom w:val="single" w:sz="4" w:space="0" w:color="auto"/>
              <w:right w:val="single" w:sz="4" w:space="0" w:color="auto"/>
            </w:tcBorders>
            <w:tcMar>
              <w:top w:w="57" w:type="dxa"/>
              <w:left w:w="57" w:type="dxa"/>
              <w:bottom w:w="57" w:type="dxa"/>
              <w:right w:w="57" w:type="dxa"/>
            </w:tcMar>
          </w:tcPr>
          <w:p w:rsidR="002437A9" w:rsidRPr="00122B2D" w:rsidRDefault="002437A9" w:rsidP="002437A9">
            <w:pPr>
              <w:pStyle w:val="Default"/>
              <w:jc w:val="center"/>
              <w:rPr>
                <w:color w:val="auto"/>
                <w:lang w:val="ro-RO"/>
              </w:rPr>
            </w:pPr>
            <w:r w:rsidRPr="00122B2D">
              <w:rPr>
                <w:color w:val="auto"/>
                <w:lang w:val="ro-RO"/>
              </w:rPr>
              <w:t>82,9%</w:t>
            </w:r>
          </w:p>
        </w:tc>
      </w:tr>
    </w:tbl>
    <w:p w:rsidR="002437A9" w:rsidRPr="00CC4047" w:rsidRDefault="002437A9" w:rsidP="00CC4047">
      <w:pPr>
        <w:spacing w:before="120" w:after="360"/>
        <w:jc w:val="center"/>
        <w:rPr>
          <w:rFonts w:ascii="Times New Roman" w:hAnsi="Times New Roman"/>
        </w:rPr>
      </w:pPr>
      <w:r w:rsidRPr="00CC4047">
        <w:rPr>
          <w:rFonts w:ascii="Times New Roman" w:hAnsi="Times New Roman"/>
        </w:rPr>
        <w:t>Sursa: Educaţia în Republica Moldova 2011/2012. Biroul Naţional de Statistică, 2012</w:t>
      </w:r>
    </w:p>
    <w:p w:rsidR="002437A9" w:rsidRPr="00122B2D" w:rsidRDefault="002437A9" w:rsidP="00CC4047">
      <w:pPr>
        <w:ind w:firstLine="720"/>
        <w:rPr>
          <w:rFonts w:ascii="Times New Roman" w:hAnsi="Times New Roman"/>
          <w:sz w:val="24"/>
          <w:szCs w:val="24"/>
        </w:rPr>
      </w:pPr>
      <w:r w:rsidRPr="00122B2D">
        <w:rPr>
          <w:rFonts w:ascii="Times New Roman" w:hAnsi="Times New Roman"/>
          <w:sz w:val="24"/>
          <w:szCs w:val="24"/>
        </w:rPr>
        <w:t>Numărul elevilor din instituţiile de învățământ primar şi secundar general</w:t>
      </w:r>
      <w:r w:rsidR="001C7ABC" w:rsidRPr="00122B2D">
        <w:rPr>
          <w:rFonts w:ascii="Times New Roman" w:hAnsi="Times New Roman"/>
          <w:sz w:val="24"/>
          <w:szCs w:val="24"/>
        </w:rPr>
        <w:t>,</w:t>
      </w:r>
      <w:r w:rsidRPr="00122B2D">
        <w:rPr>
          <w:rFonts w:ascii="Times New Roman" w:hAnsi="Times New Roman"/>
          <w:sz w:val="24"/>
          <w:szCs w:val="24"/>
        </w:rPr>
        <w:t xml:space="preserve"> </w:t>
      </w:r>
      <w:r w:rsidR="00CC4047">
        <w:rPr>
          <w:rFonts w:ascii="Times New Roman" w:hAnsi="Times New Roman"/>
          <w:sz w:val="24"/>
          <w:szCs w:val="24"/>
        </w:rPr>
        <w:t>de asemenea</w:t>
      </w:r>
      <w:r w:rsidR="001C7ABC" w:rsidRPr="00122B2D">
        <w:rPr>
          <w:rFonts w:ascii="Times New Roman" w:hAnsi="Times New Roman"/>
          <w:sz w:val="24"/>
          <w:szCs w:val="24"/>
        </w:rPr>
        <w:t>,</w:t>
      </w:r>
      <w:r w:rsidRPr="00122B2D">
        <w:rPr>
          <w:rFonts w:ascii="Times New Roman" w:hAnsi="Times New Roman"/>
          <w:sz w:val="24"/>
          <w:szCs w:val="24"/>
        </w:rPr>
        <w:t xml:space="preserve"> a fost în descreştere în ultimii cinci ani. La </w:t>
      </w:r>
      <w:r w:rsidR="001C7ABC" w:rsidRPr="00122B2D">
        <w:rPr>
          <w:rFonts w:ascii="Times New Roman" w:hAnsi="Times New Roman"/>
          <w:sz w:val="24"/>
          <w:szCs w:val="24"/>
        </w:rPr>
        <w:t>începutul anului de studii 2011-</w:t>
      </w:r>
      <w:r w:rsidRPr="00122B2D">
        <w:rPr>
          <w:rFonts w:ascii="Times New Roman" w:hAnsi="Times New Roman"/>
          <w:sz w:val="24"/>
          <w:szCs w:val="24"/>
        </w:rPr>
        <w:t>2012</w:t>
      </w:r>
      <w:r w:rsidR="001C7ABC" w:rsidRPr="00122B2D">
        <w:rPr>
          <w:rFonts w:ascii="Times New Roman" w:hAnsi="Times New Roman"/>
          <w:sz w:val="24"/>
          <w:szCs w:val="24"/>
        </w:rPr>
        <w:t>,</w:t>
      </w:r>
      <w:r w:rsidRPr="00122B2D">
        <w:rPr>
          <w:rFonts w:ascii="Times New Roman" w:hAnsi="Times New Roman"/>
          <w:sz w:val="24"/>
          <w:szCs w:val="24"/>
        </w:rPr>
        <w:t xml:space="preserve"> numărul elevilor din instituţiile de învățământ primar şi secundar general a constituit 381,4 mii persoane, reprezentând o micşorare de 17,6%</w:t>
      </w:r>
      <w:r w:rsidR="001C7ABC" w:rsidRPr="00122B2D">
        <w:rPr>
          <w:rFonts w:ascii="Times New Roman" w:hAnsi="Times New Roman"/>
          <w:sz w:val="24"/>
          <w:szCs w:val="24"/>
        </w:rPr>
        <w:t>,</w:t>
      </w:r>
      <w:r w:rsidRPr="00122B2D">
        <w:rPr>
          <w:rFonts w:ascii="Times New Roman" w:hAnsi="Times New Roman"/>
          <w:sz w:val="24"/>
          <w:szCs w:val="24"/>
        </w:rPr>
        <w:t xml:space="preserve"> co</w:t>
      </w:r>
      <w:r w:rsidR="001C7ABC" w:rsidRPr="00122B2D">
        <w:rPr>
          <w:rFonts w:ascii="Times New Roman" w:hAnsi="Times New Roman"/>
          <w:sz w:val="24"/>
          <w:szCs w:val="24"/>
        </w:rPr>
        <w:t>mparativ cu anul de studii 2007-</w:t>
      </w:r>
      <w:r w:rsidRPr="00122B2D">
        <w:rPr>
          <w:rFonts w:ascii="Times New Roman" w:hAnsi="Times New Roman"/>
          <w:sz w:val="24"/>
          <w:szCs w:val="24"/>
        </w:rPr>
        <w:t>2008. În medie</w:t>
      </w:r>
      <w:r w:rsidR="001C7ABC" w:rsidRPr="00122B2D">
        <w:rPr>
          <w:rFonts w:ascii="Times New Roman" w:hAnsi="Times New Roman"/>
          <w:sz w:val="24"/>
          <w:szCs w:val="24"/>
        </w:rPr>
        <w:t>,</w:t>
      </w:r>
      <w:r w:rsidRPr="00122B2D">
        <w:rPr>
          <w:rFonts w:ascii="Times New Roman" w:hAnsi="Times New Roman"/>
          <w:sz w:val="24"/>
          <w:szCs w:val="24"/>
        </w:rPr>
        <w:t xml:space="preserve"> la 10 mii </w:t>
      </w:r>
      <w:r w:rsidR="001C7ABC" w:rsidRPr="00122B2D">
        <w:rPr>
          <w:rFonts w:ascii="Times New Roman" w:hAnsi="Times New Roman"/>
          <w:sz w:val="24"/>
          <w:szCs w:val="24"/>
        </w:rPr>
        <w:t xml:space="preserve">de </w:t>
      </w:r>
      <w:r w:rsidRPr="00122B2D">
        <w:rPr>
          <w:rFonts w:ascii="Times New Roman" w:hAnsi="Times New Roman"/>
          <w:sz w:val="24"/>
          <w:szCs w:val="24"/>
        </w:rPr>
        <w:t xml:space="preserve">locuitori revin 1071 </w:t>
      </w:r>
      <w:r w:rsidR="001C7ABC" w:rsidRPr="00122B2D">
        <w:rPr>
          <w:rFonts w:ascii="Times New Roman" w:hAnsi="Times New Roman"/>
          <w:sz w:val="24"/>
          <w:szCs w:val="24"/>
        </w:rPr>
        <w:t xml:space="preserve">de </w:t>
      </w:r>
      <w:r w:rsidRPr="00122B2D">
        <w:rPr>
          <w:rFonts w:ascii="Times New Roman" w:hAnsi="Times New Roman"/>
          <w:sz w:val="24"/>
          <w:szCs w:val="24"/>
        </w:rPr>
        <w:t xml:space="preserve">elevi faţă de 1289 </w:t>
      </w:r>
      <w:r w:rsidR="001C7ABC" w:rsidRPr="00122B2D">
        <w:rPr>
          <w:rFonts w:ascii="Times New Roman" w:hAnsi="Times New Roman"/>
          <w:sz w:val="24"/>
          <w:szCs w:val="24"/>
        </w:rPr>
        <w:t>de elevi în anul de studii 2007-</w:t>
      </w:r>
      <w:r w:rsidRPr="00122B2D">
        <w:rPr>
          <w:rFonts w:ascii="Times New Roman" w:hAnsi="Times New Roman"/>
          <w:sz w:val="24"/>
          <w:szCs w:val="24"/>
        </w:rPr>
        <w:t>2008.</w:t>
      </w:r>
    </w:p>
    <w:p w:rsidR="002437A9" w:rsidRPr="00122B2D" w:rsidRDefault="002437A9" w:rsidP="00CC4047">
      <w:pPr>
        <w:ind w:firstLine="720"/>
        <w:rPr>
          <w:rFonts w:ascii="Times New Roman" w:hAnsi="Times New Roman"/>
          <w:sz w:val="24"/>
          <w:szCs w:val="24"/>
        </w:rPr>
      </w:pPr>
      <w:r w:rsidRPr="00122B2D">
        <w:rPr>
          <w:rFonts w:ascii="Times New Roman" w:hAnsi="Times New Roman"/>
          <w:sz w:val="24"/>
          <w:szCs w:val="24"/>
        </w:rPr>
        <w:t>Din totalul elevilor cuprinşi în învățământul primar şi secundar general</w:t>
      </w:r>
      <w:r w:rsidR="0092668E" w:rsidRPr="00122B2D">
        <w:rPr>
          <w:rFonts w:ascii="Times New Roman" w:hAnsi="Times New Roman"/>
          <w:sz w:val="24"/>
          <w:szCs w:val="24"/>
        </w:rPr>
        <w:t>,</w:t>
      </w:r>
      <w:r w:rsidRPr="00122B2D">
        <w:rPr>
          <w:rFonts w:ascii="Times New Roman" w:hAnsi="Times New Roman"/>
          <w:sz w:val="24"/>
          <w:szCs w:val="24"/>
        </w:rPr>
        <w:t xml:space="preserve"> 138,1 mii (36,3%) reprezintă elevii din învățământul primar şi 181,9 mii (47,8%) – elevii din învățământul gimnazial.</w:t>
      </w:r>
    </w:p>
    <w:p w:rsidR="002437A9" w:rsidRPr="00122B2D" w:rsidRDefault="002437A9" w:rsidP="00CC4047">
      <w:pPr>
        <w:ind w:firstLine="720"/>
        <w:rPr>
          <w:rFonts w:ascii="Times New Roman" w:hAnsi="Times New Roman"/>
          <w:sz w:val="24"/>
          <w:szCs w:val="24"/>
        </w:rPr>
      </w:pPr>
      <w:r w:rsidRPr="00122B2D">
        <w:rPr>
          <w:rFonts w:ascii="Times New Roman" w:hAnsi="Times New Roman"/>
          <w:sz w:val="24"/>
          <w:szCs w:val="24"/>
        </w:rPr>
        <w:t>Co</w:t>
      </w:r>
      <w:r w:rsidR="0092668E" w:rsidRPr="00122B2D">
        <w:rPr>
          <w:rFonts w:ascii="Times New Roman" w:hAnsi="Times New Roman"/>
          <w:sz w:val="24"/>
          <w:szCs w:val="24"/>
        </w:rPr>
        <w:t>mparativ cu anul de studii 2007-</w:t>
      </w:r>
      <w:r w:rsidRPr="00122B2D">
        <w:rPr>
          <w:rFonts w:ascii="Times New Roman" w:hAnsi="Times New Roman"/>
          <w:sz w:val="24"/>
          <w:szCs w:val="24"/>
        </w:rPr>
        <w:t>2008</w:t>
      </w:r>
      <w:r w:rsidR="0092668E" w:rsidRPr="00122B2D">
        <w:rPr>
          <w:rFonts w:ascii="Times New Roman" w:hAnsi="Times New Roman"/>
          <w:sz w:val="24"/>
          <w:szCs w:val="24"/>
        </w:rPr>
        <w:t>,</w:t>
      </w:r>
      <w:r w:rsidRPr="00122B2D">
        <w:rPr>
          <w:rFonts w:ascii="Times New Roman" w:hAnsi="Times New Roman"/>
          <w:sz w:val="24"/>
          <w:szCs w:val="24"/>
        </w:rPr>
        <w:t xml:space="preserve"> numărul elevilor din învățământul primar s-a micşorat cu 9,0%, iar a</w:t>
      </w:r>
      <w:r w:rsidR="0092668E" w:rsidRPr="00122B2D">
        <w:rPr>
          <w:rFonts w:ascii="Times New Roman" w:hAnsi="Times New Roman"/>
          <w:sz w:val="24"/>
          <w:szCs w:val="24"/>
        </w:rPr>
        <w:t>l</w:t>
      </w:r>
      <w:r w:rsidRPr="00122B2D">
        <w:rPr>
          <w:rFonts w:ascii="Times New Roman" w:hAnsi="Times New Roman"/>
          <w:sz w:val="24"/>
          <w:szCs w:val="24"/>
        </w:rPr>
        <w:t xml:space="preserve"> celor din </w:t>
      </w:r>
      <w:r w:rsidR="0092668E" w:rsidRPr="00122B2D">
        <w:rPr>
          <w:rFonts w:ascii="Times New Roman" w:hAnsi="Times New Roman"/>
          <w:sz w:val="24"/>
          <w:szCs w:val="24"/>
        </w:rPr>
        <w:t xml:space="preserve">învățământul </w:t>
      </w:r>
      <w:r w:rsidRPr="00122B2D">
        <w:rPr>
          <w:rFonts w:ascii="Times New Roman" w:hAnsi="Times New Roman"/>
          <w:sz w:val="24"/>
          <w:szCs w:val="24"/>
        </w:rPr>
        <w:t xml:space="preserve">gimnazial – cu 24,1%. </w:t>
      </w:r>
    </w:p>
    <w:p w:rsidR="002437A9" w:rsidRPr="00122B2D" w:rsidRDefault="002437A9" w:rsidP="00CC4047">
      <w:pPr>
        <w:ind w:firstLine="720"/>
        <w:rPr>
          <w:rFonts w:ascii="Times New Roman" w:hAnsi="Times New Roman"/>
          <w:sz w:val="24"/>
          <w:szCs w:val="24"/>
        </w:rPr>
      </w:pPr>
      <w:r w:rsidRPr="00122B2D">
        <w:rPr>
          <w:rFonts w:ascii="Times New Roman" w:hAnsi="Times New Roman"/>
          <w:sz w:val="24"/>
          <w:szCs w:val="24"/>
        </w:rPr>
        <w:t xml:space="preserve">Rata brută de </w:t>
      </w:r>
      <w:r w:rsidR="00CC4047">
        <w:rPr>
          <w:rFonts w:ascii="Times New Roman" w:hAnsi="Times New Roman"/>
          <w:sz w:val="24"/>
          <w:szCs w:val="24"/>
        </w:rPr>
        <w:t xml:space="preserve">înmatriculare </w:t>
      </w:r>
      <w:r w:rsidRPr="00122B2D">
        <w:rPr>
          <w:rFonts w:ascii="Times New Roman" w:hAnsi="Times New Roman"/>
          <w:sz w:val="24"/>
          <w:szCs w:val="24"/>
        </w:rPr>
        <w:t>a copiilor în î</w:t>
      </w:r>
      <w:r w:rsidR="00A1413E" w:rsidRPr="00122B2D">
        <w:rPr>
          <w:rFonts w:ascii="Times New Roman" w:hAnsi="Times New Roman"/>
          <w:sz w:val="24"/>
          <w:szCs w:val="24"/>
        </w:rPr>
        <w:t>nvățământul primar în anul 2011-</w:t>
      </w:r>
      <w:r w:rsidRPr="00122B2D">
        <w:rPr>
          <w:rFonts w:ascii="Times New Roman" w:hAnsi="Times New Roman"/>
          <w:sz w:val="24"/>
          <w:szCs w:val="24"/>
        </w:rPr>
        <w:t xml:space="preserve">2012 a constituit 93,8%, iar în învățământul gimnazial – 87,5%. Disparităţi semnificative </w:t>
      </w:r>
      <w:r w:rsidRPr="00122B2D">
        <w:rPr>
          <w:rFonts w:ascii="Times New Roman" w:hAnsi="Times New Roman"/>
          <w:sz w:val="24"/>
          <w:szCs w:val="24"/>
        </w:rPr>
        <w:lastRenderedPageBreak/>
        <w:t>prezintă rata brută de cuprindere în învățământul primar pe medii, constituind 105,0% în mediul urban faţă de 87,5% în mediul rural, iar în învățământul gimnazial, respectiv</w:t>
      </w:r>
      <w:r w:rsidR="00A1413E" w:rsidRPr="00122B2D">
        <w:rPr>
          <w:rFonts w:ascii="Times New Roman" w:hAnsi="Times New Roman"/>
          <w:sz w:val="24"/>
          <w:szCs w:val="24"/>
        </w:rPr>
        <w:t>,</w:t>
      </w:r>
      <w:r w:rsidRPr="00122B2D">
        <w:rPr>
          <w:rFonts w:ascii="Times New Roman" w:hAnsi="Times New Roman"/>
          <w:sz w:val="24"/>
          <w:szCs w:val="24"/>
        </w:rPr>
        <w:t xml:space="preserve"> 96,0% şi 83,2%. </w:t>
      </w:r>
    </w:p>
    <w:p w:rsidR="002437A9" w:rsidRPr="00122B2D" w:rsidRDefault="002437A9" w:rsidP="00CC4047">
      <w:pPr>
        <w:ind w:firstLine="720"/>
        <w:rPr>
          <w:rFonts w:ascii="Times New Roman" w:hAnsi="Times New Roman"/>
          <w:sz w:val="24"/>
          <w:szCs w:val="24"/>
        </w:rPr>
      </w:pPr>
      <w:r w:rsidRPr="00122B2D">
        <w:rPr>
          <w:rFonts w:ascii="Times New Roman" w:hAnsi="Times New Roman"/>
          <w:sz w:val="24"/>
          <w:szCs w:val="24"/>
        </w:rPr>
        <w:t xml:space="preserve">Numărul mediu al elevilor în clasă s-a redus până la 19 elevi faţă de 20 </w:t>
      </w:r>
      <w:r w:rsidR="00D05B00" w:rsidRPr="00122B2D">
        <w:rPr>
          <w:rFonts w:ascii="Times New Roman" w:hAnsi="Times New Roman"/>
          <w:sz w:val="24"/>
          <w:szCs w:val="24"/>
        </w:rPr>
        <w:t>de elevi în anul de studii 2007-</w:t>
      </w:r>
      <w:r w:rsidRPr="00122B2D">
        <w:rPr>
          <w:rFonts w:ascii="Times New Roman" w:hAnsi="Times New Roman"/>
          <w:sz w:val="24"/>
          <w:szCs w:val="24"/>
        </w:rPr>
        <w:t>2008. În perioada anilor 2007-2011 rata elev/profesor s-a micşorat de la 12 până la 11 persoane. În clasele 1-4 numărul mediu de elevi constituie 16 persoane, în clasele 5-9 – 9 persoane, iar în clasele 10-12 –12 persoane.</w:t>
      </w:r>
    </w:p>
    <w:p w:rsidR="002437A9" w:rsidRPr="00122B2D" w:rsidRDefault="002437A9" w:rsidP="00CC4047">
      <w:pPr>
        <w:ind w:firstLine="720"/>
        <w:rPr>
          <w:rFonts w:ascii="Times New Roman" w:hAnsi="Times New Roman"/>
          <w:sz w:val="24"/>
          <w:szCs w:val="24"/>
        </w:rPr>
      </w:pPr>
      <w:r w:rsidRPr="00122B2D">
        <w:rPr>
          <w:rFonts w:ascii="Times New Roman" w:hAnsi="Times New Roman"/>
          <w:sz w:val="24"/>
          <w:szCs w:val="24"/>
        </w:rPr>
        <w:t>În medie</w:t>
      </w:r>
      <w:r w:rsidR="00CC4047">
        <w:rPr>
          <w:rFonts w:ascii="Times New Roman" w:hAnsi="Times New Roman"/>
          <w:sz w:val="24"/>
          <w:szCs w:val="24"/>
        </w:rPr>
        <w:t>,</w:t>
      </w:r>
      <w:r w:rsidRPr="00122B2D">
        <w:rPr>
          <w:rFonts w:ascii="Times New Roman" w:hAnsi="Times New Roman"/>
          <w:sz w:val="24"/>
          <w:szCs w:val="24"/>
        </w:rPr>
        <w:t xml:space="preserve"> la 100</w:t>
      </w:r>
      <w:r w:rsidR="00CC4047">
        <w:rPr>
          <w:rFonts w:ascii="Times New Roman" w:hAnsi="Times New Roman"/>
          <w:sz w:val="24"/>
          <w:szCs w:val="24"/>
        </w:rPr>
        <w:t xml:space="preserve"> de</w:t>
      </w:r>
      <w:r w:rsidRPr="00122B2D">
        <w:rPr>
          <w:rFonts w:ascii="Times New Roman" w:hAnsi="Times New Roman"/>
          <w:sz w:val="24"/>
          <w:szCs w:val="24"/>
        </w:rPr>
        <w:t xml:space="preserve"> elevi revin 4,9 calculatoare, în mediul urban – 4,2 calculatoare, iar în mediul rural – 5,5 calculatoare la 100 </w:t>
      </w:r>
      <w:r w:rsidR="00D05B00" w:rsidRPr="00122B2D">
        <w:rPr>
          <w:rFonts w:ascii="Times New Roman" w:hAnsi="Times New Roman"/>
          <w:sz w:val="24"/>
          <w:szCs w:val="24"/>
        </w:rPr>
        <w:t xml:space="preserve">de </w:t>
      </w:r>
      <w:r w:rsidRPr="00122B2D">
        <w:rPr>
          <w:rFonts w:ascii="Times New Roman" w:hAnsi="Times New Roman"/>
          <w:sz w:val="24"/>
          <w:szCs w:val="24"/>
        </w:rPr>
        <w:t>elevi. Din numărul total de calculatoare, 43,4% sunt cu acces la Internet, în mediul urban – 54,0%, iar în rural – 37,3%.</w:t>
      </w:r>
    </w:p>
    <w:p w:rsidR="002437A9" w:rsidRPr="00122B2D" w:rsidRDefault="002437A9" w:rsidP="00CC4047">
      <w:pPr>
        <w:ind w:firstLine="720"/>
        <w:rPr>
          <w:rFonts w:ascii="Times New Roman" w:hAnsi="Times New Roman"/>
          <w:sz w:val="24"/>
          <w:szCs w:val="24"/>
        </w:rPr>
      </w:pPr>
      <w:r w:rsidRPr="00122B2D">
        <w:rPr>
          <w:rFonts w:ascii="Times New Roman" w:hAnsi="Times New Roman"/>
          <w:sz w:val="24"/>
          <w:szCs w:val="24"/>
        </w:rPr>
        <w:t xml:space="preserve">Învățământul special </w:t>
      </w:r>
      <w:r w:rsidR="00CC4047">
        <w:rPr>
          <w:rFonts w:ascii="Times New Roman" w:hAnsi="Times New Roman"/>
          <w:sz w:val="24"/>
          <w:szCs w:val="24"/>
        </w:rPr>
        <w:t xml:space="preserve">include </w:t>
      </w:r>
      <w:r w:rsidRPr="00122B2D">
        <w:rPr>
          <w:rFonts w:ascii="Times New Roman" w:hAnsi="Times New Roman"/>
          <w:sz w:val="24"/>
          <w:szCs w:val="24"/>
        </w:rPr>
        <w:t xml:space="preserve">29 </w:t>
      </w:r>
      <w:r w:rsidR="00CC4047">
        <w:rPr>
          <w:rFonts w:ascii="Times New Roman" w:hAnsi="Times New Roman"/>
          <w:sz w:val="24"/>
          <w:szCs w:val="24"/>
        </w:rPr>
        <w:t xml:space="preserve">de </w:t>
      </w:r>
      <w:r w:rsidRPr="00122B2D">
        <w:rPr>
          <w:rFonts w:ascii="Times New Roman" w:hAnsi="Times New Roman"/>
          <w:sz w:val="24"/>
          <w:szCs w:val="24"/>
        </w:rPr>
        <w:t>instituţii şi este organizat pentru copiii cu deficienţe în dezvoltarea intelectuală sau fizică. Numărul copiilor c</w:t>
      </w:r>
      <w:r w:rsidR="00CC4047">
        <w:rPr>
          <w:rFonts w:ascii="Times New Roman" w:hAnsi="Times New Roman"/>
          <w:sz w:val="24"/>
          <w:szCs w:val="24"/>
        </w:rPr>
        <w:t>are</w:t>
      </w:r>
      <w:r w:rsidRPr="00122B2D">
        <w:rPr>
          <w:rFonts w:ascii="Times New Roman" w:hAnsi="Times New Roman"/>
          <w:sz w:val="24"/>
          <w:szCs w:val="24"/>
        </w:rPr>
        <w:t xml:space="preserve"> frecventează aceste instituţii este în scădere, de la 4,0 mii </w:t>
      </w:r>
      <w:r w:rsidR="00D05B00" w:rsidRPr="00122B2D">
        <w:rPr>
          <w:rFonts w:ascii="Times New Roman" w:hAnsi="Times New Roman"/>
          <w:sz w:val="24"/>
          <w:szCs w:val="24"/>
        </w:rPr>
        <w:t>de elevi în anul de studii 2007-2008 până la 2,5 mii în 2011-</w:t>
      </w:r>
      <w:r w:rsidRPr="00122B2D">
        <w:rPr>
          <w:rFonts w:ascii="Times New Roman" w:hAnsi="Times New Roman"/>
          <w:sz w:val="24"/>
          <w:szCs w:val="24"/>
        </w:rPr>
        <w:t>2012.</w:t>
      </w:r>
    </w:p>
    <w:p w:rsidR="002437A9" w:rsidRPr="00122B2D" w:rsidRDefault="002437A9" w:rsidP="00CC4047">
      <w:pPr>
        <w:ind w:firstLine="720"/>
        <w:rPr>
          <w:rFonts w:ascii="Times New Roman" w:hAnsi="Times New Roman"/>
          <w:sz w:val="24"/>
          <w:szCs w:val="24"/>
        </w:rPr>
      </w:pPr>
      <w:r w:rsidRPr="00122B2D">
        <w:rPr>
          <w:rFonts w:ascii="Times New Roman" w:hAnsi="Times New Roman"/>
          <w:sz w:val="24"/>
          <w:szCs w:val="24"/>
        </w:rPr>
        <w:t>După absolvirea învățământului gimnazial</w:t>
      </w:r>
      <w:r w:rsidR="001058BC" w:rsidRPr="00122B2D">
        <w:rPr>
          <w:rFonts w:ascii="Times New Roman" w:hAnsi="Times New Roman"/>
          <w:sz w:val="24"/>
          <w:szCs w:val="24"/>
        </w:rPr>
        <w:t>,</w:t>
      </w:r>
      <w:r w:rsidRPr="00122B2D">
        <w:rPr>
          <w:rFonts w:ascii="Times New Roman" w:hAnsi="Times New Roman"/>
          <w:sz w:val="24"/>
          <w:szCs w:val="24"/>
        </w:rPr>
        <w:t xml:space="preserve"> copiii au posibilitatea să-şi continue studiile în liceu sau se orientează spre învăţământul secundar profesional şi mediu de specialitate, c</w:t>
      </w:r>
      <w:r w:rsidR="00CC4047">
        <w:rPr>
          <w:rFonts w:ascii="Times New Roman" w:hAnsi="Times New Roman"/>
          <w:sz w:val="24"/>
          <w:szCs w:val="24"/>
        </w:rPr>
        <w:t>are</w:t>
      </w:r>
      <w:r w:rsidRPr="00122B2D">
        <w:rPr>
          <w:rFonts w:ascii="Times New Roman" w:hAnsi="Times New Roman"/>
          <w:sz w:val="24"/>
          <w:szCs w:val="24"/>
        </w:rPr>
        <w:t xml:space="preserve"> oferă posibilitatea alegerii profesiei sau specialităţii în funcţie de interesele şi capacităţile individuale. Astfel, din cei 41,5 mii </w:t>
      </w:r>
      <w:r w:rsidR="00CC4047">
        <w:rPr>
          <w:rFonts w:ascii="Times New Roman" w:hAnsi="Times New Roman"/>
          <w:sz w:val="24"/>
          <w:szCs w:val="24"/>
        </w:rPr>
        <w:t xml:space="preserve">de </w:t>
      </w:r>
      <w:r w:rsidRPr="00122B2D">
        <w:rPr>
          <w:rFonts w:ascii="Times New Roman" w:hAnsi="Times New Roman"/>
          <w:sz w:val="24"/>
          <w:szCs w:val="24"/>
        </w:rPr>
        <w:t xml:space="preserve">absolvenţi ai învățământului gimnazial </w:t>
      </w:r>
      <w:r w:rsidR="00CC4047">
        <w:rPr>
          <w:rFonts w:ascii="Times New Roman" w:hAnsi="Times New Roman"/>
          <w:sz w:val="24"/>
          <w:szCs w:val="24"/>
        </w:rPr>
        <w:t>în</w:t>
      </w:r>
      <w:r w:rsidRPr="00122B2D">
        <w:rPr>
          <w:rFonts w:ascii="Times New Roman" w:hAnsi="Times New Roman"/>
          <w:sz w:val="24"/>
          <w:szCs w:val="24"/>
        </w:rPr>
        <w:t xml:space="preserve"> anul 2011, practic</w:t>
      </w:r>
      <w:r w:rsidR="001058BC" w:rsidRPr="00122B2D">
        <w:rPr>
          <w:rFonts w:ascii="Times New Roman" w:hAnsi="Times New Roman"/>
          <w:sz w:val="24"/>
          <w:szCs w:val="24"/>
        </w:rPr>
        <w:t>,</w:t>
      </w:r>
      <w:r w:rsidRPr="00122B2D">
        <w:rPr>
          <w:rFonts w:ascii="Times New Roman" w:hAnsi="Times New Roman"/>
          <w:sz w:val="24"/>
          <w:szCs w:val="24"/>
        </w:rPr>
        <w:t xml:space="preserve"> fiecare al doilea (46,9%) îşi continuă studiile în lice</w:t>
      </w:r>
      <w:r w:rsidR="00CC4047">
        <w:rPr>
          <w:rFonts w:ascii="Times New Roman" w:hAnsi="Times New Roman"/>
          <w:sz w:val="24"/>
          <w:szCs w:val="24"/>
        </w:rPr>
        <w:t>e</w:t>
      </w:r>
      <w:r w:rsidRPr="00122B2D">
        <w:rPr>
          <w:rFonts w:ascii="Times New Roman" w:hAnsi="Times New Roman"/>
          <w:sz w:val="24"/>
          <w:szCs w:val="24"/>
        </w:rPr>
        <w:t>, 21,7% studiază în instituţii de învățământ secundar profesional, iar 16,6% - în instituţii de învățământ mediu de specialitate.</w:t>
      </w:r>
    </w:p>
    <w:p w:rsidR="002437A9" w:rsidRPr="00122B2D" w:rsidRDefault="002437A9" w:rsidP="0028242F">
      <w:pPr>
        <w:ind w:firstLine="720"/>
        <w:rPr>
          <w:rFonts w:ascii="Times New Roman" w:hAnsi="Times New Roman"/>
          <w:sz w:val="24"/>
          <w:szCs w:val="24"/>
        </w:rPr>
      </w:pPr>
      <w:r w:rsidRPr="00122B2D">
        <w:rPr>
          <w:rFonts w:ascii="Times New Roman" w:hAnsi="Times New Roman"/>
          <w:sz w:val="24"/>
          <w:szCs w:val="24"/>
        </w:rPr>
        <w:t xml:space="preserve">În numărul total de instituţii de învăţământ de zi prevalează gimnaziile (56,9%), care sunt urmate de licee (34,1%) şi şcolile primare (5,7%). Reţeaua de instituţii de învăţământ primar şi secundar general include şi 29 </w:t>
      </w:r>
      <w:r w:rsidR="001058BC" w:rsidRPr="00122B2D">
        <w:rPr>
          <w:rFonts w:ascii="Times New Roman" w:hAnsi="Times New Roman"/>
          <w:sz w:val="24"/>
          <w:szCs w:val="24"/>
        </w:rPr>
        <w:t xml:space="preserve">de </w:t>
      </w:r>
      <w:r w:rsidRPr="00122B2D">
        <w:rPr>
          <w:rFonts w:ascii="Times New Roman" w:hAnsi="Times New Roman"/>
          <w:sz w:val="24"/>
          <w:szCs w:val="24"/>
        </w:rPr>
        <w:t xml:space="preserve">şcoli </w:t>
      </w:r>
      <w:r w:rsidR="0028242F" w:rsidRPr="00122B2D">
        <w:rPr>
          <w:rFonts w:ascii="Times New Roman" w:hAnsi="Times New Roman"/>
          <w:sz w:val="24"/>
          <w:szCs w:val="24"/>
        </w:rPr>
        <w:t>(2%)</w:t>
      </w:r>
      <w:r w:rsidR="0028242F">
        <w:rPr>
          <w:rFonts w:ascii="Times New Roman" w:hAnsi="Times New Roman"/>
          <w:sz w:val="24"/>
          <w:szCs w:val="24"/>
        </w:rPr>
        <w:t xml:space="preserve"> </w:t>
      </w:r>
      <w:r w:rsidRPr="00122B2D">
        <w:rPr>
          <w:rFonts w:ascii="Times New Roman" w:hAnsi="Times New Roman"/>
          <w:sz w:val="24"/>
          <w:szCs w:val="24"/>
        </w:rPr>
        <w:t xml:space="preserve">pentru copii cu deficiențe în dezvoltarea intelectuală sau fizică. Şcolile medii de cultură generală (1,3% în anul 2011) se află în proces de reorganizare şi </w:t>
      </w:r>
      <w:r w:rsidR="0028242F">
        <w:rPr>
          <w:rFonts w:ascii="Times New Roman" w:hAnsi="Times New Roman"/>
          <w:sz w:val="24"/>
          <w:szCs w:val="24"/>
        </w:rPr>
        <w:t xml:space="preserve">urmează a fi reorganizate </w:t>
      </w:r>
      <w:r w:rsidRPr="00122B2D">
        <w:rPr>
          <w:rFonts w:ascii="Times New Roman" w:hAnsi="Times New Roman"/>
          <w:sz w:val="24"/>
          <w:szCs w:val="24"/>
        </w:rPr>
        <w:t>în gimnazii sau licee. În profil teritorial, cea mai mare parte a instituţiilor de învăţământ primar şi secundar general se află în mediul rural (76,8%).</w:t>
      </w:r>
    </w:p>
    <w:p w:rsidR="002437A9" w:rsidRPr="00122B2D" w:rsidRDefault="002437A9" w:rsidP="0028242F">
      <w:pPr>
        <w:ind w:firstLine="720"/>
        <w:rPr>
          <w:rFonts w:ascii="Times New Roman" w:hAnsi="Times New Roman"/>
          <w:sz w:val="24"/>
          <w:szCs w:val="24"/>
        </w:rPr>
      </w:pPr>
      <w:r w:rsidRPr="00122B2D">
        <w:rPr>
          <w:rFonts w:ascii="Times New Roman" w:hAnsi="Times New Roman"/>
          <w:sz w:val="24"/>
          <w:szCs w:val="24"/>
        </w:rPr>
        <w:t xml:space="preserve">În aspect de gen, în învăţământul primar şi gimnazial la 100 de băieţi revin 94 de fete, iar în învăţământul liceal şi mediu general </w:t>
      </w:r>
      <w:r w:rsidRPr="00122B2D">
        <w:rPr>
          <w:rFonts w:ascii="Times New Roman" w:hAnsi="Times New Roman"/>
          <w:sz w:val="24"/>
          <w:szCs w:val="24"/>
        </w:rPr>
        <w:sym w:font="Symbol" w:char="F02D"/>
      </w:r>
      <w:r w:rsidRPr="00122B2D">
        <w:rPr>
          <w:rFonts w:ascii="Times New Roman" w:hAnsi="Times New Roman"/>
          <w:sz w:val="24"/>
          <w:szCs w:val="24"/>
        </w:rPr>
        <w:t xml:space="preserve"> 129 de fete la 100 de băieţi.</w:t>
      </w:r>
    </w:p>
    <w:p w:rsidR="0028242F" w:rsidRDefault="002437A9" w:rsidP="0028242F">
      <w:pPr>
        <w:ind w:firstLine="720"/>
        <w:rPr>
          <w:rFonts w:ascii="Times New Roman" w:hAnsi="Times New Roman"/>
          <w:sz w:val="24"/>
          <w:szCs w:val="24"/>
        </w:rPr>
      </w:pPr>
      <w:r w:rsidRPr="00122B2D">
        <w:rPr>
          <w:rFonts w:ascii="Times New Roman" w:hAnsi="Times New Roman"/>
          <w:sz w:val="24"/>
          <w:szCs w:val="24"/>
        </w:rPr>
        <w:t>Principalele probleme cu care se confruntă învăţământul primar şi secundar general sunt:</w:t>
      </w:r>
    </w:p>
    <w:p w:rsidR="0028242F" w:rsidRDefault="0028242F" w:rsidP="0028242F">
      <w:pPr>
        <w:ind w:firstLine="720"/>
        <w:rPr>
          <w:rFonts w:ascii="Times New Roman" w:hAnsi="Times New Roman"/>
          <w:sz w:val="24"/>
          <w:szCs w:val="24"/>
        </w:rPr>
      </w:pPr>
      <w:r>
        <w:rPr>
          <w:rFonts w:ascii="Times New Roman" w:hAnsi="Times New Roman"/>
          <w:sz w:val="24"/>
          <w:szCs w:val="24"/>
        </w:rPr>
        <w:t xml:space="preserve">a) </w:t>
      </w:r>
      <w:r w:rsidR="002437A9" w:rsidRPr="00122B2D">
        <w:rPr>
          <w:rFonts w:ascii="Times New Roman" w:hAnsi="Times New Roman"/>
          <w:sz w:val="24"/>
          <w:szCs w:val="24"/>
        </w:rPr>
        <w:t xml:space="preserve">accesul redus la învăţământul obligatoriu de bază, ratele nete de cuprindere menţinându-se la un nivel relativ jos </w:t>
      </w:r>
      <w:r w:rsidR="002437A9" w:rsidRPr="00122B2D">
        <w:rPr>
          <w:rFonts w:ascii="Times New Roman" w:hAnsi="Times New Roman"/>
          <w:sz w:val="24"/>
          <w:szCs w:val="24"/>
        </w:rPr>
        <w:sym w:font="Symbol" w:char="F02D"/>
      </w:r>
      <w:r w:rsidR="002437A9" w:rsidRPr="00122B2D">
        <w:rPr>
          <w:rFonts w:ascii="Times New Roman" w:hAnsi="Times New Roman"/>
          <w:sz w:val="24"/>
          <w:szCs w:val="24"/>
        </w:rPr>
        <w:t xml:space="preserve"> 87,9% în cazul învăţământului primar  şi 82,9% în cazul învăţământului gimnazial (anul 2011). Mai mult ca atât, ratele nete de cuprindere în învăţământul obligatoriu</w:t>
      </w:r>
      <w:r>
        <w:rPr>
          <w:rFonts w:ascii="Times New Roman" w:hAnsi="Times New Roman"/>
          <w:sz w:val="24"/>
          <w:szCs w:val="24"/>
        </w:rPr>
        <w:t>,</w:t>
      </w:r>
      <w:r w:rsidR="002437A9" w:rsidRPr="00122B2D">
        <w:rPr>
          <w:rFonts w:ascii="Times New Roman" w:hAnsi="Times New Roman"/>
          <w:sz w:val="24"/>
          <w:szCs w:val="24"/>
        </w:rPr>
        <w:t xml:space="preserve"> înregistrate în anul 2011</w:t>
      </w:r>
      <w:r>
        <w:rPr>
          <w:rFonts w:ascii="Times New Roman" w:hAnsi="Times New Roman"/>
          <w:sz w:val="24"/>
          <w:szCs w:val="24"/>
        </w:rPr>
        <w:t>,</w:t>
      </w:r>
      <w:r w:rsidR="002437A9" w:rsidRPr="00122B2D">
        <w:rPr>
          <w:rFonts w:ascii="Times New Roman" w:hAnsi="Times New Roman"/>
          <w:sz w:val="24"/>
          <w:szCs w:val="24"/>
        </w:rPr>
        <w:t xml:space="preserve"> sunt mai mici decât cele înregistrate în anul 2007;</w:t>
      </w:r>
    </w:p>
    <w:p w:rsidR="00690A51" w:rsidRDefault="0028242F" w:rsidP="00690A51">
      <w:pPr>
        <w:ind w:firstLine="720"/>
        <w:rPr>
          <w:rFonts w:ascii="Times New Roman" w:hAnsi="Times New Roman"/>
          <w:sz w:val="24"/>
          <w:szCs w:val="24"/>
        </w:rPr>
      </w:pPr>
      <w:r>
        <w:rPr>
          <w:rFonts w:ascii="Times New Roman" w:hAnsi="Times New Roman"/>
          <w:sz w:val="24"/>
          <w:szCs w:val="24"/>
        </w:rPr>
        <w:t xml:space="preserve">b) </w:t>
      </w:r>
      <w:r w:rsidR="002437A9" w:rsidRPr="00122B2D">
        <w:rPr>
          <w:rFonts w:ascii="Times New Roman" w:hAnsi="Times New Roman"/>
          <w:sz w:val="24"/>
          <w:szCs w:val="24"/>
        </w:rPr>
        <w:t>discrepanţe semnificative în accesul la învăţământul obligatoriu de bază în dependenţă de mediu, ratele nete de cuprindere în învăţământul primar şi gimnazial în mediul rural (respectiv, 82,2% şi 78,9% în anul 2011) fiind cu mult mai mici decât cele din mediul urban (respectiv, 98,2% şi 90,8%);</w:t>
      </w:r>
    </w:p>
    <w:p w:rsidR="00690A51" w:rsidRDefault="00690A51" w:rsidP="00690A51">
      <w:pPr>
        <w:ind w:firstLine="720"/>
        <w:rPr>
          <w:rFonts w:ascii="Times New Roman" w:hAnsi="Times New Roman"/>
          <w:sz w:val="24"/>
          <w:szCs w:val="24"/>
        </w:rPr>
      </w:pPr>
      <w:r>
        <w:rPr>
          <w:rFonts w:ascii="Times New Roman" w:hAnsi="Times New Roman"/>
          <w:sz w:val="24"/>
          <w:szCs w:val="24"/>
        </w:rPr>
        <w:lastRenderedPageBreak/>
        <w:t xml:space="preserve">c) </w:t>
      </w:r>
      <w:r w:rsidR="002437A9" w:rsidRPr="00122B2D">
        <w:rPr>
          <w:rFonts w:ascii="Times New Roman" w:hAnsi="Times New Roman"/>
          <w:sz w:val="24"/>
          <w:szCs w:val="24"/>
        </w:rPr>
        <w:t>discrepanţe în accesul la învăţământul obligatoriu de bază în dependenţă de sex, ratele nete de cuprindere în învăţământul primar şi gimnazial în cazul fetelor (respectiv, 86,7% şi 82,5% în anul 2011) fiind mai mici decât cele în cazul băieţilor (respectiv, 88,8% şi 83,3%);</w:t>
      </w:r>
    </w:p>
    <w:p w:rsidR="00690A51" w:rsidRDefault="00690A51" w:rsidP="00690A51">
      <w:pPr>
        <w:ind w:firstLine="720"/>
        <w:rPr>
          <w:rFonts w:ascii="Times New Roman" w:hAnsi="Times New Roman"/>
          <w:sz w:val="24"/>
          <w:szCs w:val="24"/>
        </w:rPr>
      </w:pPr>
      <w:r>
        <w:rPr>
          <w:rFonts w:ascii="Times New Roman" w:hAnsi="Times New Roman"/>
          <w:sz w:val="24"/>
          <w:szCs w:val="24"/>
        </w:rPr>
        <w:t xml:space="preserve">d) </w:t>
      </w:r>
      <w:r w:rsidR="002437A9" w:rsidRPr="00122B2D">
        <w:rPr>
          <w:rFonts w:ascii="Times New Roman" w:hAnsi="Times New Roman"/>
          <w:sz w:val="24"/>
          <w:szCs w:val="24"/>
        </w:rPr>
        <w:t>disfuncţionalităţi în sistemul de şcolarizare, prevenire a abandonului şi reducerii absenteismului şcolar;</w:t>
      </w:r>
    </w:p>
    <w:p w:rsidR="00690A51" w:rsidRDefault="00690A51" w:rsidP="00690A51">
      <w:pPr>
        <w:ind w:firstLine="720"/>
        <w:rPr>
          <w:rFonts w:ascii="Times New Roman" w:hAnsi="Times New Roman"/>
          <w:sz w:val="24"/>
          <w:szCs w:val="24"/>
        </w:rPr>
      </w:pPr>
      <w:r>
        <w:rPr>
          <w:rFonts w:ascii="Times New Roman" w:hAnsi="Times New Roman"/>
          <w:sz w:val="24"/>
          <w:szCs w:val="24"/>
        </w:rPr>
        <w:t xml:space="preserve">e) </w:t>
      </w:r>
      <w:r w:rsidR="002437A9" w:rsidRPr="00122B2D">
        <w:rPr>
          <w:rFonts w:ascii="Times New Roman" w:hAnsi="Times New Roman"/>
          <w:sz w:val="24"/>
          <w:szCs w:val="24"/>
        </w:rPr>
        <w:t>imperfecţiunea mecanismelor de monitorizare a situaţiei în învăţământul general;</w:t>
      </w:r>
    </w:p>
    <w:p w:rsidR="00690A51" w:rsidRDefault="00690A51" w:rsidP="00690A51">
      <w:pPr>
        <w:ind w:firstLine="720"/>
        <w:rPr>
          <w:rFonts w:ascii="Times New Roman" w:hAnsi="Times New Roman"/>
          <w:sz w:val="24"/>
          <w:szCs w:val="24"/>
        </w:rPr>
      </w:pPr>
      <w:r>
        <w:rPr>
          <w:rFonts w:ascii="Times New Roman" w:hAnsi="Times New Roman"/>
          <w:sz w:val="24"/>
          <w:szCs w:val="24"/>
        </w:rPr>
        <w:t xml:space="preserve">f) </w:t>
      </w:r>
      <w:r w:rsidR="002437A9" w:rsidRPr="00122B2D">
        <w:rPr>
          <w:rFonts w:ascii="Times New Roman" w:hAnsi="Times New Roman"/>
          <w:sz w:val="24"/>
          <w:szCs w:val="24"/>
        </w:rPr>
        <w:t>imperfecţiunea mecanismelor de conducere strategică şi operaţională a învăţământului general;</w:t>
      </w:r>
    </w:p>
    <w:p w:rsidR="00D3020A" w:rsidRDefault="00690A51" w:rsidP="00D3020A">
      <w:pPr>
        <w:ind w:firstLine="720"/>
        <w:rPr>
          <w:rFonts w:ascii="Times New Roman" w:hAnsi="Times New Roman"/>
          <w:sz w:val="24"/>
          <w:szCs w:val="24"/>
        </w:rPr>
      </w:pPr>
      <w:r>
        <w:rPr>
          <w:rFonts w:ascii="Times New Roman" w:hAnsi="Times New Roman"/>
          <w:sz w:val="24"/>
          <w:szCs w:val="24"/>
        </w:rPr>
        <w:t xml:space="preserve">g) </w:t>
      </w:r>
      <w:r w:rsidR="002437A9" w:rsidRPr="00122B2D">
        <w:rPr>
          <w:rFonts w:ascii="Times New Roman" w:hAnsi="Times New Roman"/>
          <w:sz w:val="24"/>
          <w:szCs w:val="24"/>
        </w:rPr>
        <w:t>nivelul scăzut de incluziune şcolară;</w:t>
      </w:r>
    </w:p>
    <w:p w:rsidR="00574260" w:rsidRDefault="00D3020A" w:rsidP="00574260">
      <w:pPr>
        <w:ind w:firstLine="720"/>
        <w:rPr>
          <w:rFonts w:ascii="Times New Roman" w:hAnsi="Times New Roman"/>
          <w:sz w:val="24"/>
          <w:szCs w:val="24"/>
        </w:rPr>
      </w:pPr>
      <w:r>
        <w:rPr>
          <w:rFonts w:ascii="Times New Roman" w:hAnsi="Times New Roman"/>
          <w:sz w:val="24"/>
          <w:szCs w:val="24"/>
        </w:rPr>
        <w:t xml:space="preserve">h) vârsta înaintată a </w:t>
      </w:r>
      <w:r w:rsidR="002437A9" w:rsidRPr="00122B2D">
        <w:rPr>
          <w:rFonts w:ascii="Times New Roman" w:hAnsi="Times New Roman"/>
          <w:sz w:val="24"/>
          <w:szCs w:val="24"/>
        </w:rPr>
        <w:t>corpului didactic din învăţământul general;</w:t>
      </w:r>
    </w:p>
    <w:p w:rsidR="00574260" w:rsidRDefault="00574260" w:rsidP="00574260">
      <w:pPr>
        <w:ind w:firstLine="720"/>
        <w:rPr>
          <w:rFonts w:ascii="Times New Roman" w:hAnsi="Times New Roman"/>
          <w:sz w:val="24"/>
          <w:szCs w:val="24"/>
        </w:rPr>
      </w:pPr>
      <w:r>
        <w:rPr>
          <w:rFonts w:ascii="Times New Roman" w:hAnsi="Times New Roman"/>
          <w:sz w:val="24"/>
          <w:szCs w:val="24"/>
        </w:rPr>
        <w:t xml:space="preserve">i) necorespunderea </w:t>
      </w:r>
      <w:r w:rsidR="002437A9" w:rsidRPr="00122B2D">
        <w:rPr>
          <w:rFonts w:ascii="Times New Roman" w:hAnsi="Times New Roman"/>
          <w:sz w:val="24"/>
          <w:szCs w:val="24"/>
        </w:rPr>
        <w:t>structur</w:t>
      </w:r>
      <w:r>
        <w:rPr>
          <w:rFonts w:ascii="Times New Roman" w:hAnsi="Times New Roman"/>
          <w:sz w:val="24"/>
          <w:szCs w:val="24"/>
        </w:rPr>
        <w:t>ii</w:t>
      </w:r>
      <w:r w:rsidR="002437A9" w:rsidRPr="00122B2D">
        <w:rPr>
          <w:rFonts w:ascii="Times New Roman" w:hAnsi="Times New Roman"/>
          <w:sz w:val="24"/>
          <w:szCs w:val="24"/>
        </w:rPr>
        <w:t xml:space="preserve"> reţelei de instituţii de învăţământ </w:t>
      </w:r>
      <w:r>
        <w:rPr>
          <w:rFonts w:ascii="Times New Roman" w:hAnsi="Times New Roman"/>
          <w:sz w:val="24"/>
          <w:szCs w:val="24"/>
        </w:rPr>
        <w:t xml:space="preserve">cu </w:t>
      </w:r>
      <w:r w:rsidR="002437A9" w:rsidRPr="00122B2D">
        <w:rPr>
          <w:rFonts w:ascii="Times New Roman" w:hAnsi="Times New Roman"/>
          <w:sz w:val="24"/>
          <w:szCs w:val="24"/>
        </w:rPr>
        <w:t>situaţi</w:t>
      </w:r>
      <w:r>
        <w:rPr>
          <w:rFonts w:ascii="Times New Roman" w:hAnsi="Times New Roman"/>
          <w:sz w:val="24"/>
          <w:szCs w:val="24"/>
        </w:rPr>
        <w:t>a</w:t>
      </w:r>
      <w:r w:rsidR="002437A9" w:rsidRPr="00122B2D">
        <w:rPr>
          <w:rFonts w:ascii="Times New Roman" w:hAnsi="Times New Roman"/>
          <w:sz w:val="24"/>
          <w:szCs w:val="24"/>
        </w:rPr>
        <w:t xml:space="preserve"> demografic</w:t>
      </w:r>
      <w:r>
        <w:rPr>
          <w:rFonts w:ascii="Times New Roman" w:hAnsi="Times New Roman"/>
          <w:sz w:val="24"/>
          <w:szCs w:val="24"/>
        </w:rPr>
        <w:t>ă</w:t>
      </w:r>
      <w:r w:rsidR="002437A9" w:rsidRPr="00122B2D">
        <w:rPr>
          <w:rFonts w:ascii="Times New Roman" w:hAnsi="Times New Roman"/>
          <w:sz w:val="24"/>
          <w:szCs w:val="24"/>
        </w:rPr>
        <w:t xml:space="preserve"> a localităţilor, în special, a celor rurale;</w:t>
      </w:r>
    </w:p>
    <w:p w:rsidR="00574260" w:rsidRDefault="00574260" w:rsidP="00574260">
      <w:pPr>
        <w:ind w:firstLine="720"/>
        <w:rPr>
          <w:rFonts w:ascii="Times New Roman" w:hAnsi="Times New Roman"/>
          <w:sz w:val="24"/>
          <w:szCs w:val="24"/>
        </w:rPr>
      </w:pPr>
      <w:r>
        <w:rPr>
          <w:rFonts w:ascii="Times New Roman" w:hAnsi="Times New Roman"/>
          <w:sz w:val="24"/>
          <w:szCs w:val="24"/>
        </w:rPr>
        <w:t xml:space="preserve">j) </w:t>
      </w:r>
      <w:r w:rsidR="002437A9" w:rsidRPr="00122B2D">
        <w:rPr>
          <w:rFonts w:ascii="Times New Roman" w:hAnsi="Times New Roman"/>
          <w:sz w:val="24"/>
          <w:szCs w:val="24"/>
        </w:rPr>
        <w:t>statutul social redus al cadrelor didactice şi, ca urmare, nivelul scăzut de pregătire profesională;</w:t>
      </w:r>
    </w:p>
    <w:p w:rsidR="00DE7A14" w:rsidRDefault="00574260" w:rsidP="00DE7A14">
      <w:pPr>
        <w:ind w:firstLine="720"/>
        <w:rPr>
          <w:rFonts w:ascii="Times New Roman" w:hAnsi="Times New Roman"/>
          <w:sz w:val="24"/>
          <w:szCs w:val="24"/>
        </w:rPr>
      </w:pPr>
      <w:r>
        <w:rPr>
          <w:rFonts w:ascii="Times New Roman" w:hAnsi="Times New Roman"/>
          <w:sz w:val="24"/>
          <w:szCs w:val="24"/>
        </w:rPr>
        <w:t xml:space="preserve">k) </w:t>
      </w:r>
      <w:r w:rsidR="002437A9" w:rsidRPr="00122B2D">
        <w:rPr>
          <w:rFonts w:ascii="Times New Roman" w:hAnsi="Times New Roman"/>
          <w:sz w:val="24"/>
          <w:szCs w:val="24"/>
        </w:rPr>
        <w:t>gradul redus de autonomie a instituţiilor de învăţământ;</w:t>
      </w:r>
    </w:p>
    <w:p w:rsidR="00DE7A14" w:rsidRDefault="00DE7A14" w:rsidP="00DE7A14">
      <w:pPr>
        <w:ind w:firstLine="720"/>
        <w:rPr>
          <w:rFonts w:ascii="Times New Roman" w:hAnsi="Times New Roman"/>
          <w:sz w:val="24"/>
          <w:szCs w:val="24"/>
        </w:rPr>
      </w:pPr>
      <w:r>
        <w:rPr>
          <w:rFonts w:ascii="Times New Roman" w:hAnsi="Times New Roman"/>
          <w:sz w:val="24"/>
          <w:szCs w:val="24"/>
        </w:rPr>
        <w:t xml:space="preserve">l) </w:t>
      </w:r>
      <w:r w:rsidR="002437A9" w:rsidRPr="00122B2D">
        <w:rPr>
          <w:rFonts w:ascii="Times New Roman" w:hAnsi="Times New Roman"/>
          <w:sz w:val="24"/>
          <w:szCs w:val="24"/>
        </w:rPr>
        <w:t xml:space="preserve">participarea insuficientă a comunităţii şi a familiei în soluţionarea problemelor </w:t>
      </w:r>
      <w:r w:rsidR="00AC75C4" w:rsidRPr="00122B2D">
        <w:rPr>
          <w:rFonts w:ascii="Times New Roman" w:hAnsi="Times New Roman"/>
          <w:sz w:val="24"/>
          <w:szCs w:val="24"/>
        </w:rPr>
        <w:t>instituţiei de învăţământ</w:t>
      </w:r>
      <w:r w:rsidR="002437A9" w:rsidRPr="00122B2D">
        <w:rPr>
          <w:rFonts w:ascii="Times New Roman" w:hAnsi="Times New Roman"/>
          <w:sz w:val="24"/>
          <w:szCs w:val="24"/>
        </w:rPr>
        <w:t>;</w:t>
      </w:r>
    </w:p>
    <w:p w:rsidR="00DE7A14" w:rsidRDefault="00DE7A14" w:rsidP="00DE7A14">
      <w:pPr>
        <w:ind w:firstLine="720"/>
        <w:rPr>
          <w:rFonts w:ascii="Times New Roman" w:hAnsi="Times New Roman"/>
          <w:sz w:val="24"/>
          <w:szCs w:val="24"/>
        </w:rPr>
      </w:pPr>
      <w:r>
        <w:rPr>
          <w:rFonts w:ascii="Times New Roman" w:hAnsi="Times New Roman"/>
          <w:sz w:val="24"/>
          <w:szCs w:val="24"/>
        </w:rPr>
        <w:t xml:space="preserve">m) </w:t>
      </w:r>
      <w:r w:rsidR="002437A9" w:rsidRPr="00122B2D">
        <w:rPr>
          <w:rFonts w:ascii="Times New Roman" w:hAnsi="Times New Roman"/>
          <w:sz w:val="24"/>
          <w:szCs w:val="24"/>
        </w:rPr>
        <w:t>imperfecţiunea metodelor de management educaţional la nivel central, local şi instituţional;</w:t>
      </w:r>
    </w:p>
    <w:p w:rsidR="00DE7A14" w:rsidRDefault="00DE7A14" w:rsidP="00DE7A14">
      <w:pPr>
        <w:ind w:firstLine="720"/>
        <w:rPr>
          <w:rFonts w:ascii="Times New Roman" w:hAnsi="Times New Roman"/>
          <w:sz w:val="24"/>
          <w:szCs w:val="24"/>
        </w:rPr>
      </w:pPr>
      <w:r>
        <w:rPr>
          <w:rFonts w:ascii="Times New Roman" w:hAnsi="Times New Roman"/>
          <w:sz w:val="24"/>
          <w:szCs w:val="24"/>
        </w:rPr>
        <w:t xml:space="preserve">n) </w:t>
      </w:r>
      <w:r w:rsidR="002437A9" w:rsidRPr="00122B2D">
        <w:rPr>
          <w:rFonts w:ascii="Times New Roman" w:hAnsi="Times New Roman"/>
          <w:sz w:val="24"/>
          <w:szCs w:val="24"/>
        </w:rPr>
        <w:t>necorespunderea bazei material-tehnice şi didactice cerinţelor educaţionale moderne;</w:t>
      </w:r>
    </w:p>
    <w:p w:rsidR="00DE7A14" w:rsidRDefault="00DE7A14" w:rsidP="00DE7A14">
      <w:pPr>
        <w:ind w:firstLine="720"/>
        <w:rPr>
          <w:rFonts w:ascii="Times New Roman" w:hAnsi="Times New Roman"/>
          <w:sz w:val="24"/>
          <w:szCs w:val="24"/>
        </w:rPr>
      </w:pPr>
      <w:r>
        <w:rPr>
          <w:rFonts w:ascii="Times New Roman" w:hAnsi="Times New Roman"/>
          <w:sz w:val="24"/>
          <w:szCs w:val="24"/>
        </w:rPr>
        <w:t xml:space="preserve">o) </w:t>
      </w:r>
      <w:r w:rsidR="002437A9" w:rsidRPr="00122B2D">
        <w:rPr>
          <w:rFonts w:ascii="Times New Roman" w:hAnsi="Times New Roman"/>
          <w:sz w:val="24"/>
          <w:szCs w:val="24"/>
        </w:rPr>
        <w:t>persistenţa plăţilor neformale, pe care, într-un mod voalat, părinţii sunt impuşi să le plătească;</w:t>
      </w:r>
    </w:p>
    <w:p w:rsidR="002437A9" w:rsidRPr="00122B2D" w:rsidRDefault="00DE7A14" w:rsidP="00DE7A14">
      <w:pPr>
        <w:ind w:firstLine="720"/>
        <w:rPr>
          <w:rFonts w:ascii="Times New Roman" w:hAnsi="Times New Roman"/>
          <w:sz w:val="24"/>
          <w:szCs w:val="24"/>
        </w:rPr>
      </w:pPr>
      <w:r>
        <w:rPr>
          <w:rFonts w:ascii="Times New Roman" w:hAnsi="Times New Roman"/>
          <w:sz w:val="24"/>
          <w:szCs w:val="24"/>
        </w:rPr>
        <w:t xml:space="preserve">p) </w:t>
      </w:r>
      <w:r w:rsidR="002437A9" w:rsidRPr="00122B2D">
        <w:rPr>
          <w:rFonts w:ascii="Times New Roman" w:hAnsi="Times New Roman"/>
          <w:sz w:val="24"/>
          <w:szCs w:val="24"/>
        </w:rPr>
        <w:t>nivelul relativ redus de utilizare a tehnologiei informaţiei şi a comunicaţiilor în proces</w:t>
      </w:r>
      <w:r>
        <w:rPr>
          <w:rFonts w:ascii="Times New Roman" w:hAnsi="Times New Roman"/>
          <w:sz w:val="24"/>
          <w:szCs w:val="24"/>
        </w:rPr>
        <w:t>ul</w:t>
      </w:r>
      <w:r w:rsidR="002437A9" w:rsidRPr="00122B2D">
        <w:rPr>
          <w:rFonts w:ascii="Times New Roman" w:hAnsi="Times New Roman"/>
          <w:sz w:val="24"/>
          <w:szCs w:val="24"/>
        </w:rPr>
        <w:t xml:space="preserve"> de predare-învăţare.</w:t>
      </w:r>
    </w:p>
    <w:p w:rsidR="002437A9" w:rsidRPr="00122B2D" w:rsidRDefault="002437A9" w:rsidP="00522616">
      <w:pPr>
        <w:pStyle w:val="Heading3"/>
        <w:ind w:firstLine="720"/>
        <w:rPr>
          <w:rFonts w:ascii="Times New Roman" w:hAnsi="Times New Roman"/>
          <w:color w:val="auto"/>
          <w:sz w:val="24"/>
          <w:szCs w:val="24"/>
        </w:rPr>
      </w:pPr>
      <w:bookmarkStart w:id="4" w:name="_Toc322247304"/>
      <w:bookmarkStart w:id="5" w:name="_Toc342739192"/>
      <w:r w:rsidRPr="00122B2D">
        <w:rPr>
          <w:rFonts w:ascii="Times New Roman" w:hAnsi="Times New Roman"/>
          <w:color w:val="auto"/>
          <w:sz w:val="24"/>
          <w:szCs w:val="24"/>
        </w:rPr>
        <w:t>Accesul la studii în limba maternă şi oportunităţi de studiere a limbii de stat</w:t>
      </w:r>
      <w:bookmarkEnd w:id="4"/>
      <w:bookmarkEnd w:id="5"/>
    </w:p>
    <w:p w:rsidR="002437A9" w:rsidRPr="00122B2D" w:rsidRDefault="00522616" w:rsidP="00522616">
      <w:pPr>
        <w:ind w:firstLine="720"/>
        <w:rPr>
          <w:rFonts w:ascii="Times New Roman" w:hAnsi="Times New Roman"/>
          <w:sz w:val="24"/>
          <w:szCs w:val="24"/>
        </w:rPr>
      </w:pPr>
      <w:r>
        <w:rPr>
          <w:rFonts w:ascii="Times New Roman" w:hAnsi="Times New Roman"/>
          <w:sz w:val="24"/>
          <w:szCs w:val="24"/>
        </w:rPr>
        <w:t>Î</w:t>
      </w:r>
      <w:r w:rsidR="002437A9" w:rsidRPr="00122B2D">
        <w:rPr>
          <w:rFonts w:ascii="Times New Roman" w:hAnsi="Times New Roman"/>
          <w:sz w:val="24"/>
          <w:szCs w:val="24"/>
        </w:rPr>
        <w:t>n scopul realizării dreptului la învăţătură în limba maternă, la dorinţa reprezentanţilor grupuril</w:t>
      </w:r>
      <w:r w:rsidR="00CD42B8" w:rsidRPr="00122B2D">
        <w:rPr>
          <w:rFonts w:ascii="Times New Roman" w:hAnsi="Times New Roman"/>
          <w:sz w:val="24"/>
          <w:szCs w:val="24"/>
        </w:rPr>
        <w:t>or</w:t>
      </w:r>
      <w:r w:rsidR="002437A9" w:rsidRPr="00122B2D">
        <w:rPr>
          <w:rFonts w:ascii="Times New Roman" w:hAnsi="Times New Roman"/>
          <w:sz w:val="24"/>
          <w:szCs w:val="24"/>
        </w:rPr>
        <w:t xml:space="preserve"> etnice minoritare, în mai multe localităţi ale Republicii Moldova au fost deschise instituţii de învăţământ, clase sau grupe cu instruirea în limbile minoritare sau cu predarea acestor limbi ca discipline de studiu. Specificul sistemului educaţional din Republic</w:t>
      </w:r>
      <w:r>
        <w:rPr>
          <w:rFonts w:ascii="Times New Roman" w:hAnsi="Times New Roman"/>
          <w:sz w:val="24"/>
          <w:szCs w:val="24"/>
        </w:rPr>
        <w:t>a</w:t>
      </w:r>
      <w:r w:rsidR="002437A9" w:rsidRPr="00122B2D">
        <w:rPr>
          <w:rFonts w:ascii="Times New Roman" w:hAnsi="Times New Roman"/>
          <w:sz w:val="24"/>
          <w:szCs w:val="24"/>
        </w:rPr>
        <w:t xml:space="preserve"> Moldova constă în faptul, că</w:t>
      </w:r>
      <w:r>
        <w:rPr>
          <w:rFonts w:ascii="Times New Roman" w:hAnsi="Times New Roman"/>
          <w:sz w:val="24"/>
          <w:szCs w:val="24"/>
        </w:rPr>
        <w:t>,</w:t>
      </w:r>
      <w:r w:rsidR="002437A9" w:rsidRPr="00122B2D">
        <w:rPr>
          <w:rFonts w:ascii="Times New Roman" w:hAnsi="Times New Roman"/>
          <w:sz w:val="24"/>
          <w:szCs w:val="24"/>
        </w:rPr>
        <w:t xml:space="preserve"> în cazul reprezentanţilor grupurilor etnice minoritare, limba de predare este, în marea majoritate a cazurilor, limba rusă, limbile materne ale minorităţilor respective fiind studiate ca discipline şcolare distincte.</w:t>
      </w:r>
    </w:p>
    <w:p w:rsidR="002437A9" w:rsidRPr="00122B2D" w:rsidRDefault="002437A9" w:rsidP="002437A9">
      <w:pPr>
        <w:keepNext/>
        <w:spacing w:after="120"/>
        <w:jc w:val="center"/>
        <w:rPr>
          <w:rFonts w:ascii="Times New Roman" w:hAnsi="Times New Roman"/>
          <w:b/>
          <w:sz w:val="24"/>
          <w:szCs w:val="24"/>
        </w:rPr>
      </w:pPr>
      <w:r w:rsidRPr="00122B2D">
        <w:rPr>
          <w:rFonts w:ascii="Times New Roman" w:hAnsi="Times New Roman"/>
          <w:b/>
          <w:sz w:val="24"/>
          <w:szCs w:val="24"/>
        </w:rPr>
        <w:lastRenderedPageBreak/>
        <w:t>Limbile de predare în instituţiile de învăţământ general</w:t>
      </w: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8"/>
        <w:gridCol w:w="891"/>
        <w:gridCol w:w="931"/>
        <w:gridCol w:w="816"/>
        <w:gridCol w:w="848"/>
        <w:gridCol w:w="600"/>
        <w:gridCol w:w="802"/>
        <w:gridCol w:w="688"/>
        <w:gridCol w:w="688"/>
        <w:gridCol w:w="688"/>
        <w:gridCol w:w="691"/>
      </w:tblGrid>
      <w:tr w:rsidR="002437A9" w:rsidRPr="00122B2D" w:rsidTr="00522616">
        <w:trPr>
          <w:trHeight w:val="300"/>
        </w:trPr>
        <w:tc>
          <w:tcPr>
            <w:tcW w:w="721" w:type="pct"/>
            <w:vMerge w:val="restart"/>
            <w:shd w:val="clear" w:color="auto" w:fill="D9D9D9"/>
            <w:noWrap/>
            <w:tcMar>
              <w:top w:w="57" w:type="dxa"/>
              <w:left w:w="57" w:type="dxa"/>
              <w:bottom w:w="57" w:type="dxa"/>
              <w:right w:w="57" w:type="dxa"/>
            </w:tcMar>
            <w:vAlign w:val="center"/>
            <w:hideMark/>
          </w:tcPr>
          <w:p w:rsidR="002437A9" w:rsidRPr="00122B2D" w:rsidRDefault="002437A9" w:rsidP="002437A9">
            <w:pPr>
              <w:keepNext/>
              <w:spacing w:after="0"/>
              <w:jc w:val="center"/>
              <w:rPr>
                <w:rFonts w:ascii="Times New Roman" w:hAnsi="Times New Roman"/>
                <w:b/>
                <w:sz w:val="24"/>
                <w:szCs w:val="24"/>
              </w:rPr>
            </w:pPr>
            <w:r w:rsidRPr="00122B2D">
              <w:rPr>
                <w:rFonts w:ascii="Times New Roman" w:hAnsi="Times New Roman"/>
                <w:b/>
                <w:bCs/>
                <w:sz w:val="24"/>
                <w:szCs w:val="24"/>
              </w:rPr>
              <w:t>Limba de predare</w:t>
            </w:r>
          </w:p>
        </w:tc>
        <w:tc>
          <w:tcPr>
            <w:tcW w:w="499" w:type="pct"/>
            <w:vMerge w:val="restart"/>
            <w:shd w:val="clear" w:color="auto" w:fill="D9D9D9"/>
            <w:noWrap/>
            <w:tcMar>
              <w:top w:w="57" w:type="dxa"/>
              <w:left w:w="57" w:type="dxa"/>
              <w:bottom w:w="57" w:type="dxa"/>
              <w:right w:w="57" w:type="dxa"/>
            </w:tcMar>
            <w:vAlign w:val="center"/>
            <w:hideMark/>
          </w:tcPr>
          <w:p w:rsidR="002437A9" w:rsidRPr="00122B2D" w:rsidRDefault="002437A9" w:rsidP="002437A9">
            <w:pPr>
              <w:keepNext/>
              <w:spacing w:after="0"/>
              <w:jc w:val="center"/>
              <w:rPr>
                <w:rFonts w:ascii="Times New Roman" w:hAnsi="Times New Roman"/>
                <w:b/>
                <w:sz w:val="24"/>
                <w:szCs w:val="24"/>
              </w:rPr>
            </w:pPr>
            <w:r w:rsidRPr="00122B2D">
              <w:rPr>
                <w:rFonts w:ascii="Times New Roman" w:hAnsi="Times New Roman"/>
                <w:b/>
                <w:bCs/>
                <w:sz w:val="24"/>
                <w:szCs w:val="24"/>
              </w:rPr>
              <w:t>Numărul de instituții</w:t>
            </w:r>
          </w:p>
        </w:tc>
        <w:tc>
          <w:tcPr>
            <w:tcW w:w="521" w:type="pct"/>
            <w:vMerge w:val="restart"/>
            <w:shd w:val="clear" w:color="auto" w:fill="D9D9D9"/>
            <w:noWrap/>
            <w:tcMar>
              <w:top w:w="57" w:type="dxa"/>
              <w:left w:w="57" w:type="dxa"/>
              <w:bottom w:w="57" w:type="dxa"/>
              <w:right w:w="57" w:type="dxa"/>
            </w:tcMar>
            <w:vAlign w:val="center"/>
            <w:hideMark/>
          </w:tcPr>
          <w:p w:rsidR="002437A9" w:rsidRPr="00122B2D" w:rsidRDefault="002437A9" w:rsidP="002437A9">
            <w:pPr>
              <w:keepNext/>
              <w:spacing w:after="0"/>
              <w:jc w:val="center"/>
              <w:rPr>
                <w:rFonts w:ascii="Times New Roman" w:hAnsi="Times New Roman"/>
                <w:b/>
                <w:sz w:val="24"/>
                <w:szCs w:val="24"/>
              </w:rPr>
            </w:pPr>
            <w:r w:rsidRPr="00122B2D">
              <w:rPr>
                <w:rFonts w:ascii="Times New Roman" w:hAnsi="Times New Roman"/>
                <w:b/>
                <w:bCs/>
                <w:sz w:val="24"/>
                <w:szCs w:val="24"/>
              </w:rPr>
              <w:t>Numărul de elevi</w:t>
            </w:r>
          </w:p>
        </w:tc>
        <w:tc>
          <w:tcPr>
            <w:tcW w:w="3259" w:type="pct"/>
            <w:gridSpan w:val="8"/>
            <w:shd w:val="clear" w:color="auto" w:fill="D9D9D9"/>
            <w:noWrap/>
            <w:tcMar>
              <w:top w:w="57" w:type="dxa"/>
              <w:left w:w="57" w:type="dxa"/>
              <w:bottom w:w="57" w:type="dxa"/>
              <w:right w:w="57" w:type="dxa"/>
            </w:tcMar>
            <w:vAlign w:val="center"/>
            <w:hideMark/>
          </w:tcPr>
          <w:p w:rsidR="002437A9" w:rsidRPr="00122B2D" w:rsidRDefault="002437A9" w:rsidP="002437A9">
            <w:pPr>
              <w:keepNext/>
              <w:spacing w:after="0"/>
              <w:jc w:val="center"/>
              <w:rPr>
                <w:rFonts w:ascii="Times New Roman" w:hAnsi="Times New Roman"/>
                <w:b/>
                <w:bCs/>
                <w:sz w:val="24"/>
                <w:szCs w:val="24"/>
              </w:rPr>
            </w:pPr>
            <w:r w:rsidRPr="00122B2D">
              <w:rPr>
                <w:rFonts w:ascii="Times New Roman" w:hAnsi="Times New Roman"/>
                <w:b/>
                <w:bCs/>
                <w:sz w:val="24"/>
                <w:szCs w:val="24"/>
              </w:rPr>
              <w:t>Din ei învaţă ca obiect limba:</w:t>
            </w:r>
          </w:p>
        </w:tc>
      </w:tr>
      <w:tr w:rsidR="002437A9" w:rsidRPr="00122B2D" w:rsidTr="00522616">
        <w:trPr>
          <w:cantSplit/>
          <w:trHeight w:val="974"/>
        </w:trPr>
        <w:tc>
          <w:tcPr>
            <w:tcW w:w="721" w:type="pct"/>
            <w:vMerge/>
            <w:shd w:val="clear" w:color="auto" w:fill="D9D9D9"/>
            <w:tcMar>
              <w:top w:w="57" w:type="dxa"/>
              <w:left w:w="57" w:type="dxa"/>
              <w:bottom w:w="57" w:type="dxa"/>
              <w:right w:w="57" w:type="dxa"/>
            </w:tcMar>
            <w:vAlign w:val="center"/>
            <w:hideMark/>
          </w:tcPr>
          <w:p w:rsidR="002437A9" w:rsidRPr="00122B2D" w:rsidRDefault="002437A9" w:rsidP="002437A9">
            <w:pPr>
              <w:keepNext/>
              <w:spacing w:after="0"/>
              <w:jc w:val="center"/>
              <w:rPr>
                <w:rFonts w:ascii="Times New Roman" w:hAnsi="Times New Roman"/>
                <w:b/>
                <w:bCs/>
                <w:sz w:val="24"/>
                <w:szCs w:val="24"/>
              </w:rPr>
            </w:pPr>
          </w:p>
        </w:tc>
        <w:tc>
          <w:tcPr>
            <w:tcW w:w="499" w:type="pct"/>
            <w:vMerge/>
            <w:shd w:val="clear" w:color="auto" w:fill="D9D9D9"/>
            <w:tcMar>
              <w:top w:w="57" w:type="dxa"/>
              <w:left w:w="57" w:type="dxa"/>
              <w:bottom w:w="57" w:type="dxa"/>
              <w:right w:w="57" w:type="dxa"/>
            </w:tcMar>
            <w:vAlign w:val="center"/>
            <w:hideMark/>
          </w:tcPr>
          <w:p w:rsidR="002437A9" w:rsidRPr="00122B2D" w:rsidRDefault="002437A9" w:rsidP="002437A9">
            <w:pPr>
              <w:keepNext/>
              <w:spacing w:after="0"/>
              <w:jc w:val="center"/>
              <w:rPr>
                <w:rFonts w:ascii="Times New Roman" w:hAnsi="Times New Roman"/>
                <w:b/>
                <w:bCs/>
                <w:sz w:val="24"/>
                <w:szCs w:val="24"/>
              </w:rPr>
            </w:pPr>
          </w:p>
        </w:tc>
        <w:tc>
          <w:tcPr>
            <w:tcW w:w="521" w:type="pct"/>
            <w:vMerge/>
            <w:shd w:val="clear" w:color="auto" w:fill="D9D9D9"/>
            <w:tcMar>
              <w:top w:w="57" w:type="dxa"/>
              <w:left w:w="57" w:type="dxa"/>
              <w:bottom w:w="57" w:type="dxa"/>
              <w:right w:w="57" w:type="dxa"/>
            </w:tcMar>
            <w:vAlign w:val="center"/>
            <w:hideMark/>
          </w:tcPr>
          <w:p w:rsidR="002437A9" w:rsidRPr="00122B2D" w:rsidRDefault="002437A9" w:rsidP="002437A9">
            <w:pPr>
              <w:keepNext/>
              <w:spacing w:after="0"/>
              <w:jc w:val="center"/>
              <w:rPr>
                <w:rFonts w:ascii="Times New Roman" w:hAnsi="Times New Roman"/>
                <w:b/>
                <w:bCs/>
                <w:sz w:val="24"/>
                <w:szCs w:val="24"/>
              </w:rPr>
            </w:pPr>
          </w:p>
        </w:tc>
        <w:tc>
          <w:tcPr>
            <w:tcW w:w="457" w:type="pct"/>
            <w:shd w:val="clear" w:color="auto" w:fill="D9D9D9"/>
            <w:tcMar>
              <w:top w:w="57" w:type="dxa"/>
              <w:left w:w="57" w:type="dxa"/>
              <w:bottom w:w="57" w:type="dxa"/>
              <w:right w:w="57" w:type="dxa"/>
            </w:tcMar>
            <w:textDirection w:val="btLr"/>
            <w:vAlign w:val="center"/>
            <w:hideMark/>
          </w:tcPr>
          <w:p w:rsidR="002437A9" w:rsidRPr="00122B2D" w:rsidRDefault="002437A9" w:rsidP="002437A9">
            <w:pPr>
              <w:keepNext/>
              <w:spacing w:after="0"/>
              <w:jc w:val="center"/>
              <w:rPr>
                <w:rFonts w:ascii="Times New Roman" w:hAnsi="Times New Roman"/>
                <w:b/>
                <w:bCs/>
                <w:sz w:val="24"/>
                <w:szCs w:val="24"/>
              </w:rPr>
            </w:pPr>
            <w:r w:rsidRPr="00122B2D">
              <w:rPr>
                <w:rFonts w:ascii="Times New Roman" w:hAnsi="Times New Roman"/>
                <w:b/>
                <w:bCs/>
                <w:sz w:val="24"/>
                <w:szCs w:val="24"/>
              </w:rPr>
              <w:t>Română</w:t>
            </w:r>
          </w:p>
        </w:tc>
        <w:tc>
          <w:tcPr>
            <w:tcW w:w="475" w:type="pct"/>
            <w:shd w:val="clear" w:color="auto" w:fill="D9D9D9"/>
            <w:tcMar>
              <w:top w:w="57" w:type="dxa"/>
              <w:left w:w="57" w:type="dxa"/>
              <w:bottom w:w="57" w:type="dxa"/>
              <w:right w:w="57" w:type="dxa"/>
            </w:tcMar>
            <w:textDirection w:val="btLr"/>
            <w:vAlign w:val="center"/>
            <w:hideMark/>
          </w:tcPr>
          <w:p w:rsidR="002437A9" w:rsidRPr="00122B2D" w:rsidRDefault="002437A9" w:rsidP="002437A9">
            <w:pPr>
              <w:keepNext/>
              <w:spacing w:after="0"/>
              <w:jc w:val="center"/>
              <w:rPr>
                <w:rFonts w:ascii="Times New Roman" w:hAnsi="Times New Roman"/>
                <w:b/>
                <w:bCs/>
                <w:sz w:val="24"/>
                <w:szCs w:val="24"/>
              </w:rPr>
            </w:pPr>
            <w:r w:rsidRPr="00122B2D">
              <w:rPr>
                <w:rFonts w:ascii="Times New Roman" w:hAnsi="Times New Roman"/>
                <w:b/>
                <w:bCs/>
                <w:sz w:val="24"/>
                <w:szCs w:val="24"/>
              </w:rPr>
              <w:t>Rusă</w:t>
            </w:r>
          </w:p>
        </w:tc>
        <w:tc>
          <w:tcPr>
            <w:tcW w:w="336" w:type="pct"/>
            <w:shd w:val="clear" w:color="auto" w:fill="D9D9D9"/>
            <w:tcMar>
              <w:top w:w="57" w:type="dxa"/>
              <w:left w:w="57" w:type="dxa"/>
              <w:bottom w:w="57" w:type="dxa"/>
              <w:right w:w="57" w:type="dxa"/>
            </w:tcMar>
            <w:textDirection w:val="btLr"/>
            <w:vAlign w:val="center"/>
            <w:hideMark/>
          </w:tcPr>
          <w:p w:rsidR="002437A9" w:rsidRPr="00122B2D" w:rsidRDefault="002437A9" w:rsidP="002437A9">
            <w:pPr>
              <w:keepNext/>
              <w:spacing w:after="0"/>
              <w:jc w:val="center"/>
              <w:rPr>
                <w:rFonts w:ascii="Times New Roman" w:hAnsi="Times New Roman"/>
                <w:b/>
                <w:bCs/>
                <w:sz w:val="24"/>
                <w:szCs w:val="24"/>
              </w:rPr>
            </w:pPr>
            <w:r w:rsidRPr="00122B2D">
              <w:rPr>
                <w:rFonts w:ascii="Times New Roman" w:hAnsi="Times New Roman"/>
                <w:b/>
                <w:bCs/>
                <w:sz w:val="24"/>
                <w:szCs w:val="24"/>
              </w:rPr>
              <w:t>Ucraineană</w:t>
            </w:r>
          </w:p>
        </w:tc>
        <w:tc>
          <w:tcPr>
            <w:tcW w:w="449" w:type="pct"/>
            <w:shd w:val="clear" w:color="auto" w:fill="D9D9D9"/>
            <w:tcMar>
              <w:top w:w="57" w:type="dxa"/>
              <w:left w:w="57" w:type="dxa"/>
              <w:bottom w:w="57" w:type="dxa"/>
              <w:right w:w="57" w:type="dxa"/>
            </w:tcMar>
            <w:textDirection w:val="btLr"/>
            <w:vAlign w:val="center"/>
            <w:hideMark/>
          </w:tcPr>
          <w:p w:rsidR="002437A9" w:rsidRPr="00122B2D" w:rsidRDefault="002437A9" w:rsidP="002437A9">
            <w:pPr>
              <w:keepNext/>
              <w:spacing w:after="0"/>
              <w:jc w:val="center"/>
              <w:rPr>
                <w:rFonts w:ascii="Times New Roman" w:hAnsi="Times New Roman"/>
                <w:b/>
                <w:bCs/>
                <w:sz w:val="24"/>
                <w:szCs w:val="24"/>
              </w:rPr>
            </w:pPr>
            <w:r w:rsidRPr="00122B2D">
              <w:rPr>
                <w:rFonts w:ascii="Times New Roman" w:hAnsi="Times New Roman"/>
                <w:b/>
                <w:bCs/>
                <w:sz w:val="24"/>
                <w:szCs w:val="24"/>
              </w:rPr>
              <w:t>Găgăuză</w:t>
            </w:r>
          </w:p>
        </w:tc>
        <w:tc>
          <w:tcPr>
            <w:tcW w:w="385" w:type="pct"/>
            <w:shd w:val="clear" w:color="auto" w:fill="D9D9D9"/>
            <w:tcMar>
              <w:top w:w="57" w:type="dxa"/>
              <w:left w:w="57" w:type="dxa"/>
              <w:bottom w:w="57" w:type="dxa"/>
              <w:right w:w="57" w:type="dxa"/>
            </w:tcMar>
            <w:textDirection w:val="btLr"/>
            <w:vAlign w:val="center"/>
            <w:hideMark/>
          </w:tcPr>
          <w:p w:rsidR="002437A9" w:rsidRPr="00122B2D" w:rsidRDefault="002437A9" w:rsidP="002437A9">
            <w:pPr>
              <w:keepNext/>
              <w:spacing w:after="0"/>
              <w:jc w:val="center"/>
              <w:rPr>
                <w:rFonts w:ascii="Times New Roman" w:hAnsi="Times New Roman"/>
                <w:b/>
                <w:bCs/>
                <w:sz w:val="24"/>
                <w:szCs w:val="24"/>
              </w:rPr>
            </w:pPr>
            <w:r w:rsidRPr="00122B2D">
              <w:rPr>
                <w:rFonts w:ascii="Times New Roman" w:hAnsi="Times New Roman"/>
                <w:b/>
                <w:bCs/>
                <w:sz w:val="24"/>
                <w:szCs w:val="24"/>
              </w:rPr>
              <w:t>Bulgară</w:t>
            </w:r>
          </w:p>
        </w:tc>
        <w:tc>
          <w:tcPr>
            <w:tcW w:w="385" w:type="pct"/>
            <w:shd w:val="clear" w:color="auto" w:fill="D9D9D9"/>
            <w:tcMar>
              <w:top w:w="57" w:type="dxa"/>
              <w:left w:w="57" w:type="dxa"/>
              <w:bottom w:w="57" w:type="dxa"/>
              <w:right w:w="57" w:type="dxa"/>
            </w:tcMar>
            <w:textDirection w:val="btLr"/>
            <w:vAlign w:val="center"/>
            <w:hideMark/>
          </w:tcPr>
          <w:p w:rsidR="002437A9" w:rsidRPr="00122B2D" w:rsidRDefault="002437A9" w:rsidP="002437A9">
            <w:pPr>
              <w:keepNext/>
              <w:spacing w:after="0"/>
              <w:jc w:val="center"/>
              <w:rPr>
                <w:rFonts w:ascii="Times New Roman" w:hAnsi="Times New Roman"/>
                <w:b/>
                <w:bCs/>
                <w:sz w:val="24"/>
                <w:szCs w:val="24"/>
              </w:rPr>
            </w:pPr>
            <w:r w:rsidRPr="00122B2D">
              <w:rPr>
                <w:rFonts w:ascii="Times New Roman" w:hAnsi="Times New Roman"/>
                <w:b/>
                <w:bCs/>
                <w:sz w:val="24"/>
                <w:szCs w:val="24"/>
              </w:rPr>
              <w:t>Poloneză</w:t>
            </w:r>
          </w:p>
        </w:tc>
        <w:tc>
          <w:tcPr>
            <w:tcW w:w="385" w:type="pct"/>
            <w:shd w:val="clear" w:color="auto" w:fill="D9D9D9"/>
            <w:tcMar>
              <w:top w:w="57" w:type="dxa"/>
              <w:left w:w="57" w:type="dxa"/>
              <w:bottom w:w="57" w:type="dxa"/>
              <w:right w:w="57" w:type="dxa"/>
            </w:tcMar>
            <w:textDirection w:val="btLr"/>
            <w:vAlign w:val="center"/>
            <w:hideMark/>
          </w:tcPr>
          <w:p w:rsidR="002437A9" w:rsidRPr="00122B2D" w:rsidRDefault="002437A9" w:rsidP="002437A9">
            <w:pPr>
              <w:keepNext/>
              <w:spacing w:after="0"/>
              <w:jc w:val="center"/>
              <w:rPr>
                <w:rFonts w:ascii="Times New Roman" w:hAnsi="Times New Roman"/>
                <w:b/>
                <w:bCs/>
                <w:sz w:val="24"/>
                <w:szCs w:val="24"/>
              </w:rPr>
            </w:pPr>
            <w:r w:rsidRPr="00122B2D">
              <w:rPr>
                <w:rFonts w:ascii="Times New Roman" w:hAnsi="Times New Roman"/>
                <w:b/>
                <w:bCs/>
                <w:sz w:val="24"/>
                <w:szCs w:val="24"/>
              </w:rPr>
              <w:t>Evreiască</w:t>
            </w:r>
          </w:p>
        </w:tc>
        <w:tc>
          <w:tcPr>
            <w:tcW w:w="386" w:type="pct"/>
            <w:shd w:val="clear" w:color="auto" w:fill="D9D9D9"/>
            <w:tcMar>
              <w:top w:w="57" w:type="dxa"/>
              <w:left w:w="57" w:type="dxa"/>
              <w:bottom w:w="57" w:type="dxa"/>
              <w:right w:w="57" w:type="dxa"/>
            </w:tcMar>
            <w:textDirection w:val="btLr"/>
            <w:vAlign w:val="center"/>
            <w:hideMark/>
          </w:tcPr>
          <w:p w:rsidR="002437A9" w:rsidRPr="00122B2D" w:rsidRDefault="002437A9" w:rsidP="002437A9">
            <w:pPr>
              <w:keepNext/>
              <w:spacing w:after="0"/>
              <w:jc w:val="center"/>
              <w:rPr>
                <w:rFonts w:ascii="Times New Roman" w:hAnsi="Times New Roman"/>
                <w:b/>
                <w:bCs/>
                <w:sz w:val="24"/>
                <w:szCs w:val="24"/>
              </w:rPr>
            </w:pPr>
            <w:r w:rsidRPr="00122B2D">
              <w:rPr>
                <w:rFonts w:ascii="Times New Roman" w:hAnsi="Times New Roman"/>
                <w:b/>
                <w:bCs/>
                <w:sz w:val="24"/>
                <w:szCs w:val="24"/>
              </w:rPr>
              <w:t>Alta</w:t>
            </w:r>
          </w:p>
        </w:tc>
      </w:tr>
      <w:tr w:rsidR="002437A9" w:rsidRPr="00122B2D" w:rsidTr="00522616">
        <w:trPr>
          <w:trHeight w:val="300"/>
        </w:trPr>
        <w:tc>
          <w:tcPr>
            <w:tcW w:w="721" w:type="pct"/>
            <w:shd w:val="clear" w:color="auto" w:fill="auto"/>
            <w:noWrap/>
            <w:tcMar>
              <w:top w:w="57" w:type="dxa"/>
              <w:left w:w="57" w:type="dxa"/>
              <w:bottom w:w="57" w:type="dxa"/>
              <w:right w:w="57" w:type="dxa"/>
            </w:tcMar>
            <w:vAlign w:val="bottom"/>
            <w:hideMark/>
          </w:tcPr>
          <w:p w:rsidR="002437A9" w:rsidRPr="00122B2D" w:rsidRDefault="002437A9" w:rsidP="002437A9">
            <w:pPr>
              <w:keepNext/>
              <w:spacing w:after="0"/>
              <w:jc w:val="left"/>
              <w:rPr>
                <w:rFonts w:ascii="Times New Roman" w:hAnsi="Times New Roman"/>
                <w:bCs/>
                <w:sz w:val="24"/>
                <w:szCs w:val="24"/>
              </w:rPr>
            </w:pPr>
            <w:r w:rsidRPr="00122B2D">
              <w:rPr>
                <w:rFonts w:ascii="Times New Roman" w:hAnsi="Times New Roman"/>
                <w:bCs/>
                <w:sz w:val="24"/>
                <w:szCs w:val="24"/>
              </w:rPr>
              <w:t>Română</w:t>
            </w:r>
          </w:p>
        </w:tc>
        <w:tc>
          <w:tcPr>
            <w:tcW w:w="499" w:type="pct"/>
            <w:shd w:val="clear" w:color="auto" w:fill="auto"/>
            <w:noWrap/>
            <w:tcMar>
              <w:top w:w="57" w:type="dxa"/>
              <w:left w:w="57" w:type="dxa"/>
              <w:bottom w:w="57" w:type="dxa"/>
              <w:right w:w="57" w:type="dxa"/>
            </w:tcMar>
            <w:vAlign w:val="bottom"/>
            <w:hideMark/>
          </w:tcPr>
          <w:p w:rsidR="002437A9" w:rsidRPr="00122B2D" w:rsidRDefault="002437A9" w:rsidP="002437A9">
            <w:pPr>
              <w:keepNext/>
              <w:spacing w:after="0"/>
              <w:jc w:val="right"/>
              <w:rPr>
                <w:rFonts w:ascii="Times New Roman" w:hAnsi="Times New Roman"/>
                <w:bCs/>
                <w:sz w:val="24"/>
                <w:szCs w:val="24"/>
              </w:rPr>
            </w:pPr>
            <w:r w:rsidRPr="00122B2D">
              <w:rPr>
                <w:rFonts w:ascii="Times New Roman" w:hAnsi="Times New Roman"/>
                <w:bCs/>
                <w:sz w:val="24"/>
                <w:szCs w:val="24"/>
              </w:rPr>
              <w:t>1215</w:t>
            </w:r>
          </w:p>
        </w:tc>
        <w:tc>
          <w:tcPr>
            <w:tcW w:w="521" w:type="pct"/>
            <w:shd w:val="clear" w:color="auto" w:fill="auto"/>
            <w:noWrap/>
            <w:tcMar>
              <w:top w:w="57" w:type="dxa"/>
              <w:left w:w="57" w:type="dxa"/>
              <w:bottom w:w="57" w:type="dxa"/>
              <w:right w:w="57" w:type="dxa"/>
            </w:tcMar>
            <w:vAlign w:val="bottom"/>
            <w:hideMark/>
          </w:tcPr>
          <w:p w:rsidR="002437A9" w:rsidRPr="00122B2D" w:rsidRDefault="002437A9" w:rsidP="002437A9">
            <w:pPr>
              <w:keepNext/>
              <w:spacing w:after="0"/>
              <w:jc w:val="right"/>
              <w:rPr>
                <w:rFonts w:ascii="Times New Roman" w:hAnsi="Times New Roman"/>
                <w:bCs/>
                <w:sz w:val="24"/>
                <w:szCs w:val="24"/>
              </w:rPr>
            </w:pPr>
            <w:r w:rsidRPr="00122B2D">
              <w:rPr>
                <w:rFonts w:ascii="Times New Roman" w:hAnsi="Times New Roman"/>
                <w:bCs/>
                <w:sz w:val="24"/>
                <w:szCs w:val="24"/>
              </w:rPr>
              <w:t>314395</w:t>
            </w:r>
          </w:p>
        </w:tc>
        <w:tc>
          <w:tcPr>
            <w:tcW w:w="457" w:type="pct"/>
            <w:shd w:val="clear" w:color="auto" w:fill="auto"/>
            <w:noWrap/>
            <w:tcMar>
              <w:top w:w="57" w:type="dxa"/>
              <w:left w:w="57" w:type="dxa"/>
              <w:bottom w:w="57" w:type="dxa"/>
              <w:right w:w="57" w:type="dxa"/>
            </w:tcMar>
            <w:vAlign w:val="bottom"/>
            <w:hideMark/>
          </w:tcPr>
          <w:p w:rsidR="002437A9" w:rsidRPr="00122B2D" w:rsidRDefault="002437A9" w:rsidP="002437A9">
            <w:pPr>
              <w:keepNext/>
              <w:spacing w:after="0"/>
              <w:jc w:val="right"/>
              <w:rPr>
                <w:rFonts w:ascii="Times New Roman" w:hAnsi="Times New Roman"/>
                <w:bCs/>
                <w:sz w:val="24"/>
                <w:szCs w:val="24"/>
              </w:rPr>
            </w:pPr>
            <w:r w:rsidRPr="00122B2D">
              <w:rPr>
                <w:rFonts w:ascii="Times New Roman" w:hAnsi="Times New Roman"/>
                <w:bCs/>
                <w:sz w:val="24"/>
                <w:szCs w:val="24"/>
              </w:rPr>
              <w:t>63</w:t>
            </w:r>
          </w:p>
        </w:tc>
        <w:tc>
          <w:tcPr>
            <w:tcW w:w="475" w:type="pct"/>
            <w:shd w:val="clear" w:color="auto" w:fill="auto"/>
            <w:noWrap/>
            <w:tcMar>
              <w:top w:w="57" w:type="dxa"/>
              <w:left w:w="57" w:type="dxa"/>
              <w:bottom w:w="57" w:type="dxa"/>
              <w:right w:w="57" w:type="dxa"/>
            </w:tcMar>
            <w:vAlign w:val="bottom"/>
            <w:hideMark/>
          </w:tcPr>
          <w:p w:rsidR="002437A9" w:rsidRPr="00122B2D" w:rsidRDefault="002437A9" w:rsidP="002437A9">
            <w:pPr>
              <w:keepNext/>
              <w:spacing w:after="0"/>
              <w:jc w:val="right"/>
              <w:rPr>
                <w:rFonts w:ascii="Times New Roman" w:hAnsi="Times New Roman"/>
                <w:bCs/>
                <w:sz w:val="24"/>
                <w:szCs w:val="24"/>
              </w:rPr>
            </w:pPr>
            <w:r w:rsidRPr="00122B2D">
              <w:rPr>
                <w:rFonts w:ascii="Times New Roman" w:hAnsi="Times New Roman"/>
                <w:bCs/>
                <w:sz w:val="24"/>
                <w:szCs w:val="24"/>
              </w:rPr>
              <w:t>155780</w:t>
            </w:r>
          </w:p>
        </w:tc>
        <w:tc>
          <w:tcPr>
            <w:tcW w:w="336" w:type="pct"/>
            <w:shd w:val="clear" w:color="auto" w:fill="auto"/>
            <w:noWrap/>
            <w:tcMar>
              <w:top w:w="57" w:type="dxa"/>
              <w:left w:w="57" w:type="dxa"/>
              <w:bottom w:w="57" w:type="dxa"/>
              <w:right w:w="57" w:type="dxa"/>
            </w:tcMar>
            <w:vAlign w:val="bottom"/>
            <w:hideMark/>
          </w:tcPr>
          <w:p w:rsidR="002437A9" w:rsidRPr="00122B2D" w:rsidRDefault="002437A9" w:rsidP="002437A9">
            <w:pPr>
              <w:keepNext/>
              <w:spacing w:after="0"/>
              <w:jc w:val="right"/>
              <w:rPr>
                <w:rFonts w:ascii="Times New Roman" w:hAnsi="Times New Roman"/>
                <w:bCs/>
                <w:sz w:val="24"/>
                <w:szCs w:val="24"/>
              </w:rPr>
            </w:pPr>
            <w:r w:rsidRPr="00122B2D">
              <w:rPr>
                <w:rFonts w:ascii="Times New Roman" w:hAnsi="Times New Roman"/>
                <w:bCs/>
                <w:sz w:val="24"/>
                <w:szCs w:val="24"/>
              </w:rPr>
              <w:t>404</w:t>
            </w:r>
          </w:p>
        </w:tc>
        <w:tc>
          <w:tcPr>
            <w:tcW w:w="449" w:type="pct"/>
            <w:shd w:val="clear" w:color="auto" w:fill="auto"/>
            <w:noWrap/>
            <w:tcMar>
              <w:top w:w="57" w:type="dxa"/>
              <w:left w:w="57" w:type="dxa"/>
              <w:bottom w:w="57" w:type="dxa"/>
              <w:right w:w="57" w:type="dxa"/>
            </w:tcMar>
            <w:vAlign w:val="bottom"/>
            <w:hideMark/>
          </w:tcPr>
          <w:p w:rsidR="002437A9" w:rsidRPr="00122B2D" w:rsidRDefault="002437A9" w:rsidP="002437A9">
            <w:pPr>
              <w:keepNext/>
              <w:spacing w:after="0"/>
              <w:jc w:val="right"/>
              <w:rPr>
                <w:rFonts w:ascii="Times New Roman" w:hAnsi="Times New Roman"/>
                <w:bCs/>
                <w:sz w:val="24"/>
                <w:szCs w:val="24"/>
              </w:rPr>
            </w:pPr>
            <w:r w:rsidRPr="00122B2D">
              <w:rPr>
                <w:rFonts w:ascii="Times New Roman" w:hAnsi="Times New Roman"/>
                <w:bCs/>
                <w:sz w:val="24"/>
                <w:szCs w:val="24"/>
              </w:rPr>
              <w:t>0</w:t>
            </w:r>
          </w:p>
        </w:tc>
        <w:tc>
          <w:tcPr>
            <w:tcW w:w="385" w:type="pct"/>
            <w:shd w:val="clear" w:color="auto" w:fill="auto"/>
            <w:noWrap/>
            <w:tcMar>
              <w:top w:w="57" w:type="dxa"/>
              <w:left w:w="57" w:type="dxa"/>
              <w:bottom w:w="57" w:type="dxa"/>
              <w:right w:w="57" w:type="dxa"/>
            </w:tcMar>
            <w:vAlign w:val="bottom"/>
            <w:hideMark/>
          </w:tcPr>
          <w:p w:rsidR="002437A9" w:rsidRPr="00122B2D" w:rsidRDefault="002437A9" w:rsidP="002437A9">
            <w:pPr>
              <w:keepNext/>
              <w:spacing w:after="0"/>
              <w:jc w:val="right"/>
              <w:rPr>
                <w:rFonts w:ascii="Times New Roman" w:hAnsi="Times New Roman"/>
                <w:bCs/>
                <w:sz w:val="24"/>
                <w:szCs w:val="24"/>
              </w:rPr>
            </w:pPr>
            <w:r w:rsidRPr="00122B2D">
              <w:rPr>
                <w:rFonts w:ascii="Times New Roman" w:hAnsi="Times New Roman"/>
                <w:bCs/>
                <w:sz w:val="24"/>
                <w:szCs w:val="24"/>
              </w:rPr>
              <w:t>0</w:t>
            </w:r>
          </w:p>
        </w:tc>
        <w:tc>
          <w:tcPr>
            <w:tcW w:w="385" w:type="pct"/>
            <w:shd w:val="clear" w:color="auto" w:fill="auto"/>
            <w:noWrap/>
            <w:tcMar>
              <w:top w:w="57" w:type="dxa"/>
              <w:left w:w="57" w:type="dxa"/>
              <w:bottom w:w="57" w:type="dxa"/>
              <w:right w:w="57" w:type="dxa"/>
            </w:tcMar>
            <w:vAlign w:val="bottom"/>
            <w:hideMark/>
          </w:tcPr>
          <w:p w:rsidR="002437A9" w:rsidRPr="00122B2D" w:rsidRDefault="002437A9" w:rsidP="002437A9">
            <w:pPr>
              <w:keepNext/>
              <w:spacing w:after="0"/>
              <w:jc w:val="right"/>
              <w:rPr>
                <w:rFonts w:ascii="Times New Roman" w:hAnsi="Times New Roman"/>
                <w:bCs/>
                <w:sz w:val="24"/>
                <w:szCs w:val="24"/>
              </w:rPr>
            </w:pPr>
            <w:r w:rsidRPr="00122B2D">
              <w:rPr>
                <w:rFonts w:ascii="Times New Roman" w:hAnsi="Times New Roman"/>
                <w:bCs/>
                <w:sz w:val="24"/>
                <w:szCs w:val="24"/>
              </w:rPr>
              <w:t>0</w:t>
            </w:r>
          </w:p>
        </w:tc>
        <w:tc>
          <w:tcPr>
            <w:tcW w:w="385" w:type="pct"/>
            <w:shd w:val="clear" w:color="auto" w:fill="auto"/>
            <w:noWrap/>
            <w:tcMar>
              <w:top w:w="57" w:type="dxa"/>
              <w:left w:w="57" w:type="dxa"/>
              <w:bottom w:w="57" w:type="dxa"/>
              <w:right w:w="57" w:type="dxa"/>
            </w:tcMar>
            <w:vAlign w:val="bottom"/>
            <w:hideMark/>
          </w:tcPr>
          <w:p w:rsidR="002437A9" w:rsidRPr="00122B2D" w:rsidRDefault="002437A9" w:rsidP="002437A9">
            <w:pPr>
              <w:keepNext/>
              <w:spacing w:after="0"/>
              <w:jc w:val="right"/>
              <w:rPr>
                <w:rFonts w:ascii="Times New Roman" w:hAnsi="Times New Roman"/>
                <w:bCs/>
                <w:sz w:val="24"/>
                <w:szCs w:val="24"/>
              </w:rPr>
            </w:pPr>
            <w:r w:rsidRPr="00122B2D">
              <w:rPr>
                <w:rFonts w:ascii="Times New Roman" w:hAnsi="Times New Roman"/>
                <w:bCs/>
                <w:sz w:val="24"/>
                <w:szCs w:val="24"/>
              </w:rPr>
              <w:t>0</w:t>
            </w:r>
          </w:p>
        </w:tc>
        <w:tc>
          <w:tcPr>
            <w:tcW w:w="386" w:type="pct"/>
            <w:shd w:val="clear" w:color="auto" w:fill="auto"/>
            <w:noWrap/>
            <w:tcMar>
              <w:top w:w="57" w:type="dxa"/>
              <w:left w:w="57" w:type="dxa"/>
              <w:bottom w:w="57" w:type="dxa"/>
              <w:right w:w="57" w:type="dxa"/>
            </w:tcMar>
            <w:vAlign w:val="bottom"/>
            <w:hideMark/>
          </w:tcPr>
          <w:p w:rsidR="002437A9" w:rsidRPr="00122B2D" w:rsidRDefault="002437A9" w:rsidP="002437A9">
            <w:pPr>
              <w:keepNext/>
              <w:spacing w:after="0"/>
              <w:jc w:val="right"/>
              <w:rPr>
                <w:rFonts w:ascii="Times New Roman" w:hAnsi="Times New Roman"/>
                <w:bCs/>
                <w:sz w:val="24"/>
                <w:szCs w:val="24"/>
              </w:rPr>
            </w:pPr>
            <w:r w:rsidRPr="00122B2D">
              <w:rPr>
                <w:rFonts w:ascii="Times New Roman" w:hAnsi="Times New Roman"/>
                <w:bCs/>
                <w:sz w:val="24"/>
                <w:szCs w:val="24"/>
              </w:rPr>
              <w:t>0</w:t>
            </w:r>
          </w:p>
        </w:tc>
      </w:tr>
      <w:tr w:rsidR="002437A9" w:rsidRPr="00122B2D" w:rsidTr="00522616">
        <w:trPr>
          <w:trHeight w:val="300"/>
        </w:trPr>
        <w:tc>
          <w:tcPr>
            <w:tcW w:w="721" w:type="pct"/>
            <w:shd w:val="clear" w:color="auto" w:fill="FFFFFF"/>
            <w:noWrap/>
            <w:tcMar>
              <w:top w:w="57" w:type="dxa"/>
              <w:left w:w="57" w:type="dxa"/>
              <w:bottom w:w="57" w:type="dxa"/>
              <w:right w:w="57" w:type="dxa"/>
            </w:tcMar>
            <w:vAlign w:val="bottom"/>
            <w:hideMark/>
          </w:tcPr>
          <w:p w:rsidR="002437A9" w:rsidRPr="00122B2D" w:rsidRDefault="002437A9" w:rsidP="002437A9">
            <w:pPr>
              <w:keepNext/>
              <w:spacing w:after="0"/>
              <w:jc w:val="left"/>
              <w:rPr>
                <w:rFonts w:ascii="Times New Roman" w:hAnsi="Times New Roman"/>
                <w:bCs/>
                <w:sz w:val="24"/>
                <w:szCs w:val="24"/>
              </w:rPr>
            </w:pPr>
            <w:r w:rsidRPr="00122B2D">
              <w:rPr>
                <w:rFonts w:ascii="Times New Roman" w:hAnsi="Times New Roman"/>
                <w:bCs/>
                <w:sz w:val="24"/>
                <w:szCs w:val="24"/>
              </w:rPr>
              <w:t>Rusă</w:t>
            </w:r>
          </w:p>
        </w:tc>
        <w:tc>
          <w:tcPr>
            <w:tcW w:w="499" w:type="pct"/>
            <w:shd w:val="clear" w:color="auto" w:fill="FFFFFF"/>
            <w:noWrap/>
            <w:tcMar>
              <w:top w:w="57" w:type="dxa"/>
              <w:left w:w="57" w:type="dxa"/>
              <w:bottom w:w="57" w:type="dxa"/>
              <w:right w:w="57" w:type="dxa"/>
            </w:tcMar>
            <w:vAlign w:val="bottom"/>
            <w:hideMark/>
          </w:tcPr>
          <w:p w:rsidR="002437A9" w:rsidRPr="00122B2D" w:rsidRDefault="002437A9" w:rsidP="002437A9">
            <w:pPr>
              <w:keepNext/>
              <w:spacing w:after="0"/>
              <w:jc w:val="right"/>
              <w:rPr>
                <w:rFonts w:ascii="Times New Roman" w:hAnsi="Times New Roman"/>
                <w:bCs/>
                <w:sz w:val="24"/>
                <w:szCs w:val="24"/>
              </w:rPr>
            </w:pPr>
            <w:r w:rsidRPr="00122B2D">
              <w:rPr>
                <w:rFonts w:ascii="Times New Roman" w:hAnsi="Times New Roman"/>
                <w:bCs/>
                <w:sz w:val="24"/>
                <w:szCs w:val="24"/>
              </w:rPr>
              <w:t>352</w:t>
            </w:r>
          </w:p>
        </w:tc>
        <w:tc>
          <w:tcPr>
            <w:tcW w:w="521" w:type="pct"/>
            <w:shd w:val="clear" w:color="auto" w:fill="FFFFFF"/>
            <w:noWrap/>
            <w:tcMar>
              <w:top w:w="57" w:type="dxa"/>
              <w:left w:w="57" w:type="dxa"/>
              <w:bottom w:w="57" w:type="dxa"/>
              <w:right w:w="57" w:type="dxa"/>
            </w:tcMar>
            <w:vAlign w:val="bottom"/>
            <w:hideMark/>
          </w:tcPr>
          <w:p w:rsidR="002437A9" w:rsidRPr="00122B2D" w:rsidRDefault="002437A9" w:rsidP="002437A9">
            <w:pPr>
              <w:keepNext/>
              <w:spacing w:after="0"/>
              <w:jc w:val="right"/>
              <w:rPr>
                <w:rFonts w:ascii="Times New Roman" w:hAnsi="Times New Roman"/>
                <w:bCs/>
                <w:sz w:val="24"/>
                <w:szCs w:val="24"/>
              </w:rPr>
            </w:pPr>
            <w:r w:rsidRPr="00122B2D">
              <w:rPr>
                <w:rFonts w:ascii="Times New Roman" w:hAnsi="Times New Roman"/>
                <w:bCs/>
                <w:sz w:val="24"/>
                <w:szCs w:val="24"/>
              </w:rPr>
              <w:t>80794</w:t>
            </w:r>
          </w:p>
        </w:tc>
        <w:tc>
          <w:tcPr>
            <w:tcW w:w="457" w:type="pct"/>
            <w:shd w:val="clear" w:color="auto" w:fill="FFFFFF"/>
            <w:noWrap/>
            <w:tcMar>
              <w:top w:w="57" w:type="dxa"/>
              <w:left w:w="57" w:type="dxa"/>
              <w:bottom w:w="57" w:type="dxa"/>
              <w:right w:w="57" w:type="dxa"/>
            </w:tcMar>
            <w:vAlign w:val="bottom"/>
            <w:hideMark/>
          </w:tcPr>
          <w:p w:rsidR="002437A9" w:rsidRPr="00122B2D" w:rsidRDefault="002437A9" w:rsidP="002437A9">
            <w:pPr>
              <w:keepNext/>
              <w:spacing w:after="0"/>
              <w:jc w:val="right"/>
              <w:rPr>
                <w:rFonts w:ascii="Times New Roman" w:hAnsi="Times New Roman"/>
                <w:bCs/>
                <w:sz w:val="24"/>
                <w:szCs w:val="24"/>
              </w:rPr>
            </w:pPr>
            <w:r w:rsidRPr="00122B2D">
              <w:rPr>
                <w:rFonts w:ascii="Times New Roman" w:hAnsi="Times New Roman"/>
                <w:bCs/>
                <w:sz w:val="24"/>
                <w:szCs w:val="24"/>
              </w:rPr>
              <w:t>80501</w:t>
            </w:r>
          </w:p>
        </w:tc>
        <w:tc>
          <w:tcPr>
            <w:tcW w:w="475" w:type="pct"/>
            <w:shd w:val="clear" w:color="auto" w:fill="FFFFFF"/>
            <w:noWrap/>
            <w:tcMar>
              <w:top w:w="57" w:type="dxa"/>
              <w:left w:w="57" w:type="dxa"/>
              <w:bottom w:w="57" w:type="dxa"/>
              <w:right w:w="57" w:type="dxa"/>
            </w:tcMar>
            <w:vAlign w:val="bottom"/>
            <w:hideMark/>
          </w:tcPr>
          <w:p w:rsidR="002437A9" w:rsidRPr="00122B2D" w:rsidRDefault="002437A9" w:rsidP="002437A9">
            <w:pPr>
              <w:keepNext/>
              <w:spacing w:after="0"/>
              <w:jc w:val="right"/>
              <w:rPr>
                <w:rFonts w:ascii="Times New Roman" w:hAnsi="Times New Roman"/>
                <w:bCs/>
                <w:sz w:val="24"/>
                <w:szCs w:val="24"/>
              </w:rPr>
            </w:pPr>
            <w:r w:rsidRPr="00122B2D">
              <w:rPr>
                <w:rFonts w:ascii="Times New Roman" w:hAnsi="Times New Roman"/>
                <w:bCs/>
                <w:sz w:val="24"/>
                <w:szCs w:val="24"/>
              </w:rPr>
              <w:t>0</w:t>
            </w:r>
          </w:p>
        </w:tc>
        <w:tc>
          <w:tcPr>
            <w:tcW w:w="336" w:type="pct"/>
            <w:shd w:val="clear" w:color="auto" w:fill="FFFFFF"/>
            <w:noWrap/>
            <w:tcMar>
              <w:top w:w="57" w:type="dxa"/>
              <w:left w:w="57" w:type="dxa"/>
              <w:bottom w:w="57" w:type="dxa"/>
              <w:right w:w="57" w:type="dxa"/>
            </w:tcMar>
            <w:vAlign w:val="bottom"/>
            <w:hideMark/>
          </w:tcPr>
          <w:p w:rsidR="002437A9" w:rsidRPr="00122B2D" w:rsidRDefault="002437A9" w:rsidP="002437A9">
            <w:pPr>
              <w:keepNext/>
              <w:spacing w:after="0"/>
              <w:jc w:val="right"/>
              <w:rPr>
                <w:rFonts w:ascii="Times New Roman" w:hAnsi="Times New Roman"/>
                <w:bCs/>
                <w:sz w:val="24"/>
                <w:szCs w:val="24"/>
              </w:rPr>
            </w:pPr>
            <w:r w:rsidRPr="00122B2D">
              <w:rPr>
                <w:rFonts w:ascii="Times New Roman" w:hAnsi="Times New Roman"/>
                <w:bCs/>
                <w:sz w:val="24"/>
                <w:szCs w:val="24"/>
              </w:rPr>
              <w:t>4627</w:t>
            </w:r>
          </w:p>
        </w:tc>
        <w:tc>
          <w:tcPr>
            <w:tcW w:w="449" w:type="pct"/>
            <w:shd w:val="clear" w:color="auto" w:fill="FFFFFF"/>
            <w:noWrap/>
            <w:tcMar>
              <w:top w:w="57" w:type="dxa"/>
              <w:left w:w="57" w:type="dxa"/>
              <w:bottom w:w="57" w:type="dxa"/>
              <w:right w:w="57" w:type="dxa"/>
            </w:tcMar>
            <w:vAlign w:val="bottom"/>
            <w:hideMark/>
          </w:tcPr>
          <w:p w:rsidR="002437A9" w:rsidRPr="00122B2D" w:rsidRDefault="002437A9" w:rsidP="002437A9">
            <w:pPr>
              <w:keepNext/>
              <w:spacing w:after="0"/>
              <w:jc w:val="right"/>
              <w:rPr>
                <w:rFonts w:ascii="Times New Roman" w:hAnsi="Times New Roman"/>
                <w:bCs/>
                <w:sz w:val="24"/>
                <w:szCs w:val="24"/>
              </w:rPr>
            </w:pPr>
            <w:r w:rsidRPr="00122B2D">
              <w:rPr>
                <w:rFonts w:ascii="Times New Roman" w:hAnsi="Times New Roman"/>
                <w:bCs/>
                <w:sz w:val="24"/>
                <w:szCs w:val="24"/>
              </w:rPr>
              <w:t>16952</w:t>
            </w:r>
          </w:p>
        </w:tc>
        <w:tc>
          <w:tcPr>
            <w:tcW w:w="385" w:type="pct"/>
            <w:shd w:val="clear" w:color="auto" w:fill="FFFFFF"/>
            <w:noWrap/>
            <w:tcMar>
              <w:top w:w="57" w:type="dxa"/>
              <w:left w:w="57" w:type="dxa"/>
              <w:bottom w:w="57" w:type="dxa"/>
              <w:right w:w="57" w:type="dxa"/>
            </w:tcMar>
            <w:vAlign w:val="bottom"/>
            <w:hideMark/>
          </w:tcPr>
          <w:p w:rsidR="002437A9" w:rsidRPr="00122B2D" w:rsidRDefault="002437A9" w:rsidP="002437A9">
            <w:pPr>
              <w:keepNext/>
              <w:spacing w:after="0"/>
              <w:jc w:val="right"/>
              <w:rPr>
                <w:rFonts w:ascii="Times New Roman" w:hAnsi="Times New Roman"/>
                <w:bCs/>
                <w:sz w:val="24"/>
                <w:szCs w:val="24"/>
              </w:rPr>
            </w:pPr>
            <w:r w:rsidRPr="00122B2D">
              <w:rPr>
                <w:rFonts w:ascii="Times New Roman" w:hAnsi="Times New Roman"/>
                <w:bCs/>
                <w:sz w:val="24"/>
                <w:szCs w:val="24"/>
              </w:rPr>
              <w:t>6281</w:t>
            </w:r>
          </w:p>
        </w:tc>
        <w:tc>
          <w:tcPr>
            <w:tcW w:w="385" w:type="pct"/>
            <w:shd w:val="clear" w:color="auto" w:fill="FFFFFF"/>
            <w:noWrap/>
            <w:tcMar>
              <w:top w:w="57" w:type="dxa"/>
              <w:left w:w="57" w:type="dxa"/>
              <w:bottom w:w="57" w:type="dxa"/>
              <w:right w:w="57" w:type="dxa"/>
            </w:tcMar>
            <w:vAlign w:val="bottom"/>
            <w:hideMark/>
          </w:tcPr>
          <w:p w:rsidR="002437A9" w:rsidRPr="00122B2D" w:rsidRDefault="002437A9" w:rsidP="002437A9">
            <w:pPr>
              <w:keepNext/>
              <w:spacing w:after="0"/>
              <w:jc w:val="right"/>
              <w:rPr>
                <w:rFonts w:ascii="Times New Roman" w:hAnsi="Times New Roman"/>
                <w:bCs/>
                <w:sz w:val="24"/>
                <w:szCs w:val="24"/>
              </w:rPr>
            </w:pPr>
            <w:r w:rsidRPr="00122B2D">
              <w:rPr>
                <w:rFonts w:ascii="Times New Roman" w:hAnsi="Times New Roman"/>
                <w:bCs/>
                <w:sz w:val="24"/>
                <w:szCs w:val="24"/>
              </w:rPr>
              <w:t>0</w:t>
            </w:r>
          </w:p>
        </w:tc>
        <w:tc>
          <w:tcPr>
            <w:tcW w:w="385" w:type="pct"/>
            <w:shd w:val="clear" w:color="auto" w:fill="FFFFFF"/>
            <w:noWrap/>
            <w:tcMar>
              <w:top w:w="57" w:type="dxa"/>
              <w:left w:w="57" w:type="dxa"/>
              <w:bottom w:w="57" w:type="dxa"/>
              <w:right w:w="57" w:type="dxa"/>
            </w:tcMar>
            <w:vAlign w:val="bottom"/>
            <w:hideMark/>
          </w:tcPr>
          <w:p w:rsidR="002437A9" w:rsidRPr="00122B2D" w:rsidRDefault="002437A9" w:rsidP="002437A9">
            <w:pPr>
              <w:keepNext/>
              <w:spacing w:after="0"/>
              <w:jc w:val="right"/>
              <w:rPr>
                <w:rFonts w:ascii="Times New Roman" w:hAnsi="Times New Roman"/>
                <w:bCs/>
                <w:sz w:val="24"/>
                <w:szCs w:val="24"/>
              </w:rPr>
            </w:pPr>
            <w:r w:rsidRPr="00122B2D">
              <w:rPr>
                <w:rFonts w:ascii="Times New Roman" w:hAnsi="Times New Roman"/>
                <w:bCs/>
                <w:sz w:val="24"/>
                <w:szCs w:val="24"/>
              </w:rPr>
              <w:t>667</w:t>
            </w:r>
          </w:p>
        </w:tc>
        <w:tc>
          <w:tcPr>
            <w:tcW w:w="386" w:type="pct"/>
            <w:shd w:val="clear" w:color="auto" w:fill="FFFFFF"/>
            <w:noWrap/>
            <w:tcMar>
              <w:top w:w="57" w:type="dxa"/>
              <w:left w:w="57" w:type="dxa"/>
              <w:bottom w:w="57" w:type="dxa"/>
              <w:right w:w="57" w:type="dxa"/>
            </w:tcMar>
            <w:vAlign w:val="bottom"/>
            <w:hideMark/>
          </w:tcPr>
          <w:p w:rsidR="002437A9" w:rsidRPr="00122B2D" w:rsidRDefault="002437A9" w:rsidP="002437A9">
            <w:pPr>
              <w:keepNext/>
              <w:spacing w:after="0"/>
              <w:jc w:val="right"/>
              <w:rPr>
                <w:rFonts w:ascii="Times New Roman" w:hAnsi="Times New Roman"/>
                <w:bCs/>
                <w:sz w:val="24"/>
                <w:szCs w:val="24"/>
              </w:rPr>
            </w:pPr>
            <w:r w:rsidRPr="00122B2D">
              <w:rPr>
                <w:rFonts w:ascii="Times New Roman" w:hAnsi="Times New Roman"/>
                <w:bCs/>
                <w:sz w:val="24"/>
                <w:szCs w:val="24"/>
              </w:rPr>
              <w:t>0</w:t>
            </w:r>
          </w:p>
        </w:tc>
      </w:tr>
      <w:tr w:rsidR="002437A9" w:rsidRPr="00122B2D" w:rsidTr="00522616">
        <w:trPr>
          <w:trHeight w:val="300"/>
        </w:trPr>
        <w:tc>
          <w:tcPr>
            <w:tcW w:w="721" w:type="pct"/>
            <w:shd w:val="clear" w:color="auto" w:fill="FFFFFF"/>
            <w:noWrap/>
            <w:tcMar>
              <w:top w:w="57" w:type="dxa"/>
              <w:left w:w="57" w:type="dxa"/>
              <w:bottom w:w="57" w:type="dxa"/>
              <w:right w:w="57" w:type="dxa"/>
            </w:tcMar>
            <w:vAlign w:val="bottom"/>
            <w:hideMark/>
          </w:tcPr>
          <w:p w:rsidR="002437A9" w:rsidRPr="00122B2D" w:rsidRDefault="002437A9" w:rsidP="002437A9">
            <w:pPr>
              <w:keepNext/>
              <w:spacing w:after="0"/>
              <w:jc w:val="left"/>
              <w:rPr>
                <w:rFonts w:ascii="Times New Roman" w:hAnsi="Times New Roman"/>
                <w:bCs/>
                <w:sz w:val="24"/>
                <w:szCs w:val="24"/>
              </w:rPr>
            </w:pPr>
            <w:r w:rsidRPr="00122B2D">
              <w:rPr>
                <w:rFonts w:ascii="Times New Roman" w:hAnsi="Times New Roman"/>
                <w:bCs/>
                <w:sz w:val="24"/>
                <w:szCs w:val="24"/>
              </w:rPr>
              <w:t>Ucraineană</w:t>
            </w:r>
          </w:p>
        </w:tc>
        <w:tc>
          <w:tcPr>
            <w:tcW w:w="499" w:type="pct"/>
            <w:shd w:val="clear" w:color="auto" w:fill="FFFFFF"/>
            <w:noWrap/>
            <w:tcMar>
              <w:top w:w="57" w:type="dxa"/>
              <w:left w:w="57" w:type="dxa"/>
              <w:bottom w:w="57" w:type="dxa"/>
              <w:right w:w="57" w:type="dxa"/>
            </w:tcMar>
            <w:vAlign w:val="bottom"/>
            <w:hideMark/>
          </w:tcPr>
          <w:p w:rsidR="002437A9" w:rsidRPr="00122B2D" w:rsidRDefault="002437A9" w:rsidP="002437A9">
            <w:pPr>
              <w:keepNext/>
              <w:spacing w:after="0"/>
              <w:jc w:val="right"/>
              <w:rPr>
                <w:rFonts w:ascii="Times New Roman" w:hAnsi="Times New Roman"/>
                <w:bCs/>
                <w:sz w:val="24"/>
                <w:szCs w:val="24"/>
              </w:rPr>
            </w:pPr>
            <w:r w:rsidRPr="00122B2D">
              <w:rPr>
                <w:rFonts w:ascii="Times New Roman" w:hAnsi="Times New Roman"/>
                <w:bCs/>
                <w:sz w:val="24"/>
                <w:szCs w:val="24"/>
              </w:rPr>
              <w:t>2</w:t>
            </w:r>
          </w:p>
        </w:tc>
        <w:tc>
          <w:tcPr>
            <w:tcW w:w="521" w:type="pct"/>
            <w:shd w:val="clear" w:color="auto" w:fill="FFFFFF"/>
            <w:noWrap/>
            <w:tcMar>
              <w:top w:w="57" w:type="dxa"/>
              <w:left w:w="57" w:type="dxa"/>
              <w:bottom w:w="57" w:type="dxa"/>
              <w:right w:w="57" w:type="dxa"/>
            </w:tcMar>
            <w:vAlign w:val="bottom"/>
            <w:hideMark/>
          </w:tcPr>
          <w:p w:rsidR="002437A9" w:rsidRPr="00122B2D" w:rsidRDefault="002437A9" w:rsidP="002437A9">
            <w:pPr>
              <w:keepNext/>
              <w:spacing w:after="0"/>
              <w:jc w:val="right"/>
              <w:rPr>
                <w:rFonts w:ascii="Times New Roman" w:hAnsi="Times New Roman"/>
                <w:bCs/>
                <w:sz w:val="24"/>
                <w:szCs w:val="24"/>
              </w:rPr>
            </w:pPr>
            <w:r w:rsidRPr="00122B2D">
              <w:rPr>
                <w:rFonts w:ascii="Times New Roman" w:hAnsi="Times New Roman"/>
                <w:bCs/>
                <w:sz w:val="24"/>
                <w:szCs w:val="24"/>
              </w:rPr>
              <w:t>372</w:t>
            </w:r>
          </w:p>
        </w:tc>
        <w:tc>
          <w:tcPr>
            <w:tcW w:w="457" w:type="pct"/>
            <w:shd w:val="clear" w:color="auto" w:fill="FFFFFF"/>
            <w:noWrap/>
            <w:tcMar>
              <w:top w:w="57" w:type="dxa"/>
              <w:left w:w="57" w:type="dxa"/>
              <w:bottom w:w="57" w:type="dxa"/>
              <w:right w:w="57" w:type="dxa"/>
            </w:tcMar>
            <w:vAlign w:val="bottom"/>
            <w:hideMark/>
          </w:tcPr>
          <w:p w:rsidR="002437A9" w:rsidRPr="00122B2D" w:rsidRDefault="002437A9" w:rsidP="002437A9">
            <w:pPr>
              <w:keepNext/>
              <w:spacing w:after="0"/>
              <w:jc w:val="right"/>
              <w:rPr>
                <w:rFonts w:ascii="Times New Roman" w:hAnsi="Times New Roman"/>
                <w:bCs/>
                <w:sz w:val="24"/>
                <w:szCs w:val="24"/>
              </w:rPr>
            </w:pPr>
            <w:r w:rsidRPr="00122B2D">
              <w:rPr>
                <w:rFonts w:ascii="Times New Roman" w:hAnsi="Times New Roman"/>
                <w:bCs/>
                <w:sz w:val="24"/>
                <w:szCs w:val="24"/>
              </w:rPr>
              <w:t>372</w:t>
            </w:r>
          </w:p>
        </w:tc>
        <w:tc>
          <w:tcPr>
            <w:tcW w:w="475" w:type="pct"/>
            <w:shd w:val="clear" w:color="auto" w:fill="FFFFFF"/>
            <w:noWrap/>
            <w:tcMar>
              <w:top w:w="57" w:type="dxa"/>
              <w:left w:w="57" w:type="dxa"/>
              <w:bottom w:w="57" w:type="dxa"/>
              <w:right w:w="57" w:type="dxa"/>
            </w:tcMar>
            <w:vAlign w:val="bottom"/>
            <w:hideMark/>
          </w:tcPr>
          <w:p w:rsidR="002437A9" w:rsidRPr="00122B2D" w:rsidRDefault="002437A9" w:rsidP="002437A9">
            <w:pPr>
              <w:keepNext/>
              <w:spacing w:after="0"/>
              <w:jc w:val="right"/>
              <w:rPr>
                <w:rFonts w:ascii="Times New Roman" w:hAnsi="Times New Roman"/>
                <w:bCs/>
                <w:sz w:val="24"/>
                <w:szCs w:val="24"/>
              </w:rPr>
            </w:pPr>
            <w:r w:rsidRPr="00122B2D">
              <w:rPr>
                <w:rFonts w:ascii="Times New Roman" w:hAnsi="Times New Roman"/>
                <w:bCs/>
                <w:sz w:val="24"/>
                <w:szCs w:val="24"/>
              </w:rPr>
              <w:t>372</w:t>
            </w:r>
          </w:p>
        </w:tc>
        <w:tc>
          <w:tcPr>
            <w:tcW w:w="336" w:type="pct"/>
            <w:shd w:val="clear" w:color="auto" w:fill="FFFFFF"/>
            <w:noWrap/>
            <w:tcMar>
              <w:top w:w="57" w:type="dxa"/>
              <w:left w:w="57" w:type="dxa"/>
              <w:bottom w:w="57" w:type="dxa"/>
              <w:right w:w="57" w:type="dxa"/>
            </w:tcMar>
            <w:vAlign w:val="bottom"/>
            <w:hideMark/>
          </w:tcPr>
          <w:p w:rsidR="002437A9" w:rsidRPr="00122B2D" w:rsidRDefault="002437A9" w:rsidP="002437A9">
            <w:pPr>
              <w:keepNext/>
              <w:spacing w:after="0"/>
              <w:jc w:val="right"/>
              <w:rPr>
                <w:rFonts w:ascii="Times New Roman" w:hAnsi="Times New Roman"/>
                <w:bCs/>
                <w:sz w:val="24"/>
                <w:szCs w:val="24"/>
              </w:rPr>
            </w:pPr>
            <w:r w:rsidRPr="00122B2D">
              <w:rPr>
                <w:rFonts w:ascii="Times New Roman" w:hAnsi="Times New Roman"/>
                <w:bCs/>
                <w:sz w:val="24"/>
                <w:szCs w:val="24"/>
              </w:rPr>
              <w:t>247</w:t>
            </w:r>
          </w:p>
        </w:tc>
        <w:tc>
          <w:tcPr>
            <w:tcW w:w="449" w:type="pct"/>
            <w:shd w:val="clear" w:color="auto" w:fill="FFFFFF"/>
            <w:noWrap/>
            <w:tcMar>
              <w:top w:w="57" w:type="dxa"/>
              <w:left w:w="57" w:type="dxa"/>
              <w:bottom w:w="57" w:type="dxa"/>
              <w:right w:w="57" w:type="dxa"/>
            </w:tcMar>
            <w:vAlign w:val="bottom"/>
            <w:hideMark/>
          </w:tcPr>
          <w:p w:rsidR="002437A9" w:rsidRPr="00122B2D" w:rsidRDefault="002437A9" w:rsidP="002437A9">
            <w:pPr>
              <w:keepNext/>
              <w:spacing w:after="0"/>
              <w:jc w:val="right"/>
              <w:rPr>
                <w:rFonts w:ascii="Times New Roman" w:hAnsi="Times New Roman"/>
                <w:bCs/>
                <w:sz w:val="24"/>
                <w:szCs w:val="24"/>
              </w:rPr>
            </w:pPr>
            <w:r w:rsidRPr="00122B2D">
              <w:rPr>
                <w:rFonts w:ascii="Times New Roman" w:hAnsi="Times New Roman"/>
                <w:bCs/>
                <w:sz w:val="24"/>
                <w:szCs w:val="24"/>
              </w:rPr>
              <w:t>0</w:t>
            </w:r>
          </w:p>
        </w:tc>
        <w:tc>
          <w:tcPr>
            <w:tcW w:w="385" w:type="pct"/>
            <w:shd w:val="clear" w:color="auto" w:fill="FFFFFF"/>
            <w:noWrap/>
            <w:tcMar>
              <w:top w:w="57" w:type="dxa"/>
              <w:left w:w="57" w:type="dxa"/>
              <w:bottom w:w="57" w:type="dxa"/>
              <w:right w:w="57" w:type="dxa"/>
            </w:tcMar>
            <w:vAlign w:val="bottom"/>
            <w:hideMark/>
          </w:tcPr>
          <w:p w:rsidR="002437A9" w:rsidRPr="00122B2D" w:rsidRDefault="002437A9" w:rsidP="002437A9">
            <w:pPr>
              <w:keepNext/>
              <w:spacing w:after="0"/>
              <w:jc w:val="right"/>
              <w:rPr>
                <w:rFonts w:ascii="Times New Roman" w:hAnsi="Times New Roman"/>
                <w:bCs/>
                <w:sz w:val="24"/>
                <w:szCs w:val="24"/>
              </w:rPr>
            </w:pPr>
            <w:r w:rsidRPr="00122B2D">
              <w:rPr>
                <w:rFonts w:ascii="Times New Roman" w:hAnsi="Times New Roman"/>
                <w:bCs/>
                <w:sz w:val="24"/>
                <w:szCs w:val="24"/>
              </w:rPr>
              <w:t>0</w:t>
            </w:r>
          </w:p>
        </w:tc>
        <w:tc>
          <w:tcPr>
            <w:tcW w:w="385" w:type="pct"/>
            <w:shd w:val="clear" w:color="auto" w:fill="FFFFFF"/>
            <w:noWrap/>
            <w:tcMar>
              <w:top w:w="57" w:type="dxa"/>
              <w:left w:w="57" w:type="dxa"/>
              <w:bottom w:w="57" w:type="dxa"/>
              <w:right w:w="57" w:type="dxa"/>
            </w:tcMar>
            <w:vAlign w:val="bottom"/>
            <w:hideMark/>
          </w:tcPr>
          <w:p w:rsidR="002437A9" w:rsidRPr="00122B2D" w:rsidRDefault="002437A9" w:rsidP="002437A9">
            <w:pPr>
              <w:keepNext/>
              <w:spacing w:after="0"/>
              <w:jc w:val="right"/>
              <w:rPr>
                <w:rFonts w:ascii="Times New Roman" w:hAnsi="Times New Roman"/>
                <w:bCs/>
                <w:sz w:val="24"/>
                <w:szCs w:val="24"/>
              </w:rPr>
            </w:pPr>
            <w:r w:rsidRPr="00122B2D">
              <w:rPr>
                <w:rFonts w:ascii="Times New Roman" w:hAnsi="Times New Roman"/>
                <w:bCs/>
                <w:sz w:val="24"/>
                <w:szCs w:val="24"/>
              </w:rPr>
              <w:t>0</w:t>
            </w:r>
          </w:p>
        </w:tc>
        <w:tc>
          <w:tcPr>
            <w:tcW w:w="385" w:type="pct"/>
            <w:shd w:val="clear" w:color="auto" w:fill="FFFFFF"/>
            <w:noWrap/>
            <w:tcMar>
              <w:top w:w="57" w:type="dxa"/>
              <w:left w:w="57" w:type="dxa"/>
              <w:bottom w:w="57" w:type="dxa"/>
              <w:right w:w="57" w:type="dxa"/>
            </w:tcMar>
            <w:vAlign w:val="bottom"/>
            <w:hideMark/>
          </w:tcPr>
          <w:p w:rsidR="002437A9" w:rsidRPr="00122B2D" w:rsidRDefault="002437A9" w:rsidP="002437A9">
            <w:pPr>
              <w:keepNext/>
              <w:spacing w:after="0"/>
              <w:jc w:val="right"/>
              <w:rPr>
                <w:rFonts w:ascii="Times New Roman" w:hAnsi="Times New Roman"/>
                <w:bCs/>
                <w:sz w:val="24"/>
                <w:szCs w:val="24"/>
              </w:rPr>
            </w:pPr>
            <w:r w:rsidRPr="00122B2D">
              <w:rPr>
                <w:rFonts w:ascii="Times New Roman" w:hAnsi="Times New Roman"/>
                <w:bCs/>
                <w:sz w:val="24"/>
                <w:szCs w:val="24"/>
              </w:rPr>
              <w:t>0</w:t>
            </w:r>
          </w:p>
        </w:tc>
        <w:tc>
          <w:tcPr>
            <w:tcW w:w="386" w:type="pct"/>
            <w:shd w:val="clear" w:color="auto" w:fill="FFFFFF"/>
            <w:noWrap/>
            <w:tcMar>
              <w:top w:w="57" w:type="dxa"/>
              <w:left w:w="57" w:type="dxa"/>
              <w:bottom w:w="57" w:type="dxa"/>
              <w:right w:w="57" w:type="dxa"/>
            </w:tcMar>
            <w:vAlign w:val="bottom"/>
            <w:hideMark/>
          </w:tcPr>
          <w:p w:rsidR="002437A9" w:rsidRPr="00122B2D" w:rsidRDefault="002437A9" w:rsidP="002437A9">
            <w:pPr>
              <w:keepNext/>
              <w:spacing w:after="0"/>
              <w:jc w:val="right"/>
              <w:rPr>
                <w:rFonts w:ascii="Times New Roman" w:hAnsi="Times New Roman"/>
                <w:bCs/>
                <w:sz w:val="24"/>
                <w:szCs w:val="24"/>
              </w:rPr>
            </w:pPr>
            <w:r w:rsidRPr="00122B2D">
              <w:rPr>
                <w:rFonts w:ascii="Times New Roman" w:hAnsi="Times New Roman"/>
                <w:bCs/>
                <w:sz w:val="24"/>
                <w:szCs w:val="24"/>
              </w:rPr>
              <w:t>0</w:t>
            </w:r>
          </w:p>
        </w:tc>
      </w:tr>
      <w:tr w:rsidR="002437A9" w:rsidRPr="00122B2D" w:rsidTr="00522616">
        <w:trPr>
          <w:trHeight w:val="300"/>
        </w:trPr>
        <w:tc>
          <w:tcPr>
            <w:tcW w:w="721" w:type="pct"/>
            <w:shd w:val="clear" w:color="auto" w:fill="FFFFFF"/>
            <w:noWrap/>
            <w:tcMar>
              <w:top w:w="57" w:type="dxa"/>
              <w:left w:w="57" w:type="dxa"/>
              <w:bottom w:w="57" w:type="dxa"/>
              <w:right w:w="57" w:type="dxa"/>
            </w:tcMar>
            <w:vAlign w:val="bottom"/>
            <w:hideMark/>
          </w:tcPr>
          <w:p w:rsidR="002437A9" w:rsidRPr="00122B2D" w:rsidRDefault="002437A9" w:rsidP="002437A9">
            <w:pPr>
              <w:spacing w:after="0"/>
              <w:jc w:val="left"/>
              <w:rPr>
                <w:rFonts w:ascii="Times New Roman" w:hAnsi="Times New Roman"/>
                <w:bCs/>
                <w:sz w:val="24"/>
                <w:szCs w:val="24"/>
              </w:rPr>
            </w:pPr>
            <w:r w:rsidRPr="00122B2D">
              <w:rPr>
                <w:rFonts w:ascii="Times New Roman" w:hAnsi="Times New Roman"/>
                <w:bCs/>
                <w:sz w:val="24"/>
                <w:szCs w:val="24"/>
              </w:rPr>
              <w:t>Engleza</w:t>
            </w:r>
          </w:p>
        </w:tc>
        <w:tc>
          <w:tcPr>
            <w:tcW w:w="499" w:type="pct"/>
            <w:shd w:val="clear" w:color="auto" w:fill="FFFFFF"/>
            <w:noWrap/>
            <w:tcMar>
              <w:top w:w="57" w:type="dxa"/>
              <w:left w:w="57" w:type="dxa"/>
              <w:bottom w:w="57" w:type="dxa"/>
              <w:right w:w="57" w:type="dxa"/>
            </w:tcMar>
            <w:vAlign w:val="bottom"/>
            <w:hideMark/>
          </w:tcPr>
          <w:p w:rsidR="002437A9" w:rsidRPr="00122B2D" w:rsidRDefault="002437A9" w:rsidP="002437A9">
            <w:pPr>
              <w:spacing w:after="0"/>
              <w:jc w:val="right"/>
              <w:rPr>
                <w:rFonts w:ascii="Times New Roman" w:hAnsi="Times New Roman"/>
                <w:bCs/>
                <w:sz w:val="24"/>
                <w:szCs w:val="24"/>
              </w:rPr>
            </w:pPr>
            <w:r w:rsidRPr="00122B2D">
              <w:rPr>
                <w:rFonts w:ascii="Times New Roman" w:hAnsi="Times New Roman"/>
                <w:bCs/>
                <w:sz w:val="24"/>
                <w:szCs w:val="24"/>
              </w:rPr>
              <w:t>2</w:t>
            </w:r>
          </w:p>
        </w:tc>
        <w:tc>
          <w:tcPr>
            <w:tcW w:w="521" w:type="pct"/>
            <w:shd w:val="clear" w:color="auto" w:fill="FFFFFF"/>
            <w:noWrap/>
            <w:tcMar>
              <w:top w:w="57" w:type="dxa"/>
              <w:left w:w="57" w:type="dxa"/>
              <w:bottom w:w="57" w:type="dxa"/>
              <w:right w:w="57" w:type="dxa"/>
            </w:tcMar>
            <w:vAlign w:val="bottom"/>
            <w:hideMark/>
          </w:tcPr>
          <w:p w:rsidR="002437A9" w:rsidRPr="00122B2D" w:rsidRDefault="002437A9" w:rsidP="002437A9">
            <w:pPr>
              <w:spacing w:after="0"/>
              <w:jc w:val="right"/>
              <w:rPr>
                <w:rFonts w:ascii="Times New Roman" w:hAnsi="Times New Roman"/>
                <w:bCs/>
                <w:sz w:val="24"/>
                <w:szCs w:val="24"/>
              </w:rPr>
            </w:pPr>
            <w:r w:rsidRPr="00122B2D">
              <w:rPr>
                <w:rFonts w:ascii="Times New Roman" w:hAnsi="Times New Roman"/>
                <w:bCs/>
                <w:sz w:val="24"/>
                <w:szCs w:val="24"/>
              </w:rPr>
              <w:t>257</w:t>
            </w:r>
          </w:p>
        </w:tc>
        <w:tc>
          <w:tcPr>
            <w:tcW w:w="457" w:type="pct"/>
            <w:shd w:val="clear" w:color="auto" w:fill="FFFFFF"/>
            <w:noWrap/>
            <w:tcMar>
              <w:top w:w="57" w:type="dxa"/>
              <w:left w:w="57" w:type="dxa"/>
              <w:bottom w:w="57" w:type="dxa"/>
              <w:right w:w="57" w:type="dxa"/>
            </w:tcMar>
            <w:vAlign w:val="bottom"/>
            <w:hideMark/>
          </w:tcPr>
          <w:p w:rsidR="002437A9" w:rsidRPr="00122B2D" w:rsidRDefault="002437A9" w:rsidP="002437A9">
            <w:pPr>
              <w:spacing w:after="0"/>
              <w:jc w:val="right"/>
              <w:rPr>
                <w:rFonts w:ascii="Times New Roman" w:hAnsi="Times New Roman"/>
                <w:bCs/>
                <w:sz w:val="24"/>
                <w:szCs w:val="24"/>
              </w:rPr>
            </w:pPr>
            <w:r w:rsidRPr="00122B2D">
              <w:rPr>
                <w:rFonts w:ascii="Times New Roman" w:hAnsi="Times New Roman"/>
                <w:bCs/>
                <w:sz w:val="24"/>
                <w:szCs w:val="24"/>
              </w:rPr>
              <w:t>208</w:t>
            </w:r>
          </w:p>
        </w:tc>
        <w:tc>
          <w:tcPr>
            <w:tcW w:w="475" w:type="pct"/>
            <w:shd w:val="clear" w:color="auto" w:fill="FFFFFF"/>
            <w:noWrap/>
            <w:tcMar>
              <w:top w:w="57" w:type="dxa"/>
              <w:left w:w="57" w:type="dxa"/>
              <w:bottom w:w="57" w:type="dxa"/>
              <w:right w:w="57" w:type="dxa"/>
            </w:tcMar>
            <w:vAlign w:val="bottom"/>
            <w:hideMark/>
          </w:tcPr>
          <w:p w:rsidR="002437A9" w:rsidRPr="00122B2D" w:rsidRDefault="002437A9" w:rsidP="002437A9">
            <w:pPr>
              <w:spacing w:after="0"/>
              <w:jc w:val="right"/>
              <w:rPr>
                <w:rFonts w:ascii="Times New Roman" w:hAnsi="Times New Roman"/>
                <w:bCs/>
                <w:sz w:val="24"/>
                <w:szCs w:val="24"/>
              </w:rPr>
            </w:pPr>
            <w:r w:rsidRPr="00122B2D">
              <w:rPr>
                <w:rFonts w:ascii="Times New Roman" w:hAnsi="Times New Roman"/>
                <w:bCs/>
                <w:sz w:val="24"/>
                <w:szCs w:val="24"/>
              </w:rPr>
              <w:t>177</w:t>
            </w:r>
          </w:p>
        </w:tc>
        <w:tc>
          <w:tcPr>
            <w:tcW w:w="336" w:type="pct"/>
            <w:shd w:val="clear" w:color="auto" w:fill="FFFFFF"/>
            <w:noWrap/>
            <w:tcMar>
              <w:top w:w="57" w:type="dxa"/>
              <w:left w:w="57" w:type="dxa"/>
              <w:bottom w:w="57" w:type="dxa"/>
              <w:right w:w="57" w:type="dxa"/>
            </w:tcMar>
            <w:vAlign w:val="bottom"/>
            <w:hideMark/>
          </w:tcPr>
          <w:p w:rsidR="002437A9" w:rsidRPr="00122B2D" w:rsidRDefault="002437A9" w:rsidP="002437A9">
            <w:pPr>
              <w:spacing w:after="0"/>
              <w:jc w:val="right"/>
              <w:rPr>
                <w:rFonts w:ascii="Times New Roman" w:hAnsi="Times New Roman"/>
                <w:bCs/>
                <w:sz w:val="24"/>
                <w:szCs w:val="24"/>
              </w:rPr>
            </w:pPr>
            <w:r w:rsidRPr="00122B2D">
              <w:rPr>
                <w:rFonts w:ascii="Times New Roman" w:hAnsi="Times New Roman"/>
                <w:bCs/>
                <w:sz w:val="24"/>
                <w:szCs w:val="24"/>
              </w:rPr>
              <w:t>0</w:t>
            </w:r>
          </w:p>
        </w:tc>
        <w:tc>
          <w:tcPr>
            <w:tcW w:w="449" w:type="pct"/>
            <w:shd w:val="clear" w:color="auto" w:fill="FFFFFF"/>
            <w:noWrap/>
            <w:tcMar>
              <w:top w:w="57" w:type="dxa"/>
              <w:left w:w="57" w:type="dxa"/>
              <w:bottom w:w="57" w:type="dxa"/>
              <w:right w:w="57" w:type="dxa"/>
            </w:tcMar>
            <w:vAlign w:val="bottom"/>
            <w:hideMark/>
          </w:tcPr>
          <w:p w:rsidR="002437A9" w:rsidRPr="00122B2D" w:rsidRDefault="002437A9" w:rsidP="002437A9">
            <w:pPr>
              <w:spacing w:after="0"/>
              <w:jc w:val="right"/>
              <w:rPr>
                <w:rFonts w:ascii="Times New Roman" w:hAnsi="Times New Roman"/>
                <w:bCs/>
                <w:sz w:val="24"/>
                <w:szCs w:val="24"/>
              </w:rPr>
            </w:pPr>
            <w:r w:rsidRPr="00122B2D">
              <w:rPr>
                <w:rFonts w:ascii="Times New Roman" w:hAnsi="Times New Roman"/>
                <w:bCs/>
                <w:sz w:val="24"/>
                <w:szCs w:val="24"/>
              </w:rPr>
              <w:t>0</w:t>
            </w:r>
          </w:p>
        </w:tc>
        <w:tc>
          <w:tcPr>
            <w:tcW w:w="385" w:type="pct"/>
            <w:shd w:val="clear" w:color="auto" w:fill="FFFFFF"/>
            <w:noWrap/>
            <w:tcMar>
              <w:top w:w="57" w:type="dxa"/>
              <w:left w:w="57" w:type="dxa"/>
              <w:bottom w:w="57" w:type="dxa"/>
              <w:right w:w="57" w:type="dxa"/>
            </w:tcMar>
            <w:vAlign w:val="bottom"/>
            <w:hideMark/>
          </w:tcPr>
          <w:p w:rsidR="002437A9" w:rsidRPr="00122B2D" w:rsidRDefault="002437A9" w:rsidP="002437A9">
            <w:pPr>
              <w:spacing w:after="0"/>
              <w:jc w:val="right"/>
              <w:rPr>
                <w:rFonts w:ascii="Times New Roman" w:hAnsi="Times New Roman"/>
                <w:bCs/>
                <w:sz w:val="24"/>
                <w:szCs w:val="24"/>
              </w:rPr>
            </w:pPr>
            <w:r w:rsidRPr="00122B2D">
              <w:rPr>
                <w:rFonts w:ascii="Times New Roman" w:hAnsi="Times New Roman"/>
                <w:bCs/>
                <w:sz w:val="24"/>
                <w:szCs w:val="24"/>
              </w:rPr>
              <w:t>0</w:t>
            </w:r>
          </w:p>
        </w:tc>
        <w:tc>
          <w:tcPr>
            <w:tcW w:w="385" w:type="pct"/>
            <w:shd w:val="clear" w:color="auto" w:fill="FFFFFF"/>
            <w:noWrap/>
            <w:tcMar>
              <w:top w:w="57" w:type="dxa"/>
              <w:left w:w="57" w:type="dxa"/>
              <w:bottom w:w="57" w:type="dxa"/>
              <w:right w:w="57" w:type="dxa"/>
            </w:tcMar>
            <w:vAlign w:val="bottom"/>
            <w:hideMark/>
          </w:tcPr>
          <w:p w:rsidR="002437A9" w:rsidRPr="00122B2D" w:rsidRDefault="002437A9" w:rsidP="002437A9">
            <w:pPr>
              <w:spacing w:after="0"/>
              <w:jc w:val="right"/>
              <w:rPr>
                <w:rFonts w:ascii="Times New Roman" w:hAnsi="Times New Roman"/>
                <w:bCs/>
                <w:sz w:val="24"/>
                <w:szCs w:val="24"/>
              </w:rPr>
            </w:pPr>
            <w:r w:rsidRPr="00122B2D">
              <w:rPr>
                <w:rFonts w:ascii="Times New Roman" w:hAnsi="Times New Roman"/>
                <w:bCs/>
                <w:sz w:val="24"/>
                <w:szCs w:val="24"/>
              </w:rPr>
              <w:t>0</w:t>
            </w:r>
          </w:p>
        </w:tc>
        <w:tc>
          <w:tcPr>
            <w:tcW w:w="385" w:type="pct"/>
            <w:shd w:val="clear" w:color="auto" w:fill="FFFFFF"/>
            <w:noWrap/>
            <w:tcMar>
              <w:top w:w="57" w:type="dxa"/>
              <w:left w:w="57" w:type="dxa"/>
              <w:bottom w:w="57" w:type="dxa"/>
              <w:right w:w="57" w:type="dxa"/>
            </w:tcMar>
            <w:vAlign w:val="bottom"/>
            <w:hideMark/>
          </w:tcPr>
          <w:p w:rsidR="002437A9" w:rsidRPr="00122B2D" w:rsidRDefault="002437A9" w:rsidP="002437A9">
            <w:pPr>
              <w:spacing w:after="0"/>
              <w:jc w:val="right"/>
              <w:rPr>
                <w:rFonts w:ascii="Times New Roman" w:hAnsi="Times New Roman"/>
                <w:bCs/>
                <w:sz w:val="24"/>
                <w:szCs w:val="24"/>
              </w:rPr>
            </w:pPr>
            <w:r w:rsidRPr="00122B2D">
              <w:rPr>
                <w:rFonts w:ascii="Times New Roman" w:hAnsi="Times New Roman"/>
                <w:bCs/>
                <w:sz w:val="24"/>
                <w:szCs w:val="24"/>
              </w:rPr>
              <w:t>0</w:t>
            </w:r>
          </w:p>
        </w:tc>
        <w:tc>
          <w:tcPr>
            <w:tcW w:w="386" w:type="pct"/>
            <w:shd w:val="clear" w:color="auto" w:fill="FFFFFF"/>
            <w:noWrap/>
            <w:tcMar>
              <w:top w:w="57" w:type="dxa"/>
              <w:left w:w="57" w:type="dxa"/>
              <w:bottom w:w="57" w:type="dxa"/>
              <w:right w:w="57" w:type="dxa"/>
            </w:tcMar>
            <w:vAlign w:val="bottom"/>
            <w:hideMark/>
          </w:tcPr>
          <w:p w:rsidR="002437A9" w:rsidRPr="00122B2D" w:rsidRDefault="002437A9" w:rsidP="002437A9">
            <w:pPr>
              <w:spacing w:after="0"/>
              <w:jc w:val="right"/>
              <w:rPr>
                <w:rFonts w:ascii="Times New Roman" w:hAnsi="Times New Roman"/>
                <w:bCs/>
                <w:sz w:val="24"/>
                <w:szCs w:val="24"/>
              </w:rPr>
            </w:pPr>
            <w:r w:rsidRPr="00122B2D">
              <w:rPr>
                <w:rFonts w:ascii="Times New Roman" w:hAnsi="Times New Roman"/>
                <w:bCs/>
                <w:sz w:val="24"/>
                <w:szCs w:val="24"/>
              </w:rPr>
              <w:t>0</w:t>
            </w:r>
          </w:p>
        </w:tc>
      </w:tr>
    </w:tbl>
    <w:p w:rsidR="002437A9" w:rsidRPr="004C7C3D" w:rsidRDefault="002437A9" w:rsidP="002437A9">
      <w:pPr>
        <w:spacing w:before="120" w:after="360"/>
        <w:jc w:val="center"/>
        <w:rPr>
          <w:rFonts w:ascii="Times New Roman" w:hAnsi="Times New Roman"/>
        </w:rPr>
      </w:pPr>
      <w:r w:rsidRPr="004C7C3D">
        <w:rPr>
          <w:rFonts w:ascii="Times New Roman" w:hAnsi="Times New Roman"/>
        </w:rPr>
        <w:t>Sursa: Anuarul statistic al Republicii Moldova 2010. Biroul Naţional de Statistică, 2011</w:t>
      </w:r>
    </w:p>
    <w:p w:rsidR="004C7C3D" w:rsidRDefault="002437A9" w:rsidP="004C7C3D">
      <w:pPr>
        <w:ind w:firstLine="720"/>
        <w:rPr>
          <w:rFonts w:ascii="Times New Roman" w:hAnsi="Times New Roman"/>
          <w:sz w:val="24"/>
          <w:szCs w:val="24"/>
        </w:rPr>
      </w:pPr>
      <w:r w:rsidRPr="00122B2D">
        <w:rPr>
          <w:rFonts w:ascii="Times New Roman" w:hAnsi="Times New Roman"/>
          <w:sz w:val="24"/>
          <w:szCs w:val="24"/>
        </w:rPr>
        <w:t>Conform datelor recensământului din anul 2004, distribuția populaţiei după limba maternă este următoarea</w:t>
      </w:r>
      <w:r w:rsidRPr="00122B2D">
        <w:rPr>
          <w:rFonts w:ascii="Times New Roman" w:hAnsi="Times New Roman"/>
          <w:sz w:val="24"/>
          <w:szCs w:val="24"/>
          <w:vertAlign w:val="superscript"/>
        </w:rPr>
        <w:footnoteReference w:id="2"/>
      </w:r>
      <w:r w:rsidRPr="00122B2D">
        <w:rPr>
          <w:rFonts w:ascii="Times New Roman" w:hAnsi="Times New Roman"/>
          <w:sz w:val="24"/>
          <w:szCs w:val="24"/>
        </w:rPr>
        <w:t xml:space="preserve">: româna (moldoveneasca) </w:t>
      </w:r>
      <w:r w:rsidRPr="00122B2D">
        <w:rPr>
          <w:rFonts w:ascii="Times New Roman" w:hAnsi="Times New Roman"/>
          <w:sz w:val="24"/>
          <w:szCs w:val="24"/>
        </w:rPr>
        <w:sym w:font="Symbol" w:char="F02D"/>
      </w:r>
      <w:r w:rsidRPr="00122B2D">
        <w:rPr>
          <w:rFonts w:ascii="Times New Roman" w:hAnsi="Times New Roman"/>
          <w:sz w:val="24"/>
          <w:szCs w:val="24"/>
        </w:rPr>
        <w:t xml:space="preserve"> 76,5%; rusa </w:t>
      </w:r>
      <w:r w:rsidRPr="00122B2D">
        <w:rPr>
          <w:rFonts w:ascii="Times New Roman" w:hAnsi="Times New Roman"/>
          <w:sz w:val="24"/>
          <w:szCs w:val="24"/>
        </w:rPr>
        <w:sym w:font="Symbol" w:char="F02D"/>
      </w:r>
      <w:r w:rsidRPr="00122B2D">
        <w:rPr>
          <w:rFonts w:ascii="Times New Roman" w:hAnsi="Times New Roman"/>
          <w:sz w:val="24"/>
          <w:szCs w:val="24"/>
        </w:rPr>
        <w:t xml:space="preserve"> 11,3%; ucraineana </w:t>
      </w:r>
      <w:r w:rsidRPr="00122B2D">
        <w:rPr>
          <w:rFonts w:ascii="Times New Roman" w:hAnsi="Times New Roman"/>
          <w:sz w:val="24"/>
          <w:szCs w:val="24"/>
        </w:rPr>
        <w:sym w:font="Symbol" w:char="F02D"/>
      </w:r>
      <w:r w:rsidRPr="00122B2D">
        <w:rPr>
          <w:rFonts w:ascii="Times New Roman" w:hAnsi="Times New Roman"/>
          <w:sz w:val="24"/>
          <w:szCs w:val="24"/>
        </w:rPr>
        <w:t xml:space="preserve"> 5,5%; găgăuza </w:t>
      </w:r>
      <w:r w:rsidRPr="00122B2D">
        <w:rPr>
          <w:rFonts w:ascii="Times New Roman" w:hAnsi="Times New Roman"/>
          <w:sz w:val="24"/>
          <w:szCs w:val="24"/>
        </w:rPr>
        <w:sym w:font="Symbol" w:char="F02D"/>
      </w:r>
      <w:r w:rsidRPr="00122B2D">
        <w:rPr>
          <w:rFonts w:ascii="Times New Roman" w:hAnsi="Times New Roman"/>
          <w:sz w:val="24"/>
          <w:szCs w:val="24"/>
        </w:rPr>
        <w:t xml:space="preserve"> 4,1%; bulgara </w:t>
      </w:r>
      <w:r w:rsidRPr="00122B2D">
        <w:rPr>
          <w:rFonts w:ascii="Times New Roman" w:hAnsi="Times New Roman"/>
          <w:sz w:val="24"/>
          <w:szCs w:val="24"/>
        </w:rPr>
        <w:sym w:font="Symbol" w:char="F02D"/>
      </w:r>
      <w:r w:rsidRPr="00122B2D">
        <w:rPr>
          <w:rFonts w:ascii="Times New Roman" w:hAnsi="Times New Roman"/>
          <w:sz w:val="24"/>
          <w:szCs w:val="24"/>
        </w:rPr>
        <w:t xml:space="preserve"> 1,6%. Coroborând datele recensământului din anul 2004 cu datele din tabelul de mai sus, ajungem la următoarele concluzii:</w:t>
      </w:r>
    </w:p>
    <w:p w:rsidR="004C7C3D" w:rsidRDefault="004C7C3D" w:rsidP="004C7C3D">
      <w:pPr>
        <w:ind w:firstLine="720"/>
        <w:rPr>
          <w:rFonts w:ascii="Times New Roman" w:hAnsi="Times New Roman"/>
          <w:sz w:val="24"/>
          <w:szCs w:val="24"/>
        </w:rPr>
      </w:pPr>
      <w:r>
        <w:rPr>
          <w:rFonts w:ascii="Times New Roman" w:hAnsi="Times New Roman"/>
          <w:sz w:val="24"/>
          <w:szCs w:val="24"/>
        </w:rPr>
        <w:t xml:space="preserve">a) </w:t>
      </w:r>
      <w:r w:rsidR="002437A9" w:rsidRPr="00122B2D">
        <w:rPr>
          <w:rFonts w:ascii="Times New Roman" w:hAnsi="Times New Roman"/>
          <w:sz w:val="24"/>
          <w:szCs w:val="24"/>
        </w:rPr>
        <w:t>toţi elevii din instituţiile cu limba română de predare (79,4% din numărul total de elevi), învaţă în mod obligatoriu limba rusă, care, conform legislaţiei lingvistice în vigoare, are în Republica Moldova statut de limbă de comunicare interetnică;</w:t>
      </w:r>
    </w:p>
    <w:p w:rsidR="004C7C3D" w:rsidRDefault="004C7C3D" w:rsidP="004C7C3D">
      <w:pPr>
        <w:ind w:firstLine="720"/>
        <w:rPr>
          <w:rFonts w:ascii="Times New Roman" w:hAnsi="Times New Roman"/>
          <w:sz w:val="24"/>
          <w:szCs w:val="24"/>
        </w:rPr>
      </w:pPr>
      <w:r>
        <w:rPr>
          <w:rFonts w:ascii="Times New Roman" w:hAnsi="Times New Roman"/>
          <w:sz w:val="24"/>
          <w:szCs w:val="24"/>
        </w:rPr>
        <w:t xml:space="preserve">b) </w:t>
      </w:r>
      <w:r w:rsidR="002437A9" w:rsidRPr="00122B2D">
        <w:rPr>
          <w:rFonts w:ascii="Times New Roman" w:hAnsi="Times New Roman"/>
          <w:sz w:val="24"/>
          <w:szCs w:val="24"/>
        </w:rPr>
        <w:t>toţi elevii din instituţiile de învăţământ cu o altă limbă de predare decât cea română (20,6% din numărul total de elevi), învaţă</w:t>
      </w:r>
      <w:r>
        <w:rPr>
          <w:rFonts w:ascii="Times New Roman" w:hAnsi="Times New Roman"/>
          <w:sz w:val="24"/>
          <w:szCs w:val="24"/>
        </w:rPr>
        <w:t>,</w:t>
      </w:r>
      <w:r w:rsidR="002437A9" w:rsidRPr="00122B2D">
        <w:rPr>
          <w:rFonts w:ascii="Times New Roman" w:hAnsi="Times New Roman"/>
          <w:sz w:val="24"/>
          <w:szCs w:val="24"/>
        </w:rPr>
        <w:t xml:space="preserve"> în mod obligatoriu</w:t>
      </w:r>
      <w:r>
        <w:rPr>
          <w:rFonts w:ascii="Times New Roman" w:hAnsi="Times New Roman"/>
          <w:sz w:val="24"/>
          <w:szCs w:val="24"/>
        </w:rPr>
        <w:t>,</w:t>
      </w:r>
      <w:r w:rsidR="002437A9" w:rsidRPr="00122B2D">
        <w:rPr>
          <w:rFonts w:ascii="Times New Roman" w:hAnsi="Times New Roman"/>
          <w:sz w:val="24"/>
          <w:szCs w:val="24"/>
        </w:rPr>
        <w:t xml:space="preserve"> limba română, care are statut de limbă de stat;</w:t>
      </w:r>
    </w:p>
    <w:p w:rsidR="004C7C3D" w:rsidRDefault="004C7C3D" w:rsidP="004C7C3D">
      <w:pPr>
        <w:ind w:firstLine="720"/>
        <w:rPr>
          <w:rFonts w:ascii="Times New Roman" w:hAnsi="Times New Roman"/>
          <w:sz w:val="24"/>
          <w:szCs w:val="24"/>
        </w:rPr>
      </w:pPr>
      <w:r>
        <w:rPr>
          <w:rFonts w:ascii="Times New Roman" w:hAnsi="Times New Roman"/>
          <w:sz w:val="24"/>
          <w:szCs w:val="24"/>
        </w:rPr>
        <w:t xml:space="preserve">c) </w:t>
      </w:r>
      <w:r w:rsidR="002437A9" w:rsidRPr="00122B2D">
        <w:rPr>
          <w:rFonts w:ascii="Times New Roman" w:hAnsi="Times New Roman"/>
          <w:sz w:val="24"/>
          <w:szCs w:val="24"/>
        </w:rPr>
        <w:t xml:space="preserve">majoritatea absolută a elevilor </w:t>
      </w:r>
      <w:proofErr w:type="spellStart"/>
      <w:r w:rsidR="002437A9" w:rsidRPr="00122B2D">
        <w:rPr>
          <w:rFonts w:ascii="Times New Roman" w:hAnsi="Times New Roman"/>
          <w:sz w:val="24"/>
          <w:szCs w:val="24"/>
        </w:rPr>
        <w:t>alolingvi</w:t>
      </w:r>
      <w:proofErr w:type="spellEnd"/>
      <w:r w:rsidR="002437A9" w:rsidRPr="00122B2D">
        <w:rPr>
          <w:rFonts w:ascii="Times New Roman" w:hAnsi="Times New Roman"/>
          <w:sz w:val="24"/>
          <w:szCs w:val="24"/>
        </w:rPr>
        <w:t xml:space="preserve"> (99,8% din numărul total de elevi </w:t>
      </w:r>
      <w:proofErr w:type="spellStart"/>
      <w:r w:rsidR="002437A9" w:rsidRPr="00122B2D">
        <w:rPr>
          <w:rFonts w:ascii="Times New Roman" w:hAnsi="Times New Roman"/>
          <w:sz w:val="24"/>
          <w:szCs w:val="24"/>
        </w:rPr>
        <w:t>alolingvi</w:t>
      </w:r>
      <w:proofErr w:type="spellEnd"/>
      <w:r w:rsidR="002437A9" w:rsidRPr="00122B2D">
        <w:rPr>
          <w:rFonts w:ascii="Times New Roman" w:hAnsi="Times New Roman"/>
          <w:sz w:val="24"/>
          <w:szCs w:val="24"/>
        </w:rPr>
        <w:t>), îşi fac studiile generale în limba rusă;</w:t>
      </w:r>
    </w:p>
    <w:p w:rsidR="004C7C3D" w:rsidRDefault="004C7C3D" w:rsidP="004C7C3D">
      <w:pPr>
        <w:ind w:firstLine="720"/>
        <w:rPr>
          <w:rFonts w:ascii="Times New Roman" w:hAnsi="Times New Roman"/>
          <w:sz w:val="24"/>
          <w:szCs w:val="24"/>
        </w:rPr>
      </w:pPr>
      <w:r>
        <w:rPr>
          <w:rFonts w:ascii="Times New Roman" w:hAnsi="Times New Roman"/>
          <w:sz w:val="24"/>
          <w:szCs w:val="24"/>
        </w:rPr>
        <w:t xml:space="preserve">d) </w:t>
      </w:r>
      <w:r w:rsidR="002437A9" w:rsidRPr="00122B2D">
        <w:rPr>
          <w:rFonts w:ascii="Times New Roman" w:hAnsi="Times New Roman"/>
          <w:sz w:val="24"/>
          <w:szCs w:val="24"/>
        </w:rPr>
        <w:t>în cazurile în care limba maternă a elevilor c</w:t>
      </w:r>
      <w:r>
        <w:rPr>
          <w:rFonts w:ascii="Times New Roman" w:hAnsi="Times New Roman"/>
          <w:sz w:val="24"/>
          <w:szCs w:val="24"/>
        </w:rPr>
        <w:t>are</w:t>
      </w:r>
      <w:r w:rsidR="002437A9" w:rsidRPr="00122B2D">
        <w:rPr>
          <w:rFonts w:ascii="Times New Roman" w:hAnsi="Times New Roman"/>
          <w:sz w:val="24"/>
          <w:szCs w:val="24"/>
        </w:rPr>
        <w:t xml:space="preserve"> aparţin grupurilor etnice minoritare diferă de limba rusă, limba maternă este studiată ca o disciplină şcolară distinctă;</w:t>
      </w:r>
    </w:p>
    <w:p w:rsidR="004C7C3D" w:rsidRDefault="004C7C3D" w:rsidP="004C7C3D">
      <w:pPr>
        <w:ind w:firstLine="720"/>
        <w:rPr>
          <w:rFonts w:ascii="Times New Roman" w:hAnsi="Times New Roman"/>
          <w:sz w:val="24"/>
          <w:szCs w:val="24"/>
        </w:rPr>
      </w:pPr>
      <w:r>
        <w:rPr>
          <w:rFonts w:ascii="Times New Roman" w:hAnsi="Times New Roman"/>
          <w:sz w:val="24"/>
          <w:szCs w:val="24"/>
        </w:rPr>
        <w:t xml:space="preserve">e) </w:t>
      </w:r>
      <w:r w:rsidR="002437A9" w:rsidRPr="00122B2D">
        <w:rPr>
          <w:rFonts w:ascii="Times New Roman" w:hAnsi="Times New Roman"/>
          <w:sz w:val="24"/>
          <w:szCs w:val="24"/>
        </w:rPr>
        <w:t xml:space="preserve">în cazul minorităţii găgăuze, pondera elevilor </w:t>
      </w:r>
      <w:r>
        <w:rPr>
          <w:rFonts w:ascii="Times New Roman" w:hAnsi="Times New Roman"/>
          <w:sz w:val="24"/>
          <w:szCs w:val="24"/>
        </w:rPr>
        <w:t>care studiază limba găgăuza ca</w:t>
      </w:r>
      <w:r w:rsidR="002437A9" w:rsidRPr="00122B2D">
        <w:rPr>
          <w:rFonts w:ascii="Times New Roman" w:hAnsi="Times New Roman"/>
          <w:sz w:val="24"/>
          <w:szCs w:val="24"/>
        </w:rPr>
        <w:t xml:space="preserve"> disciplină şcolară distinctă (4,3%) corelează cu ponderea populaţiei pentru care limba găgăuză este maternă (4,1%);</w:t>
      </w:r>
    </w:p>
    <w:p w:rsidR="004C7C3D" w:rsidRDefault="004C7C3D" w:rsidP="004C7C3D">
      <w:pPr>
        <w:ind w:firstLine="720"/>
        <w:rPr>
          <w:rFonts w:ascii="Times New Roman" w:hAnsi="Times New Roman"/>
          <w:sz w:val="24"/>
          <w:szCs w:val="24"/>
        </w:rPr>
      </w:pPr>
      <w:r>
        <w:rPr>
          <w:rFonts w:ascii="Times New Roman" w:hAnsi="Times New Roman"/>
          <w:sz w:val="24"/>
          <w:szCs w:val="24"/>
        </w:rPr>
        <w:t xml:space="preserve">f) </w:t>
      </w:r>
      <w:r w:rsidR="002437A9" w:rsidRPr="00122B2D">
        <w:rPr>
          <w:rFonts w:ascii="Times New Roman" w:hAnsi="Times New Roman"/>
          <w:sz w:val="24"/>
          <w:szCs w:val="24"/>
        </w:rPr>
        <w:t>în cazul minorităţii bulgare, pondera elevilor care studiază limba bulgară ca o disciplină şcolară distinctă (1,6%) corespunde cu ponderea populaţiei pentru care limba bulgară este maternă (1,6%);</w:t>
      </w:r>
    </w:p>
    <w:p w:rsidR="002437A9" w:rsidRPr="00122B2D" w:rsidRDefault="004C7C3D" w:rsidP="004C7C3D">
      <w:pPr>
        <w:ind w:firstLine="720"/>
        <w:rPr>
          <w:rFonts w:ascii="Times New Roman" w:hAnsi="Times New Roman"/>
          <w:sz w:val="24"/>
          <w:szCs w:val="24"/>
        </w:rPr>
      </w:pPr>
      <w:r>
        <w:rPr>
          <w:rFonts w:ascii="Times New Roman" w:hAnsi="Times New Roman"/>
          <w:sz w:val="24"/>
          <w:szCs w:val="24"/>
        </w:rPr>
        <w:t xml:space="preserve">g) </w:t>
      </w:r>
      <w:r w:rsidR="002437A9" w:rsidRPr="00122B2D">
        <w:rPr>
          <w:rFonts w:ascii="Times New Roman" w:hAnsi="Times New Roman"/>
          <w:sz w:val="24"/>
          <w:szCs w:val="24"/>
        </w:rPr>
        <w:t xml:space="preserve">în cazul minorităţii ucrainene, ponderea elevilor care studiază limba ucraineană (0,2%) este cu mult mai mică decât a cetăţenilor limba maternă a cărora este ucraineana (5,5%). În mare măsură, acest fapt se explică prin faptul că în Republica </w:t>
      </w:r>
      <w:r w:rsidR="002437A9" w:rsidRPr="00122B2D">
        <w:rPr>
          <w:rFonts w:ascii="Times New Roman" w:hAnsi="Times New Roman"/>
          <w:sz w:val="24"/>
          <w:szCs w:val="24"/>
        </w:rPr>
        <w:lastRenderedPageBreak/>
        <w:t>Moldova ucrainenii, spre deosebire de găgăuzi şi bulgari, nu populează localităţi adiacente, omogene din punct de vedere etnic.</w:t>
      </w:r>
    </w:p>
    <w:p w:rsidR="004C7C3D" w:rsidRDefault="002437A9" w:rsidP="004C7C3D">
      <w:pPr>
        <w:ind w:firstLine="720"/>
        <w:rPr>
          <w:rFonts w:ascii="Times New Roman" w:hAnsi="Times New Roman"/>
          <w:sz w:val="24"/>
          <w:szCs w:val="24"/>
        </w:rPr>
      </w:pPr>
      <w:r w:rsidRPr="00122B2D">
        <w:rPr>
          <w:rFonts w:ascii="Times New Roman" w:hAnsi="Times New Roman"/>
          <w:sz w:val="24"/>
          <w:szCs w:val="24"/>
        </w:rPr>
        <w:t>Problemele care se atestă în accesul la studiile în limba maternă şi studierea limbii de stat sunt:</w:t>
      </w:r>
    </w:p>
    <w:p w:rsidR="004C7C3D" w:rsidRDefault="004C7C3D" w:rsidP="004C7C3D">
      <w:pPr>
        <w:ind w:firstLine="720"/>
        <w:rPr>
          <w:rFonts w:ascii="Times New Roman" w:hAnsi="Times New Roman"/>
          <w:sz w:val="24"/>
          <w:szCs w:val="24"/>
        </w:rPr>
      </w:pPr>
      <w:r>
        <w:rPr>
          <w:rFonts w:ascii="Times New Roman" w:hAnsi="Times New Roman"/>
          <w:sz w:val="24"/>
          <w:szCs w:val="24"/>
        </w:rPr>
        <w:t xml:space="preserve">a) </w:t>
      </w:r>
      <w:r w:rsidR="002437A9" w:rsidRPr="00122B2D">
        <w:rPr>
          <w:rFonts w:ascii="Times New Roman" w:hAnsi="Times New Roman"/>
          <w:sz w:val="24"/>
          <w:szCs w:val="24"/>
        </w:rPr>
        <w:t xml:space="preserve">instituţiile </w:t>
      </w:r>
      <w:proofErr w:type="spellStart"/>
      <w:r w:rsidR="002437A9" w:rsidRPr="00122B2D">
        <w:rPr>
          <w:rFonts w:ascii="Times New Roman" w:hAnsi="Times New Roman"/>
          <w:sz w:val="24"/>
          <w:szCs w:val="24"/>
        </w:rPr>
        <w:t>alolingve</w:t>
      </w:r>
      <w:proofErr w:type="spellEnd"/>
      <w:r w:rsidR="002437A9" w:rsidRPr="00122B2D">
        <w:rPr>
          <w:rFonts w:ascii="Times New Roman" w:hAnsi="Times New Roman"/>
          <w:sz w:val="24"/>
          <w:szCs w:val="24"/>
        </w:rPr>
        <w:t xml:space="preserve"> de învăţământ nu asigură cunoaşterea de către absolvenţi</w:t>
      </w:r>
      <w:r w:rsidR="00C95E8F" w:rsidRPr="00122B2D">
        <w:rPr>
          <w:rFonts w:ascii="Times New Roman" w:hAnsi="Times New Roman"/>
          <w:sz w:val="24"/>
          <w:szCs w:val="24"/>
        </w:rPr>
        <w:t xml:space="preserve"> a limbii de stat într-un volum</w:t>
      </w:r>
      <w:r w:rsidR="002437A9" w:rsidRPr="00122B2D">
        <w:rPr>
          <w:rFonts w:ascii="Times New Roman" w:hAnsi="Times New Roman"/>
          <w:sz w:val="24"/>
          <w:szCs w:val="24"/>
        </w:rPr>
        <w:t xml:space="preserve"> suficient pentru integrarea ace</w:t>
      </w:r>
      <w:r>
        <w:rPr>
          <w:rFonts w:ascii="Times New Roman" w:hAnsi="Times New Roman"/>
          <w:sz w:val="24"/>
          <w:szCs w:val="24"/>
        </w:rPr>
        <w:t>stora în viaţa socială a ţării;</w:t>
      </w:r>
    </w:p>
    <w:p w:rsidR="004C7C3D" w:rsidRDefault="004C7C3D" w:rsidP="004C7C3D">
      <w:pPr>
        <w:ind w:firstLine="720"/>
        <w:rPr>
          <w:rFonts w:ascii="Times New Roman" w:hAnsi="Times New Roman"/>
          <w:sz w:val="24"/>
          <w:szCs w:val="24"/>
        </w:rPr>
      </w:pPr>
      <w:r>
        <w:rPr>
          <w:rFonts w:ascii="Times New Roman" w:hAnsi="Times New Roman"/>
          <w:sz w:val="24"/>
          <w:szCs w:val="24"/>
        </w:rPr>
        <w:t xml:space="preserve">b) </w:t>
      </w:r>
      <w:r w:rsidR="002437A9" w:rsidRPr="00122B2D">
        <w:rPr>
          <w:rFonts w:ascii="Times New Roman" w:hAnsi="Times New Roman"/>
          <w:sz w:val="24"/>
          <w:szCs w:val="24"/>
        </w:rPr>
        <w:t>politicile lingvistice în domeniul educaţiei nu corespund</w:t>
      </w:r>
      <w:r>
        <w:rPr>
          <w:rFonts w:ascii="Times New Roman" w:hAnsi="Times New Roman"/>
          <w:sz w:val="24"/>
          <w:szCs w:val="24"/>
        </w:rPr>
        <w:t>,</w:t>
      </w:r>
      <w:r w:rsidR="002437A9" w:rsidRPr="00122B2D">
        <w:rPr>
          <w:rFonts w:ascii="Times New Roman" w:hAnsi="Times New Roman"/>
          <w:sz w:val="24"/>
          <w:szCs w:val="24"/>
        </w:rPr>
        <w:t xml:space="preserve"> în deplină măsură</w:t>
      </w:r>
      <w:r>
        <w:rPr>
          <w:rFonts w:ascii="Times New Roman" w:hAnsi="Times New Roman"/>
          <w:sz w:val="24"/>
          <w:szCs w:val="24"/>
        </w:rPr>
        <w:t xml:space="preserve">, </w:t>
      </w:r>
      <w:r w:rsidR="002437A9" w:rsidRPr="00122B2D">
        <w:rPr>
          <w:rFonts w:ascii="Times New Roman" w:hAnsi="Times New Roman"/>
          <w:sz w:val="24"/>
          <w:szCs w:val="24"/>
        </w:rPr>
        <w:t xml:space="preserve">aşteptărilor elevilor şi părinţilor </w:t>
      </w:r>
      <w:proofErr w:type="spellStart"/>
      <w:r w:rsidR="002437A9" w:rsidRPr="00122B2D">
        <w:rPr>
          <w:rFonts w:ascii="Times New Roman" w:hAnsi="Times New Roman"/>
          <w:sz w:val="24"/>
          <w:szCs w:val="24"/>
        </w:rPr>
        <w:t>alolingvi</w:t>
      </w:r>
      <w:proofErr w:type="spellEnd"/>
      <w:r w:rsidR="002437A9" w:rsidRPr="00122B2D">
        <w:rPr>
          <w:rFonts w:ascii="Times New Roman" w:hAnsi="Times New Roman"/>
          <w:sz w:val="24"/>
          <w:szCs w:val="24"/>
        </w:rPr>
        <w:t>;</w:t>
      </w:r>
    </w:p>
    <w:p w:rsidR="004C7C3D" w:rsidRDefault="004C7C3D" w:rsidP="004C7C3D">
      <w:pPr>
        <w:ind w:firstLine="720"/>
        <w:rPr>
          <w:rFonts w:ascii="Times New Roman" w:hAnsi="Times New Roman"/>
          <w:sz w:val="24"/>
          <w:szCs w:val="24"/>
        </w:rPr>
      </w:pPr>
      <w:r>
        <w:rPr>
          <w:rFonts w:ascii="Times New Roman" w:hAnsi="Times New Roman"/>
          <w:sz w:val="24"/>
          <w:szCs w:val="24"/>
        </w:rPr>
        <w:t xml:space="preserve">c) </w:t>
      </w:r>
      <w:r w:rsidR="002437A9" w:rsidRPr="00122B2D">
        <w:rPr>
          <w:rFonts w:ascii="Times New Roman" w:hAnsi="Times New Roman"/>
          <w:sz w:val="24"/>
          <w:szCs w:val="24"/>
        </w:rPr>
        <w:t>forma actuală de organizare a instituţiilor de învăţământ în baza principiului  monolingvismului divizează elevii în „noi şi ei”;</w:t>
      </w:r>
    </w:p>
    <w:p w:rsidR="002437A9" w:rsidRPr="00122B2D" w:rsidRDefault="004C7C3D" w:rsidP="004C7C3D">
      <w:pPr>
        <w:ind w:firstLine="720"/>
        <w:rPr>
          <w:rFonts w:ascii="Times New Roman" w:hAnsi="Times New Roman"/>
          <w:sz w:val="24"/>
          <w:szCs w:val="24"/>
        </w:rPr>
      </w:pPr>
      <w:r>
        <w:rPr>
          <w:rFonts w:ascii="Times New Roman" w:hAnsi="Times New Roman"/>
          <w:sz w:val="24"/>
          <w:szCs w:val="24"/>
        </w:rPr>
        <w:t xml:space="preserve">d) </w:t>
      </w:r>
      <w:r w:rsidR="002437A9" w:rsidRPr="00122B2D">
        <w:rPr>
          <w:rFonts w:ascii="Times New Roman" w:hAnsi="Times New Roman"/>
          <w:sz w:val="24"/>
          <w:szCs w:val="24"/>
        </w:rPr>
        <w:t>specialităţile pedagogice, în special cu predarea în limbile grupurilor etnice minoritare, sunt puţin solicitate.</w:t>
      </w:r>
    </w:p>
    <w:p w:rsidR="002437A9" w:rsidRPr="00122B2D" w:rsidRDefault="002437A9" w:rsidP="002F417A">
      <w:pPr>
        <w:pStyle w:val="Heading3"/>
        <w:ind w:firstLine="720"/>
        <w:rPr>
          <w:rFonts w:ascii="Times New Roman" w:hAnsi="Times New Roman"/>
          <w:color w:val="auto"/>
          <w:sz w:val="24"/>
          <w:szCs w:val="24"/>
        </w:rPr>
      </w:pPr>
      <w:bookmarkStart w:id="6" w:name="_Toc342739193"/>
      <w:r w:rsidRPr="00122B2D">
        <w:rPr>
          <w:rFonts w:ascii="Times New Roman" w:hAnsi="Times New Roman"/>
          <w:color w:val="auto"/>
          <w:sz w:val="24"/>
          <w:szCs w:val="24"/>
        </w:rPr>
        <w:t>Educaţia copiilor cu necesităţi speciale</w:t>
      </w:r>
      <w:bookmarkEnd w:id="6"/>
    </w:p>
    <w:p w:rsidR="002437A9" w:rsidRPr="00122B2D" w:rsidRDefault="002437A9" w:rsidP="002F417A">
      <w:pPr>
        <w:ind w:firstLine="720"/>
        <w:rPr>
          <w:rFonts w:ascii="Times New Roman" w:hAnsi="Times New Roman"/>
          <w:sz w:val="24"/>
          <w:szCs w:val="24"/>
        </w:rPr>
      </w:pPr>
      <w:r w:rsidRPr="00122B2D">
        <w:rPr>
          <w:rFonts w:ascii="Times New Roman" w:hAnsi="Times New Roman"/>
          <w:sz w:val="24"/>
          <w:szCs w:val="24"/>
        </w:rPr>
        <w:t>Marea majoritate a copiilor cu necesităţi speciale sunt înrolaţi în instituţiile de învăţământ special.</w:t>
      </w:r>
    </w:p>
    <w:p w:rsidR="002437A9" w:rsidRPr="00122B2D" w:rsidRDefault="002437A9" w:rsidP="002437A9">
      <w:pPr>
        <w:spacing w:after="120"/>
        <w:jc w:val="center"/>
        <w:rPr>
          <w:rFonts w:ascii="Times New Roman" w:hAnsi="Times New Roman"/>
          <w:b/>
          <w:sz w:val="24"/>
          <w:szCs w:val="24"/>
        </w:rPr>
      </w:pPr>
      <w:r w:rsidRPr="00122B2D">
        <w:rPr>
          <w:rFonts w:ascii="Times New Roman" w:hAnsi="Times New Roman"/>
          <w:b/>
          <w:sz w:val="24"/>
          <w:szCs w:val="24"/>
        </w:rPr>
        <w:t>Învăţământul pentru copiii cu necesităţi speciale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8"/>
        <w:gridCol w:w="1281"/>
        <w:gridCol w:w="1281"/>
        <w:gridCol w:w="1281"/>
        <w:gridCol w:w="1281"/>
        <w:gridCol w:w="1277"/>
      </w:tblGrid>
      <w:tr w:rsidR="002437A9" w:rsidRPr="00122B2D" w:rsidTr="002437A9">
        <w:trPr>
          <w:tblHeader/>
        </w:trPr>
        <w:tc>
          <w:tcPr>
            <w:tcW w:w="1287" w:type="pct"/>
            <w:shd w:val="clear" w:color="auto" w:fill="D9D9D9"/>
            <w:tcMar>
              <w:top w:w="57" w:type="dxa"/>
              <w:left w:w="57" w:type="dxa"/>
              <w:bottom w:w="57" w:type="dxa"/>
              <w:right w:w="57" w:type="dxa"/>
            </w:tcMar>
          </w:tcPr>
          <w:p w:rsidR="002437A9" w:rsidRPr="00122B2D" w:rsidRDefault="002437A9" w:rsidP="002D3F91">
            <w:pPr>
              <w:pStyle w:val="Default"/>
              <w:jc w:val="both"/>
              <w:rPr>
                <w:b/>
                <w:bCs/>
                <w:color w:val="auto"/>
                <w:lang w:val="ro-RO"/>
              </w:rPr>
            </w:pPr>
          </w:p>
        </w:tc>
        <w:tc>
          <w:tcPr>
            <w:tcW w:w="743" w:type="pct"/>
            <w:shd w:val="clear" w:color="auto" w:fill="D9D9D9"/>
            <w:tcMar>
              <w:top w:w="57" w:type="dxa"/>
              <w:left w:w="57" w:type="dxa"/>
              <w:bottom w:w="57" w:type="dxa"/>
              <w:right w:w="57" w:type="dxa"/>
            </w:tcMar>
          </w:tcPr>
          <w:p w:rsidR="002437A9" w:rsidRPr="00122B2D" w:rsidRDefault="002437A9" w:rsidP="002437A9">
            <w:pPr>
              <w:pStyle w:val="Default"/>
              <w:jc w:val="center"/>
              <w:rPr>
                <w:b/>
                <w:color w:val="auto"/>
                <w:lang w:val="ro-RO"/>
              </w:rPr>
            </w:pPr>
            <w:r w:rsidRPr="00122B2D">
              <w:rPr>
                <w:b/>
                <w:bCs/>
                <w:color w:val="auto"/>
                <w:lang w:val="ro-RO"/>
              </w:rPr>
              <w:t>2007</w:t>
            </w:r>
          </w:p>
        </w:tc>
        <w:tc>
          <w:tcPr>
            <w:tcW w:w="743" w:type="pct"/>
            <w:shd w:val="clear" w:color="auto" w:fill="D9D9D9"/>
            <w:tcMar>
              <w:top w:w="57" w:type="dxa"/>
              <w:left w:w="57" w:type="dxa"/>
              <w:bottom w:w="57" w:type="dxa"/>
              <w:right w:w="57" w:type="dxa"/>
            </w:tcMar>
          </w:tcPr>
          <w:p w:rsidR="002437A9" w:rsidRPr="00122B2D" w:rsidRDefault="002437A9" w:rsidP="002437A9">
            <w:pPr>
              <w:pStyle w:val="Default"/>
              <w:jc w:val="center"/>
              <w:rPr>
                <w:b/>
                <w:color w:val="auto"/>
                <w:lang w:val="ro-RO"/>
              </w:rPr>
            </w:pPr>
            <w:r w:rsidRPr="00122B2D">
              <w:rPr>
                <w:b/>
                <w:bCs/>
                <w:color w:val="auto"/>
                <w:lang w:val="ro-RO"/>
              </w:rPr>
              <w:t>2008</w:t>
            </w:r>
          </w:p>
        </w:tc>
        <w:tc>
          <w:tcPr>
            <w:tcW w:w="743" w:type="pct"/>
            <w:shd w:val="clear" w:color="auto" w:fill="D9D9D9"/>
            <w:tcMar>
              <w:top w:w="57" w:type="dxa"/>
              <w:left w:w="57" w:type="dxa"/>
              <w:bottom w:w="57" w:type="dxa"/>
              <w:right w:w="57" w:type="dxa"/>
            </w:tcMar>
          </w:tcPr>
          <w:p w:rsidR="002437A9" w:rsidRPr="00122B2D" w:rsidRDefault="002437A9" w:rsidP="002437A9">
            <w:pPr>
              <w:pStyle w:val="Default"/>
              <w:jc w:val="center"/>
              <w:rPr>
                <w:b/>
                <w:color w:val="auto"/>
                <w:lang w:val="ro-RO"/>
              </w:rPr>
            </w:pPr>
            <w:r w:rsidRPr="00122B2D">
              <w:rPr>
                <w:b/>
                <w:bCs/>
                <w:color w:val="auto"/>
                <w:lang w:val="ro-RO"/>
              </w:rPr>
              <w:t>2009</w:t>
            </w:r>
          </w:p>
        </w:tc>
        <w:tc>
          <w:tcPr>
            <w:tcW w:w="743" w:type="pct"/>
            <w:shd w:val="clear" w:color="auto" w:fill="D9D9D9"/>
            <w:tcMar>
              <w:top w:w="57" w:type="dxa"/>
              <w:left w:w="57" w:type="dxa"/>
              <w:bottom w:w="57" w:type="dxa"/>
              <w:right w:w="57" w:type="dxa"/>
            </w:tcMar>
          </w:tcPr>
          <w:p w:rsidR="002437A9" w:rsidRPr="00122B2D" w:rsidRDefault="002437A9" w:rsidP="002437A9">
            <w:pPr>
              <w:pStyle w:val="Default"/>
              <w:jc w:val="center"/>
              <w:rPr>
                <w:b/>
                <w:color w:val="auto"/>
                <w:lang w:val="ro-RO"/>
              </w:rPr>
            </w:pPr>
            <w:r w:rsidRPr="00122B2D">
              <w:rPr>
                <w:b/>
                <w:bCs/>
                <w:color w:val="auto"/>
                <w:lang w:val="ro-RO"/>
              </w:rPr>
              <w:t>2010</w:t>
            </w:r>
          </w:p>
        </w:tc>
        <w:tc>
          <w:tcPr>
            <w:tcW w:w="741" w:type="pct"/>
            <w:shd w:val="clear" w:color="auto" w:fill="D9D9D9"/>
            <w:tcMar>
              <w:top w:w="57" w:type="dxa"/>
              <w:left w:w="57" w:type="dxa"/>
              <w:bottom w:w="57" w:type="dxa"/>
              <w:right w:w="57" w:type="dxa"/>
            </w:tcMar>
          </w:tcPr>
          <w:p w:rsidR="002437A9" w:rsidRPr="00122B2D" w:rsidRDefault="002437A9" w:rsidP="002437A9">
            <w:pPr>
              <w:pStyle w:val="Default"/>
              <w:jc w:val="center"/>
              <w:rPr>
                <w:b/>
                <w:color w:val="auto"/>
                <w:lang w:val="ro-RO"/>
              </w:rPr>
            </w:pPr>
            <w:r w:rsidRPr="00122B2D">
              <w:rPr>
                <w:b/>
                <w:bCs/>
                <w:color w:val="auto"/>
                <w:lang w:val="ro-RO"/>
              </w:rPr>
              <w:t>2011</w:t>
            </w:r>
          </w:p>
        </w:tc>
      </w:tr>
      <w:tr w:rsidR="002437A9" w:rsidRPr="00122B2D" w:rsidTr="002437A9">
        <w:tc>
          <w:tcPr>
            <w:tcW w:w="1287" w:type="pct"/>
            <w:tcMar>
              <w:top w:w="57" w:type="dxa"/>
              <w:left w:w="57" w:type="dxa"/>
              <w:bottom w:w="57" w:type="dxa"/>
              <w:right w:w="57" w:type="dxa"/>
            </w:tcMar>
          </w:tcPr>
          <w:p w:rsidR="002437A9" w:rsidRPr="00122B2D" w:rsidRDefault="002437A9" w:rsidP="002D3F91">
            <w:pPr>
              <w:pStyle w:val="Default"/>
              <w:jc w:val="both"/>
              <w:rPr>
                <w:color w:val="auto"/>
                <w:lang w:val="ro-RO"/>
              </w:rPr>
            </w:pPr>
            <w:r w:rsidRPr="00122B2D">
              <w:rPr>
                <w:bCs/>
                <w:color w:val="auto"/>
                <w:lang w:val="ro-RO"/>
              </w:rPr>
              <w:t>Numărul de instituţii de învăţământ preşcolar pentru copiii cu necesităţi speciale</w:t>
            </w:r>
          </w:p>
        </w:tc>
        <w:tc>
          <w:tcPr>
            <w:tcW w:w="743" w:type="pct"/>
            <w:tcMar>
              <w:top w:w="57" w:type="dxa"/>
              <w:left w:w="57" w:type="dxa"/>
              <w:bottom w:w="57" w:type="dxa"/>
              <w:right w:w="57" w:type="dxa"/>
            </w:tcMar>
            <w:vAlign w:val="bottom"/>
          </w:tcPr>
          <w:p w:rsidR="002437A9" w:rsidRPr="00122B2D" w:rsidRDefault="002437A9" w:rsidP="002437A9">
            <w:pPr>
              <w:pStyle w:val="Default"/>
              <w:jc w:val="center"/>
              <w:rPr>
                <w:color w:val="auto"/>
                <w:lang w:val="ro-RO"/>
              </w:rPr>
            </w:pPr>
            <w:r w:rsidRPr="00122B2D">
              <w:rPr>
                <w:color w:val="auto"/>
                <w:lang w:val="ro-RO"/>
              </w:rPr>
              <w:t>35</w:t>
            </w:r>
          </w:p>
        </w:tc>
        <w:tc>
          <w:tcPr>
            <w:tcW w:w="743" w:type="pct"/>
            <w:tcMar>
              <w:top w:w="57" w:type="dxa"/>
              <w:left w:w="57" w:type="dxa"/>
              <w:bottom w:w="57" w:type="dxa"/>
              <w:right w:w="57" w:type="dxa"/>
            </w:tcMar>
            <w:vAlign w:val="bottom"/>
          </w:tcPr>
          <w:p w:rsidR="002437A9" w:rsidRPr="00122B2D" w:rsidRDefault="002437A9" w:rsidP="002437A9">
            <w:pPr>
              <w:pStyle w:val="Default"/>
              <w:jc w:val="center"/>
              <w:rPr>
                <w:color w:val="auto"/>
                <w:lang w:val="ro-RO"/>
              </w:rPr>
            </w:pPr>
            <w:r w:rsidRPr="00122B2D">
              <w:rPr>
                <w:color w:val="auto"/>
                <w:lang w:val="ro-RO"/>
              </w:rPr>
              <w:t>33</w:t>
            </w:r>
          </w:p>
        </w:tc>
        <w:tc>
          <w:tcPr>
            <w:tcW w:w="743" w:type="pct"/>
            <w:tcMar>
              <w:top w:w="57" w:type="dxa"/>
              <w:left w:w="57" w:type="dxa"/>
              <w:bottom w:w="57" w:type="dxa"/>
              <w:right w:w="57" w:type="dxa"/>
            </w:tcMar>
            <w:vAlign w:val="bottom"/>
          </w:tcPr>
          <w:p w:rsidR="002437A9" w:rsidRPr="00122B2D" w:rsidRDefault="002437A9" w:rsidP="002437A9">
            <w:pPr>
              <w:pStyle w:val="Default"/>
              <w:jc w:val="center"/>
              <w:rPr>
                <w:color w:val="auto"/>
                <w:lang w:val="ro-RO"/>
              </w:rPr>
            </w:pPr>
            <w:r w:rsidRPr="00122B2D">
              <w:rPr>
                <w:color w:val="auto"/>
                <w:lang w:val="ro-RO"/>
              </w:rPr>
              <w:t>34</w:t>
            </w:r>
          </w:p>
        </w:tc>
        <w:tc>
          <w:tcPr>
            <w:tcW w:w="743" w:type="pct"/>
            <w:tcMar>
              <w:top w:w="57" w:type="dxa"/>
              <w:left w:w="57" w:type="dxa"/>
              <w:bottom w:w="57" w:type="dxa"/>
              <w:right w:w="57" w:type="dxa"/>
            </w:tcMar>
            <w:vAlign w:val="bottom"/>
          </w:tcPr>
          <w:p w:rsidR="002437A9" w:rsidRPr="00122B2D" w:rsidRDefault="002437A9" w:rsidP="002437A9">
            <w:pPr>
              <w:pStyle w:val="Default"/>
              <w:jc w:val="center"/>
              <w:rPr>
                <w:color w:val="auto"/>
                <w:lang w:val="ro-RO"/>
              </w:rPr>
            </w:pPr>
            <w:r w:rsidRPr="00122B2D">
              <w:rPr>
                <w:color w:val="auto"/>
                <w:lang w:val="ro-RO"/>
              </w:rPr>
              <w:t>33</w:t>
            </w:r>
          </w:p>
        </w:tc>
        <w:tc>
          <w:tcPr>
            <w:tcW w:w="741" w:type="pct"/>
            <w:tcMar>
              <w:top w:w="57" w:type="dxa"/>
              <w:left w:w="57" w:type="dxa"/>
              <w:bottom w:w="57" w:type="dxa"/>
              <w:right w:w="57" w:type="dxa"/>
            </w:tcMar>
            <w:vAlign w:val="bottom"/>
          </w:tcPr>
          <w:p w:rsidR="002437A9" w:rsidRPr="00122B2D" w:rsidRDefault="002437A9" w:rsidP="002437A9">
            <w:pPr>
              <w:pStyle w:val="Default"/>
              <w:jc w:val="center"/>
              <w:rPr>
                <w:color w:val="auto"/>
                <w:lang w:val="ro-RO"/>
              </w:rPr>
            </w:pPr>
            <w:r w:rsidRPr="00122B2D">
              <w:rPr>
                <w:color w:val="auto"/>
                <w:lang w:val="ro-RO"/>
              </w:rPr>
              <w:t>33</w:t>
            </w:r>
          </w:p>
        </w:tc>
      </w:tr>
      <w:tr w:rsidR="002437A9" w:rsidRPr="00122B2D" w:rsidTr="002437A9">
        <w:tc>
          <w:tcPr>
            <w:tcW w:w="1287" w:type="pct"/>
            <w:tcBorders>
              <w:bottom w:val="single" w:sz="4" w:space="0" w:color="auto"/>
            </w:tcBorders>
            <w:tcMar>
              <w:top w:w="57" w:type="dxa"/>
              <w:left w:w="57" w:type="dxa"/>
              <w:bottom w:w="57" w:type="dxa"/>
              <w:right w:w="57" w:type="dxa"/>
            </w:tcMar>
          </w:tcPr>
          <w:p w:rsidR="002437A9" w:rsidRPr="00122B2D" w:rsidRDefault="002437A9" w:rsidP="002D3F91">
            <w:pPr>
              <w:pStyle w:val="Default"/>
              <w:jc w:val="both"/>
              <w:rPr>
                <w:color w:val="auto"/>
                <w:lang w:val="ro-RO"/>
              </w:rPr>
            </w:pPr>
            <w:r w:rsidRPr="00122B2D">
              <w:rPr>
                <w:color w:val="auto"/>
                <w:lang w:val="ro-RO"/>
              </w:rPr>
              <w:t>Numărul de copii în instituţiile de învăţământ preşcolar</w:t>
            </w:r>
            <w:r w:rsidRPr="00122B2D">
              <w:rPr>
                <w:bCs/>
                <w:color w:val="auto"/>
                <w:lang w:val="ro-RO"/>
              </w:rPr>
              <w:t xml:space="preserve"> pentru copiii cu necesităţi speciale</w:t>
            </w:r>
          </w:p>
        </w:tc>
        <w:tc>
          <w:tcPr>
            <w:tcW w:w="743" w:type="pct"/>
            <w:tcBorders>
              <w:bottom w:val="single" w:sz="4" w:space="0" w:color="auto"/>
            </w:tcBorders>
            <w:tcMar>
              <w:top w:w="57" w:type="dxa"/>
              <w:left w:w="57" w:type="dxa"/>
              <w:bottom w:w="57" w:type="dxa"/>
              <w:right w:w="57" w:type="dxa"/>
            </w:tcMar>
            <w:vAlign w:val="bottom"/>
          </w:tcPr>
          <w:p w:rsidR="002437A9" w:rsidRPr="00122B2D" w:rsidRDefault="002437A9" w:rsidP="002437A9">
            <w:pPr>
              <w:spacing w:after="0"/>
              <w:jc w:val="center"/>
              <w:rPr>
                <w:rFonts w:ascii="Times New Roman" w:hAnsi="Times New Roman"/>
                <w:sz w:val="24"/>
                <w:szCs w:val="24"/>
              </w:rPr>
            </w:pPr>
            <w:r w:rsidRPr="00122B2D">
              <w:rPr>
                <w:rFonts w:ascii="Times New Roman" w:hAnsi="Times New Roman"/>
                <w:sz w:val="24"/>
                <w:szCs w:val="24"/>
              </w:rPr>
              <w:t>2089</w:t>
            </w:r>
          </w:p>
        </w:tc>
        <w:tc>
          <w:tcPr>
            <w:tcW w:w="743" w:type="pct"/>
            <w:tcBorders>
              <w:bottom w:val="single" w:sz="4" w:space="0" w:color="auto"/>
            </w:tcBorders>
            <w:tcMar>
              <w:top w:w="57" w:type="dxa"/>
              <w:left w:w="57" w:type="dxa"/>
              <w:bottom w:w="57" w:type="dxa"/>
              <w:right w:w="57" w:type="dxa"/>
            </w:tcMar>
            <w:vAlign w:val="bottom"/>
          </w:tcPr>
          <w:p w:rsidR="002437A9" w:rsidRPr="00122B2D" w:rsidRDefault="002437A9" w:rsidP="002437A9">
            <w:pPr>
              <w:spacing w:after="0"/>
              <w:jc w:val="center"/>
              <w:rPr>
                <w:rFonts w:ascii="Times New Roman" w:hAnsi="Times New Roman"/>
                <w:sz w:val="24"/>
                <w:szCs w:val="24"/>
              </w:rPr>
            </w:pPr>
            <w:r w:rsidRPr="00122B2D">
              <w:rPr>
                <w:rFonts w:ascii="Times New Roman" w:hAnsi="Times New Roman"/>
                <w:sz w:val="24"/>
                <w:szCs w:val="24"/>
              </w:rPr>
              <w:t>2120</w:t>
            </w:r>
          </w:p>
        </w:tc>
        <w:tc>
          <w:tcPr>
            <w:tcW w:w="743" w:type="pct"/>
            <w:tcBorders>
              <w:bottom w:val="single" w:sz="4" w:space="0" w:color="auto"/>
            </w:tcBorders>
            <w:tcMar>
              <w:top w:w="57" w:type="dxa"/>
              <w:left w:w="57" w:type="dxa"/>
              <w:bottom w:w="57" w:type="dxa"/>
              <w:right w:w="57" w:type="dxa"/>
            </w:tcMar>
            <w:vAlign w:val="bottom"/>
          </w:tcPr>
          <w:p w:rsidR="002437A9" w:rsidRPr="00122B2D" w:rsidRDefault="002437A9" w:rsidP="002437A9">
            <w:pPr>
              <w:spacing w:after="0"/>
              <w:jc w:val="center"/>
              <w:rPr>
                <w:rFonts w:ascii="Times New Roman" w:hAnsi="Times New Roman"/>
                <w:sz w:val="24"/>
                <w:szCs w:val="24"/>
              </w:rPr>
            </w:pPr>
            <w:r w:rsidRPr="00122B2D">
              <w:rPr>
                <w:rFonts w:ascii="Times New Roman" w:hAnsi="Times New Roman"/>
                <w:sz w:val="24"/>
                <w:szCs w:val="24"/>
              </w:rPr>
              <w:t>2003</w:t>
            </w:r>
          </w:p>
        </w:tc>
        <w:tc>
          <w:tcPr>
            <w:tcW w:w="743" w:type="pct"/>
            <w:tcBorders>
              <w:bottom w:val="single" w:sz="4" w:space="0" w:color="auto"/>
            </w:tcBorders>
            <w:tcMar>
              <w:top w:w="57" w:type="dxa"/>
              <w:left w:w="57" w:type="dxa"/>
              <w:bottom w:w="57" w:type="dxa"/>
              <w:right w:w="57" w:type="dxa"/>
            </w:tcMar>
            <w:vAlign w:val="bottom"/>
          </w:tcPr>
          <w:p w:rsidR="002437A9" w:rsidRPr="00122B2D" w:rsidRDefault="002437A9" w:rsidP="002437A9">
            <w:pPr>
              <w:spacing w:after="0"/>
              <w:jc w:val="center"/>
              <w:rPr>
                <w:rFonts w:ascii="Times New Roman" w:hAnsi="Times New Roman"/>
                <w:sz w:val="24"/>
                <w:szCs w:val="24"/>
              </w:rPr>
            </w:pPr>
            <w:r w:rsidRPr="00122B2D">
              <w:rPr>
                <w:rFonts w:ascii="Times New Roman" w:hAnsi="Times New Roman"/>
                <w:sz w:val="24"/>
                <w:szCs w:val="24"/>
              </w:rPr>
              <w:t>1963</w:t>
            </w:r>
          </w:p>
        </w:tc>
        <w:tc>
          <w:tcPr>
            <w:tcW w:w="741" w:type="pct"/>
            <w:tcBorders>
              <w:bottom w:val="single" w:sz="4" w:space="0" w:color="auto"/>
            </w:tcBorders>
            <w:tcMar>
              <w:top w:w="57" w:type="dxa"/>
              <w:left w:w="57" w:type="dxa"/>
              <w:bottom w:w="57" w:type="dxa"/>
              <w:right w:w="57" w:type="dxa"/>
            </w:tcMar>
            <w:vAlign w:val="bottom"/>
          </w:tcPr>
          <w:p w:rsidR="002437A9" w:rsidRPr="00122B2D" w:rsidRDefault="002437A9" w:rsidP="002437A9">
            <w:pPr>
              <w:spacing w:after="0"/>
              <w:jc w:val="center"/>
              <w:rPr>
                <w:rFonts w:ascii="Times New Roman" w:hAnsi="Times New Roman"/>
                <w:sz w:val="24"/>
                <w:szCs w:val="24"/>
              </w:rPr>
            </w:pPr>
            <w:r w:rsidRPr="00122B2D">
              <w:rPr>
                <w:rFonts w:ascii="Times New Roman" w:hAnsi="Times New Roman"/>
                <w:sz w:val="24"/>
                <w:szCs w:val="24"/>
              </w:rPr>
              <w:t>2107</w:t>
            </w:r>
          </w:p>
        </w:tc>
      </w:tr>
      <w:tr w:rsidR="002437A9" w:rsidRPr="00122B2D" w:rsidTr="002437A9">
        <w:trPr>
          <w:cantSplit/>
        </w:trPr>
        <w:tc>
          <w:tcPr>
            <w:tcW w:w="128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7A9" w:rsidRPr="00122B2D" w:rsidRDefault="002437A9" w:rsidP="002D3F91">
            <w:pPr>
              <w:pStyle w:val="Default"/>
              <w:jc w:val="both"/>
              <w:rPr>
                <w:color w:val="auto"/>
                <w:lang w:val="ro-RO"/>
              </w:rPr>
            </w:pPr>
            <w:r w:rsidRPr="00122B2D">
              <w:rPr>
                <w:bCs/>
                <w:color w:val="auto"/>
                <w:lang w:val="ro-RO"/>
              </w:rPr>
              <w:t>Numărul de şcoli pentru copii cu deficienţe în dezvoltarea intelectuală sau fizică</w:t>
            </w:r>
          </w:p>
        </w:tc>
        <w:tc>
          <w:tcPr>
            <w:tcW w:w="7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tcPr>
          <w:p w:rsidR="002437A9" w:rsidRPr="00122B2D" w:rsidRDefault="002437A9" w:rsidP="002437A9">
            <w:pPr>
              <w:pStyle w:val="Default"/>
              <w:jc w:val="center"/>
              <w:rPr>
                <w:color w:val="auto"/>
                <w:lang w:val="ro-RO"/>
              </w:rPr>
            </w:pPr>
            <w:r w:rsidRPr="00122B2D">
              <w:rPr>
                <w:color w:val="auto"/>
                <w:lang w:val="ro-RO"/>
              </w:rPr>
              <w:t>37</w:t>
            </w:r>
          </w:p>
        </w:tc>
        <w:tc>
          <w:tcPr>
            <w:tcW w:w="7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tcPr>
          <w:p w:rsidR="002437A9" w:rsidRPr="00122B2D" w:rsidRDefault="002437A9" w:rsidP="002437A9">
            <w:pPr>
              <w:pStyle w:val="Default"/>
              <w:jc w:val="center"/>
              <w:rPr>
                <w:color w:val="auto"/>
                <w:lang w:val="ro-RO"/>
              </w:rPr>
            </w:pPr>
            <w:r w:rsidRPr="00122B2D">
              <w:rPr>
                <w:color w:val="auto"/>
                <w:lang w:val="ro-RO"/>
              </w:rPr>
              <w:t>35</w:t>
            </w:r>
          </w:p>
        </w:tc>
        <w:tc>
          <w:tcPr>
            <w:tcW w:w="7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tcPr>
          <w:p w:rsidR="002437A9" w:rsidRPr="00122B2D" w:rsidRDefault="002437A9" w:rsidP="002437A9">
            <w:pPr>
              <w:pStyle w:val="Default"/>
              <w:jc w:val="center"/>
              <w:rPr>
                <w:color w:val="auto"/>
                <w:lang w:val="ro-RO"/>
              </w:rPr>
            </w:pPr>
            <w:r w:rsidRPr="00122B2D">
              <w:rPr>
                <w:color w:val="auto"/>
                <w:lang w:val="ro-RO"/>
              </w:rPr>
              <w:t>35</w:t>
            </w:r>
          </w:p>
        </w:tc>
        <w:tc>
          <w:tcPr>
            <w:tcW w:w="7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tcPr>
          <w:p w:rsidR="002437A9" w:rsidRPr="00122B2D" w:rsidRDefault="002437A9" w:rsidP="002437A9">
            <w:pPr>
              <w:pStyle w:val="Default"/>
              <w:jc w:val="center"/>
              <w:rPr>
                <w:color w:val="auto"/>
                <w:lang w:val="ro-RO"/>
              </w:rPr>
            </w:pPr>
            <w:r w:rsidRPr="00122B2D">
              <w:rPr>
                <w:color w:val="auto"/>
                <w:lang w:val="ro-RO"/>
              </w:rPr>
              <w:t>33</w:t>
            </w:r>
          </w:p>
        </w:tc>
        <w:tc>
          <w:tcPr>
            <w:tcW w:w="74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tcPr>
          <w:p w:rsidR="002437A9" w:rsidRPr="00122B2D" w:rsidRDefault="002437A9" w:rsidP="002437A9">
            <w:pPr>
              <w:pStyle w:val="Default"/>
              <w:jc w:val="center"/>
              <w:rPr>
                <w:color w:val="auto"/>
                <w:lang w:val="ro-RO"/>
              </w:rPr>
            </w:pPr>
            <w:r w:rsidRPr="00122B2D">
              <w:rPr>
                <w:color w:val="auto"/>
                <w:lang w:val="ro-RO"/>
              </w:rPr>
              <w:t>29</w:t>
            </w:r>
          </w:p>
        </w:tc>
      </w:tr>
      <w:tr w:rsidR="002437A9" w:rsidRPr="00122B2D" w:rsidTr="002437A9">
        <w:tc>
          <w:tcPr>
            <w:tcW w:w="128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437A9" w:rsidRPr="00122B2D" w:rsidRDefault="002437A9" w:rsidP="002D3F91">
            <w:pPr>
              <w:pStyle w:val="Default"/>
              <w:jc w:val="both"/>
              <w:rPr>
                <w:color w:val="auto"/>
                <w:lang w:val="ro-RO"/>
              </w:rPr>
            </w:pPr>
            <w:r w:rsidRPr="00122B2D">
              <w:rPr>
                <w:color w:val="auto"/>
                <w:lang w:val="ro-RO"/>
              </w:rPr>
              <w:t xml:space="preserve">Numărul de copii în </w:t>
            </w:r>
            <w:r w:rsidRPr="00122B2D">
              <w:rPr>
                <w:bCs/>
                <w:color w:val="auto"/>
                <w:lang w:val="ro-RO"/>
              </w:rPr>
              <w:t>şcoli pentru copiii cu deficienţe în dezvoltarea intelectuală sau fizică</w:t>
            </w:r>
          </w:p>
        </w:tc>
        <w:tc>
          <w:tcPr>
            <w:tcW w:w="7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tcPr>
          <w:p w:rsidR="002437A9" w:rsidRPr="00122B2D" w:rsidRDefault="002437A9" w:rsidP="002437A9">
            <w:pPr>
              <w:spacing w:after="0"/>
              <w:jc w:val="center"/>
              <w:rPr>
                <w:rFonts w:ascii="Times New Roman" w:hAnsi="Times New Roman"/>
                <w:sz w:val="24"/>
                <w:szCs w:val="24"/>
              </w:rPr>
            </w:pPr>
            <w:r w:rsidRPr="00122B2D">
              <w:rPr>
                <w:rFonts w:ascii="Times New Roman" w:hAnsi="Times New Roman"/>
                <w:sz w:val="24"/>
                <w:szCs w:val="24"/>
              </w:rPr>
              <w:t>4048</w:t>
            </w:r>
          </w:p>
        </w:tc>
        <w:tc>
          <w:tcPr>
            <w:tcW w:w="7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tcPr>
          <w:p w:rsidR="002437A9" w:rsidRPr="00122B2D" w:rsidRDefault="002437A9" w:rsidP="002437A9">
            <w:pPr>
              <w:spacing w:after="0"/>
              <w:jc w:val="center"/>
              <w:rPr>
                <w:rFonts w:ascii="Times New Roman" w:hAnsi="Times New Roman"/>
                <w:sz w:val="24"/>
                <w:szCs w:val="24"/>
              </w:rPr>
            </w:pPr>
            <w:r w:rsidRPr="00122B2D">
              <w:rPr>
                <w:rFonts w:ascii="Times New Roman" w:hAnsi="Times New Roman"/>
                <w:sz w:val="24"/>
                <w:szCs w:val="24"/>
              </w:rPr>
              <w:t>3792</w:t>
            </w:r>
          </w:p>
        </w:tc>
        <w:tc>
          <w:tcPr>
            <w:tcW w:w="7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tcPr>
          <w:p w:rsidR="002437A9" w:rsidRPr="00122B2D" w:rsidRDefault="002437A9" w:rsidP="002437A9">
            <w:pPr>
              <w:spacing w:after="0"/>
              <w:jc w:val="center"/>
              <w:rPr>
                <w:rFonts w:ascii="Times New Roman" w:hAnsi="Times New Roman"/>
                <w:sz w:val="24"/>
                <w:szCs w:val="24"/>
              </w:rPr>
            </w:pPr>
            <w:r w:rsidRPr="00122B2D">
              <w:rPr>
                <w:rFonts w:ascii="Times New Roman" w:hAnsi="Times New Roman"/>
                <w:sz w:val="24"/>
                <w:szCs w:val="24"/>
              </w:rPr>
              <w:t>3550</w:t>
            </w:r>
          </w:p>
        </w:tc>
        <w:tc>
          <w:tcPr>
            <w:tcW w:w="7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tcPr>
          <w:p w:rsidR="002437A9" w:rsidRPr="00122B2D" w:rsidRDefault="002437A9" w:rsidP="002437A9">
            <w:pPr>
              <w:spacing w:after="0"/>
              <w:jc w:val="center"/>
              <w:rPr>
                <w:rFonts w:ascii="Times New Roman" w:hAnsi="Times New Roman"/>
                <w:sz w:val="24"/>
                <w:szCs w:val="24"/>
              </w:rPr>
            </w:pPr>
            <w:r w:rsidRPr="00122B2D">
              <w:rPr>
                <w:rFonts w:ascii="Times New Roman" w:hAnsi="Times New Roman"/>
                <w:sz w:val="24"/>
                <w:szCs w:val="24"/>
              </w:rPr>
              <w:t>3148</w:t>
            </w:r>
          </w:p>
        </w:tc>
        <w:tc>
          <w:tcPr>
            <w:tcW w:w="74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tcPr>
          <w:p w:rsidR="002437A9" w:rsidRPr="00122B2D" w:rsidRDefault="002437A9" w:rsidP="002437A9">
            <w:pPr>
              <w:spacing w:after="0"/>
              <w:jc w:val="center"/>
              <w:rPr>
                <w:rFonts w:ascii="Times New Roman" w:hAnsi="Times New Roman"/>
                <w:sz w:val="24"/>
                <w:szCs w:val="24"/>
              </w:rPr>
            </w:pPr>
            <w:r w:rsidRPr="00122B2D">
              <w:rPr>
                <w:rFonts w:ascii="Times New Roman" w:hAnsi="Times New Roman"/>
                <w:sz w:val="24"/>
                <w:szCs w:val="24"/>
              </w:rPr>
              <w:t>2549</w:t>
            </w:r>
          </w:p>
        </w:tc>
      </w:tr>
    </w:tbl>
    <w:p w:rsidR="002437A9" w:rsidRPr="002D3F91" w:rsidRDefault="002437A9" w:rsidP="002437A9">
      <w:pPr>
        <w:spacing w:before="120" w:after="360"/>
        <w:jc w:val="center"/>
        <w:rPr>
          <w:rFonts w:ascii="Times New Roman" w:hAnsi="Times New Roman"/>
        </w:rPr>
      </w:pPr>
      <w:r w:rsidRPr="002D3F91">
        <w:rPr>
          <w:rFonts w:ascii="Times New Roman" w:hAnsi="Times New Roman"/>
        </w:rPr>
        <w:t>Sursa: Educaţia în Republica Moldova 2011/2012. Biroul Naţional de Statistică, 2012</w:t>
      </w:r>
    </w:p>
    <w:p w:rsidR="002437A9" w:rsidRPr="00122B2D" w:rsidRDefault="002437A9" w:rsidP="002D3F91">
      <w:pPr>
        <w:ind w:firstLine="720"/>
        <w:rPr>
          <w:rFonts w:ascii="Times New Roman" w:hAnsi="Times New Roman"/>
          <w:sz w:val="24"/>
          <w:szCs w:val="24"/>
        </w:rPr>
      </w:pPr>
      <w:r w:rsidRPr="00122B2D">
        <w:rPr>
          <w:rFonts w:ascii="Times New Roman" w:hAnsi="Times New Roman"/>
          <w:sz w:val="24"/>
          <w:szCs w:val="24"/>
        </w:rPr>
        <w:lastRenderedPageBreak/>
        <w:t>Totodată, în ultimii ani</w:t>
      </w:r>
      <w:r w:rsidR="002D3F91">
        <w:rPr>
          <w:rFonts w:ascii="Times New Roman" w:hAnsi="Times New Roman"/>
          <w:sz w:val="24"/>
          <w:szCs w:val="24"/>
        </w:rPr>
        <w:t>,</w:t>
      </w:r>
      <w:r w:rsidRPr="00122B2D">
        <w:rPr>
          <w:rFonts w:ascii="Times New Roman" w:hAnsi="Times New Roman"/>
          <w:sz w:val="24"/>
          <w:szCs w:val="24"/>
        </w:rPr>
        <w:t xml:space="preserve"> au fost extinse practicile incluzive, care sunt orientate spre crearea condiţiilor adecvate şi transferul copiilor cu necesităţi speciale în instituţiile convenţionale de învăţământ. Sunt în curs de implementare Strategia naţională şi Planul de acţiuni privind reforma sistemului rezidenţial de îngrijire a copilului pe</w:t>
      </w:r>
      <w:r w:rsidR="007F4307" w:rsidRPr="00122B2D">
        <w:rPr>
          <w:rFonts w:ascii="Times New Roman" w:hAnsi="Times New Roman"/>
          <w:sz w:val="24"/>
          <w:szCs w:val="24"/>
        </w:rPr>
        <w:t>ntru</w:t>
      </w:r>
      <w:r w:rsidRPr="00122B2D">
        <w:rPr>
          <w:rFonts w:ascii="Times New Roman" w:hAnsi="Times New Roman"/>
          <w:sz w:val="24"/>
          <w:szCs w:val="24"/>
        </w:rPr>
        <w:t xml:space="preserve"> anii 2007-2012, Strategia naţionala privind acţiunile comunitare pentru susţinerea copiilor aflaţi în dificultate pe</w:t>
      </w:r>
      <w:r w:rsidR="007F4307" w:rsidRPr="00122B2D">
        <w:rPr>
          <w:rFonts w:ascii="Times New Roman" w:hAnsi="Times New Roman"/>
          <w:sz w:val="24"/>
          <w:szCs w:val="24"/>
        </w:rPr>
        <w:t>ntru</w:t>
      </w:r>
      <w:r w:rsidRPr="00122B2D">
        <w:rPr>
          <w:rFonts w:ascii="Times New Roman" w:hAnsi="Times New Roman"/>
          <w:sz w:val="24"/>
          <w:szCs w:val="24"/>
        </w:rPr>
        <w:t xml:space="preserve"> anii 2007-2014, Programul de dezvoltare a educaţiei incluzive în Republica Moldova pentru anii 2011-2020.</w:t>
      </w:r>
    </w:p>
    <w:p w:rsidR="002437A9" w:rsidRPr="00122B2D" w:rsidRDefault="002437A9" w:rsidP="0037257C">
      <w:pPr>
        <w:ind w:firstLine="720"/>
        <w:rPr>
          <w:rFonts w:ascii="Times New Roman" w:hAnsi="Times New Roman"/>
          <w:sz w:val="24"/>
          <w:szCs w:val="24"/>
        </w:rPr>
      </w:pPr>
      <w:r w:rsidRPr="00122B2D">
        <w:rPr>
          <w:rFonts w:ascii="Times New Roman" w:hAnsi="Times New Roman"/>
          <w:sz w:val="24"/>
          <w:szCs w:val="24"/>
        </w:rPr>
        <w:t>În rezultatul acţiunilor întreprinse</w:t>
      </w:r>
      <w:r w:rsidR="0037257C">
        <w:rPr>
          <w:rFonts w:ascii="Times New Roman" w:hAnsi="Times New Roman"/>
          <w:sz w:val="24"/>
          <w:szCs w:val="24"/>
        </w:rPr>
        <w:t>,</w:t>
      </w:r>
      <w:r w:rsidRPr="00122B2D">
        <w:rPr>
          <w:rFonts w:ascii="Times New Roman" w:hAnsi="Times New Roman"/>
          <w:sz w:val="24"/>
          <w:szCs w:val="24"/>
        </w:rPr>
        <w:t xml:space="preserve"> s-a reuşit extinderea accesului copiilor cu necesităţi speciale la educaţie şi incluziunea şcolară, s-a înregistrat o reducere semnificativă a numărului de copii aflaţi în instituţiile de tip rezidenţial, în anul 2012 numărul acestora fiind cu 51% mai mic decât în anul 2007. Au fost închise 18 instituţii rezidenţiale</w:t>
      </w:r>
      <w:r w:rsidR="00A90E20" w:rsidRPr="00122B2D">
        <w:rPr>
          <w:rFonts w:ascii="Times New Roman" w:hAnsi="Times New Roman"/>
          <w:sz w:val="24"/>
          <w:szCs w:val="24"/>
        </w:rPr>
        <w:t>,</w:t>
      </w:r>
      <w:r w:rsidRPr="00122B2D">
        <w:rPr>
          <w:rFonts w:ascii="Times New Roman" w:hAnsi="Times New Roman"/>
          <w:sz w:val="24"/>
          <w:szCs w:val="24"/>
        </w:rPr>
        <w:t xml:space="preserve"> copiii din aceste instituţii fiind plasaţi în familiile biologice/extinse, în serviciile specializate (asistenţă parentală profesionistă, case de copii de tip familial). Din subordinea autorităţilor publice centrale au fost transmise în subordinea autorităţilor publice locale 7 instituţii de tip rezidenţial.</w:t>
      </w:r>
    </w:p>
    <w:p w:rsidR="004D6EF1" w:rsidRDefault="002437A9" w:rsidP="004D6EF1">
      <w:pPr>
        <w:ind w:firstLine="720"/>
        <w:rPr>
          <w:rFonts w:ascii="Times New Roman" w:hAnsi="Times New Roman"/>
          <w:sz w:val="24"/>
          <w:szCs w:val="24"/>
        </w:rPr>
      </w:pPr>
      <w:r w:rsidRPr="00122B2D">
        <w:rPr>
          <w:rFonts w:ascii="Times New Roman" w:hAnsi="Times New Roman"/>
          <w:sz w:val="24"/>
          <w:szCs w:val="24"/>
        </w:rPr>
        <w:t>Principalele probleme</w:t>
      </w:r>
      <w:r w:rsidR="0037257C">
        <w:rPr>
          <w:rFonts w:ascii="Times New Roman" w:hAnsi="Times New Roman"/>
          <w:sz w:val="24"/>
          <w:szCs w:val="24"/>
        </w:rPr>
        <w:t>,</w:t>
      </w:r>
      <w:r w:rsidRPr="00122B2D">
        <w:rPr>
          <w:rFonts w:ascii="Times New Roman" w:hAnsi="Times New Roman"/>
          <w:sz w:val="24"/>
          <w:szCs w:val="24"/>
        </w:rPr>
        <w:t xml:space="preserve"> cu care se confruntă învăţământul pentru copiii cu necesităţi speciale</w:t>
      </w:r>
      <w:r w:rsidR="0037257C">
        <w:rPr>
          <w:rFonts w:ascii="Times New Roman" w:hAnsi="Times New Roman"/>
          <w:sz w:val="24"/>
          <w:szCs w:val="24"/>
        </w:rPr>
        <w:t>,</w:t>
      </w:r>
      <w:r w:rsidRPr="00122B2D">
        <w:rPr>
          <w:rFonts w:ascii="Times New Roman" w:hAnsi="Times New Roman"/>
          <w:sz w:val="24"/>
          <w:szCs w:val="24"/>
        </w:rPr>
        <w:t xml:space="preserve"> sunt:</w:t>
      </w:r>
    </w:p>
    <w:p w:rsidR="004D6EF1" w:rsidRDefault="004D6EF1" w:rsidP="004D6EF1">
      <w:pPr>
        <w:ind w:firstLine="720"/>
        <w:rPr>
          <w:rFonts w:ascii="Times New Roman" w:hAnsi="Times New Roman"/>
          <w:sz w:val="24"/>
          <w:szCs w:val="24"/>
        </w:rPr>
      </w:pPr>
      <w:r>
        <w:rPr>
          <w:rFonts w:ascii="Times New Roman" w:hAnsi="Times New Roman"/>
          <w:sz w:val="24"/>
          <w:szCs w:val="24"/>
        </w:rPr>
        <w:t xml:space="preserve">a) </w:t>
      </w:r>
      <w:r w:rsidR="002437A9" w:rsidRPr="00122B2D">
        <w:rPr>
          <w:rFonts w:ascii="Times New Roman" w:hAnsi="Times New Roman"/>
          <w:sz w:val="24"/>
          <w:szCs w:val="24"/>
        </w:rPr>
        <w:t>imperfecţiunea procedurilor de referire a copiilor cu cerinţe educaţionale speciale la instituţia de învățământ;</w:t>
      </w:r>
    </w:p>
    <w:p w:rsidR="004D6EF1" w:rsidRDefault="004D6EF1" w:rsidP="004D6EF1">
      <w:pPr>
        <w:ind w:firstLine="720"/>
        <w:rPr>
          <w:rFonts w:ascii="Times New Roman" w:hAnsi="Times New Roman"/>
          <w:sz w:val="24"/>
          <w:szCs w:val="24"/>
        </w:rPr>
      </w:pPr>
      <w:r>
        <w:rPr>
          <w:rFonts w:ascii="Times New Roman" w:hAnsi="Times New Roman"/>
          <w:sz w:val="24"/>
          <w:szCs w:val="24"/>
        </w:rPr>
        <w:t xml:space="preserve">b) </w:t>
      </w:r>
      <w:r w:rsidR="002437A9" w:rsidRPr="00122B2D">
        <w:rPr>
          <w:rFonts w:ascii="Times New Roman" w:hAnsi="Times New Roman"/>
          <w:sz w:val="24"/>
          <w:szCs w:val="24"/>
        </w:rPr>
        <w:t>implementarea inadecvată, la nivelul autorităţilor administraţiei publice locale şi a furnizorilor de servicii educaţionale, a cadrului normativ adoptat;</w:t>
      </w:r>
    </w:p>
    <w:p w:rsidR="004D6EF1" w:rsidRDefault="004D6EF1" w:rsidP="004D6EF1">
      <w:pPr>
        <w:ind w:firstLine="720"/>
        <w:rPr>
          <w:rFonts w:ascii="Times New Roman" w:hAnsi="Times New Roman"/>
          <w:sz w:val="24"/>
          <w:szCs w:val="24"/>
        </w:rPr>
      </w:pPr>
      <w:r>
        <w:rPr>
          <w:rFonts w:ascii="Times New Roman" w:hAnsi="Times New Roman"/>
          <w:sz w:val="24"/>
          <w:szCs w:val="24"/>
        </w:rPr>
        <w:t xml:space="preserve">c) </w:t>
      </w:r>
      <w:r w:rsidR="002437A9" w:rsidRPr="00122B2D">
        <w:rPr>
          <w:rFonts w:ascii="Times New Roman" w:hAnsi="Times New Roman"/>
          <w:sz w:val="24"/>
          <w:szCs w:val="24"/>
        </w:rPr>
        <w:t>lipsa mecanismelor de colectare şi prelucrare a datelor statistice valide privind numărul şi categoriile de copii, tineri şi adulţi, excluşi</w:t>
      </w:r>
      <w:r w:rsidR="00A90E20" w:rsidRPr="00122B2D">
        <w:rPr>
          <w:rFonts w:ascii="Times New Roman" w:hAnsi="Times New Roman"/>
          <w:sz w:val="24"/>
          <w:szCs w:val="24"/>
        </w:rPr>
        <w:t>,</w:t>
      </w:r>
      <w:r w:rsidR="002437A9" w:rsidRPr="00122B2D">
        <w:rPr>
          <w:rFonts w:ascii="Times New Roman" w:hAnsi="Times New Roman"/>
          <w:sz w:val="24"/>
          <w:szCs w:val="24"/>
        </w:rPr>
        <w:t xml:space="preserve"> actualmente</w:t>
      </w:r>
      <w:r w:rsidR="00A90E20" w:rsidRPr="00122B2D">
        <w:rPr>
          <w:rFonts w:ascii="Times New Roman" w:hAnsi="Times New Roman"/>
          <w:sz w:val="24"/>
          <w:szCs w:val="24"/>
        </w:rPr>
        <w:t>, din sistemul educaţional;</w:t>
      </w:r>
    </w:p>
    <w:p w:rsidR="004D6EF1" w:rsidRDefault="004D6EF1" w:rsidP="004D6EF1">
      <w:pPr>
        <w:ind w:firstLine="720"/>
        <w:rPr>
          <w:rFonts w:ascii="Times New Roman" w:hAnsi="Times New Roman"/>
          <w:sz w:val="24"/>
          <w:szCs w:val="24"/>
        </w:rPr>
      </w:pPr>
      <w:r>
        <w:rPr>
          <w:rFonts w:ascii="Times New Roman" w:hAnsi="Times New Roman"/>
          <w:sz w:val="24"/>
          <w:szCs w:val="24"/>
        </w:rPr>
        <w:t xml:space="preserve">d) </w:t>
      </w:r>
      <w:r w:rsidR="002437A9" w:rsidRPr="00122B2D">
        <w:rPr>
          <w:rFonts w:ascii="Times New Roman" w:hAnsi="Times New Roman"/>
          <w:sz w:val="24"/>
          <w:szCs w:val="24"/>
        </w:rPr>
        <w:t>diferenţe de acces şi de calitate a serviciilor educaţionale pe medii de rezidenţă;</w:t>
      </w:r>
    </w:p>
    <w:p w:rsidR="004D6EF1" w:rsidRDefault="004D6EF1" w:rsidP="004D6EF1">
      <w:pPr>
        <w:ind w:firstLine="720"/>
        <w:rPr>
          <w:rFonts w:ascii="Times New Roman" w:hAnsi="Times New Roman"/>
          <w:sz w:val="24"/>
          <w:szCs w:val="24"/>
        </w:rPr>
      </w:pPr>
      <w:r>
        <w:rPr>
          <w:rFonts w:ascii="Times New Roman" w:hAnsi="Times New Roman"/>
          <w:sz w:val="24"/>
          <w:szCs w:val="24"/>
        </w:rPr>
        <w:t xml:space="preserve">e) </w:t>
      </w:r>
      <w:r w:rsidR="002437A9" w:rsidRPr="00122B2D">
        <w:rPr>
          <w:rFonts w:ascii="Times New Roman" w:hAnsi="Times New Roman"/>
          <w:sz w:val="24"/>
          <w:szCs w:val="24"/>
        </w:rPr>
        <w:t>necorespunderea infrastructurii instituţiilor de educaţie cerinţelor specifice de acces al copiilor şi tinerilor cu dezabilități: lipsa rampelor de acces, a ieşirilor largi;</w:t>
      </w:r>
    </w:p>
    <w:p w:rsidR="004D6EF1" w:rsidRDefault="004D6EF1" w:rsidP="004D6EF1">
      <w:pPr>
        <w:ind w:firstLine="720"/>
        <w:rPr>
          <w:rFonts w:ascii="Times New Roman" w:hAnsi="Times New Roman"/>
          <w:sz w:val="24"/>
          <w:szCs w:val="24"/>
        </w:rPr>
      </w:pPr>
      <w:r>
        <w:rPr>
          <w:rFonts w:ascii="Times New Roman" w:hAnsi="Times New Roman"/>
          <w:sz w:val="24"/>
          <w:szCs w:val="24"/>
        </w:rPr>
        <w:t xml:space="preserve">f) </w:t>
      </w:r>
      <w:r w:rsidR="002437A9" w:rsidRPr="00122B2D">
        <w:rPr>
          <w:rFonts w:ascii="Times New Roman" w:hAnsi="Times New Roman"/>
          <w:sz w:val="24"/>
          <w:szCs w:val="24"/>
        </w:rPr>
        <w:t>lipsa managementului educaţional participativ (cadre didactice, elevi, familie, comunitate), bazat pe rezultate şi calitate în cadrul instituţiei educaţionale;</w:t>
      </w:r>
    </w:p>
    <w:p w:rsidR="002437A9" w:rsidRPr="00122B2D" w:rsidRDefault="004D6EF1" w:rsidP="004D6EF1">
      <w:pPr>
        <w:ind w:firstLine="720"/>
        <w:rPr>
          <w:rFonts w:ascii="Times New Roman" w:hAnsi="Times New Roman"/>
          <w:sz w:val="24"/>
          <w:szCs w:val="24"/>
        </w:rPr>
      </w:pPr>
      <w:r>
        <w:rPr>
          <w:rFonts w:ascii="Times New Roman" w:hAnsi="Times New Roman"/>
          <w:sz w:val="24"/>
          <w:szCs w:val="24"/>
        </w:rPr>
        <w:t xml:space="preserve">g) </w:t>
      </w:r>
      <w:r w:rsidR="002437A9" w:rsidRPr="00122B2D">
        <w:rPr>
          <w:rFonts w:ascii="Times New Roman" w:hAnsi="Times New Roman"/>
          <w:sz w:val="24"/>
          <w:szCs w:val="24"/>
        </w:rPr>
        <w:t>lipsa autonomiei financiare a instituţiilor educaţionale în gestionarea resurselor financiare</w:t>
      </w:r>
      <w:r>
        <w:rPr>
          <w:rFonts w:ascii="Times New Roman" w:hAnsi="Times New Roman"/>
          <w:sz w:val="24"/>
          <w:szCs w:val="24"/>
        </w:rPr>
        <w:t>,</w:t>
      </w:r>
      <w:r w:rsidR="002437A9" w:rsidRPr="00122B2D">
        <w:rPr>
          <w:rFonts w:ascii="Times New Roman" w:hAnsi="Times New Roman"/>
          <w:sz w:val="24"/>
          <w:szCs w:val="24"/>
        </w:rPr>
        <w:t xml:space="preserve"> în conformitate cu cerinţele educative speciale ale diferitor categorii de copii.</w:t>
      </w:r>
    </w:p>
    <w:p w:rsidR="002437A9" w:rsidRPr="00122B2D" w:rsidRDefault="002437A9" w:rsidP="00A079BA">
      <w:pPr>
        <w:pStyle w:val="Heading3"/>
        <w:ind w:firstLine="720"/>
        <w:rPr>
          <w:rFonts w:ascii="Times New Roman" w:hAnsi="Times New Roman"/>
          <w:color w:val="auto"/>
          <w:sz w:val="24"/>
          <w:szCs w:val="24"/>
        </w:rPr>
      </w:pPr>
      <w:bookmarkStart w:id="7" w:name="_Toc342739194"/>
      <w:r w:rsidRPr="00122B2D">
        <w:rPr>
          <w:rFonts w:ascii="Times New Roman" w:hAnsi="Times New Roman"/>
          <w:color w:val="auto"/>
          <w:sz w:val="24"/>
          <w:szCs w:val="24"/>
        </w:rPr>
        <w:t>Impactul sărăciei asupra accesului la educaţie</w:t>
      </w:r>
      <w:bookmarkEnd w:id="7"/>
    </w:p>
    <w:p w:rsidR="002437A9" w:rsidRPr="00122B2D" w:rsidRDefault="002437A9" w:rsidP="00A079BA">
      <w:pPr>
        <w:ind w:firstLine="720"/>
        <w:rPr>
          <w:rFonts w:ascii="Times New Roman" w:hAnsi="Times New Roman"/>
          <w:sz w:val="24"/>
          <w:szCs w:val="24"/>
        </w:rPr>
      </w:pPr>
      <w:r w:rsidRPr="00122B2D">
        <w:rPr>
          <w:rFonts w:ascii="Times New Roman" w:hAnsi="Times New Roman"/>
          <w:sz w:val="24"/>
          <w:szCs w:val="24"/>
        </w:rPr>
        <w:t>Cea mai mare parte a copiilor şi tinerilor excluşi şi cu acces limitat la educaţie sunt cei afectaţi de sărăcie: patru din zece copii sub vârsta de zece ani trăiesc în sărăcie extremă.</w:t>
      </w:r>
    </w:p>
    <w:p w:rsidR="002437A9" w:rsidRPr="00122B2D" w:rsidRDefault="002437A9" w:rsidP="00A079BA">
      <w:pPr>
        <w:ind w:firstLine="720"/>
        <w:rPr>
          <w:rFonts w:ascii="Times New Roman" w:hAnsi="Times New Roman"/>
          <w:sz w:val="24"/>
          <w:szCs w:val="24"/>
        </w:rPr>
      </w:pPr>
      <w:r w:rsidRPr="00122B2D">
        <w:rPr>
          <w:rFonts w:ascii="Times New Roman" w:hAnsi="Times New Roman"/>
          <w:sz w:val="24"/>
          <w:szCs w:val="24"/>
        </w:rPr>
        <w:lastRenderedPageBreak/>
        <w:t xml:space="preserve">Din cauza </w:t>
      </w:r>
      <w:r w:rsidR="00A079BA">
        <w:rPr>
          <w:rFonts w:ascii="Times New Roman" w:hAnsi="Times New Roman"/>
          <w:sz w:val="24"/>
          <w:szCs w:val="24"/>
        </w:rPr>
        <w:t xml:space="preserve">situaţiei </w:t>
      </w:r>
      <w:r w:rsidRPr="00122B2D">
        <w:rPr>
          <w:rFonts w:ascii="Times New Roman" w:hAnsi="Times New Roman"/>
          <w:sz w:val="24"/>
          <w:szCs w:val="24"/>
        </w:rPr>
        <w:t>socio-economice, multe familii se confruntă cu problema insuficienţei de hrană, a lipsei de haine şi încălţăminte, de cărţi şi rechizite şcolare sau de bani necesari pentru transport.</w:t>
      </w:r>
    </w:p>
    <w:p w:rsidR="002437A9" w:rsidRPr="00122B2D" w:rsidRDefault="002437A9" w:rsidP="00D560B1">
      <w:pPr>
        <w:ind w:firstLine="720"/>
        <w:rPr>
          <w:rFonts w:ascii="Times New Roman" w:hAnsi="Times New Roman"/>
          <w:sz w:val="24"/>
          <w:szCs w:val="24"/>
        </w:rPr>
      </w:pPr>
      <w:r w:rsidRPr="00122B2D">
        <w:rPr>
          <w:rFonts w:ascii="Times New Roman" w:hAnsi="Times New Roman"/>
          <w:sz w:val="24"/>
          <w:szCs w:val="24"/>
        </w:rPr>
        <w:t>Sărăcia predomină</w:t>
      </w:r>
      <w:r w:rsidR="00A90E20" w:rsidRPr="00122B2D">
        <w:rPr>
          <w:rFonts w:ascii="Times New Roman" w:hAnsi="Times New Roman"/>
          <w:sz w:val="24"/>
          <w:szCs w:val="24"/>
        </w:rPr>
        <w:t>,</w:t>
      </w:r>
      <w:r w:rsidRPr="00122B2D">
        <w:rPr>
          <w:rFonts w:ascii="Times New Roman" w:hAnsi="Times New Roman"/>
          <w:sz w:val="24"/>
          <w:szCs w:val="24"/>
        </w:rPr>
        <w:t xml:space="preserve"> mai ales</w:t>
      </w:r>
      <w:r w:rsidR="00A90E20" w:rsidRPr="00122B2D">
        <w:rPr>
          <w:rFonts w:ascii="Times New Roman" w:hAnsi="Times New Roman"/>
          <w:sz w:val="24"/>
          <w:szCs w:val="24"/>
        </w:rPr>
        <w:t>,</w:t>
      </w:r>
      <w:r w:rsidRPr="00122B2D">
        <w:rPr>
          <w:rFonts w:ascii="Times New Roman" w:hAnsi="Times New Roman"/>
          <w:sz w:val="24"/>
          <w:szCs w:val="24"/>
        </w:rPr>
        <w:t xml:space="preserve"> în mediul rural – 34,1% faţă de 24,8% în mediul urban, iar cele mai sărace rămân a fi familiile numeroase (5 şi mai multe persoane), în rândul cărora rata  sărăciei variază între 39% şi 48%.</w:t>
      </w:r>
    </w:p>
    <w:p w:rsidR="002437A9" w:rsidRPr="00122B2D" w:rsidRDefault="002437A9" w:rsidP="00D560B1">
      <w:pPr>
        <w:ind w:firstLine="720"/>
        <w:rPr>
          <w:rFonts w:ascii="Times New Roman" w:hAnsi="Times New Roman"/>
          <w:sz w:val="24"/>
          <w:szCs w:val="24"/>
        </w:rPr>
      </w:pPr>
      <w:r w:rsidRPr="00122B2D">
        <w:rPr>
          <w:rFonts w:ascii="Times New Roman" w:hAnsi="Times New Roman"/>
          <w:sz w:val="24"/>
          <w:szCs w:val="24"/>
        </w:rPr>
        <w:t>Ponderea cheltuielilor pentru educaţie în totalul cheltuielilor de consum ale populaţiei este cea mai mică din toate categoriile de cheltuieli – 1,5%. În aceste condiţii, o mare parte din familii trăiesc sub pragul sărăciei, într-un anturaj</w:t>
      </w:r>
      <w:r w:rsidR="00A90E20" w:rsidRPr="00122B2D">
        <w:rPr>
          <w:rFonts w:ascii="Times New Roman" w:hAnsi="Times New Roman"/>
          <w:sz w:val="24"/>
          <w:szCs w:val="24"/>
        </w:rPr>
        <w:t>,</w:t>
      </w:r>
      <w:r w:rsidRPr="00122B2D">
        <w:rPr>
          <w:rFonts w:ascii="Times New Roman" w:hAnsi="Times New Roman"/>
          <w:sz w:val="24"/>
          <w:szCs w:val="24"/>
        </w:rPr>
        <w:t xml:space="preserve"> în care personalitatea copilului nu se poate dezvolta plenar şi armonios.</w:t>
      </w:r>
      <w:r w:rsidR="00D560B1">
        <w:rPr>
          <w:rFonts w:ascii="Times New Roman" w:hAnsi="Times New Roman"/>
          <w:sz w:val="24"/>
          <w:szCs w:val="24"/>
        </w:rPr>
        <w:t xml:space="preserve"> </w:t>
      </w:r>
    </w:p>
    <w:p w:rsidR="002437A9" w:rsidRPr="00122B2D" w:rsidRDefault="00D560B1" w:rsidP="00D560B1">
      <w:pPr>
        <w:ind w:firstLine="720"/>
        <w:rPr>
          <w:rFonts w:ascii="Times New Roman" w:hAnsi="Times New Roman"/>
          <w:sz w:val="24"/>
          <w:szCs w:val="24"/>
        </w:rPr>
      </w:pPr>
      <w:r>
        <w:rPr>
          <w:rFonts w:ascii="Times New Roman" w:hAnsi="Times New Roman"/>
          <w:sz w:val="24"/>
          <w:szCs w:val="24"/>
        </w:rPr>
        <w:t xml:space="preserve">Sporirea </w:t>
      </w:r>
      <w:r w:rsidR="002437A9" w:rsidRPr="00122B2D">
        <w:rPr>
          <w:rFonts w:ascii="Times New Roman" w:hAnsi="Times New Roman"/>
          <w:sz w:val="24"/>
          <w:szCs w:val="24"/>
        </w:rPr>
        <w:t>numărului de cazuri</w:t>
      </w:r>
      <w:r>
        <w:rPr>
          <w:rFonts w:ascii="Times New Roman" w:hAnsi="Times New Roman"/>
          <w:sz w:val="24"/>
          <w:szCs w:val="24"/>
        </w:rPr>
        <w:t>,</w:t>
      </w:r>
      <w:r w:rsidR="002437A9" w:rsidRPr="00122B2D">
        <w:rPr>
          <w:rFonts w:ascii="Times New Roman" w:hAnsi="Times New Roman"/>
          <w:sz w:val="24"/>
          <w:szCs w:val="24"/>
        </w:rPr>
        <w:t xml:space="preserve"> când copiii sunt nevoiţi să muncească ca urmare a faptului că familiile sunt sărace şi depind de veniturile pe care le aduc ei</w:t>
      </w:r>
      <w:r>
        <w:rPr>
          <w:rFonts w:ascii="Times New Roman" w:hAnsi="Times New Roman"/>
          <w:sz w:val="24"/>
          <w:szCs w:val="24"/>
        </w:rPr>
        <w:t>,</w:t>
      </w:r>
      <w:r w:rsidR="002437A9" w:rsidRPr="00122B2D">
        <w:rPr>
          <w:rFonts w:ascii="Times New Roman" w:hAnsi="Times New Roman"/>
          <w:sz w:val="24"/>
          <w:szCs w:val="24"/>
        </w:rPr>
        <w:t xml:space="preserve"> denotă că munca copiilor este prioritară faţă de educaţia lor. Pentru copiii care provin din familiile sărace, dezorganizate, pentru copiii rromi, copiii străzii</w:t>
      </w:r>
      <w:r>
        <w:rPr>
          <w:rFonts w:ascii="Times New Roman" w:hAnsi="Times New Roman"/>
          <w:sz w:val="24"/>
          <w:szCs w:val="24"/>
        </w:rPr>
        <w:t>,</w:t>
      </w:r>
      <w:r w:rsidR="002437A9" w:rsidRPr="00122B2D">
        <w:rPr>
          <w:rFonts w:ascii="Times New Roman" w:hAnsi="Times New Roman"/>
          <w:sz w:val="24"/>
          <w:szCs w:val="24"/>
        </w:rPr>
        <w:t xml:space="preserve"> munca reprezintă un lucru firesc, deşi aceasta cond</w:t>
      </w:r>
      <w:r>
        <w:rPr>
          <w:rFonts w:ascii="Times New Roman" w:hAnsi="Times New Roman"/>
          <w:sz w:val="24"/>
          <w:szCs w:val="24"/>
        </w:rPr>
        <w:t>iţionează</w:t>
      </w:r>
      <w:r w:rsidR="002437A9" w:rsidRPr="00122B2D">
        <w:rPr>
          <w:rFonts w:ascii="Times New Roman" w:hAnsi="Times New Roman"/>
          <w:sz w:val="24"/>
          <w:szCs w:val="24"/>
        </w:rPr>
        <w:t xml:space="preserve"> periclitarea sănătăţii copilului, precum şi nereuşit</w:t>
      </w:r>
      <w:r>
        <w:rPr>
          <w:rFonts w:ascii="Times New Roman" w:hAnsi="Times New Roman"/>
          <w:sz w:val="24"/>
          <w:szCs w:val="24"/>
        </w:rPr>
        <w:t>a</w:t>
      </w:r>
      <w:r w:rsidR="002437A9" w:rsidRPr="00122B2D">
        <w:rPr>
          <w:rFonts w:ascii="Times New Roman" w:hAnsi="Times New Roman"/>
          <w:sz w:val="24"/>
          <w:szCs w:val="24"/>
        </w:rPr>
        <w:t xml:space="preserve"> şi abandon</w:t>
      </w:r>
      <w:r>
        <w:rPr>
          <w:rFonts w:ascii="Times New Roman" w:hAnsi="Times New Roman"/>
          <w:sz w:val="24"/>
          <w:szCs w:val="24"/>
        </w:rPr>
        <w:t>ul</w:t>
      </w:r>
      <w:r w:rsidR="002437A9" w:rsidRPr="00122B2D">
        <w:rPr>
          <w:rFonts w:ascii="Times New Roman" w:hAnsi="Times New Roman"/>
          <w:sz w:val="24"/>
          <w:szCs w:val="24"/>
        </w:rPr>
        <w:t xml:space="preserve"> şcolar</w:t>
      </w:r>
      <w:r w:rsidR="00473F0D" w:rsidRPr="00122B2D">
        <w:rPr>
          <w:rStyle w:val="FootnoteReference"/>
          <w:rFonts w:ascii="Times New Roman" w:hAnsi="Times New Roman"/>
          <w:sz w:val="24"/>
          <w:szCs w:val="24"/>
        </w:rPr>
        <w:footnoteReference w:id="3"/>
      </w:r>
      <w:r w:rsidR="002437A9" w:rsidRPr="00122B2D">
        <w:rPr>
          <w:rFonts w:ascii="Times New Roman" w:hAnsi="Times New Roman"/>
          <w:sz w:val="24"/>
          <w:szCs w:val="24"/>
        </w:rPr>
        <w:t>.</w:t>
      </w:r>
    </w:p>
    <w:p w:rsidR="002437A9" w:rsidRPr="00122B2D" w:rsidRDefault="002437A9" w:rsidP="00A9555A">
      <w:pPr>
        <w:pStyle w:val="Heading3"/>
        <w:ind w:firstLine="720"/>
        <w:rPr>
          <w:rFonts w:ascii="Times New Roman" w:hAnsi="Times New Roman"/>
          <w:color w:val="auto"/>
          <w:sz w:val="24"/>
          <w:szCs w:val="24"/>
        </w:rPr>
      </w:pPr>
      <w:bookmarkStart w:id="8" w:name="_Toc342739195"/>
      <w:r w:rsidRPr="00122B2D">
        <w:rPr>
          <w:rFonts w:ascii="Times New Roman" w:hAnsi="Times New Roman"/>
          <w:color w:val="auto"/>
          <w:sz w:val="24"/>
          <w:szCs w:val="24"/>
        </w:rPr>
        <w:t>Accesul la educaţie a copiilor romi</w:t>
      </w:r>
      <w:bookmarkEnd w:id="8"/>
    </w:p>
    <w:p w:rsidR="002437A9" w:rsidRPr="00122B2D" w:rsidRDefault="002437A9" w:rsidP="00A9555A">
      <w:pPr>
        <w:ind w:firstLine="720"/>
        <w:rPr>
          <w:rFonts w:ascii="Times New Roman" w:hAnsi="Times New Roman"/>
          <w:sz w:val="24"/>
          <w:szCs w:val="24"/>
        </w:rPr>
      </w:pPr>
      <w:r w:rsidRPr="00122B2D">
        <w:rPr>
          <w:rFonts w:ascii="Times New Roman" w:hAnsi="Times New Roman"/>
          <w:sz w:val="24"/>
          <w:szCs w:val="24"/>
        </w:rPr>
        <w:t>Rata de analfabetism în rândurile rromilor este cu mult mai mare (21%) decât în cazul populaţiei non-rromă (2%). În cazul copiilor romi</w:t>
      </w:r>
      <w:r w:rsidR="00A9555A">
        <w:rPr>
          <w:rFonts w:ascii="Times New Roman" w:hAnsi="Times New Roman"/>
          <w:sz w:val="24"/>
          <w:szCs w:val="24"/>
        </w:rPr>
        <w:t>,</w:t>
      </w:r>
      <w:r w:rsidRPr="00122B2D">
        <w:rPr>
          <w:rFonts w:ascii="Times New Roman" w:hAnsi="Times New Roman"/>
          <w:sz w:val="24"/>
          <w:szCs w:val="24"/>
        </w:rPr>
        <w:t xml:space="preserve"> rata de cuprindere în învăţământul primar este mai mică de 70%, iar în cel secundar </w:t>
      </w:r>
      <w:r w:rsidRPr="00122B2D">
        <w:rPr>
          <w:rFonts w:ascii="Times New Roman" w:hAnsi="Times New Roman"/>
          <w:sz w:val="24"/>
          <w:szCs w:val="24"/>
        </w:rPr>
        <w:sym w:font="Symbol" w:char="F02D"/>
      </w:r>
      <w:r w:rsidRPr="00122B2D">
        <w:rPr>
          <w:rFonts w:ascii="Times New Roman" w:hAnsi="Times New Roman"/>
          <w:sz w:val="24"/>
          <w:szCs w:val="24"/>
        </w:rPr>
        <w:t xml:space="preserve"> mai mică de 50%.</w:t>
      </w:r>
    </w:p>
    <w:p w:rsidR="002437A9" w:rsidRPr="00122B2D" w:rsidRDefault="002437A9" w:rsidP="00A9555A">
      <w:pPr>
        <w:ind w:firstLine="720"/>
        <w:rPr>
          <w:rFonts w:ascii="Times New Roman" w:hAnsi="Times New Roman"/>
          <w:sz w:val="24"/>
          <w:szCs w:val="24"/>
        </w:rPr>
      </w:pPr>
      <w:r w:rsidRPr="00122B2D">
        <w:rPr>
          <w:rFonts w:ascii="Times New Roman" w:hAnsi="Times New Roman"/>
          <w:sz w:val="24"/>
          <w:szCs w:val="24"/>
        </w:rPr>
        <w:t>În rândurile r</w:t>
      </w:r>
      <w:r w:rsidR="00AF7762">
        <w:rPr>
          <w:rFonts w:ascii="Times New Roman" w:hAnsi="Times New Roman"/>
          <w:sz w:val="24"/>
          <w:szCs w:val="24"/>
        </w:rPr>
        <w:t>r</w:t>
      </w:r>
      <w:r w:rsidRPr="00122B2D">
        <w:rPr>
          <w:rFonts w:ascii="Times New Roman" w:hAnsi="Times New Roman"/>
          <w:sz w:val="24"/>
          <w:szCs w:val="24"/>
        </w:rPr>
        <w:t>omilor</w:t>
      </w:r>
      <w:r w:rsidR="00A9555A">
        <w:rPr>
          <w:rFonts w:ascii="Times New Roman" w:hAnsi="Times New Roman"/>
          <w:sz w:val="24"/>
          <w:szCs w:val="24"/>
        </w:rPr>
        <w:t>,</w:t>
      </w:r>
      <w:r w:rsidRPr="00122B2D">
        <w:rPr>
          <w:rFonts w:ascii="Times New Roman" w:hAnsi="Times New Roman"/>
          <w:sz w:val="24"/>
          <w:szCs w:val="24"/>
        </w:rPr>
        <w:t xml:space="preserve"> </w:t>
      </w:r>
      <w:r w:rsidR="00A9555A" w:rsidRPr="00122B2D">
        <w:rPr>
          <w:rFonts w:ascii="Times New Roman" w:hAnsi="Times New Roman"/>
          <w:sz w:val="24"/>
          <w:szCs w:val="24"/>
        </w:rPr>
        <w:t xml:space="preserve">cazurile de abandon şcolar </w:t>
      </w:r>
      <w:r w:rsidRPr="00122B2D">
        <w:rPr>
          <w:rFonts w:ascii="Times New Roman" w:hAnsi="Times New Roman"/>
          <w:sz w:val="24"/>
          <w:szCs w:val="24"/>
        </w:rPr>
        <w:t>sunt mai frecvente</w:t>
      </w:r>
      <w:r w:rsidR="00A9555A">
        <w:rPr>
          <w:rFonts w:ascii="Times New Roman" w:hAnsi="Times New Roman"/>
          <w:sz w:val="24"/>
          <w:szCs w:val="24"/>
        </w:rPr>
        <w:t>,</w:t>
      </w:r>
      <w:r w:rsidRPr="00122B2D">
        <w:rPr>
          <w:rFonts w:ascii="Times New Roman" w:hAnsi="Times New Roman"/>
          <w:sz w:val="24"/>
          <w:szCs w:val="24"/>
        </w:rPr>
        <w:t xml:space="preserve"> </w:t>
      </w:r>
      <w:r w:rsidR="00A9555A">
        <w:rPr>
          <w:rFonts w:ascii="Times New Roman" w:hAnsi="Times New Roman"/>
          <w:sz w:val="24"/>
          <w:szCs w:val="24"/>
        </w:rPr>
        <w:t>m</w:t>
      </w:r>
      <w:r w:rsidRPr="00122B2D">
        <w:rPr>
          <w:rFonts w:ascii="Times New Roman" w:hAnsi="Times New Roman"/>
          <w:sz w:val="24"/>
          <w:szCs w:val="24"/>
        </w:rPr>
        <w:t>otivele</w:t>
      </w:r>
      <w:r w:rsidR="00A9555A">
        <w:rPr>
          <w:rFonts w:ascii="Times New Roman" w:hAnsi="Times New Roman"/>
          <w:sz w:val="24"/>
          <w:szCs w:val="24"/>
        </w:rPr>
        <w:t xml:space="preserve"> fiind următoarele: </w:t>
      </w:r>
      <w:r w:rsidRPr="00122B2D">
        <w:rPr>
          <w:rFonts w:ascii="Times New Roman" w:hAnsi="Times New Roman"/>
          <w:sz w:val="24"/>
          <w:szCs w:val="24"/>
        </w:rPr>
        <w:t>(i) costurile mari pentru educaţie; (ii) căsătoriile timpurii în comunităţile unde se păstrează practicile tradiţionale; (</w:t>
      </w:r>
      <w:proofErr w:type="spellStart"/>
      <w:r w:rsidRPr="00122B2D">
        <w:rPr>
          <w:rFonts w:ascii="Times New Roman" w:hAnsi="Times New Roman"/>
          <w:sz w:val="24"/>
          <w:szCs w:val="24"/>
        </w:rPr>
        <w:t>iii</w:t>
      </w:r>
      <w:proofErr w:type="spellEnd"/>
      <w:r w:rsidRPr="00122B2D">
        <w:rPr>
          <w:rFonts w:ascii="Times New Roman" w:hAnsi="Times New Roman"/>
          <w:sz w:val="24"/>
          <w:szCs w:val="24"/>
        </w:rPr>
        <w:t xml:space="preserve">) migraţia familiilor întregi în străinătate, în căutarea oportunităţilor de </w:t>
      </w:r>
      <w:r w:rsidR="00AF7762">
        <w:rPr>
          <w:rFonts w:ascii="Times New Roman" w:hAnsi="Times New Roman"/>
          <w:sz w:val="24"/>
          <w:szCs w:val="24"/>
        </w:rPr>
        <w:t>muncă (</w:t>
      </w:r>
      <w:r w:rsidRPr="00122B2D">
        <w:rPr>
          <w:rFonts w:ascii="Times New Roman" w:hAnsi="Times New Roman"/>
          <w:sz w:val="24"/>
          <w:szCs w:val="24"/>
        </w:rPr>
        <w:t xml:space="preserve">problemă de o dimensiune similară </w:t>
      </w:r>
      <w:r w:rsidR="00AF7762">
        <w:rPr>
          <w:rFonts w:ascii="Times New Roman" w:hAnsi="Times New Roman"/>
          <w:sz w:val="24"/>
          <w:szCs w:val="24"/>
        </w:rPr>
        <w:t xml:space="preserve">şi pentru </w:t>
      </w:r>
      <w:r w:rsidRPr="00122B2D">
        <w:rPr>
          <w:rFonts w:ascii="Times New Roman" w:hAnsi="Times New Roman"/>
          <w:sz w:val="24"/>
          <w:szCs w:val="24"/>
        </w:rPr>
        <w:t>moldovenii non-r</w:t>
      </w:r>
      <w:r w:rsidR="00AF7762">
        <w:rPr>
          <w:rFonts w:ascii="Times New Roman" w:hAnsi="Times New Roman"/>
          <w:sz w:val="24"/>
          <w:szCs w:val="24"/>
        </w:rPr>
        <w:t>r</w:t>
      </w:r>
      <w:r w:rsidRPr="00122B2D">
        <w:rPr>
          <w:rFonts w:ascii="Times New Roman" w:hAnsi="Times New Roman"/>
          <w:sz w:val="24"/>
          <w:szCs w:val="24"/>
        </w:rPr>
        <w:t>omi) şi (</w:t>
      </w:r>
      <w:proofErr w:type="spellStart"/>
      <w:r w:rsidRPr="00122B2D">
        <w:rPr>
          <w:rFonts w:ascii="Times New Roman" w:hAnsi="Times New Roman"/>
          <w:sz w:val="24"/>
          <w:szCs w:val="24"/>
        </w:rPr>
        <w:t>iv</w:t>
      </w:r>
      <w:proofErr w:type="spellEnd"/>
      <w:r w:rsidRPr="00122B2D">
        <w:rPr>
          <w:rFonts w:ascii="Times New Roman" w:hAnsi="Times New Roman"/>
          <w:sz w:val="24"/>
          <w:szCs w:val="24"/>
        </w:rPr>
        <w:t>) discriminarea în şcoli. Există o antipatie semnificativă faţă de r</w:t>
      </w:r>
      <w:r w:rsidR="00AF7762">
        <w:rPr>
          <w:rFonts w:ascii="Times New Roman" w:hAnsi="Times New Roman"/>
          <w:sz w:val="24"/>
          <w:szCs w:val="24"/>
        </w:rPr>
        <w:t>r</w:t>
      </w:r>
      <w:r w:rsidRPr="00122B2D">
        <w:rPr>
          <w:rFonts w:ascii="Times New Roman" w:hAnsi="Times New Roman"/>
          <w:sz w:val="24"/>
          <w:szCs w:val="24"/>
        </w:rPr>
        <w:t>omi în rândul cadrelor didactice şi nu există programe, care să se ocupe de combaterea unei astfel de atitudini. Cu toate acestea, în Moldova se înregistrează una dintre cele mai înalte rate din Europa de înrolare a r</w:t>
      </w:r>
      <w:r w:rsidR="00AF7762">
        <w:rPr>
          <w:rFonts w:ascii="Times New Roman" w:hAnsi="Times New Roman"/>
          <w:sz w:val="24"/>
          <w:szCs w:val="24"/>
        </w:rPr>
        <w:t>r</w:t>
      </w:r>
      <w:r w:rsidRPr="00122B2D">
        <w:rPr>
          <w:rFonts w:ascii="Times New Roman" w:hAnsi="Times New Roman"/>
          <w:sz w:val="24"/>
          <w:szCs w:val="24"/>
        </w:rPr>
        <w:t>omilor în universităţi</w:t>
      </w:r>
      <w:r w:rsidR="0016641E" w:rsidRPr="00122B2D">
        <w:rPr>
          <w:rStyle w:val="FootnoteReference"/>
          <w:rFonts w:ascii="Times New Roman" w:hAnsi="Times New Roman"/>
          <w:sz w:val="24"/>
          <w:szCs w:val="24"/>
        </w:rPr>
        <w:footnoteReference w:id="4"/>
      </w:r>
      <w:r w:rsidRPr="00122B2D">
        <w:rPr>
          <w:rFonts w:ascii="Times New Roman" w:hAnsi="Times New Roman"/>
          <w:sz w:val="24"/>
          <w:szCs w:val="24"/>
        </w:rPr>
        <w:t>.</w:t>
      </w:r>
    </w:p>
    <w:p w:rsidR="002437A9" w:rsidRPr="00122B2D" w:rsidRDefault="002437A9" w:rsidP="00EF7669">
      <w:pPr>
        <w:pStyle w:val="Heading3"/>
        <w:ind w:firstLine="720"/>
        <w:rPr>
          <w:rFonts w:ascii="Times New Roman" w:hAnsi="Times New Roman"/>
          <w:color w:val="auto"/>
          <w:sz w:val="24"/>
          <w:szCs w:val="24"/>
        </w:rPr>
      </w:pPr>
      <w:bookmarkStart w:id="9" w:name="_Toc342739196"/>
      <w:r w:rsidRPr="00122B2D">
        <w:rPr>
          <w:rFonts w:ascii="Times New Roman" w:hAnsi="Times New Roman"/>
          <w:color w:val="auto"/>
          <w:sz w:val="24"/>
          <w:szCs w:val="24"/>
        </w:rPr>
        <w:t>Copiii străzii</w:t>
      </w:r>
      <w:bookmarkEnd w:id="9"/>
    </w:p>
    <w:p w:rsidR="002437A9" w:rsidRPr="00122B2D" w:rsidRDefault="002437A9" w:rsidP="00EF7669">
      <w:pPr>
        <w:ind w:firstLine="720"/>
        <w:rPr>
          <w:rFonts w:ascii="Times New Roman" w:hAnsi="Times New Roman"/>
          <w:sz w:val="24"/>
          <w:szCs w:val="24"/>
        </w:rPr>
      </w:pPr>
      <w:r w:rsidRPr="00122B2D">
        <w:rPr>
          <w:rFonts w:ascii="Times New Roman" w:hAnsi="Times New Roman"/>
          <w:sz w:val="24"/>
          <w:szCs w:val="24"/>
        </w:rPr>
        <w:t xml:space="preserve">Cu risc maxim de excludere şi marginalizare sunt copiii străzii, 64% din care sunt din şcoli generale şi gimnazii-internat. Copiii şi tinerii care nu învaţă şi nu lucrează </w:t>
      </w:r>
      <w:r w:rsidRPr="00122B2D">
        <w:rPr>
          <w:rFonts w:ascii="Times New Roman" w:hAnsi="Times New Roman"/>
          <w:sz w:val="24"/>
          <w:szCs w:val="24"/>
        </w:rPr>
        <w:lastRenderedPageBreak/>
        <w:t>constituie 20%, iar 10% sunt copii</w:t>
      </w:r>
      <w:r w:rsidR="00EF7669">
        <w:rPr>
          <w:rFonts w:ascii="Times New Roman" w:hAnsi="Times New Roman"/>
          <w:sz w:val="24"/>
          <w:szCs w:val="24"/>
        </w:rPr>
        <w:t>,</w:t>
      </w:r>
      <w:r w:rsidRPr="00122B2D">
        <w:rPr>
          <w:rFonts w:ascii="Times New Roman" w:hAnsi="Times New Roman"/>
          <w:sz w:val="24"/>
          <w:szCs w:val="24"/>
        </w:rPr>
        <w:t xml:space="preserve"> care se ocupă cu cerşitul. Cei mai mulţi dintre copiii străzii provin din familiile unde domină neglijenţa, sărăcia, violenţa, alcoolismul şi dezorganizarea.</w:t>
      </w:r>
    </w:p>
    <w:p w:rsidR="002437A9" w:rsidRPr="00122B2D" w:rsidRDefault="002437A9" w:rsidP="005F50E0">
      <w:pPr>
        <w:pStyle w:val="Heading3"/>
        <w:ind w:firstLine="720"/>
        <w:rPr>
          <w:rFonts w:ascii="Times New Roman" w:hAnsi="Times New Roman"/>
          <w:color w:val="auto"/>
          <w:sz w:val="24"/>
          <w:szCs w:val="24"/>
        </w:rPr>
      </w:pPr>
      <w:bookmarkStart w:id="10" w:name="_Toc342739197"/>
      <w:r w:rsidRPr="00122B2D">
        <w:rPr>
          <w:rFonts w:ascii="Times New Roman" w:hAnsi="Times New Roman"/>
          <w:color w:val="auto"/>
          <w:sz w:val="24"/>
          <w:szCs w:val="24"/>
        </w:rPr>
        <w:t>Criminalitatea juvenilă</w:t>
      </w:r>
      <w:bookmarkEnd w:id="10"/>
    </w:p>
    <w:p w:rsidR="002437A9" w:rsidRPr="00122B2D" w:rsidRDefault="002437A9" w:rsidP="005F50E0">
      <w:pPr>
        <w:ind w:firstLine="720"/>
        <w:rPr>
          <w:rFonts w:ascii="Times New Roman" w:hAnsi="Times New Roman"/>
          <w:sz w:val="24"/>
          <w:szCs w:val="24"/>
        </w:rPr>
      </w:pPr>
      <w:r w:rsidRPr="00122B2D">
        <w:rPr>
          <w:rFonts w:ascii="Times New Roman" w:hAnsi="Times New Roman"/>
          <w:sz w:val="24"/>
          <w:szCs w:val="24"/>
        </w:rPr>
        <w:t>În condiţiile creşterii numărului de infracţiuni</w:t>
      </w:r>
      <w:r w:rsidR="005F50E0">
        <w:rPr>
          <w:rFonts w:ascii="Times New Roman" w:hAnsi="Times New Roman"/>
          <w:sz w:val="24"/>
          <w:szCs w:val="24"/>
        </w:rPr>
        <w:t>,</w:t>
      </w:r>
      <w:r w:rsidRPr="00122B2D">
        <w:rPr>
          <w:rFonts w:ascii="Times New Roman" w:hAnsi="Times New Roman"/>
          <w:sz w:val="24"/>
          <w:szCs w:val="24"/>
        </w:rPr>
        <w:t xml:space="preserve"> înregistrate </w:t>
      </w:r>
      <w:r w:rsidR="005F50E0">
        <w:rPr>
          <w:rFonts w:ascii="Times New Roman" w:hAnsi="Times New Roman"/>
          <w:sz w:val="24"/>
          <w:szCs w:val="24"/>
        </w:rPr>
        <w:t>în</w:t>
      </w:r>
      <w:r w:rsidRPr="00122B2D">
        <w:rPr>
          <w:rFonts w:ascii="Times New Roman" w:hAnsi="Times New Roman"/>
          <w:sz w:val="24"/>
          <w:szCs w:val="24"/>
        </w:rPr>
        <w:t xml:space="preserve"> total</w:t>
      </w:r>
      <w:r w:rsidR="005F50E0">
        <w:rPr>
          <w:rFonts w:ascii="Times New Roman" w:hAnsi="Times New Roman"/>
          <w:sz w:val="24"/>
          <w:szCs w:val="24"/>
        </w:rPr>
        <w:t xml:space="preserve"> pe</w:t>
      </w:r>
      <w:r w:rsidRPr="00122B2D">
        <w:rPr>
          <w:rFonts w:ascii="Times New Roman" w:hAnsi="Times New Roman"/>
          <w:sz w:val="24"/>
          <w:szCs w:val="24"/>
        </w:rPr>
        <w:t xml:space="preserve"> ţară, se </w:t>
      </w:r>
      <w:r w:rsidR="005F50E0">
        <w:rPr>
          <w:rFonts w:ascii="Times New Roman" w:hAnsi="Times New Roman"/>
          <w:sz w:val="24"/>
          <w:szCs w:val="24"/>
        </w:rPr>
        <w:t xml:space="preserve">atestă </w:t>
      </w:r>
      <w:r w:rsidRPr="00122B2D">
        <w:rPr>
          <w:rFonts w:ascii="Times New Roman" w:hAnsi="Times New Roman"/>
          <w:sz w:val="24"/>
          <w:szCs w:val="24"/>
        </w:rPr>
        <w:t xml:space="preserve">o tendinţă de descreştere a </w:t>
      </w:r>
      <w:r w:rsidR="005F50E0">
        <w:rPr>
          <w:rFonts w:ascii="Times New Roman" w:hAnsi="Times New Roman"/>
          <w:sz w:val="24"/>
          <w:szCs w:val="24"/>
        </w:rPr>
        <w:t xml:space="preserve">numărului </w:t>
      </w:r>
      <w:r w:rsidRPr="00122B2D">
        <w:rPr>
          <w:rFonts w:ascii="Times New Roman" w:hAnsi="Times New Roman"/>
          <w:sz w:val="24"/>
          <w:szCs w:val="24"/>
        </w:rPr>
        <w:t xml:space="preserve">infracţiunilor săvârşite de minori, de la 2,1 mii cazuri în 2006 până la 1,3 mii cazuri în 2011. Rata criminalităţii la 100 mii </w:t>
      </w:r>
      <w:r w:rsidR="00A90E20" w:rsidRPr="00122B2D">
        <w:rPr>
          <w:rFonts w:ascii="Times New Roman" w:hAnsi="Times New Roman"/>
          <w:sz w:val="24"/>
          <w:szCs w:val="24"/>
        </w:rPr>
        <w:t xml:space="preserve">de </w:t>
      </w:r>
      <w:r w:rsidRPr="00122B2D">
        <w:rPr>
          <w:rFonts w:ascii="Times New Roman" w:hAnsi="Times New Roman"/>
          <w:sz w:val="24"/>
          <w:szCs w:val="24"/>
        </w:rPr>
        <w:t xml:space="preserve">minori (0-17 ani) a atins nivelul de 174 </w:t>
      </w:r>
      <w:r w:rsidR="00A90E20" w:rsidRPr="00122B2D">
        <w:rPr>
          <w:rFonts w:ascii="Times New Roman" w:hAnsi="Times New Roman"/>
          <w:sz w:val="24"/>
          <w:szCs w:val="24"/>
        </w:rPr>
        <w:t xml:space="preserve">de </w:t>
      </w:r>
      <w:r w:rsidRPr="00122B2D">
        <w:rPr>
          <w:rFonts w:ascii="Times New Roman" w:hAnsi="Times New Roman"/>
          <w:sz w:val="24"/>
          <w:szCs w:val="24"/>
        </w:rPr>
        <w:t xml:space="preserve">crime faţă de 247 </w:t>
      </w:r>
      <w:r w:rsidR="00A90E20" w:rsidRPr="00122B2D">
        <w:rPr>
          <w:rFonts w:ascii="Times New Roman" w:hAnsi="Times New Roman"/>
          <w:sz w:val="24"/>
          <w:szCs w:val="24"/>
        </w:rPr>
        <w:t xml:space="preserve">de </w:t>
      </w:r>
      <w:r w:rsidRPr="00122B2D">
        <w:rPr>
          <w:rFonts w:ascii="Times New Roman" w:hAnsi="Times New Roman"/>
          <w:sz w:val="24"/>
          <w:szCs w:val="24"/>
        </w:rPr>
        <w:t>crime în 2006. Ponderea infracţiunilor comise de minori</w:t>
      </w:r>
      <w:r w:rsidR="005F50E0">
        <w:rPr>
          <w:rFonts w:ascii="Times New Roman" w:hAnsi="Times New Roman"/>
          <w:sz w:val="24"/>
          <w:szCs w:val="24"/>
        </w:rPr>
        <w:t>,</w:t>
      </w:r>
      <w:r w:rsidRPr="00122B2D">
        <w:rPr>
          <w:rFonts w:ascii="Times New Roman" w:hAnsi="Times New Roman"/>
          <w:sz w:val="24"/>
          <w:szCs w:val="24"/>
        </w:rPr>
        <w:t xml:space="preserve"> </w:t>
      </w:r>
      <w:r w:rsidR="005F50E0">
        <w:rPr>
          <w:rFonts w:ascii="Times New Roman" w:hAnsi="Times New Roman"/>
          <w:sz w:val="24"/>
          <w:szCs w:val="24"/>
        </w:rPr>
        <w:t>din numărul</w:t>
      </w:r>
      <w:r w:rsidRPr="00122B2D">
        <w:rPr>
          <w:rFonts w:ascii="Times New Roman" w:hAnsi="Times New Roman"/>
          <w:sz w:val="24"/>
          <w:szCs w:val="24"/>
        </w:rPr>
        <w:t xml:space="preserve"> total</w:t>
      </w:r>
      <w:r w:rsidR="005F50E0">
        <w:rPr>
          <w:rFonts w:ascii="Times New Roman" w:hAnsi="Times New Roman"/>
          <w:sz w:val="24"/>
          <w:szCs w:val="24"/>
        </w:rPr>
        <w:t xml:space="preserve"> de</w:t>
      </w:r>
      <w:r w:rsidRPr="00122B2D">
        <w:rPr>
          <w:rFonts w:ascii="Times New Roman" w:hAnsi="Times New Roman"/>
          <w:sz w:val="24"/>
          <w:szCs w:val="24"/>
        </w:rPr>
        <w:t xml:space="preserve"> infracţiuni</w:t>
      </w:r>
      <w:r w:rsidR="005F50E0">
        <w:rPr>
          <w:rFonts w:ascii="Times New Roman" w:hAnsi="Times New Roman"/>
          <w:sz w:val="24"/>
          <w:szCs w:val="24"/>
        </w:rPr>
        <w:t>,</w:t>
      </w:r>
      <w:r w:rsidRPr="00122B2D">
        <w:rPr>
          <w:rFonts w:ascii="Times New Roman" w:hAnsi="Times New Roman"/>
          <w:sz w:val="24"/>
          <w:szCs w:val="24"/>
        </w:rPr>
        <w:t xml:space="preserve"> s-a redus de la 8,4% în anul 2006 până la 3,6% în anul 2011.</w:t>
      </w:r>
    </w:p>
    <w:p w:rsidR="002437A9" w:rsidRPr="00122B2D" w:rsidRDefault="002437A9" w:rsidP="0047626B">
      <w:pPr>
        <w:ind w:firstLine="720"/>
        <w:rPr>
          <w:rFonts w:ascii="Times New Roman" w:hAnsi="Times New Roman"/>
          <w:sz w:val="24"/>
          <w:szCs w:val="24"/>
        </w:rPr>
      </w:pPr>
      <w:r w:rsidRPr="00122B2D">
        <w:rPr>
          <w:rFonts w:ascii="Times New Roman" w:hAnsi="Times New Roman"/>
          <w:sz w:val="24"/>
          <w:szCs w:val="24"/>
        </w:rPr>
        <w:t xml:space="preserve">Una din caracteristicile </w:t>
      </w:r>
      <w:r w:rsidR="0047626B">
        <w:rPr>
          <w:rFonts w:ascii="Times New Roman" w:hAnsi="Times New Roman"/>
          <w:sz w:val="24"/>
          <w:szCs w:val="24"/>
        </w:rPr>
        <w:t xml:space="preserve">specifice </w:t>
      </w:r>
      <w:r w:rsidRPr="00122B2D">
        <w:rPr>
          <w:rFonts w:ascii="Times New Roman" w:hAnsi="Times New Roman"/>
          <w:sz w:val="24"/>
          <w:szCs w:val="24"/>
        </w:rPr>
        <w:t>criminalit</w:t>
      </w:r>
      <w:r w:rsidR="0047626B">
        <w:rPr>
          <w:rFonts w:ascii="Times New Roman" w:hAnsi="Times New Roman"/>
          <w:sz w:val="24"/>
          <w:szCs w:val="24"/>
        </w:rPr>
        <w:t>ăţii</w:t>
      </w:r>
      <w:r w:rsidRPr="00122B2D">
        <w:rPr>
          <w:rFonts w:ascii="Times New Roman" w:hAnsi="Times New Roman"/>
          <w:sz w:val="24"/>
          <w:szCs w:val="24"/>
        </w:rPr>
        <w:t xml:space="preserve"> juvenil</w:t>
      </w:r>
      <w:r w:rsidR="0047626B">
        <w:rPr>
          <w:rFonts w:ascii="Times New Roman" w:hAnsi="Times New Roman"/>
          <w:sz w:val="24"/>
          <w:szCs w:val="24"/>
        </w:rPr>
        <w:t>e</w:t>
      </w:r>
      <w:r w:rsidRPr="00122B2D">
        <w:rPr>
          <w:rFonts w:ascii="Times New Roman" w:hAnsi="Times New Roman"/>
          <w:sz w:val="24"/>
          <w:szCs w:val="24"/>
        </w:rPr>
        <w:t xml:space="preserve"> </w:t>
      </w:r>
      <w:r w:rsidR="0047626B">
        <w:rPr>
          <w:rFonts w:ascii="Times New Roman" w:hAnsi="Times New Roman"/>
          <w:sz w:val="24"/>
          <w:szCs w:val="24"/>
        </w:rPr>
        <w:t>din</w:t>
      </w:r>
      <w:r w:rsidRPr="00122B2D">
        <w:rPr>
          <w:rFonts w:ascii="Times New Roman" w:hAnsi="Times New Roman"/>
          <w:sz w:val="24"/>
          <w:szCs w:val="24"/>
        </w:rPr>
        <w:t xml:space="preserve"> ultimii ani este </w:t>
      </w:r>
      <w:r w:rsidR="0047626B">
        <w:rPr>
          <w:rFonts w:ascii="Times New Roman" w:hAnsi="Times New Roman"/>
          <w:sz w:val="24"/>
          <w:szCs w:val="24"/>
        </w:rPr>
        <w:t xml:space="preserve">sporirea </w:t>
      </w:r>
      <w:r w:rsidRPr="00122B2D">
        <w:rPr>
          <w:rFonts w:ascii="Times New Roman" w:hAnsi="Times New Roman"/>
          <w:sz w:val="24"/>
          <w:szCs w:val="24"/>
        </w:rPr>
        <w:t>numărului minorilor implicaţi în comiterea crimelor, inclusiv a crimelor în grup. Astfel, în anul 2011</w:t>
      </w:r>
      <w:r w:rsidR="00A90E20" w:rsidRPr="00122B2D">
        <w:rPr>
          <w:rFonts w:ascii="Times New Roman" w:hAnsi="Times New Roman"/>
          <w:sz w:val="24"/>
          <w:szCs w:val="24"/>
        </w:rPr>
        <w:t>,</w:t>
      </w:r>
      <w:r w:rsidRPr="00122B2D">
        <w:rPr>
          <w:rFonts w:ascii="Times New Roman" w:hAnsi="Times New Roman"/>
          <w:sz w:val="24"/>
          <w:szCs w:val="24"/>
        </w:rPr>
        <w:t xml:space="preserve"> ponderea infracţiunilor comise de minori în grup a constituit 20%, fiind în creştere pe parcursul ultimilor cinci ani. În total</w:t>
      </w:r>
      <w:r w:rsidR="00A90E20" w:rsidRPr="00122B2D">
        <w:rPr>
          <w:rFonts w:ascii="Times New Roman" w:hAnsi="Times New Roman"/>
          <w:sz w:val="24"/>
          <w:szCs w:val="24"/>
        </w:rPr>
        <w:t>,</w:t>
      </w:r>
      <w:r w:rsidRPr="00122B2D">
        <w:rPr>
          <w:rFonts w:ascii="Times New Roman" w:hAnsi="Times New Roman"/>
          <w:sz w:val="24"/>
          <w:szCs w:val="24"/>
        </w:rPr>
        <w:t xml:space="preserve"> au fost relevaţi 1714 minori</w:t>
      </w:r>
      <w:r w:rsidR="00A90E20" w:rsidRPr="00122B2D">
        <w:rPr>
          <w:rFonts w:ascii="Times New Roman" w:hAnsi="Times New Roman"/>
          <w:sz w:val="24"/>
          <w:szCs w:val="24"/>
        </w:rPr>
        <w:t>,</w:t>
      </w:r>
      <w:r w:rsidRPr="00122B2D">
        <w:rPr>
          <w:rFonts w:ascii="Times New Roman" w:hAnsi="Times New Roman"/>
          <w:sz w:val="24"/>
          <w:szCs w:val="24"/>
        </w:rPr>
        <w:t xml:space="preserve"> care au comis infracţiuni sau cu 8% mai mult</w:t>
      </w:r>
      <w:r w:rsidR="00A90E20" w:rsidRPr="00122B2D">
        <w:rPr>
          <w:rFonts w:ascii="Times New Roman" w:hAnsi="Times New Roman"/>
          <w:sz w:val="24"/>
          <w:szCs w:val="24"/>
        </w:rPr>
        <w:t>,</w:t>
      </w:r>
      <w:r w:rsidRPr="00122B2D">
        <w:rPr>
          <w:rFonts w:ascii="Times New Roman" w:hAnsi="Times New Roman"/>
          <w:sz w:val="24"/>
          <w:szCs w:val="24"/>
        </w:rPr>
        <w:t xml:space="preserve"> comparativ cu anul 2010. La 100 mii </w:t>
      </w:r>
      <w:r w:rsidR="00A90E20" w:rsidRPr="00122B2D">
        <w:rPr>
          <w:rFonts w:ascii="Times New Roman" w:hAnsi="Times New Roman"/>
          <w:sz w:val="24"/>
          <w:szCs w:val="24"/>
        </w:rPr>
        <w:t xml:space="preserve">de </w:t>
      </w:r>
      <w:r w:rsidRPr="00122B2D">
        <w:rPr>
          <w:rFonts w:ascii="Times New Roman" w:hAnsi="Times New Roman"/>
          <w:sz w:val="24"/>
          <w:szCs w:val="24"/>
        </w:rPr>
        <w:t xml:space="preserve">copii în vârstă de până la 18 ani revin în medie 236 </w:t>
      </w:r>
      <w:r w:rsidR="00A90E20" w:rsidRPr="00122B2D">
        <w:rPr>
          <w:rFonts w:ascii="Times New Roman" w:hAnsi="Times New Roman"/>
          <w:sz w:val="24"/>
          <w:szCs w:val="24"/>
        </w:rPr>
        <w:t xml:space="preserve">de </w:t>
      </w:r>
      <w:r w:rsidRPr="00122B2D">
        <w:rPr>
          <w:rFonts w:ascii="Times New Roman" w:hAnsi="Times New Roman"/>
          <w:sz w:val="24"/>
          <w:szCs w:val="24"/>
        </w:rPr>
        <w:t>minori</w:t>
      </w:r>
      <w:r w:rsidR="00A90E20" w:rsidRPr="00122B2D">
        <w:rPr>
          <w:rFonts w:ascii="Times New Roman" w:hAnsi="Times New Roman"/>
          <w:sz w:val="24"/>
          <w:szCs w:val="24"/>
        </w:rPr>
        <w:t>,</w:t>
      </w:r>
      <w:r w:rsidRPr="00122B2D">
        <w:rPr>
          <w:rFonts w:ascii="Times New Roman" w:hAnsi="Times New Roman"/>
          <w:sz w:val="24"/>
          <w:szCs w:val="24"/>
        </w:rPr>
        <w:t xml:space="preserve"> care au comis infracţiuni.</w:t>
      </w:r>
    </w:p>
    <w:p w:rsidR="002437A9" w:rsidRPr="00122B2D" w:rsidRDefault="002437A9" w:rsidP="0047626B">
      <w:pPr>
        <w:ind w:firstLine="720"/>
        <w:rPr>
          <w:rFonts w:ascii="Times New Roman" w:hAnsi="Times New Roman"/>
          <w:sz w:val="24"/>
          <w:szCs w:val="24"/>
        </w:rPr>
      </w:pPr>
      <w:r w:rsidRPr="00122B2D">
        <w:rPr>
          <w:rFonts w:ascii="Times New Roman" w:hAnsi="Times New Roman"/>
          <w:sz w:val="24"/>
          <w:szCs w:val="24"/>
        </w:rPr>
        <w:t xml:space="preserve">Două treimi din minorii culpabili de săvârșirea crimelor sunt persoane </w:t>
      </w:r>
      <w:r w:rsidR="0047626B">
        <w:rPr>
          <w:rFonts w:ascii="Times New Roman" w:hAnsi="Times New Roman"/>
          <w:sz w:val="24"/>
          <w:szCs w:val="24"/>
        </w:rPr>
        <w:t>cu</w:t>
      </w:r>
      <w:r w:rsidRPr="00122B2D">
        <w:rPr>
          <w:rFonts w:ascii="Times New Roman" w:hAnsi="Times New Roman"/>
          <w:sz w:val="24"/>
          <w:szCs w:val="24"/>
        </w:rPr>
        <w:t xml:space="preserve"> vârst</w:t>
      </w:r>
      <w:r w:rsidR="0047626B">
        <w:rPr>
          <w:rFonts w:ascii="Times New Roman" w:hAnsi="Times New Roman"/>
          <w:sz w:val="24"/>
          <w:szCs w:val="24"/>
        </w:rPr>
        <w:t>a</w:t>
      </w:r>
      <w:r w:rsidRPr="00122B2D">
        <w:rPr>
          <w:rFonts w:ascii="Times New Roman" w:hAnsi="Times New Roman"/>
          <w:sz w:val="24"/>
          <w:szCs w:val="24"/>
        </w:rPr>
        <w:t xml:space="preserve"> de 16-17 ani. Minorii </w:t>
      </w:r>
      <w:r w:rsidR="0047626B">
        <w:rPr>
          <w:rFonts w:ascii="Times New Roman" w:hAnsi="Times New Roman"/>
          <w:sz w:val="24"/>
          <w:szCs w:val="24"/>
        </w:rPr>
        <w:t>cu</w:t>
      </w:r>
      <w:r w:rsidRPr="00122B2D">
        <w:rPr>
          <w:rFonts w:ascii="Times New Roman" w:hAnsi="Times New Roman"/>
          <w:sz w:val="24"/>
          <w:szCs w:val="24"/>
        </w:rPr>
        <w:t xml:space="preserve"> vârst</w:t>
      </w:r>
      <w:r w:rsidR="0047626B">
        <w:rPr>
          <w:rFonts w:ascii="Times New Roman" w:hAnsi="Times New Roman"/>
          <w:sz w:val="24"/>
          <w:szCs w:val="24"/>
        </w:rPr>
        <w:t>a</w:t>
      </w:r>
      <w:r w:rsidRPr="00122B2D">
        <w:rPr>
          <w:rFonts w:ascii="Times New Roman" w:hAnsi="Times New Roman"/>
          <w:sz w:val="24"/>
          <w:szCs w:val="24"/>
        </w:rPr>
        <w:t xml:space="preserve"> de 14-15 ani sunt implicaţi mai mult în comiterea furturilor, iar cei </w:t>
      </w:r>
      <w:r w:rsidR="0047626B">
        <w:rPr>
          <w:rFonts w:ascii="Times New Roman" w:hAnsi="Times New Roman"/>
          <w:sz w:val="24"/>
          <w:szCs w:val="24"/>
        </w:rPr>
        <w:t>cu</w:t>
      </w:r>
      <w:r w:rsidRPr="00122B2D">
        <w:rPr>
          <w:rFonts w:ascii="Times New Roman" w:hAnsi="Times New Roman"/>
          <w:sz w:val="24"/>
          <w:szCs w:val="24"/>
        </w:rPr>
        <w:t xml:space="preserve"> v</w:t>
      </w:r>
      <w:r w:rsidR="008A1CE3">
        <w:rPr>
          <w:rFonts w:ascii="Times New Roman" w:hAnsi="Times New Roman"/>
          <w:sz w:val="24"/>
          <w:szCs w:val="24"/>
        </w:rPr>
        <w:t>â</w:t>
      </w:r>
      <w:r w:rsidRPr="00122B2D">
        <w:rPr>
          <w:rFonts w:ascii="Times New Roman" w:hAnsi="Times New Roman"/>
          <w:sz w:val="24"/>
          <w:szCs w:val="24"/>
        </w:rPr>
        <w:t>rst</w:t>
      </w:r>
      <w:r w:rsidR="0047626B">
        <w:rPr>
          <w:rFonts w:ascii="Times New Roman" w:hAnsi="Times New Roman"/>
          <w:sz w:val="24"/>
          <w:szCs w:val="24"/>
        </w:rPr>
        <w:t>a</w:t>
      </w:r>
      <w:r w:rsidRPr="00122B2D">
        <w:rPr>
          <w:rFonts w:ascii="Times New Roman" w:hAnsi="Times New Roman"/>
          <w:sz w:val="24"/>
          <w:szCs w:val="24"/>
        </w:rPr>
        <w:t xml:space="preserve"> de 16-17 ani</w:t>
      </w:r>
      <w:r w:rsidR="00A80ED9" w:rsidRPr="00122B2D">
        <w:rPr>
          <w:rFonts w:ascii="Times New Roman" w:hAnsi="Times New Roman"/>
          <w:sz w:val="24"/>
          <w:szCs w:val="24"/>
        </w:rPr>
        <w:t>,</w:t>
      </w:r>
      <w:r w:rsidRPr="00122B2D">
        <w:rPr>
          <w:rFonts w:ascii="Times New Roman" w:hAnsi="Times New Roman"/>
          <w:sz w:val="24"/>
          <w:szCs w:val="24"/>
        </w:rPr>
        <w:t xml:space="preserve"> pe lângă furturi</w:t>
      </w:r>
      <w:r w:rsidR="00A80ED9" w:rsidRPr="00122B2D">
        <w:rPr>
          <w:rFonts w:ascii="Times New Roman" w:hAnsi="Times New Roman"/>
          <w:sz w:val="24"/>
          <w:szCs w:val="24"/>
        </w:rPr>
        <w:t>,</w:t>
      </w:r>
      <w:r w:rsidRPr="00122B2D">
        <w:rPr>
          <w:rFonts w:ascii="Times New Roman" w:hAnsi="Times New Roman"/>
          <w:sz w:val="24"/>
          <w:szCs w:val="24"/>
        </w:rPr>
        <w:t xml:space="preserve"> săvârșesc şi mai multe jafuri şi acte de huliganism.</w:t>
      </w:r>
    </w:p>
    <w:p w:rsidR="002437A9" w:rsidRPr="00122B2D" w:rsidRDefault="002437A9" w:rsidP="00BD5C9E">
      <w:pPr>
        <w:ind w:firstLine="720"/>
        <w:rPr>
          <w:rFonts w:ascii="Times New Roman" w:hAnsi="Times New Roman"/>
          <w:sz w:val="24"/>
          <w:szCs w:val="24"/>
        </w:rPr>
      </w:pPr>
      <w:r w:rsidRPr="00122B2D">
        <w:rPr>
          <w:rFonts w:ascii="Times New Roman" w:hAnsi="Times New Roman"/>
          <w:sz w:val="24"/>
          <w:szCs w:val="24"/>
        </w:rPr>
        <w:t>Minorii</w:t>
      </w:r>
      <w:r w:rsidR="00BD5C9E">
        <w:rPr>
          <w:rFonts w:ascii="Times New Roman" w:hAnsi="Times New Roman"/>
          <w:sz w:val="24"/>
          <w:szCs w:val="24"/>
        </w:rPr>
        <w:t>,</w:t>
      </w:r>
      <w:r w:rsidRPr="00122B2D">
        <w:rPr>
          <w:rFonts w:ascii="Times New Roman" w:hAnsi="Times New Roman"/>
          <w:sz w:val="24"/>
          <w:szCs w:val="24"/>
        </w:rPr>
        <w:t xml:space="preserve"> tot mai frecvent</w:t>
      </w:r>
      <w:r w:rsidR="00BD5C9E">
        <w:rPr>
          <w:rFonts w:ascii="Times New Roman" w:hAnsi="Times New Roman"/>
          <w:sz w:val="24"/>
          <w:szCs w:val="24"/>
        </w:rPr>
        <w:t>,</w:t>
      </w:r>
      <w:r w:rsidRPr="00122B2D">
        <w:rPr>
          <w:rFonts w:ascii="Times New Roman" w:hAnsi="Times New Roman"/>
          <w:sz w:val="24"/>
          <w:szCs w:val="24"/>
        </w:rPr>
        <w:t xml:space="preserve"> sunt implicaţi într-o serie de fapte penale</w:t>
      </w:r>
      <w:r w:rsidR="00BD5C9E">
        <w:rPr>
          <w:rFonts w:ascii="Times New Roman" w:hAnsi="Times New Roman"/>
          <w:sz w:val="24"/>
          <w:szCs w:val="24"/>
        </w:rPr>
        <w:t>,</w:t>
      </w:r>
      <w:r w:rsidRPr="00122B2D">
        <w:rPr>
          <w:rFonts w:ascii="Times New Roman" w:hAnsi="Times New Roman"/>
          <w:sz w:val="24"/>
          <w:szCs w:val="24"/>
        </w:rPr>
        <w:t xml:space="preserve"> care atentează </w:t>
      </w:r>
      <w:r w:rsidR="00A80ED9" w:rsidRPr="00122B2D">
        <w:rPr>
          <w:rFonts w:ascii="Times New Roman" w:hAnsi="Times New Roman"/>
          <w:sz w:val="24"/>
          <w:szCs w:val="24"/>
        </w:rPr>
        <w:t xml:space="preserve">la </w:t>
      </w:r>
      <w:r w:rsidRPr="00122B2D">
        <w:rPr>
          <w:rFonts w:ascii="Times New Roman" w:hAnsi="Times New Roman"/>
          <w:sz w:val="24"/>
          <w:szCs w:val="24"/>
        </w:rPr>
        <w:t>viaţa şi sănătatea personală. Pe parcursul anului 2011</w:t>
      </w:r>
      <w:r w:rsidR="00500EED" w:rsidRPr="00122B2D">
        <w:rPr>
          <w:rFonts w:ascii="Times New Roman" w:hAnsi="Times New Roman"/>
          <w:sz w:val="24"/>
          <w:szCs w:val="24"/>
        </w:rPr>
        <w:t>,</w:t>
      </w:r>
      <w:r w:rsidRPr="00122B2D">
        <w:rPr>
          <w:rFonts w:ascii="Times New Roman" w:hAnsi="Times New Roman"/>
          <w:sz w:val="24"/>
          <w:szCs w:val="24"/>
        </w:rPr>
        <w:t xml:space="preserve"> au fost reţinuţi 14 tineri pentru comiterea de omor şi 30 de adolescenţi pentru comiterea de viol. </w:t>
      </w:r>
    </w:p>
    <w:p w:rsidR="002437A9" w:rsidRPr="00122B2D" w:rsidRDefault="002437A9" w:rsidP="00BD5C9E">
      <w:pPr>
        <w:ind w:firstLine="720"/>
        <w:rPr>
          <w:rFonts w:ascii="Times New Roman" w:hAnsi="Times New Roman"/>
          <w:sz w:val="24"/>
          <w:szCs w:val="24"/>
        </w:rPr>
      </w:pPr>
      <w:r w:rsidRPr="00122B2D">
        <w:rPr>
          <w:rFonts w:ascii="Times New Roman" w:hAnsi="Times New Roman"/>
          <w:sz w:val="24"/>
          <w:szCs w:val="24"/>
        </w:rPr>
        <w:t xml:space="preserve">În anul 2011, 40 </w:t>
      </w:r>
      <w:r w:rsidR="00500EED" w:rsidRPr="00122B2D">
        <w:rPr>
          <w:rFonts w:ascii="Times New Roman" w:hAnsi="Times New Roman"/>
          <w:sz w:val="24"/>
          <w:szCs w:val="24"/>
        </w:rPr>
        <w:t xml:space="preserve">de </w:t>
      </w:r>
      <w:r w:rsidRPr="00122B2D">
        <w:rPr>
          <w:rFonts w:ascii="Times New Roman" w:hAnsi="Times New Roman"/>
          <w:sz w:val="24"/>
          <w:szCs w:val="24"/>
        </w:rPr>
        <w:t>minori au comis infracţiuni legate de droguri</w:t>
      </w:r>
      <w:r w:rsidR="00BD5C9E">
        <w:rPr>
          <w:rFonts w:ascii="Times New Roman" w:hAnsi="Times New Roman"/>
          <w:sz w:val="24"/>
          <w:szCs w:val="24"/>
        </w:rPr>
        <w:t>,</w:t>
      </w:r>
      <w:r w:rsidRPr="00122B2D">
        <w:rPr>
          <w:rFonts w:ascii="Times New Roman" w:hAnsi="Times New Roman"/>
          <w:sz w:val="24"/>
          <w:szCs w:val="24"/>
        </w:rPr>
        <w:t xml:space="preserve"> comparativ cu 78 </w:t>
      </w:r>
      <w:r w:rsidR="00500EED" w:rsidRPr="00122B2D">
        <w:rPr>
          <w:rFonts w:ascii="Times New Roman" w:hAnsi="Times New Roman"/>
          <w:sz w:val="24"/>
          <w:szCs w:val="24"/>
        </w:rPr>
        <w:t xml:space="preserve">de </w:t>
      </w:r>
      <w:r w:rsidRPr="00122B2D">
        <w:rPr>
          <w:rFonts w:ascii="Times New Roman" w:hAnsi="Times New Roman"/>
          <w:sz w:val="24"/>
          <w:szCs w:val="24"/>
        </w:rPr>
        <w:t>minori în anul 2006. Este alarmant faptul, că</w:t>
      </w:r>
      <w:r w:rsidR="00500EED" w:rsidRPr="00122B2D">
        <w:rPr>
          <w:rFonts w:ascii="Times New Roman" w:hAnsi="Times New Roman"/>
          <w:sz w:val="24"/>
          <w:szCs w:val="24"/>
        </w:rPr>
        <w:t>,</w:t>
      </w:r>
      <w:r w:rsidRPr="00122B2D">
        <w:rPr>
          <w:rFonts w:ascii="Times New Roman" w:hAnsi="Times New Roman"/>
          <w:sz w:val="24"/>
          <w:szCs w:val="24"/>
        </w:rPr>
        <w:t xml:space="preserve"> în ultimii doi ani</w:t>
      </w:r>
      <w:r w:rsidR="00500EED" w:rsidRPr="00122B2D">
        <w:rPr>
          <w:rFonts w:ascii="Times New Roman" w:hAnsi="Times New Roman"/>
          <w:sz w:val="24"/>
          <w:szCs w:val="24"/>
        </w:rPr>
        <w:t>,</w:t>
      </w:r>
      <w:r w:rsidRPr="00122B2D">
        <w:rPr>
          <w:rFonts w:ascii="Times New Roman" w:hAnsi="Times New Roman"/>
          <w:sz w:val="24"/>
          <w:szCs w:val="24"/>
        </w:rPr>
        <w:t xml:space="preserve"> numărul de infracţiuni a rămas constant, iar numărul minorilor care au comis aceste infracţiuni a crescut. </w:t>
      </w:r>
    </w:p>
    <w:p w:rsidR="002437A9" w:rsidRPr="00122B2D" w:rsidRDefault="002437A9" w:rsidP="00BD5C9E">
      <w:pPr>
        <w:ind w:firstLine="720"/>
        <w:rPr>
          <w:rFonts w:ascii="Times New Roman" w:hAnsi="Times New Roman"/>
          <w:sz w:val="24"/>
          <w:szCs w:val="24"/>
        </w:rPr>
      </w:pPr>
      <w:r w:rsidRPr="00122B2D">
        <w:rPr>
          <w:rFonts w:ascii="Times New Roman" w:hAnsi="Times New Roman"/>
          <w:sz w:val="24"/>
          <w:szCs w:val="24"/>
        </w:rPr>
        <w:t>Este bine cunoscut faptul, că delicvenţa juvenilă, nu în ultimul rând</w:t>
      </w:r>
      <w:r w:rsidR="00500EED" w:rsidRPr="00122B2D">
        <w:rPr>
          <w:rFonts w:ascii="Times New Roman" w:hAnsi="Times New Roman"/>
          <w:sz w:val="24"/>
          <w:szCs w:val="24"/>
        </w:rPr>
        <w:t>,</w:t>
      </w:r>
      <w:r w:rsidRPr="00122B2D">
        <w:rPr>
          <w:rFonts w:ascii="Times New Roman" w:hAnsi="Times New Roman"/>
          <w:sz w:val="24"/>
          <w:szCs w:val="24"/>
        </w:rPr>
        <w:t xml:space="preserve"> este însoţită de absenteismul şi abandonul şcolar. Din</w:t>
      </w:r>
      <w:r w:rsidR="00BD5C9E">
        <w:rPr>
          <w:rFonts w:ascii="Times New Roman" w:hAnsi="Times New Roman"/>
          <w:sz w:val="24"/>
          <w:szCs w:val="24"/>
        </w:rPr>
        <w:t xml:space="preserve"> numărul</w:t>
      </w:r>
      <w:r w:rsidRPr="00122B2D">
        <w:rPr>
          <w:rFonts w:ascii="Times New Roman" w:hAnsi="Times New Roman"/>
          <w:sz w:val="24"/>
          <w:szCs w:val="24"/>
        </w:rPr>
        <w:t xml:space="preserve"> total</w:t>
      </w:r>
      <w:r w:rsidR="00BD5C9E">
        <w:rPr>
          <w:rFonts w:ascii="Times New Roman" w:hAnsi="Times New Roman"/>
          <w:sz w:val="24"/>
          <w:szCs w:val="24"/>
        </w:rPr>
        <w:t xml:space="preserve"> al</w:t>
      </w:r>
      <w:r w:rsidRPr="00122B2D">
        <w:rPr>
          <w:rFonts w:ascii="Times New Roman" w:hAnsi="Times New Roman"/>
          <w:sz w:val="24"/>
          <w:szCs w:val="24"/>
        </w:rPr>
        <w:t xml:space="preserve"> minori</w:t>
      </w:r>
      <w:r w:rsidR="00BD5C9E">
        <w:rPr>
          <w:rFonts w:ascii="Times New Roman" w:hAnsi="Times New Roman"/>
          <w:sz w:val="24"/>
          <w:szCs w:val="24"/>
        </w:rPr>
        <w:t>lor</w:t>
      </w:r>
      <w:r w:rsidRPr="00122B2D">
        <w:rPr>
          <w:rFonts w:ascii="Times New Roman" w:hAnsi="Times New Roman"/>
          <w:sz w:val="24"/>
          <w:szCs w:val="24"/>
        </w:rPr>
        <w:t xml:space="preserve"> care au comis infracţiuni în 2011, 83,7% sunt persoane neîncadrate în sistemul de educaţie.</w:t>
      </w:r>
    </w:p>
    <w:p w:rsidR="002437A9" w:rsidRPr="00122B2D" w:rsidRDefault="002437A9" w:rsidP="00BD5C9E">
      <w:pPr>
        <w:ind w:firstLine="720"/>
        <w:rPr>
          <w:rFonts w:ascii="Times New Roman" w:hAnsi="Times New Roman"/>
          <w:sz w:val="24"/>
          <w:szCs w:val="24"/>
        </w:rPr>
      </w:pPr>
      <w:r w:rsidRPr="00122B2D">
        <w:rPr>
          <w:rFonts w:ascii="Times New Roman" w:hAnsi="Times New Roman"/>
          <w:sz w:val="24"/>
          <w:szCs w:val="24"/>
        </w:rPr>
        <w:t>În anul 2011</w:t>
      </w:r>
      <w:r w:rsidR="00500EED" w:rsidRPr="00122B2D">
        <w:rPr>
          <w:rFonts w:ascii="Times New Roman" w:hAnsi="Times New Roman"/>
          <w:sz w:val="24"/>
          <w:szCs w:val="24"/>
        </w:rPr>
        <w:t>,</w:t>
      </w:r>
      <w:r w:rsidRPr="00122B2D">
        <w:rPr>
          <w:rFonts w:ascii="Times New Roman" w:hAnsi="Times New Roman"/>
          <w:sz w:val="24"/>
          <w:szCs w:val="24"/>
        </w:rPr>
        <w:t xml:space="preserve"> pentru comiterea infracţiunilor</w:t>
      </w:r>
      <w:r w:rsidR="00500EED" w:rsidRPr="00122B2D">
        <w:rPr>
          <w:rFonts w:ascii="Times New Roman" w:hAnsi="Times New Roman"/>
          <w:sz w:val="24"/>
          <w:szCs w:val="24"/>
        </w:rPr>
        <w:t>,</w:t>
      </w:r>
      <w:r w:rsidRPr="00122B2D">
        <w:rPr>
          <w:rFonts w:ascii="Times New Roman" w:hAnsi="Times New Roman"/>
          <w:sz w:val="24"/>
          <w:szCs w:val="24"/>
        </w:rPr>
        <w:t xml:space="preserve"> au fost condamnate</w:t>
      </w:r>
      <w:r w:rsidR="00500EED" w:rsidRPr="00122B2D">
        <w:rPr>
          <w:rFonts w:ascii="Times New Roman" w:hAnsi="Times New Roman"/>
          <w:sz w:val="24"/>
          <w:szCs w:val="24"/>
        </w:rPr>
        <w:t>,</w:t>
      </w:r>
      <w:r w:rsidRPr="00122B2D">
        <w:rPr>
          <w:rFonts w:ascii="Times New Roman" w:hAnsi="Times New Roman"/>
          <w:sz w:val="24"/>
          <w:szCs w:val="24"/>
        </w:rPr>
        <w:t xml:space="preserve"> în total</w:t>
      </w:r>
      <w:r w:rsidR="00500EED" w:rsidRPr="00122B2D">
        <w:rPr>
          <w:rFonts w:ascii="Times New Roman" w:hAnsi="Times New Roman"/>
          <w:sz w:val="24"/>
          <w:szCs w:val="24"/>
        </w:rPr>
        <w:t>,</w:t>
      </w:r>
      <w:r w:rsidRPr="00122B2D">
        <w:rPr>
          <w:rFonts w:ascii="Times New Roman" w:hAnsi="Times New Roman"/>
          <w:sz w:val="24"/>
          <w:szCs w:val="24"/>
        </w:rPr>
        <w:t xml:space="preserve"> 8,5 mii </w:t>
      </w:r>
      <w:r w:rsidR="00500EED" w:rsidRPr="00122B2D">
        <w:rPr>
          <w:rFonts w:ascii="Times New Roman" w:hAnsi="Times New Roman"/>
          <w:sz w:val="24"/>
          <w:szCs w:val="24"/>
        </w:rPr>
        <w:t xml:space="preserve">de </w:t>
      </w:r>
      <w:r w:rsidRPr="00122B2D">
        <w:rPr>
          <w:rFonts w:ascii="Times New Roman" w:hAnsi="Times New Roman"/>
          <w:sz w:val="24"/>
          <w:szCs w:val="24"/>
        </w:rPr>
        <w:t xml:space="preserve">persoane, inclusiv 329 </w:t>
      </w:r>
      <w:r w:rsidR="00500EED" w:rsidRPr="00122B2D">
        <w:rPr>
          <w:rFonts w:ascii="Times New Roman" w:hAnsi="Times New Roman"/>
          <w:sz w:val="24"/>
          <w:szCs w:val="24"/>
        </w:rPr>
        <w:t xml:space="preserve">de </w:t>
      </w:r>
      <w:r w:rsidRPr="00122B2D">
        <w:rPr>
          <w:rFonts w:ascii="Times New Roman" w:hAnsi="Times New Roman"/>
          <w:sz w:val="24"/>
          <w:szCs w:val="24"/>
        </w:rPr>
        <w:t>minori. În general, numărul minorilor condamnaţi s-a micşorat</w:t>
      </w:r>
      <w:r w:rsidR="00500EED" w:rsidRPr="00122B2D">
        <w:rPr>
          <w:rFonts w:ascii="Times New Roman" w:hAnsi="Times New Roman"/>
          <w:sz w:val="24"/>
          <w:szCs w:val="24"/>
        </w:rPr>
        <w:t xml:space="preserve">, </w:t>
      </w:r>
      <w:r w:rsidRPr="00122B2D">
        <w:rPr>
          <w:rFonts w:ascii="Times New Roman" w:hAnsi="Times New Roman"/>
          <w:sz w:val="24"/>
          <w:szCs w:val="24"/>
        </w:rPr>
        <w:t>comparativ cu anul 2006</w:t>
      </w:r>
      <w:r w:rsidR="00500EED" w:rsidRPr="00122B2D">
        <w:rPr>
          <w:rFonts w:ascii="Times New Roman" w:hAnsi="Times New Roman"/>
          <w:sz w:val="24"/>
          <w:szCs w:val="24"/>
        </w:rPr>
        <w:t>,</w:t>
      </w:r>
      <w:r w:rsidRPr="00122B2D">
        <w:rPr>
          <w:rFonts w:ascii="Times New Roman" w:hAnsi="Times New Roman"/>
          <w:sz w:val="24"/>
          <w:szCs w:val="24"/>
        </w:rPr>
        <w:t xml:space="preserve"> de 4 ori, iar comparativ cu anul precedent - cu 81 </w:t>
      </w:r>
      <w:r w:rsidR="00500EED" w:rsidRPr="00122B2D">
        <w:rPr>
          <w:rFonts w:ascii="Times New Roman" w:hAnsi="Times New Roman"/>
          <w:sz w:val="24"/>
          <w:szCs w:val="24"/>
        </w:rPr>
        <w:t xml:space="preserve">de </w:t>
      </w:r>
      <w:r w:rsidRPr="00122B2D">
        <w:rPr>
          <w:rFonts w:ascii="Times New Roman" w:hAnsi="Times New Roman"/>
          <w:sz w:val="24"/>
          <w:szCs w:val="24"/>
        </w:rPr>
        <w:t>persoane. În medie la 100 mii</w:t>
      </w:r>
      <w:r w:rsidR="00500EED" w:rsidRPr="00122B2D">
        <w:rPr>
          <w:rFonts w:ascii="Times New Roman" w:hAnsi="Times New Roman"/>
          <w:sz w:val="24"/>
          <w:szCs w:val="24"/>
        </w:rPr>
        <w:t xml:space="preserve"> de </w:t>
      </w:r>
      <w:r w:rsidRPr="00122B2D">
        <w:rPr>
          <w:rFonts w:ascii="Times New Roman" w:hAnsi="Times New Roman"/>
          <w:sz w:val="24"/>
          <w:szCs w:val="24"/>
        </w:rPr>
        <w:t xml:space="preserve">minori </w:t>
      </w:r>
      <w:r w:rsidR="00207507">
        <w:rPr>
          <w:rFonts w:ascii="Times New Roman" w:hAnsi="Times New Roman"/>
          <w:sz w:val="24"/>
          <w:szCs w:val="24"/>
        </w:rPr>
        <w:t>cu</w:t>
      </w:r>
      <w:r w:rsidRPr="00122B2D">
        <w:rPr>
          <w:rFonts w:ascii="Times New Roman" w:hAnsi="Times New Roman"/>
          <w:sz w:val="24"/>
          <w:szCs w:val="24"/>
        </w:rPr>
        <w:t xml:space="preserve"> vârst</w:t>
      </w:r>
      <w:r w:rsidR="00207507">
        <w:rPr>
          <w:rFonts w:ascii="Times New Roman" w:hAnsi="Times New Roman"/>
          <w:sz w:val="24"/>
          <w:szCs w:val="24"/>
        </w:rPr>
        <w:t>a</w:t>
      </w:r>
      <w:r w:rsidRPr="00122B2D">
        <w:rPr>
          <w:rFonts w:ascii="Times New Roman" w:hAnsi="Times New Roman"/>
          <w:sz w:val="24"/>
          <w:szCs w:val="24"/>
        </w:rPr>
        <w:t xml:space="preserve"> de 14-17 ani revin 170 </w:t>
      </w:r>
      <w:r w:rsidR="00500EED" w:rsidRPr="00122B2D">
        <w:rPr>
          <w:rFonts w:ascii="Times New Roman" w:hAnsi="Times New Roman"/>
          <w:sz w:val="24"/>
          <w:szCs w:val="24"/>
        </w:rPr>
        <w:t xml:space="preserve">de </w:t>
      </w:r>
      <w:r w:rsidRPr="00122B2D">
        <w:rPr>
          <w:rFonts w:ascii="Times New Roman" w:hAnsi="Times New Roman"/>
          <w:sz w:val="24"/>
          <w:szCs w:val="24"/>
        </w:rPr>
        <w:t>minori condamnaţi.</w:t>
      </w:r>
    </w:p>
    <w:p w:rsidR="002437A9" w:rsidRPr="00122B2D" w:rsidRDefault="002437A9" w:rsidP="000E49E4">
      <w:pPr>
        <w:ind w:firstLine="720"/>
        <w:rPr>
          <w:rFonts w:ascii="Times New Roman" w:hAnsi="Times New Roman"/>
          <w:sz w:val="24"/>
          <w:szCs w:val="24"/>
        </w:rPr>
      </w:pPr>
      <w:r w:rsidRPr="00122B2D">
        <w:rPr>
          <w:rFonts w:ascii="Times New Roman" w:hAnsi="Times New Roman"/>
          <w:sz w:val="24"/>
          <w:szCs w:val="24"/>
        </w:rPr>
        <w:t xml:space="preserve">Majoritatea minorilor sunt condamnaţi pentru furt - 163 </w:t>
      </w:r>
      <w:r w:rsidR="003408C3" w:rsidRPr="00122B2D">
        <w:rPr>
          <w:rFonts w:ascii="Times New Roman" w:hAnsi="Times New Roman"/>
          <w:sz w:val="24"/>
          <w:szCs w:val="24"/>
        </w:rPr>
        <w:t xml:space="preserve">de </w:t>
      </w:r>
      <w:r w:rsidRPr="00122B2D">
        <w:rPr>
          <w:rFonts w:ascii="Times New Roman" w:hAnsi="Times New Roman"/>
          <w:sz w:val="24"/>
          <w:szCs w:val="24"/>
        </w:rPr>
        <w:t xml:space="preserve">persoane (49,5%), pentru jaf şi tâlhării – 39 </w:t>
      </w:r>
      <w:r w:rsidR="003408C3" w:rsidRPr="00122B2D">
        <w:rPr>
          <w:rFonts w:ascii="Times New Roman" w:hAnsi="Times New Roman"/>
          <w:sz w:val="24"/>
          <w:szCs w:val="24"/>
        </w:rPr>
        <w:t xml:space="preserve">de </w:t>
      </w:r>
      <w:r w:rsidRPr="00122B2D">
        <w:rPr>
          <w:rFonts w:ascii="Times New Roman" w:hAnsi="Times New Roman"/>
          <w:sz w:val="24"/>
          <w:szCs w:val="24"/>
        </w:rPr>
        <w:t xml:space="preserve">persoane (11,9%), huliganism - 21 </w:t>
      </w:r>
      <w:r w:rsidR="003408C3" w:rsidRPr="00122B2D">
        <w:rPr>
          <w:rFonts w:ascii="Times New Roman" w:hAnsi="Times New Roman"/>
          <w:sz w:val="24"/>
          <w:szCs w:val="24"/>
        </w:rPr>
        <w:t xml:space="preserve">de </w:t>
      </w:r>
      <w:r w:rsidRPr="00122B2D">
        <w:rPr>
          <w:rFonts w:ascii="Times New Roman" w:hAnsi="Times New Roman"/>
          <w:sz w:val="24"/>
          <w:szCs w:val="24"/>
        </w:rPr>
        <w:t>persoane (6,4%), crime legate</w:t>
      </w:r>
      <w:r w:rsidR="003408C3" w:rsidRPr="00122B2D">
        <w:rPr>
          <w:rFonts w:ascii="Times New Roman" w:hAnsi="Times New Roman"/>
          <w:sz w:val="24"/>
          <w:szCs w:val="24"/>
        </w:rPr>
        <w:t xml:space="preserve"> de droguri -16 persoane (4,9%)</w:t>
      </w:r>
      <w:r w:rsidRPr="00122B2D">
        <w:rPr>
          <w:rFonts w:ascii="Times New Roman" w:hAnsi="Times New Roman"/>
          <w:sz w:val="24"/>
          <w:szCs w:val="24"/>
        </w:rPr>
        <w:t xml:space="preserve"> etc. Caracteristic</w:t>
      </w:r>
      <w:r w:rsidR="003408C3" w:rsidRPr="00122B2D">
        <w:rPr>
          <w:rFonts w:ascii="Times New Roman" w:hAnsi="Times New Roman"/>
          <w:sz w:val="24"/>
          <w:szCs w:val="24"/>
        </w:rPr>
        <w:t>ă</w:t>
      </w:r>
      <w:r w:rsidRPr="00122B2D">
        <w:rPr>
          <w:rFonts w:ascii="Times New Roman" w:hAnsi="Times New Roman"/>
          <w:sz w:val="24"/>
          <w:szCs w:val="24"/>
        </w:rPr>
        <w:t xml:space="preserve"> pentru sistemul de sancţiuni al minorilor infractori este componenta măsurilor educative. Astfel, în anul 2011</w:t>
      </w:r>
      <w:r w:rsidR="003408C3" w:rsidRPr="00122B2D">
        <w:rPr>
          <w:rFonts w:ascii="Times New Roman" w:hAnsi="Times New Roman"/>
          <w:sz w:val="24"/>
          <w:szCs w:val="24"/>
        </w:rPr>
        <w:t>,</w:t>
      </w:r>
      <w:r w:rsidRPr="00122B2D">
        <w:rPr>
          <w:rFonts w:ascii="Times New Roman" w:hAnsi="Times New Roman"/>
          <w:sz w:val="24"/>
          <w:szCs w:val="24"/>
        </w:rPr>
        <w:t xml:space="preserve"> fiecare al doilea minor condamnat a fost sancţionat condiţionat, fiecare al cincilea a primit pedeapsa prin munca neremunerată în folosul comunităţii. Pedeapsa cu </w:t>
      </w:r>
      <w:r w:rsidRPr="00122B2D">
        <w:rPr>
          <w:rFonts w:ascii="Times New Roman" w:hAnsi="Times New Roman"/>
          <w:sz w:val="24"/>
          <w:szCs w:val="24"/>
        </w:rPr>
        <w:lastRenderedPageBreak/>
        <w:t xml:space="preserve">închisoarea a fost aplicată în cazul a 59 </w:t>
      </w:r>
      <w:r w:rsidR="003408C3" w:rsidRPr="00122B2D">
        <w:rPr>
          <w:rFonts w:ascii="Times New Roman" w:hAnsi="Times New Roman"/>
          <w:sz w:val="24"/>
          <w:szCs w:val="24"/>
        </w:rPr>
        <w:t xml:space="preserve">de </w:t>
      </w:r>
      <w:r w:rsidRPr="00122B2D">
        <w:rPr>
          <w:rFonts w:ascii="Times New Roman" w:hAnsi="Times New Roman"/>
          <w:sz w:val="24"/>
          <w:szCs w:val="24"/>
        </w:rPr>
        <w:t>minori sau</w:t>
      </w:r>
      <w:r w:rsidR="003408C3" w:rsidRPr="00122B2D">
        <w:rPr>
          <w:rFonts w:ascii="Times New Roman" w:hAnsi="Times New Roman"/>
          <w:sz w:val="24"/>
          <w:szCs w:val="24"/>
        </w:rPr>
        <w:t>,</w:t>
      </w:r>
      <w:r w:rsidRPr="00122B2D">
        <w:rPr>
          <w:rFonts w:ascii="Times New Roman" w:hAnsi="Times New Roman"/>
          <w:sz w:val="24"/>
          <w:szCs w:val="24"/>
        </w:rPr>
        <w:t xml:space="preserve"> practic</w:t>
      </w:r>
      <w:r w:rsidR="003408C3" w:rsidRPr="00122B2D">
        <w:rPr>
          <w:rFonts w:ascii="Times New Roman" w:hAnsi="Times New Roman"/>
          <w:sz w:val="24"/>
          <w:szCs w:val="24"/>
        </w:rPr>
        <w:t>,</w:t>
      </w:r>
      <w:r w:rsidRPr="00122B2D">
        <w:rPr>
          <w:rFonts w:ascii="Times New Roman" w:hAnsi="Times New Roman"/>
          <w:sz w:val="24"/>
          <w:szCs w:val="24"/>
        </w:rPr>
        <w:t xml:space="preserve"> fiecare al cincilea minor condamnat. </w:t>
      </w:r>
    </w:p>
    <w:p w:rsidR="002437A9" w:rsidRPr="00122B2D" w:rsidRDefault="002437A9" w:rsidP="000E49E4">
      <w:pPr>
        <w:ind w:firstLine="720"/>
        <w:rPr>
          <w:rFonts w:ascii="Times New Roman" w:hAnsi="Times New Roman"/>
          <w:sz w:val="24"/>
          <w:szCs w:val="24"/>
        </w:rPr>
      </w:pPr>
      <w:r w:rsidRPr="00122B2D">
        <w:rPr>
          <w:rFonts w:ascii="Times New Roman" w:hAnsi="Times New Roman"/>
          <w:sz w:val="24"/>
          <w:szCs w:val="24"/>
        </w:rPr>
        <w:t xml:space="preserve">Numărul minorilor deţinuţi în instituţii penitenciare de tip închis în anul 2011 a constituit 32 </w:t>
      </w:r>
      <w:r w:rsidR="003408C3" w:rsidRPr="00122B2D">
        <w:rPr>
          <w:rFonts w:ascii="Times New Roman" w:hAnsi="Times New Roman"/>
          <w:sz w:val="24"/>
          <w:szCs w:val="24"/>
        </w:rPr>
        <w:t xml:space="preserve">de </w:t>
      </w:r>
      <w:r w:rsidRPr="00122B2D">
        <w:rPr>
          <w:rFonts w:ascii="Times New Roman" w:hAnsi="Times New Roman"/>
          <w:sz w:val="24"/>
          <w:szCs w:val="24"/>
        </w:rPr>
        <w:t>persoane, inclusiv 3 fete. Cei mai mulţi minori</w:t>
      </w:r>
      <w:r w:rsidR="003408C3" w:rsidRPr="00122B2D">
        <w:rPr>
          <w:rFonts w:ascii="Times New Roman" w:hAnsi="Times New Roman"/>
          <w:sz w:val="24"/>
          <w:szCs w:val="24"/>
        </w:rPr>
        <w:t>,</w:t>
      </w:r>
      <w:r w:rsidRPr="00122B2D">
        <w:rPr>
          <w:rFonts w:ascii="Times New Roman" w:hAnsi="Times New Roman"/>
          <w:sz w:val="24"/>
          <w:szCs w:val="24"/>
        </w:rPr>
        <w:t xml:space="preserve"> care îşi ispăşesc pedeapsa în instituţiile penitenciare</w:t>
      </w:r>
      <w:r w:rsidR="003408C3" w:rsidRPr="00122B2D">
        <w:rPr>
          <w:rFonts w:ascii="Times New Roman" w:hAnsi="Times New Roman"/>
          <w:sz w:val="24"/>
          <w:szCs w:val="24"/>
        </w:rPr>
        <w:t>,</w:t>
      </w:r>
      <w:r w:rsidRPr="00122B2D">
        <w:rPr>
          <w:rFonts w:ascii="Times New Roman" w:hAnsi="Times New Roman"/>
          <w:sz w:val="24"/>
          <w:szCs w:val="24"/>
        </w:rPr>
        <w:t xml:space="preserve"> au fost condamnaţi pentru omor – 34 </w:t>
      </w:r>
      <w:r w:rsidR="003408C3" w:rsidRPr="00122B2D">
        <w:rPr>
          <w:rFonts w:ascii="Times New Roman" w:hAnsi="Times New Roman"/>
          <w:sz w:val="24"/>
          <w:szCs w:val="24"/>
        </w:rPr>
        <w:t xml:space="preserve">de </w:t>
      </w:r>
      <w:r w:rsidRPr="00122B2D">
        <w:rPr>
          <w:rFonts w:ascii="Times New Roman" w:hAnsi="Times New Roman"/>
          <w:sz w:val="24"/>
          <w:szCs w:val="24"/>
        </w:rPr>
        <w:t xml:space="preserve">persoane (34,7%), pentru viol - 35 </w:t>
      </w:r>
      <w:r w:rsidR="003408C3" w:rsidRPr="00122B2D">
        <w:rPr>
          <w:rFonts w:ascii="Times New Roman" w:hAnsi="Times New Roman"/>
          <w:sz w:val="24"/>
          <w:szCs w:val="24"/>
        </w:rPr>
        <w:t xml:space="preserve">de </w:t>
      </w:r>
      <w:r w:rsidRPr="00122B2D">
        <w:rPr>
          <w:rFonts w:ascii="Times New Roman" w:hAnsi="Times New Roman"/>
          <w:sz w:val="24"/>
          <w:szCs w:val="24"/>
        </w:rPr>
        <w:t xml:space="preserve">persoane (35,7%), pentru comiterea furturilor şi jafurilor - 26 </w:t>
      </w:r>
      <w:r w:rsidR="003408C3" w:rsidRPr="00122B2D">
        <w:rPr>
          <w:rFonts w:ascii="Times New Roman" w:hAnsi="Times New Roman"/>
          <w:sz w:val="24"/>
          <w:szCs w:val="24"/>
        </w:rPr>
        <w:t xml:space="preserve">de </w:t>
      </w:r>
      <w:r w:rsidRPr="00122B2D">
        <w:rPr>
          <w:rFonts w:ascii="Times New Roman" w:hAnsi="Times New Roman"/>
          <w:sz w:val="24"/>
          <w:szCs w:val="24"/>
        </w:rPr>
        <w:t>persoane (26,5%)</w:t>
      </w:r>
      <w:r w:rsidR="0016641E" w:rsidRPr="00122B2D">
        <w:rPr>
          <w:rStyle w:val="FootnoteReference"/>
          <w:rFonts w:ascii="Times New Roman" w:hAnsi="Times New Roman"/>
          <w:sz w:val="24"/>
          <w:szCs w:val="24"/>
        </w:rPr>
        <w:footnoteReference w:id="5"/>
      </w:r>
      <w:r w:rsidRPr="00122B2D">
        <w:rPr>
          <w:rFonts w:ascii="Times New Roman" w:hAnsi="Times New Roman"/>
          <w:sz w:val="24"/>
          <w:szCs w:val="24"/>
        </w:rPr>
        <w:t>.</w:t>
      </w:r>
    </w:p>
    <w:p w:rsidR="002437A9" w:rsidRPr="00122B2D" w:rsidRDefault="002437A9" w:rsidP="000E49E4">
      <w:pPr>
        <w:ind w:firstLine="720"/>
        <w:rPr>
          <w:rFonts w:ascii="Times New Roman" w:hAnsi="Times New Roman"/>
          <w:sz w:val="24"/>
          <w:szCs w:val="24"/>
        </w:rPr>
      </w:pPr>
      <w:r w:rsidRPr="00122B2D">
        <w:rPr>
          <w:rFonts w:ascii="Times New Roman" w:hAnsi="Times New Roman"/>
          <w:sz w:val="24"/>
          <w:szCs w:val="24"/>
        </w:rPr>
        <w:t>Cauzele proliferării comportamentelor delincvente la copii depind de situaţia social-economică în ansamblu, de oportunităţile limitate ale acestora, de mediul social deviant</w:t>
      </w:r>
      <w:r w:rsidR="009C522C" w:rsidRPr="00122B2D">
        <w:rPr>
          <w:rFonts w:ascii="Times New Roman" w:hAnsi="Times New Roman"/>
          <w:sz w:val="24"/>
          <w:szCs w:val="24"/>
        </w:rPr>
        <w:t>,</w:t>
      </w:r>
      <w:r w:rsidRPr="00122B2D">
        <w:rPr>
          <w:rFonts w:ascii="Times New Roman" w:hAnsi="Times New Roman"/>
          <w:sz w:val="24"/>
          <w:szCs w:val="24"/>
        </w:rPr>
        <w:t xml:space="preserve"> în care se află</w:t>
      </w:r>
      <w:r w:rsidR="009C522C" w:rsidRPr="00122B2D">
        <w:rPr>
          <w:rFonts w:ascii="Times New Roman" w:hAnsi="Times New Roman"/>
          <w:sz w:val="24"/>
          <w:szCs w:val="24"/>
        </w:rPr>
        <w:t>,</w:t>
      </w:r>
      <w:r w:rsidRPr="00122B2D">
        <w:rPr>
          <w:rFonts w:ascii="Times New Roman" w:hAnsi="Times New Roman"/>
          <w:sz w:val="24"/>
          <w:szCs w:val="24"/>
        </w:rPr>
        <w:t xml:space="preserve"> şi de insuficienţa unor intervenţii specializate.</w:t>
      </w:r>
    </w:p>
    <w:p w:rsidR="00F82816" w:rsidRPr="00122B2D" w:rsidRDefault="003A66D8" w:rsidP="00530851">
      <w:pPr>
        <w:pStyle w:val="Heading3"/>
        <w:ind w:firstLine="720"/>
        <w:rPr>
          <w:rFonts w:ascii="Times New Roman" w:hAnsi="Times New Roman"/>
          <w:color w:val="auto"/>
          <w:sz w:val="24"/>
          <w:szCs w:val="24"/>
        </w:rPr>
      </w:pPr>
      <w:bookmarkStart w:id="11" w:name="_Toc342739198"/>
      <w:r w:rsidRPr="00122B2D">
        <w:rPr>
          <w:rFonts w:ascii="Times New Roman" w:hAnsi="Times New Roman"/>
          <w:color w:val="auto"/>
          <w:sz w:val="24"/>
          <w:szCs w:val="24"/>
        </w:rPr>
        <w:t>Diagnoza de sistem prin prisma descentralizării</w:t>
      </w:r>
      <w:bookmarkEnd w:id="11"/>
    </w:p>
    <w:p w:rsidR="00636598" w:rsidRPr="00122B2D" w:rsidRDefault="00E36B70" w:rsidP="00530851">
      <w:pPr>
        <w:ind w:firstLine="720"/>
        <w:rPr>
          <w:rFonts w:ascii="Times New Roman" w:hAnsi="Times New Roman"/>
          <w:sz w:val="24"/>
          <w:szCs w:val="24"/>
        </w:rPr>
      </w:pPr>
      <w:r w:rsidRPr="00122B2D">
        <w:rPr>
          <w:rFonts w:ascii="Times New Roman" w:hAnsi="Times New Roman"/>
          <w:sz w:val="24"/>
          <w:szCs w:val="24"/>
        </w:rPr>
        <w:t xml:space="preserve">Fiind </w:t>
      </w:r>
      <w:r w:rsidR="00AB34A1" w:rsidRPr="00122B2D">
        <w:rPr>
          <w:rFonts w:ascii="Times New Roman" w:hAnsi="Times New Roman"/>
          <w:sz w:val="24"/>
          <w:szCs w:val="24"/>
        </w:rPr>
        <w:t xml:space="preserve">apreciate de mai mulţi specialişti şi lideri de opinie </w:t>
      </w:r>
      <w:r w:rsidR="0077263C" w:rsidRPr="00122B2D">
        <w:rPr>
          <w:rFonts w:ascii="Times New Roman" w:hAnsi="Times New Roman"/>
          <w:sz w:val="24"/>
          <w:szCs w:val="24"/>
        </w:rPr>
        <w:t xml:space="preserve">ca un </w:t>
      </w:r>
      <w:r w:rsidRPr="00122B2D">
        <w:rPr>
          <w:rFonts w:ascii="Times New Roman" w:hAnsi="Times New Roman"/>
          <w:sz w:val="24"/>
          <w:szCs w:val="24"/>
        </w:rPr>
        <w:t>exemplu de succes, reformele educaţiei din Republica Moldova s-au axat mai mult pe aspectele pedagogice şi de management educaţional la nivel de instituţie de învăţământ, fără a afecta</w:t>
      </w:r>
      <w:r w:rsidR="00661B0F" w:rsidRPr="00122B2D">
        <w:rPr>
          <w:rFonts w:ascii="Times New Roman" w:hAnsi="Times New Roman"/>
          <w:sz w:val="24"/>
          <w:szCs w:val="24"/>
        </w:rPr>
        <w:t>,</w:t>
      </w:r>
      <w:r w:rsidRPr="00122B2D">
        <w:rPr>
          <w:rFonts w:ascii="Times New Roman" w:hAnsi="Times New Roman"/>
          <w:sz w:val="24"/>
          <w:szCs w:val="24"/>
        </w:rPr>
        <w:t xml:space="preserve"> </w:t>
      </w:r>
      <w:r w:rsidR="0077095E" w:rsidRPr="00122B2D">
        <w:rPr>
          <w:rFonts w:ascii="Times New Roman" w:hAnsi="Times New Roman"/>
          <w:sz w:val="24"/>
          <w:szCs w:val="24"/>
        </w:rPr>
        <w:t>într-o măsură decisivă</w:t>
      </w:r>
      <w:r w:rsidR="00661B0F" w:rsidRPr="00122B2D">
        <w:rPr>
          <w:rFonts w:ascii="Times New Roman" w:hAnsi="Times New Roman"/>
          <w:sz w:val="24"/>
          <w:szCs w:val="24"/>
        </w:rPr>
        <w:t>,</w:t>
      </w:r>
      <w:r w:rsidR="0077095E" w:rsidRPr="00122B2D">
        <w:rPr>
          <w:rFonts w:ascii="Times New Roman" w:hAnsi="Times New Roman"/>
          <w:sz w:val="24"/>
          <w:szCs w:val="24"/>
        </w:rPr>
        <w:t xml:space="preserve"> structura de administrare a sistemului de învăţământ preşcolar, primar şi secundar general, modul de </w:t>
      </w:r>
      <w:r w:rsidR="002F7C94" w:rsidRPr="00122B2D">
        <w:rPr>
          <w:rFonts w:ascii="Times New Roman" w:hAnsi="Times New Roman"/>
          <w:sz w:val="24"/>
          <w:szCs w:val="24"/>
        </w:rPr>
        <w:t>distribuire</w:t>
      </w:r>
      <w:r w:rsidR="0077095E" w:rsidRPr="00122B2D">
        <w:rPr>
          <w:rFonts w:ascii="Times New Roman" w:hAnsi="Times New Roman"/>
          <w:sz w:val="24"/>
          <w:szCs w:val="24"/>
        </w:rPr>
        <w:t xml:space="preserve"> a competenţelor între organele administraţiei publice centrale</w:t>
      </w:r>
      <w:r w:rsidR="002F7C94" w:rsidRPr="00122B2D">
        <w:rPr>
          <w:rFonts w:ascii="Times New Roman" w:hAnsi="Times New Roman"/>
          <w:sz w:val="24"/>
          <w:szCs w:val="24"/>
        </w:rPr>
        <w:t>, organele administraţiei publice locale şi instituţiile de învăţământ.</w:t>
      </w:r>
    </w:p>
    <w:p w:rsidR="00530851" w:rsidRDefault="00636598" w:rsidP="00530851">
      <w:pPr>
        <w:ind w:firstLine="720"/>
        <w:rPr>
          <w:rFonts w:ascii="Times New Roman" w:hAnsi="Times New Roman"/>
          <w:sz w:val="24"/>
          <w:szCs w:val="24"/>
        </w:rPr>
      </w:pPr>
      <w:r w:rsidRPr="00122B2D">
        <w:rPr>
          <w:rFonts w:ascii="Times New Roman" w:hAnsi="Times New Roman"/>
          <w:sz w:val="24"/>
          <w:szCs w:val="24"/>
        </w:rPr>
        <w:t>Fiind analizat prin prisma descentralizării</w:t>
      </w:r>
      <w:r w:rsidR="0075404B" w:rsidRPr="00122B2D">
        <w:rPr>
          <w:rFonts w:ascii="Times New Roman" w:hAnsi="Times New Roman"/>
          <w:sz w:val="24"/>
          <w:szCs w:val="24"/>
        </w:rPr>
        <w:t>,</w:t>
      </w:r>
      <w:r w:rsidRPr="00122B2D">
        <w:rPr>
          <w:rFonts w:ascii="Times New Roman" w:hAnsi="Times New Roman"/>
          <w:sz w:val="24"/>
          <w:szCs w:val="24"/>
        </w:rPr>
        <w:t xml:space="preserve"> sistemul actual de învăţământ preşcolar, primar şi secundar general se caracterizează prin:</w:t>
      </w:r>
    </w:p>
    <w:p w:rsidR="00530851" w:rsidRDefault="00530851" w:rsidP="00530851">
      <w:pPr>
        <w:ind w:firstLine="720"/>
        <w:rPr>
          <w:rFonts w:ascii="Times New Roman" w:hAnsi="Times New Roman"/>
          <w:sz w:val="24"/>
          <w:szCs w:val="24"/>
        </w:rPr>
      </w:pPr>
      <w:r>
        <w:rPr>
          <w:rFonts w:ascii="Times New Roman" w:hAnsi="Times New Roman"/>
          <w:sz w:val="24"/>
          <w:szCs w:val="24"/>
        </w:rPr>
        <w:t xml:space="preserve">a) </w:t>
      </w:r>
      <w:r w:rsidR="00EC7382" w:rsidRPr="00122B2D">
        <w:rPr>
          <w:rFonts w:ascii="Times New Roman" w:hAnsi="Times New Roman"/>
          <w:sz w:val="24"/>
          <w:szCs w:val="24"/>
        </w:rPr>
        <w:t xml:space="preserve">lipsa unui cadru normativ-juridic unitar, integru şi coerent de administrare a învăţământului preşcolar, primar şi secundar general, fapt ce duce la perpetuarea </w:t>
      </w:r>
      <w:r w:rsidR="00E439FA" w:rsidRPr="00122B2D">
        <w:rPr>
          <w:rFonts w:ascii="Times New Roman" w:hAnsi="Times New Roman"/>
          <w:sz w:val="24"/>
          <w:szCs w:val="24"/>
        </w:rPr>
        <w:t>un</w:t>
      </w:r>
      <w:r w:rsidR="00EC7382" w:rsidRPr="00122B2D">
        <w:rPr>
          <w:rFonts w:ascii="Times New Roman" w:hAnsi="Times New Roman"/>
          <w:sz w:val="24"/>
          <w:szCs w:val="24"/>
        </w:rPr>
        <w:t>ui</w:t>
      </w:r>
      <w:r w:rsidR="00E439FA" w:rsidRPr="00122B2D">
        <w:rPr>
          <w:rFonts w:ascii="Times New Roman" w:hAnsi="Times New Roman"/>
          <w:sz w:val="24"/>
          <w:szCs w:val="24"/>
        </w:rPr>
        <w:t xml:space="preserve"> mod de administrare bazat mai mult pe tradiţie</w:t>
      </w:r>
      <w:r w:rsidR="006F716B" w:rsidRPr="00122B2D">
        <w:rPr>
          <w:rFonts w:ascii="Times New Roman" w:hAnsi="Times New Roman"/>
          <w:sz w:val="24"/>
          <w:szCs w:val="24"/>
        </w:rPr>
        <w:t>;</w:t>
      </w:r>
      <w:r w:rsidR="00E439FA" w:rsidRPr="00122B2D">
        <w:rPr>
          <w:rFonts w:ascii="Times New Roman" w:hAnsi="Times New Roman"/>
          <w:sz w:val="24"/>
          <w:szCs w:val="24"/>
        </w:rPr>
        <w:t xml:space="preserve"> </w:t>
      </w:r>
    </w:p>
    <w:p w:rsidR="00530851" w:rsidRDefault="00530851" w:rsidP="00530851">
      <w:pPr>
        <w:ind w:firstLine="720"/>
        <w:rPr>
          <w:rFonts w:ascii="Times New Roman" w:hAnsi="Times New Roman"/>
          <w:sz w:val="24"/>
          <w:szCs w:val="24"/>
        </w:rPr>
      </w:pPr>
      <w:r>
        <w:rPr>
          <w:rFonts w:ascii="Times New Roman" w:hAnsi="Times New Roman"/>
          <w:sz w:val="24"/>
          <w:szCs w:val="24"/>
        </w:rPr>
        <w:t xml:space="preserve">b) </w:t>
      </w:r>
      <w:r w:rsidR="0075404B" w:rsidRPr="00122B2D">
        <w:rPr>
          <w:rFonts w:ascii="Times New Roman" w:hAnsi="Times New Roman"/>
          <w:sz w:val="24"/>
          <w:szCs w:val="24"/>
        </w:rPr>
        <w:t xml:space="preserve">distribuirea confuză a </w:t>
      </w:r>
      <w:r w:rsidR="00D07A55" w:rsidRPr="00122B2D">
        <w:rPr>
          <w:rFonts w:ascii="Times New Roman" w:hAnsi="Times New Roman"/>
          <w:sz w:val="24"/>
          <w:szCs w:val="24"/>
        </w:rPr>
        <w:t>competențelor</w:t>
      </w:r>
      <w:r w:rsidR="0075404B" w:rsidRPr="00122B2D">
        <w:rPr>
          <w:rFonts w:ascii="Times New Roman" w:hAnsi="Times New Roman"/>
          <w:sz w:val="24"/>
          <w:szCs w:val="24"/>
        </w:rPr>
        <w:t xml:space="preserve"> </w:t>
      </w:r>
      <w:r w:rsidR="00D07A55" w:rsidRPr="00122B2D">
        <w:rPr>
          <w:rFonts w:ascii="Times New Roman" w:hAnsi="Times New Roman"/>
          <w:sz w:val="24"/>
          <w:szCs w:val="24"/>
        </w:rPr>
        <w:t xml:space="preserve">între principalii actori ai procesului de administrare a învăţământului preşcolar, primar şi secundar general, în special, la nivel de minister, administraţia publică locală de nivelul doi (consiliile raionale/municipale, direcţiile raionale/municipale), </w:t>
      </w:r>
      <w:r w:rsidR="00E439FA" w:rsidRPr="00122B2D">
        <w:rPr>
          <w:rFonts w:ascii="Times New Roman" w:hAnsi="Times New Roman"/>
          <w:sz w:val="24"/>
          <w:szCs w:val="24"/>
        </w:rPr>
        <w:t>administraţia publică locală de nivelul unu (consiliu</w:t>
      </w:r>
      <w:r w:rsidR="0063095D" w:rsidRPr="00122B2D">
        <w:rPr>
          <w:rFonts w:ascii="Times New Roman" w:hAnsi="Times New Roman"/>
          <w:sz w:val="24"/>
          <w:szCs w:val="24"/>
        </w:rPr>
        <w:t>l local, primăria) şi instituţiile</w:t>
      </w:r>
      <w:r w:rsidR="00E439FA" w:rsidRPr="00122B2D">
        <w:rPr>
          <w:rFonts w:ascii="Times New Roman" w:hAnsi="Times New Roman"/>
          <w:sz w:val="24"/>
          <w:szCs w:val="24"/>
        </w:rPr>
        <w:t xml:space="preserve"> de învăţământ</w:t>
      </w:r>
      <w:r w:rsidR="0063095D" w:rsidRPr="00122B2D">
        <w:rPr>
          <w:rFonts w:ascii="Times New Roman" w:hAnsi="Times New Roman"/>
          <w:sz w:val="24"/>
          <w:szCs w:val="24"/>
        </w:rPr>
        <w:t>;</w:t>
      </w:r>
    </w:p>
    <w:p w:rsidR="00530851" w:rsidRDefault="00530851" w:rsidP="00530851">
      <w:pPr>
        <w:ind w:firstLine="720"/>
        <w:rPr>
          <w:rFonts w:ascii="Times New Roman" w:hAnsi="Times New Roman"/>
          <w:sz w:val="24"/>
          <w:szCs w:val="24"/>
        </w:rPr>
      </w:pPr>
      <w:r>
        <w:rPr>
          <w:rFonts w:ascii="Times New Roman" w:hAnsi="Times New Roman"/>
          <w:sz w:val="24"/>
          <w:szCs w:val="24"/>
        </w:rPr>
        <w:t xml:space="preserve">c) </w:t>
      </w:r>
      <w:r w:rsidR="00585DC1" w:rsidRPr="00122B2D">
        <w:rPr>
          <w:rFonts w:ascii="Times New Roman" w:hAnsi="Times New Roman"/>
          <w:sz w:val="24"/>
          <w:szCs w:val="24"/>
        </w:rPr>
        <w:t>fragmentarea competenţelor şi distribuirea neadecvată a acestora pe mai multe ni</w:t>
      </w:r>
      <w:r w:rsidR="008D55B5" w:rsidRPr="00122B2D">
        <w:rPr>
          <w:rFonts w:ascii="Times New Roman" w:hAnsi="Times New Roman"/>
          <w:sz w:val="24"/>
          <w:szCs w:val="24"/>
        </w:rPr>
        <w:t>vele ale sistemului educaţional</w:t>
      </w:r>
      <w:r w:rsidR="00585DC1" w:rsidRPr="00122B2D">
        <w:rPr>
          <w:rFonts w:ascii="Times New Roman" w:hAnsi="Times New Roman"/>
          <w:sz w:val="24"/>
          <w:szCs w:val="24"/>
        </w:rPr>
        <w:t>;</w:t>
      </w:r>
    </w:p>
    <w:p w:rsidR="00530851" w:rsidRDefault="00530851" w:rsidP="00530851">
      <w:pPr>
        <w:ind w:firstLine="720"/>
        <w:rPr>
          <w:rFonts w:ascii="Times New Roman" w:hAnsi="Times New Roman"/>
          <w:sz w:val="24"/>
          <w:szCs w:val="24"/>
        </w:rPr>
      </w:pPr>
      <w:r>
        <w:rPr>
          <w:rFonts w:ascii="Times New Roman" w:hAnsi="Times New Roman"/>
          <w:sz w:val="24"/>
          <w:szCs w:val="24"/>
        </w:rPr>
        <w:t xml:space="preserve">d) </w:t>
      </w:r>
      <w:r w:rsidR="00585DC1" w:rsidRPr="00122B2D">
        <w:rPr>
          <w:rFonts w:ascii="Times New Roman" w:hAnsi="Times New Roman"/>
          <w:sz w:val="24"/>
          <w:szCs w:val="24"/>
        </w:rPr>
        <w:t>încălcarea principi</w:t>
      </w:r>
      <w:r w:rsidR="008D55B5" w:rsidRPr="00122B2D">
        <w:rPr>
          <w:rFonts w:ascii="Times New Roman" w:hAnsi="Times New Roman"/>
          <w:sz w:val="24"/>
          <w:szCs w:val="24"/>
        </w:rPr>
        <w:t xml:space="preserve">ului </w:t>
      </w:r>
      <w:r w:rsidR="00585DC1" w:rsidRPr="00122B2D">
        <w:rPr>
          <w:rFonts w:ascii="Times New Roman" w:hAnsi="Times New Roman"/>
          <w:sz w:val="24"/>
          <w:szCs w:val="24"/>
        </w:rPr>
        <w:t>“resurs</w:t>
      </w:r>
      <w:r w:rsidR="008D55B5" w:rsidRPr="00122B2D">
        <w:rPr>
          <w:rFonts w:ascii="Times New Roman" w:hAnsi="Times New Roman"/>
          <w:sz w:val="24"/>
          <w:szCs w:val="24"/>
        </w:rPr>
        <w:t>a</w:t>
      </w:r>
      <w:r w:rsidR="00585DC1" w:rsidRPr="00122B2D">
        <w:rPr>
          <w:rFonts w:ascii="Times New Roman" w:hAnsi="Times New Roman"/>
          <w:sz w:val="24"/>
          <w:szCs w:val="24"/>
        </w:rPr>
        <w:t xml:space="preserve"> urmează competenţa”</w:t>
      </w:r>
      <w:r w:rsidR="00CA4A1D" w:rsidRPr="00122B2D">
        <w:rPr>
          <w:rFonts w:ascii="Times New Roman" w:hAnsi="Times New Roman"/>
          <w:sz w:val="24"/>
          <w:szCs w:val="24"/>
        </w:rPr>
        <w:t>;</w:t>
      </w:r>
    </w:p>
    <w:p w:rsidR="00265AC6" w:rsidRDefault="00530851" w:rsidP="00265AC6">
      <w:pPr>
        <w:ind w:firstLine="720"/>
        <w:rPr>
          <w:rFonts w:ascii="Times New Roman" w:hAnsi="Times New Roman"/>
          <w:sz w:val="24"/>
          <w:szCs w:val="24"/>
        </w:rPr>
      </w:pPr>
      <w:r>
        <w:rPr>
          <w:rFonts w:ascii="Times New Roman" w:hAnsi="Times New Roman"/>
          <w:sz w:val="24"/>
          <w:szCs w:val="24"/>
        </w:rPr>
        <w:t xml:space="preserve">e) </w:t>
      </w:r>
      <w:r w:rsidR="00BF5350" w:rsidRPr="00122B2D">
        <w:rPr>
          <w:rFonts w:ascii="Times New Roman" w:hAnsi="Times New Roman"/>
          <w:sz w:val="24"/>
          <w:szCs w:val="24"/>
        </w:rPr>
        <w:t>încălcarea principiului  separ</w:t>
      </w:r>
      <w:r>
        <w:rPr>
          <w:rFonts w:ascii="Times New Roman" w:hAnsi="Times New Roman"/>
          <w:sz w:val="24"/>
          <w:szCs w:val="24"/>
        </w:rPr>
        <w:t>ării</w:t>
      </w:r>
      <w:r w:rsidR="00BF5350" w:rsidRPr="00122B2D">
        <w:rPr>
          <w:rFonts w:ascii="Times New Roman" w:hAnsi="Times New Roman"/>
          <w:sz w:val="24"/>
          <w:szCs w:val="24"/>
        </w:rPr>
        <w:t xml:space="preserve"> funcţiilor de execuţie</w:t>
      </w:r>
      <w:r w:rsidR="00571AE4" w:rsidRPr="00122B2D">
        <w:rPr>
          <w:rFonts w:ascii="Times New Roman" w:hAnsi="Times New Roman"/>
          <w:sz w:val="24"/>
          <w:szCs w:val="24"/>
        </w:rPr>
        <w:t xml:space="preserve"> de cele </w:t>
      </w:r>
      <w:r w:rsidR="00BF5350" w:rsidRPr="00122B2D">
        <w:rPr>
          <w:rFonts w:ascii="Times New Roman" w:hAnsi="Times New Roman"/>
          <w:sz w:val="24"/>
          <w:szCs w:val="24"/>
        </w:rPr>
        <w:t>de evaluare</w:t>
      </w:r>
      <w:r w:rsidR="00571AE4" w:rsidRPr="00122B2D">
        <w:rPr>
          <w:rFonts w:ascii="Times New Roman" w:hAnsi="Times New Roman"/>
          <w:sz w:val="24"/>
          <w:szCs w:val="24"/>
        </w:rPr>
        <w:t>;</w:t>
      </w:r>
    </w:p>
    <w:p w:rsidR="00265AC6" w:rsidRDefault="00265AC6" w:rsidP="00265AC6">
      <w:pPr>
        <w:ind w:firstLine="720"/>
        <w:rPr>
          <w:rFonts w:ascii="Times New Roman" w:hAnsi="Times New Roman"/>
          <w:sz w:val="24"/>
          <w:szCs w:val="24"/>
        </w:rPr>
      </w:pPr>
      <w:r>
        <w:rPr>
          <w:rFonts w:ascii="Times New Roman" w:hAnsi="Times New Roman"/>
          <w:sz w:val="24"/>
          <w:szCs w:val="24"/>
        </w:rPr>
        <w:t xml:space="preserve">f) </w:t>
      </w:r>
      <w:r w:rsidR="007C4F81" w:rsidRPr="00122B2D">
        <w:rPr>
          <w:rFonts w:ascii="Times New Roman" w:hAnsi="Times New Roman"/>
          <w:sz w:val="24"/>
          <w:szCs w:val="24"/>
        </w:rPr>
        <w:t xml:space="preserve">exercitarea unui </w:t>
      </w:r>
      <w:r w:rsidR="00CA4A1D" w:rsidRPr="00122B2D">
        <w:rPr>
          <w:rFonts w:ascii="Times New Roman" w:hAnsi="Times New Roman"/>
          <w:sz w:val="24"/>
          <w:szCs w:val="24"/>
        </w:rPr>
        <w:t>management</w:t>
      </w:r>
      <w:r w:rsidR="007C4F81" w:rsidRPr="00122B2D">
        <w:rPr>
          <w:rFonts w:ascii="Times New Roman" w:hAnsi="Times New Roman"/>
          <w:sz w:val="24"/>
          <w:szCs w:val="24"/>
        </w:rPr>
        <w:t xml:space="preserve"> orientat mai mult pe </w:t>
      </w:r>
      <w:r w:rsidR="00CA4A1D" w:rsidRPr="00122B2D">
        <w:rPr>
          <w:rFonts w:ascii="Times New Roman" w:hAnsi="Times New Roman"/>
          <w:sz w:val="24"/>
          <w:szCs w:val="24"/>
        </w:rPr>
        <w:t>proces şi mai puţin pe eficacitate (ratele de înrolare, finalităţile de învăţare</w:t>
      </w:r>
      <w:r w:rsidR="00BC1AC7" w:rsidRPr="00122B2D">
        <w:rPr>
          <w:rFonts w:ascii="Times New Roman" w:hAnsi="Times New Roman"/>
          <w:sz w:val="24"/>
          <w:szCs w:val="24"/>
        </w:rPr>
        <w:t>, egalitatea şanselor</w:t>
      </w:r>
      <w:r w:rsidR="000014F7" w:rsidRPr="00122B2D">
        <w:rPr>
          <w:rFonts w:ascii="Times New Roman" w:hAnsi="Times New Roman"/>
          <w:sz w:val="24"/>
          <w:szCs w:val="24"/>
        </w:rPr>
        <w:t>, valorificarea capabilităţilor</w:t>
      </w:r>
      <w:r w:rsidR="00CA4A1D" w:rsidRPr="00122B2D">
        <w:rPr>
          <w:rFonts w:ascii="Times New Roman" w:hAnsi="Times New Roman"/>
          <w:sz w:val="24"/>
          <w:szCs w:val="24"/>
        </w:rPr>
        <w:t>)</w:t>
      </w:r>
      <w:r w:rsidR="00F96219" w:rsidRPr="00122B2D">
        <w:rPr>
          <w:rFonts w:ascii="Times New Roman" w:hAnsi="Times New Roman"/>
          <w:sz w:val="24"/>
          <w:szCs w:val="24"/>
        </w:rPr>
        <w:t xml:space="preserve"> şi </w:t>
      </w:r>
      <w:r w:rsidR="00CA4A1D" w:rsidRPr="00122B2D">
        <w:rPr>
          <w:rFonts w:ascii="Times New Roman" w:hAnsi="Times New Roman"/>
          <w:sz w:val="24"/>
          <w:szCs w:val="24"/>
        </w:rPr>
        <w:t>eficienţă (</w:t>
      </w:r>
      <w:r w:rsidR="000014F7" w:rsidRPr="00122B2D">
        <w:rPr>
          <w:rFonts w:ascii="Times New Roman" w:hAnsi="Times New Roman"/>
          <w:sz w:val="24"/>
          <w:szCs w:val="24"/>
        </w:rPr>
        <w:t xml:space="preserve">reţea de instituţii şcolare racordată la necesităţile locale, </w:t>
      </w:r>
      <w:r w:rsidR="00530029" w:rsidRPr="00122B2D">
        <w:rPr>
          <w:rFonts w:ascii="Times New Roman" w:hAnsi="Times New Roman"/>
          <w:sz w:val="24"/>
          <w:szCs w:val="24"/>
        </w:rPr>
        <w:t>servicii educaţionale axate pe nevoile beneficiarilor direcţi,</w:t>
      </w:r>
      <w:r w:rsidR="00F96219" w:rsidRPr="00122B2D">
        <w:rPr>
          <w:rFonts w:ascii="Times New Roman" w:hAnsi="Times New Roman"/>
          <w:sz w:val="24"/>
          <w:szCs w:val="24"/>
        </w:rPr>
        <w:t xml:space="preserve"> creşterea performanţei ei odată cu creşterea alocaţiilor bugetare)</w:t>
      </w:r>
      <w:r w:rsidR="00AD2DA1" w:rsidRPr="00122B2D">
        <w:rPr>
          <w:rFonts w:ascii="Times New Roman" w:hAnsi="Times New Roman"/>
          <w:sz w:val="24"/>
          <w:szCs w:val="24"/>
        </w:rPr>
        <w:t>;</w:t>
      </w:r>
    </w:p>
    <w:p w:rsidR="00AD2DA1" w:rsidRPr="00122B2D" w:rsidRDefault="00265AC6" w:rsidP="00265AC6">
      <w:pPr>
        <w:ind w:firstLine="720"/>
        <w:rPr>
          <w:rFonts w:ascii="Times New Roman" w:hAnsi="Times New Roman"/>
          <w:sz w:val="24"/>
          <w:szCs w:val="24"/>
        </w:rPr>
      </w:pPr>
      <w:r>
        <w:rPr>
          <w:rFonts w:ascii="Times New Roman" w:hAnsi="Times New Roman"/>
          <w:sz w:val="24"/>
          <w:szCs w:val="24"/>
        </w:rPr>
        <w:lastRenderedPageBreak/>
        <w:t xml:space="preserve">g) </w:t>
      </w:r>
      <w:r w:rsidR="00AD2DA1" w:rsidRPr="00122B2D">
        <w:rPr>
          <w:rFonts w:ascii="Times New Roman" w:hAnsi="Times New Roman"/>
          <w:sz w:val="24"/>
          <w:szCs w:val="24"/>
        </w:rPr>
        <w:t xml:space="preserve">amalgamarea funcţiilor de </w:t>
      </w:r>
      <w:r w:rsidR="00571AE4" w:rsidRPr="00122B2D">
        <w:rPr>
          <w:rFonts w:ascii="Times New Roman" w:hAnsi="Times New Roman"/>
          <w:sz w:val="24"/>
          <w:szCs w:val="24"/>
        </w:rPr>
        <w:t xml:space="preserve">elaborare </w:t>
      </w:r>
      <w:r>
        <w:rPr>
          <w:rFonts w:ascii="Times New Roman" w:hAnsi="Times New Roman"/>
          <w:sz w:val="24"/>
          <w:szCs w:val="24"/>
        </w:rPr>
        <w:t>a</w:t>
      </w:r>
      <w:r w:rsidR="00571AE4" w:rsidRPr="00122B2D">
        <w:rPr>
          <w:rFonts w:ascii="Times New Roman" w:hAnsi="Times New Roman"/>
          <w:sz w:val="24"/>
          <w:szCs w:val="24"/>
        </w:rPr>
        <w:t xml:space="preserve"> politici</w:t>
      </w:r>
      <w:r>
        <w:rPr>
          <w:rFonts w:ascii="Times New Roman" w:hAnsi="Times New Roman"/>
          <w:sz w:val="24"/>
          <w:szCs w:val="24"/>
        </w:rPr>
        <w:t>lor</w:t>
      </w:r>
      <w:r w:rsidR="00571AE4" w:rsidRPr="00122B2D">
        <w:rPr>
          <w:rFonts w:ascii="Times New Roman" w:hAnsi="Times New Roman"/>
          <w:sz w:val="24"/>
          <w:szCs w:val="24"/>
        </w:rPr>
        <w:t xml:space="preserve"> </w:t>
      </w:r>
      <w:r w:rsidR="00754567" w:rsidRPr="00122B2D">
        <w:rPr>
          <w:rFonts w:ascii="Times New Roman" w:hAnsi="Times New Roman"/>
          <w:sz w:val="24"/>
          <w:szCs w:val="24"/>
        </w:rPr>
        <w:t xml:space="preserve">cu </w:t>
      </w:r>
      <w:r w:rsidR="00571AE4" w:rsidRPr="00122B2D">
        <w:rPr>
          <w:rFonts w:ascii="Times New Roman" w:hAnsi="Times New Roman"/>
          <w:sz w:val="24"/>
          <w:szCs w:val="24"/>
        </w:rPr>
        <w:t>cele de implementare a acestora</w:t>
      </w:r>
      <w:r w:rsidR="00BF5350" w:rsidRPr="00122B2D">
        <w:rPr>
          <w:rFonts w:ascii="Times New Roman" w:hAnsi="Times New Roman"/>
          <w:sz w:val="24"/>
          <w:szCs w:val="24"/>
        </w:rPr>
        <w:t>.</w:t>
      </w:r>
    </w:p>
    <w:p w:rsidR="002420F4" w:rsidRDefault="00BC1AC7" w:rsidP="002420F4">
      <w:pPr>
        <w:ind w:firstLine="720"/>
        <w:rPr>
          <w:rFonts w:ascii="Times New Roman" w:hAnsi="Times New Roman"/>
          <w:sz w:val="24"/>
          <w:szCs w:val="24"/>
        </w:rPr>
      </w:pPr>
      <w:r w:rsidRPr="00122B2D">
        <w:rPr>
          <w:rFonts w:ascii="Times New Roman" w:hAnsi="Times New Roman"/>
          <w:sz w:val="24"/>
          <w:szCs w:val="24"/>
        </w:rPr>
        <w:t>Constată</w:t>
      </w:r>
      <w:r w:rsidR="00C01F20" w:rsidRPr="00122B2D">
        <w:rPr>
          <w:rFonts w:ascii="Times New Roman" w:hAnsi="Times New Roman"/>
          <w:sz w:val="24"/>
          <w:szCs w:val="24"/>
        </w:rPr>
        <w:t>rile de mai sus</w:t>
      </w:r>
      <w:r w:rsidR="002420F4">
        <w:rPr>
          <w:rFonts w:ascii="Times New Roman" w:hAnsi="Times New Roman"/>
          <w:sz w:val="24"/>
          <w:szCs w:val="24"/>
        </w:rPr>
        <w:t xml:space="preserve"> se atestă</w:t>
      </w:r>
      <w:r w:rsidR="00254259" w:rsidRPr="00122B2D">
        <w:rPr>
          <w:rFonts w:ascii="Times New Roman" w:hAnsi="Times New Roman"/>
          <w:sz w:val="24"/>
          <w:szCs w:val="24"/>
        </w:rPr>
        <w:t>,</w:t>
      </w:r>
      <w:r w:rsidR="00C01F20" w:rsidRPr="00122B2D">
        <w:rPr>
          <w:rFonts w:ascii="Times New Roman" w:hAnsi="Times New Roman"/>
          <w:sz w:val="24"/>
          <w:szCs w:val="24"/>
        </w:rPr>
        <w:t xml:space="preserve"> practic</w:t>
      </w:r>
      <w:r w:rsidR="00254259" w:rsidRPr="00122B2D">
        <w:rPr>
          <w:rFonts w:ascii="Times New Roman" w:hAnsi="Times New Roman"/>
          <w:sz w:val="24"/>
          <w:szCs w:val="24"/>
        </w:rPr>
        <w:t>,</w:t>
      </w:r>
      <w:r w:rsidR="00C01F20" w:rsidRPr="00122B2D">
        <w:rPr>
          <w:rFonts w:ascii="Times New Roman" w:hAnsi="Times New Roman"/>
          <w:sz w:val="24"/>
          <w:szCs w:val="24"/>
        </w:rPr>
        <w:t xml:space="preserve"> pe toate dimensiunile sistemului de învăţământ preşcolar, primar şi secundar general: selectarea şi promovarea personalului, </w:t>
      </w:r>
      <w:r w:rsidR="00E877F5" w:rsidRPr="00122B2D">
        <w:rPr>
          <w:rFonts w:ascii="Times New Roman" w:hAnsi="Times New Roman"/>
          <w:sz w:val="24"/>
          <w:szCs w:val="24"/>
        </w:rPr>
        <w:t xml:space="preserve">managementul strategic şi cel operaţional, </w:t>
      </w:r>
      <w:r w:rsidR="00754567" w:rsidRPr="00122B2D">
        <w:rPr>
          <w:rFonts w:ascii="Times New Roman" w:hAnsi="Times New Roman"/>
          <w:sz w:val="24"/>
          <w:szCs w:val="24"/>
        </w:rPr>
        <w:t>evaluarea rezultatelor învăţării</w:t>
      </w:r>
      <w:r w:rsidR="006A2868" w:rsidRPr="00122B2D">
        <w:rPr>
          <w:rFonts w:ascii="Times New Roman" w:hAnsi="Times New Roman"/>
          <w:sz w:val="24"/>
          <w:szCs w:val="24"/>
        </w:rPr>
        <w:t>, finanţarea şi întreţinerea instituţiilor.</w:t>
      </w:r>
    </w:p>
    <w:p w:rsidR="00D67BB5" w:rsidRDefault="00932453" w:rsidP="00D67BB5">
      <w:pPr>
        <w:ind w:firstLine="720"/>
        <w:rPr>
          <w:rFonts w:ascii="Times New Roman" w:hAnsi="Times New Roman"/>
          <w:sz w:val="24"/>
          <w:szCs w:val="24"/>
        </w:rPr>
      </w:pPr>
      <w:r w:rsidRPr="00122B2D">
        <w:rPr>
          <w:rFonts w:ascii="Times New Roman" w:hAnsi="Times New Roman"/>
          <w:sz w:val="24"/>
          <w:szCs w:val="24"/>
        </w:rPr>
        <w:t xml:space="preserve">Delimitarea </w:t>
      </w:r>
      <w:r w:rsidR="007B558A" w:rsidRPr="00122B2D">
        <w:rPr>
          <w:rFonts w:ascii="Times New Roman" w:hAnsi="Times New Roman"/>
          <w:sz w:val="24"/>
          <w:szCs w:val="24"/>
        </w:rPr>
        <w:t>vagă</w:t>
      </w:r>
      <w:r w:rsidRPr="00122B2D">
        <w:rPr>
          <w:rFonts w:ascii="Times New Roman" w:hAnsi="Times New Roman"/>
          <w:sz w:val="24"/>
          <w:szCs w:val="24"/>
        </w:rPr>
        <w:t xml:space="preserve"> a competenţelor, persistenţa </w:t>
      </w:r>
      <w:r w:rsidR="007B558A" w:rsidRPr="00122B2D">
        <w:rPr>
          <w:rFonts w:ascii="Times New Roman" w:hAnsi="Times New Roman"/>
          <w:sz w:val="24"/>
          <w:szCs w:val="24"/>
        </w:rPr>
        <w:t xml:space="preserve">unui </w:t>
      </w:r>
      <w:r w:rsidRPr="00122B2D">
        <w:rPr>
          <w:rFonts w:ascii="Times New Roman" w:hAnsi="Times New Roman"/>
          <w:sz w:val="24"/>
          <w:szCs w:val="24"/>
        </w:rPr>
        <w:t xml:space="preserve">mod de administrare </w:t>
      </w:r>
      <w:r w:rsidR="007B558A" w:rsidRPr="00122B2D">
        <w:rPr>
          <w:rFonts w:ascii="Times New Roman" w:hAnsi="Times New Roman"/>
          <w:sz w:val="24"/>
          <w:szCs w:val="24"/>
        </w:rPr>
        <w:t>şi de funcţionare a e</w:t>
      </w:r>
      <w:r w:rsidRPr="00122B2D">
        <w:rPr>
          <w:rFonts w:ascii="Times New Roman" w:hAnsi="Times New Roman"/>
          <w:sz w:val="24"/>
          <w:szCs w:val="24"/>
        </w:rPr>
        <w:t>ducaţiei preşcolare, primare şi secundar generale</w:t>
      </w:r>
      <w:r w:rsidR="00254259" w:rsidRPr="00122B2D">
        <w:rPr>
          <w:rFonts w:ascii="Times New Roman" w:hAnsi="Times New Roman"/>
          <w:sz w:val="24"/>
          <w:szCs w:val="24"/>
        </w:rPr>
        <w:t>,</w:t>
      </w:r>
      <w:r w:rsidRPr="00122B2D">
        <w:rPr>
          <w:rFonts w:ascii="Times New Roman" w:hAnsi="Times New Roman"/>
          <w:sz w:val="24"/>
          <w:szCs w:val="24"/>
        </w:rPr>
        <w:t xml:space="preserve"> bazat mai mult pe tradiţie şi mai puţin pe reglementări normativ-juridice explicite, unitare şi coerente, </w:t>
      </w:r>
      <w:r w:rsidR="007B558A" w:rsidRPr="00122B2D">
        <w:rPr>
          <w:rFonts w:ascii="Times New Roman" w:hAnsi="Times New Roman"/>
          <w:sz w:val="24"/>
          <w:szCs w:val="24"/>
        </w:rPr>
        <w:t>centralizarea excesivă a mai multor competenţe la nivel central</w:t>
      </w:r>
      <w:r w:rsidR="002420F4">
        <w:rPr>
          <w:rFonts w:ascii="Times New Roman" w:hAnsi="Times New Roman"/>
          <w:sz w:val="24"/>
          <w:szCs w:val="24"/>
        </w:rPr>
        <w:t>,</w:t>
      </w:r>
      <w:r w:rsidR="007B558A" w:rsidRPr="00122B2D">
        <w:rPr>
          <w:rFonts w:ascii="Times New Roman" w:hAnsi="Times New Roman"/>
          <w:sz w:val="24"/>
          <w:szCs w:val="24"/>
        </w:rPr>
        <w:t xml:space="preserve"> în condiţiile în c</w:t>
      </w:r>
      <w:r w:rsidR="00A1570C" w:rsidRPr="00122B2D">
        <w:rPr>
          <w:rFonts w:ascii="Times New Roman" w:hAnsi="Times New Roman"/>
          <w:sz w:val="24"/>
          <w:szCs w:val="24"/>
        </w:rPr>
        <w:t>a</w:t>
      </w:r>
      <w:r w:rsidR="007B558A" w:rsidRPr="00122B2D">
        <w:rPr>
          <w:rFonts w:ascii="Times New Roman" w:hAnsi="Times New Roman"/>
          <w:sz w:val="24"/>
          <w:szCs w:val="24"/>
        </w:rPr>
        <w:t xml:space="preserve">re autorităţile publice locale </w:t>
      </w:r>
      <w:r w:rsidR="00A1570C" w:rsidRPr="00122B2D">
        <w:rPr>
          <w:rFonts w:ascii="Times New Roman" w:hAnsi="Times New Roman"/>
          <w:sz w:val="24"/>
          <w:szCs w:val="24"/>
        </w:rPr>
        <w:t xml:space="preserve">şi instituţiile de învăţământ </w:t>
      </w:r>
      <w:r w:rsidR="007B558A" w:rsidRPr="00122B2D">
        <w:rPr>
          <w:rFonts w:ascii="Times New Roman" w:hAnsi="Times New Roman"/>
          <w:sz w:val="24"/>
          <w:szCs w:val="24"/>
        </w:rPr>
        <w:t xml:space="preserve">le-ar exercita </w:t>
      </w:r>
      <w:r w:rsidR="00A1570C" w:rsidRPr="00122B2D">
        <w:rPr>
          <w:rFonts w:ascii="Times New Roman" w:hAnsi="Times New Roman"/>
          <w:sz w:val="24"/>
          <w:szCs w:val="24"/>
        </w:rPr>
        <w:t>mai efectiv şi mai eficient, devin obstacole</w:t>
      </w:r>
      <w:r w:rsidR="00837CB2" w:rsidRPr="00122B2D">
        <w:rPr>
          <w:rFonts w:ascii="Times New Roman" w:hAnsi="Times New Roman"/>
          <w:sz w:val="24"/>
          <w:szCs w:val="24"/>
        </w:rPr>
        <w:t xml:space="preserve"> în realizarea obiectivelor stabilite în Strategia </w:t>
      </w:r>
      <w:r w:rsidR="00254259" w:rsidRPr="00122B2D">
        <w:rPr>
          <w:rFonts w:ascii="Times New Roman" w:hAnsi="Times New Roman"/>
          <w:sz w:val="24"/>
          <w:szCs w:val="24"/>
        </w:rPr>
        <w:t>N</w:t>
      </w:r>
      <w:r w:rsidR="00837CB2" w:rsidRPr="00122B2D">
        <w:rPr>
          <w:rFonts w:ascii="Times New Roman" w:hAnsi="Times New Roman"/>
          <w:sz w:val="24"/>
          <w:szCs w:val="24"/>
        </w:rPr>
        <w:t xml:space="preserve">aţională de </w:t>
      </w:r>
      <w:r w:rsidR="00254259" w:rsidRPr="00122B2D">
        <w:rPr>
          <w:rFonts w:ascii="Times New Roman" w:hAnsi="Times New Roman"/>
          <w:sz w:val="24"/>
          <w:szCs w:val="24"/>
        </w:rPr>
        <w:t>D</w:t>
      </w:r>
      <w:r w:rsidR="00837CB2" w:rsidRPr="00122B2D">
        <w:rPr>
          <w:rFonts w:ascii="Times New Roman" w:hAnsi="Times New Roman"/>
          <w:sz w:val="24"/>
          <w:szCs w:val="24"/>
        </w:rPr>
        <w:t xml:space="preserve">escentralizare. </w:t>
      </w:r>
      <w:bookmarkStart w:id="12" w:name="_Toc342739199"/>
    </w:p>
    <w:p w:rsidR="001574AC" w:rsidRDefault="001574AC" w:rsidP="00D67BB5">
      <w:pPr>
        <w:jc w:val="center"/>
        <w:rPr>
          <w:rFonts w:ascii="Times New Roman" w:hAnsi="Times New Roman"/>
          <w:b/>
          <w:sz w:val="24"/>
          <w:szCs w:val="24"/>
        </w:rPr>
      </w:pPr>
    </w:p>
    <w:p w:rsidR="004D34ED" w:rsidRPr="00D67BB5" w:rsidRDefault="00D67BB5" w:rsidP="00D67BB5">
      <w:pPr>
        <w:jc w:val="center"/>
        <w:rPr>
          <w:rFonts w:ascii="Times New Roman" w:hAnsi="Times New Roman"/>
          <w:b/>
          <w:sz w:val="24"/>
          <w:szCs w:val="24"/>
        </w:rPr>
      </w:pPr>
      <w:r w:rsidRPr="00D67BB5">
        <w:rPr>
          <w:rFonts w:ascii="Times New Roman" w:hAnsi="Times New Roman"/>
          <w:b/>
          <w:sz w:val="24"/>
          <w:szCs w:val="24"/>
        </w:rPr>
        <w:t>II</w:t>
      </w:r>
      <w:r w:rsidR="004D34ED" w:rsidRPr="00D67BB5">
        <w:rPr>
          <w:rFonts w:ascii="Times New Roman" w:hAnsi="Times New Roman"/>
          <w:b/>
          <w:sz w:val="24"/>
          <w:szCs w:val="24"/>
        </w:rPr>
        <w:t>. Identifica</w:t>
      </w:r>
      <w:r w:rsidR="00FB06E9" w:rsidRPr="00D67BB5">
        <w:rPr>
          <w:rFonts w:ascii="Times New Roman" w:hAnsi="Times New Roman"/>
          <w:b/>
          <w:sz w:val="24"/>
          <w:szCs w:val="24"/>
        </w:rPr>
        <w:t>rea problemelor</w:t>
      </w:r>
      <w:bookmarkEnd w:id="12"/>
    </w:p>
    <w:p w:rsidR="00306DD7" w:rsidRPr="00122B2D" w:rsidRDefault="0087016D" w:rsidP="00D67BB5">
      <w:pPr>
        <w:keepNext/>
        <w:ind w:firstLine="720"/>
        <w:rPr>
          <w:rFonts w:ascii="Times New Roman" w:hAnsi="Times New Roman"/>
          <w:sz w:val="24"/>
          <w:szCs w:val="24"/>
        </w:rPr>
      </w:pPr>
      <w:r w:rsidRPr="00122B2D">
        <w:rPr>
          <w:rFonts w:ascii="Times New Roman" w:hAnsi="Times New Roman"/>
          <w:sz w:val="24"/>
          <w:szCs w:val="24"/>
        </w:rPr>
        <w:t>Principalele probleme</w:t>
      </w:r>
      <w:r w:rsidR="006B6895" w:rsidRPr="00122B2D">
        <w:rPr>
          <w:rFonts w:ascii="Times New Roman" w:hAnsi="Times New Roman"/>
          <w:sz w:val="24"/>
          <w:szCs w:val="24"/>
        </w:rPr>
        <w:t>,</w:t>
      </w:r>
      <w:r w:rsidRPr="00122B2D">
        <w:rPr>
          <w:rFonts w:ascii="Times New Roman" w:hAnsi="Times New Roman"/>
          <w:sz w:val="24"/>
          <w:szCs w:val="24"/>
        </w:rPr>
        <w:t xml:space="preserve"> care </w:t>
      </w:r>
      <w:r w:rsidR="00D67BB5">
        <w:rPr>
          <w:rFonts w:ascii="Times New Roman" w:hAnsi="Times New Roman"/>
          <w:sz w:val="24"/>
          <w:szCs w:val="24"/>
        </w:rPr>
        <w:t xml:space="preserve">condiţionează </w:t>
      </w:r>
      <w:r w:rsidRPr="00122B2D">
        <w:rPr>
          <w:rFonts w:ascii="Times New Roman" w:hAnsi="Times New Roman"/>
          <w:sz w:val="24"/>
          <w:szCs w:val="24"/>
        </w:rPr>
        <w:t xml:space="preserve">procesul de </w:t>
      </w:r>
      <w:r w:rsidR="006B1C8B" w:rsidRPr="00122B2D">
        <w:rPr>
          <w:rFonts w:ascii="Times New Roman" w:hAnsi="Times New Roman"/>
          <w:sz w:val="24"/>
          <w:szCs w:val="24"/>
        </w:rPr>
        <w:t>descentralizare</w:t>
      </w:r>
      <w:r w:rsidRPr="00122B2D">
        <w:rPr>
          <w:rFonts w:ascii="Times New Roman" w:hAnsi="Times New Roman"/>
          <w:sz w:val="24"/>
          <w:szCs w:val="24"/>
        </w:rPr>
        <w:t xml:space="preserve"> a</w:t>
      </w:r>
      <w:r w:rsidR="00D67BB5">
        <w:rPr>
          <w:rFonts w:ascii="Times New Roman" w:hAnsi="Times New Roman"/>
          <w:sz w:val="24"/>
          <w:szCs w:val="24"/>
        </w:rPr>
        <w:t xml:space="preserve"> sectorului </w:t>
      </w:r>
      <w:r w:rsidRPr="00122B2D">
        <w:rPr>
          <w:rFonts w:ascii="Times New Roman" w:hAnsi="Times New Roman"/>
          <w:sz w:val="24"/>
          <w:szCs w:val="24"/>
        </w:rPr>
        <w:t>educaţiei</w:t>
      </w:r>
      <w:r w:rsidR="006B6895" w:rsidRPr="00122B2D">
        <w:rPr>
          <w:rFonts w:ascii="Times New Roman" w:hAnsi="Times New Roman"/>
          <w:sz w:val="24"/>
          <w:szCs w:val="24"/>
        </w:rPr>
        <w:t>,</w:t>
      </w:r>
      <w:r w:rsidRPr="00122B2D">
        <w:rPr>
          <w:rFonts w:ascii="Times New Roman" w:hAnsi="Times New Roman"/>
          <w:sz w:val="24"/>
          <w:szCs w:val="24"/>
        </w:rPr>
        <w:t xml:space="preserve"> sunt:</w:t>
      </w:r>
    </w:p>
    <w:p w:rsidR="004D34ED" w:rsidRPr="00122B2D" w:rsidRDefault="00D67BB5" w:rsidP="00D67BB5">
      <w:pPr>
        <w:pStyle w:val="Heading3"/>
        <w:ind w:firstLine="720"/>
        <w:rPr>
          <w:rFonts w:ascii="Times New Roman" w:hAnsi="Times New Roman"/>
          <w:color w:val="auto"/>
          <w:sz w:val="24"/>
          <w:szCs w:val="24"/>
        </w:rPr>
      </w:pPr>
      <w:bookmarkStart w:id="13" w:name="_Toc342739200"/>
      <w:r>
        <w:rPr>
          <w:rFonts w:ascii="Times New Roman" w:hAnsi="Times New Roman"/>
          <w:color w:val="auto"/>
          <w:sz w:val="24"/>
          <w:szCs w:val="24"/>
        </w:rPr>
        <w:t xml:space="preserve">1) </w:t>
      </w:r>
      <w:r w:rsidR="00F95AE5" w:rsidRPr="00122B2D">
        <w:rPr>
          <w:rFonts w:ascii="Times New Roman" w:hAnsi="Times New Roman"/>
          <w:color w:val="auto"/>
          <w:sz w:val="24"/>
          <w:szCs w:val="24"/>
        </w:rPr>
        <w:t>Lipsa de corelare</w:t>
      </w:r>
      <w:r w:rsidR="00FB06E9" w:rsidRPr="00122B2D">
        <w:rPr>
          <w:rFonts w:ascii="Times New Roman" w:hAnsi="Times New Roman"/>
          <w:color w:val="auto"/>
          <w:sz w:val="24"/>
          <w:szCs w:val="24"/>
        </w:rPr>
        <w:t xml:space="preserve"> a competenţelor </w:t>
      </w:r>
      <w:r w:rsidR="00F95AE5" w:rsidRPr="00122B2D">
        <w:rPr>
          <w:rFonts w:ascii="Times New Roman" w:hAnsi="Times New Roman"/>
          <w:color w:val="auto"/>
          <w:sz w:val="24"/>
          <w:szCs w:val="24"/>
        </w:rPr>
        <w:t>de administrare</w:t>
      </w:r>
      <w:r w:rsidR="00FB06E9" w:rsidRPr="00122B2D">
        <w:rPr>
          <w:rFonts w:ascii="Times New Roman" w:hAnsi="Times New Roman"/>
          <w:color w:val="auto"/>
          <w:sz w:val="24"/>
          <w:szCs w:val="24"/>
        </w:rPr>
        <w:t xml:space="preserve"> cu responsabilită</w:t>
      </w:r>
      <w:r w:rsidR="0087016D" w:rsidRPr="00122B2D">
        <w:rPr>
          <w:rFonts w:ascii="Times New Roman" w:hAnsi="Times New Roman"/>
          <w:color w:val="auto"/>
          <w:sz w:val="24"/>
          <w:szCs w:val="24"/>
        </w:rPr>
        <w:t xml:space="preserve">ţile financiare </w:t>
      </w:r>
      <w:r w:rsidR="006B25FC" w:rsidRPr="00122B2D">
        <w:rPr>
          <w:rFonts w:ascii="Times New Roman" w:hAnsi="Times New Roman"/>
          <w:color w:val="auto"/>
          <w:sz w:val="24"/>
          <w:szCs w:val="24"/>
        </w:rPr>
        <w:t xml:space="preserve">ale </w:t>
      </w:r>
      <w:r w:rsidR="007C3973" w:rsidRPr="00122B2D">
        <w:rPr>
          <w:rFonts w:ascii="Times New Roman" w:hAnsi="Times New Roman"/>
          <w:color w:val="auto"/>
          <w:sz w:val="24"/>
          <w:szCs w:val="24"/>
        </w:rPr>
        <w:t>instituţiilor de învăţământ</w:t>
      </w:r>
      <w:bookmarkEnd w:id="13"/>
      <w:r>
        <w:rPr>
          <w:rFonts w:ascii="Times New Roman" w:hAnsi="Times New Roman"/>
          <w:color w:val="auto"/>
          <w:sz w:val="24"/>
          <w:szCs w:val="24"/>
        </w:rPr>
        <w:t>.</w:t>
      </w:r>
    </w:p>
    <w:p w:rsidR="005D099C" w:rsidRDefault="000F10BA" w:rsidP="005D099C">
      <w:pPr>
        <w:ind w:firstLine="720"/>
        <w:rPr>
          <w:rFonts w:ascii="Times New Roman" w:hAnsi="Times New Roman"/>
          <w:sz w:val="24"/>
          <w:szCs w:val="24"/>
        </w:rPr>
      </w:pPr>
      <w:bookmarkStart w:id="14" w:name="_Toc342739201"/>
      <w:r w:rsidRPr="00122B2D">
        <w:rPr>
          <w:rFonts w:ascii="Times New Roman" w:hAnsi="Times New Roman"/>
          <w:sz w:val="24"/>
          <w:szCs w:val="24"/>
        </w:rPr>
        <w:t>Majoritatea absolută a instituţiilor de învăţământ general</w:t>
      </w:r>
      <w:r w:rsidR="009C024D" w:rsidRPr="00122B2D">
        <w:rPr>
          <w:rFonts w:ascii="Times New Roman" w:hAnsi="Times New Roman"/>
          <w:sz w:val="24"/>
          <w:szCs w:val="24"/>
        </w:rPr>
        <w:t xml:space="preserve"> sunt la balanţa administraţiilor publice locale de nivelul întâi, însă majoritatea deciziilor financiare şi manageriale sunt adoptate de administraţiile publice locale de nivelul doi, cu negocieri permanente dintre cele două niveluri în ceea ce priveşte fondurile, nivelurile de angajare a personalului şi posibilele proiecte de investiţii. În consecinţă, nu există un singur nivel managerial</w:t>
      </w:r>
      <w:r w:rsidR="006B6895" w:rsidRPr="00122B2D">
        <w:rPr>
          <w:rFonts w:ascii="Times New Roman" w:hAnsi="Times New Roman"/>
          <w:sz w:val="24"/>
          <w:szCs w:val="24"/>
        </w:rPr>
        <w:t>,</w:t>
      </w:r>
      <w:r w:rsidR="009C024D" w:rsidRPr="00122B2D">
        <w:rPr>
          <w:rFonts w:ascii="Times New Roman" w:hAnsi="Times New Roman"/>
          <w:sz w:val="24"/>
          <w:szCs w:val="24"/>
        </w:rPr>
        <w:t xml:space="preserve"> căruia i s-ar putea supune </w:t>
      </w:r>
      <w:r w:rsidR="00D67BB5">
        <w:rPr>
          <w:rFonts w:ascii="Times New Roman" w:hAnsi="Times New Roman"/>
          <w:sz w:val="24"/>
          <w:szCs w:val="24"/>
        </w:rPr>
        <w:t xml:space="preserve">conducătorul instituţiei de </w:t>
      </w:r>
      <w:proofErr w:type="spellStart"/>
      <w:r w:rsidR="00D67BB5">
        <w:rPr>
          <w:rFonts w:ascii="Times New Roman" w:hAnsi="Times New Roman"/>
          <w:sz w:val="24"/>
          <w:szCs w:val="24"/>
        </w:rPr>
        <w:t>învăţămînt</w:t>
      </w:r>
      <w:proofErr w:type="spellEnd"/>
      <w:r w:rsidR="009C024D" w:rsidRPr="00122B2D">
        <w:rPr>
          <w:rFonts w:ascii="Times New Roman" w:hAnsi="Times New Roman"/>
          <w:sz w:val="24"/>
          <w:szCs w:val="24"/>
        </w:rPr>
        <w:t>.</w:t>
      </w:r>
    </w:p>
    <w:p w:rsidR="004D34ED" w:rsidRPr="005D099C" w:rsidRDefault="005D099C" w:rsidP="005D099C">
      <w:pPr>
        <w:ind w:firstLine="720"/>
        <w:rPr>
          <w:rFonts w:ascii="Times New Roman" w:hAnsi="Times New Roman"/>
          <w:b/>
          <w:bCs/>
          <w:sz w:val="24"/>
          <w:szCs w:val="24"/>
        </w:rPr>
      </w:pPr>
      <w:r w:rsidRPr="005D099C">
        <w:rPr>
          <w:rFonts w:ascii="Times New Roman" w:hAnsi="Times New Roman"/>
          <w:b/>
          <w:sz w:val="24"/>
          <w:szCs w:val="24"/>
        </w:rPr>
        <w:t xml:space="preserve">2) </w:t>
      </w:r>
      <w:r w:rsidR="00971070" w:rsidRPr="005D099C">
        <w:rPr>
          <w:rFonts w:ascii="Times New Roman" w:hAnsi="Times New Roman"/>
          <w:b/>
          <w:sz w:val="24"/>
          <w:szCs w:val="24"/>
        </w:rPr>
        <w:t>Competenţe lipsite de consistenţă şi claritate în domeniul m</w:t>
      </w:r>
      <w:r w:rsidR="00493F8D" w:rsidRPr="005D099C">
        <w:rPr>
          <w:rFonts w:ascii="Times New Roman" w:hAnsi="Times New Roman"/>
          <w:b/>
          <w:sz w:val="24"/>
          <w:szCs w:val="24"/>
        </w:rPr>
        <w:t>anagementului resurselor umane</w:t>
      </w:r>
      <w:bookmarkEnd w:id="14"/>
      <w:r>
        <w:rPr>
          <w:rFonts w:ascii="Times New Roman" w:hAnsi="Times New Roman"/>
          <w:b/>
          <w:sz w:val="24"/>
          <w:szCs w:val="24"/>
        </w:rPr>
        <w:t>.</w:t>
      </w:r>
    </w:p>
    <w:p w:rsidR="006F402A" w:rsidRDefault="00BD5DA5" w:rsidP="006F402A">
      <w:pPr>
        <w:ind w:firstLine="720"/>
        <w:rPr>
          <w:rFonts w:ascii="Times New Roman" w:hAnsi="Times New Roman"/>
          <w:sz w:val="24"/>
          <w:szCs w:val="24"/>
        </w:rPr>
      </w:pPr>
      <w:bookmarkStart w:id="15" w:name="_Toc342739202"/>
      <w:r w:rsidRPr="00122B2D">
        <w:rPr>
          <w:rFonts w:ascii="Times New Roman" w:hAnsi="Times New Roman"/>
          <w:sz w:val="24"/>
          <w:szCs w:val="24"/>
        </w:rPr>
        <w:t xml:space="preserve">Nivelurile de angajare a </w:t>
      </w:r>
      <w:r w:rsidR="000F10BA" w:rsidRPr="00122B2D">
        <w:rPr>
          <w:rFonts w:ascii="Times New Roman" w:hAnsi="Times New Roman"/>
          <w:sz w:val="24"/>
          <w:szCs w:val="24"/>
        </w:rPr>
        <w:t>cadrelor didactice</w:t>
      </w:r>
      <w:r w:rsidRPr="00122B2D">
        <w:rPr>
          <w:rFonts w:ascii="Times New Roman" w:hAnsi="Times New Roman"/>
          <w:sz w:val="24"/>
          <w:szCs w:val="24"/>
        </w:rPr>
        <w:t xml:space="preserve"> pentru fiecare an şcolar sunt propuse de directorul </w:t>
      </w:r>
      <w:r w:rsidR="000F10BA" w:rsidRPr="00122B2D">
        <w:rPr>
          <w:rFonts w:ascii="Times New Roman" w:hAnsi="Times New Roman"/>
          <w:sz w:val="24"/>
          <w:szCs w:val="24"/>
        </w:rPr>
        <w:t xml:space="preserve">unităţii </w:t>
      </w:r>
      <w:r w:rsidRPr="00122B2D">
        <w:rPr>
          <w:rFonts w:ascii="Times New Roman" w:hAnsi="Times New Roman"/>
          <w:sz w:val="24"/>
          <w:szCs w:val="24"/>
        </w:rPr>
        <w:t>şcol</w:t>
      </w:r>
      <w:r w:rsidR="000F10BA" w:rsidRPr="00122B2D">
        <w:rPr>
          <w:rFonts w:ascii="Times New Roman" w:hAnsi="Times New Roman"/>
          <w:sz w:val="24"/>
          <w:szCs w:val="24"/>
        </w:rPr>
        <w:t>are</w:t>
      </w:r>
      <w:r w:rsidRPr="00122B2D">
        <w:rPr>
          <w:rFonts w:ascii="Times New Roman" w:hAnsi="Times New Roman"/>
          <w:sz w:val="24"/>
          <w:szCs w:val="24"/>
        </w:rPr>
        <w:t xml:space="preserve">, </w:t>
      </w:r>
      <w:r w:rsidR="005D099C">
        <w:rPr>
          <w:rFonts w:ascii="Times New Roman" w:hAnsi="Times New Roman"/>
          <w:sz w:val="24"/>
          <w:szCs w:val="24"/>
        </w:rPr>
        <w:t xml:space="preserve">sunt </w:t>
      </w:r>
      <w:r w:rsidRPr="00122B2D">
        <w:rPr>
          <w:rFonts w:ascii="Times New Roman" w:hAnsi="Times New Roman"/>
          <w:sz w:val="24"/>
          <w:szCs w:val="24"/>
        </w:rPr>
        <w:t>revizuite de administraţia publică de nivelul întâi</w:t>
      </w:r>
      <w:r w:rsidR="0014370E" w:rsidRPr="00122B2D">
        <w:rPr>
          <w:rFonts w:ascii="Times New Roman" w:hAnsi="Times New Roman"/>
          <w:sz w:val="24"/>
          <w:szCs w:val="24"/>
        </w:rPr>
        <w:t>,</w:t>
      </w:r>
      <w:r w:rsidRPr="00122B2D">
        <w:rPr>
          <w:rFonts w:ascii="Times New Roman" w:hAnsi="Times New Roman"/>
          <w:sz w:val="24"/>
          <w:szCs w:val="24"/>
        </w:rPr>
        <w:t xml:space="preserve"> apoi, în final, de administraţia publică de nivelul doi, care</w:t>
      </w:r>
      <w:r w:rsidR="006F402A">
        <w:rPr>
          <w:rFonts w:ascii="Times New Roman" w:hAnsi="Times New Roman"/>
          <w:sz w:val="24"/>
          <w:szCs w:val="24"/>
        </w:rPr>
        <w:t>, ulterior,</w:t>
      </w:r>
      <w:r w:rsidRPr="00122B2D">
        <w:rPr>
          <w:rFonts w:ascii="Times New Roman" w:hAnsi="Times New Roman"/>
          <w:sz w:val="24"/>
          <w:szCs w:val="24"/>
        </w:rPr>
        <w:t xml:space="preserve"> aprobă </w:t>
      </w:r>
      <w:r w:rsidR="00BE4043">
        <w:rPr>
          <w:rFonts w:ascii="Times New Roman" w:hAnsi="Times New Roman"/>
          <w:sz w:val="24"/>
          <w:szCs w:val="24"/>
        </w:rPr>
        <w:t>aşa-numita „</w:t>
      </w:r>
      <w:proofErr w:type="spellStart"/>
      <w:r w:rsidRPr="00122B2D">
        <w:rPr>
          <w:rFonts w:ascii="Times New Roman" w:hAnsi="Times New Roman"/>
          <w:sz w:val="24"/>
          <w:szCs w:val="24"/>
        </w:rPr>
        <w:t>tarificare</w:t>
      </w:r>
      <w:proofErr w:type="spellEnd"/>
      <w:r w:rsidRPr="00122B2D">
        <w:rPr>
          <w:rFonts w:ascii="Times New Roman" w:hAnsi="Times New Roman"/>
          <w:sz w:val="24"/>
          <w:szCs w:val="24"/>
        </w:rPr>
        <w:t>”</w:t>
      </w:r>
      <w:r w:rsidR="00726344" w:rsidRPr="00122B2D">
        <w:rPr>
          <w:rFonts w:ascii="Times New Roman" w:hAnsi="Times New Roman"/>
          <w:sz w:val="24"/>
          <w:szCs w:val="24"/>
        </w:rPr>
        <w:t>,</w:t>
      </w:r>
      <w:r w:rsidRPr="00122B2D">
        <w:rPr>
          <w:rFonts w:ascii="Times New Roman" w:hAnsi="Times New Roman"/>
          <w:sz w:val="24"/>
          <w:szCs w:val="24"/>
        </w:rPr>
        <w:t xml:space="preserve"> pentru a defini bugetul şcolar detaliat. În ceea ce priveşte selectarea directorilor de </w:t>
      </w:r>
      <w:r w:rsidR="0014370E" w:rsidRPr="00122B2D">
        <w:rPr>
          <w:rFonts w:ascii="Times New Roman" w:hAnsi="Times New Roman"/>
          <w:sz w:val="24"/>
          <w:szCs w:val="24"/>
        </w:rPr>
        <w:t>instituţii de învăţământ</w:t>
      </w:r>
      <w:r w:rsidRPr="00122B2D">
        <w:rPr>
          <w:rFonts w:ascii="Times New Roman" w:hAnsi="Times New Roman"/>
          <w:sz w:val="24"/>
          <w:szCs w:val="24"/>
        </w:rPr>
        <w:t>, pentru instituţiile preşcolare</w:t>
      </w:r>
      <w:r w:rsidR="0014370E" w:rsidRPr="00122B2D">
        <w:rPr>
          <w:rFonts w:ascii="Times New Roman" w:hAnsi="Times New Roman"/>
          <w:sz w:val="24"/>
          <w:szCs w:val="24"/>
        </w:rPr>
        <w:t xml:space="preserve">, </w:t>
      </w:r>
      <w:r w:rsidRPr="00122B2D">
        <w:rPr>
          <w:rFonts w:ascii="Times New Roman" w:hAnsi="Times New Roman"/>
          <w:sz w:val="24"/>
          <w:szCs w:val="24"/>
        </w:rPr>
        <w:t xml:space="preserve">şcolile primare </w:t>
      </w:r>
      <w:r w:rsidR="0014370E" w:rsidRPr="00122B2D">
        <w:rPr>
          <w:rFonts w:ascii="Times New Roman" w:hAnsi="Times New Roman"/>
          <w:sz w:val="24"/>
          <w:szCs w:val="24"/>
        </w:rPr>
        <w:t xml:space="preserve">şi gimnazii </w:t>
      </w:r>
      <w:r w:rsidRPr="00122B2D">
        <w:rPr>
          <w:rFonts w:ascii="Times New Roman" w:hAnsi="Times New Roman"/>
          <w:sz w:val="24"/>
          <w:szCs w:val="24"/>
        </w:rPr>
        <w:t xml:space="preserve">se organizează în fiecare raion o comisie de selectare, care include un număr important de reprezentanţi ai administraţiei publice locale de nivelul întâi, iar în cazul liceelor rolul-cheie îi revine Ministerului Educaţiei. Cu toate acestea, în pofida aranjamentelor oficiale, primarii dispun de o influenţă foarte puternică în acest proces şi majoritatea conflictelor dintre primari şi directorii de </w:t>
      </w:r>
      <w:r w:rsidR="0014370E" w:rsidRPr="00122B2D">
        <w:rPr>
          <w:rFonts w:ascii="Times New Roman" w:hAnsi="Times New Roman"/>
          <w:sz w:val="24"/>
          <w:szCs w:val="24"/>
        </w:rPr>
        <w:t>instituţii</w:t>
      </w:r>
      <w:r w:rsidRPr="00122B2D">
        <w:rPr>
          <w:rFonts w:ascii="Times New Roman" w:hAnsi="Times New Roman"/>
          <w:sz w:val="24"/>
          <w:szCs w:val="24"/>
        </w:rPr>
        <w:t xml:space="preserve"> se termină cu demiterea directorului. </w:t>
      </w:r>
    </w:p>
    <w:p w:rsidR="004D34ED" w:rsidRPr="006F402A" w:rsidRDefault="006F402A" w:rsidP="006F402A">
      <w:pPr>
        <w:ind w:firstLine="720"/>
        <w:rPr>
          <w:rFonts w:ascii="Times New Roman" w:hAnsi="Times New Roman"/>
          <w:b/>
          <w:sz w:val="24"/>
          <w:szCs w:val="24"/>
        </w:rPr>
      </w:pPr>
      <w:r w:rsidRPr="006F402A">
        <w:rPr>
          <w:rFonts w:ascii="Times New Roman" w:hAnsi="Times New Roman"/>
          <w:b/>
          <w:sz w:val="24"/>
          <w:szCs w:val="24"/>
        </w:rPr>
        <w:t xml:space="preserve">3) </w:t>
      </w:r>
      <w:r w:rsidR="00971070" w:rsidRPr="006F402A">
        <w:rPr>
          <w:rFonts w:ascii="Times New Roman" w:hAnsi="Times New Roman"/>
          <w:b/>
          <w:sz w:val="24"/>
          <w:szCs w:val="24"/>
        </w:rPr>
        <w:t xml:space="preserve">Finanţarea curentă a </w:t>
      </w:r>
      <w:r w:rsidR="007C3973" w:rsidRPr="006F402A">
        <w:rPr>
          <w:rFonts w:ascii="Times New Roman" w:hAnsi="Times New Roman"/>
          <w:b/>
          <w:sz w:val="24"/>
          <w:szCs w:val="24"/>
        </w:rPr>
        <w:t>instituţiilor de învăţământ</w:t>
      </w:r>
      <w:r w:rsidR="00971070" w:rsidRPr="006F402A">
        <w:rPr>
          <w:rFonts w:ascii="Times New Roman" w:hAnsi="Times New Roman"/>
          <w:b/>
          <w:sz w:val="24"/>
          <w:szCs w:val="24"/>
        </w:rPr>
        <w:t xml:space="preserve"> nu este orientată </w:t>
      </w:r>
      <w:r>
        <w:rPr>
          <w:rFonts w:ascii="Times New Roman" w:hAnsi="Times New Roman"/>
          <w:b/>
          <w:sz w:val="24"/>
          <w:szCs w:val="24"/>
        </w:rPr>
        <w:t xml:space="preserve">spre </w:t>
      </w:r>
      <w:r w:rsidR="00971070" w:rsidRPr="006F402A">
        <w:rPr>
          <w:rFonts w:ascii="Times New Roman" w:hAnsi="Times New Roman"/>
          <w:b/>
          <w:sz w:val="24"/>
          <w:szCs w:val="24"/>
        </w:rPr>
        <w:t xml:space="preserve">nevoile locale </w:t>
      </w:r>
      <w:r w:rsidR="00493F8D" w:rsidRPr="006F402A">
        <w:rPr>
          <w:rFonts w:ascii="Times New Roman" w:hAnsi="Times New Roman"/>
          <w:b/>
          <w:sz w:val="24"/>
          <w:szCs w:val="24"/>
        </w:rPr>
        <w:t>şi nu stimulează performanţa</w:t>
      </w:r>
      <w:bookmarkEnd w:id="15"/>
      <w:r>
        <w:rPr>
          <w:rFonts w:ascii="Times New Roman" w:hAnsi="Times New Roman"/>
          <w:b/>
          <w:sz w:val="24"/>
          <w:szCs w:val="24"/>
        </w:rPr>
        <w:t>.</w:t>
      </w:r>
    </w:p>
    <w:p w:rsidR="006F402A" w:rsidRDefault="000C5ED3" w:rsidP="006F402A">
      <w:pPr>
        <w:ind w:firstLine="720"/>
        <w:rPr>
          <w:rFonts w:ascii="Times New Roman" w:hAnsi="Times New Roman"/>
          <w:sz w:val="24"/>
          <w:szCs w:val="24"/>
        </w:rPr>
      </w:pPr>
      <w:bookmarkStart w:id="16" w:name="_Toc342739203"/>
      <w:r w:rsidRPr="00122B2D">
        <w:rPr>
          <w:rFonts w:ascii="Times New Roman" w:hAnsi="Times New Roman"/>
          <w:sz w:val="24"/>
          <w:szCs w:val="24"/>
        </w:rPr>
        <w:lastRenderedPageBreak/>
        <w:t xml:space="preserve">Deşi </w:t>
      </w:r>
      <w:r w:rsidR="00F97758" w:rsidRPr="00122B2D">
        <w:rPr>
          <w:rFonts w:ascii="Times New Roman" w:hAnsi="Times New Roman"/>
          <w:sz w:val="24"/>
          <w:szCs w:val="24"/>
        </w:rPr>
        <w:t>majoritatea instituţiilor</w:t>
      </w:r>
      <w:r w:rsidR="0014370E" w:rsidRPr="00122B2D">
        <w:rPr>
          <w:rFonts w:ascii="Times New Roman" w:hAnsi="Times New Roman"/>
          <w:sz w:val="24"/>
          <w:szCs w:val="24"/>
        </w:rPr>
        <w:t xml:space="preserve"> </w:t>
      </w:r>
      <w:r w:rsidR="00F97758" w:rsidRPr="00122B2D">
        <w:rPr>
          <w:rFonts w:ascii="Times New Roman" w:hAnsi="Times New Roman"/>
          <w:sz w:val="24"/>
          <w:szCs w:val="24"/>
        </w:rPr>
        <w:t>de învăţământ</w:t>
      </w:r>
      <w:r w:rsidRPr="00122B2D">
        <w:rPr>
          <w:rFonts w:ascii="Times New Roman" w:hAnsi="Times New Roman"/>
          <w:sz w:val="24"/>
          <w:szCs w:val="24"/>
        </w:rPr>
        <w:t xml:space="preserve"> sunt la balanţa administraţiilor publice locale de nivelul întâi, principalele decizii sunt adoptate în rezultatul negocierilor dintre </w:t>
      </w:r>
      <w:r w:rsidR="00F97758" w:rsidRPr="00122B2D">
        <w:rPr>
          <w:rFonts w:ascii="Times New Roman" w:hAnsi="Times New Roman"/>
          <w:sz w:val="24"/>
          <w:szCs w:val="24"/>
        </w:rPr>
        <w:t>instituţie</w:t>
      </w:r>
      <w:r w:rsidRPr="00122B2D">
        <w:rPr>
          <w:rFonts w:ascii="Times New Roman" w:hAnsi="Times New Roman"/>
          <w:sz w:val="24"/>
          <w:szCs w:val="24"/>
        </w:rPr>
        <w:t>, primărie şi raion. Acest fapt generează un sistem foarte netransparent, în cadrul căruia adevăratele necesităţi ale elevilor sunt deseori ignorate. Lipsa  standardelor şi normelor financiare clare contribuie la negocieri şi înţelegeri interne, în detrimentul îmbunătăţirii performanţelor şi a eficienţei şcolare.</w:t>
      </w:r>
    </w:p>
    <w:p w:rsidR="004D34ED" w:rsidRPr="006F402A" w:rsidRDefault="006F402A" w:rsidP="006F402A">
      <w:pPr>
        <w:ind w:firstLine="720"/>
        <w:rPr>
          <w:rFonts w:ascii="Times New Roman" w:hAnsi="Times New Roman"/>
          <w:b/>
          <w:sz w:val="24"/>
          <w:szCs w:val="24"/>
        </w:rPr>
      </w:pPr>
      <w:r w:rsidRPr="006F402A">
        <w:rPr>
          <w:rFonts w:ascii="Times New Roman" w:hAnsi="Times New Roman"/>
          <w:b/>
          <w:sz w:val="24"/>
          <w:szCs w:val="24"/>
        </w:rPr>
        <w:t xml:space="preserve">4) </w:t>
      </w:r>
      <w:r w:rsidR="00971070" w:rsidRPr="006F402A">
        <w:rPr>
          <w:rFonts w:ascii="Times New Roman" w:hAnsi="Times New Roman"/>
          <w:b/>
          <w:sz w:val="24"/>
          <w:szCs w:val="24"/>
        </w:rPr>
        <w:t>Relaţii de proprietate nereglementat</w:t>
      </w:r>
      <w:r w:rsidR="00493F8D" w:rsidRPr="006F402A">
        <w:rPr>
          <w:rFonts w:ascii="Times New Roman" w:hAnsi="Times New Roman"/>
          <w:b/>
          <w:sz w:val="24"/>
          <w:szCs w:val="24"/>
        </w:rPr>
        <w:t xml:space="preserve">e în cazul </w:t>
      </w:r>
      <w:r w:rsidR="007C3973" w:rsidRPr="006F402A">
        <w:rPr>
          <w:rFonts w:ascii="Times New Roman" w:hAnsi="Times New Roman"/>
          <w:b/>
          <w:sz w:val="24"/>
          <w:szCs w:val="24"/>
        </w:rPr>
        <w:t>instituţiilor de învăţământ</w:t>
      </w:r>
      <w:bookmarkEnd w:id="16"/>
      <w:r>
        <w:rPr>
          <w:rFonts w:ascii="Times New Roman" w:hAnsi="Times New Roman"/>
          <w:b/>
          <w:sz w:val="24"/>
          <w:szCs w:val="24"/>
        </w:rPr>
        <w:t>.</w:t>
      </w:r>
    </w:p>
    <w:p w:rsidR="006F402A" w:rsidRDefault="000C5ED3" w:rsidP="006F402A">
      <w:pPr>
        <w:ind w:firstLine="720"/>
        <w:rPr>
          <w:rFonts w:ascii="Times New Roman" w:hAnsi="Times New Roman"/>
          <w:sz w:val="24"/>
          <w:szCs w:val="24"/>
        </w:rPr>
      </w:pPr>
      <w:bookmarkStart w:id="17" w:name="_Toc342739204"/>
      <w:r w:rsidRPr="00122B2D">
        <w:rPr>
          <w:rFonts w:ascii="Times New Roman" w:hAnsi="Times New Roman"/>
          <w:sz w:val="24"/>
          <w:szCs w:val="24"/>
        </w:rPr>
        <w:t xml:space="preserve">Majoritatea infrastructurii şcolare nu este înregistrată, iar statutul de proprietate nu este reglementat.  Aceasta generează o situaţie de instabilitate şi complică planificarea pe termen lung. Deciziile privind investiţiile nu sunt corelate cu actualii proprietari ai noii infrastructuri. </w:t>
      </w:r>
    </w:p>
    <w:p w:rsidR="004D34ED" w:rsidRPr="006F402A" w:rsidRDefault="006F402A" w:rsidP="006F402A">
      <w:pPr>
        <w:ind w:firstLine="720"/>
        <w:rPr>
          <w:rFonts w:ascii="Times New Roman" w:hAnsi="Times New Roman"/>
          <w:b/>
          <w:sz w:val="24"/>
          <w:szCs w:val="24"/>
        </w:rPr>
      </w:pPr>
      <w:r w:rsidRPr="006F402A">
        <w:rPr>
          <w:rFonts w:ascii="Times New Roman" w:hAnsi="Times New Roman"/>
          <w:b/>
          <w:sz w:val="24"/>
          <w:szCs w:val="24"/>
        </w:rPr>
        <w:t xml:space="preserve">5) </w:t>
      </w:r>
      <w:r w:rsidR="00470D42" w:rsidRPr="006F402A">
        <w:rPr>
          <w:rFonts w:ascii="Times New Roman" w:hAnsi="Times New Roman"/>
          <w:b/>
          <w:sz w:val="24"/>
          <w:szCs w:val="24"/>
        </w:rPr>
        <w:t xml:space="preserve">Rolul neclar </w:t>
      </w:r>
      <w:r w:rsidR="00971070" w:rsidRPr="006F402A">
        <w:rPr>
          <w:rFonts w:ascii="Times New Roman" w:hAnsi="Times New Roman"/>
          <w:b/>
          <w:sz w:val="24"/>
          <w:szCs w:val="24"/>
        </w:rPr>
        <w:t>şi subordonare confuză a direcţiilor raionale</w:t>
      </w:r>
      <w:r>
        <w:rPr>
          <w:rFonts w:ascii="Times New Roman" w:hAnsi="Times New Roman"/>
          <w:b/>
          <w:sz w:val="24"/>
          <w:szCs w:val="24"/>
        </w:rPr>
        <w:t>/municipale</w:t>
      </w:r>
      <w:r w:rsidR="00971070" w:rsidRPr="006F402A">
        <w:rPr>
          <w:rFonts w:ascii="Times New Roman" w:hAnsi="Times New Roman"/>
          <w:b/>
          <w:sz w:val="24"/>
          <w:szCs w:val="24"/>
        </w:rPr>
        <w:t xml:space="preserve"> </w:t>
      </w:r>
      <w:r w:rsidR="00470D42" w:rsidRPr="006F402A">
        <w:rPr>
          <w:rFonts w:ascii="Times New Roman" w:hAnsi="Times New Roman"/>
          <w:b/>
          <w:sz w:val="24"/>
          <w:szCs w:val="24"/>
        </w:rPr>
        <w:t xml:space="preserve">de </w:t>
      </w:r>
      <w:r w:rsidR="006B1C8B" w:rsidRPr="006F402A">
        <w:rPr>
          <w:rFonts w:ascii="Times New Roman" w:hAnsi="Times New Roman"/>
          <w:b/>
          <w:sz w:val="24"/>
          <w:szCs w:val="24"/>
        </w:rPr>
        <w:t>învățământ</w:t>
      </w:r>
      <w:bookmarkEnd w:id="17"/>
      <w:r>
        <w:rPr>
          <w:rFonts w:ascii="Times New Roman" w:hAnsi="Times New Roman"/>
          <w:b/>
          <w:sz w:val="24"/>
          <w:szCs w:val="24"/>
        </w:rPr>
        <w:t>.</w:t>
      </w:r>
    </w:p>
    <w:p w:rsidR="00C959A3" w:rsidRDefault="000C5ED3" w:rsidP="00C959A3">
      <w:pPr>
        <w:ind w:firstLine="720"/>
        <w:rPr>
          <w:rFonts w:ascii="Times New Roman" w:hAnsi="Times New Roman"/>
          <w:sz w:val="24"/>
          <w:szCs w:val="24"/>
        </w:rPr>
      </w:pPr>
      <w:bookmarkStart w:id="18" w:name="_Toc342739205"/>
      <w:r w:rsidRPr="00122B2D">
        <w:rPr>
          <w:rFonts w:ascii="Times New Roman" w:hAnsi="Times New Roman"/>
          <w:sz w:val="24"/>
          <w:szCs w:val="24"/>
        </w:rPr>
        <w:t>Direcţiile raionale</w:t>
      </w:r>
      <w:r w:rsidR="00726344" w:rsidRPr="00122B2D">
        <w:rPr>
          <w:rFonts w:ascii="Times New Roman" w:hAnsi="Times New Roman"/>
          <w:sz w:val="24"/>
          <w:szCs w:val="24"/>
        </w:rPr>
        <w:t>/municipale</w:t>
      </w:r>
      <w:r w:rsidRPr="00122B2D">
        <w:rPr>
          <w:rFonts w:ascii="Times New Roman" w:hAnsi="Times New Roman"/>
          <w:sz w:val="24"/>
          <w:szCs w:val="24"/>
        </w:rPr>
        <w:t xml:space="preserve"> de </w:t>
      </w:r>
      <w:r w:rsidR="00726344" w:rsidRPr="00122B2D">
        <w:rPr>
          <w:rFonts w:ascii="Times New Roman" w:hAnsi="Times New Roman"/>
          <w:sz w:val="24"/>
          <w:szCs w:val="24"/>
        </w:rPr>
        <w:t>î</w:t>
      </w:r>
      <w:r w:rsidRPr="00122B2D">
        <w:rPr>
          <w:rFonts w:ascii="Times New Roman" w:hAnsi="Times New Roman"/>
          <w:sz w:val="24"/>
          <w:szCs w:val="24"/>
        </w:rPr>
        <w:t>nvățământ se subordonează</w:t>
      </w:r>
      <w:r w:rsidR="00C959A3">
        <w:rPr>
          <w:rFonts w:ascii="Times New Roman" w:hAnsi="Times New Roman"/>
          <w:sz w:val="24"/>
          <w:szCs w:val="24"/>
        </w:rPr>
        <w:t>,</w:t>
      </w:r>
      <w:r w:rsidRPr="00122B2D">
        <w:rPr>
          <w:rFonts w:ascii="Times New Roman" w:hAnsi="Times New Roman"/>
          <w:sz w:val="24"/>
          <w:szCs w:val="24"/>
        </w:rPr>
        <w:t xml:space="preserve"> parţial</w:t>
      </w:r>
      <w:r w:rsidR="00C959A3">
        <w:rPr>
          <w:rFonts w:ascii="Times New Roman" w:hAnsi="Times New Roman"/>
          <w:sz w:val="24"/>
          <w:szCs w:val="24"/>
        </w:rPr>
        <w:t>,</w:t>
      </w:r>
      <w:r w:rsidRPr="00122B2D">
        <w:rPr>
          <w:rFonts w:ascii="Times New Roman" w:hAnsi="Times New Roman"/>
          <w:sz w:val="24"/>
          <w:szCs w:val="24"/>
        </w:rPr>
        <w:t xml:space="preserve"> administraţiilor publice locale de nivelul doi, care finanţează activitatea lor (inclusiv salariile</w:t>
      </w:r>
      <w:r w:rsidR="00C959A3">
        <w:rPr>
          <w:rFonts w:ascii="Times New Roman" w:hAnsi="Times New Roman"/>
          <w:sz w:val="24"/>
          <w:szCs w:val="24"/>
        </w:rPr>
        <w:t xml:space="preserve"> angajaţilor</w:t>
      </w:r>
      <w:r w:rsidRPr="00122B2D">
        <w:rPr>
          <w:rFonts w:ascii="Times New Roman" w:hAnsi="Times New Roman"/>
          <w:sz w:val="24"/>
          <w:szCs w:val="24"/>
        </w:rPr>
        <w:t xml:space="preserve">), </w:t>
      </w:r>
      <w:r w:rsidR="00C959A3">
        <w:rPr>
          <w:rFonts w:ascii="Times New Roman" w:hAnsi="Times New Roman"/>
          <w:sz w:val="24"/>
          <w:szCs w:val="24"/>
        </w:rPr>
        <w:t xml:space="preserve">şi, </w:t>
      </w:r>
      <w:r w:rsidRPr="00122B2D">
        <w:rPr>
          <w:rFonts w:ascii="Times New Roman" w:hAnsi="Times New Roman"/>
          <w:sz w:val="24"/>
          <w:szCs w:val="24"/>
        </w:rPr>
        <w:t>parţial</w:t>
      </w:r>
      <w:r w:rsidR="00C959A3">
        <w:rPr>
          <w:rFonts w:ascii="Times New Roman" w:hAnsi="Times New Roman"/>
          <w:sz w:val="24"/>
          <w:szCs w:val="24"/>
        </w:rPr>
        <w:t>,</w:t>
      </w:r>
      <w:r w:rsidRPr="00122B2D">
        <w:rPr>
          <w:rFonts w:ascii="Times New Roman" w:hAnsi="Times New Roman"/>
          <w:sz w:val="24"/>
          <w:szCs w:val="24"/>
        </w:rPr>
        <w:t xml:space="preserve"> Ministerului Educaţiei, care aprobă oficial directorii acestora. Mai mult ca atât, ele îndeplinesc două tipuri de funcţii</w:t>
      </w:r>
      <w:r w:rsidR="00C959A3">
        <w:rPr>
          <w:rFonts w:ascii="Times New Roman" w:hAnsi="Times New Roman"/>
          <w:sz w:val="24"/>
          <w:szCs w:val="24"/>
        </w:rPr>
        <w:t>:</w:t>
      </w:r>
      <w:r w:rsidRPr="00122B2D">
        <w:rPr>
          <w:rFonts w:ascii="Times New Roman" w:hAnsi="Times New Roman"/>
          <w:sz w:val="24"/>
          <w:szCs w:val="24"/>
        </w:rPr>
        <w:t xml:space="preserve"> </w:t>
      </w:r>
      <w:r w:rsidR="00C959A3">
        <w:rPr>
          <w:rFonts w:ascii="Times New Roman" w:hAnsi="Times New Roman"/>
          <w:sz w:val="24"/>
          <w:szCs w:val="24"/>
        </w:rPr>
        <w:t xml:space="preserve">(i) </w:t>
      </w:r>
      <w:r w:rsidRPr="00122B2D">
        <w:rPr>
          <w:rFonts w:ascii="Times New Roman" w:hAnsi="Times New Roman"/>
          <w:sz w:val="24"/>
          <w:szCs w:val="24"/>
        </w:rPr>
        <w:t>de management</w:t>
      </w:r>
      <w:r w:rsidR="00C959A3">
        <w:rPr>
          <w:rFonts w:ascii="Times New Roman" w:hAnsi="Times New Roman"/>
          <w:sz w:val="24"/>
          <w:szCs w:val="24"/>
        </w:rPr>
        <w:t xml:space="preserve"> </w:t>
      </w:r>
      <w:r w:rsidRPr="00122B2D">
        <w:rPr>
          <w:rFonts w:ascii="Times New Roman" w:hAnsi="Times New Roman"/>
          <w:sz w:val="24"/>
          <w:szCs w:val="24"/>
        </w:rPr>
        <w:t>şi finanţare</w:t>
      </w:r>
      <w:r w:rsidR="00C959A3">
        <w:rPr>
          <w:rFonts w:ascii="Times New Roman" w:hAnsi="Times New Roman"/>
          <w:sz w:val="24"/>
          <w:szCs w:val="24"/>
        </w:rPr>
        <w:t xml:space="preserve"> </w:t>
      </w:r>
      <w:r w:rsidRPr="00122B2D">
        <w:rPr>
          <w:rFonts w:ascii="Times New Roman" w:hAnsi="Times New Roman"/>
          <w:sz w:val="24"/>
          <w:szCs w:val="24"/>
        </w:rPr>
        <w:t>a reţelelor şcolare (o funcţie a administraţiei publice locale) şi</w:t>
      </w:r>
      <w:r w:rsidR="00C959A3">
        <w:rPr>
          <w:rFonts w:ascii="Times New Roman" w:hAnsi="Times New Roman"/>
          <w:sz w:val="24"/>
          <w:szCs w:val="24"/>
        </w:rPr>
        <w:t xml:space="preserve"> (ii) de </w:t>
      </w:r>
      <w:r w:rsidRPr="00122B2D">
        <w:rPr>
          <w:rFonts w:ascii="Times New Roman" w:hAnsi="Times New Roman"/>
          <w:sz w:val="24"/>
          <w:szCs w:val="24"/>
        </w:rPr>
        <w:t xml:space="preserve">supraveghere pedagogică şi juridică a activităţii </w:t>
      </w:r>
      <w:r w:rsidR="00F97758" w:rsidRPr="00122B2D">
        <w:rPr>
          <w:rFonts w:ascii="Times New Roman" w:hAnsi="Times New Roman"/>
          <w:sz w:val="24"/>
          <w:szCs w:val="24"/>
        </w:rPr>
        <w:t>instituţiilor de învăţământ</w:t>
      </w:r>
      <w:r w:rsidRPr="00122B2D">
        <w:rPr>
          <w:rFonts w:ascii="Times New Roman" w:hAnsi="Times New Roman"/>
          <w:sz w:val="24"/>
          <w:szCs w:val="24"/>
        </w:rPr>
        <w:t xml:space="preserve"> (o funcţie a administraţiei publice centrale). Acest</w:t>
      </w:r>
      <w:r w:rsidR="00F97758" w:rsidRPr="00122B2D">
        <w:rPr>
          <w:rFonts w:ascii="Times New Roman" w:hAnsi="Times New Roman"/>
          <w:sz w:val="24"/>
          <w:szCs w:val="24"/>
        </w:rPr>
        <w:t xml:space="preserve"> fapt</w:t>
      </w:r>
      <w:r w:rsidRPr="00122B2D">
        <w:rPr>
          <w:rFonts w:ascii="Times New Roman" w:hAnsi="Times New Roman"/>
          <w:sz w:val="24"/>
          <w:szCs w:val="24"/>
        </w:rPr>
        <w:t xml:space="preserve"> creează numeroase situaţii de conflict şi de loialitate divizată. </w:t>
      </w:r>
    </w:p>
    <w:p w:rsidR="004D34ED" w:rsidRPr="00C959A3" w:rsidRDefault="00C959A3" w:rsidP="00C959A3">
      <w:pPr>
        <w:ind w:firstLine="720"/>
        <w:rPr>
          <w:rFonts w:ascii="Times New Roman" w:hAnsi="Times New Roman"/>
          <w:b/>
          <w:sz w:val="24"/>
          <w:szCs w:val="24"/>
        </w:rPr>
      </w:pPr>
      <w:r w:rsidRPr="00C959A3">
        <w:rPr>
          <w:rFonts w:ascii="Times New Roman" w:hAnsi="Times New Roman"/>
          <w:b/>
          <w:sz w:val="24"/>
          <w:szCs w:val="24"/>
        </w:rPr>
        <w:t xml:space="preserve">6) </w:t>
      </w:r>
      <w:r w:rsidR="00B7191C" w:rsidRPr="00C959A3">
        <w:rPr>
          <w:rFonts w:ascii="Times New Roman" w:hAnsi="Times New Roman"/>
          <w:b/>
          <w:sz w:val="24"/>
          <w:szCs w:val="24"/>
        </w:rPr>
        <w:t>Lipsa unor mecanisme instituţionale eficiente pentru asigurarea ac</w:t>
      </w:r>
      <w:r w:rsidR="00493F8D" w:rsidRPr="00C959A3">
        <w:rPr>
          <w:rFonts w:ascii="Times New Roman" w:hAnsi="Times New Roman"/>
          <w:b/>
          <w:sz w:val="24"/>
          <w:szCs w:val="24"/>
        </w:rPr>
        <w:t>cesului universal la educaţie</w:t>
      </w:r>
      <w:bookmarkEnd w:id="18"/>
      <w:r>
        <w:rPr>
          <w:rFonts w:ascii="Times New Roman" w:hAnsi="Times New Roman"/>
          <w:b/>
          <w:sz w:val="24"/>
          <w:szCs w:val="24"/>
        </w:rPr>
        <w:t>.</w:t>
      </w:r>
    </w:p>
    <w:p w:rsidR="00F97758" w:rsidRPr="00122B2D" w:rsidRDefault="00F97758" w:rsidP="00C959A3">
      <w:pPr>
        <w:ind w:firstLine="720"/>
        <w:rPr>
          <w:rFonts w:ascii="Times New Roman" w:hAnsi="Times New Roman"/>
          <w:sz w:val="24"/>
          <w:szCs w:val="24"/>
        </w:rPr>
      </w:pPr>
      <w:bookmarkStart w:id="19" w:name="_Toc342739206"/>
      <w:r w:rsidRPr="00122B2D">
        <w:rPr>
          <w:rFonts w:ascii="Times New Roman" w:hAnsi="Times New Roman"/>
          <w:sz w:val="24"/>
          <w:szCs w:val="24"/>
        </w:rPr>
        <w:t xml:space="preserve">Responsabilitatea de a duce evidenţa copiilor care nu frecventează </w:t>
      </w:r>
      <w:r w:rsidR="00DB0D7C" w:rsidRPr="00122B2D">
        <w:rPr>
          <w:rFonts w:ascii="Times New Roman" w:hAnsi="Times New Roman"/>
          <w:sz w:val="24"/>
          <w:szCs w:val="24"/>
        </w:rPr>
        <w:t>instituţiile de învăţământ</w:t>
      </w:r>
      <w:r w:rsidRPr="00122B2D">
        <w:rPr>
          <w:rFonts w:ascii="Times New Roman" w:hAnsi="Times New Roman"/>
          <w:sz w:val="24"/>
          <w:szCs w:val="24"/>
        </w:rPr>
        <w:t xml:space="preserve"> nu este clar definită în cadrul sistemului şcolar </w:t>
      </w:r>
      <w:r w:rsidR="00DB0D7C" w:rsidRPr="00122B2D">
        <w:rPr>
          <w:rFonts w:ascii="Times New Roman" w:hAnsi="Times New Roman"/>
          <w:sz w:val="24"/>
          <w:szCs w:val="24"/>
        </w:rPr>
        <w:t xml:space="preserve">actual </w:t>
      </w:r>
      <w:r w:rsidRPr="00122B2D">
        <w:rPr>
          <w:rFonts w:ascii="Times New Roman" w:hAnsi="Times New Roman"/>
          <w:sz w:val="24"/>
          <w:szCs w:val="24"/>
        </w:rPr>
        <w:t>şi nu există proceduri sistematice de realizare a acestei sarcini importante. În special, nu sunt disponibile registrele copiilor, cu indicarea locului lor de trai, motiv pentru care identificarea ne</w:t>
      </w:r>
      <w:r w:rsidR="00DB0D7C" w:rsidRPr="00122B2D">
        <w:rPr>
          <w:rFonts w:ascii="Times New Roman" w:hAnsi="Times New Roman"/>
          <w:sz w:val="24"/>
          <w:szCs w:val="24"/>
        </w:rPr>
        <w:t>-</w:t>
      </w:r>
      <w:r w:rsidRPr="00122B2D">
        <w:rPr>
          <w:rFonts w:ascii="Times New Roman" w:hAnsi="Times New Roman"/>
          <w:sz w:val="24"/>
          <w:szCs w:val="24"/>
        </w:rPr>
        <w:t xml:space="preserve">frecventării la nivel local este extrem de dificilă, iar în multe cazuri imposibilă. </w:t>
      </w:r>
    </w:p>
    <w:p w:rsidR="00F97758" w:rsidRPr="00122B2D" w:rsidRDefault="00DB0D7C" w:rsidP="00C959A3">
      <w:pPr>
        <w:autoSpaceDE w:val="0"/>
        <w:autoSpaceDN w:val="0"/>
        <w:adjustRightInd w:val="0"/>
        <w:spacing w:after="120"/>
        <w:ind w:firstLine="714"/>
        <w:rPr>
          <w:rFonts w:ascii="Times New Roman" w:hAnsi="Times New Roman"/>
          <w:sz w:val="24"/>
          <w:szCs w:val="24"/>
        </w:rPr>
      </w:pPr>
      <w:r w:rsidRPr="00122B2D">
        <w:rPr>
          <w:rFonts w:ascii="Times New Roman" w:hAnsi="Times New Roman"/>
          <w:sz w:val="24"/>
          <w:szCs w:val="24"/>
        </w:rPr>
        <w:t>P</w:t>
      </w:r>
      <w:r w:rsidR="00F97758" w:rsidRPr="00122B2D">
        <w:rPr>
          <w:rFonts w:ascii="Times New Roman" w:hAnsi="Times New Roman"/>
          <w:sz w:val="24"/>
          <w:szCs w:val="24"/>
        </w:rPr>
        <w:t>robleme</w:t>
      </w:r>
      <w:r w:rsidRPr="00122B2D">
        <w:rPr>
          <w:rFonts w:ascii="Times New Roman" w:hAnsi="Times New Roman"/>
          <w:sz w:val="24"/>
          <w:szCs w:val="24"/>
        </w:rPr>
        <w:t xml:space="preserve">le </w:t>
      </w:r>
      <w:r w:rsidR="00F97758" w:rsidRPr="00122B2D">
        <w:rPr>
          <w:rFonts w:ascii="Times New Roman" w:hAnsi="Times New Roman"/>
          <w:sz w:val="24"/>
          <w:szCs w:val="24"/>
        </w:rPr>
        <w:t xml:space="preserve">identificate se manifestă în mod diferit la nivel de </w:t>
      </w:r>
      <w:r w:rsidRPr="00122B2D">
        <w:rPr>
          <w:rFonts w:ascii="Times New Roman" w:hAnsi="Times New Roman"/>
          <w:sz w:val="24"/>
          <w:szCs w:val="24"/>
        </w:rPr>
        <w:t>instituţie de învăţământ</w:t>
      </w:r>
      <w:r w:rsidR="00F97758" w:rsidRPr="00122B2D">
        <w:rPr>
          <w:rFonts w:ascii="Times New Roman" w:hAnsi="Times New Roman"/>
          <w:sz w:val="24"/>
          <w:szCs w:val="24"/>
        </w:rPr>
        <w:t xml:space="preserve">, de administraţie publică locală şi de Minister al Educaţiei, precum şi în domeniul finanţării:  </w:t>
      </w:r>
    </w:p>
    <w:p w:rsidR="00C959A3" w:rsidRDefault="00C959A3" w:rsidP="00C959A3">
      <w:pPr>
        <w:autoSpaceDE w:val="0"/>
        <w:autoSpaceDN w:val="0"/>
        <w:adjustRightInd w:val="0"/>
        <w:spacing w:before="40" w:after="40"/>
        <w:ind w:firstLine="714"/>
        <w:rPr>
          <w:rFonts w:ascii="Times New Roman" w:hAnsi="Times New Roman"/>
          <w:sz w:val="24"/>
          <w:szCs w:val="24"/>
        </w:rPr>
      </w:pPr>
      <w:r>
        <w:rPr>
          <w:rFonts w:ascii="Times New Roman" w:hAnsi="Times New Roman"/>
          <w:sz w:val="24"/>
          <w:szCs w:val="24"/>
        </w:rPr>
        <w:t xml:space="preserve">1) </w:t>
      </w:r>
      <w:r w:rsidR="00F97758" w:rsidRPr="00C959A3">
        <w:rPr>
          <w:rFonts w:ascii="Times New Roman" w:hAnsi="Times New Roman"/>
          <w:sz w:val="24"/>
          <w:szCs w:val="24"/>
        </w:rPr>
        <w:t xml:space="preserve">La nivel de </w:t>
      </w:r>
      <w:r w:rsidR="000B2DAC" w:rsidRPr="00C959A3">
        <w:rPr>
          <w:rFonts w:ascii="Times New Roman" w:hAnsi="Times New Roman"/>
          <w:sz w:val="24"/>
          <w:szCs w:val="24"/>
        </w:rPr>
        <w:t>unitate şcolară</w:t>
      </w:r>
      <w:r w:rsidR="00F97758" w:rsidRPr="00C959A3">
        <w:rPr>
          <w:rFonts w:ascii="Times New Roman" w:hAnsi="Times New Roman"/>
          <w:sz w:val="24"/>
          <w:szCs w:val="24"/>
        </w:rPr>
        <w:t xml:space="preserve"> lipseşte claritatea în ceea ce priveşte </w:t>
      </w:r>
      <w:r>
        <w:rPr>
          <w:rFonts w:ascii="Times New Roman" w:hAnsi="Times New Roman"/>
          <w:sz w:val="24"/>
          <w:szCs w:val="24"/>
        </w:rPr>
        <w:t xml:space="preserve">autoritatea </w:t>
      </w:r>
      <w:r w:rsidR="00F97758" w:rsidRPr="00C959A3">
        <w:rPr>
          <w:rFonts w:ascii="Times New Roman" w:hAnsi="Times New Roman"/>
          <w:sz w:val="24"/>
          <w:szCs w:val="24"/>
        </w:rPr>
        <w:t xml:space="preserve">ce finanţează şi monitorizează activitatea şcolii. Sunt implicate ambele niveluri ale administraţiei publice locale, iar în cazul liceelor – şi Ministerul Educaţiei. Autonomia instituţională a </w:t>
      </w:r>
      <w:r w:rsidR="000B2DAC" w:rsidRPr="00C959A3">
        <w:rPr>
          <w:rFonts w:ascii="Times New Roman" w:hAnsi="Times New Roman"/>
          <w:sz w:val="24"/>
          <w:szCs w:val="24"/>
        </w:rPr>
        <w:t xml:space="preserve">unităţilor şcolare </w:t>
      </w:r>
      <w:r w:rsidR="00F97758" w:rsidRPr="00C959A3">
        <w:rPr>
          <w:rFonts w:ascii="Times New Roman" w:hAnsi="Times New Roman"/>
          <w:sz w:val="24"/>
          <w:szCs w:val="24"/>
        </w:rPr>
        <w:t xml:space="preserve">este foarte limitată.   </w:t>
      </w:r>
      <w:r>
        <w:rPr>
          <w:rFonts w:ascii="Times New Roman" w:hAnsi="Times New Roman"/>
          <w:sz w:val="24"/>
          <w:szCs w:val="24"/>
        </w:rPr>
        <w:t xml:space="preserve"> </w:t>
      </w:r>
    </w:p>
    <w:p w:rsidR="00D01015" w:rsidRDefault="00C959A3" w:rsidP="00D01015">
      <w:pPr>
        <w:autoSpaceDE w:val="0"/>
        <w:autoSpaceDN w:val="0"/>
        <w:adjustRightInd w:val="0"/>
        <w:spacing w:before="40" w:after="40"/>
        <w:ind w:firstLine="714"/>
        <w:rPr>
          <w:rFonts w:ascii="Times New Roman" w:hAnsi="Times New Roman"/>
          <w:sz w:val="24"/>
          <w:szCs w:val="24"/>
        </w:rPr>
      </w:pPr>
      <w:r>
        <w:rPr>
          <w:rFonts w:ascii="Times New Roman" w:hAnsi="Times New Roman"/>
          <w:sz w:val="24"/>
          <w:szCs w:val="24"/>
        </w:rPr>
        <w:t xml:space="preserve">2) </w:t>
      </w:r>
      <w:r w:rsidR="00F97758" w:rsidRPr="00C959A3">
        <w:rPr>
          <w:rFonts w:ascii="Times New Roman" w:hAnsi="Times New Roman"/>
          <w:sz w:val="24"/>
          <w:szCs w:val="24"/>
        </w:rPr>
        <w:t xml:space="preserve">La nivelul administraţiilor publice locale, puterile manageriale sunt amestecate şi neclare. Relaţia dintre primul şi al doilea nivel al administraţiei publice locale este tensionată şi confuză. Pentru a satisface majoritatea cererilor financiare ale </w:t>
      </w:r>
      <w:r w:rsidR="000B2DAC" w:rsidRPr="00C959A3">
        <w:rPr>
          <w:rFonts w:ascii="Times New Roman" w:hAnsi="Times New Roman"/>
          <w:sz w:val="24"/>
          <w:szCs w:val="24"/>
        </w:rPr>
        <w:t xml:space="preserve">unităţilor </w:t>
      </w:r>
      <w:r w:rsidR="00F97758" w:rsidRPr="00C959A3">
        <w:rPr>
          <w:rFonts w:ascii="Times New Roman" w:hAnsi="Times New Roman"/>
          <w:sz w:val="24"/>
          <w:szCs w:val="24"/>
        </w:rPr>
        <w:t>şcol</w:t>
      </w:r>
      <w:r w:rsidR="000B2DAC" w:rsidRPr="00C959A3">
        <w:rPr>
          <w:rFonts w:ascii="Times New Roman" w:hAnsi="Times New Roman"/>
          <w:sz w:val="24"/>
          <w:szCs w:val="24"/>
        </w:rPr>
        <w:t>are</w:t>
      </w:r>
      <w:r w:rsidR="00F97758" w:rsidRPr="00C959A3">
        <w:rPr>
          <w:rFonts w:ascii="Times New Roman" w:hAnsi="Times New Roman"/>
          <w:sz w:val="24"/>
          <w:szCs w:val="24"/>
        </w:rPr>
        <w:t>, primarul trebuie să meargă la raion</w:t>
      </w:r>
      <w:r>
        <w:rPr>
          <w:rFonts w:ascii="Times New Roman" w:hAnsi="Times New Roman"/>
          <w:sz w:val="24"/>
          <w:szCs w:val="24"/>
        </w:rPr>
        <w:t>,</w:t>
      </w:r>
      <w:r w:rsidR="00F97758" w:rsidRPr="00C959A3">
        <w:rPr>
          <w:rFonts w:ascii="Times New Roman" w:hAnsi="Times New Roman"/>
          <w:sz w:val="24"/>
          <w:szCs w:val="24"/>
        </w:rPr>
        <w:t xml:space="preserve"> pentru a solicita resurse suplimentare.   </w:t>
      </w:r>
    </w:p>
    <w:p w:rsidR="00CF248D" w:rsidRDefault="00D01015" w:rsidP="00CF248D">
      <w:pPr>
        <w:autoSpaceDE w:val="0"/>
        <w:autoSpaceDN w:val="0"/>
        <w:adjustRightInd w:val="0"/>
        <w:spacing w:before="40" w:after="40"/>
        <w:ind w:firstLine="714"/>
        <w:rPr>
          <w:rFonts w:ascii="Times New Roman" w:hAnsi="Times New Roman"/>
          <w:sz w:val="24"/>
          <w:szCs w:val="24"/>
        </w:rPr>
      </w:pPr>
      <w:r>
        <w:rPr>
          <w:rFonts w:ascii="Times New Roman" w:hAnsi="Times New Roman"/>
          <w:sz w:val="24"/>
          <w:szCs w:val="24"/>
        </w:rPr>
        <w:t xml:space="preserve">3) </w:t>
      </w:r>
      <w:r w:rsidR="00F97758" w:rsidRPr="00D01015">
        <w:rPr>
          <w:rFonts w:ascii="Times New Roman" w:hAnsi="Times New Roman"/>
          <w:sz w:val="24"/>
          <w:szCs w:val="24"/>
        </w:rPr>
        <w:t xml:space="preserve">La nivelul Ministerului Educaţiei, vulnerabilitatea instituţională se manifestă prin absenţa unui aparat sigur, capabil de a desfăşura activităţi în teritoriu. Direcţiile de </w:t>
      </w:r>
      <w:r w:rsidR="005950D6" w:rsidRPr="00D01015">
        <w:rPr>
          <w:rFonts w:ascii="Times New Roman" w:hAnsi="Times New Roman"/>
          <w:sz w:val="24"/>
          <w:szCs w:val="24"/>
        </w:rPr>
        <w:t>î</w:t>
      </w:r>
      <w:r w:rsidR="000B2DAC" w:rsidRPr="00D01015">
        <w:rPr>
          <w:rFonts w:ascii="Times New Roman" w:hAnsi="Times New Roman"/>
          <w:sz w:val="24"/>
          <w:szCs w:val="24"/>
        </w:rPr>
        <w:t>nvățământ</w:t>
      </w:r>
      <w:r w:rsidR="00F97758" w:rsidRPr="00D01015">
        <w:rPr>
          <w:rFonts w:ascii="Times New Roman" w:hAnsi="Times New Roman"/>
          <w:sz w:val="24"/>
          <w:szCs w:val="24"/>
        </w:rPr>
        <w:t xml:space="preserve"> sunt parţial subordonate raioanelor</w:t>
      </w:r>
      <w:r w:rsidR="005950D6" w:rsidRPr="00D01015">
        <w:rPr>
          <w:rFonts w:ascii="Times New Roman" w:hAnsi="Times New Roman"/>
          <w:sz w:val="24"/>
          <w:szCs w:val="24"/>
        </w:rPr>
        <w:t>/municipiilor</w:t>
      </w:r>
      <w:r w:rsidR="00F97758" w:rsidRPr="00D01015">
        <w:rPr>
          <w:rFonts w:ascii="Times New Roman" w:hAnsi="Times New Roman"/>
          <w:sz w:val="24"/>
          <w:szCs w:val="24"/>
        </w:rPr>
        <w:t xml:space="preserve"> şi manifestă o </w:t>
      </w:r>
      <w:r w:rsidR="00F97758" w:rsidRPr="00D01015">
        <w:rPr>
          <w:rFonts w:ascii="Times New Roman" w:hAnsi="Times New Roman"/>
          <w:sz w:val="24"/>
          <w:szCs w:val="24"/>
        </w:rPr>
        <w:lastRenderedPageBreak/>
        <w:t>disponibilitate redusă de a răspunde cerinţelor Ministerului</w:t>
      </w:r>
      <w:r w:rsidR="000B2DAC" w:rsidRPr="00D01015">
        <w:rPr>
          <w:rFonts w:ascii="Times New Roman" w:hAnsi="Times New Roman"/>
          <w:sz w:val="24"/>
          <w:szCs w:val="24"/>
        </w:rPr>
        <w:t xml:space="preserve"> Educaţiei</w:t>
      </w:r>
      <w:r w:rsidR="00F97758" w:rsidRPr="00D01015">
        <w:rPr>
          <w:rFonts w:ascii="Times New Roman" w:hAnsi="Times New Roman"/>
          <w:sz w:val="24"/>
          <w:szCs w:val="24"/>
        </w:rPr>
        <w:t>. Nu există un serviciu naţional profesional</w:t>
      </w:r>
      <w:r w:rsidR="000B2DAC" w:rsidRPr="00D01015">
        <w:rPr>
          <w:rFonts w:ascii="Times New Roman" w:hAnsi="Times New Roman"/>
          <w:sz w:val="24"/>
          <w:szCs w:val="24"/>
        </w:rPr>
        <w:t>,</w:t>
      </w:r>
      <w:r w:rsidR="00F97758" w:rsidRPr="00D01015">
        <w:rPr>
          <w:rFonts w:ascii="Times New Roman" w:hAnsi="Times New Roman"/>
          <w:sz w:val="24"/>
          <w:szCs w:val="24"/>
        </w:rPr>
        <w:t xml:space="preserve"> axat pe calitatea educaţiei.  </w:t>
      </w:r>
    </w:p>
    <w:p w:rsidR="00CF248D" w:rsidRDefault="00CF248D" w:rsidP="00CF248D">
      <w:pPr>
        <w:autoSpaceDE w:val="0"/>
        <w:autoSpaceDN w:val="0"/>
        <w:adjustRightInd w:val="0"/>
        <w:spacing w:before="40" w:after="40"/>
        <w:ind w:firstLine="714"/>
        <w:rPr>
          <w:rFonts w:ascii="Times New Roman" w:hAnsi="Times New Roman"/>
          <w:sz w:val="24"/>
          <w:szCs w:val="24"/>
        </w:rPr>
      </w:pPr>
      <w:r>
        <w:rPr>
          <w:rFonts w:ascii="Times New Roman" w:hAnsi="Times New Roman"/>
          <w:sz w:val="24"/>
          <w:szCs w:val="24"/>
        </w:rPr>
        <w:t>4) S</w:t>
      </w:r>
      <w:r w:rsidR="00F97758" w:rsidRPr="00CF248D">
        <w:rPr>
          <w:rFonts w:ascii="Times New Roman" w:hAnsi="Times New Roman"/>
          <w:sz w:val="24"/>
          <w:szCs w:val="24"/>
        </w:rPr>
        <w:t xml:space="preserve">istemul de finanţare </w:t>
      </w:r>
      <w:r>
        <w:rPr>
          <w:rFonts w:ascii="Times New Roman" w:hAnsi="Times New Roman"/>
          <w:sz w:val="24"/>
          <w:szCs w:val="24"/>
        </w:rPr>
        <w:t xml:space="preserve">a învăţământului </w:t>
      </w:r>
      <w:r w:rsidR="00F97758" w:rsidRPr="00CF248D">
        <w:rPr>
          <w:rFonts w:ascii="Times New Roman" w:hAnsi="Times New Roman"/>
          <w:sz w:val="24"/>
          <w:szCs w:val="24"/>
        </w:rPr>
        <w:t xml:space="preserve">se bazează pe transferurile generale, calculate ca diferenţă dintre necesităţile normative ale tuturor sectoarelor şi veniturile normative de toate tipurile ale raioanelor. Dat fiind faptul că </w:t>
      </w:r>
      <w:r w:rsidR="000B2DAC" w:rsidRPr="00CF248D">
        <w:rPr>
          <w:rFonts w:ascii="Times New Roman" w:hAnsi="Times New Roman"/>
          <w:sz w:val="24"/>
          <w:szCs w:val="24"/>
        </w:rPr>
        <w:t>atât</w:t>
      </w:r>
      <w:r w:rsidR="00F97758" w:rsidRPr="00CF248D">
        <w:rPr>
          <w:rFonts w:ascii="Times New Roman" w:hAnsi="Times New Roman"/>
          <w:sz w:val="24"/>
          <w:szCs w:val="24"/>
        </w:rPr>
        <w:t xml:space="preserve"> necesităţile normative, precum şi veniturile normative sunt calculate </w:t>
      </w:r>
      <w:r w:rsidR="000B2DAC" w:rsidRPr="00CF248D">
        <w:rPr>
          <w:rFonts w:ascii="Times New Roman" w:hAnsi="Times New Roman"/>
          <w:sz w:val="24"/>
          <w:szCs w:val="24"/>
        </w:rPr>
        <w:t>utilizându-se</w:t>
      </w:r>
      <w:r w:rsidR="00F97758" w:rsidRPr="00CF248D">
        <w:rPr>
          <w:rFonts w:ascii="Times New Roman" w:hAnsi="Times New Roman"/>
          <w:sz w:val="24"/>
          <w:szCs w:val="24"/>
        </w:rPr>
        <w:t xml:space="preserve"> procedurile interne ale Ministerului Finanţelor, sistemul respectiv es</w:t>
      </w:r>
      <w:r w:rsidR="000B2DAC" w:rsidRPr="00CF248D">
        <w:rPr>
          <w:rFonts w:ascii="Times New Roman" w:hAnsi="Times New Roman"/>
          <w:sz w:val="24"/>
          <w:szCs w:val="24"/>
        </w:rPr>
        <w:t>te foarte ne</w:t>
      </w:r>
      <w:r w:rsidR="00F97758" w:rsidRPr="00CF248D">
        <w:rPr>
          <w:rFonts w:ascii="Times New Roman" w:hAnsi="Times New Roman"/>
          <w:sz w:val="24"/>
          <w:szCs w:val="24"/>
        </w:rPr>
        <w:t xml:space="preserve">transparent. </w:t>
      </w:r>
    </w:p>
    <w:p w:rsidR="00CF248D" w:rsidRDefault="00CF248D" w:rsidP="00CF248D">
      <w:pPr>
        <w:autoSpaceDE w:val="0"/>
        <w:autoSpaceDN w:val="0"/>
        <w:adjustRightInd w:val="0"/>
        <w:spacing w:before="40" w:after="40"/>
        <w:ind w:firstLine="714"/>
        <w:rPr>
          <w:rFonts w:ascii="Times New Roman" w:hAnsi="Times New Roman"/>
          <w:sz w:val="24"/>
          <w:szCs w:val="24"/>
        </w:rPr>
      </w:pPr>
    </w:p>
    <w:p w:rsidR="001574AC" w:rsidRDefault="001574AC" w:rsidP="00BE4043">
      <w:pPr>
        <w:autoSpaceDE w:val="0"/>
        <w:autoSpaceDN w:val="0"/>
        <w:adjustRightInd w:val="0"/>
        <w:spacing w:before="40" w:after="40"/>
        <w:jc w:val="center"/>
        <w:rPr>
          <w:rFonts w:ascii="Times New Roman" w:hAnsi="Times New Roman"/>
          <w:b/>
          <w:sz w:val="24"/>
          <w:szCs w:val="24"/>
        </w:rPr>
      </w:pPr>
    </w:p>
    <w:p w:rsidR="00BE4043" w:rsidRDefault="00CF248D" w:rsidP="00BE4043">
      <w:pPr>
        <w:autoSpaceDE w:val="0"/>
        <w:autoSpaceDN w:val="0"/>
        <w:adjustRightInd w:val="0"/>
        <w:spacing w:before="40" w:after="40"/>
        <w:jc w:val="center"/>
        <w:rPr>
          <w:rFonts w:ascii="Times New Roman" w:hAnsi="Times New Roman"/>
          <w:b/>
          <w:sz w:val="24"/>
          <w:szCs w:val="24"/>
        </w:rPr>
      </w:pPr>
      <w:r w:rsidRPr="00CF248D">
        <w:rPr>
          <w:rFonts w:ascii="Times New Roman" w:hAnsi="Times New Roman"/>
          <w:b/>
          <w:sz w:val="24"/>
          <w:szCs w:val="24"/>
        </w:rPr>
        <w:t>III</w:t>
      </w:r>
      <w:r w:rsidR="004D34ED" w:rsidRPr="00CF248D">
        <w:rPr>
          <w:rFonts w:ascii="Times New Roman" w:hAnsi="Times New Roman"/>
          <w:b/>
          <w:sz w:val="24"/>
          <w:szCs w:val="24"/>
        </w:rPr>
        <w:t xml:space="preserve">. </w:t>
      </w:r>
      <w:r w:rsidR="00B7191C" w:rsidRPr="00CF248D">
        <w:rPr>
          <w:rFonts w:ascii="Times New Roman" w:hAnsi="Times New Roman"/>
          <w:b/>
          <w:sz w:val="24"/>
          <w:szCs w:val="24"/>
        </w:rPr>
        <w:t>Obiective</w:t>
      </w:r>
      <w:r w:rsidR="006F3C0D" w:rsidRPr="00CF248D">
        <w:rPr>
          <w:rFonts w:ascii="Times New Roman" w:hAnsi="Times New Roman"/>
          <w:b/>
          <w:sz w:val="24"/>
          <w:szCs w:val="24"/>
        </w:rPr>
        <w:t>le</w:t>
      </w:r>
      <w:r w:rsidR="00B7191C" w:rsidRPr="00CF248D">
        <w:rPr>
          <w:rFonts w:ascii="Times New Roman" w:hAnsi="Times New Roman"/>
          <w:b/>
          <w:sz w:val="24"/>
          <w:szCs w:val="24"/>
        </w:rPr>
        <w:t xml:space="preserve"> g</w:t>
      </w:r>
      <w:r w:rsidR="004D34ED" w:rsidRPr="00CF248D">
        <w:rPr>
          <w:rFonts w:ascii="Times New Roman" w:hAnsi="Times New Roman"/>
          <w:b/>
          <w:sz w:val="24"/>
          <w:szCs w:val="24"/>
        </w:rPr>
        <w:t>eneral</w:t>
      </w:r>
      <w:r w:rsidR="00B7191C" w:rsidRPr="00CF248D">
        <w:rPr>
          <w:rFonts w:ascii="Times New Roman" w:hAnsi="Times New Roman"/>
          <w:b/>
          <w:sz w:val="24"/>
          <w:szCs w:val="24"/>
        </w:rPr>
        <w:t>e şi s</w:t>
      </w:r>
      <w:r w:rsidR="004D34ED" w:rsidRPr="00CF248D">
        <w:rPr>
          <w:rFonts w:ascii="Times New Roman" w:hAnsi="Times New Roman"/>
          <w:b/>
          <w:sz w:val="24"/>
          <w:szCs w:val="24"/>
        </w:rPr>
        <w:t>pecific</w:t>
      </w:r>
      <w:r w:rsidR="00AF33F9" w:rsidRPr="00CF248D">
        <w:rPr>
          <w:rFonts w:ascii="Times New Roman" w:hAnsi="Times New Roman"/>
          <w:b/>
          <w:sz w:val="24"/>
          <w:szCs w:val="24"/>
        </w:rPr>
        <w:t>e ale S</w:t>
      </w:r>
      <w:r w:rsidR="00B7191C" w:rsidRPr="00CF248D">
        <w:rPr>
          <w:rFonts w:ascii="Times New Roman" w:hAnsi="Times New Roman"/>
          <w:b/>
          <w:sz w:val="24"/>
          <w:szCs w:val="24"/>
        </w:rPr>
        <w:t>trategiei</w:t>
      </w:r>
      <w:bookmarkEnd w:id="19"/>
    </w:p>
    <w:p w:rsidR="00BE4043" w:rsidRDefault="00BE4043" w:rsidP="00BE4043">
      <w:pPr>
        <w:autoSpaceDE w:val="0"/>
        <w:autoSpaceDN w:val="0"/>
        <w:adjustRightInd w:val="0"/>
        <w:spacing w:before="40" w:after="40"/>
        <w:rPr>
          <w:rFonts w:ascii="Times New Roman" w:hAnsi="Times New Roman"/>
          <w:b/>
          <w:sz w:val="24"/>
          <w:szCs w:val="24"/>
        </w:rPr>
      </w:pPr>
    </w:p>
    <w:p w:rsidR="004D34ED" w:rsidRPr="00BE4043" w:rsidRDefault="00BE4043" w:rsidP="00BE4043">
      <w:pPr>
        <w:autoSpaceDE w:val="0"/>
        <w:autoSpaceDN w:val="0"/>
        <w:adjustRightInd w:val="0"/>
        <w:spacing w:before="40" w:after="40"/>
        <w:ind w:firstLine="720"/>
        <w:rPr>
          <w:rFonts w:ascii="Times New Roman" w:hAnsi="Times New Roman"/>
          <w:b/>
          <w:sz w:val="24"/>
          <w:szCs w:val="24"/>
        </w:rPr>
      </w:pPr>
      <w:r w:rsidRPr="00BE4043">
        <w:rPr>
          <w:rFonts w:ascii="Times New Roman" w:hAnsi="Times New Roman"/>
          <w:sz w:val="24"/>
          <w:szCs w:val="24"/>
        </w:rPr>
        <w:t xml:space="preserve">1. </w:t>
      </w:r>
      <w:r w:rsidR="00B7191C" w:rsidRPr="00BE4043">
        <w:rPr>
          <w:rFonts w:ascii="Times New Roman" w:hAnsi="Times New Roman"/>
          <w:sz w:val="24"/>
          <w:szCs w:val="24"/>
        </w:rPr>
        <w:t>Obiectivele g</w:t>
      </w:r>
      <w:r w:rsidR="004D34ED" w:rsidRPr="00BE4043">
        <w:rPr>
          <w:rFonts w:ascii="Times New Roman" w:hAnsi="Times New Roman"/>
          <w:sz w:val="24"/>
          <w:szCs w:val="24"/>
        </w:rPr>
        <w:t>eneral</w:t>
      </w:r>
      <w:r w:rsidR="00B7191C" w:rsidRPr="00BE4043">
        <w:rPr>
          <w:rFonts w:ascii="Times New Roman" w:hAnsi="Times New Roman"/>
          <w:sz w:val="24"/>
          <w:szCs w:val="24"/>
        </w:rPr>
        <w:t>e</w:t>
      </w:r>
      <w:r w:rsidR="00B7191C" w:rsidRPr="00122B2D">
        <w:rPr>
          <w:rFonts w:ascii="Times New Roman" w:hAnsi="Times New Roman"/>
          <w:sz w:val="24"/>
          <w:szCs w:val="24"/>
        </w:rPr>
        <w:t xml:space="preserve"> ale Strategiei </w:t>
      </w:r>
      <w:r w:rsidR="00AF33F9" w:rsidRPr="00122B2D">
        <w:rPr>
          <w:rFonts w:ascii="Times New Roman" w:hAnsi="Times New Roman"/>
          <w:sz w:val="24"/>
          <w:szCs w:val="24"/>
        </w:rPr>
        <w:t>sunt:</w:t>
      </w:r>
    </w:p>
    <w:p w:rsidR="00BE4043" w:rsidRDefault="00BE4043" w:rsidP="00BE4043">
      <w:pPr>
        <w:autoSpaceDE w:val="0"/>
        <w:autoSpaceDN w:val="0"/>
        <w:adjustRightInd w:val="0"/>
        <w:ind w:firstLine="720"/>
        <w:rPr>
          <w:rFonts w:ascii="Times New Roman" w:hAnsi="Times New Roman"/>
          <w:sz w:val="24"/>
          <w:szCs w:val="24"/>
        </w:rPr>
      </w:pPr>
      <w:r>
        <w:rPr>
          <w:rFonts w:ascii="Times New Roman" w:hAnsi="Times New Roman"/>
          <w:sz w:val="24"/>
          <w:szCs w:val="24"/>
        </w:rPr>
        <w:t>a) a</w:t>
      </w:r>
      <w:r w:rsidR="00B7191C" w:rsidRPr="00122B2D">
        <w:rPr>
          <w:rFonts w:ascii="Times New Roman" w:hAnsi="Times New Roman"/>
          <w:sz w:val="24"/>
          <w:szCs w:val="24"/>
        </w:rPr>
        <w:t>ccesul universal la educaţie</w:t>
      </w:r>
      <w:r>
        <w:rPr>
          <w:rFonts w:ascii="Times New Roman" w:hAnsi="Times New Roman"/>
          <w:sz w:val="24"/>
          <w:szCs w:val="24"/>
        </w:rPr>
        <w:t>;</w:t>
      </w:r>
    </w:p>
    <w:p w:rsidR="004D34ED" w:rsidRPr="00122B2D" w:rsidRDefault="00BE4043" w:rsidP="00BE4043">
      <w:pPr>
        <w:autoSpaceDE w:val="0"/>
        <w:autoSpaceDN w:val="0"/>
        <w:adjustRightInd w:val="0"/>
        <w:ind w:firstLine="720"/>
        <w:rPr>
          <w:rFonts w:ascii="Times New Roman" w:hAnsi="Times New Roman"/>
          <w:sz w:val="24"/>
          <w:szCs w:val="24"/>
        </w:rPr>
      </w:pPr>
      <w:r>
        <w:rPr>
          <w:rFonts w:ascii="Times New Roman" w:hAnsi="Times New Roman"/>
          <w:sz w:val="24"/>
          <w:szCs w:val="24"/>
        </w:rPr>
        <w:t>b) a</w:t>
      </w:r>
      <w:r w:rsidR="00B7191C" w:rsidRPr="00122B2D">
        <w:rPr>
          <w:rFonts w:ascii="Times New Roman" w:hAnsi="Times New Roman"/>
          <w:sz w:val="24"/>
          <w:szCs w:val="24"/>
        </w:rPr>
        <w:t>sigurarea calităţii educaţiei în to</w:t>
      </w:r>
      <w:r w:rsidR="00AF33F9" w:rsidRPr="00122B2D">
        <w:rPr>
          <w:rFonts w:ascii="Times New Roman" w:hAnsi="Times New Roman"/>
          <w:sz w:val="24"/>
          <w:szCs w:val="24"/>
        </w:rPr>
        <w:t xml:space="preserve">ate </w:t>
      </w:r>
      <w:r w:rsidR="007C3973" w:rsidRPr="00122B2D">
        <w:rPr>
          <w:rFonts w:ascii="Times New Roman" w:hAnsi="Times New Roman"/>
          <w:sz w:val="24"/>
          <w:szCs w:val="24"/>
        </w:rPr>
        <w:t>instituţiile de învăţământ</w:t>
      </w:r>
      <w:r w:rsidR="00AF33F9" w:rsidRPr="00122B2D">
        <w:rPr>
          <w:rFonts w:ascii="Times New Roman" w:hAnsi="Times New Roman"/>
          <w:sz w:val="24"/>
          <w:szCs w:val="24"/>
        </w:rPr>
        <w:t>.</w:t>
      </w:r>
    </w:p>
    <w:p w:rsidR="004D34ED" w:rsidRPr="00122B2D" w:rsidRDefault="00BE4043" w:rsidP="00BE4043">
      <w:pPr>
        <w:autoSpaceDE w:val="0"/>
        <w:autoSpaceDN w:val="0"/>
        <w:adjustRightInd w:val="0"/>
        <w:ind w:firstLine="720"/>
        <w:rPr>
          <w:rFonts w:ascii="Times New Roman" w:hAnsi="Times New Roman"/>
          <w:sz w:val="24"/>
          <w:szCs w:val="24"/>
        </w:rPr>
      </w:pPr>
      <w:r w:rsidRPr="00BE4043">
        <w:rPr>
          <w:rFonts w:ascii="Times New Roman" w:hAnsi="Times New Roman"/>
          <w:sz w:val="24"/>
          <w:szCs w:val="24"/>
        </w:rPr>
        <w:t xml:space="preserve">2. </w:t>
      </w:r>
      <w:r w:rsidR="00B7191C" w:rsidRPr="00BE4043">
        <w:rPr>
          <w:rFonts w:ascii="Times New Roman" w:hAnsi="Times New Roman"/>
          <w:sz w:val="24"/>
          <w:szCs w:val="24"/>
        </w:rPr>
        <w:t>Obiectivele specifice</w:t>
      </w:r>
      <w:r w:rsidR="00B7191C" w:rsidRPr="00122B2D">
        <w:rPr>
          <w:rFonts w:ascii="Times New Roman" w:hAnsi="Times New Roman"/>
          <w:sz w:val="24"/>
          <w:szCs w:val="24"/>
        </w:rPr>
        <w:t xml:space="preserve"> ale Strategiei </w:t>
      </w:r>
      <w:r w:rsidR="00AF33F9" w:rsidRPr="00122B2D">
        <w:rPr>
          <w:rFonts w:ascii="Times New Roman" w:hAnsi="Times New Roman"/>
          <w:sz w:val="24"/>
          <w:szCs w:val="24"/>
        </w:rPr>
        <w:t>sunt:</w:t>
      </w:r>
    </w:p>
    <w:p w:rsidR="00BE4043" w:rsidRDefault="00BE4043" w:rsidP="00BE4043">
      <w:pPr>
        <w:autoSpaceDE w:val="0"/>
        <w:autoSpaceDN w:val="0"/>
        <w:adjustRightInd w:val="0"/>
        <w:ind w:firstLine="720"/>
        <w:rPr>
          <w:rFonts w:ascii="Times New Roman" w:hAnsi="Times New Roman"/>
          <w:sz w:val="24"/>
          <w:szCs w:val="24"/>
        </w:rPr>
      </w:pPr>
      <w:r>
        <w:rPr>
          <w:rFonts w:ascii="Times New Roman" w:hAnsi="Times New Roman"/>
          <w:sz w:val="24"/>
          <w:szCs w:val="24"/>
        </w:rPr>
        <w:t>a) s</w:t>
      </w:r>
      <w:r w:rsidR="00B7191C" w:rsidRPr="00122B2D">
        <w:rPr>
          <w:rFonts w:ascii="Times New Roman" w:hAnsi="Times New Roman"/>
          <w:sz w:val="24"/>
          <w:szCs w:val="24"/>
        </w:rPr>
        <w:t>porirea numărului de compe</w:t>
      </w:r>
      <w:r w:rsidR="00AF33F9" w:rsidRPr="00122B2D">
        <w:rPr>
          <w:rFonts w:ascii="Times New Roman" w:hAnsi="Times New Roman"/>
          <w:sz w:val="24"/>
          <w:szCs w:val="24"/>
        </w:rPr>
        <w:t xml:space="preserve">tenţe şi a autonomiei </w:t>
      </w:r>
      <w:r w:rsidR="007C3973" w:rsidRPr="00122B2D">
        <w:rPr>
          <w:rFonts w:ascii="Times New Roman" w:hAnsi="Times New Roman"/>
          <w:sz w:val="24"/>
          <w:szCs w:val="24"/>
        </w:rPr>
        <w:t>instituţiilor de învăţământ</w:t>
      </w:r>
      <w:r>
        <w:rPr>
          <w:rFonts w:ascii="Times New Roman" w:hAnsi="Times New Roman"/>
          <w:sz w:val="24"/>
          <w:szCs w:val="24"/>
        </w:rPr>
        <w:t>;</w:t>
      </w:r>
    </w:p>
    <w:p w:rsidR="00BE4043" w:rsidRDefault="00BE4043" w:rsidP="00BE4043">
      <w:pPr>
        <w:autoSpaceDE w:val="0"/>
        <w:autoSpaceDN w:val="0"/>
        <w:adjustRightInd w:val="0"/>
        <w:ind w:firstLine="720"/>
        <w:rPr>
          <w:rFonts w:ascii="Times New Roman" w:hAnsi="Times New Roman"/>
          <w:sz w:val="24"/>
          <w:szCs w:val="24"/>
        </w:rPr>
      </w:pPr>
      <w:r>
        <w:rPr>
          <w:rFonts w:ascii="Times New Roman" w:hAnsi="Times New Roman"/>
          <w:sz w:val="24"/>
          <w:szCs w:val="24"/>
        </w:rPr>
        <w:t>b) c</w:t>
      </w:r>
      <w:r w:rsidR="00B7191C" w:rsidRPr="00122B2D">
        <w:rPr>
          <w:rFonts w:ascii="Times New Roman" w:hAnsi="Times New Roman"/>
          <w:sz w:val="24"/>
          <w:szCs w:val="24"/>
        </w:rPr>
        <w:t>onsolidarea rolului strategic al a</w:t>
      </w:r>
      <w:r>
        <w:rPr>
          <w:rFonts w:ascii="Times New Roman" w:hAnsi="Times New Roman"/>
          <w:sz w:val="24"/>
          <w:szCs w:val="24"/>
        </w:rPr>
        <w:t>dministraţiilor publice locale;</w:t>
      </w:r>
    </w:p>
    <w:p w:rsidR="00BE4043" w:rsidRDefault="00BE4043" w:rsidP="00BE4043">
      <w:pPr>
        <w:autoSpaceDE w:val="0"/>
        <w:autoSpaceDN w:val="0"/>
        <w:adjustRightInd w:val="0"/>
        <w:ind w:firstLine="720"/>
        <w:rPr>
          <w:rFonts w:ascii="Times New Roman" w:hAnsi="Times New Roman"/>
          <w:sz w:val="24"/>
          <w:szCs w:val="24"/>
        </w:rPr>
      </w:pPr>
      <w:r>
        <w:rPr>
          <w:rFonts w:ascii="Times New Roman" w:hAnsi="Times New Roman"/>
          <w:sz w:val="24"/>
          <w:szCs w:val="24"/>
        </w:rPr>
        <w:t>c) i</w:t>
      </w:r>
      <w:r w:rsidR="004D34ED" w:rsidRPr="00122B2D">
        <w:rPr>
          <w:rFonts w:ascii="Times New Roman" w:hAnsi="Times New Roman"/>
          <w:sz w:val="24"/>
          <w:szCs w:val="24"/>
        </w:rPr>
        <w:t>ntroduc</w:t>
      </w:r>
      <w:r w:rsidR="00B7191C" w:rsidRPr="00122B2D">
        <w:rPr>
          <w:rFonts w:ascii="Times New Roman" w:hAnsi="Times New Roman"/>
          <w:sz w:val="24"/>
          <w:szCs w:val="24"/>
        </w:rPr>
        <w:t xml:space="preserve">erea unui sistem de finanţare </w:t>
      </w:r>
      <w:r w:rsidR="004D34ED" w:rsidRPr="00122B2D">
        <w:rPr>
          <w:rFonts w:ascii="Times New Roman" w:hAnsi="Times New Roman"/>
          <w:sz w:val="24"/>
          <w:szCs w:val="24"/>
        </w:rPr>
        <w:t>transparent</w:t>
      </w:r>
      <w:r>
        <w:rPr>
          <w:rFonts w:ascii="Times New Roman" w:hAnsi="Times New Roman"/>
          <w:sz w:val="24"/>
          <w:szCs w:val="24"/>
        </w:rPr>
        <w:t xml:space="preserve"> şi echitabil;</w:t>
      </w:r>
    </w:p>
    <w:p w:rsidR="00A25CA6" w:rsidRDefault="00BE4043" w:rsidP="00A25CA6">
      <w:pPr>
        <w:autoSpaceDE w:val="0"/>
        <w:autoSpaceDN w:val="0"/>
        <w:adjustRightInd w:val="0"/>
        <w:ind w:firstLine="720"/>
        <w:rPr>
          <w:rFonts w:ascii="Times New Roman" w:hAnsi="Times New Roman"/>
          <w:sz w:val="24"/>
          <w:szCs w:val="24"/>
        </w:rPr>
      </w:pPr>
      <w:r>
        <w:rPr>
          <w:rFonts w:ascii="Times New Roman" w:hAnsi="Times New Roman"/>
          <w:sz w:val="24"/>
          <w:szCs w:val="24"/>
        </w:rPr>
        <w:t>d) c</w:t>
      </w:r>
      <w:r w:rsidR="00B7191C" w:rsidRPr="00122B2D">
        <w:rPr>
          <w:rFonts w:ascii="Times New Roman" w:hAnsi="Times New Roman"/>
          <w:sz w:val="24"/>
          <w:szCs w:val="24"/>
        </w:rPr>
        <w:t xml:space="preserve">onsolidarea capacităţilor Ministerului Educaţiei </w:t>
      </w:r>
      <w:r>
        <w:rPr>
          <w:rFonts w:ascii="Times New Roman" w:hAnsi="Times New Roman"/>
          <w:sz w:val="24"/>
          <w:szCs w:val="24"/>
        </w:rPr>
        <w:t>în</w:t>
      </w:r>
      <w:r w:rsidR="00B7191C" w:rsidRPr="00122B2D">
        <w:rPr>
          <w:rFonts w:ascii="Times New Roman" w:hAnsi="Times New Roman"/>
          <w:sz w:val="24"/>
          <w:szCs w:val="24"/>
        </w:rPr>
        <w:t xml:space="preserve"> ge</w:t>
      </w:r>
      <w:r w:rsidR="00E75D1E" w:rsidRPr="00122B2D">
        <w:rPr>
          <w:rFonts w:ascii="Times New Roman" w:hAnsi="Times New Roman"/>
          <w:sz w:val="24"/>
          <w:szCs w:val="24"/>
        </w:rPr>
        <w:t>stiona</w:t>
      </w:r>
      <w:r>
        <w:rPr>
          <w:rFonts w:ascii="Times New Roman" w:hAnsi="Times New Roman"/>
          <w:sz w:val="24"/>
          <w:szCs w:val="24"/>
        </w:rPr>
        <w:t>rea</w:t>
      </w:r>
      <w:r w:rsidR="00E75D1E" w:rsidRPr="00122B2D">
        <w:rPr>
          <w:rFonts w:ascii="Times New Roman" w:hAnsi="Times New Roman"/>
          <w:sz w:val="24"/>
          <w:szCs w:val="24"/>
        </w:rPr>
        <w:t xml:space="preserve"> sistemul</w:t>
      </w:r>
      <w:r>
        <w:rPr>
          <w:rFonts w:ascii="Times New Roman" w:hAnsi="Times New Roman"/>
          <w:sz w:val="24"/>
          <w:szCs w:val="24"/>
        </w:rPr>
        <w:t>ui</w:t>
      </w:r>
      <w:r w:rsidR="00E75D1E" w:rsidRPr="00122B2D">
        <w:rPr>
          <w:rFonts w:ascii="Times New Roman" w:hAnsi="Times New Roman"/>
          <w:sz w:val="24"/>
          <w:szCs w:val="24"/>
        </w:rPr>
        <w:t xml:space="preserve"> descentralizat.</w:t>
      </w:r>
      <w:bookmarkStart w:id="20" w:name="_Toc342739207"/>
    </w:p>
    <w:p w:rsidR="00A25CA6" w:rsidRDefault="00A25CA6" w:rsidP="00A25CA6">
      <w:pPr>
        <w:autoSpaceDE w:val="0"/>
        <w:autoSpaceDN w:val="0"/>
        <w:adjustRightInd w:val="0"/>
        <w:jc w:val="center"/>
        <w:rPr>
          <w:rFonts w:ascii="Times New Roman" w:hAnsi="Times New Roman"/>
          <w:b/>
          <w:sz w:val="24"/>
          <w:szCs w:val="24"/>
        </w:rPr>
      </w:pPr>
    </w:p>
    <w:p w:rsidR="00A25CA6" w:rsidRDefault="00A25CA6" w:rsidP="00A25CA6">
      <w:pPr>
        <w:autoSpaceDE w:val="0"/>
        <w:autoSpaceDN w:val="0"/>
        <w:adjustRightInd w:val="0"/>
        <w:jc w:val="center"/>
        <w:rPr>
          <w:rFonts w:ascii="Times New Roman" w:hAnsi="Times New Roman"/>
          <w:b/>
          <w:sz w:val="24"/>
          <w:szCs w:val="24"/>
        </w:rPr>
      </w:pPr>
      <w:r w:rsidRPr="00A25CA6">
        <w:rPr>
          <w:rFonts w:ascii="Times New Roman" w:hAnsi="Times New Roman"/>
          <w:b/>
          <w:sz w:val="24"/>
          <w:szCs w:val="24"/>
        </w:rPr>
        <w:t>IV</w:t>
      </w:r>
      <w:r w:rsidR="004D34ED" w:rsidRPr="00A25CA6">
        <w:rPr>
          <w:rFonts w:ascii="Times New Roman" w:hAnsi="Times New Roman"/>
          <w:b/>
          <w:sz w:val="24"/>
          <w:szCs w:val="24"/>
        </w:rPr>
        <w:t xml:space="preserve">. </w:t>
      </w:r>
      <w:r w:rsidR="00175FE4" w:rsidRPr="00A25CA6">
        <w:rPr>
          <w:rFonts w:ascii="Times New Roman" w:hAnsi="Times New Roman"/>
          <w:b/>
          <w:sz w:val="24"/>
          <w:szCs w:val="24"/>
        </w:rPr>
        <w:t>Activităţi si</w:t>
      </w:r>
      <w:r w:rsidR="004D34ED" w:rsidRPr="00A25CA6">
        <w:rPr>
          <w:rFonts w:ascii="Times New Roman" w:hAnsi="Times New Roman"/>
          <w:b/>
          <w:sz w:val="24"/>
          <w:szCs w:val="24"/>
        </w:rPr>
        <w:t>stemic</w:t>
      </w:r>
      <w:r w:rsidR="00175FE4" w:rsidRPr="00A25CA6">
        <w:rPr>
          <w:rFonts w:ascii="Times New Roman" w:hAnsi="Times New Roman"/>
          <w:b/>
          <w:sz w:val="24"/>
          <w:szCs w:val="24"/>
        </w:rPr>
        <w:t xml:space="preserve">e şi </w:t>
      </w:r>
      <w:r w:rsidR="00AF33F9" w:rsidRPr="00A25CA6">
        <w:rPr>
          <w:rFonts w:ascii="Times New Roman" w:hAnsi="Times New Roman"/>
          <w:b/>
          <w:sz w:val="24"/>
          <w:szCs w:val="24"/>
        </w:rPr>
        <w:t>specifice</w:t>
      </w:r>
      <w:bookmarkStart w:id="21" w:name="_Toc342739208"/>
      <w:bookmarkEnd w:id="20"/>
    </w:p>
    <w:p w:rsidR="004D34ED" w:rsidRPr="00A25CA6" w:rsidRDefault="00A25CA6" w:rsidP="00A25CA6">
      <w:pPr>
        <w:autoSpaceDE w:val="0"/>
        <w:autoSpaceDN w:val="0"/>
        <w:adjustRightInd w:val="0"/>
        <w:ind w:firstLine="720"/>
        <w:rPr>
          <w:rFonts w:ascii="Times New Roman" w:hAnsi="Times New Roman"/>
          <w:b/>
          <w:sz w:val="24"/>
          <w:szCs w:val="24"/>
        </w:rPr>
      </w:pPr>
      <w:r w:rsidRPr="00A25CA6">
        <w:rPr>
          <w:rFonts w:ascii="Times New Roman" w:hAnsi="Times New Roman"/>
          <w:b/>
          <w:sz w:val="24"/>
          <w:szCs w:val="24"/>
        </w:rPr>
        <w:t xml:space="preserve">1. </w:t>
      </w:r>
      <w:r w:rsidR="00175FE4" w:rsidRPr="00A25CA6">
        <w:rPr>
          <w:rFonts w:ascii="Times New Roman" w:hAnsi="Times New Roman"/>
          <w:b/>
          <w:sz w:val="24"/>
          <w:szCs w:val="24"/>
        </w:rPr>
        <w:t>Activităţi sistemice</w:t>
      </w:r>
      <w:bookmarkEnd w:id="21"/>
    </w:p>
    <w:p w:rsidR="006E1B17" w:rsidRPr="00CF0624" w:rsidRDefault="00AB5BFF" w:rsidP="00A25CA6">
      <w:pPr>
        <w:autoSpaceDE w:val="0"/>
        <w:autoSpaceDN w:val="0"/>
        <w:adjustRightInd w:val="0"/>
        <w:ind w:firstLine="720"/>
        <w:rPr>
          <w:rFonts w:ascii="Times New Roman" w:hAnsi="Times New Roman"/>
          <w:sz w:val="24"/>
          <w:szCs w:val="24"/>
        </w:rPr>
      </w:pPr>
      <w:r w:rsidRPr="00A25CA6">
        <w:rPr>
          <w:rFonts w:ascii="Times New Roman" w:hAnsi="Times New Roman"/>
          <w:sz w:val="24"/>
          <w:szCs w:val="24"/>
        </w:rPr>
        <w:t xml:space="preserve">Activităţile sistemice </w:t>
      </w:r>
      <w:r w:rsidR="00A25CA6">
        <w:rPr>
          <w:rFonts w:ascii="Times New Roman" w:hAnsi="Times New Roman"/>
          <w:sz w:val="24"/>
          <w:szCs w:val="24"/>
        </w:rPr>
        <w:t xml:space="preserve">sunt </w:t>
      </w:r>
      <w:r w:rsidR="00A25CA6" w:rsidRPr="00A25CA6">
        <w:rPr>
          <w:rFonts w:ascii="Times New Roman" w:hAnsi="Times New Roman"/>
          <w:sz w:val="24"/>
          <w:szCs w:val="24"/>
        </w:rPr>
        <w:t xml:space="preserve">aferente celor două obiective generale </w:t>
      </w:r>
      <w:r w:rsidR="00A25CA6">
        <w:rPr>
          <w:rFonts w:ascii="Times New Roman" w:hAnsi="Times New Roman"/>
          <w:sz w:val="24"/>
          <w:szCs w:val="24"/>
        </w:rPr>
        <w:t>ale Strategiei</w:t>
      </w:r>
      <w:r w:rsidR="00A25CA6" w:rsidRPr="00A25CA6">
        <w:rPr>
          <w:rFonts w:ascii="Times New Roman" w:hAnsi="Times New Roman"/>
          <w:sz w:val="24"/>
          <w:szCs w:val="24"/>
        </w:rPr>
        <w:t>,</w:t>
      </w:r>
      <w:r w:rsidR="00A25CA6">
        <w:rPr>
          <w:rFonts w:ascii="Times New Roman" w:hAnsi="Times New Roman"/>
          <w:sz w:val="24"/>
          <w:szCs w:val="24"/>
        </w:rPr>
        <w:t xml:space="preserve"> având menirea </w:t>
      </w:r>
      <w:r w:rsidR="00A25CA6" w:rsidRPr="00A25CA6">
        <w:rPr>
          <w:rFonts w:ascii="Times New Roman" w:hAnsi="Times New Roman"/>
          <w:sz w:val="24"/>
          <w:szCs w:val="24"/>
        </w:rPr>
        <w:t xml:space="preserve"> </w:t>
      </w:r>
      <w:r w:rsidR="00A25CA6">
        <w:rPr>
          <w:rFonts w:ascii="Times New Roman" w:hAnsi="Times New Roman"/>
          <w:sz w:val="24"/>
          <w:szCs w:val="24"/>
        </w:rPr>
        <w:t xml:space="preserve">să asigure atingerea </w:t>
      </w:r>
      <w:r w:rsidR="006F094E" w:rsidRPr="00A25CA6">
        <w:rPr>
          <w:rFonts w:ascii="Times New Roman" w:hAnsi="Times New Roman"/>
          <w:sz w:val="24"/>
          <w:szCs w:val="24"/>
        </w:rPr>
        <w:t>scopul</w:t>
      </w:r>
      <w:r w:rsidR="00A25CA6">
        <w:rPr>
          <w:rFonts w:ascii="Times New Roman" w:hAnsi="Times New Roman"/>
          <w:sz w:val="24"/>
          <w:szCs w:val="24"/>
        </w:rPr>
        <w:t>ui</w:t>
      </w:r>
      <w:r w:rsidR="006F094E" w:rsidRPr="00A25CA6">
        <w:rPr>
          <w:rFonts w:ascii="Times New Roman" w:hAnsi="Times New Roman"/>
          <w:sz w:val="24"/>
          <w:szCs w:val="24"/>
        </w:rPr>
        <w:t xml:space="preserve"> </w:t>
      </w:r>
      <w:r w:rsidR="001B58A9" w:rsidRPr="00A25CA6">
        <w:rPr>
          <w:rFonts w:ascii="Times New Roman" w:hAnsi="Times New Roman"/>
          <w:sz w:val="24"/>
          <w:szCs w:val="24"/>
        </w:rPr>
        <w:t>de bază privind descentralizare</w:t>
      </w:r>
      <w:r w:rsidR="00A25CA6">
        <w:rPr>
          <w:rFonts w:ascii="Times New Roman" w:hAnsi="Times New Roman"/>
          <w:sz w:val="24"/>
          <w:szCs w:val="24"/>
        </w:rPr>
        <w:t xml:space="preserve">a educaţiei </w:t>
      </w:r>
      <w:r w:rsidR="00A25CA6" w:rsidRPr="00CF0624">
        <w:rPr>
          <w:rFonts w:ascii="Times New Roman" w:hAnsi="Times New Roman"/>
          <w:sz w:val="24"/>
          <w:szCs w:val="24"/>
        </w:rPr>
        <w:t>şi diminuarea riscurilor pentru sistemul educațional</w:t>
      </w:r>
      <w:r w:rsidR="00C51D0F" w:rsidRPr="00CF0624">
        <w:rPr>
          <w:rFonts w:ascii="Times New Roman" w:hAnsi="Times New Roman"/>
          <w:sz w:val="24"/>
          <w:szCs w:val="24"/>
        </w:rPr>
        <w:t>,</w:t>
      </w:r>
      <w:r w:rsidR="00A25CA6" w:rsidRPr="00CF0624">
        <w:rPr>
          <w:rFonts w:ascii="Times New Roman" w:hAnsi="Times New Roman"/>
          <w:sz w:val="24"/>
          <w:szCs w:val="24"/>
        </w:rPr>
        <w:t xml:space="preserve"> inerente acestui proces</w:t>
      </w:r>
      <w:r w:rsidR="00D83DB3" w:rsidRPr="00CF0624">
        <w:rPr>
          <w:rFonts w:ascii="Times New Roman" w:hAnsi="Times New Roman"/>
          <w:sz w:val="24"/>
          <w:szCs w:val="24"/>
        </w:rPr>
        <w:t xml:space="preserve">. </w:t>
      </w:r>
    </w:p>
    <w:p w:rsidR="004D34ED" w:rsidRPr="00E84824" w:rsidRDefault="003A0023" w:rsidP="00C51D0F">
      <w:pPr>
        <w:ind w:firstLine="720"/>
        <w:rPr>
          <w:rFonts w:ascii="Times New Roman" w:hAnsi="Times New Roman"/>
          <w:b/>
          <w:sz w:val="24"/>
          <w:szCs w:val="24"/>
        </w:rPr>
      </w:pPr>
      <w:r w:rsidRPr="00E84824">
        <w:rPr>
          <w:rFonts w:ascii="Times New Roman" w:hAnsi="Times New Roman"/>
          <w:b/>
          <w:sz w:val="24"/>
          <w:szCs w:val="24"/>
        </w:rPr>
        <w:t>Activitatea sistemică</w:t>
      </w:r>
      <w:r w:rsidR="004D34ED" w:rsidRPr="00E84824">
        <w:rPr>
          <w:rFonts w:ascii="Times New Roman" w:hAnsi="Times New Roman"/>
          <w:b/>
          <w:sz w:val="24"/>
          <w:szCs w:val="24"/>
        </w:rPr>
        <w:t xml:space="preserve"> </w:t>
      </w:r>
      <w:r w:rsidR="00CF0624" w:rsidRPr="00E84824">
        <w:rPr>
          <w:rFonts w:ascii="Times New Roman" w:hAnsi="Times New Roman"/>
          <w:b/>
          <w:sz w:val="24"/>
          <w:szCs w:val="24"/>
        </w:rPr>
        <w:t>nr.</w:t>
      </w:r>
      <w:r w:rsidR="004D34ED" w:rsidRPr="00E84824">
        <w:rPr>
          <w:rFonts w:ascii="Times New Roman" w:hAnsi="Times New Roman"/>
          <w:b/>
          <w:sz w:val="24"/>
          <w:szCs w:val="24"/>
        </w:rPr>
        <w:t>1</w:t>
      </w:r>
      <w:r w:rsidR="00A012F1" w:rsidRPr="00E84824">
        <w:rPr>
          <w:rFonts w:ascii="Times New Roman" w:hAnsi="Times New Roman"/>
          <w:b/>
          <w:sz w:val="24"/>
          <w:szCs w:val="24"/>
        </w:rPr>
        <w:t>.</w:t>
      </w:r>
      <w:r w:rsidR="004D34ED" w:rsidRPr="00E84824">
        <w:rPr>
          <w:rFonts w:ascii="Times New Roman" w:hAnsi="Times New Roman"/>
          <w:b/>
          <w:sz w:val="24"/>
          <w:szCs w:val="24"/>
        </w:rPr>
        <w:t xml:space="preserve"> Monitori</w:t>
      </w:r>
      <w:r w:rsidRPr="00E84824">
        <w:rPr>
          <w:rFonts w:ascii="Times New Roman" w:hAnsi="Times New Roman"/>
          <w:b/>
          <w:sz w:val="24"/>
          <w:szCs w:val="24"/>
        </w:rPr>
        <w:t>zarea accesului şi a calităţii educaţiei în cadru</w:t>
      </w:r>
      <w:r w:rsidR="00A012F1" w:rsidRPr="00E84824">
        <w:rPr>
          <w:rFonts w:ascii="Times New Roman" w:hAnsi="Times New Roman"/>
          <w:b/>
          <w:sz w:val="24"/>
          <w:szCs w:val="24"/>
        </w:rPr>
        <w:t>l procesului de descentralizare</w:t>
      </w:r>
    </w:p>
    <w:p w:rsidR="004D34ED" w:rsidRPr="00122B2D" w:rsidRDefault="003A0023" w:rsidP="00C51D0F">
      <w:pPr>
        <w:autoSpaceDE w:val="0"/>
        <w:autoSpaceDN w:val="0"/>
        <w:adjustRightInd w:val="0"/>
        <w:ind w:firstLine="720"/>
        <w:rPr>
          <w:rFonts w:ascii="Times New Roman" w:hAnsi="Times New Roman"/>
          <w:sz w:val="24"/>
          <w:szCs w:val="24"/>
        </w:rPr>
      </w:pPr>
      <w:r w:rsidRPr="00122B2D">
        <w:rPr>
          <w:rFonts w:ascii="Times New Roman" w:hAnsi="Times New Roman"/>
          <w:sz w:val="24"/>
          <w:szCs w:val="24"/>
        </w:rPr>
        <w:t>Descentralizarea educaţiei este un proces</w:t>
      </w:r>
      <w:r w:rsidR="0007764B" w:rsidRPr="00122B2D">
        <w:rPr>
          <w:rFonts w:ascii="Times New Roman" w:hAnsi="Times New Roman"/>
          <w:sz w:val="24"/>
          <w:szCs w:val="24"/>
        </w:rPr>
        <w:t>,</w:t>
      </w:r>
      <w:r w:rsidRPr="00122B2D">
        <w:rPr>
          <w:rFonts w:ascii="Times New Roman" w:hAnsi="Times New Roman"/>
          <w:sz w:val="24"/>
          <w:szCs w:val="24"/>
        </w:rPr>
        <w:t xml:space="preserve"> prin care administraţia centrală</w:t>
      </w:r>
      <w:r w:rsidR="009E7911" w:rsidRPr="00122B2D">
        <w:rPr>
          <w:rFonts w:ascii="Times New Roman" w:hAnsi="Times New Roman"/>
          <w:sz w:val="24"/>
          <w:szCs w:val="24"/>
        </w:rPr>
        <w:t>,</w:t>
      </w:r>
      <w:r w:rsidRPr="00122B2D">
        <w:rPr>
          <w:rFonts w:ascii="Times New Roman" w:hAnsi="Times New Roman"/>
          <w:sz w:val="24"/>
          <w:szCs w:val="24"/>
        </w:rPr>
        <w:t xml:space="preserve"> în special Ministerul Educaţiei</w:t>
      </w:r>
      <w:r w:rsidR="009E7911" w:rsidRPr="00122B2D">
        <w:rPr>
          <w:rFonts w:ascii="Times New Roman" w:hAnsi="Times New Roman"/>
          <w:sz w:val="24"/>
          <w:szCs w:val="24"/>
        </w:rPr>
        <w:t>,</w:t>
      </w:r>
      <w:r w:rsidRPr="00122B2D">
        <w:rPr>
          <w:rFonts w:ascii="Times New Roman" w:hAnsi="Times New Roman"/>
          <w:sz w:val="24"/>
          <w:szCs w:val="24"/>
        </w:rPr>
        <w:t xml:space="preserve"> </w:t>
      </w:r>
      <w:r w:rsidR="009E7911" w:rsidRPr="00122B2D">
        <w:rPr>
          <w:rFonts w:ascii="Times New Roman" w:hAnsi="Times New Roman"/>
          <w:sz w:val="24"/>
          <w:szCs w:val="24"/>
        </w:rPr>
        <w:t xml:space="preserve">îşi </w:t>
      </w:r>
      <w:r w:rsidRPr="00122B2D">
        <w:rPr>
          <w:rFonts w:ascii="Times New Roman" w:hAnsi="Times New Roman"/>
          <w:sz w:val="24"/>
          <w:szCs w:val="24"/>
        </w:rPr>
        <w:t>transferă o parte</w:t>
      </w:r>
      <w:r w:rsidR="00A83702" w:rsidRPr="00122B2D">
        <w:rPr>
          <w:rFonts w:ascii="Times New Roman" w:hAnsi="Times New Roman"/>
          <w:sz w:val="24"/>
          <w:szCs w:val="24"/>
        </w:rPr>
        <w:t xml:space="preserve"> semnificativă a responsabilităţilor către administraţiile</w:t>
      </w:r>
      <w:r w:rsidR="00F166AF" w:rsidRPr="00122B2D">
        <w:rPr>
          <w:rFonts w:ascii="Times New Roman" w:hAnsi="Times New Roman"/>
          <w:sz w:val="24"/>
          <w:szCs w:val="24"/>
        </w:rPr>
        <w:t xml:space="preserve"> publice</w:t>
      </w:r>
      <w:r w:rsidR="00A83702" w:rsidRPr="00122B2D">
        <w:rPr>
          <w:rFonts w:ascii="Times New Roman" w:hAnsi="Times New Roman"/>
          <w:sz w:val="24"/>
          <w:szCs w:val="24"/>
        </w:rPr>
        <w:t xml:space="preserve"> locale</w:t>
      </w:r>
      <w:r w:rsidR="005C4EB4" w:rsidRPr="00122B2D">
        <w:rPr>
          <w:rFonts w:ascii="Times New Roman" w:hAnsi="Times New Roman"/>
          <w:sz w:val="24"/>
          <w:szCs w:val="24"/>
        </w:rPr>
        <w:t xml:space="preserve"> şi instituţiile educaţionale</w:t>
      </w:r>
      <w:r w:rsidR="00A83702" w:rsidRPr="00122B2D">
        <w:rPr>
          <w:rFonts w:ascii="Times New Roman" w:hAnsi="Times New Roman"/>
          <w:sz w:val="24"/>
          <w:szCs w:val="24"/>
        </w:rPr>
        <w:t>.</w:t>
      </w:r>
      <w:r w:rsidR="009E7911" w:rsidRPr="00122B2D">
        <w:rPr>
          <w:rFonts w:ascii="Times New Roman" w:hAnsi="Times New Roman"/>
          <w:sz w:val="24"/>
          <w:szCs w:val="24"/>
        </w:rPr>
        <w:t xml:space="preserve"> Ace</w:t>
      </w:r>
      <w:r w:rsidR="00CF0624">
        <w:rPr>
          <w:rFonts w:ascii="Times New Roman" w:hAnsi="Times New Roman"/>
          <w:sz w:val="24"/>
          <w:szCs w:val="24"/>
        </w:rPr>
        <w:t>st proces</w:t>
      </w:r>
      <w:r w:rsidR="009E7911" w:rsidRPr="00122B2D">
        <w:rPr>
          <w:rFonts w:ascii="Times New Roman" w:hAnsi="Times New Roman"/>
          <w:sz w:val="24"/>
          <w:szCs w:val="24"/>
        </w:rPr>
        <w:t xml:space="preserve"> </w:t>
      </w:r>
      <w:r w:rsidR="00CF0624">
        <w:rPr>
          <w:rFonts w:ascii="Times New Roman" w:hAnsi="Times New Roman"/>
          <w:sz w:val="24"/>
          <w:szCs w:val="24"/>
        </w:rPr>
        <w:t xml:space="preserve">generează </w:t>
      </w:r>
      <w:r w:rsidR="009E7911" w:rsidRPr="00122B2D">
        <w:rPr>
          <w:rFonts w:ascii="Times New Roman" w:hAnsi="Times New Roman"/>
          <w:sz w:val="24"/>
          <w:szCs w:val="24"/>
        </w:rPr>
        <w:t>o perioadă de tranziţie</w:t>
      </w:r>
      <w:r w:rsidR="00CF0624" w:rsidRPr="00CF0624">
        <w:rPr>
          <w:rFonts w:ascii="Times New Roman" w:hAnsi="Times New Roman"/>
          <w:sz w:val="24"/>
          <w:szCs w:val="24"/>
        </w:rPr>
        <w:t xml:space="preserve"> </w:t>
      </w:r>
      <w:r w:rsidR="00CF0624" w:rsidRPr="00122B2D">
        <w:rPr>
          <w:rFonts w:ascii="Times New Roman" w:hAnsi="Times New Roman"/>
          <w:sz w:val="24"/>
          <w:szCs w:val="24"/>
        </w:rPr>
        <w:t>dificilă</w:t>
      </w:r>
      <w:r w:rsidR="009E7911" w:rsidRPr="00122B2D">
        <w:rPr>
          <w:rFonts w:ascii="Times New Roman" w:hAnsi="Times New Roman"/>
          <w:sz w:val="24"/>
          <w:szCs w:val="24"/>
        </w:rPr>
        <w:t xml:space="preserve">, </w:t>
      </w:r>
      <w:r w:rsidR="00CF0624">
        <w:rPr>
          <w:rFonts w:ascii="Times New Roman" w:hAnsi="Times New Roman"/>
          <w:sz w:val="24"/>
          <w:szCs w:val="24"/>
        </w:rPr>
        <w:t xml:space="preserve">pe parcursul căreia </w:t>
      </w:r>
      <w:r w:rsidR="009E7911" w:rsidRPr="00122B2D">
        <w:rPr>
          <w:rFonts w:ascii="Times New Roman" w:hAnsi="Times New Roman"/>
          <w:sz w:val="24"/>
          <w:szCs w:val="24"/>
        </w:rPr>
        <w:t xml:space="preserve">administraţiile publice locale </w:t>
      </w:r>
      <w:r w:rsidR="00F166AF" w:rsidRPr="00122B2D">
        <w:rPr>
          <w:rFonts w:ascii="Times New Roman" w:hAnsi="Times New Roman"/>
          <w:sz w:val="24"/>
          <w:szCs w:val="24"/>
        </w:rPr>
        <w:t xml:space="preserve">abia </w:t>
      </w:r>
      <w:r w:rsidR="009E7911" w:rsidRPr="00122B2D">
        <w:rPr>
          <w:rFonts w:ascii="Times New Roman" w:hAnsi="Times New Roman"/>
          <w:sz w:val="24"/>
          <w:szCs w:val="24"/>
        </w:rPr>
        <w:t xml:space="preserve">încep să înveţe să îşi gestioneze sistemele educaţionale, iar vechile mecanisme de monitorizare şi control nu mai funcţionează. </w:t>
      </w:r>
      <w:r w:rsidR="002D1670" w:rsidRPr="00122B2D">
        <w:rPr>
          <w:rFonts w:ascii="Times New Roman" w:hAnsi="Times New Roman"/>
          <w:sz w:val="24"/>
          <w:szCs w:val="24"/>
        </w:rPr>
        <w:t>C</w:t>
      </w:r>
      <w:r w:rsidR="00985A08" w:rsidRPr="00122B2D">
        <w:rPr>
          <w:rFonts w:ascii="Times New Roman" w:hAnsi="Times New Roman"/>
          <w:sz w:val="24"/>
          <w:szCs w:val="24"/>
        </w:rPr>
        <w:t xml:space="preserve">ontrolul administrativ direct al Ministerului Educaţiei asupra tuturor activităţilor </w:t>
      </w:r>
      <w:r w:rsidR="007C3973" w:rsidRPr="00122B2D">
        <w:rPr>
          <w:rFonts w:ascii="Times New Roman" w:hAnsi="Times New Roman"/>
          <w:sz w:val="24"/>
          <w:szCs w:val="24"/>
        </w:rPr>
        <w:t>instituţiilor de învăţământ</w:t>
      </w:r>
      <w:r w:rsidR="00CB5F13" w:rsidRPr="00122B2D">
        <w:rPr>
          <w:rFonts w:ascii="Times New Roman" w:hAnsi="Times New Roman"/>
          <w:sz w:val="24"/>
          <w:szCs w:val="24"/>
        </w:rPr>
        <w:t xml:space="preserve"> </w:t>
      </w:r>
      <w:r w:rsidR="002D1670" w:rsidRPr="00122B2D">
        <w:rPr>
          <w:rFonts w:ascii="Times New Roman" w:hAnsi="Times New Roman"/>
          <w:sz w:val="24"/>
          <w:szCs w:val="24"/>
        </w:rPr>
        <w:t xml:space="preserve">îi </w:t>
      </w:r>
      <w:r w:rsidR="00CF0624">
        <w:rPr>
          <w:rFonts w:ascii="Times New Roman" w:hAnsi="Times New Roman"/>
          <w:sz w:val="24"/>
          <w:szCs w:val="24"/>
        </w:rPr>
        <w:t xml:space="preserve">va </w:t>
      </w:r>
      <w:r w:rsidR="002D1670" w:rsidRPr="00122B2D">
        <w:rPr>
          <w:rFonts w:ascii="Times New Roman" w:hAnsi="Times New Roman"/>
          <w:sz w:val="24"/>
          <w:szCs w:val="24"/>
        </w:rPr>
        <w:t xml:space="preserve">permite să monitorizeze accesul şi calitatea în mod direct, </w:t>
      </w:r>
      <w:r w:rsidR="00F166AF" w:rsidRPr="00122B2D">
        <w:rPr>
          <w:rFonts w:ascii="Times New Roman" w:hAnsi="Times New Roman"/>
          <w:sz w:val="24"/>
          <w:szCs w:val="24"/>
        </w:rPr>
        <w:t xml:space="preserve">să ceară răspunsuri imediate din partea directorilor de </w:t>
      </w:r>
      <w:r w:rsidR="006B1C8B" w:rsidRPr="00122B2D">
        <w:rPr>
          <w:rFonts w:ascii="Times New Roman" w:hAnsi="Times New Roman"/>
          <w:sz w:val="24"/>
          <w:szCs w:val="24"/>
        </w:rPr>
        <w:t>instituții</w:t>
      </w:r>
      <w:r w:rsidR="00F166AF" w:rsidRPr="00122B2D">
        <w:rPr>
          <w:rFonts w:ascii="Times New Roman" w:hAnsi="Times New Roman"/>
          <w:sz w:val="24"/>
          <w:szCs w:val="24"/>
        </w:rPr>
        <w:t xml:space="preserve"> de </w:t>
      </w:r>
      <w:r w:rsidR="006B1C8B" w:rsidRPr="00122B2D">
        <w:rPr>
          <w:rFonts w:ascii="Times New Roman" w:hAnsi="Times New Roman"/>
          <w:sz w:val="24"/>
          <w:szCs w:val="24"/>
        </w:rPr>
        <w:t>învățământ</w:t>
      </w:r>
      <w:r w:rsidR="00F166AF" w:rsidRPr="00122B2D">
        <w:rPr>
          <w:rFonts w:ascii="Times New Roman" w:hAnsi="Times New Roman"/>
          <w:sz w:val="24"/>
          <w:szCs w:val="24"/>
        </w:rPr>
        <w:t xml:space="preserve">, </w:t>
      </w:r>
      <w:r w:rsidR="002D1670" w:rsidRPr="00122B2D">
        <w:rPr>
          <w:rFonts w:ascii="Times New Roman" w:hAnsi="Times New Roman"/>
          <w:sz w:val="24"/>
          <w:szCs w:val="24"/>
        </w:rPr>
        <w:t xml:space="preserve">să </w:t>
      </w:r>
      <w:r w:rsidR="00CF0624">
        <w:rPr>
          <w:rFonts w:ascii="Times New Roman" w:hAnsi="Times New Roman"/>
          <w:sz w:val="24"/>
          <w:szCs w:val="24"/>
        </w:rPr>
        <w:t xml:space="preserve">delege </w:t>
      </w:r>
      <w:r w:rsidR="002D1670" w:rsidRPr="00122B2D">
        <w:rPr>
          <w:rFonts w:ascii="Times New Roman" w:hAnsi="Times New Roman"/>
          <w:sz w:val="24"/>
          <w:szCs w:val="24"/>
        </w:rPr>
        <w:t xml:space="preserve">oficiali împuterniciţi la </w:t>
      </w:r>
      <w:r w:rsidR="00AC75C4" w:rsidRPr="00122B2D">
        <w:rPr>
          <w:rFonts w:ascii="Times New Roman" w:hAnsi="Times New Roman"/>
          <w:sz w:val="24"/>
          <w:szCs w:val="24"/>
        </w:rPr>
        <w:t>instituţiile şcolare</w:t>
      </w:r>
      <w:r w:rsidR="0007764B" w:rsidRPr="00122B2D">
        <w:rPr>
          <w:rFonts w:ascii="Times New Roman" w:hAnsi="Times New Roman"/>
          <w:sz w:val="24"/>
          <w:szCs w:val="24"/>
        </w:rPr>
        <w:t>,</w:t>
      </w:r>
      <w:r w:rsidR="002D1670" w:rsidRPr="00122B2D">
        <w:rPr>
          <w:rFonts w:ascii="Times New Roman" w:hAnsi="Times New Roman"/>
          <w:sz w:val="24"/>
          <w:szCs w:val="24"/>
        </w:rPr>
        <w:t xml:space="preserve"> pentru a verifica</w:t>
      </w:r>
      <w:r w:rsidR="0007764B" w:rsidRPr="00122B2D">
        <w:rPr>
          <w:rFonts w:ascii="Times New Roman" w:hAnsi="Times New Roman"/>
          <w:sz w:val="24"/>
          <w:szCs w:val="24"/>
        </w:rPr>
        <w:t>,</w:t>
      </w:r>
      <w:r w:rsidR="002D1670" w:rsidRPr="00122B2D">
        <w:rPr>
          <w:rFonts w:ascii="Times New Roman" w:hAnsi="Times New Roman"/>
          <w:sz w:val="24"/>
          <w:szCs w:val="24"/>
        </w:rPr>
        <w:t xml:space="preserve"> fără întârziere</w:t>
      </w:r>
      <w:r w:rsidR="0007764B" w:rsidRPr="00122B2D">
        <w:rPr>
          <w:rFonts w:ascii="Times New Roman" w:hAnsi="Times New Roman"/>
          <w:sz w:val="24"/>
          <w:szCs w:val="24"/>
        </w:rPr>
        <w:t>,</w:t>
      </w:r>
      <w:r w:rsidR="002D1670" w:rsidRPr="00122B2D">
        <w:rPr>
          <w:rFonts w:ascii="Times New Roman" w:hAnsi="Times New Roman"/>
          <w:sz w:val="24"/>
          <w:szCs w:val="24"/>
        </w:rPr>
        <w:t xml:space="preserve"> dacă procesul educaţional este </w:t>
      </w:r>
      <w:r w:rsidR="002D1670" w:rsidRPr="00122B2D">
        <w:rPr>
          <w:rFonts w:ascii="Times New Roman" w:hAnsi="Times New Roman"/>
          <w:sz w:val="24"/>
          <w:szCs w:val="24"/>
        </w:rPr>
        <w:lastRenderedPageBreak/>
        <w:t xml:space="preserve">organizat corespunzător. </w:t>
      </w:r>
      <w:r w:rsidR="00CF0624">
        <w:rPr>
          <w:rFonts w:ascii="Times New Roman" w:hAnsi="Times New Roman"/>
          <w:sz w:val="24"/>
          <w:szCs w:val="24"/>
        </w:rPr>
        <w:t xml:space="preserve">În debutul </w:t>
      </w:r>
      <w:r w:rsidR="00DD5F19" w:rsidRPr="00122B2D">
        <w:rPr>
          <w:rFonts w:ascii="Times New Roman" w:hAnsi="Times New Roman"/>
          <w:sz w:val="24"/>
          <w:szCs w:val="24"/>
        </w:rPr>
        <w:t>procesului de descentralizare, a</w:t>
      </w:r>
      <w:r w:rsidR="00F166AF" w:rsidRPr="00122B2D">
        <w:rPr>
          <w:rFonts w:ascii="Times New Roman" w:hAnsi="Times New Roman"/>
          <w:sz w:val="24"/>
          <w:szCs w:val="24"/>
        </w:rPr>
        <w:t>utoritățile administraţiei publice</w:t>
      </w:r>
      <w:r w:rsidR="002D1670" w:rsidRPr="00122B2D">
        <w:rPr>
          <w:rFonts w:ascii="Times New Roman" w:hAnsi="Times New Roman"/>
          <w:sz w:val="24"/>
          <w:szCs w:val="24"/>
        </w:rPr>
        <w:t xml:space="preserve"> locale nu vor putea îndeplini singure şi corect </w:t>
      </w:r>
      <w:r w:rsidR="00DD5F19" w:rsidRPr="00122B2D">
        <w:rPr>
          <w:rFonts w:ascii="Times New Roman" w:hAnsi="Times New Roman"/>
          <w:sz w:val="24"/>
          <w:szCs w:val="24"/>
        </w:rPr>
        <w:t>toate aceste funcţii</w:t>
      </w:r>
      <w:r w:rsidR="002D1670" w:rsidRPr="00122B2D">
        <w:rPr>
          <w:rFonts w:ascii="Times New Roman" w:hAnsi="Times New Roman"/>
          <w:sz w:val="24"/>
          <w:szCs w:val="24"/>
        </w:rPr>
        <w:t>.</w:t>
      </w:r>
    </w:p>
    <w:p w:rsidR="00CF0624" w:rsidRDefault="0096757C" w:rsidP="00CF0624">
      <w:pPr>
        <w:autoSpaceDE w:val="0"/>
        <w:autoSpaceDN w:val="0"/>
        <w:adjustRightInd w:val="0"/>
        <w:ind w:firstLine="720"/>
        <w:rPr>
          <w:rFonts w:ascii="Times New Roman" w:hAnsi="Times New Roman"/>
          <w:sz w:val="24"/>
          <w:szCs w:val="24"/>
        </w:rPr>
      </w:pPr>
      <w:r w:rsidRPr="00122B2D">
        <w:rPr>
          <w:rFonts w:ascii="Times New Roman" w:hAnsi="Times New Roman"/>
          <w:sz w:val="24"/>
          <w:szCs w:val="24"/>
        </w:rPr>
        <w:t>În perioad</w:t>
      </w:r>
      <w:r w:rsidR="00CF0624">
        <w:rPr>
          <w:rFonts w:ascii="Times New Roman" w:hAnsi="Times New Roman"/>
          <w:sz w:val="24"/>
          <w:szCs w:val="24"/>
        </w:rPr>
        <w:t>a</w:t>
      </w:r>
      <w:r w:rsidRPr="00122B2D">
        <w:rPr>
          <w:rFonts w:ascii="Times New Roman" w:hAnsi="Times New Roman"/>
          <w:sz w:val="24"/>
          <w:szCs w:val="24"/>
        </w:rPr>
        <w:t xml:space="preserve"> de tranziţie, există riscul ca accesul la educaţie al grupurilor vulnerabile şi menţinerea corespunzătoare a controlului calităţii asupra </w:t>
      </w:r>
      <w:r w:rsidR="00AC75C4" w:rsidRPr="00122B2D">
        <w:rPr>
          <w:rFonts w:ascii="Times New Roman" w:hAnsi="Times New Roman"/>
          <w:sz w:val="24"/>
          <w:szCs w:val="24"/>
        </w:rPr>
        <w:t>instituţiilor şcolare</w:t>
      </w:r>
      <w:r w:rsidRPr="00122B2D">
        <w:rPr>
          <w:rFonts w:ascii="Times New Roman" w:hAnsi="Times New Roman"/>
          <w:sz w:val="24"/>
          <w:szCs w:val="24"/>
        </w:rPr>
        <w:t xml:space="preserve"> să aibă de suferit. În </w:t>
      </w:r>
      <w:r w:rsidR="00CF0624">
        <w:rPr>
          <w:rFonts w:ascii="Times New Roman" w:hAnsi="Times New Roman"/>
          <w:sz w:val="24"/>
          <w:szCs w:val="24"/>
        </w:rPr>
        <w:t xml:space="preserve">Republica </w:t>
      </w:r>
      <w:r w:rsidRPr="00122B2D">
        <w:rPr>
          <w:rFonts w:ascii="Times New Roman" w:hAnsi="Times New Roman"/>
          <w:sz w:val="24"/>
          <w:szCs w:val="24"/>
        </w:rPr>
        <w:t xml:space="preserve">Moldova, accesul la educaţia secundară </w:t>
      </w:r>
      <w:r w:rsidR="00486536" w:rsidRPr="00122B2D">
        <w:rPr>
          <w:rFonts w:ascii="Times New Roman" w:hAnsi="Times New Roman"/>
          <w:sz w:val="24"/>
          <w:szCs w:val="24"/>
        </w:rPr>
        <w:t xml:space="preserve">generală </w:t>
      </w:r>
      <w:r w:rsidRPr="00122B2D">
        <w:rPr>
          <w:rFonts w:ascii="Times New Roman" w:hAnsi="Times New Roman"/>
          <w:sz w:val="24"/>
          <w:szCs w:val="24"/>
        </w:rPr>
        <w:t xml:space="preserve">are nevoie de o atenţie deosebită, dat fiind numărul </w:t>
      </w:r>
      <w:r w:rsidR="00EA199C" w:rsidRPr="00122B2D">
        <w:rPr>
          <w:rFonts w:ascii="Times New Roman" w:hAnsi="Times New Roman"/>
          <w:sz w:val="24"/>
          <w:szCs w:val="24"/>
        </w:rPr>
        <w:t xml:space="preserve">relativ mare al </w:t>
      </w:r>
      <w:r w:rsidRPr="00122B2D">
        <w:rPr>
          <w:rFonts w:ascii="Times New Roman" w:hAnsi="Times New Roman"/>
          <w:sz w:val="24"/>
          <w:szCs w:val="24"/>
        </w:rPr>
        <w:t xml:space="preserve">copiilor care nu sunt şcolarizaţi. </w:t>
      </w:r>
      <w:r w:rsidR="00232093" w:rsidRPr="00122B2D">
        <w:rPr>
          <w:rFonts w:ascii="Times New Roman" w:hAnsi="Times New Roman"/>
          <w:sz w:val="24"/>
          <w:szCs w:val="24"/>
        </w:rPr>
        <w:t xml:space="preserve">Dacă </w:t>
      </w:r>
      <w:r w:rsidRPr="00122B2D">
        <w:rPr>
          <w:rFonts w:ascii="Times New Roman" w:hAnsi="Times New Roman"/>
          <w:sz w:val="24"/>
          <w:szCs w:val="24"/>
        </w:rPr>
        <w:t>Ministerul Educaţiei</w:t>
      </w:r>
      <w:r w:rsidR="00232093" w:rsidRPr="00122B2D">
        <w:rPr>
          <w:rFonts w:ascii="Times New Roman" w:hAnsi="Times New Roman"/>
          <w:sz w:val="24"/>
          <w:szCs w:val="24"/>
        </w:rPr>
        <w:t xml:space="preserve"> nu va fi vigilent</w:t>
      </w:r>
      <w:r w:rsidRPr="00122B2D">
        <w:rPr>
          <w:rFonts w:ascii="Times New Roman" w:hAnsi="Times New Roman"/>
          <w:sz w:val="24"/>
          <w:szCs w:val="24"/>
        </w:rPr>
        <w:t>, perioada de tranziţie ar putea agrava situaţia.</w:t>
      </w:r>
      <w:r w:rsidR="00CF0624">
        <w:rPr>
          <w:rFonts w:ascii="Times New Roman" w:hAnsi="Times New Roman"/>
          <w:sz w:val="24"/>
          <w:szCs w:val="24"/>
        </w:rPr>
        <w:t xml:space="preserve"> R</w:t>
      </w:r>
      <w:r w:rsidR="00232093" w:rsidRPr="00122B2D">
        <w:rPr>
          <w:rFonts w:ascii="Times New Roman" w:hAnsi="Times New Roman"/>
          <w:sz w:val="24"/>
          <w:szCs w:val="24"/>
        </w:rPr>
        <w:t xml:space="preserve">iscuri similare </w:t>
      </w:r>
      <w:r w:rsidR="00CF0624">
        <w:rPr>
          <w:rFonts w:ascii="Times New Roman" w:hAnsi="Times New Roman"/>
          <w:sz w:val="24"/>
          <w:szCs w:val="24"/>
        </w:rPr>
        <w:t xml:space="preserve">există şi </w:t>
      </w:r>
      <w:r w:rsidR="00232093" w:rsidRPr="00122B2D">
        <w:rPr>
          <w:rFonts w:ascii="Times New Roman" w:hAnsi="Times New Roman"/>
          <w:sz w:val="24"/>
          <w:szCs w:val="24"/>
        </w:rPr>
        <w:t>în ceea ce priveşte m</w:t>
      </w:r>
      <w:r w:rsidR="00486536" w:rsidRPr="00122B2D">
        <w:rPr>
          <w:rFonts w:ascii="Times New Roman" w:hAnsi="Times New Roman"/>
          <w:sz w:val="24"/>
          <w:szCs w:val="24"/>
        </w:rPr>
        <w:t>enţinerea calităţii educaţiei.</w:t>
      </w:r>
    </w:p>
    <w:p w:rsidR="00CF0624" w:rsidRDefault="00657D6F" w:rsidP="00CF0624">
      <w:pPr>
        <w:autoSpaceDE w:val="0"/>
        <w:autoSpaceDN w:val="0"/>
        <w:adjustRightInd w:val="0"/>
        <w:ind w:firstLine="720"/>
        <w:rPr>
          <w:rFonts w:ascii="Times New Roman" w:hAnsi="Times New Roman"/>
          <w:sz w:val="24"/>
          <w:szCs w:val="24"/>
        </w:rPr>
      </w:pPr>
      <w:r w:rsidRPr="00122B2D">
        <w:rPr>
          <w:rFonts w:ascii="Times New Roman" w:hAnsi="Times New Roman"/>
          <w:sz w:val="24"/>
          <w:szCs w:val="24"/>
        </w:rPr>
        <w:t xml:space="preserve">Monitorizarea acestora, precum și </w:t>
      </w:r>
      <w:r w:rsidR="006B1C8B" w:rsidRPr="00122B2D">
        <w:rPr>
          <w:rFonts w:ascii="Times New Roman" w:hAnsi="Times New Roman"/>
          <w:sz w:val="24"/>
          <w:szCs w:val="24"/>
        </w:rPr>
        <w:t>altor</w:t>
      </w:r>
      <w:r w:rsidRPr="00122B2D">
        <w:rPr>
          <w:rFonts w:ascii="Times New Roman" w:hAnsi="Times New Roman"/>
          <w:sz w:val="24"/>
          <w:szCs w:val="24"/>
        </w:rPr>
        <w:t xml:space="preserve"> riscu</w:t>
      </w:r>
      <w:r w:rsidR="0007764B" w:rsidRPr="00122B2D">
        <w:rPr>
          <w:rFonts w:ascii="Times New Roman" w:hAnsi="Times New Roman"/>
          <w:sz w:val="24"/>
          <w:szCs w:val="24"/>
        </w:rPr>
        <w:t>ri,</w:t>
      </w:r>
      <w:r w:rsidRPr="00122B2D">
        <w:rPr>
          <w:rFonts w:ascii="Times New Roman" w:hAnsi="Times New Roman"/>
          <w:sz w:val="24"/>
          <w:szCs w:val="24"/>
        </w:rPr>
        <w:t xml:space="preserve"> va </w:t>
      </w:r>
      <w:r w:rsidR="00CF0624">
        <w:rPr>
          <w:rFonts w:ascii="Times New Roman" w:hAnsi="Times New Roman"/>
          <w:sz w:val="24"/>
          <w:szCs w:val="24"/>
        </w:rPr>
        <w:t>constitui</w:t>
      </w:r>
      <w:r w:rsidRPr="00122B2D">
        <w:rPr>
          <w:rFonts w:ascii="Times New Roman" w:hAnsi="Times New Roman"/>
          <w:sz w:val="24"/>
          <w:szCs w:val="24"/>
        </w:rPr>
        <w:t xml:space="preserve"> una din funcțiile Consiliului Național de Educație. În mod special,</w:t>
      </w:r>
      <w:r w:rsidR="0007764B" w:rsidRPr="00122B2D">
        <w:rPr>
          <w:rFonts w:ascii="Times New Roman" w:hAnsi="Times New Roman"/>
          <w:sz w:val="24"/>
          <w:szCs w:val="24"/>
        </w:rPr>
        <w:t xml:space="preserve"> Consiliul Național de Educație</w:t>
      </w:r>
      <w:r w:rsidRPr="00122B2D">
        <w:rPr>
          <w:rFonts w:ascii="Times New Roman" w:hAnsi="Times New Roman"/>
          <w:sz w:val="24"/>
          <w:szCs w:val="24"/>
        </w:rPr>
        <w:t>:</w:t>
      </w:r>
    </w:p>
    <w:p w:rsidR="00CF0624" w:rsidRDefault="00CF0624" w:rsidP="00CF0624">
      <w:pPr>
        <w:autoSpaceDE w:val="0"/>
        <w:autoSpaceDN w:val="0"/>
        <w:adjustRightInd w:val="0"/>
        <w:ind w:firstLine="720"/>
        <w:rPr>
          <w:rFonts w:ascii="Times New Roman" w:hAnsi="Times New Roman"/>
          <w:sz w:val="24"/>
          <w:szCs w:val="24"/>
        </w:rPr>
      </w:pPr>
      <w:r>
        <w:rPr>
          <w:rFonts w:ascii="Times New Roman" w:hAnsi="Times New Roman"/>
          <w:sz w:val="24"/>
          <w:szCs w:val="24"/>
        </w:rPr>
        <w:t>a) v</w:t>
      </w:r>
      <w:r w:rsidR="0007764B" w:rsidRPr="00122B2D">
        <w:rPr>
          <w:rFonts w:ascii="Times New Roman" w:hAnsi="Times New Roman"/>
          <w:sz w:val="24"/>
          <w:szCs w:val="24"/>
        </w:rPr>
        <w:t>a p</w:t>
      </w:r>
      <w:r w:rsidR="00657D6F" w:rsidRPr="00122B2D">
        <w:rPr>
          <w:rFonts w:ascii="Times New Roman" w:hAnsi="Times New Roman"/>
          <w:sz w:val="24"/>
          <w:szCs w:val="24"/>
        </w:rPr>
        <w:t xml:space="preserve">regăti și </w:t>
      </w:r>
      <w:r>
        <w:rPr>
          <w:rFonts w:ascii="Times New Roman" w:hAnsi="Times New Roman"/>
          <w:sz w:val="24"/>
          <w:szCs w:val="24"/>
        </w:rPr>
        <w:t xml:space="preserve">va </w:t>
      </w:r>
      <w:r w:rsidR="00657D6F" w:rsidRPr="00122B2D">
        <w:rPr>
          <w:rFonts w:ascii="Times New Roman" w:hAnsi="Times New Roman"/>
          <w:sz w:val="24"/>
          <w:szCs w:val="24"/>
        </w:rPr>
        <w:t>adopta proceduri speciale de monitorizare pentru perioada de desfășurare a</w:t>
      </w:r>
      <w:r>
        <w:rPr>
          <w:rFonts w:ascii="Times New Roman" w:hAnsi="Times New Roman"/>
          <w:sz w:val="24"/>
          <w:szCs w:val="24"/>
        </w:rPr>
        <w:t xml:space="preserve"> procesului de descentralizare;</w:t>
      </w:r>
    </w:p>
    <w:p w:rsidR="00CF0624" w:rsidRDefault="00CF0624" w:rsidP="00CF0624">
      <w:pPr>
        <w:autoSpaceDE w:val="0"/>
        <w:autoSpaceDN w:val="0"/>
        <w:adjustRightInd w:val="0"/>
        <w:ind w:firstLine="720"/>
        <w:rPr>
          <w:rFonts w:ascii="Times New Roman" w:hAnsi="Times New Roman"/>
          <w:sz w:val="24"/>
          <w:szCs w:val="24"/>
        </w:rPr>
      </w:pPr>
      <w:r>
        <w:rPr>
          <w:rFonts w:ascii="Times New Roman" w:hAnsi="Times New Roman"/>
          <w:sz w:val="24"/>
          <w:szCs w:val="24"/>
        </w:rPr>
        <w:t>b) v</w:t>
      </w:r>
      <w:r w:rsidR="0007764B" w:rsidRPr="00122B2D">
        <w:rPr>
          <w:rFonts w:ascii="Times New Roman" w:hAnsi="Times New Roman"/>
          <w:sz w:val="24"/>
          <w:szCs w:val="24"/>
        </w:rPr>
        <w:t>a p</w:t>
      </w:r>
      <w:r w:rsidR="005A73BD" w:rsidRPr="00122B2D">
        <w:rPr>
          <w:rFonts w:ascii="Times New Roman" w:hAnsi="Times New Roman"/>
          <w:sz w:val="24"/>
          <w:szCs w:val="24"/>
        </w:rPr>
        <w:t xml:space="preserve">regăti și </w:t>
      </w:r>
      <w:r>
        <w:rPr>
          <w:rFonts w:ascii="Times New Roman" w:hAnsi="Times New Roman"/>
          <w:sz w:val="24"/>
          <w:szCs w:val="24"/>
        </w:rPr>
        <w:t xml:space="preserve">va </w:t>
      </w:r>
      <w:r w:rsidR="005A73BD" w:rsidRPr="00122B2D">
        <w:rPr>
          <w:rFonts w:ascii="Times New Roman" w:hAnsi="Times New Roman"/>
          <w:sz w:val="24"/>
          <w:szCs w:val="24"/>
        </w:rPr>
        <w:t xml:space="preserve">publica rapoarte anuale privind pregătirea și implementarea </w:t>
      </w:r>
      <w:r w:rsidR="006B1C8B" w:rsidRPr="00122B2D">
        <w:rPr>
          <w:rFonts w:ascii="Times New Roman" w:hAnsi="Times New Roman"/>
          <w:sz w:val="24"/>
          <w:szCs w:val="24"/>
        </w:rPr>
        <w:t>procesului</w:t>
      </w:r>
      <w:r>
        <w:rPr>
          <w:rFonts w:ascii="Times New Roman" w:hAnsi="Times New Roman"/>
          <w:sz w:val="24"/>
          <w:szCs w:val="24"/>
        </w:rPr>
        <w:t xml:space="preserve"> de descentralizare în educație;</w:t>
      </w:r>
    </w:p>
    <w:p w:rsidR="005A73BD" w:rsidRPr="00122B2D" w:rsidRDefault="00CF0624" w:rsidP="00CF0624">
      <w:pPr>
        <w:autoSpaceDE w:val="0"/>
        <w:autoSpaceDN w:val="0"/>
        <w:adjustRightInd w:val="0"/>
        <w:ind w:firstLine="720"/>
        <w:rPr>
          <w:rFonts w:ascii="Times New Roman" w:hAnsi="Times New Roman"/>
          <w:sz w:val="24"/>
          <w:szCs w:val="24"/>
        </w:rPr>
      </w:pPr>
      <w:r>
        <w:rPr>
          <w:rFonts w:ascii="Times New Roman" w:hAnsi="Times New Roman"/>
          <w:sz w:val="24"/>
          <w:szCs w:val="24"/>
        </w:rPr>
        <w:t>c) v</w:t>
      </w:r>
      <w:r w:rsidR="0007764B" w:rsidRPr="00122B2D">
        <w:rPr>
          <w:rFonts w:ascii="Times New Roman" w:hAnsi="Times New Roman"/>
          <w:sz w:val="24"/>
          <w:szCs w:val="24"/>
        </w:rPr>
        <w:t>a c</w:t>
      </w:r>
      <w:r w:rsidR="005A73BD" w:rsidRPr="00122B2D">
        <w:rPr>
          <w:rFonts w:ascii="Times New Roman" w:hAnsi="Times New Roman"/>
          <w:sz w:val="24"/>
          <w:szCs w:val="24"/>
        </w:rPr>
        <w:t xml:space="preserve">oopera cu autoritățile administrației publice locale de nivelul </w:t>
      </w:r>
      <w:r w:rsidR="00486536" w:rsidRPr="00122B2D">
        <w:rPr>
          <w:rFonts w:ascii="Times New Roman" w:hAnsi="Times New Roman"/>
          <w:sz w:val="24"/>
          <w:szCs w:val="24"/>
        </w:rPr>
        <w:t>unu</w:t>
      </w:r>
      <w:r w:rsidR="005A73BD" w:rsidRPr="00122B2D">
        <w:rPr>
          <w:rFonts w:ascii="Times New Roman" w:hAnsi="Times New Roman"/>
          <w:sz w:val="24"/>
          <w:szCs w:val="24"/>
        </w:rPr>
        <w:t xml:space="preserve"> și doi și cu </w:t>
      </w:r>
      <w:r w:rsidR="00511F2C">
        <w:rPr>
          <w:rFonts w:ascii="Times New Roman" w:hAnsi="Times New Roman"/>
          <w:sz w:val="24"/>
          <w:szCs w:val="24"/>
        </w:rPr>
        <w:t xml:space="preserve">instituţiile </w:t>
      </w:r>
      <w:r w:rsidR="005A73BD" w:rsidRPr="00122B2D">
        <w:rPr>
          <w:rFonts w:ascii="Times New Roman" w:hAnsi="Times New Roman"/>
          <w:sz w:val="24"/>
          <w:szCs w:val="24"/>
        </w:rPr>
        <w:t>acestora pentru buna implementare a descentralizării</w:t>
      </w:r>
      <w:r w:rsidR="00486536" w:rsidRPr="00122B2D">
        <w:rPr>
          <w:rFonts w:ascii="Times New Roman" w:hAnsi="Times New Roman"/>
          <w:sz w:val="24"/>
          <w:szCs w:val="24"/>
        </w:rPr>
        <w:t>.</w:t>
      </w:r>
    </w:p>
    <w:p w:rsidR="004D34ED" w:rsidRPr="009A4105" w:rsidRDefault="00232093" w:rsidP="00CF0624">
      <w:pPr>
        <w:ind w:firstLine="720"/>
        <w:rPr>
          <w:rFonts w:ascii="Times New Roman" w:hAnsi="Times New Roman"/>
          <w:b/>
          <w:sz w:val="24"/>
          <w:szCs w:val="24"/>
        </w:rPr>
      </w:pPr>
      <w:r w:rsidRPr="009A4105">
        <w:rPr>
          <w:rFonts w:ascii="Times New Roman" w:hAnsi="Times New Roman"/>
          <w:b/>
          <w:sz w:val="24"/>
          <w:szCs w:val="24"/>
        </w:rPr>
        <w:t xml:space="preserve">Activitatea sistemică </w:t>
      </w:r>
      <w:r w:rsidR="004D34ED" w:rsidRPr="009A4105">
        <w:rPr>
          <w:rFonts w:ascii="Times New Roman" w:hAnsi="Times New Roman"/>
          <w:b/>
          <w:sz w:val="24"/>
          <w:szCs w:val="24"/>
        </w:rPr>
        <w:t>2</w:t>
      </w:r>
      <w:r w:rsidR="008324BA" w:rsidRPr="009A4105">
        <w:rPr>
          <w:rFonts w:ascii="Times New Roman" w:hAnsi="Times New Roman"/>
          <w:b/>
          <w:sz w:val="24"/>
          <w:szCs w:val="24"/>
        </w:rPr>
        <w:t>.</w:t>
      </w:r>
      <w:r w:rsidR="004D34ED" w:rsidRPr="009A4105">
        <w:rPr>
          <w:rFonts w:ascii="Times New Roman" w:hAnsi="Times New Roman"/>
          <w:b/>
          <w:sz w:val="24"/>
          <w:szCs w:val="24"/>
        </w:rPr>
        <w:t xml:space="preserve"> Anal</w:t>
      </w:r>
      <w:r w:rsidRPr="009A4105">
        <w:rPr>
          <w:rFonts w:ascii="Times New Roman" w:hAnsi="Times New Roman"/>
          <w:b/>
          <w:sz w:val="24"/>
          <w:szCs w:val="24"/>
        </w:rPr>
        <w:t xml:space="preserve">iza şi </w:t>
      </w:r>
      <w:r w:rsidR="00A10D81" w:rsidRPr="009A4105">
        <w:rPr>
          <w:rFonts w:ascii="Times New Roman" w:hAnsi="Times New Roman"/>
          <w:b/>
          <w:sz w:val="24"/>
          <w:szCs w:val="24"/>
        </w:rPr>
        <w:t>modificarea</w:t>
      </w:r>
      <w:r w:rsidRPr="009A4105">
        <w:rPr>
          <w:rFonts w:ascii="Times New Roman" w:hAnsi="Times New Roman"/>
          <w:b/>
          <w:sz w:val="24"/>
          <w:szCs w:val="24"/>
        </w:rPr>
        <w:t xml:space="preserve"> </w:t>
      </w:r>
      <w:r w:rsidR="001724A1" w:rsidRPr="009A4105">
        <w:rPr>
          <w:rFonts w:ascii="Times New Roman" w:hAnsi="Times New Roman"/>
          <w:b/>
          <w:sz w:val="24"/>
          <w:szCs w:val="24"/>
        </w:rPr>
        <w:t xml:space="preserve">cadrului </w:t>
      </w:r>
      <w:r w:rsidRPr="009A4105">
        <w:rPr>
          <w:rFonts w:ascii="Times New Roman" w:hAnsi="Times New Roman"/>
          <w:b/>
          <w:sz w:val="24"/>
          <w:szCs w:val="24"/>
        </w:rPr>
        <w:t>legisla</w:t>
      </w:r>
      <w:r w:rsidR="001724A1" w:rsidRPr="009A4105">
        <w:rPr>
          <w:rFonts w:ascii="Times New Roman" w:hAnsi="Times New Roman"/>
          <w:b/>
          <w:sz w:val="24"/>
          <w:szCs w:val="24"/>
        </w:rPr>
        <w:t>tiv</w:t>
      </w:r>
      <w:r w:rsidR="00A10D81" w:rsidRPr="009A4105">
        <w:rPr>
          <w:rFonts w:ascii="Times New Roman" w:hAnsi="Times New Roman"/>
          <w:b/>
          <w:sz w:val="24"/>
          <w:szCs w:val="24"/>
        </w:rPr>
        <w:t xml:space="preserve"> cu privire la educaţie</w:t>
      </w:r>
    </w:p>
    <w:p w:rsidR="004D34ED" w:rsidRPr="00122B2D" w:rsidRDefault="009A4105" w:rsidP="0015038E">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Implementarea </w:t>
      </w:r>
      <w:r w:rsidR="0007764B" w:rsidRPr="00122B2D">
        <w:rPr>
          <w:rFonts w:ascii="Times New Roman" w:hAnsi="Times New Roman"/>
          <w:sz w:val="24"/>
          <w:szCs w:val="24"/>
        </w:rPr>
        <w:t>S</w:t>
      </w:r>
      <w:r w:rsidR="00A10D81" w:rsidRPr="00122B2D">
        <w:rPr>
          <w:rFonts w:ascii="Times New Roman" w:hAnsi="Times New Roman"/>
          <w:sz w:val="24"/>
          <w:szCs w:val="24"/>
        </w:rPr>
        <w:t>trategie</w:t>
      </w:r>
      <w:r>
        <w:rPr>
          <w:rFonts w:ascii="Times New Roman" w:hAnsi="Times New Roman"/>
          <w:sz w:val="24"/>
          <w:szCs w:val="24"/>
        </w:rPr>
        <w:t xml:space="preserve">i va necesita modificarea şi completarea </w:t>
      </w:r>
      <w:r w:rsidR="00A10D81" w:rsidRPr="00122B2D">
        <w:rPr>
          <w:rFonts w:ascii="Times New Roman" w:hAnsi="Times New Roman"/>
          <w:sz w:val="24"/>
          <w:szCs w:val="24"/>
        </w:rPr>
        <w:t>u</w:t>
      </w:r>
      <w:r w:rsidR="00232093" w:rsidRPr="00122B2D">
        <w:rPr>
          <w:rFonts w:ascii="Times New Roman" w:hAnsi="Times New Roman"/>
          <w:sz w:val="24"/>
          <w:szCs w:val="24"/>
        </w:rPr>
        <w:t>rmătoarel</w:t>
      </w:r>
      <w:r>
        <w:rPr>
          <w:rFonts w:ascii="Times New Roman" w:hAnsi="Times New Roman"/>
          <w:sz w:val="24"/>
          <w:szCs w:val="24"/>
        </w:rPr>
        <w:t xml:space="preserve">or acte legislative: </w:t>
      </w:r>
    </w:p>
    <w:p w:rsidR="009A4105" w:rsidRPr="008A1CE3" w:rsidRDefault="009A4105" w:rsidP="009A4105">
      <w:pPr>
        <w:autoSpaceDE w:val="0"/>
        <w:autoSpaceDN w:val="0"/>
        <w:adjustRightInd w:val="0"/>
        <w:ind w:firstLine="720"/>
        <w:rPr>
          <w:rFonts w:ascii="Times New Roman" w:hAnsi="Times New Roman"/>
          <w:sz w:val="24"/>
          <w:szCs w:val="24"/>
        </w:rPr>
      </w:pPr>
      <w:r w:rsidRPr="008A1CE3">
        <w:rPr>
          <w:rFonts w:ascii="Times New Roman" w:hAnsi="Times New Roman"/>
          <w:sz w:val="24"/>
          <w:szCs w:val="24"/>
        </w:rPr>
        <w:t xml:space="preserve">1) </w:t>
      </w:r>
      <w:r w:rsidR="0057560C" w:rsidRPr="008A1CE3">
        <w:rPr>
          <w:rFonts w:ascii="Times New Roman" w:hAnsi="Times New Roman"/>
          <w:sz w:val="24"/>
          <w:szCs w:val="24"/>
        </w:rPr>
        <w:t xml:space="preserve">Legea </w:t>
      </w:r>
      <w:r w:rsidR="006B1C8B" w:rsidRPr="008A1CE3">
        <w:rPr>
          <w:rFonts w:ascii="Times New Roman" w:hAnsi="Times New Roman"/>
          <w:sz w:val="24"/>
          <w:szCs w:val="24"/>
        </w:rPr>
        <w:t>Învățământului</w:t>
      </w:r>
      <w:r w:rsidR="0057560C" w:rsidRPr="008A1CE3">
        <w:rPr>
          <w:rFonts w:ascii="Times New Roman" w:hAnsi="Times New Roman"/>
          <w:sz w:val="24"/>
          <w:szCs w:val="24"/>
        </w:rPr>
        <w:t xml:space="preserve"> nr</w:t>
      </w:r>
      <w:r w:rsidR="004D34ED" w:rsidRPr="008A1CE3">
        <w:rPr>
          <w:rFonts w:ascii="Times New Roman" w:hAnsi="Times New Roman"/>
          <w:sz w:val="24"/>
          <w:szCs w:val="24"/>
        </w:rPr>
        <w:t>.</w:t>
      </w:r>
      <w:r w:rsidR="0057560C" w:rsidRPr="008A1CE3">
        <w:rPr>
          <w:rFonts w:ascii="Times New Roman" w:hAnsi="Times New Roman"/>
          <w:sz w:val="24"/>
          <w:szCs w:val="24"/>
        </w:rPr>
        <w:t xml:space="preserve"> </w:t>
      </w:r>
      <w:r w:rsidR="00A10D81" w:rsidRPr="008A1CE3">
        <w:rPr>
          <w:rFonts w:ascii="Times New Roman" w:hAnsi="Times New Roman"/>
          <w:sz w:val="24"/>
          <w:szCs w:val="24"/>
        </w:rPr>
        <w:t xml:space="preserve">547 din </w:t>
      </w:r>
      <w:r w:rsidR="0057560C" w:rsidRPr="008A1CE3">
        <w:rPr>
          <w:rFonts w:ascii="Times New Roman" w:hAnsi="Times New Roman"/>
          <w:sz w:val="24"/>
          <w:szCs w:val="24"/>
        </w:rPr>
        <w:t>21 iulie 1995</w:t>
      </w:r>
      <w:r w:rsidR="00A10D81" w:rsidRPr="008A1CE3">
        <w:rPr>
          <w:rFonts w:ascii="Times New Roman" w:hAnsi="Times New Roman"/>
          <w:sz w:val="24"/>
          <w:szCs w:val="24"/>
        </w:rPr>
        <w:t>.</w:t>
      </w:r>
    </w:p>
    <w:p w:rsidR="009A4105" w:rsidRDefault="0057560C" w:rsidP="009A4105">
      <w:pPr>
        <w:autoSpaceDE w:val="0"/>
        <w:autoSpaceDN w:val="0"/>
        <w:adjustRightInd w:val="0"/>
        <w:ind w:firstLine="720"/>
        <w:rPr>
          <w:rFonts w:ascii="Times New Roman" w:hAnsi="Times New Roman"/>
          <w:sz w:val="24"/>
          <w:szCs w:val="24"/>
        </w:rPr>
      </w:pPr>
      <w:r w:rsidRPr="00122B2D">
        <w:rPr>
          <w:rFonts w:ascii="Times New Roman" w:hAnsi="Times New Roman"/>
          <w:sz w:val="24"/>
          <w:szCs w:val="24"/>
        </w:rPr>
        <w:t xml:space="preserve">Legea </w:t>
      </w:r>
      <w:r w:rsidR="006B1C8B" w:rsidRPr="00122B2D">
        <w:rPr>
          <w:rFonts w:ascii="Times New Roman" w:hAnsi="Times New Roman"/>
          <w:sz w:val="24"/>
          <w:szCs w:val="24"/>
        </w:rPr>
        <w:t>învățământului</w:t>
      </w:r>
      <w:r w:rsidR="00232093" w:rsidRPr="00122B2D">
        <w:rPr>
          <w:rFonts w:ascii="Times New Roman" w:hAnsi="Times New Roman"/>
          <w:sz w:val="24"/>
          <w:szCs w:val="24"/>
        </w:rPr>
        <w:t xml:space="preserve"> va fi </w:t>
      </w:r>
      <w:r w:rsidR="00A10D81" w:rsidRPr="00122B2D">
        <w:rPr>
          <w:rFonts w:ascii="Times New Roman" w:hAnsi="Times New Roman"/>
          <w:sz w:val="24"/>
          <w:szCs w:val="24"/>
        </w:rPr>
        <w:t>modificată</w:t>
      </w:r>
      <w:r w:rsidR="00232093" w:rsidRPr="00122B2D">
        <w:rPr>
          <w:rFonts w:ascii="Times New Roman" w:hAnsi="Times New Roman"/>
          <w:sz w:val="24"/>
          <w:szCs w:val="24"/>
        </w:rPr>
        <w:t xml:space="preserve">, stabilindu-se că administraţiile publice locale de nivelul unu sunt fondatori ai instituţiilor preşcolare, iar administraţiile </w:t>
      </w:r>
      <w:r w:rsidR="00164F65" w:rsidRPr="00122B2D">
        <w:rPr>
          <w:rFonts w:ascii="Times New Roman" w:hAnsi="Times New Roman"/>
          <w:sz w:val="24"/>
          <w:szCs w:val="24"/>
        </w:rPr>
        <w:t>publice locale</w:t>
      </w:r>
      <w:r w:rsidR="00232093" w:rsidRPr="00122B2D">
        <w:rPr>
          <w:rFonts w:ascii="Times New Roman" w:hAnsi="Times New Roman"/>
          <w:sz w:val="24"/>
          <w:szCs w:val="24"/>
        </w:rPr>
        <w:t xml:space="preserve"> de nivelul doi sunt fondatori ai </w:t>
      </w:r>
      <w:r w:rsidR="007C3973" w:rsidRPr="00122B2D">
        <w:rPr>
          <w:rFonts w:ascii="Times New Roman" w:hAnsi="Times New Roman"/>
          <w:sz w:val="24"/>
          <w:szCs w:val="24"/>
        </w:rPr>
        <w:t>instituţiilor de învăţământ</w:t>
      </w:r>
      <w:r w:rsidR="0007764B" w:rsidRPr="00122B2D">
        <w:rPr>
          <w:rFonts w:ascii="Times New Roman" w:hAnsi="Times New Roman"/>
          <w:sz w:val="24"/>
          <w:szCs w:val="24"/>
        </w:rPr>
        <w:t xml:space="preserve"> primar, secundar general, special (de subordonare locală) şi extra</w:t>
      </w:r>
      <w:r w:rsidR="009A4105">
        <w:rPr>
          <w:rFonts w:ascii="Times New Roman" w:hAnsi="Times New Roman"/>
          <w:sz w:val="24"/>
          <w:szCs w:val="24"/>
        </w:rPr>
        <w:t>ş</w:t>
      </w:r>
      <w:r w:rsidR="0007764B" w:rsidRPr="00122B2D">
        <w:rPr>
          <w:rFonts w:ascii="Times New Roman" w:hAnsi="Times New Roman"/>
          <w:sz w:val="24"/>
          <w:szCs w:val="24"/>
        </w:rPr>
        <w:t>colar</w:t>
      </w:r>
      <w:r w:rsidR="00232093" w:rsidRPr="00122B2D">
        <w:rPr>
          <w:rFonts w:ascii="Times New Roman" w:hAnsi="Times New Roman"/>
          <w:sz w:val="24"/>
          <w:szCs w:val="24"/>
        </w:rPr>
        <w:t>. Legea va defini şi conceptele-cheie introduse în p</w:t>
      </w:r>
      <w:r w:rsidR="0007764B" w:rsidRPr="00122B2D">
        <w:rPr>
          <w:rFonts w:ascii="Times New Roman" w:hAnsi="Times New Roman"/>
          <w:sz w:val="24"/>
          <w:szCs w:val="24"/>
        </w:rPr>
        <w:t>rezenta S</w:t>
      </w:r>
      <w:r w:rsidR="00232093" w:rsidRPr="00122B2D">
        <w:rPr>
          <w:rFonts w:ascii="Times New Roman" w:hAnsi="Times New Roman"/>
          <w:sz w:val="24"/>
          <w:szCs w:val="24"/>
        </w:rPr>
        <w:t>trategie, precum</w:t>
      </w:r>
      <w:r w:rsidR="00D479ED" w:rsidRPr="00122B2D">
        <w:rPr>
          <w:rFonts w:ascii="Times New Roman" w:hAnsi="Times New Roman"/>
          <w:sz w:val="24"/>
          <w:szCs w:val="24"/>
        </w:rPr>
        <w:t>:</w:t>
      </w:r>
      <w:r w:rsidR="00232093" w:rsidRPr="00122B2D">
        <w:rPr>
          <w:rFonts w:ascii="Times New Roman" w:hAnsi="Times New Roman"/>
          <w:sz w:val="24"/>
          <w:szCs w:val="24"/>
        </w:rPr>
        <w:t xml:space="preserve"> </w:t>
      </w:r>
      <w:r w:rsidR="009A4105">
        <w:rPr>
          <w:rFonts w:ascii="Times New Roman" w:hAnsi="Times New Roman"/>
          <w:sz w:val="24"/>
          <w:szCs w:val="24"/>
        </w:rPr>
        <w:t xml:space="preserve">(i) </w:t>
      </w:r>
      <w:r w:rsidR="00232093" w:rsidRPr="00122B2D">
        <w:rPr>
          <w:rFonts w:ascii="Times New Roman" w:hAnsi="Times New Roman"/>
          <w:sz w:val="24"/>
          <w:szCs w:val="24"/>
        </w:rPr>
        <w:t xml:space="preserve">administraţia </w:t>
      </w:r>
      <w:r w:rsidR="007C3973" w:rsidRPr="00122B2D">
        <w:rPr>
          <w:rFonts w:ascii="Times New Roman" w:hAnsi="Times New Roman"/>
          <w:sz w:val="24"/>
          <w:szCs w:val="24"/>
        </w:rPr>
        <w:t>instituţiei de învăţământ</w:t>
      </w:r>
      <w:r w:rsidR="00232093" w:rsidRPr="00122B2D">
        <w:rPr>
          <w:rFonts w:ascii="Times New Roman" w:hAnsi="Times New Roman"/>
          <w:sz w:val="24"/>
          <w:szCs w:val="24"/>
        </w:rPr>
        <w:t xml:space="preserve">, </w:t>
      </w:r>
      <w:r w:rsidR="009A4105">
        <w:rPr>
          <w:rFonts w:ascii="Times New Roman" w:hAnsi="Times New Roman"/>
          <w:sz w:val="24"/>
          <w:szCs w:val="24"/>
        </w:rPr>
        <w:t xml:space="preserve">(ii) </w:t>
      </w:r>
      <w:r w:rsidR="00232093" w:rsidRPr="00122B2D">
        <w:rPr>
          <w:rFonts w:ascii="Times New Roman" w:hAnsi="Times New Roman"/>
          <w:sz w:val="24"/>
          <w:szCs w:val="24"/>
        </w:rPr>
        <w:t>oficii</w:t>
      </w:r>
      <w:r w:rsidR="002272F8" w:rsidRPr="00122B2D">
        <w:rPr>
          <w:rFonts w:ascii="Times New Roman" w:hAnsi="Times New Roman"/>
          <w:sz w:val="24"/>
          <w:szCs w:val="24"/>
        </w:rPr>
        <w:t>le</w:t>
      </w:r>
      <w:r w:rsidR="00232093" w:rsidRPr="00122B2D">
        <w:rPr>
          <w:rFonts w:ascii="Times New Roman" w:hAnsi="Times New Roman"/>
          <w:sz w:val="24"/>
          <w:szCs w:val="24"/>
        </w:rPr>
        <w:t xml:space="preserve"> desconcentrate ale Ministerului Educaţiei, </w:t>
      </w:r>
      <w:r w:rsidR="009A4105">
        <w:rPr>
          <w:rFonts w:ascii="Times New Roman" w:hAnsi="Times New Roman"/>
          <w:sz w:val="24"/>
          <w:szCs w:val="24"/>
        </w:rPr>
        <w:t>(</w:t>
      </w:r>
      <w:proofErr w:type="spellStart"/>
      <w:r w:rsidR="009A4105">
        <w:rPr>
          <w:rFonts w:ascii="Times New Roman" w:hAnsi="Times New Roman"/>
          <w:sz w:val="24"/>
          <w:szCs w:val="24"/>
        </w:rPr>
        <w:t>iii</w:t>
      </w:r>
      <w:proofErr w:type="spellEnd"/>
      <w:r w:rsidR="009A4105">
        <w:rPr>
          <w:rFonts w:ascii="Times New Roman" w:hAnsi="Times New Roman"/>
          <w:sz w:val="24"/>
          <w:szCs w:val="24"/>
        </w:rPr>
        <w:t xml:space="preserve">) </w:t>
      </w:r>
      <w:r w:rsidR="00232093" w:rsidRPr="00122B2D">
        <w:rPr>
          <w:rFonts w:ascii="Times New Roman" w:hAnsi="Times New Roman"/>
          <w:sz w:val="24"/>
          <w:szCs w:val="24"/>
        </w:rPr>
        <w:t>componenta şcolară şi raională a curriculum-ului.</w:t>
      </w:r>
      <w:r w:rsidR="00D479ED" w:rsidRPr="00122B2D">
        <w:rPr>
          <w:rFonts w:ascii="Times New Roman" w:hAnsi="Times New Roman"/>
          <w:sz w:val="24"/>
          <w:szCs w:val="24"/>
        </w:rPr>
        <w:t xml:space="preserve"> </w:t>
      </w:r>
    </w:p>
    <w:p w:rsidR="009A4105" w:rsidRPr="008A1CE3" w:rsidRDefault="009A4105" w:rsidP="009A4105">
      <w:pPr>
        <w:autoSpaceDE w:val="0"/>
        <w:autoSpaceDN w:val="0"/>
        <w:adjustRightInd w:val="0"/>
        <w:ind w:left="720"/>
        <w:rPr>
          <w:rFonts w:ascii="Times New Roman" w:hAnsi="Times New Roman"/>
          <w:sz w:val="24"/>
          <w:szCs w:val="24"/>
        </w:rPr>
      </w:pPr>
      <w:r w:rsidRPr="008A1CE3">
        <w:rPr>
          <w:rFonts w:ascii="Times New Roman" w:hAnsi="Times New Roman"/>
          <w:sz w:val="24"/>
          <w:szCs w:val="24"/>
        </w:rPr>
        <w:t xml:space="preserve">2) </w:t>
      </w:r>
      <w:r w:rsidR="008465F6" w:rsidRPr="008A1CE3">
        <w:rPr>
          <w:rFonts w:ascii="Times New Roman" w:hAnsi="Times New Roman"/>
          <w:sz w:val="24"/>
          <w:szCs w:val="24"/>
        </w:rPr>
        <w:t>Legea N</w:t>
      </w:r>
      <w:r w:rsidR="00A25EFC" w:rsidRPr="008A1CE3">
        <w:rPr>
          <w:rFonts w:ascii="Times New Roman" w:hAnsi="Times New Roman"/>
          <w:sz w:val="24"/>
          <w:szCs w:val="24"/>
        </w:rPr>
        <w:t xml:space="preserve">r 397-XV din 16 octombrie 2003 </w:t>
      </w:r>
      <w:r w:rsidR="008465F6" w:rsidRPr="008A1CE3">
        <w:rPr>
          <w:rFonts w:ascii="Times New Roman" w:hAnsi="Times New Roman"/>
          <w:sz w:val="24"/>
          <w:szCs w:val="24"/>
        </w:rPr>
        <w:t>priv</w:t>
      </w:r>
      <w:r w:rsidR="00A25EFC" w:rsidRPr="008A1CE3">
        <w:rPr>
          <w:rFonts w:ascii="Times New Roman" w:hAnsi="Times New Roman"/>
          <w:sz w:val="24"/>
          <w:szCs w:val="24"/>
        </w:rPr>
        <w:t>ind</w:t>
      </w:r>
      <w:r w:rsidR="008465F6" w:rsidRPr="008A1CE3">
        <w:rPr>
          <w:rFonts w:ascii="Times New Roman" w:hAnsi="Times New Roman"/>
          <w:sz w:val="24"/>
          <w:szCs w:val="24"/>
        </w:rPr>
        <w:t xml:space="preserve"> finanţele publice</w:t>
      </w:r>
      <w:r w:rsidR="00970A36" w:rsidRPr="008A1CE3">
        <w:rPr>
          <w:rFonts w:ascii="Times New Roman" w:hAnsi="Times New Roman"/>
          <w:sz w:val="24"/>
          <w:szCs w:val="24"/>
        </w:rPr>
        <w:t xml:space="preserve"> locale</w:t>
      </w:r>
      <w:r w:rsidR="004D34ED" w:rsidRPr="008A1CE3">
        <w:rPr>
          <w:rFonts w:ascii="Times New Roman" w:hAnsi="Times New Roman"/>
          <w:sz w:val="24"/>
          <w:szCs w:val="24"/>
        </w:rPr>
        <w:t>.</w:t>
      </w:r>
    </w:p>
    <w:p w:rsidR="009A4105" w:rsidRDefault="008465F6" w:rsidP="009A4105">
      <w:pPr>
        <w:autoSpaceDE w:val="0"/>
        <w:autoSpaceDN w:val="0"/>
        <w:adjustRightInd w:val="0"/>
        <w:ind w:firstLine="720"/>
        <w:rPr>
          <w:rFonts w:ascii="Times New Roman" w:hAnsi="Times New Roman"/>
          <w:sz w:val="24"/>
          <w:szCs w:val="24"/>
        </w:rPr>
      </w:pPr>
      <w:r w:rsidRPr="00122B2D">
        <w:rPr>
          <w:rFonts w:ascii="Times New Roman" w:hAnsi="Times New Roman"/>
          <w:sz w:val="24"/>
          <w:szCs w:val="24"/>
        </w:rPr>
        <w:t xml:space="preserve">Legea cu privire la finanţele publice </w:t>
      </w:r>
      <w:r w:rsidR="009A4105">
        <w:rPr>
          <w:rFonts w:ascii="Times New Roman" w:hAnsi="Times New Roman"/>
          <w:sz w:val="24"/>
          <w:szCs w:val="24"/>
        </w:rPr>
        <w:t xml:space="preserve">locale </w:t>
      </w:r>
      <w:r w:rsidRPr="00122B2D">
        <w:rPr>
          <w:rFonts w:ascii="Times New Roman" w:hAnsi="Times New Roman"/>
          <w:sz w:val="24"/>
          <w:szCs w:val="24"/>
        </w:rPr>
        <w:t>va defini mecanismele de r</w:t>
      </w:r>
      <w:r w:rsidR="009A4105">
        <w:rPr>
          <w:rFonts w:ascii="Times New Roman" w:hAnsi="Times New Roman"/>
          <w:sz w:val="24"/>
          <w:szCs w:val="24"/>
        </w:rPr>
        <w:t xml:space="preserve">aportare </w:t>
      </w:r>
      <w:r w:rsidR="002272F8" w:rsidRPr="00122B2D">
        <w:rPr>
          <w:rFonts w:ascii="Times New Roman" w:hAnsi="Times New Roman"/>
          <w:sz w:val="24"/>
          <w:szCs w:val="24"/>
        </w:rPr>
        <w:t xml:space="preserve">bugetară pentru </w:t>
      </w:r>
      <w:r w:rsidR="007C3973" w:rsidRPr="00122B2D">
        <w:rPr>
          <w:rFonts w:ascii="Times New Roman" w:hAnsi="Times New Roman"/>
          <w:sz w:val="24"/>
          <w:szCs w:val="24"/>
        </w:rPr>
        <w:t>instituţiile de învăţământ</w:t>
      </w:r>
      <w:r w:rsidR="002272F8" w:rsidRPr="00122B2D">
        <w:rPr>
          <w:rFonts w:ascii="Times New Roman" w:hAnsi="Times New Roman"/>
          <w:sz w:val="24"/>
          <w:szCs w:val="24"/>
        </w:rPr>
        <w:t>.</w:t>
      </w:r>
    </w:p>
    <w:p w:rsidR="009A4105" w:rsidRPr="008A1CE3" w:rsidRDefault="009A4105" w:rsidP="009A4105">
      <w:pPr>
        <w:autoSpaceDE w:val="0"/>
        <w:autoSpaceDN w:val="0"/>
        <w:adjustRightInd w:val="0"/>
        <w:ind w:firstLine="720"/>
        <w:rPr>
          <w:rFonts w:ascii="Times New Roman" w:hAnsi="Times New Roman"/>
          <w:sz w:val="24"/>
          <w:szCs w:val="24"/>
        </w:rPr>
      </w:pPr>
      <w:r w:rsidRPr="008A1CE3">
        <w:rPr>
          <w:rFonts w:ascii="Times New Roman" w:hAnsi="Times New Roman"/>
          <w:sz w:val="24"/>
          <w:szCs w:val="24"/>
        </w:rPr>
        <w:t xml:space="preserve">3) </w:t>
      </w:r>
      <w:r w:rsidR="00587CB5" w:rsidRPr="008A1CE3">
        <w:rPr>
          <w:rFonts w:ascii="Times New Roman" w:hAnsi="Times New Roman"/>
          <w:sz w:val="24"/>
          <w:szCs w:val="24"/>
        </w:rPr>
        <w:t>Legea nr. 435-XVI din 28 decembrie 2006 privind</w:t>
      </w:r>
      <w:r w:rsidR="008465F6" w:rsidRPr="008A1CE3">
        <w:rPr>
          <w:rFonts w:ascii="Times New Roman" w:hAnsi="Times New Roman"/>
          <w:sz w:val="24"/>
          <w:szCs w:val="24"/>
        </w:rPr>
        <w:t xml:space="preserve"> descentralizarea administrativă. </w:t>
      </w:r>
    </w:p>
    <w:p w:rsidR="004D34ED" w:rsidRPr="00122B2D" w:rsidRDefault="00AE0D02" w:rsidP="009A4105">
      <w:pPr>
        <w:autoSpaceDE w:val="0"/>
        <w:autoSpaceDN w:val="0"/>
        <w:adjustRightInd w:val="0"/>
        <w:ind w:firstLine="720"/>
        <w:rPr>
          <w:rFonts w:ascii="Times New Roman" w:hAnsi="Times New Roman"/>
          <w:sz w:val="24"/>
          <w:szCs w:val="24"/>
        </w:rPr>
      </w:pPr>
      <w:r w:rsidRPr="00122B2D">
        <w:rPr>
          <w:rFonts w:ascii="Times New Roman" w:hAnsi="Times New Roman"/>
          <w:sz w:val="24"/>
          <w:szCs w:val="24"/>
        </w:rPr>
        <w:t>Modificările</w:t>
      </w:r>
      <w:r w:rsidR="00D043BC" w:rsidRPr="00122B2D">
        <w:rPr>
          <w:rFonts w:ascii="Times New Roman" w:hAnsi="Times New Roman"/>
          <w:sz w:val="24"/>
          <w:szCs w:val="24"/>
        </w:rPr>
        <w:t xml:space="preserve"> la Legea </w:t>
      </w:r>
      <w:r w:rsidRPr="00122B2D">
        <w:rPr>
          <w:rFonts w:ascii="Times New Roman" w:hAnsi="Times New Roman"/>
          <w:sz w:val="24"/>
          <w:szCs w:val="24"/>
        </w:rPr>
        <w:t>privind</w:t>
      </w:r>
      <w:r w:rsidR="00D043BC" w:rsidRPr="00122B2D">
        <w:rPr>
          <w:rFonts w:ascii="Times New Roman" w:hAnsi="Times New Roman"/>
          <w:sz w:val="24"/>
          <w:szCs w:val="24"/>
        </w:rPr>
        <w:t xml:space="preserve"> descentralizarea administrativă vor </w:t>
      </w:r>
      <w:r w:rsidR="009A4105">
        <w:rPr>
          <w:rFonts w:ascii="Times New Roman" w:hAnsi="Times New Roman"/>
          <w:sz w:val="24"/>
          <w:szCs w:val="24"/>
        </w:rPr>
        <w:t>viza</w:t>
      </w:r>
      <w:r w:rsidR="00D043BC" w:rsidRPr="00122B2D">
        <w:rPr>
          <w:rFonts w:ascii="Times New Roman" w:hAnsi="Times New Roman"/>
          <w:sz w:val="24"/>
          <w:szCs w:val="24"/>
        </w:rPr>
        <w:t xml:space="preserve"> competenţele partajate ale administraţiilor publice locale, </w:t>
      </w:r>
      <w:r w:rsidR="009A4105">
        <w:rPr>
          <w:rFonts w:ascii="Times New Roman" w:hAnsi="Times New Roman"/>
          <w:sz w:val="24"/>
          <w:szCs w:val="24"/>
        </w:rPr>
        <w:t xml:space="preserve">în raport cu </w:t>
      </w:r>
      <w:r w:rsidR="00D043BC" w:rsidRPr="00122B2D">
        <w:rPr>
          <w:rFonts w:ascii="Times New Roman" w:hAnsi="Times New Roman"/>
          <w:sz w:val="24"/>
          <w:szCs w:val="24"/>
        </w:rPr>
        <w:t xml:space="preserve">competenţele proprii şi </w:t>
      </w:r>
      <w:r w:rsidR="009A4105">
        <w:rPr>
          <w:rFonts w:ascii="Times New Roman" w:hAnsi="Times New Roman"/>
          <w:sz w:val="24"/>
          <w:szCs w:val="24"/>
        </w:rPr>
        <w:t xml:space="preserve">cele </w:t>
      </w:r>
      <w:r w:rsidR="00D043BC" w:rsidRPr="00122B2D">
        <w:rPr>
          <w:rFonts w:ascii="Times New Roman" w:hAnsi="Times New Roman"/>
          <w:sz w:val="24"/>
          <w:szCs w:val="24"/>
        </w:rPr>
        <w:t xml:space="preserve">delegate. Legea </w:t>
      </w:r>
      <w:r w:rsidR="00FF1A01">
        <w:rPr>
          <w:rFonts w:ascii="Times New Roman" w:hAnsi="Times New Roman"/>
          <w:sz w:val="24"/>
          <w:szCs w:val="24"/>
        </w:rPr>
        <w:t xml:space="preserve">respectivă </w:t>
      </w:r>
      <w:r w:rsidR="00D043BC" w:rsidRPr="00122B2D">
        <w:rPr>
          <w:rFonts w:ascii="Times New Roman" w:hAnsi="Times New Roman"/>
          <w:sz w:val="24"/>
          <w:szCs w:val="24"/>
        </w:rPr>
        <w:t>va stabili list</w:t>
      </w:r>
      <w:r w:rsidR="00FF1A01">
        <w:rPr>
          <w:rFonts w:ascii="Times New Roman" w:hAnsi="Times New Roman"/>
          <w:sz w:val="24"/>
          <w:szCs w:val="24"/>
        </w:rPr>
        <w:t>a</w:t>
      </w:r>
      <w:r w:rsidR="00D043BC" w:rsidRPr="00122B2D">
        <w:rPr>
          <w:rFonts w:ascii="Times New Roman" w:hAnsi="Times New Roman"/>
          <w:sz w:val="24"/>
          <w:szCs w:val="24"/>
        </w:rPr>
        <w:t xml:space="preserve"> competenţe</w:t>
      </w:r>
      <w:r w:rsidR="00FF1A01">
        <w:rPr>
          <w:rFonts w:ascii="Times New Roman" w:hAnsi="Times New Roman"/>
          <w:sz w:val="24"/>
          <w:szCs w:val="24"/>
        </w:rPr>
        <w:t>lor</w:t>
      </w:r>
      <w:r w:rsidR="00D043BC" w:rsidRPr="00122B2D">
        <w:rPr>
          <w:rFonts w:ascii="Times New Roman" w:hAnsi="Times New Roman"/>
          <w:sz w:val="24"/>
          <w:szCs w:val="24"/>
        </w:rPr>
        <w:t xml:space="preserve"> partajate, </w:t>
      </w:r>
      <w:r w:rsidR="00FF1A01">
        <w:rPr>
          <w:rFonts w:ascii="Times New Roman" w:hAnsi="Times New Roman"/>
          <w:sz w:val="24"/>
          <w:szCs w:val="24"/>
        </w:rPr>
        <w:t xml:space="preserve">inclusiv educaţia, şi va stipula finanţarea acestora </w:t>
      </w:r>
      <w:r w:rsidR="00D043BC" w:rsidRPr="00122B2D">
        <w:rPr>
          <w:rFonts w:ascii="Times New Roman" w:hAnsi="Times New Roman"/>
          <w:sz w:val="24"/>
          <w:szCs w:val="24"/>
        </w:rPr>
        <w:t xml:space="preserve"> </w:t>
      </w:r>
      <w:r w:rsidR="00FF1A01">
        <w:rPr>
          <w:rFonts w:ascii="Times New Roman" w:hAnsi="Times New Roman"/>
          <w:sz w:val="24"/>
          <w:szCs w:val="24"/>
        </w:rPr>
        <w:t xml:space="preserve">prin </w:t>
      </w:r>
      <w:r w:rsidR="00164F65" w:rsidRPr="00122B2D">
        <w:rPr>
          <w:rFonts w:ascii="Times New Roman" w:hAnsi="Times New Roman"/>
          <w:sz w:val="24"/>
          <w:szCs w:val="24"/>
        </w:rPr>
        <w:t>transferuri cu destinație specială</w:t>
      </w:r>
      <w:r w:rsidR="00D043BC" w:rsidRPr="00122B2D">
        <w:rPr>
          <w:rFonts w:ascii="Times New Roman" w:hAnsi="Times New Roman"/>
          <w:sz w:val="24"/>
          <w:szCs w:val="24"/>
        </w:rPr>
        <w:t>.</w:t>
      </w:r>
    </w:p>
    <w:p w:rsidR="004D34ED" w:rsidRPr="00122B2D" w:rsidRDefault="007435B5" w:rsidP="001E0DD6">
      <w:pPr>
        <w:autoSpaceDE w:val="0"/>
        <w:autoSpaceDN w:val="0"/>
        <w:adjustRightInd w:val="0"/>
        <w:ind w:firstLine="720"/>
        <w:rPr>
          <w:rFonts w:ascii="Times New Roman" w:hAnsi="Times New Roman"/>
          <w:sz w:val="24"/>
          <w:szCs w:val="24"/>
        </w:rPr>
      </w:pPr>
      <w:r w:rsidRPr="00122B2D">
        <w:rPr>
          <w:rFonts w:ascii="Times New Roman" w:hAnsi="Times New Roman"/>
          <w:sz w:val="24"/>
          <w:szCs w:val="24"/>
        </w:rPr>
        <w:lastRenderedPageBreak/>
        <w:t xml:space="preserve">Descrierea detaliată a modificărilor </w:t>
      </w:r>
      <w:r w:rsidR="001E0DD6">
        <w:rPr>
          <w:rFonts w:ascii="Times New Roman" w:hAnsi="Times New Roman"/>
          <w:sz w:val="24"/>
          <w:szCs w:val="24"/>
        </w:rPr>
        <w:t xml:space="preserve">şi completărilor </w:t>
      </w:r>
      <w:r w:rsidR="002272F8" w:rsidRPr="00122B2D">
        <w:rPr>
          <w:rFonts w:ascii="Times New Roman" w:hAnsi="Times New Roman"/>
          <w:sz w:val="24"/>
          <w:szCs w:val="24"/>
        </w:rPr>
        <w:t xml:space="preserve">preconizate </w:t>
      </w:r>
      <w:r w:rsidR="001E0DD6">
        <w:rPr>
          <w:rFonts w:ascii="Times New Roman" w:hAnsi="Times New Roman"/>
          <w:sz w:val="24"/>
          <w:szCs w:val="24"/>
        </w:rPr>
        <w:t xml:space="preserve">în </w:t>
      </w:r>
      <w:r w:rsidR="002272F8" w:rsidRPr="00122B2D">
        <w:rPr>
          <w:rFonts w:ascii="Times New Roman" w:hAnsi="Times New Roman"/>
          <w:sz w:val="24"/>
          <w:szCs w:val="24"/>
        </w:rPr>
        <w:t xml:space="preserve"> acest</w:t>
      </w:r>
      <w:r w:rsidR="001E0DD6">
        <w:rPr>
          <w:rFonts w:ascii="Times New Roman" w:hAnsi="Times New Roman"/>
          <w:sz w:val="24"/>
          <w:szCs w:val="24"/>
        </w:rPr>
        <w:t>e</w:t>
      </w:r>
      <w:r w:rsidRPr="00122B2D">
        <w:rPr>
          <w:rFonts w:ascii="Times New Roman" w:hAnsi="Times New Roman"/>
          <w:sz w:val="24"/>
          <w:szCs w:val="24"/>
        </w:rPr>
        <w:t xml:space="preserve"> legi sunt prezentate în continuare</w:t>
      </w:r>
      <w:r w:rsidR="001E0DD6">
        <w:rPr>
          <w:rFonts w:ascii="Times New Roman" w:hAnsi="Times New Roman"/>
          <w:sz w:val="24"/>
          <w:szCs w:val="24"/>
        </w:rPr>
        <w:t>,</w:t>
      </w:r>
      <w:r w:rsidRPr="00122B2D">
        <w:rPr>
          <w:rFonts w:ascii="Times New Roman" w:hAnsi="Times New Roman"/>
          <w:sz w:val="24"/>
          <w:szCs w:val="24"/>
        </w:rPr>
        <w:t xml:space="preserve"> </w:t>
      </w:r>
      <w:r w:rsidR="002272F8" w:rsidRPr="00122B2D">
        <w:rPr>
          <w:rFonts w:ascii="Times New Roman" w:hAnsi="Times New Roman"/>
          <w:sz w:val="24"/>
          <w:szCs w:val="24"/>
        </w:rPr>
        <w:t xml:space="preserve">în cadrul activităților </w:t>
      </w:r>
      <w:r w:rsidR="008324BA" w:rsidRPr="00122B2D">
        <w:rPr>
          <w:rFonts w:ascii="Times New Roman" w:hAnsi="Times New Roman"/>
          <w:sz w:val="24"/>
          <w:szCs w:val="24"/>
        </w:rPr>
        <w:t xml:space="preserve">necesare pentru atingerea </w:t>
      </w:r>
      <w:r w:rsidRPr="00122B2D">
        <w:rPr>
          <w:rFonts w:ascii="Times New Roman" w:hAnsi="Times New Roman"/>
          <w:sz w:val="24"/>
          <w:szCs w:val="24"/>
        </w:rPr>
        <w:t xml:space="preserve">obiectivele specifice ale </w:t>
      </w:r>
      <w:r w:rsidR="008324BA" w:rsidRPr="00122B2D">
        <w:rPr>
          <w:rFonts w:ascii="Times New Roman" w:hAnsi="Times New Roman"/>
          <w:sz w:val="24"/>
          <w:szCs w:val="24"/>
        </w:rPr>
        <w:t>S</w:t>
      </w:r>
      <w:r w:rsidRPr="00122B2D">
        <w:rPr>
          <w:rFonts w:ascii="Times New Roman" w:hAnsi="Times New Roman"/>
          <w:sz w:val="24"/>
          <w:szCs w:val="24"/>
        </w:rPr>
        <w:t>trategiei.</w:t>
      </w:r>
    </w:p>
    <w:p w:rsidR="004D34ED" w:rsidRPr="00181728" w:rsidRDefault="00EE6572" w:rsidP="00181728">
      <w:pPr>
        <w:ind w:firstLine="720"/>
        <w:rPr>
          <w:rFonts w:ascii="Times New Roman" w:hAnsi="Times New Roman"/>
          <w:b/>
          <w:sz w:val="24"/>
          <w:szCs w:val="24"/>
        </w:rPr>
      </w:pPr>
      <w:r w:rsidRPr="00181728">
        <w:rPr>
          <w:rFonts w:ascii="Times New Roman" w:hAnsi="Times New Roman"/>
          <w:b/>
          <w:sz w:val="24"/>
          <w:szCs w:val="24"/>
        </w:rPr>
        <w:t xml:space="preserve">Activitatea sistemică </w:t>
      </w:r>
      <w:r w:rsidR="004D34ED" w:rsidRPr="00181728">
        <w:rPr>
          <w:rFonts w:ascii="Times New Roman" w:hAnsi="Times New Roman"/>
          <w:b/>
          <w:sz w:val="24"/>
          <w:szCs w:val="24"/>
        </w:rPr>
        <w:t>3</w:t>
      </w:r>
      <w:r w:rsidR="008324BA" w:rsidRPr="00181728">
        <w:rPr>
          <w:rFonts w:ascii="Times New Roman" w:hAnsi="Times New Roman"/>
          <w:b/>
          <w:sz w:val="24"/>
          <w:szCs w:val="24"/>
        </w:rPr>
        <w:t>.</w:t>
      </w:r>
      <w:r w:rsidR="004D34ED" w:rsidRPr="00181728">
        <w:rPr>
          <w:rFonts w:ascii="Times New Roman" w:hAnsi="Times New Roman"/>
          <w:b/>
          <w:sz w:val="24"/>
          <w:szCs w:val="24"/>
        </w:rPr>
        <w:t xml:space="preserve"> </w:t>
      </w:r>
      <w:r w:rsidR="00514A36" w:rsidRPr="00181728">
        <w:rPr>
          <w:rFonts w:ascii="Times New Roman" w:hAnsi="Times New Roman"/>
          <w:b/>
          <w:sz w:val="24"/>
          <w:szCs w:val="24"/>
        </w:rPr>
        <w:t>Desfășurarea</w:t>
      </w:r>
      <w:r w:rsidR="008324BA" w:rsidRPr="00181728">
        <w:rPr>
          <w:rFonts w:ascii="Times New Roman" w:hAnsi="Times New Roman"/>
          <w:b/>
          <w:sz w:val="24"/>
          <w:szCs w:val="24"/>
        </w:rPr>
        <w:t xml:space="preserve"> campaniei de informare publică</w:t>
      </w:r>
    </w:p>
    <w:p w:rsidR="004D34ED" w:rsidRPr="00122B2D" w:rsidRDefault="00EE6572" w:rsidP="00C73305">
      <w:pPr>
        <w:autoSpaceDE w:val="0"/>
        <w:autoSpaceDN w:val="0"/>
        <w:adjustRightInd w:val="0"/>
        <w:ind w:firstLine="720"/>
        <w:rPr>
          <w:rFonts w:ascii="Times New Roman" w:hAnsi="Times New Roman"/>
          <w:sz w:val="24"/>
          <w:szCs w:val="24"/>
        </w:rPr>
      </w:pPr>
      <w:r w:rsidRPr="00122B2D">
        <w:rPr>
          <w:rFonts w:ascii="Times New Roman" w:hAnsi="Times New Roman"/>
          <w:sz w:val="24"/>
          <w:szCs w:val="24"/>
        </w:rPr>
        <w:t xml:space="preserve">Dat fiind </w:t>
      </w:r>
      <w:r w:rsidR="00514A36" w:rsidRPr="00122B2D">
        <w:rPr>
          <w:rFonts w:ascii="Times New Roman" w:hAnsi="Times New Roman"/>
          <w:sz w:val="24"/>
          <w:szCs w:val="24"/>
        </w:rPr>
        <w:t>faptul</w:t>
      </w:r>
      <w:r w:rsidR="004953EA" w:rsidRPr="00122B2D">
        <w:rPr>
          <w:rFonts w:ascii="Times New Roman" w:hAnsi="Times New Roman"/>
          <w:sz w:val="24"/>
          <w:szCs w:val="24"/>
        </w:rPr>
        <w:t xml:space="preserve"> </w:t>
      </w:r>
      <w:r w:rsidRPr="00122B2D">
        <w:rPr>
          <w:rFonts w:ascii="Times New Roman" w:hAnsi="Times New Roman"/>
          <w:sz w:val="24"/>
          <w:szCs w:val="24"/>
        </w:rPr>
        <w:t xml:space="preserve">că descentralizarea educaţiei va afecta </w:t>
      </w:r>
      <w:r w:rsidR="00E1629C" w:rsidRPr="00122B2D">
        <w:rPr>
          <w:rFonts w:ascii="Times New Roman" w:hAnsi="Times New Roman"/>
          <w:sz w:val="24"/>
          <w:szCs w:val="24"/>
        </w:rPr>
        <w:t xml:space="preserve">aproximativ </w:t>
      </w:r>
      <w:r w:rsidR="00CD1FC6" w:rsidRPr="00122B2D">
        <w:rPr>
          <w:rFonts w:ascii="Times New Roman" w:hAnsi="Times New Roman"/>
          <w:sz w:val="24"/>
          <w:szCs w:val="24"/>
        </w:rPr>
        <w:t>2900</w:t>
      </w:r>
      <w:r w:rsidR="00E1629C" w:rsidRPr="00122B2D">
        <w:rPr>
          <w:rFonts w:ascii="Times New Roman" w:hAnsi="Times New Roman"/>
          <w:sz w:val="24"/>
          <w:szCs w:val="24"/>
        </w:rPr>
        <w:t xml:space="preserve"> de</w:t>
      </w:r>
      <w:r w:rsidRPr="00122B2D">
        <w:rPr>
          <w:rFonts w:ascii="Times New Roman" w:hAnsi="Times New Roman"/>
          <w:sz w:val="24"/>
          <w:szCs w:val="24"/>
        </w:rPr>
        <w:t xml:space="preserve"> </w:t>
      </w:r>
      <w:r w:rsidR="00CD1FC6" w:rsidRPr="00122B2D">
        <w:rPr>
          <w:rFonts w:ascii="Times New Roman" w:hAnsi="Times New Roman"/>
          <w:sz w:val="24"/>
          <w:szCs w:val="24"/>
        </w:rPr>
        <w:t>instituţii de învăţământ</w:t>
      </w:r>
      <w:r w:rsidR="00FC03F5" w:rsidRPr="00122B2D">
        <w:rPr>
          <w:rFonts w:ascii="Times New Roman" w:hAnsi="Times New Roman"/>
          <w:sz w:val="24"/>
          <w:szCs w:val="24"/>
        </w:rPr>
        <w:t>,</w:t>
      </w:r>
      <w:r w:rsidR="00CD1FC6" w:rsidRPr="00122B2D">
        <w:rPr>
          <w:rFonts w:ascii="Times New Roman" w:hAnsi="Times New Roman"/>
          <w:sz w:val="24"/>
          <w:szCs w:val="24"/>
        </w:rPr>
        <w:t xml:space="preserve"> </w:t>
      </w:r>
      <w:r w:rsidR="00E1629C" w:rsidRPr="00122B2D">
        <w:rPr>
          <w:rFonts w:ascii="Times New Roman" w:hAnsi="Times New Roman"/>
          <w:sz w:val="24"/>
          <w:szCs w:val="24"/>
        </w:rPr>
        <w:t xml:space="preserve">care deservesc aproximativ jumătate de milion de elevi și aproximativ </w:t>
      </w:r>
      <w:r w:rsidR="00CD1FC6" w:rsidRPr="00122B2D">
        <w:rPr>
          <w:rFonts w:ascii="Times New Roman" w:hAnsi="Times New Roman"/>
          <w:sz w:val="24"/>
          <w:szCs w:val="24"/>
        </w:rPr>
        <w:t>36</w:t>
      </w:r>
      <w:r w:rsidR="00375A9D" w:rsidRPr="00122B2D">
        <w:rPr>
          <w:rFonts w:ascii="Times New Roman" w:hAnsi="Times New Roman"/>
          <w:sz w:val="24"/>
          <w:szCs w:val="24"/>
        </w:rPr>
        <w:t xml:space="preserve"> de mii de cadre didactice </w:t>
      </w:r>
      <w:r w:rsidRPr="00122B2D">
        <w:rPr>
          <w:rFonts w:ascii="Times New Roman" w:hAnsi="Times New Roman"/>
          <w:sz w:val="24"/>
          <w:szCs w:val="24"/>
        </w:rPr>
        <w:t>din ţară, este necesar</w:t>
      </w:r>
      <w:r w:rsidR="004F1EA6">
        <w:rPr>
          <w:rFonts w:ascii="Times New Roman" w:hAnsi="Times New Roman"/>
          <w:sz w:val="24"/>
          <w:szCs w:val="24"/>
        </w:rPr>
        <w:t>ă</w:t>
      </w:r>
      <w:r w:rsidRPr="00122B2D">
        <w:rPr>
          <w:rFonts w:ascii="Times New Roman" w:hAnsi="Times New Roman"/>
          <w:sz w:val="24"/>
          <w:szCs w:val="24"/>
        </w:rPr>
        <w:t xml:space="preserve"> o </w:t>
      </w:r>
      <w:r w:rsidR="004F1EA6">
        <w:rPr>
          <w:rFonts w:ascii="Times New Roman" w:hAnsi="Times New Roman"/>
          <w:sz w:val="24"/>
          <w:szCs w:val="24"/>
        </w:rPr>
        <w:t xml:space="preserve">amplă </w:t>
      </w:r>
      <w:r w:rsidRPr="00122B2D">
        <w:rPr>
          <w:rFonts w:ascii="Times New Roman" w:hAnsi="Times New Roman"/>
          <w:sz w:val="24"/>
          <w:szCs w:val="24"/>
        </w:rPr>
        <w:t xml:space="preserve">campanie de informare publică, care să includă publicaţii pentru administraţiile </w:t>
      </w:r>
      <w:r w:rsidR="001632B1" w:rsidRPr="00122B2D">
        <w:rPr>
          <w:rFonts w:ascii="Times New Roman" w:hAnsi="Times New Roman"/>
          <w:sz w:val="24"/>
          <w:szCs w:val="24"/>
        </w:rPr>
        <w:t xml:space="preserve">publice </w:t>
      </w:r>
      <w:r w:rsidRPr="00122B2D">
        <w:rPr>
          <w:rFonts w:ascii="Times New Roman" w:hAnsi="Times New Roman"/>
          <w:sz w:val="24"/>
          <w:szCs w:val="24"/>
        </w:rPr>
        <w:t xml:space="preserve">locale, pentru </w:t>
      </w:r>
      <w:r w:rsidR="007C3973" w:rsidRPr="00122B2D">
        <w:rPr>
          <w:rFonts w:ascii="Times New Roman" w:hAnsi="Times New Roman"/>
          <w:sz w:val="24"/>
          <w:szCs w:val="24"/>
        </w:rPr>
        <w:t>instituţiile de învăţământ</w:t>
      </w:r>
      <w:r w:rsidRPr="00122B2D">
        <w:rPr>
          <w:rFonts w:ascii="Times New Roman" w:hAnsi="Times New Roman"/>
          <w:sz w:val="24"/>
          <w:szCs w:val="24"/>
        </w:rPr>
        <w:t xml:space="preserve"> şi </w:t>
      </w:r>
      <w:r w:rsidR="00375A9D" w:rsidRPr="00122B2D">
        <w:rPr>
          <w:rFonts w:ascii="Times New Roman" w:hAnsi="Times New Roman"/>
          <w:sz w:val="24"/>
          <w:szCs w:val="24"/>
        </w:rPr>
        <w:t>cadrele didactice</w:t>
      </w:r>
      <w:r w:rsidRPr="00122B2D">
        <w:rPr>
          <w:rFonts w:ascii="Times New Roman" w:hAnsi="Times New Roman"/>
          <w:sz w:val="24"/>
          <w:szCs w:val="24"/>
        </w:rPr>
        <w:t xml:space="preserve">, precum şi activităţi de </w:t>
      </w:r>
      <w:r w:rsidR="00375A9D" w:rsidRPr="00122B2D">
        <w:rPr>
          <w:rFonts w:ascii="Times New Roman" w:hAnsi="Times New Roman"/>
          <w:sz w:val="24"/>
          <w:szCs w:val="24"/>
        </w:rPr>
        <w:t>r</w:t>
      </w:r>
      <w:r w:rsidRPr="00122B2D">
        <w:rPr>
          <w:rFonts w:ascii="Times New Roman" w:hAnsi="Times New Roman"/>
          <w:sz w:val="24"/>
          <w:szCs w:val="24"/>
        </w:rPr>
        <w:t xml:space="preserve">elaţii </w:t>
      </w:r>
      <w:r w:rsidR="00375A9D" w:rsidRPr="00122B2D">
        <w:rPr>
          <w:rFonts w:ascii="Times New Roman" w:hAnsi="Times New Roman"/>
          <w:sz w:val="24"/>
          <w:szCs w:val="24"/>
        </w:rPr>
        <w:t>p</w:t>
      </w:r>
      <w:r w:rsidRPr="00122B2D">
        <w:rPr>
          <w:rFonts w:ascii="Times New Roman" w:hAnsi="Times New Roman"/>
          <w:sz w:val="24"/>
          <w:szCs w:val="24"/>
        </w:rPr>
        <w:t xml:space="preserve">ublice. </w:t>
      </w:r>
      <w:r w:rsidR="005B118F" w:rsidRPr="00122B2D">
        <w:rPr>
          <w:rFonts w:ascii="Times New Roman" w:hAnsi="Times New Roman"/>
          <w:sz w:val="24"/>
          <w:szCs w:val="24"/>
        </w:rPr>
        <w:t xml:space="preserve">Această campanie de informare publică ar trebui să furnizeze tuturor </w:t>
      </w:r>
      <w:r w:rsidR="001632B1" w:rsidRPr="00122B2D">
        <w:rPr>
          <w:rFonts w:ascii="Times New Roman" w:hAnsi="Times New Roman"/>
          <w:sz w:val="24"/>
          <w:szCs w:val="24"/>
        </w:rPr>
        <w:t xml:space="preserve">actorilor interesați </w:t>
      </w:r>
      <w:r w:rsidR="005B118F" w:rsidRPr="00122B2D">
        <w:rPr>
          <w:rFonts w:ascii="Times New Roman" w:hAnsi="Times New Roman"/>
          <w:sz w:val="24"/>
          <w:szCs w:val="24"/>
        </w:rPr>
        <w:t xml:space="preserve">informaţii suficiente </w:t>
      </w:r>
      <w:r w:rsidR="00375A9D" w:rsidRPr="00122B2D">
        <w:rPr>
          <w:rFonts w:ascii="Times New Roman" w:hAnsi="Times New Roman"/>
          <w:sz w:val="24"/>
          <w:szCs w:val="24"/>
        </w:rPr>
        <w:t>referitoare la</w:t>
      </w:r>
      <w:r w:rsidR="005B118F" w:rsidRPr="00122B2D">
        <w:rPr>
          <w:rFonts w:ascii="Times New Roman" w:hAnsi="Times New Roman"/>
          <w:sz w:val="24"/>
          <w:szCs w:val="24"/>
        </w:rPr>
        <w:t xml:space="preserve"> obiectivele, scopul, modificările legislative necesare şi etapele descentralizării, </w:t>
      </w:r>
      <w:r w:rsidR="004F1EA6">
        <w:rPr>
          <w:rFonts w:ascii="Times New Roman" w:hAnsi="Times New Roman"/>
          <w:sz w:val="24"/>
          <w:szCs w:val="24"/>
        </w:rPr>
        <w:t>în</w:t>
      </w:r>
      <w:r w:rsidR="005B118F" w:rsidRPr="00122B2D">
        <w:rPr>
          <w:rFonts w:ascii="Times New Roman" w:hAnsi="Times New Roman"/>
          <w:sz w:val="24"/>
          <w:szCs w:val="24"/>
        </w:rPr>
        <w:t xml:space="preserve"> scopul obţinerii </w:t>
      </w:r>
      <w:r w:rsidR="004F1EA6">
        <w:rPr>
          <w:rFonts w:ascii="Times New Roman" w:hAnsi="Times New Roman"/>
          <w:sz w:val="24"/>
          <w:szCs w:val="24"/>
        </w:rPr>
        <w:t>susţinerii acestora</w:t>
      </w:r>
      <w:r w:rsidR="005B118F" w:rsidRPr="00122B2D">
        <w:rPr>
          <w:rFonts w:ascii="Times New Roman" w:hAnsi="Times New Roman"/>
          <w:sz w:val="24"/>
          <w:szCs w:val="24"/>
        </w:rPr>
        <w:t>, reducerii tensiunilor şi oferirii unei ghidări detaliate pentru ani</w:t>
      </w:r>
      <w:r w:rsidR="00C60824" w:rsidRPr="00122B2D">
        <w:rPr>
          <w:rFonts w:ascii="Times New Roman" w:hAnsi="Times New Roman"/>
          <w:sz w:val="24"/>
          <w:szCs w:val="24"/>
        </w:rPr>
        <w:t>i următori</w:t>
      </w:r>
      <w:r w:rsidR="005B118F" w:rsidRPr="00122B2D">
        <w:rPr>
          <w:rFonts w:ascii="Times New Roman" w:hAnsi="Times New Roman"/>
          <w:sz w:val="24"/>
          <w:szCs w:val="24"/>
        </w:rPr>
        <w:t>. Aceasta campanie va include:</w:t>
      </w:r>
    </w:p>
    <w:p w:rsidR="00331C60" w:rsidRDefault="004F1EA6" w:rsidP="00331C60">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1) </w:t>
      </w:r>
      <w:r w:rsidR="00503105" w:rsidRPr="00122B2D">
        <w:rPr>
          <w:rFonts w:ascii="Times New Roman" w:hAnsi="Times New Roman"/>
          <w:sz w:val="24"/>
          <w:szCs w:val="24"/>
        </w:rPr>
        <w:t>Pregătirea unui pliant</w:t>
      </w:r>
      <w:r w:rsidR="00FC03F5" w:rsidRPr="00122B2D">
        <w:rPr>
          <w:rFonts w:ascii="Times New Roman" w:hAnsi="Times New Roman"/>
          <w:sz w:val="24"/>
          <w:szCs w:val="24"/>
        </w:rPr>
        <w:t>,</w:t>
      </w:r>
      <w:r w:rsidR="00503105" w:rsidRPr="00122B2D">
        <w:rPr>
          <w:rFonts w:ascii="Times New Roman" w:hAnsi="Times New Roman"/>
          <w:sz w:val="24"/>
          <w:szCs w:val="24"/>
        </w:rPr>
        <w:t xml:space="preserve"> care să prezinte principi</w:t>
      </w:r>
      <w:r>
        <w:rPr>
          <w:rFonts w:ascii="Times New Roman" w:hAnsi="Times New Roman"/>
          <w:sz w:val="24"/>
          <w:szCs w:val="24"/>
        </w:rPr>
        <w:t>ile</w:t>
      </w:r>
      <w:r w:rsidR="00503105" w:rsidRPr="00122B2D">
        <w:rPr>
          <w:rFonts w:ascii="Times New Roman" w:hAnsi="Times New Roman"/>
          <w:sz w:val="24"/>
          <w:szCs w:val="24"/>
        </w:rPr>
        <w:t xml:space="preserve"> şi obi</w:t>
      </w:r>
      <w:r w:rsidR="00375A9D" w:rsidRPr="00122B2D">
        <w:rPr>
          <w:rFonts w:ascii="Times New Roman" w:hAnsi="Times New Roman"/>
          <w:sz w:val="24"/>
          <w:szCs w:val="24"/>
        </w:rPr>
        <w:t>ectivele descentralizării şi</w:t>
      </w:r>
      <w:r w:rsidR="00503105" w:rsidRPr="00122B2D">
        <w:rPr>
          <w:rFonts w:ascii="Times New Roman" w:hAnsi="Times New Roman"/>
          <w:sz w:val="24"/>
          <w:szCs w:val="24"/>
        </w:rPr>
        <w:t xml:space="preserve"> care va fi distribuit gratuit fiecărui </w:t>
      </w:r>
      <w:r w:rsidR="00375A9D" w:rsidRPr="00122B2D">
        <w:rPr>
          <w:rFonts w:ascii="Times New Roman" w:hAnsi="Times New Roman"/>
          <w:sz w:val="24"/>
          <w:szCs w:val="24"/>
        </w:rPr>
        <w:t>cadru didactic</w:t>
      </w:r>
      <w:r w:rsidR="00503105" w:rsidRPr="00122B2D">
        <w:rPr>
          <w:rFonts w:ascii="Times New Roman" w:hAnsi="Times New Roman"/>
          <w:sz w:val="24"/>
          <w:szCs w:val="24"/>
        </w:rPr>
        <w:t>. Pliantul va avea între 10 şi 20 de pagini şi va descrie</w:t>
      </w:r>
      <w:r w:rsidR="00FC03F5" w:rsidRPr="00122B2D">
        <w:rPr>
          <w:rFonts w:ascii="Times New Roman" w:hAnsi="Times New Roman"/>
          <w:sz w:val="24"/>
          <w:szCs w:val="24"/>
        </w:rPr>
        <w:t>,</w:t>
      </w:r>
      <w:r w:rsidR="00503105" w:rsidRPr="00122B2D">
        <w:rPr>
          <w:rFonts w:ascii="Times New Roman" w:hAnsi="Times New Roman"/>
          <w:sz w:val="24"/>
          <w:szCs w:val="24"/>
        </w:rPr>
        <w:t xml:space="preserve"> în termeni foarte simpli, non-tehnici şi non-legislativi</w:t>
      </w:r>
      <w:r w:rsidR="00FC03F5" w:rsidRPr="00122B2D">
        <w:rPr>
          <w:rFonts w:ascii="Times New Roman" w:hAnsi="Times New Roman"/>
          <w:sz w:val="24"/>
          <w:szCs w:val="24"/>
        </w:rPr>
        <w:t>,</w:t>
      </w:r>
      <w:r w:rsidR="00503105" w:rsidRPr="00122B2D">
        <w:rPr>
          <w:rFonts w:ascii="Times New Roman" w:hAnsi="Times New Roman"/>
          <w:sz w:val="24"/>
          <w:szCs w:val="24"/>
        </w:rPr>
        <w:t xml:space="preserve"> </w:t>
      </w:r>
      <w:r>
        <w:rPr>
          <w:rFonts w:ascii="Times New Roman" w:hAnsi="Times New Roman"/>
          <w:sz w:val="24"/>
          <w:szCs w:val="24"/>
        </w:rPr>
        <w:t xml:space="preserve">acţiunile </w:t>
      </w:r>
      <w:r w:rsidR="00503105" w:rsidRPr="00122B2D">
        <w:rPr>
          <w:rFonts w:ascii="Times New Roman" w:hAnsi="Times New Roman"/>
          <w:sz w:val="24"/>
          <w:szCs w:val="24"/>
        </w:rPr>
        <w:t>planifi</w:t>
      </w:r>
      <w:r w:rsidR="00375A9D" w:rsidRPr="00122B2D">
        <w:rPr>
          <w:rFonts w:ascii="Times New Roman" w:hAnsi="Times New Roman"/>
          <w:sz w:val="24"/>
          <w:szCs w:val="24"/>
        </w:rPr>
        <w:t>c</w:t>
      </w:r>
      <w:r>
        <w:rPr>
          <w:rFonts w:ascii="Times New Roman" w:hAnsi="Times New Roman"/>
          <w:sz w:val="24"/>
          <w:szCs w:val="24"/>
        </w:rPr>
        <w:t xml:space="preserve">ate pentru descentralizarea </w:t>
      </w:r>
      <w:r w:rsidR="00375A9D" w:rsidRPr="00122B2D">
        <w:rPr>
          <w:rFonts w:ascii="Times New Roman" w:hAnsi="Times New Roman"/>
          <w:sz w:val="24"/>
          <w:szCs w:val="24"/>
        </w:rPr>
        <w:t>domeniul</w:t>
      </w:r>
      <w:r>
        <w:rPr>
          <w:rFonts w:ascii="Times New Roman" w:hAnsi="Times New Roman"/>
          <w:sz w:val="24"/>
          <w:szCs w:val="24"/>
        </w:rPr>
        <w:t>ui</w:t>
      </w:r>
      <w:r w:rsidR="00375A9D" w:rsidRPr="00122B2D">
        <w:rPr>
          <w:rFonts w:ascii="Times New Roman" w:hAnsi="Times New Roman"/>
          <w:sz w:val="24"/>
          <w:szCs w:val="24"/>
        </w:rPr>
        <w:t xml:space="preserve"> educaţiei.</w:t>
      </w:r>
    </w:p>
    <w:p w:rsidR="003E70FC" w:rsidRDefault="00331C60" w:rsidP="003E70FC">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2) </w:t>
      </w:r>
      <w:r w:rsidR="002963D6" w:rsidRPr="00122B2D">
        <w:rPr>
          <w:rFonts w:ascii="Times New Roman" w:hAnsi="Times New Roman"/>
          <w:sz w:val="24"/>
          <w:szCs w:val="24"/>
        </w:rPr>
        <w:t>Pregătirea unui ghid</w:t>
      </w:r>
      <w:r w:rsidR="00FC03F5" w:rsidRPr="00122B2D">
        <w:rPr>
          <w:rFonts w:ascii="Times New Roman" w:hAnsi="Times New Roman"/>
          <w:sz w:val="24"/>
          <w:szCs w:val="24"/>
        </w:rPr>
        <w:t>,</w:t>
      </w:r>
      <w:r w:rsidR="002963D6" w:rsidRPr="00122B2D">
        <w:rPr>
          <w:rFonts w:ascii="Times New Roman" w:hAnsi="Times New Roman"/>
          <w:sz w:val="24"/>
          <w:szCs w:val="24"/>
        </w:rPr>
        <w:t xml:space="preserve"> care să descrie în detali</w:t>
      </w:r>
      <w:r>
        <w:rPr>
          <w:rFonts w:ascii="Times New Roman" w:hAnsi="Times New Roman"/>
          <w:sz w:val="24"/>
          <w:szCs w:val="24"/>
        </w:rPr>
        <w:t>i</w:t>
      </w:r>
      <w:r w:rsidR="002963D6" w:rsidRPr="00122B2D">
        <w:rPr>
          <w:rFonts w:ascii="Times New Roman" w:hAnsi="Times New Roman"/>
          <w:sz w:val="24"/>
          <w:szCs w:val="24"/>
        </w:rPr>
        <w:t xml:space="preserve"> noile proceduri cu privire la funcţionarea </w:t>
      </w:r>
      <w:r w:rsidR="007C3973" w:rsidRPr="00122B2D">
        <w:rPr>
          <w:rFonts w:ascii="Times New Roman" w:hAnsi="Times New Roman"/>
          <w:sz w:val="24"/>
          <w:szCs w:val="24"/>
        </w:rPr>
        <w:t>instituţiilor de învăţământ</w:t>
      </w:r>
      <w:r w:rsidR="00FC03F5" w:rsidRPr="00122B2D">
        <w:rPr>
          <w:rFonts w:ascii="Times New Roman" w:hAnsi="Times New Roman"/>
          <w:sz w:val="24"/>
          <w:szCs w:val="24"/>
        </w:rPr>
        <w:t xml:space="preserve"> şi</w:t>
      </w:r>
      <w:r w:rsidR="002963D6" w:rsidRPr="00122B2D">
        <w:rPr>
          <w:rFonts w:ascii="Times New Roman" w:hAnsi="Times New Roman"/>
          <w:sz w:val="24"/>
          <w:szCs w:val="24"/>
        </w:rPr>
        <w:t xml:space="preserve"> care va fi distribuit gratuit fiecărei </w:t>
      </w:r>
      <w:r w:rsidR="007C3973" w:rsidRPr="00122B2D">
        <w:rPr>
          <w:rFonts w:ascii="Times New Roman" w:hAnsi="Times New Roman"/>
          <w:sz w:val="24"/>
          <w:szCs w:val="24"/>
        </w:rPr>
        <w:t>instituţii de învăţământ</w:t>
      </w:r>
      <w:r w:rsidR="002963D6" w:rsidRPr="00122B2D">
        <w:rPr>
          <w:rFonts w:ascii="Times New Roman" w:hAnsi="Times New Roman"/>
          <w:sz w:val="24"/>
          <w:szCs w:val="24"/>
        </w:rPr>
        <w:t xml:space="preserve">. Ghidul pentru </w:t>
      </w:r>
      <w:r w:rsidR="00AC75C4" w:rsidRPr="00122B2D">
        <w:rPr>
          <w:rFonts w:ascii="Times New Roman" w:hAnsi="Times New Roman"/>
          <w:sz w:val="24"/>
          <w:szCs w:val="24"/>
        </w:rPr>
        <w:t>unităţile şcolare</w:t>
      </w:r>
      <w:r w:rsidR="002963D6" w:rsidRPr="00122B2D">
        <w:rPr>
          <w:rFonts w:ascii="Times New Roman" w:hAnsi="Times New Roman"/>
          <w:sz w:val="24"/>
          <w:szCs w:val="24"/>
        </w:rPr>
        <w:t xml:space="preserve"> va avea între 60 şi 100 de pagini şi va oferi detalii cu privire la noile </w:t>
      </w:r>
      <w:r>
        <w:rPr>
          <w:rFonts w:ascii="Times New Roman" w:hAnsi="Times New Roman"/>
          <w:sz w:val="24"/>
          <w:szCs w:val="24"/>
        </w:rPr>
        <w:t xml:space="preserve">proceduri şi </w:t>
      </w:r>
      <w:r w:rsidR="002963D6" w:rsidRPr="00122B2D">
        <w:rPr>
          <w:rFonts w:ascii="Times New Roman" w:hAnsi="Times New Roman"/>
          <w:sz w:val="24"/>
          <w:szCs w:val="24"/>
        </w:rPr>
        <w:t>responsabilităţi ale şcolilor</w:t>
      </w:r>
      <w:r>
        <w:rPr>
          <w:rFonts w:ascii="Times New Roman" w:hAnsi="Times New Roman"/>
          <w:sz w:val="24"/>
          <w:szCs w:val="24"/>
        </w:rPr>
        <w:t xml:space="preserve">, precum şi la </w:t>
      </w:r>
      <w:r w:rsidR="002963D6" w:rsidRPr="00122B2D">
        <w:rPr>
          <w:rFonts w:ascii="Times New Roman" w:hAnsi="Times New Roman"/>
          <w:sz w:val="24"/>
          <w:szCs w:val="24"/>
        </w:rPr>
        <w:t xml:space="preserve">modificările făcute în legislaţia cu privire la educaţie, relevante pentru </w:t>
      </w:r>
      <w:r w:rsidR="00DF07EB" w:rsidRPr="00122B2D">
        <w:rPr>
          <w:rFonts w:ascii="Times New Roman" w:hAnsi="Times New Roman"/>
          <w:sz w:val="24"/>
          <w:szCs w:val="24"/>
        </w:rPr>
        <w:t>conducătorii</w:t>
      </w:r>
      <w:r w:rsidR="002963D6" w:rsidRPr="00122B2D">
        <w:rPr>
          <w:rFonts w:ascii="Times New Roman" w:hAnsi="Times New Roman"/>
          <w:sz w:val="24"/>
          <w:szCs w:val="24"/>
        </w:rPr>
        <w:t xml:space="preserve"> </w:t>
      </w:r>
      <w:r w:rsidR="007D25DA" w:rsidRPr="00122B2D">
        <w:rPr>
          <w:rFonts w:ascii="Times New Roman" w:hAnsi="Times New Roman"/>
          <w:sz w:val="24"/>
          <w:szCs w:val="24"/>
        </w:rPr>
        <w:t xml:space="preserve">instituțiilor de </w:t>
      </w:r>
      <w:r w:rsidR="00514A36" w:rsidRPr="00122B2D">
        <w:rPr>
          <w:rFonts w:ascii="Times New Roman" w:hAnsi="Times New Roman"/>
          <w:sz w:val="24"/>
          <w:szCs w:val="24"/>
        </w:rPr>
        <w:t>învățământ</w:t>
      </w:r>
      <w:r w:rsidR="002963D6" w:rsidRPr="00122B2D">
        <w:rPr>
          <w:rFonts w:ascii="Times New Roman" w:hAnsi="Times New Roman"/>
          <w:sz w:val="24"/>
          <w:szCs w:val="24"/>
        </w:rPr>
        <w:t>.</w:t>
      </w:r>
    </w:p>
    <w:p w:rsidR="00153007" w:rsidRDefault="003E70FC" w:rsidP="00153007">
      <w:pPr>
        <w:autoSpaceDE w:val="0"/>
        <w:autoSpaceDN w:val="0"/>
        <w:adjustRightInd w:val="0"/>
        <w:ind w:firstLine="720"/>
        <w:rPr>
          <w:rFonts w:ascii="Times New Roman" w:hAnsi="Times New Roman"/>
          <w:sz w:val="24"/>
          <w:szCs w:val="24"/>
        </w:rPr>
      </w:pPr>
      <w:r w:rsidRPr="003E70FC">
        <w:rPr>
          <w:rFonts w:ascii="Times New Roman" w:hAnsi="Times New Roman"/>
          <w:sz w:val="24"/>
          <w:szCs w:val="24"/>
        </w:rPr>
        <w:t xml:space="preserve">3) </w:t>
      </w:r>
      <w:r w:rsidR="00E900D5" w:rsidRPr="003E70FC">
        <w:rPr>
          <w:rFonts w:ascii="Times New Roman" w:hAnsi="Times New Roman"/>
          <w:sz w:val="24"/>
          <w:szCs w:val="24"/>
        </w:rPr>
        <w:t>Pregătirea unui ghid</w:t>
      </w:r>
      <w:r w:rsidR="00432FCE" w:rsidRPr="003E70FC">
        <w:rPr>
          <w:rFonts w:ascii="Times New Roman" w:hAnsi="Times New Roman"/>
          <w:sz w:val="24"/>
          <w:szCs w:val="24"/>
        </w:rPr>
        <w:t>,</w:t>
      </w:r>
      <w:r w:rsidR="00E900D5" w:rsidRPr="003E70FC">
        <w:rPr>
          <w:rFonts w:ascii="Times New Roman" w:hAnsi="Times New Roman"/>
          <w:sz w:val="24"/>
          <w:szCs w:val="24"/>
        </w:rPr>
        <w:t xml:space="preserve"> care să descrie în detali</w:t>
      </w:r>
      <w:r>
        <w:rPr>
          <w:rFonts w:ascii="Times New Roman" w:hAnsi="Times New Roman"/>
          <w:sz w:val="24"/>
          <w:szCs w:val="24"/>
        </w:rPr>
        <w:t>i</w:t>
      </w:r>
      <w:r w:rsidR="00E900D5" w:rsidRPr="003E70FC">
        <w:rPr>
          <w:rFonts w:ascii="Times New Roman" w:hAnsi="Times New Roman"/>
          <w:sz w:val="24"/>
          <w:szCs w:val="24"/>
        </w:rPr>
        <w:t xml:space="preserve"> noile proceduri cu privire la managementul şi finanţarea reţelelor locale de </w:t>
      </w:r>
      <w:r w:rsidR="007C3973" w:rsidRPr="003E70FC">
        <w:rPr>
          <w:rFonts w:ascii="Times New Roman" w:hAnsi="Times New Roman"/>
          <w:sz w:val="24"/>
          <w:szCs w:val="24"/>
        </w:rPr>
        <w:t>instituţii de învăţământ</w:t>
      </w:r>
      <w:r w:rsidR="00DF07EB" w:rsidRPr="003E70FC">
        <w:rPr>
          <w:rFonts w:ascii="Times New Roman" w:hAnsi="Times New Roman"/>
          <w:sz w:val="24"/>
          <w:szCs w:val="24"/>
        </w:rPr>
        <w:t xml:space="preserve"> şi</w:t>
      </w:r>
      <w:r w:rsidR="00E900D5" w:rsidRPr="003E70FC">
        <w:rPr>
          <w:rFonts w:ascii="Times New Roman" w:hAnsi="Times New Roman"/>
          <w:sz w:val="24"/>
          <w:szCs w:val="24"/>
        </w:rPr>
        <w:t xml:space="preserve"> care va </w:t>
      </w:r>
      <w:r w:rsidR="00DF07EB" w:rsidRPr="003E70FC">
        <w:rPr>
          <w:rFonts w:ascii="Times New Roman" w:hAnsi="Times New Roman"/>
          <w:sz w:val="24"/>
          <w:szCs w:val="24"/>
        </w:rPr>
        <w:t xml:space="preserve">fi </w:t>
      </w:r>
      <w:r w:rsidR="00E900D5" w:rsidRPr="003E70FC">
        <w:rPr>
          <w:rFonts w:ascii="Times New Roman" w:hAnsi="Times New Roman"/>
          <w:sz w:val="24"/>
          <w:szCs w:val="24"/>
        </w:rPr>
        <w:t>distribui</w:t>
      </w:r>
      <w:r w:rsidR="00DF07EB" w:rsidRPr="003E70FC">
        <w:rPr>
          <w:rFonts w:ascii="Times New Roman" w:hAnsi="Times New Roman"/>
          <w:sz w:val="24"/>
          <w:szCs w:val="24"/>
        </w:rPr>
        <w:t>t</w:t>
      </w:r>
      <w:r w:rsidR="00E900D5" w:rsidRPr="003E70FC">
        <w:rPr>
          <w:rFonts w:ascii="Times New Roman" w:hAnsi="Times New Roman"/>
          <w:sz w:val="24"/>
          <w:szCs w:val="24"/>
        </w:rPr>
        <w:t xml:space="preserve"> gratuit raioanelor</w:t>
      </w:r>
      <w:r w:rsidR="00432FCE" w:rsidRPr="003E70FC">
        <w:rPr>
          <w:rFonts w:ascii="Times New Roman" w:hAnsi="Times New Roman"/>
          <w:sz w:val="24"/>
          <w:szCs w:val="24"/>
        </w:rPr>
        <w:t>/</w:t>
      </w:r>
      <w:r w:rsidR="00DF07EB" w:rsidRPr="003E70FC">
        <w:rPr>
          <w:rFonts w:ascii="Times New Roman" w:hAnsi="Times New Roman"/>
          <w:sz w:val="24"/>
          <w:szCs w:val="24"/>
        </w:rPr>
        <w:t>municipiilor</w:t>
      </w:r>
      <w:r w:rsidR="00E900D5" w:rsidRPr="003E70FC">
        <w:rPr>
          <w:rFonts w:ascii="Times New Roman" w:hAnsi="Times New Roman"/>
          <w:sz w:val="24"/>
          <w:szCs w:val="24"/>
        </w:rPr>
        <w:t xml:space="preserve">. Similar </w:t>
      </w:r>
      <w:r>
        <w:rPr>
          <w:rFonts w:ascii="Times New Roman" w:hAnsi="Times New Roman"/>
          <w:sz w:val="24"/>
          <w:szCs w:val="24"/>
        </w:rPr>
        <w:t xml:space="preserve">ca volum </w:t>
      </w:r>
      <w:r w:rsidR="00E900D5" w:rsidRPr="003E70FC">
        <w:rPr>
          <w:rFonts w:ascii="Times New Roman" w:hAnsi="Times New Roman"/>
          <w:sz w:val="24"/>
          <w:szCs w:val="24"/>
        </w:rPr>
        <w:t xml:space="preserve">cu ghidul pentru </w:t>
      </w:r>
      <w:r w:rsidR="00AC75C4" w:rsidRPr="003E70FC">
        <w:rPr>
          <w:rFonts w:ascii="Times New Roman" w:hAnsi="Times New Roman"/>
          <w:sz w:val="24"/>
          <w:szCs w:val="24"/>
        </w:rPr>
        <w:t xml:space="preserve">unităţile </w:t>
      </w:r>
      <w:r w:rsidR="00E900D5" w:rsidRPr="003E70FC">
        <w:rPr>
          <w:rFonts w:ascii="Times New Roman" w:hAnsi="Times New Roman"/>
          <w:sz w:val="24"/>
          <w:szCs w:val="24"/>
        </w:rPr>
        <w:t>şcol</w:t>
      </w:r>
      <w:r w:rsidR="00AC75C4" w:rsidRPr="003E70FC">
        <w:rPr>
          <w:rFonts w:ascii="Times New Roman" w:hAnsi="Times New Roman"/>
          <w:sz w:val="24"/>
          <w:szCs w:val="24"/>
        </w:rPr>
        <w:t>are</w:t>
      </w:r>
      <w:r w:rsidR="00E900D5" w:rsidRPr="003E70FC">
        <w:rPr>
          <w:rFonts w:ascii="Times New Roman" w:hAnsi="Times New Roman"/>
          <w:sz w:val="24"/>
          <w:szCs w:val="24"/>
        </w:rPr>
        <w:t>, ghidul pentru raioane</w:t>
      </w:r>
      <w:r w:rsidR="00514A36" w:rsidRPr="003E70FC">
        <w:rPr>
          <w:rFonts w:ascii="Times New Roman" w:hAnsi="Times New Roman"/>
          <w:sz w:val="24"/>
          <w:szCs w:val="24"/>
        </w:rPr>
        <w:t>/</w:t>
      </w:r>
      <w:r w:rsidR="00DF07EB" w:rsidRPr="003E70FC">
        <w:rPr>
          <w:rFonts w:ascii="Times New Roman" w:hAnsi="Times New Roman"/>
          <w:sz w:val="24"/>
          <w:szCs w:val="24"/>
        </w:rPr>
        <w:t>municipii</w:t>
      </w:r>
      <w:r w:rsidR="00E900D5" w:rsidRPr="003E70FC">
        <w:rPr>
          <w:rFonts w:ascii="Times New Roman" w:hAnsi="Times New Roman"/>
          <w:sz w:val="24"/>
          <w:szCs w:val="24"/>
        </w:rPr>
        <w:t xml:space="preserve"> va oferi detalii despre noile responsabilităţi ale administraţiilor publice locale de nivelul doi şi noile proceduri, pe care le vor </w:t>
      </w:r>
      <w:r w:rsidR="00DF07EB" w:rsidRPr="003E70FC">
        <w:rPr>
          <w:rFonts w:ascii="Times New Roman" w:hAnsi="Times New Roman"/>
          <w:sz w:val="24"/>
          <w:szCs w:val="24"/>
        </w:rPr>
        <w:t>aplica</w:t>
      </w:r>
      <w:r w:rsidR="00E900D5" w:rsidRPr="003E70FC">
        <w:rPr>
          <w:rFonts w:ascii="Times New Roman" w:hAnsi="Times New Roman"/>
          <w:sz w:val="24"/>
          <w:szCs w:val="24"/>
        </w:rPr>
        <w:t xml:space="preserve"> în domeniul managementului şi </w:t>
      </w:r>
      <w:r w:rsidR="00153007">
        <w:rPr>
          <w:rFonts w:ascii="Times New Roman" w:hAnsi="Times New Roman"/>
          <w:sz w:val="24"/>
          <w:szCs w:val="24"/>
        </w:rPr>
        <w:t xml:space="preserve">al </w:t>
      </w:r>
      <w:r w:rsidR="00E900D5" w:rsidRPr="003E70FC">
        <w:rPr>
          <w:rFonts w:ascii="Times New Roman" w:hAnsi="Times New Roman"/>
          <w:sz w:val="24"/>
          <w:szCs w:val="24"/>
        </w:rPr>
        <w:t>bugetării.</w:t>
      </w:r>
    </w:p>
    <w:p w:rsidR="00215FC9" w:rsidRDefault="00153007" w:rsidP="00215FC9">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4) </w:t>
      </w:r>
      <w:r w:rsidR="00FD6DBF" w:rsidRPr="00122B2D">
        <w:rPr>
          <w:rFonts w:ascii="Times New Roman" w:hAnsi="Times New Roman"/>
          <w:sz w:val="24"/>
          <w:szCs w:val="24"/>
        </w:rPr>
        <w:t xml:space="preserve">Lansarea unei pagini web, administrată de Ministerul Educaţiei, </w:t>
      </w:r>
      <w:r>
        <w:rPr>
          <w:rFonts w:ascii="Times New Roman" w:hAnsi="Times New Roman"/>
          <w:sz w:val="24"/>
          <w:szCs w:val="24"/>
        </w:rPr>
        <w:t xml:space="preserve">care va asigura </w:t>
      </w:r>
      <w:r w:rsidR="00FD6DBF" w:rsidRPr="00122B2D">
        <w:rPr>
          <w:rFonts w:ascii="Times New Roman" w:hAnsi="Times New Roman"/>
          <w:sz w:val="24"/>
          <w:szCs w:val="24"/>
        </w:rPr>
        <w:t>comunicare</w:t>
      </w:r>
      <w:r>
        <w:rPr>
          <w:rFonts w:ascii="Times New Roman" w:hAnsi="Times New Roman"/>
          <w:sz w:val="24"/>
          <w:szCs w:val="24"/>
        </w:rPr>
        <w:t>a</w:t>
      </w:r>
      <w:r w:rsidR="00FD6DBF" w:rsidRPr="00122B2D">
        <w:rPr>
          <w:rFonts w:ascii="Times New Roman" w:hAnsi="Times New Roman"/>
          <w:sz w:val="24"/>
          <w:szCs w:val="24"/>
        </w:rPr>
        <w:t xml:space="preserve"> interactivă cu toate grupurile de interes din domeniul e</w:t>
      </w:r>
      <w:r w:rsidR="00DF07EB" w:rsidRPr="00122B2D">
        <w:rPr>
          <w:rFonts w:ascii="Times New Roman" w:hAnsi="Times New Roman"/>
          <w:sz w:val="24"/>
          <w:szCs w:val="24"/>
        </w:rPr>
        <w:t>ducaţiei. Pagina web va furniza</w:t>
      </w:r>
      <w:r>
        <w:rPr>
          <w:rFonts w:ascii="Times New Roman" w:hAnsi="Times New Roman"/>
          <w:sz w:val="24"/>
          <w:szCs w:val="24"/>
        </w:rPr>
        <w:t>,</w:t>
      </w:r>
      <w:r w:rsidR="00DF07EB" w:rsidRPr="00122B2D">
        <w:rPr>
          <w:rFonts w:ascii="Times New Roman" w:hAnsi="Times New Roman"/>
          <w:sz w:val="24"/>
          <w:szCs w:val="24"/>
        </w:rPr>
        <w:t xml:space="preserve"> în format electronic</w:t>
      </w:r>
      <w:r>
        <w:rPr>
          <w:rFonts w:ascii="Times New Roman" w:hAnsi="Times New Roman"/>
          <w:sz w:val="24"/>
          <w:szCs w:val="24"/>
        </w:rPr>
        <w:t>,</w:t>
      </w:r>
      <w:r w:rsidR="00FD6DBF" w:rsidRPr="00122B2D">
        <w:rPr>
          <w:rFonts w:ascii="Times New Roman" w:hAnsi="Times New Roman"/>
          <w:sz w:val="24"/>
          <w:szCs w:val="24"/>
        </w:rPr>
        <w:t xml:space="preserve"> toate documentele </w:t>
      </w:r>
      <w:r w:rsidR="00FD6DBF" w:rsidRPr="00153007">
        <w:rPr>
          <w:rFonts w:ascii="Times New Roman" w:hAnsi="Times New Roman"/>
          <w:sz w:val="24"/>
          <w:szCs w:val="24"/>
        </w:rPr>
        <w:t>pregătite în cadrul</w:t>
      </w:r>
      <w:r w:rsidR="00FD6DBF" w:rsidRPr="00122B2D">
        <w:rPr>
          <w:rFonts w:ascii="Times New Roman" w:hAnsi="Times New Roman"/>
          <w:sz w:val="24"/>
          <w:szCs w:val="24"/>
        </w:rPr>
        <w:t xml:space="preserve"> descentralizării educaţiei, </w:t>
      </w:r>
      <w:r>
        <w:rPr>
          <w:rFonts w:ascii="Times New Roman" w:hAnsi="Times New Roman"/>
          <w:sz w:val="24"/>
          <w:szCs w:val="24"/>
        </w:rPr>
        <w:t xml:space="preserve">precum </w:t>
      </w:r>
      <w:r w:rsidR="00FD6DBF" w:rsidRPr="00122B2D">
        <w:rPr>
          <w:rFonts w:ascii="Times New Roman" w:hAnsi="Times New Roman"/>
          <w:sz w:val="24"/>
          <w:szCs w:val="24"/>
        </w:rPr>
        <w:t>şi alte informaţii şi opinii din partea Ministerului Educaţiei. Pentru a asigura interactivitatea, se vor utiliza instrumente web corespunzătoare (forumuri pentru discuţii, un blog al Ministerului Educaţiei ş.a.).</w:t>
      </w:r>
      <w:bookmarkStart w:id="22" w:name="_Toc342739209"/>
    </w:p>
    <w:p w:rsidR="00215FC9" w:rsidRDefault="00215FC9" w:rsidP="00215FC9">
      <w:pPr>
        <w:autoSpaceDE w:val="0"/>
        <w:autoSpaceDN w:val="0"/>
        <w:adjustRightInd w:val="0"/>
        <w:ind w:firstLine="720"/>
        <w:rPr>
          <w:rFonts w:ascii="Times New Roman" w:hAnsi="Times New Roman"/>
          <w:b/>
          <w:sz w:val="24"/>
          <w:szCs w:val="24"/>
        </w:rPr>
      </w:pPr>
      <w:r w:rsidRPr="00215FC9">
        <w:rPr>
          <w:rFonts w:ascii="Times New Roman" w:hAnsi="Times New Roman"/>
          <w:b/>
          <w:sz w:val="24"/>
          <w:szCs w:val="24"/>
        </w:rPr>
        <w:t>2. Activităţi specifice</w:t>
      </w:r>
    </w:p>
    <w:p w:rsidR="004D34ED" w:rsidRPr="00215FC9" w:rsidRDefault="00215FC9" w:rsidP="00215FC9">
      <w:pPr>
        <w:autoSpaceDE w:val="0"/>
        <w:autoSpaceDN w:val="0"/>
        <w:adjustRightInd w:val="0"/>
        <w:ind w:firstLine="720"/>
        <w:rPr>
          <w:rFonts w:ascii="Times New Roman" w:hAnsi="Times New Roman"/>
          <w:b/>
          <w:sz w:val="24"/>
          <w:szCs w:val="24"/>
        </w:rPr>
      </w:pPr>
      <w:r w:rsidRPr="00215FC9">
        <w:rPr>
          <w:rFonts w:ascii="Times New Roman" w:hAnsi="Times New Roman"/>
          <w:b/>
          <w:sz w:val="24"/>
          <w:szCs w:val="24"/>
        </w:rPr>
        <w:t xml:space="preserve">2.1. </w:t>
      </w:r>
      <w:r w:rsidR="004D34ED" w:rsidRPr="00215FC9">
        <w:rPr>
          <w:rFonts w:ascii="Times New Roman" w:hAnsi="Times New Roman"/>
          <w:b/>
          <w:sz w:val="24"/>
          <w:szCs w:val="24"/>
        </w:rPr>
        <w:t>Activit</w:t>
      </w:r>
      <w:r w:rsidR="00A263F3" w:rsidRPr="00215FC9">
        <w:rPr>
          <w:rFonts w:ascii="Times New Roman" w:hAnsi="Times New Roman"/>
          <w:b/>
          <w:sz w:val="24"/>
          <w:szCs w:val="24"/>
        </w:rPr>
        <w:t xml:space="preserve">ăţi pentru </w:t>
      </w:r>
      <w:r w:rsidR="00BF3BDC" w:rsidRPr="00215FC9">
        <w:rPr>
          <w:rFonts w:ascii="Times New Roman" w:hAnsi="Times New Roman"/>
          <w:b/>
          <w:sz w:val="24"/>
          <w:szCs w:val="24"/>
        </w:rPr>
        <w:t>O</w:t>
      </w:r>
      <w:r w:rsidR="004D34ED" w:rsidRPr="00215FC9">
        <w:rPr>
          <w:rFonts w:ascii="Times New Roman" w:hAnsi="Times New Roman"/>
          <w:b/>
          <w:sz w:val="24"/>
          <w:szCs w:val="24"/>
        </w:rPr>
        <w:t>b</w:t>
      </w:r>
      <w:r w:rsidR="00A263F3" w:rsidRPr="00215FC9">
        <w:rPr>
          <w:rFonts w:ascii="Times New Roman" w:hAnsi="Times New Roman"/>
          <w:b/>
          <w:sz w:val="24"/>
          <w:szCs w:val="24"/>
        </w:rPr>
        <w:t xml:space="preserve">iectivul </w:t>
      </w:r>
      <w:r w:rsidR="00AD7C67" w:rsidRPr="00215FC9">
        <w:rPr>
          <w:rFonts w:ascii="Times New Roman" w:hAnsi="Times New Roman"/>
          <w:b/>
          <w:sz w:val="24"/>
          <w:szCs w:val="24"/>
        </w:rPr>
        <w:t xml:space="preserve">specific </w:t>
      </w:r>
      <w:r w:rsidRPr="00215FC9">
        <w:rPr>
          <w:rFonts w:ascii="Times New Roman" w:hAnsi="Times New Roman"/>
          <w:b/>
          <w:sz w:val="24"/>
          <w:szCs w:val="24"/>
        </w:rPr>
        <w:t>nr.1 „</w:t>
      </w:r>
      <w:r w:rsidR="00A263F3" w:rsidRPr="00215FC9">
        <w:rPr>
          <w:rFonts w:ascii="Times New Roman" w:hAnsi="Times New Roman"/>
          <w:b/>
          <w:sz w:val="24"/>
          <w:szCs w:val="24"/>
        </w:rPr>
        <w:t xml:space="preserve">Sporirea numărului de competenţe şi a autonomiei </w:t>
      </w:r>
      <w:r w:rsidR="007C3973" w:rsidRPr="00215FC9">
        <w:rPr>
          <w:rFonts w:ascii="Times New Roman" w:hAnsi="Times New Roman"/>
          <w:b/>
          <w:sz w:val="24"/>
          <w:szCs w:val="24"/>
        </w:rPr>
        <w:t>instituţiilor de învăţământ</w:t>
      </w:r>
      <w:r w:rsidR="004D34ED" w:rsidRPr="00215FC9">
        <w:rPr>
          <w:rFonts w:ascii="Times New Roman" w:hAnsi="Times New Roman"/>
          <w:b/>
          <w:sz w:val="24"/>
          <w:szCs w:val="24"/>
        </w:rPr>
        <w:t>”</w:t>
      </w:r>
      <w:bookmarkEnd w:id="22"/>
    </w:p>
    <w:p w:rsidR="004D34ED" w:rsidRPr="00215FC9" w:rsidRDefault="004D34ED" w:rsidP="00215FC9">
      <w:pPr>
        <w:autoSpaceDE w:val="0"/>
        <w:autoSpaceDN w:val="0"/>
        <w:adjustRightInd w:val="0"/>
        <w:ind w:firstLine="720"/>
        <w:rPr>
          <w:rFonts w:ascii="Times New Roman" w:hAnsi="Times New Roman"/>
          <w:b/>
          <w:iCs/>
          <w:sz w:val="24"/>
          <w:szCs w:val="24"/>
        </w:rPr>
      </w:pPr>
      <w:r w:rsidRPr="00215FC9">
        <w:rPr>
          <w:rFonts w:ascii="Times New Roman" w:hAnsi="Times New Roman"/>
          <w:b/>
          <w:iCs/>
          <w:sz w:val="24"/>
          <w:szCs w:val="24"/>
        </w:rPr>
        <w:t>Activit</w:t>
      </w:r>
      <w:r w:rsidR="00B4325C" w:rsidRPr="00215FC9">
        <w:rPr>
          <w:rFonts w:ascii="Times New Roman" w:hAnsi="Times New Roman"/>
          <w:b/>
          <w:iCs/>
          <w:sz w:val="24"/>
          <w:szCs w:val="24"/>
        </w:rPr>
        <w:t>atea</w:t>
      </w:r>
      <w:r w:rsidRPr="00215FC9">
        <w:rPr>
          <w:rFonts w:ascii="Times New Roman" w:hAnsi="Times New Roman"/>
          <w:b/>
          <w:iCs/>
          <w:sz w:val="24"/>
          <w:szCs w:val="24"/>
        </w:rPr>
        <w:t xml:space="preserve"> </w:t>
      </w:r>
      <w:r w:rsidR="00215FC9" w:rsidRPr="00215FC9">
        <w:rPr>
          <w:rFonts w:ascii="Times New Roman" w:hAnsi="Times New Roman"/>
          <w:b/>
          <w:iCs/>
          <w:sz w:val="24"/>
          <w:szCs w:val="24"/>
        </w:rPr>
        <w:t>2.</w:t>
      </w:r>
      <w:r w:rsidRPr="00215FC9">
        <w:rPr>
          <w:rFonts w:ascii="Times New Roman" w:hAnsi="Times New Roman"/>
          <w:b/>
          <w:iCs/>
          <w:sz w:val="24"/>
          <w:szCs w:val="24"/>
        </w:rPr>
        <w:t>1.1</w:t>
      </w:r>
      <w:r w:rsidR="00BE3C92" w:rsidRPr="00215FC9">
        <w:rPr>
          <w:rFonts w:ascii="Times New Roman" w:hAnsi="Times New Roman"/>
          <w:b/>
          <w:iCs/>
          <w:sz w:val="24"/>
          <w:szCs w:val="24"/>
        </w:rPr>
        <w:t>.</w:t>
      </w:r>
      <w:r w:rsidRPr="00215FC9">
        <w:rPr>
          <w:rFonts w:ascii="Times New Roman" w:hAnsi="Times New Roman"/>
          <w:b/>
          <w:iCs/>
          <w:sz w:val="24"/>
          <w:szCs w:val="24"/>
        </w:rPr>
        <w:t xml:space="preserve"> Delimita</w:t>
      </w:r>
      <w:r w:rsidR="00B4325C" w:rsidRPr="00215FC9">
        <w:rPr>
          <w:rFonts w:ascii="Times New Roman" w:hAnsi="Times New Roman"/>
          <w:b/>
          <w:iCs/>
          <w:sz w:val="24"/>
          <w:szCs w:val="24"/>
        </w:rPr>
        <w:t xml:space="preserve">rea drepturilor şi </w:t>
      </w:r>
      <w:r w:rsidR="00D21A36" w:rsidRPr="00215FC9">
        <w:rPr>
          <w:rFonts w:ascii="Times New Roman" w:hAnsi="Times New Roman"/>
          <w:b/>
          <w:iCs/>
          <w:sz w:val="24"/>
          <w:szCs w:val="24"/>
        </w:rPr>
        <w:t>responsabilităţilor</w:t>
      </w:r>
      <w:r w:rsidR="00BE3C92" w:rsidRPr="00215FC9">
        <w:rPr>
          <w:rFonts w:ascii="Times New Roman" w:hAnsi="Times New Roman"/>
          <w:b/>
          <w:iCs/>
          <w:sz w:val="24"/>
          <w:szCs w:val="24"/>
        </w:rPr>
        <w:t xml:space="preserve"> </w:t>
      </w:r>
      <w:r w:rsidR="004E200A" w:rsidRPr="00215FC9">
        <w:rPr>
          <w:rFonts w:ascii="Times New Roman" w:hAnsi="Times New Roman"/>
          <w:b/>
          <w:iCs/>
          <w:sz w:val="24"/>
          <w:szCs w:val="24"/>
        </w:rPr>
        <w:t>instituţiilor de învăţământ</w:t>
      </w:r>
    </w:p>
    <w:p w:rsidR="004D34ED" w:rsidRPr="00122B2D" w:rsidRDefault="00AC75C4" w:rsidP="00215FC9">
      <w:pPr>
        <w:autoSpaceDE w:val="0"/>
        <w:autoSpaceDN w:val="0"/>
        <w:adjustRightInd w:val="0"/>
        <w:ind w:firstLine="720"/>
        <w:rPr>
          <w:rFonts w:ascii="Times New Roman" w:hAnsi="Times New Roman"/>
          <w:sz w:val="24"/>
          <w:szCs w:val="24"/>
        </w:rPr>
      </w:pPr>
      <w:r w:rsidRPr="00122B2D">
        <w:rPr>
          <w:rFonts w:ascii="Times New Roman" w:hAnsi="Times New Roman"/>
          <w:sz w:val="24"/>
          <w:szCs w:val="24"/>
        </w:rPr>
        <w:t>Unităţile ş</w:t>
      </w:r>
      <w:r w:rsidR="005219F7" w:rsidRPr="00122B2D">
        <w:rPr>
          <w:rFonts w:ascii="Times New Roman" w:hAnsi="Times New Roman"/>
          <w:sz w:val="24"/>
          <w:szCs w:val="24"/>
        </w:rPr>
        <w:t>col</w:t>
      </w:r>
      <w:r w:rsidRPr="00122B2D">
        <w:rPr>
          <w:rFonts w:ascii="Times New Roman" w:hAnsi="Times New Roman"/>
          <w:sz w:val="24"/>
          <w:szCs w:val="24"/>
        </w:rPr>
        <w:t>are</w:t>
      </w:r>
      <w:r w:rsidR="005219F7" w:rsidRPr="00122B2D">
        <w:rPr>
          <w:rFonts w:ascii="Times New Roman" w:hAnsi="Times New Roman"/>
          <w:sz w:val="24"/>
          <w:szCs w:val="24"/>
        </w:rPr>
        <w:t xml:space="preserve"> sunt principalele i</w:t>
      </w:r>
      <w:r w:rsidR="004D34ED" w:rsidRPr="00122B2D">
        <w:rPr>
          <w:rFonts w:ascii="Times New Roman" w:hAnsi="Times New Roman"/>
          <w:sz w:val="24"/>
          <w:szCs w:val="24"/>
        </w:rPr>
        <w:t>nstitu</w:t>
      </w:r>
      <w:r w:rsidR="005219F7" w:rsidRPr="00122B2D">
        <w:rPr>
          <w:rFonts w:ascii="Times New Roman" w:hAnsi="Times New Roman"/>
          <w:sz w:val="24"/>
          <w:szCs w:val="24"/>
        </w:rPr>
        <w:t xml:space="preserve">ţii responsabile de asigurarea procesului educaţional, fiind necesar să se menţină autonomia lor în aspectele pedagogice şi </w:t>
      </w:r>
      <w:r w:rsidR="005219F7" w:rsidRPr="00122B2D">
        <w:rPr>
          <w:rFonts w:ascii="Times New Roman" w:hAnsi="Times New Roman"/>
          <w:sz w:val="24"/>
          <w:szCs w:val="24"/>
        </w:rPr>
        <w:lastRenderedPageBreak/>
        <w:t xml:space="preserve">profesionale. </w:t>
      </w:r>
      <w:r w:rsidR="00F05F76" w:rsidRPr="00122B2D">
        <w:rPr>
          <w:rFonts w:ascii="Times New Roman" w:hAnsi="Times New Roman"/>
          <w:sz w:val="24"/>
          <w:szCs w:val="24"/>
        </w:rPr>
        <w:t xml:space="preserve">În acelaşi timp, </w:t>
      </w:r>
      <w:r w:rsidR="00EF0170" w:rsidRPr="00122B2D">
        <w:rPr>
          <w:rFonts w:ascii="Times New Roman" w:hAnsi="Times New Roman"/>
          <w:sz w:val="24"/>
          <w:szCs w:val="24"/>
        </w:rPr>
        <w:t xml:space="preserve">autoritățile publice locale de nivelul </w:t>
      </w:r>
      <w:r w:rsidR="009F3212" w:rsidRPr="00122B2D">
        <w:rPr>
          <w:rFonts w:ascii="Times New Roman" w:hAnsi="Times New Roman"/>
          <w:sz w:val="24"/>
          <w:szCs w:val="24"/>
        </w:rPr>
        <w:t>doi</w:t>
      </w:r>
      <w:r w:rsidR="00F05F76" w:rsidRPr="00122B2D">
        <w:rPr>
          <w:rFonts w:ascii="Times New Roman" w:hAnsi="Times New Roman"/>
          <w:sz w:val="24"/>
          <w:szCs w:val="24"/>
        </w:rPr>
        <w:t xml:space="preserve"> </w:t>
      </w:r>
      <w:r w:rsidR="009F3212" w:rsidRPr="00122B2D">
        <w:rPr>
          <w:rFonts w:ascii="Times New Roman" w:hAnsi="Times New Roman"/>
          <w:sz w:val="24"/>
          <w:szCs w:val="24"/>
        </w:rPr>
        <w:t>sunt</w:t>
      </w:r>
      <w:r w:rsidR="00F05F76" w:rsidRPr="00122B2D">
        <w:rPr>
          <w:rFonts w:ascii="Times New Roman" w:hAnsi="Times New Roman"/>
          <w:sz w:val="24"/>
          <w:szCs w:val="24"/>
        </w:rPr>
        <w:t xml:space="preserve"> responsabil</w:t>
      </w:r>
      <w:r w:rsidR="009F3212" w:rsidRPr="00122B2D">
        <w:rPr>
          <w:rFonts w:ascii="Times New Roman" w:hAnsi="Times New Roman"/>
          <w:sz w:val="24"/>
          <w:szCs w:val="24"/>
        </w:rPr>
        <w:t>e</w:t>
      </w:r>
      <w:r w:rsidR="00F05F76" w:rsidRPr="00122B2D">
        <w:rPr>
          <w:rFonts w:ascii="Times New Roman" w:hAnsi="Times New Roman"/>
          <w:sz w:val="24"/>
          <w:szCs w:val="24"/>
        </w:rPr>
        <w:t xml:space="preserve"> de menţinerea şi finanţarea reţelelor locale de</w:t>
      </w:r>
      <w:r w:rsidR="00B14FF0" w:rsidRPr="00122B2D">
        <w:rPr>
          <w:rFonts w:ascii="Times New Roman" w:hAnsi="Times New Roman"/>
          <w:sz w:val="24"/>
          <w:szCs w:val="24"/>
        </w:rPr>
        <w:t xml:space="preserve"> şcoli</w:t>
      </w:r>
      <w:r w:rsidR="00F05F76" w:rsidRPr="00122B2D">
        <w:rPr>
          <w:rFonts w:ascii="Times New Roman" w:hAnsi="Times New Roman"/>
          <w:sz w:val="24"/>
          <w:szCs w:val="24"/>
        </w:rPr>
        <w:t>, limitându-se astfel</w:t>
      </w:r>
      <w:r w:rsidR="00827368" w:rsidRPr="00122B2D">
        <w:rPr>
          <w:rFonts w:ascii="Times New Roman" w:hAnsi="Times New Roman"/>
          <w:sz w:val="24"/>
          <w:szCs w:val="24"/>
        </w:rPr>
        <w:t xml:space="preserve"> autonomia acestora. De aceea, drepturile şi responsabilităţile </w:t>
      </w:r>
      <w:r w:rsidRPr="00122B2D">
        <w:rPr>
          <w:rFonts w:ascii="Times New Roman" w:hAnsi="Times New Roman"/>
          <w:sz w:val="24"/>
          <w:szCs w:val="24"/>
        </w:rPr>
        <w:t xml:space="preserve">unităţilor </w:t>
      </w:r>
      <w:r w:rsidR="00827368" w:rsidRPr="00122B2D">
        <w:rPr>
          <w:rFonts w:ascii="Times New Roman" w:hAnsi="Times New Roman"/>
          <w:sz w:val="24"/>
          <w:szCs w:val="24"/>
        </w:rPr>
        <w:t>şcol</w:t>
      </w:r>
      <w:r w:rsidRPr="00122B2D">
        <w:rPr>
          <w:rFonts w:ascii="Times New Roman" w:hAnsi="Times New Roman"/>
          <w:sz w:val="24"/>
          <w:szCs w:val="24"/>
        </w:rPr>
        <w:t>are</w:t>
      </w:r>
      <w:r w:rsidR="00827368" w:rsidRPr="00122B2D">
        <w:rPr>
          <w:rFonts w:ascii="Times New Roman" w:hAnsi="Times New Roman"/>
          <w:sz w:val="24"/>
          <w:szCs w:val="24"/>
        </w:rPr>
        <w:t xml:space="preserve"> sunt divizate în dreptu</w:t>
      </w:r>
      <w:r w:rsidR="00F93581" w:rsidRPr="00122B2D">
        <w:rPr>
          <w:rFonts w:ascii="Times New Roman" w:hAnsi="Times New Roman"/>
          <w:sz w:val="24"/>
          <w:szCs w:val="24"/>
        </w:rPr>
        <w:t>r</w:t>
      </w:r>
      <w:r w:rsidR="00827368" w:rsidRPr="00122B2D">
        <w:rPr>
          <w:rFonts w:ascii="Times New Roman" w:hAnsi="Times New Roman"/>
          <w:sz w:val="24"/>
          <w:szCs w:val="24"/>
        </w:rPr>
        <w:t xml:space="preserve">i </w:t>
      </w:r>
      <w:r w:rsidR="00827368" w:rsidRPr="00215FC9">
        <w:rPr>
          <w:rFonts w:ascii="Times New Roman" w:hAnsi="Times New Roman"/>
          <w:b/>
          <w:sz w:val="24"/>
          <w:szCs w:val="24"/>
        </w:rPr>
        <w:t>exclusive</w:t>
      </w:r>
      <w:r w:rsidR="00827368" w:rsidRPr="00122B2D">
        <w:rPr>
          <w:rFonts w:ascii="Times New Roman" w:hAnsi="Times New Roman"/>
          <w:sz w:val="24"/>
          <w:szCs w:val="24"/>
        </w:rPr>
        <w:t xml:space="preserve">, cu autonomie garantată, şi drepturi </w:t>
      </w:r>
      <w:r w:rsidR="00827368" w:rsidRPr="00215FC9">
        <w:rPr>
          <w:rFonts w:ascii="Times New Roman" w:hAnsi="Times New Roman"/>
          <w:b/>
          <w:sz w:val="24"/>
          <w:szCs w:val="24"/>
        </w:rPr>
        <w:t>partajate</w:t>
      </w:r>
      <w:r w:rsidR="00827368" w:rsidRPr="00122B2D">
        <w:rPr>
          <w:rFonts w:ascii="Times New Roman" w:hAnsi="Times New Roman"/>
          <w:sz w:val="24"/>
          <w:szCs w:val="24"/>
        </w:rPr>
        <w:t xml:space="preserve">, care se exercită în comun cu raionul. </w:t>
      </w:r>
      <w:r w:rsidR="00C164A0" w:rsidRPr="00122B2D">
        <w:rPr>
          <w:rFonts w:ascii="Times New Roman" w:hAnsi="Times New Roman"/>
          <w:sz w:val="24"/>
          <w:szCs w:val="24"/>
        </w:rPr>
        <w:t>P</w:t>
      </w:r>
      <w:r w:rsidR="009F3212" w:rsidRPr="00122B2D">
        <w:rPr>
          <w:rFonts w:ascii="Times New Roman" w:hAnsi="Times New Roman"/>
          <w:sz w:val="24"/>
          <w:szCs w:val="24"/>
        </w:rPr>
        <w:t xml:space="preserve">entru a delimita corespunzător </w:t>
      </w:r>
      <w:r w:rsidR="00C164A0" w:rsidRPr="00122B2D">
        <w:rPr>
          <w:rFonts w:ascii="Times New Roman" w:hAnsi="Times New Roman"/>
          <w:sz w:val="24"/>
          <w:szCs w:val="24"/>
        </w:rPr>
        <w:t xml:space="preserve">responsabilităţile </w:t>
      </w:r>
      <w:r w:rsidR="004E200A" w:rsidRPr="00122B2D">
        <w:rPr>
          <w:rFonts w:ascii="Times New Roman" w:hAnsi="Times New Roman"/>
          <w:sz w:val="24"/>
          <w:szCs w:val="24"/>
        </w:rPr>
        <w:t>instituţiilor de învăţământ</w:t>
      </w:r>
      <w:r w:rsidR="00C164A0" w:rsidRPr="00122B2D">
        <w:rPr>
          <w:rFonts w:ascii="Times New Roman" w:hAnsi="Times New Roman"/>
          <w:sz w:val="24"/>
          <w:szCs w:val="24"/>
        </w:rPr>
        <w:t>, este necesar, de asemenea, să se stabilească</w:t>
      </w:r>
      <w:r w:rsidR="00D56DB8" w:rsidRPr="00122B2D">
        <w:rPr>
          <w:rFonts w:ascii="Times New Roman" w:hAnsi="Times New Roman"/>
          <w:sz w:val="24"/>
          <w:szCs w:val="24"/>
        </w:rPr>
        <w:t>,</w:t>
      </w:r>
      <w:r w:rsidR="00C164A0" w:rsidRPr="00122B2D">
        <w:rPr>
          <w:rFonts w:ascii="Times New Roman" w:hAnsi="Times New Roman"/>
          <w:sz w:val="24"/>
          <w:szCs w:val="24"/>
        </w:rPr>
        <w:t xml:space="preserve"> în mod clar</w:t>
      </w:r>
      <w:r w:rsidR="00D56DB8" w:rsidRPr="00122B2D">
        <w:rPr>
          <w:rFonts w:ascii="Times New Roman" w:hAnsi="Times New Roman"/>
          <w:sz w:val="24"/>
          <w:szCs w:val="24"/>
        </w:rPr>
        <w:t>,</w:t>
      </w:r>
      <w:r w:rsidR="00C164A0" w:rsidRPr="00122B2D">
        <w:rPr>
          <w:rFonts w:ascii="Times New Roman" w:hAnsi="Times New Roman"/>
          <w:sz w:val="24"/>
          <w:szCs w:val="24"/>
        </w:rPr>
        <w:t xml:space="preserve"> </w:t>
      </w:r>
      <w:r w:rsidR="00E84DBA" w:rsidRPr="00122B2D">
        <w:rPr>
          <w:rFonts w:ascii="Times New Roman" w:hAnsi="Times New Roman"/>
          <w:sz w:val="24"/>
          <w:szCs w:val="24"/>
        </w:rPr>
        <w:t xml:space="preserve">ce decizii adoptate la nivel local sunt competenţe exclusive ale administraţiilor publice locale şi sunt, prin urmare, în afara competenţelor </w:t>
      </w:r>
      <w:r w:rsidR="004E200A" w:rsidRPr="00122B2D">
        <w:rPr>
          <w:rFonts w:ascii="Times New Roman" w:hAnsi="Times New Roman"/>
          <w:sz w:val="24"/>
          <w:szCs w:val="24"/>
        </w:rPr>
        <w:t>instituţiilor de învăţământ</w:t>
      </w:r>
      <w:r w:rsidR="00E84DBA" w:rsidRPr="00122B2D">
        <w:rPr>
          <w:rFonts w:ascii="Times New Roman" w:hAnsi="Times New Roman"/>
          <w:sz w:val="24"/>
          <w:szCs w:val="24"/>
        </w:rPr>
        <w:t>.</w:t>
      </w:r>
    </w:p>
    <w:p w:rsidR="00215FC9" w:rsidRDefault="00215FC9" w:rsidP="00215FC9">
      <w:pPr>
        <w:autoSpaceDE w:val="0"/>
        <w:autoSpaceDN w:val="0"/>
        <w:adjustRightInd w:val="0"/>
        <w:ind w:firstLine="720"/>
        <w:rPr>
          <w:rFonts w:ascii="Times New Roman" w:hAnsi="Times New Roman"/>
          <w:sz w:val="24"/>
          <w:szCs w:val="24"/>
        </w:rPr>
      </w:pPr>
      <w:r>
        <w:rPr>
          <w:rFonts w:ascii="Times New Roman" w:hAnsi="Times New Roman"/>
          <w:sz w:val="24"/>
          <w:szCs w:val="24"/>
        </w:rPr>
        <w:t>Instituţiile de învăţăm</w:t>
      </w:r>
      <w:r w:rsidR="00656355">
        <w:rPr>
          <w:rFonts w:ascii="Times New Roman" w:hAnsi="Times New Roman"/>
          <w:sz w:val="24"/>
          <w:szCs w:val="24"/>
        </w:rPr>
        <w:t>â</w:t>
      </w:r>
      <w:r>
        <w:rPr>
          <w:rFonts w:ascii="Times New Roman" w:hAnsi="Times New Roman"/>
          <w:sz w:val="24"/>
          <w:szCs w:val="24"/>
        </w:rPr>
        <w:t xml:space="preserve">nt vor avea următoarele </w:t>
      </w:r>
      <w:r w:rsidR="00430956" w:rsidRPr="00122B2D">
        <w:rPr>
          <w:rFonts w:ascii="Times New Roman" w:hAnsi="Times New Roman"/>
          <w:sz w:val="24"/>
          <w:szCs w:val="24"/>
        </w:rPr>
        <w:t xml:space="preserve">drepturi şi responsabilităţi </w:t>
      </w:r>
      <w:r>
        <w:rPr>
          <w:rFonts w:ascii="Times New Roman" w:hAnsi="Times New Roman"/>
          <w:sz w:val="24"/>
          <w:szCs w:val="24"/>
        </w:rPr>
        <w:t>de bază</w:t>
      </w:r>
      <w:r w:rsidR="009F3212" w:rsidRPr="00122B2D">
        <w:rPr>
          <w:rFonts w:ascii="Times New Roman" w:hAnsi="Times New Roman"/>
          <w:sz w:val="24"/>
          <w:szCs w:val="24"/>
        </w:rPr>
        <w:t>:</w:t>
      </w:r>
      <w:r w:rsidR="00430956" w:rsidRPr="00122B2D">
        <w:rPr>
          <w:rFonts w:ascii="Times New Roman" w:hAnsi="Times New Roman"/>
          <w:sz w:val="24"/>
          <w:szCs w:val="24"/>
        </w:rPr>
        <w:t xml:space="preserve"> </w:t>
      </w:r>
    </w:p>
    <w:p w:rsidR="009205C0" w:rsidRDefault="00215FC9" w:rsidP="00215FC9">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a) </w:t>
      </w:r>
      <w:r w:rsidR="009F3212" w:rsidRPr="00122B2D">
        <w:rPr>
          <w:rFonts w:ascii="Times New Roman" w:hAnsi="Times New Roman"/>
          <w:sz w:val="24"/>
          <w:szCs w:val="24"/>
        </w:rPr>
        <w:t>desemnarea</w:t>
      </w:r>
      <w:r w:rsidR="00430956" w:rsidRPr="00122B2D">
        <w:rPr>
          <w:rFonts w:ascii="Times New Roman" w:hAnsi="Times New Roman"/>
          <w:sz w:val="24"/>
          <w:szCs w:val="24"/>
        </w:rPr>
        <w:t xml:space="preserve"> director</w:t>
      </w:r>
      <w:r w:rsidR="009F3212" w:rsidRPr="00122B2D">
        <w:rPr>
          <w:rFonts w:ascii="Times New Roman" w:hAnsi="Times New Roman"/>
          <w:sz w:val="24"/>
          <w:szCs w:val="24"/>
        </w:rPr>
        <w:t>ilor adjuncţi</w:t>
      </w:r>
      <w:r w:rsidR="00430956" w:rsidRPr="00122B2D">
        <w:rPr>
          <w:rFonts w:ascii="Times New Roman" w:hAnsi="Times New Roman"/>
          <w:sz w:val="24"/>
          <w:szCs w:val="24"/>
        </w:rPr>
        <w:t xml:space="preserve"> a</w:t>
      </w:r>
      <w:r w:rsidR="009F3212" w:rsidRPr="00122B2D">
        <w:rPr>
          <w:rFonts w:ascii="Times New Roman" w:hAnsi="Times New Roman"/>
          <w:sz w:val="24"/>
          <w:szCs w:val="24"/>
        </w:rPr>
        <w:t>i</w:t>
      </w:r>
      <w:r w:rsidR="00430956" w:rsidRPr="00122B2D">
        <w:rPr>
          <w:rFonts w:ascii="Times New Roman" w:hAnsi="Times New Roman"/>
          <w:sz w:val="24"/>
          <w:szCs w:val="24"/>
        </w:rPr>
        <w:t xml:space="preserve"> instituţiei (dacă </w:t>
      </w:r>
      <w:r w:rsidR="009205C0">
        <w:rPr>
          <w:rFonts w:ascii="Times New Roman" w:hAnsi="Times New Roman"/>
          <w:sz w:val="24"/>
          <w:szCs w:val="24"/>
        </w:rPr>
        <w:t xml:space="preserve">administraţia publică respectivă </w:t>
      </w:r>
      <w:r w:rsidR="00430956" w:rsidRPr="00122B2D">
        <w:rPr>
          <w:rFonts w:ascii="Times New Roman" w:hAnsi="Times New Roman"/>
          <w:sz w:val="24"/>
          <w:szCs w:val="24"/>
        </w:rPr>
        <w:t>stabileşte acest tip de funcţie</w:t>
      </w:r>
      <w:r w:rsidR="00E234C0" w:rsidRPr="00122B2D">
        <w:rPr>
          <w:rFonts w:ascii="Times New Roman" w:hAnsi="Times New Roman"/>
          <w:sz w:val="24"/>
          <w:szCs w:val="24"/>
        </w:rPr>
        <w:t>)</w:t>
      </w:r>
      <w:r w:rsidR="009205C0">
        <w:rPr>
          <w:rFonts w:ascii="Times New Roman" w:hAnsi="Times New Roman"/>
          <w:sz w:val="24"/>
          <w:szCs w:val="24"/>
        </w:rPr>
        <w:t>;</w:t>
      </w:r>
      <w:r w:rsidR="00430956" w:rsidRPr="00122B2D">
        <w:rPr>
          <w:rFonts w:ascii="Times New Roman" w:hAnsi="Times New Roman"/>
          <w:sz w:val="24"/>
          <w:szCs w:val="24"/>
        </w:rPr>
        <w:t xml:space="preserve"> </w:t>
      </w:r>
    </w:p>
    <w:p w:rsidR="009205C0" w:rsidRDefault="009205C0" w:rsidP="00215FC9">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b) </w:t>
      </w:r>
      <w:r w:rsidR="009F3212" w:rsidRPr="00122B2D">
        <w:rPr>
          <w:rFonts w:ascii="Times New Roman" w:hAnsi="Times New Roman"/>
          <w:sz w:val="24"/>
          <w:szCs w:val="24"/>
        </w:rPr>
        <w:t>angajarea</w:t>
      </w:r>
      <w:r w:rsidR="00430956" w:rsidRPr="00122B2D">
        <w:rPr>
          <w:rFonts w:ascii="Times New Roman" w:hAnsi="Times New Roman"/>
          <w:sz w:val="24"/>
          <w:szCs w:val="24"/>
        </w:rPr>
        <w:t xml:space="preserve">, evaluarea şi </w:t>
      </w:r>
      <w:r w:rsidR="009F3212" w:rsidRPr="00122B2D">
        <w:rPr>
          <w:rFonts w:ascii="Times New Roman" w:hAnsi="Times New Roman"/>
          <w:sz w:val="24"/>
          <w:szCs w:val="24"/>
        </w:rPr>
        <w:t>concedierea</w:t>
      </w:r>
      <w:r w:rsidR="00430956" w:rsidRPr="00122B2D">
        <w:rPr>
          <w:rFonts w:ascii="Times New Roman" w:hAnsi="Times New Roman"/>
          <w:sz w:val="24"/>
          <w:szCs w:val="24"/>
        </w:rPr>
        <w:t xml:space="preserve"> </w:t>
      </w:r>
      <w:r w:rsidR="009F3212" w:rsidRPr="00122B2D">
        <w:rPr>
          <w:rFonts w:ascii="Times New Roman" w:hAnsi="Times New Roman"/>
          <w:sz w:val="24"/>
          <w:szCs w:val="24"/>
        </w:rPr>
        <w:t>cadrelor didactice</w:t>
      </w:r>
      <w:r w:rsidR="00430956" w:rsidRPr="00122B2D">
        <w:rPr>
          <w:rFonts w:ascii="Times New Roman" w:hAnsi="Times New Roman"/>
          <w:sz w:val="24"/>
          <w:szCs w:val="24"/>
        </w:rPr>
        <w:t xml:space="preserve"> şi a personalului non-didactic (conform numărului de funcţii didactice stabilite de </w:t>
      </w:r>
      <w:r>
        <w:rPr>
          <w:rFonts w:ascii="Times New Roman" w:hAnsi="Times New Roman"/>
          <w:sz w:val="24"/>
          <w:szCs w:val="24"/>
        </w:rPr>
        <w:t xml:space="preserve">administraţia publică respectivă </w:t>
      </w:r>
      <w:r w:rsidR="00430956" w:rsidRPr="00122B2D">
        <w:rPr>
          <w:rFonts w:ascii="Times New Roman" w:hAnsi="Times New Roman"/>
          <w:sz w:val="24"/>
          <w:szCs w:val="24"/>
        </w:rPr>
        <w:t xml:space="preserve">pentru </w:t>
      </w:r>
      <w:r w:rsidR="004E200A" w:rsidRPr="00122B2D">
        <w:rPr>
          <w:rFonts w:ascii="Times New Roman" w:hAnsi="Times New Roman"/>
          <w:sz w:val="24"/>
          <w:szCs w:val="24"/>
        </w:rPr>
        <w:t>instituţiile de învăţământ</w:t>
      </w:r>
      <w:r>
        <w:rPr>
          <w:rFonts w:ascii="Times New Roman" w:hAnsi="Times New Roman"/>
          <w:sz w:val="24"/>
          <w:szCs w:val="24"/>
        </w:rPr>
        <w:t>);</w:t>
      </w:r>
    </w:p>
    <w:p w:rsidR="009205C0" w:rsidRDefault="009205C0" w:rsidP="00215FC9">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c) repartizarea </w:t>
      </w:r>
      <w:r w:rsidR="00890599" w:rsidRPr="00122B2D">
        <w:rPr>
          <w:rFonts w:ascii="Times New Roman" w:hAnsi="Times New Roman"/>
          <w:sz w:val="24"/>
          <w:szCs w:val="24"/>
        </w:rPr>
        <w:t>disciplinelor şcolare cadrelor didactice</w:t>
      </w:r>
      <w:r>
        <w:rPr>
          <w:rFonts w:ascii="Times New Roman" w:hAnsi="Times New Roman"/>
          <w:sz w:val="24"/>
          <w:szCs w:val="24"/>
        </w:rPr>
        <w:t>;</w:t>
      </w:r>
      <w:r w:rsidR="00430956" w:rsidRPr="00122B2D">
        <w:rPr>
          <w:rFonts w:ascii="Times New Roman" w:hAnsi="Times New Roman"/>
          <w:sz w:val="24"/>
          <w:szCs w:val="24"/>
        </w:rPr>
        <w:t xml:space="preserve"> </w:t>
      </w:r>
    </w:p>
    <w:p w:rsidR="009205C0" w:rsidRDefault="009205C0" w:rsidP="00215FC9">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d) </w:t>
      </w:r>
      <w:r w:rsidR="00430956" w:rsidRPr="00122B2D">
        <w:rPr>
          <w:rFonts w:ascii="Times New Roman" w:hAnsi="Times New Roman"/>
          <w:sz w:val="24"/>
          <w:szCs w:val="24"/>
        </w:rPr>
        <w:t xml:space="preserve">alegerea metodologiei şi a materialelor didactice (din </w:t>
      </w:r>
      <w:r w:rsidR="00890599" w:rsidRPr="00122B2D">
        <w:rPr>
          <w:rFonts w:ascii="Times New Roman" w:hAnsi="Times New Roman"/>
          <w:sz w:val="24"/>
          <w:szCs w:val="24"/>
        </w:rPr>
        <w:t xml:space="preserve">lista de </w:t>
      </w:r>
      <w:r w:rsidR="00430956" w:rsidRPr="00122B2D">
        <w:rPr>
          <w:rFonts w:ascii="Times New Roman" w:hAnsi="Times New Roman"/>
          <w:sz w:val="24"/>
          <w:szCs w:val="24"/>
        </w:rPr>
        <w:t>materiale didactice aprobate de Ministerul Educaţiei)</w:t>
      </w:r>
      <w:r>
        <w:rPr>
          <w:rFonts w:ascii="Times New Roman" w:hAnsi="Times New Roman"/>
          <w:sz w:val="24"/>
          <w:szCs w:val="24"/>
        </w:rPr>
        <w:t>;</w:t>
      </w:r>
      <w:r w:rsidR="00430956" w:rsidRPr="00122B2D">
        <w:rPr>
          <w:rFonts w:ascii="Times New Roman" w:hAnsi="Times New Roman"/>
          <w:sz w:val="24"/>
          <w:szCs w:val="24"/>
        </w:rPr>
        <w:t xml:space="preserve"> </w:t>
      </w:r>
    </w:p>
    <w:p w:rsidR="009205C0" w:rsidRDefault="009205C0" w:rsidP="00215FC9">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e) </w:t>
      </w:r>
      <w:r w:rsidR="00430956" w:rsidRPr="00122B2D">
        <w:rPr>
          <w:rFonts w:ascii="Times New Roman" w:hAnsi="Times New Roman"/>
          <w:sz w:val="24"/>
          <w:szCs w:val="24"/>
        </w:rPr>
        <w:t>e</w:t>
      </w:r>
      <w:r>
        <w:rPr>
          <w:rFonts w:ascii="Times New Roman" w:hAnsi="Times New Roman"/>
          <w:sz w:val="24"/>
          <w:szCs w:val="24"/>
        </w:rPr>
        <w:t>valuarea şi promovarea elevilor;</w:t>
      </w:r>
      <w:r w:rsidR="00430956" w:rsidRPr="00122B2D">
        <w:rPr>
          <w:rFonts w:ascii="Times New Roman" w:hAnsi="Times New Roman"/>
          <w:sz w:val="24"/>
          <w:szCs w:val="24"/>
        </w:rPr>
        <w:t xml:space="preserve"> </w:t>
      </w:r>
    </w:p>
    <w:p w:rsidR="009205C0" w:rsidRDefault="009205C0" w:rsidP="00215FC9">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f) </w:t>
      </w:r>
      <w:r w:rsidR="00890599" w:rsidRPr="00122B2D">
        <w:rPr>
          <w:rFonts w:ascii="Times New Roman" w:hAnsi="Times New Roman"/>
          <w:sz w:val="24"/>
          <w:szCs w:val="24"/>
        </w:rPr>
        <w:t>înmatricularea</w:t>
      </w:r>
      <w:r w:rsidR="00430956" w:rsidRPr="00122B2D">
        <w:rPr>
          <w:rFonts w:ascii="Times New Roman" w:hAnsi="Times New Roman"/>
          <w:sz w:val="24"/>
          <w:szCs w:val="24"/>
        </w:rPr>
        <w:t xml:space="preserve"> elevilor care nu locuiesc</w:t>
      </w:r>
      <w:r w:rsidR="00D56DB8" w:rsidRPr="00122B2D">
        <w:rPr>
          <w:rFonts w:ascii="Times New Roman" w:hAnsi="Times New Roman"/>
          <w:sz w:val="24"/>
          <w:szCs w:val="24"/>
        </w:rPr>
        <w:t xml:space="preserve"> în</w:t>
      </w:r>
      <w:r w:rsidR="00430956" w:rsidRPr="00122B2D">
        <w:rPr>
          <w:rFonts w:ascii="Times New Roman" w:hAnsi="Times New Roman"/>
          <w:sz w:val="24"/>
          <w:szCs w:val="24"/>
        </w:rPr>
        <w:t xml:space="preserve"> </w:t>
      </w:r>
      <w:r w:rsidR="00890599" w:rsidRPr="00122B2D">
        <w:rPr>
          <w:rFonts w:ascii="Times New Roman" w:hAnsi="Times New Roman"/>
          <w:sz w:val="24"/>
          <w:szCs w:val="24"/>
        </w:rPr>
        <w:t xml:space="preserve">circumscripţia de care este responsabilă </w:t>
      </w:r>
      <w:r w:rsidR="00430956" w:rsidRPr="00122B2D">
        <w:rPr>
          <w:rFonts w:ascii="Times New Roman" w:hAnsi="Times New Roman"/>
          <w:sz w:val="24"/>
          <w:szCs w:val="24"/>
        </w:rPr>
        <w:t>şco</w:t>
      </w:r>
      <w:r w:rsidR="00890599" w:rsidRPr="00122B2D">
        <w:rPr>
          <w:rFonts w:ascii="Times New Roman" w:hAnsi="Times New Roman"/>
          <w:sz w:val="24"/>
          <w:szCs w:val="24"/>
        </w:rPr>
        <w:t>a</w:t>
      </w:r>
      <w:r w:rsidR="00430956" w:rsidRPr="00122B2D">
        <w:rPr>
          <w:rFonts w:ascii="Times New Roman" w:hAnsi="Times New Roman"/>
          <w:sz w:val="24"/>
          <w:szCs w:val="24"/>
        </w:rPr>
        <w:t>la</w:t>
      </w:r>
      <w:r w:rsidR="00890599" w:rsidRPr="00122B2D">
        <w:rPr>
          <w:rFonts w:ascii="Times New Roman" w:hAnsi="Times New Roman"/>
          <w:sz w:val="24"/>
          <w:szCs w:val="24"/>
        </w:rPr>
        <w:t xml:space="preserve"> </w:t>
      </w:r>
      <w:r w:rsidR="00430956" w:rsidRPr="00122B2D">
        <w:rPr>
          <w:rFonts w:ascii="Times New Roman" w:hAnsi="Times New Roman"/>
          <w:sz w:val="24"/>
          <w:szCs w:val="24"/>
        </w:rPr>
        <w:t>(dacă există locuri).</w:t>
      </w:r>
      <w:r w:rsidR="00E234C0" w:rsidRPr="00122B2D">
        <w:rPr>
          <w:rFonts w:ascii="Times New Roman" w:hAnsi="Times New Roman"/>
          <w:sz w:val="24"/>
          <w:szCs w:val="24"/>
        </w:rPr>
        <w:t xml:space="preserve"> </w:t>
      </w:r>
    </w:p>
    <w:p w:rsidR="004D34ED" w:rsidRPr="00122B2D" w:rsidRDefault="00E234C0" w:rsidP="00215FC9">
      <w:pPr>
        <w:autoSpaceDE w:val="0"/>
        <w:autoSpaceDN w:val="0"/>
        <w:adjustRightInd w:val="0"/>
        <w:ind w:firstLine="720"/>
        <w:rPr>
          <w:rFonts w:ascii="Times New Roman" w:hAnsi="Times New Roman"/>
          <w:sz w:val="24"/>
          <w:szCs w:val="24"/>
        </w:rPr>
      </w:pPr>
      <w:r w:rsidRPr="00122B2D">
        <w:rPr>
          <w:rFonts w:ascii="Times New Roman" w:hAnsi="Times New Roman"/>
          <w:sz w:val="24"/>
          <w:szCs w:val="24"/>
        </w:rPr>
        <w:t xml:space="preserve">Exercitarea acestor </w:t>
      </w:r>
      <w:r w:rsidR="00CC2905" w:rsidRPr="00122B2D">
        <w:rPr>
          <w:rFonts w:ascii="Times New Roman" w:hAnsi="Times New Roman"/>
          <w:sz w:val="24"/>
          <w:szCs w:val="24"/>
        </w:rPr>
        <w:t xml:space="preserve">drepturi şi responsabilităţi </w:t>
      </w:r>
      <w:r w:rsidR="008B6E8A">
        <w:rPr>
          <w:rFonts w:ascii="Times New Roman" w:hAnsi="Times New Roman"/>
          <w:sz w:val="24"/>
          <w:szCs w:val="24"/>
        </w:rPr>
        <w:t xml:space="preserve">constituie o prerogativă exclusivă a conducătorilor instituţiilor de învăţământ </w:t>
      </w:r>
      <w:r w:rsidRPr="00122B2D">
        <w:rPr>
          <w:rFonts w:ascii="Times New Roman" w:hAnsi="Times New Roman"/>
          <w:sz w:val="24"/>
          <w:szCs w:val="24"/>
        </w:rPr>
        <w:t>şi</w:t>
      </w:r>
      <w:r w:rsidR="008B6E8A">
        <w:rPr>
          <w:rFonts w:ascii="Times New Roman" w:hAnsi="Times New Roman"/>
          <w:sz w:val="24"/>
          <w:szCs w:val="24"/>
        </w:rPr>
        <w:t>, respectiv,</w:t>
      </w:r>
      <w:r w:rsidRPr="00122B2D">
        <w:rPr>
          <w:rFonts w:ascii="Times New Roman" w:hAnsi="Times New Roman"/>
          <w:sz w:val="24"/>
          <w:szCs w:val="24"/>
        </w:rPr>
        <w:t xml:space="preserve"> </w:t>
      </w:r>
      <w:r w:rsidR="008B6E8A">
        <w:rPr>
          <w:rFonts w:ascii="Times New Roman" w:hAnsi="Times New Roman"/>
          <w:sz w:val="24"/>
          <w:szCs w:val="24"/>
        </w:rPr>
        <w:t>a</w:t>
      </w:r>
      <w:r w:rsidRPr="00122B2D">
        <w:rPr>
          <w:rFonts w:ascii="Times New Roman" w:hAnsi="Times New Roman"/>
          <w:sz w:val="24"/>
          <w:szCs w:val="24"/>
        </w:rPr>
        <w:t xml:space="preserve"> </w:t>
      </w:r>
      <w:r w:rsidR="00DE44EE" w:rsidRPr="00122B2D">
        <w:rPr>
          <w:rFonts w:ascii="Times New Roman" w:hAnsi="Times New Roman"/>
          <w:sz w:val="24"/>
          <w:szCs w:val="24"/>
        </w:rPr>
        <w:t>cadrel</w:t>
      </w:r>
      <w:r w:rsidR="008B6E8A">
        <w:rPr>
          <w:rFonts w:ascii="Times New Roman" w:hAnsi="Times New Roman"/>
          <w:sz w:val="24"/>
          <w:szCs w:val="24"/>
        </w:rPr>
        <w:t>or</w:t>
      </w:r>
      <w:r w:rsidR="00DE44EE" w:rsidRPr="00122B2D">
        <w:rPr>
          <w:rFonts w:ascii="Times New Roman" w:hAnsi="Times New Roman"/>
          <w:sz w:val="24"/>
          <w:szCs w:val="24"/>
        </w:rPr>
        <w:t xml:space="preserve"> didactice</w:t>
      </w:r>
      <w:r w:rsidRPr="00122B2D">
        <w:rPr>
          <w:rFonts w:ascii="Times New Roman" w:hAnsi="Times New Roman"/>
          <w:sz w:val="24"/>
          <w:szCs w:val="24"/>
        </w:rPr>
        <w:t xml:space="preserve">, </w:t>
      </w:r>
      <w:r w:rsidR="00DE44EE" w:rsidRPr="00122B2D">
        <w:rPr>
          <w:rFonts w:ascii="Times New Roman" w:hAnsi="Times New Roman"/>
          <w:sz w:val="24"/>
          <w:szCs w:val="24"/>
        </w:rPr>
        <w:t>fiind prevăzută</w:t>
      </w:r>
      <w:r w:rsidR="00D56DB8" w:rsidRPr="00122B2D">
        <w:rPr>
          <w:rFonts w:ascii="Times New Roman" w:hAnsi="Times New Roman"/>
          <w:sz w:val="24"/>
          <w:szCs w:val="24"/>
        </w:rPr>
        <w:t>,</w:t>
      </w:r>
      <w:r w:rsidR="00DE44EE" w:rsidRPr="00122B2D">
        <w:rPr>
          <w:rFonts w:ascii="Times New Roman" w:hAnsi="Times New Roman"/>
          <w:sz w:val="24"/>
          <w:szCs w:val="24"/>
        </w:rPr>
        <w:t xml:space="preserve"> în mod explicit</w:t>
      </w:r>
      <w:r w:rsidR="00D56DB8" w:rsidRPr="00122B2D">
        <w:rPr>
          <w:rFonts w:ascii="Times New Roman" w:hAnsi="Times New Roman"/>
          <w:sz w:val="24"/>
          <w:szCs w:val="24"/>
        </w:rPr>
        <w:t>,</w:t>
      </w:r>
      <w:r w:rsidR="00DE44EE" w:rsidRPr="00122B2D">
        <w:rPr>
          <w:rFonts w:ascii="Times New Roman" w:hAnsi="Times New Roman"/>
          <w:sz w:val="24"/>
          <w:szCs w:val="24"/>
        </w:rPr>
        <w:t xml:space="preserve"> de </w:t>
      </w:r>
      <w:r w:rsidRPr="00122B2D">
        <w:rPr>
          <w:rFonts w:ascii="Times New Roman" w:hAnsi="Times New Roman"/>
          <w:sz w:val="24"/>
          <w:szCs w:val="24"/>
        </w:rPr>
        <w:t>legislaţia naţională</w:t>
      </w:r>
      <w:r w:rsidR="008B6E8A">
        <w:rPr>
          <w:rFonts w:ascii="Times New Roman" w:hAnsi="Times New Roman"/>
          <w:sz w:val="24"/>
          <w:szCs w:val="24"/>
        </w:rPr>
        <w:t xml:space="preserve"> în domeniul educaţiei</w:t>
      </w:r>
      <w:r w:rsidRPr="00122B2D">
        <w:rPr>
          <w:rFonts w:ascii="Times New Roman" w:hAnsi="Times New Roman"/>
          <w:sz w:val="24"/>
          <w:szCs w:val="24"/>
        </w:rPr>
        <w:t>.</w:t>
      </w:r>
    </w:p>
    <w:p w:rsidR="00CC2905" w:rsidRDefault="008D4409" w:rsidP="00CC2905">
      <w:pPr>
        <w:autoSpaceDE w:val="0"/>
        <w:autoSpaceDN w:val="0"/>
        <w:adjustRightInd w:val="0"/>
        <w:ind w:firstLine="720"/>
        <w:rPr>
          <w:rFonts w:ascii="Times New Roman" w:hAnsi="Times New Roman"/>
          <w:sz w:val="24"/>
          <w:szCs w:val="24"/>
        </w:rPr>
      </w:pPr>
      <w:r w:rsidRPr="00122B2D">
        <w:rPr>
          <w:rFonts w:ascii="Times New Roman" w:hAnsi="Times New Roman"/>
          <w:sz w:val="24"/>
          <w:szCs w:val="24"/>
        </w:rPr>
        <w:t xml:space="preserve">Principalele drepturi şi responsabilităţi partajate </w:t>
      </w:r>
      <w:r w:rsidR="00D8083C" w:rsidRPr="00122B2D">
        <w:rPr>
          <w:rFonts w:ascii="Times New Roman" w:hAnsi="Times New Roman"/>
          <w:sz w:val="24"/>
          <w:szCs w:val="24"/>
        </w:rPr>
        <w:t xml:space="preserve">ale </w:t>
      </w:r>
      <w:r w:rsidR="004E200A" w:rsidRPr="00122B2D">
        <w:rPr>
          <w:rFonts w:ascii="Times New Roman" w:hAnsi="Times New Roman"/>
          <w:sz w:val="24"/>
          <w:szCs w:val="24"/>
        </w:rPr>
        <w:t>instituţiilor de învăţământ</w:t>
      </w:r>
      <w:r w:rsidR="00D8083C" w:rsidRPr="00122B2D">
        <w:rPr>
          <w:rFonts w:ascii="Times New Roman" w:hAnsi="Times New Roman"/>
          <w:sz w:val="24"/>
          <w:szCs w:val="24"/>
        </w:rPr>
        <w:t xml:space="preserve"> sunt</w:t>
      </w:r>
      <w:r w:rsidR="00DE44EE" w:rsidRPr="00122B2D">
        <w:rPr>
          <w:rFonts w:ascii="Times New Roman" w:hAnsi="Times New Roman"/>
          <w:sz w:val="24"/>
          <w:szCs w:val="24"/>
        </w:rPr>
        <w:t xml:space="preserve"> următoarele</w:t>
      </w:r>
      <w:r w:rsidR="00D8083C" w:rsidRPr="00122B2D">
        <w:rPr>
          <w:rFonts w:ascii="Times New Roman" w:hAnsi="Times New Roman"/>
          <w:sz w:val="24"/>
          <w:szCs w:val="24"/>
        </w:rPr>
        <w:t xml:space="preserve">: </w:t>
      </w:r>
    </w:p>
    <w:p w:rsidR="00CC2905" w:rsidRDefault="00CC2905" w:rsidP="00CC2905">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a) </w:t>
      </w:r>
      <w:r w:rsidR="00D8083C" w:rsidRPr="00122B2D">
        <w:rPr>
          <w:rFonts w:ascii="Times New Roman" w:hAnsi="Times New Roman"/>
          <w:sz w:val="24"/>
          <w:szCs w:val="24"/>
        </w:rPr>
        <w:t xml:space="preserve">adoptarea statutului </w:t>
      </w:r>
      <w:r w:rsidR="004E200A" w:rsidRPr="00122B2D">
        <w:rPr>
          <w:rFonts w:ascii="Times New Roman" w:hAnsi="Times New Roman"/>
          <w:sz w:val="24"/>
          <w:szCs w:val="24"/>
        </w:rPr>
        <w:t>instituţiei de învăţământ</w:t>
      </w:r>
      <w:r w:rsidR="00DE44EE" w:rsidRPr="00122B2D">
        <w:rPr>
          <w:rFonts w:ascii="Times New Roman" w:hAnsi="Times New Roman"/>
          <w:sz w:val="24"/>
          <w:szCs w:val="24"/>
        </w:rPr>
        <w:t xml:space="preserve"> în baza unui statut-tip, aprobat de Guvern</w:t>
      </w:r>
      <w:r>
        <w:rPr>
          <w:rFonts w:ascii="Times New Roman" w:hAnsi="Times New Roman"/>
          <w:sz w:val="24"/>
          <w:szCs w:val="24"/>
        </w:rPr>
        <w:t>;</w:t>
      </w:r>
      <w:r w:rsidR="00D8083C" w:rsidRPr="00122B2D">
        <w:rPr>
          <w:rFonts w:ascii="Times New Roman" w:hAnsi="Times New Roman"/>
          <w:sz w:val="24"/>
          <w:szCs w:val="24"/>
        </w:rPr>
        <w:t xml:space="preserve"> </w:t>
      </w:r>
    </w:p>
    <w:p w:rsidR="00CC2905" w:rsidRDefault="00CC2905" w:rsidP="00CC2905">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b) </w:t>
      </w:r>
      <w:r w:rsidR="00D8083C" w:rsidRPr="00122B2D">
        <w:rPr>
          <w:rFonts w:ascii="Times New Roman" w:hAnsi="Times New Roman"/>
          <w:sz w:val="24"/>
          <w:szCs w:val="24"/>
        </w:rPr>
        <w:t xml:space="preserve">alegerea </w:t>
      </w:r>
      <w:r w:rsidR="00F90299" w:rsidRPr="00122B2D">
        <w:rPr>
          <w:rFonts w:ascii="Times New Roman" w:hAnsi="Times New Roman"/>
          <w:sz w:val="24"/>
          <w:szCs w:val="24"/>
        </w:rPr>
        <w:t>denumirii</w:t>
      </w:r>
      <w:r w:rsidR="00D8083C" w:rsidRPr="00122B2D">
        <w:rPr>
          <w:rFonts w:ascii="Times New Roman" w:hAnsi="Times New Roman"/>
          <w:sz w:val="24"/>
          <w:szCs w:val="24"/>
        </w:rPr>
        <w:t xml:space="preserve"> </w:t>
      </w:r>
      <w:r w:rsidR="004E200A" w:rsidRPr="00122B2D">
        <w:rPr>
          <w:rFonts w:ascii="Times New Roman" w:hAnsi="Times New Roman"/>
          <w:sz w:val="24"/>
          <w:szCs w:val="24"/>
        </w:rPr>
        <w:t>instituţiei de învăţământ</w:t>
      </w:r>
      <w:r>
        <w:rPr>
          <w:rFonts w:ascii="Times New Roman" w:hAnsi="Times New Roman"/>
          <w:sz w:val="24"/>
          <w:szCs w:val="24"/>
        </w:rPr>
        <w:t>;</w:t>
      </w:r>
      <w:r w:rsidR="00D8083C" w:rsidRPr="00122B2D">
        <w:rPr>
          <w:rFonts w:ascii="Times New Roman" w:hAnsi="Times New Roman"/>
          <w:sz w:val="24"/>
          <w:szCs w:val="24"/>
        </w:rPr>
        <w:t xml:space="preserve"> </w:t>
      </w:r>
    </w:p>
    <w:p w:rsidR="00CC2905" w:rsidRDefault="00CC2905" w:rsidP="00CC2905">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c) </w:t>
      </w:r>
      <w:r w:rsidR="00D8083C" w:rsidRPr="00122B2D">
        <w:rPr>
          <w:rFonts w:ascii="Times New Roman" w:hAnsi="Times New Roman"/>
          <w:sz w:val="24"/>
          <w:szCs w:val="24"/>
        </w:rPr>
        <w:t>a</w:t>
      </w:r>
      <w:r>
        <w:rPr>
          <w:rFonts w:ascii="Times New Roman" w:hAnsi="Times New Roman"/>
          <w:sz w:val="24"/>
          <w:szCs w:val="24"/>
        </w:rPr>
        <w:t>probarea</w:t>
      </w:r>
      <w:r w:rsidR="00D8083C" w:rsidRPr="00122B2D">
        <w:rPr>
          <w:rFonts w:ascii="Times New Roman" w:hAnsi="Times New Roman"/>
          <w:sz w:val="24"/>
          <w:szCs w:val="24"/>
        </w:rPr>
        <w:t xml:space="preserve"> planului de dezvoltare pe termen lung a</w:t>
      </w:r>
      <w:r>
        <w:rPr>
          <w:rFonts w:ascii="Times New Roman" w:hAnsi="Times New Roman"/>
          <w:sz w:val="24"/>
          <w:szCs w:val="24"/>
        </w:rPr>
        <w:t>l</w:t>
      </w:r>
      <w:r w:rsidR="00D8083C" w:rsidRPr="00122B2D">
        <w:rPr>
          <w:rFonts w:ascii="Times New Roman" w:hAnsi="Times New Roman"/>
          <w:sz w:val="24"/>
          <w:szCs w:val="24"/>
        </w:rPr>
        <w:t xml:space="preserve"> </w:t>
      </w:r>
      <w:r w:rsidR="004E200A" w:rsidRPr="00122B2D">
        <w:rPr>
          <w:rFonts w:ascii="Times New Roman" w:hAnsi="Times New Roman"/>
          <w:sz w:val="24"/>
          <w:szCs w:val="24"/>
        </w:rPr>
        <w:t>instituţiei de învăţământ</w:t>
      </w:r>
      <w:r>
        <w:rPr>
          <w:rFonts w:ascii="Times New Roman" w:hAnsi="Times New Roman"/>
          <w:sz w:val="24"/>
          <w:szCs w:val="24"/>
        </w:rPr>
        <w:t>;</w:t>
      </w:r>
      <w:r w:rsidR="00D8083C" w:rsidRPr="00122B2D">
        <w:rPr>
          <w:rFonts w:ascii="Times New Roman" w:hAnsi="Times New Roman"/>
          <w:sz w:val="24"/>
          <w:szCs w:val="24"/>
        </w:rPr>
        <w:t xml:space="preserve"> </w:t>
      </w:r>
    </w:p>
    <w:p w:rsidR="00CC2905" w:rsidRDefault="00CC2905" w:rsidP="00CC2905">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d) </w:t>
      </w:r>
      <w:r w:rsidR="00D8083C" w:rsidRPr="00122B2D">
        <w:rPr>
          <w:rFonts w:ascii="Times New Roman" w:hAnsi="Times New Roman"/>
          <w:sz w:val="24"/>
          <w:szCs w:val="24"/>
        </w:rPr>
        <w:t xml:space="preserve">stabilirea bugetului detaliat al </w:t>
      </w:r>
      <w:r w:rsidR="004E200A" w:rsidRPr="00122B2D">
        <w:rPr>
          <w:rFonts w:ascii="Times New Roman" w:hAnsi="Times New Roman"/>
          <w:sz w:val="24"/>
          <w:szCs w:val="24"/>
        </w:rPr>
        <w:t>instituţiei de învăţământ</w:t>
      </w:r>
      <w:r w:rsidR="00D8083C" w:rsidRPr="00122B2D">
        <w:rPr>
          <w:rFonts w:ascii="Times New Roman" w:hAnsi="Times New Roman"/>
          <w:sz w:val="24"/>
          <w:szCs w:val="24"/>
        </w:rPr>
        <w:t xml:space="preserve"> (în limitele</w:t>
      </w:r>
      <w:r w:rsidR="00BD6244" w:rsidRPr="00122B2D">
        <w:rPr>
          <w:rFonts w:ascii="Times New Roman" w:hAnsi="Times New Roman"/>
          <w:sz w:val="24"/>
          <w:szCs w:val="24"/>
        </w:rPr>
        <w:t xml:space="preserve"> generale ale</w:t>
      </w:r>
      <w:r w:rsidR="00D8083C" w:rsidRPr="00122B2D">
        <w:rPr>
          <w:rFonts w:ascii="Times New Roman" w:hAnsi="Times New Roman"/>
          <w:sz w:val="24"/>
          <w:szCs w:val="24"/>
        </w:rPr>
        <w:t xml:space="preserve"> bugetului aprobat de</w:t>
      </w:r>
      <w:r>
        <w:rPr>
          <w:rFonts w:ascii="Times New Roman" w:hAnsi="Times New Roman"/>
          <w:sz w:val="24"/>
          <w:szCs w:val="24"/>
        </w:rPr>
        <w:t xml:space="preserve"> administraţia publică locală respectivă);</w:t>
      </w:r>
      <w:r w:rsidR="00D8083C" w:rsidRPr="00122B2D">
        <w:rPr>
          <w:rFonts w:ascii="Times New Roman" w:hAnsi="Times New Roman"/>
          <w:sz w:val="24"/>
          <w:szCs w:val="24"/>
        </w:rPr>
        <w:t xml:space="preserve"> </w:t>
      </w:r>
    </w:p>
    <w:p w:rsidR="00CC2905" w:rsidRDefault="00CC2905" w:rsidP="00CC2905">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e) elaborarea </w:t>
      </w:r>
      <w:r w:rsidR="00F90299" w:rsidRPr="00122B2D">
        <w:rPr>
          <w:rFonts w:ascii="Times New Roman" w:hAnsi="Times New Roman"/>
          <w:sz w:val="24"/>
          <w:szCs w:val="24"/>
        </w:rPr>
        <w:t>organigramei</w:t>
      </w:r>
      <w:r w:rsidR="00CF64EC" w:rsidRPr="00122B2D">
        <w:rPr>
          <w:rFonts w:ascii="Times New Roman" w:hAnsi="Times New Roman"/>
          <w:sz w:val="24"/>
          <w:szCs w:val="24"/>
        </w:rPr>
        <w:t xml:space="preserve"> </w:t>
      </w:r>
      <w:r w:rsidR="004E200A" w:rsidRPr="00122B2D">
        <w:rPr>
          <w:rFonts w:ascii="Times New Roman" w:hAnsi="Times New Roman"/>
          <w:sz w:val="24"/>
          <w:szCs w:val="24"/>
        </w:rPr>
        <w:t>instituţiei de învăţământ</w:t>
      </w:r>
      <w:r w:rsidR="00CF64EC" w:rsidRPr="00122B2D">
        <w:rPr>
          <w:rFonts w:ascii="Times New Roman" w:hAnsi="Times New Roman"/>
          <w:sz w:val="24"/>
          <w:szCs w:val="24"/>
        </w:rPr>
        <w:t xml:space="preserve"> pe</w:t>
      </w:r>
      <w:r w:rsidR="00D8083C" w:rsidRPr="00122B2D">
        <w:rPr>
          <w:rFonts w:ascii="Times New Roman" w:hAnsi="Times New Roman"/>
          <w:sz w:val="24"/>
          <w:szCs w:val="24"/>
        </w:rPr>
        <w:t>ntru următorul an</w:t>
      </w:r>
      <w:r w:rsidR="00CF64EC" w:rsidRPr="00122B2D">
        <w:rPr>
          <w:rFonts w:ascii="Times New Roman" w:hAnsi="Times New Roman"/>
          <w:sz w:val="24"/>
          <w:szCs w:val="24"/>
        </w:rPr>
        <w:t xml:space="preserve"> </w:t>
      </w:r>
      <w:r>
        <w:rPr>
          <w:rFonts w:ascii="Times New Roman" w:hAnsi="Times New Roman"/>
          <w:sz w:val="24"/>
          <w:szCs w:val="24"/>
        </w:rPr>
        <w:t xml:space="preserve">de studii </w:t>
      </w:r>
      <w:r w:rsidR="00CF64EC" w:rsidRPr="00122B2D">
        <w:rPr>
          <w:rFonts w:ascii="Times New Roman" w:hAnsi="Times New Roman"/>
          <w:sz w:val="24"/>
          <w:szCs w:val="24"/>
        </w:rPr>
        <w:t>(organizarea procesului didactic şi pedagogic, numărul de personal didactic şi non-didacti</w:t>
      </w:r>
      <w:r>
        <w:rPr>
          <w:rFonts w:ascii="Times New Roman" w:hAnsi="Times New Roman"/>
          <w:sz w:val="24"/>
          <w:szCs w:val="24"/>
        </w:rPr>
        <w:t>c, divizarea elevilor pe clase);</w:t>
      </w:r>
      <w:r w:rsidR="00CF64EC" w:rsidRPr="00122B2D">
        <w:rPr>
          <w:rFonts w:ascii="Times New Roman" w:hAnsi="Times New Roman"/>
          <w:sz w:val="24"/>
          <w:szCs w:val="24"/>
        </w:rPr>
        <w:t xml:space="preserve"> </w:t>
      </w:r>
    </w:p>
    <w:p w:rsidR="00CC2905" w:rsidRDefault="00CC2905" w:rsidP="00CC2905">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f) organizarea activităţilor </w:t>
      </w:r>
      <w:proofErr w:type="spellStart"/>
      <w:r>
        <w:rPr>
          <w:rFonts w:ascii="Times New Roman" w:hAnsi="Times New Roman"/>
          <w:sz w:val="24"/>
          <w:szCs w:val="24"/>
        </w:rPr>
        <w:t>extracurriculare</w:t>
      </w:r>
      <w:proofErr w:type="spellEnd"/>
      <w:r>
        <w:rPr>
          <w:rFonts w:ascii="Times New Roman" w:hAnsi="Times New Roman"/>
          <w:sz w:val="24"/>
          <w:szCs w:val="24"/>
        </w:rPr>
        <w:t xml:space="preserve"> şi a</w:t>
      </w:r>
      <w:r w:rsidR="00CF64EC" w:rsidRPr="00122B2D">
        <w:rPr>
          <w:rFonts w:ascii="Times New Roman" w:hAnsi="Times New Roman"/>
          <w:sz w:val="24"/>
          <w:szCs w:val="24"/>
        </w:rPr>
        <w:t xml:space="preserve"> aliment</w:t>
      </w:r>
      <w:r w:rsidR="00094C7C" w:rsidRPr="00122B2D">
        <w:rPr>
          <w:rFonts w:ascii="Times New Roman" w:hAnsi="Times New Roman"/>
          <w:sz w:val="24"/>
          <w:szCs w:val="24"/>
        </w:rPr>
        <w:t>ării</w:t>
      </w:r>
      <w:r w:rsidR="00CF64EC" w:rsidRPr="00122B2D">
        <w:rPr>
          <w:rFonts w:ascii="Times New Roman" w:hAnsi="Times New Roman"/>
          <w:sz w:val="24"/>
          <w:szCs w:val="24"/>
        </w:rPr>
        <w:t xml:space="preserve"> elevi</w:t>
      </w:r>
      <w:r w:rsidR="00F90299" w:rsidRPr="00122B2D">
        <w:rPr>
          <w:rFonts w:ascii="Times New Roman" w:hAnsi="Times New Roman"/>
          <w:sz w:val="24"/>
          <w:szCs w:val="24"/>
        </w:rPr>
        <w:t>lor</w:t>
      </w:r>
      <w:r w:rsidR="00CF64EC" w:rsidRPr="00122B2D">
        <w:rPr>
          <w:rFonts w:ascii="Times New Roman" w:hAnsi="Times New Roman"/>
          <w:sz w:val="24"/>
          <w:szCs w:val="24"/>
        </w:rPr>
        <w:t xml:space="preserve">. </w:t>
      </w:r>
    </w:p>
    <w:p w:rsidR="004D34ED" w:rsidRPr="00122B2D" w:rsidRDefault="00CF64EC" w:rsidP="00CC2905">
      <w:pPr>
        <w:autoSpaceDE w:val="0"/>
        <w:autoSpaceDN w:val="0"/>
        <w:adjustRightInd w:val="0"/>
        <w:ind w:firstLine="720"/>
        <w:rPr>
          <w:rFonts w:ascii="Times New Roman" w:hAnsi="Times New Roman"/>
          <w:sz w:val="24"/>
          <w:szCs w:val="24"/>
        </w:rPr>
      </w:pPr>
      <w:r w:rsidRPr="00122B2D">
        <w:rPr>
          <w:rFonts w:ascii="Times New Roman" w:hAnsi="Times New Roman"/>
          <w:sz w:val="24"/>
          <w:szCs w:val="24"/>
        </w:rPr>
        <w:lastRenderedPageBreak/>
        <w:t xml:space="preserve">Exercitarea acestor drepturi necesită aprobarea raionului şi trebuie să </w:t>
      </w:r>
      <w:r w:rsidR="00CC2905">
        <w:rPr>
          <w:rFonts w:ascii="Times New Roman" w:hAnsi="Times New Roman"/>
          <w:sz w:val="24"/>
          <w:szCs w:val="24"/>
        </w:rPr>
        <w:t xml:space="preserve">fie conforme </w:t>
      </w:r>
      <w:r w:rsidRPr="00122B2D">
        <w:rPr>
          <w:rFonts w:ascii="Times New Roman" w:hAnsi="Times New Roman"/>
          <w:sz w:val="24"/>
          <w:szCs w:val="24"/>
        </w:rPr>
        <w:t>legislaţi</w:t>
      </w:r>
      <w:r w:rsidR="00CC2905">
        <w:rPr>
          <w:rFonts w:ascii="Times New Roman" w:hAnsi="Times New Roman"/>
          <w:sz w:val="24"/>
          <w:szCs w:val="24"/>
        </w:rPr>
        <w:t>ei</w:t>
      </w:r>
      <w:r w:rsidRPr="00122B2D">
        <w:rPr>
          <w:rFonts w:ascii="Times New Roman" w:hAnsi="Times New Roman"/>
          <w:sz w:val="24"/>
          <w:szCs w:val="24"/>
        </w:rPr>
        <w:t xml:space="preserve"> naţional</w:t>
      </w:r>
      <w:r w:rsidR="00CC2905">
        <w:rPr>
          <w:rFonts w:ascii="Times New Roman" w:hAnsi="Times New Roman"/>
          <w:sz w:val="24"/>
          <w:szCs w:val="24"/>
        </w:rPr>
        <w:t>e</w:t>
      </w:r>
      <w:r w:rsidRPr="00122B2D">
        <w:rPr>
          <w:rFonts w:ascii="Times New Roman" w:hAnsi="Times New Roman"/>
          <w:sz w:val="24"/>
          <w:szCs w:val="24"/>
        </w:rPr>
        <w:t xml:space="preserve"> în domeniul educaţiei.</w:t>
      </w:r>
    </w:p>
    <w:p w:rsidR="0008068F" w:rsidRDefault="00BD6244" w:rsidP="0008068F">
      <w:pPr>
        <w:autoSpaceDE w:val="0"/>
        <w:autoSpaceDN w:val="0"/>
        <w:adjustRightInd w:val="0"/>
        <w:ind w:firstLine="720"/>
        <w:rPr>
          <w:rFonts w:ascii="Times New Roman" w:hAnsi="Times New Roman"/>
          <w:sz w:val="24"/>
          <w:szCs w:val="24"/>
        </w:rPr>
      </w:pPr>
      <w:r w:rsidRPr="00122B2D">
        <w:rPr>
          <w:rFonts w:ascii="Times New Roman" w:hAnsi="Times New Roman"/>
          <w:sz w:val="24"/>
          <w:szCs w:val="24"/>
        </w:rPr>
        <w:t xml:space="preserve">Principalele </w:t>
      </w:r>
      <w:r w:rsidR="004D34ED" w:rsidRPr="00122B2D">
        <w:rPr>
          <w:rFonts w:ascii="Times New Roman" w:hAnsi="Times New Roman"/>
          <w:sz w:val="24"/>
          <w:szCs w:val="24"/>
        </w:rPr>
        <w:t>respons</w:t>
      </w:r>
      <w:r w:rsidRPr="00122B2D">
        <w:rPr>
          <w:rFonts w:ascii="Times New Roman" w:hAnsi="Times New Roman"/>
          <w:sz w:val="24"/>
          <w:szCs w:val="24"/>
        </w:rPr>
        <w:t xml:space="preserve">abilităţi care </w:t>
      </w:r>
      <w:r w:rsidRPr="00122B2D">
        <w:rPr>
          <w:rFonts w:ascii="Times New Roman" w:hAnsi="Times New Roman"/>
          <w:b/>
          <w:sz w:val="24"/>
          <w:szCs w:val="24"/>
        </w:rPr>
        <w:t xml:space="preserve">nu le revin </w:t>
      </w:r>
      <w:r w:rsidR="004E200A" w:rsidRPr="00122B2D">
        <w:rPr>
          <w:rFonts w:ascii="Times New Roman" w:hAnsi="Times New Roman"/>
          <w:b/>
          <w:sz w:val="24"/>
          <w:szCs w:val="24"/>
        </w:rPr>
        <w:t>instituţiilor de învăţământ</w:t>
      </w:r>
      <w:r w:rsidR="0008068F" w:rsidRPr="0008068F">
        <w:rPr>
          <w:rFonts w:ascii="Times New Roman" w:hAnsi="Times New Roman"/>
          <w:sz w:val="24"/>
          <w:szCs w:val="24"/>
        </w:rPr>
        <w:t>, fiind</w:t>
      </w:r>
      <w:r w:rsidR="0008068F">
        <w:rPr>
          <w:rFonts w:ascii="Times New Roman" w:hAnsi="Times New Roman"/>
          <w:b/>
          <w:sz w:val="24"/>
          <w:szCs w:val="24"/>
        </w:rPr>
        <w:t xml:space="preserve"> </w:t>
      </w:r>
      <w:r w:rsidRPr="00122B2D">
        <w:rPr>
          <w:rFonts w:ascii="Times New Roman" w:hAnsi="Times New Roman"/>
          <w:sz w:val="24"/>
          <w:szCs w:val="24"/>
        </w:rPr>
        <w:t xml:space="preserve"> competenţe exclusive ale administraţi</w:t>
      </w:r>
      <w:r w:rsidR="0008068F">
        <w:rPr>
          <w:rFonts w:ascii="Times New Roman" w:hAnsi="Times New Roman"/>
          <w:sz w:val="24"/>
          <w:szCs w:val="24"/>
        </w:rPr>
        <w:t>ei</w:t>
      </w:r>
      <w:r w:rsidRPr="00122B2D">
        <w:rPr>
          <w:rFonts w:ascii="Times New Roman" w:hAnsi="Times New Roman"/>
          <w:sz w:val="24"/>
          <w:szCs w:val="24"/>
        </w:rPr>
        <w:t xml:space="preserve"> publice locale de nivelul doi, sunt, după cum urmează: </w:t>
      </w:r>
    </w:p>
    <w:p w:rsidR="0008068F" w:rsidRDefault="0008068F" w:rsidP="0008068F">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a) </w:t>
      </w:r>
      <w:r w:rsidR="00BD6244" w:rsidRPr="00122B2D">
        <w:rPr>
          <w:rFonts w:ascii="Times New Roman" w:hAnsi="Times New Roman"/>
          <w:sz w:val="24"/>
          <w:szCs w:val="24"/>
        </w:rPr>
        <w:t xml:space="preserve">deschiderea şi închiderea </w:t>
      </w:r>
      <w:r w:rsidR="004E200A" w:rsidRPr="00122B2D">
        <w:rPr>
          <w:rFonts w:ascii="Times New Roman" w:hAnsi="Times New Roman"/>
          <w:sz w:val="24"/>
          <w:szCs w:val="24"/>
        </w:rPr>
        <w:t>instituţiilor de învăţământ</w:t>
      </w:r>
      <w:r>
        <w:rPr>
          <w:rFonts w:ascii="Times New Roman" w:hAnsi="Times New Roman"/>
          <w:sz w:val="24"/>
          <w:szCs w:val="24"/>
        </w:rPr>
        <w:t>;</w:t>
      </w:r>
      <w:r w:rsidR="00BD6244" w:rsidRPr="00122B2D">
        <w:rPr>
          <w:rFonts w:ascii="Times New Roman" w:hAnsi="Times New Roman"/>
          <w:sz w:val="24"/>
          <w:szCs w:val="24"/>
        </w:rPr>
        <w:t xml:space="preserve"> </w:t>
      </w:r>
    </w:p>
    <w:p w:rsidR="0008068F" w:rsidRDefault="0008068F" w:rsidP="0008068F">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b) </w:t>
      </w:r>
      <w:r w:rsidR="00BD6244" w:rsidRPr="00122B2D">
        <w:rPr>
          <w:rFonts w:ascii="Times New Roman" w:hAnsi="Times New Roman"/>
          <w:sz w:val="24"/>
          <w:szCs w:val="24"/>
        </w:rPr>
        <w:t xml:space="preserve">aprobarea </w:t>
      </w:r>
      <w:r w:rsidR="00F90299" w:rsidRPr="00122B2D">
        <w:rPr>
          <w:rFonts w:ascii="Times New Roman" w:hAnsi="Times New Roman"/>
          <w:sz w:val="24"/>
          <w:szCs w:val="24"/>
        </w:rPr>
        <w:t>organigramei</w:t>
      </w:r>
      <w:r w:rsidR="00BD6244" w:rsidRPr="00122B2D">
        <w:rPr>
          <w:rFonts w:ascii="Times New Roman" w:hAnsi="Times New Roman"/>
          <w:sz w:val="24"/>
          <w:szCs w:val="24"/>
        </w:rPr>
        <w:t xml:space="preserve"> </w:t>
      </w:r>
      <w:r w:rsidR="004E200A" w:rsidRPr="00122B2D">
        <w:rPr>
          <w:rFonts w:ascii="Times New Roman" w:hAnsi="Times New Roman"/>
          <w:sz w:val="24"/>
          <w:szCs w:val="24"/>
        </w:rPr>
        <w:t>instituţiei de învăţământ</w:t>
      </w:r>
      <w:r>
        <w:rPr>
          <w:rFonts w:ascii="Times New Roman" w:hAnsi="Times New Roman"/>
          <w:sz w:val="24"/>
          <w:szCs w:val="24"/>
        </w:rPr>
        <w:t xml:space="preserve"> pentru un an şcolar;</w:t>
      </w:r>
      <w:r w:rsidR="00BD6244" w:rsidRPr="00122B2D">
        <w:rPr>
          <w:rFonts w:ascii="Times New Roman" w:hAnsi="Times New Roman"/>
          <w:sz w:val="24"/>
          <w:szCs w:val="24"/>
        </w:rPr>
        <w:t xml:space="preserve"> </w:t>
      </w:r>
    </w:p>
    <w:p w:rsidR="0008068F" w:rsidRDefault="0008068F" w:rsidP="0008068F">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c) </w:t>
      </w:r>
      <w:r w:rsidR="00BD6244" w:rsidRPr="00122B2D">
        <w:rPr>
          <w:rFonts w:ascii="Times New Roman" w:hAnsi="Times New Roman"/>
          <w:sz w:val="24"/>
          <w:szCs w:val="24"/>
        </w:rPr>
        <w:t>stabilirea limitei generale a buget</w:t>
      </w:r>
      <w:r>
        <w:rPr>
          <w:rFonts w:ascii="Times New Roman" w:hAnsi="Times New Roman"/>
          <w:sz w:val="24"/>
          <w:szCs w:val="24"/>
        </w:rPr>
        <w:t>ului şcolar pentru un an fiscal;</w:t>
      </w:r>
    </w:p>
    <w:p w:rsidR="0008068F" w:rsidRDefault="0008068F" w:rsidP="0008068F">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d) </w:t>
      </w:r>
      <w:r w:rsidR="00BD6244" w:rsidRPr="00122B2D">
        <w:rPr>
          <w:rFonts w:ascii="Times New Roman" w:hAnsi="Times New Roman"/>
          <w:sz w:val="24"/>
          <w:szCs w:val="24"/>
        </w:rPr>
        <w:t>selec</w:t>
      </w:r>
      <w:r w:rsidR="00651461" w:rsidRPr="00122B2D">
        <w:rPr>
          <w:rFonts w:ascii="Times New Roman" w:hAnsi="Times New Roman"/>
          <w:sz w:val="24"/>
          <w:szCs w:val="24"/>
        </w:rPr>
        <w:t>tarea</w:t>
      </w:r>
      <w:r w:rsidR="00BD6244" w:rsidRPr="00122B2D">
        <w:rPr>
          <w:rFonts w:ascii="Times New Roman" w:hAnsi="Times New Roman"/>
          <w:sz w:val="24"/>
          <w:szCs w:val="24"/>
        </w:rPr>
        <w:t>, numirea,</w:t>
      </w:r>
      <w:r w:rsidR="003B0F72" w:rsidRPr="00122B2D">
        <w:rPr>
          <w:rFonts w:ascii="Times New Roman" w:hAnsi="Times New Roman"/>
          <w:sz w:val="24"/>
          <w:szCs w:val="24"/>
        </w:rPr>
        <w:t xml:space="preserve"> </w:t>
      </w:r>
      <w:r w:rsidR="00BD6244" w:rsidRPr="00122B2D">
        <w:rPr>
          <w:rFonts w:ascii="Times New Roman" w:hAnsi="Times New Roman"/>
          <w:sz w:val="24"/>
          <w:szCs w:val="24"/>
        </w:rPr>
        <w:t xml:space="preserve">evaluarea şi demiterea directorului </w:t>
      </w:r>
      <w:r w:rsidR="004E200A" w:rsidRPr="00122B2D">
        <w:rPr>
          <w:rFonts w:ascii="Times New Roman" w:hAnsi="Times New Roman"/>
          <w:sz w:val="24"/>
          <w:szCs w:val="24"/>
        </w:rPr>
        <w:t>instituţiei de învăţământ</w:t>
      </w:r>
      <w:r w:rsidR="00BD6244" w:rsidRPr="00122B2D">
        <w:rPr>
          <w:rFonts w:ascii="Times New Roman" w:hAnsi="Times New Roman"/>
          <w:sz w:val="24"/>
          <w:szCs w:val="24"/>
        </w:rPr>
        <w:t>.</w:t>
      </w:r>
      <w:r w:rsidR="003B0F72" w:rsidRPr="00122B2D">
        <w:rPr>
          <w:rFonts w:ascii="Times New Roman" w:hAnsi="Times New Roman"/>
          <w:sz w:val="24"/>
          <w:szCs w:val="24"/>
        </w:rPr>
        <w:t xml:space="preserve"> </w:t>
      </w:r>
    </w:p>
    <w:p w:rsidR="004D34ED" w:rsidRPr="00122B2D" w:rsidRDefault="003B0F72" w:rsidP="0008068F">
      <w:pPr>
        <w:autoSpaceDE w:val="0"/>
        <w:autoSpaceDN w:val="0"/>
        <w:adjustRightInd w:val="0"/>
        <w:ind w:firstLine="720"/>
        <w:rPr>
          <w:rFonts w:ascii="Times New Roman" w:hAnsi="Times New Roman"/>
          <w:sz w:val="24"/>
          <w:szCs w:val="24"/>
        </w:rPr>
      </w:pPr>
      <w:r w:rsidRPr="00122B2D">
        <w:rPr>
          <w:rFonts w:ascii="Times New Roman" w:hAnsi="Times New Roman"/>
          <w:sz w:val="24"/>
          <w:szCs w:val="24"/>
        </w:rPr>
        <w:t>Îndeplinirea acestor responsabilităţi de către raioane</w:t>
      </w:r>
      <w:r w:rsidR="00C43333" w:rsidRPr="00122B2D">
        <w:rPr>
          <w:rFonts w:ascii="Times New Roman" w:hAnsi="Times New Roman"/>
          <w:sz w:val="24"/>
          <w:szCs w:val="24"/>
        </w:rPr>
        <w:t>/</w:t>
      </w:r>
      <w:r w:rsidR="009B440F" w:rsidRPr="00122B2D">
        <w:rPr>
          <w:rFonts w:ascii="Times New Roman" w:hAnsi="Times New Roman"/>
          <w:sz w:val="24"/>
          <w:szCs w:val="24"/>
        </w:rPr>
        <w:t>municipii</w:t>
      </w:r>
      <w:r w:rsidRPr="00122B2D">
        <w:rPr>
          <w:rFonts w:ascii="Times New Roman" w:hAnsi="Times New Roman"/>
          <w:sz w:val="24"/>
          <w:szCs w:val="24"/>
        </w:rPr>
        <w:t xml:space="preserve"> trebuie să fie conformă cu legislaţia cu privire la educaţie</w:t>
      </w:r>
      <w:r w:rsidR="00E62C05" w:rsidRPr="00122B2D">
        <w:rPr>
          <w:rFonts w:ascii="Times New Roman" w:hAnsi="Times New Roman"/>
          <w:sz w:val="24"/>
          <w:szCs w:val="24"/>
        </w:rPr>
        <w:t xml:space="preserve"> şi nu necesită acordul directorilor sau a</w:t>
      </w:r>
      <w:r w:rsidR="00061FB2" w:rsidRPr="00122B2D">
        <w:rPr>
          <w:rFonts w:ascii="Times New Roman" w:hAnsi="Times New Roman"/>
          <w:sz w:val="24"/>
          <w:szCs w:val="24"/>
        </w:rPr>
        <w:t>l</w:t>
      </w:r>
      <w:r w:rsidR="00E62C05" w:rsidRPr="00122B2D">
        <w:rPr>
          <w:rFonts w:ascii="Times New Roman" w:hAnsi="Times New Roman"/>
          <w:sz w:val="24"/>
          <w:szCs w:val="24"/>
        </w:rPr>
        <w:t xml:space="preserve"> altor organe ale </w:t>
      </w:r>
      <w:r w:rsidR="004E200A" w:rsidRPr="00122B2D">
        <w:rPr>
          <w:rFonts w:ascii="Times New Roman" w:hAnsi="Times New Roman"/>
          <w:sz w:val="24"/>
          <w:szCs w:val="24"/>
        </w:rPr>
        <w:t>instituţiilor de învăţământ</w:t>
      </w:r>
      <w:r w:rsidR="00E62C05" w:rsidRPr="00122B2D">
        <w:rPr>
          <w:rFonts w:ascii="Times New Roman" w:hAnsi="Times New Roman"/>
          <w:sz w:val="24"/>
          <w:szCs w:val="24"/>
        </w:rPr>
        <w:t>.</w:t>
      </w:r>
      <w:r w:rsidR="0008068F">
        <w:rPr>
          <w:rFonts w:ascii="Times New Roman" w:hAnsi="Times New Roman"/>
          <w:sz w:val="24"/>
          <w:szCs w:val="24"/>
        </w:rPr>
        <w:t xml:space="preserve"> </w:t>
      </w:r>
    </w:p>
    <w:p w:rsidR="004D34ED" w:rsidRPr="00144F07" w:rsidRDefault="004D34ED" w:rsidP="00144F07">
      <w:pPr>
        <w:keepNext/>
        <w:keepLines/>
        <w:autoSpaceDE w:val="0"/>
        <w:autoSpaceDN w:val="0"/>
        <w:adjustRightInd w:val="0"/>
        <w:spacing w:before="240"/>
        <w:ind w:firstLine="720"/>
        <w:rPr>
          <w:rFonts w:ascii="Times New Roman" w:hAnsi="Times New Roman"/>
          <w:b/>
          <w:iCs/>
          <w:sz w:val="24"/>
          <w:szCs w:val="24"/>
        </w:rPr>
      </w:pPr>
      <w:r w:rsidRPr="00144F07">
        <w:rPr>
          <w:rFonts w:ascii="Times New Roman" w:hAnsi="Times New Roman"/>
          <w:b/>
          <w:iCs/>
          <w:sz w:val="24"/>
          <w:szCs w:val="24"/>
        </w:rPr>
        <w:t>Activit</w:t>
      </w:r>
      <w:r w:rsidR="00DC5FCC" w:rsidRPr="00144F07">
        <w:rPr>
          <w:rFonts w:ascii="Times New Roman" w:hAnsi="Times New Roman"/>
          <w:b/>
          <w:iCs/>
          <w:sz w:val="24"/>
          <w:szCs w:val="24"/>
        </w:rPr>
        <w:t>atea</w:t>
      </w:r>
      <w:r w:rsidRPr="00144F07">
        <w:rPr>
          <w:rFonts w:ascii="Times New Roman" w:hAnsi="Times New Roman"/>
          <w:b/>
          <w:iCs/>
          <w:sz w:val="24"/>
          <w:szCs w:val="24"/>
        </w:rPr>
        <w:t xml:space="preserve"> </w:t>
      </w:r>
      <w:r w:rsidR="00144F07" w:rsidRPr="00144F07">
        <w:rPr>
          <w:rFonts w:ascii="Times New Roman" w:hAnsi="Times New Roman"/>
          <w:b/>
          <w:iCs/>
          <w:sz w:val="24"/>
          <w:szCs w:val="24"/>
        </w:rPr>
        <w:t>2.</w:t>
      </w:r>
      <w:r w:rsidRPr="00144F07">
        <w:rPr>
          <w:rFonts w:ascii="Times New Roman" w:hAnsi="Times New Roman"/>
          <w:b/>
          <w:iCs/>
          <w:sz w:val="24"/>
          <w:szCs w:val="24"/>
        </w:rPr>
        <w:t>1.2</w:t>
      </w:r>
      <w:r w:rsidR="009B440F" w:rsidRPr="00144F07">
        <w:rPr>
          <w:rFonts w:ascii="Times New Roman" w:hAnsi="Times New Roman"/>
          <w:b/>
          <w:iCs/>
          <w:sz w:val="24"/>
          <w:szCs w:val="24"/>
        </w:rPr>
        <w:t>.</w:t>
      </w:r>
      <w:r w:rsidRPr="00144F07">
        <w:rPr>
          <w:rFonts w:ascii="Times New Roman" w:hAnsi="Times New Roman"/>
          <w:b/>
          <w:iCs/>
          <w:sz w:val="24"/>
          <w:szCs w:val="24"/>
        </w:rPr>
        <w:t xml:space="preserve"> Pre</w:t>
      </w:r>
      <w:r w:rsidR="00DC5FCC" w:rsidRPr="00144F07">
        <w:rPr>
          <w:rFonts w:ascii="Times New Roman" w:hAnsi="Times New Roman"/>
          <w:b/>
          <w:iCs/>
          <w:sz w:val="24"/>
          <w:szCs w:val="24"/>
        </w:rPr>
        <w:t>gătirea procedurilor instituţionale care garantează autonomia şcolară</w:t>
      </w:r>
      <w:r w:rsidRPr="00144F07">
        <w:rPr>
          <w:rFonts w:ascii="Times New Roman" w:hAnsi="Times New Roman"/>
          <w:b/>
          <w:iCs/>
          <w:sz w:val="24"/>
          <w:szCs w:val="24"/>
        </w:rPr>
        <w:t xml:space="preserve"> </w:t>
      </w:r>
    </w:p>
    <w:p w:rsidR="004D34ED" w:rsidRPr="00122B2D" w:rsidRDefault="008171C9" w:rsidP="00707589">
      <w:pPr>
        <w:autoSpaceDE w:val="0"/>
        <w:autoSpaceDN w:val="0"/>
        <w:adjustRightInd w:val="0"/>
        <w:ind w:firstLine="720"/>
        <w:rPr>
          <w:rFonts w:ascii="Times New Roman" w:hAnsi="Times New Roman"/>
          <w:sz w:val="24"/>
          <w:szCs w:val="24"/>
        </w:rPr>
      </w:pPr>
      <w:r w:rsidRPr="00122B2D">
        <w:rPr>
          <w:rFonts w:ascii="Times New Roman" w:hAnsi="Times New Roman"/>
          <w:sz w:val="24"/>
          <w:szCs w:val="24"/>
        </w:rPr>
        <w:t xml:space="preserve">Autonomia şcolară </w:t>
      </w:r>
      <w:r w:rsidR="00707589">
        <w:rPr>
          <w:rFonts w:ascii="Times New Roman" w:hAnsi="Times New Roman"/>
          <w:sz w:val="24"/>
          <w:szCs w:val="24"/>
        </w:rPr>
        <w:t xml:space="preserve">este condiţionată de definirea clară în legislaţia cu privire la educaţie a </w:t>
      </w:r>
      <w:r w:rsidRPr="00122B2D">
        <w:rPr>
          <w:rFonts w:ascii="Times New Roman" w:hAnsi="Times New Roman"/>
          <w:sz w:val="24"/>
          <w:szCs w:val="24"/>
        </w:rPr>
        <w:t>competenţel</w:t>
      </w:r>
      <w:r w:rsidR="00707589">
        <w:rPr>
          <w:rFonts w:ascii="Times New Roman" w:hAnsi="Times New Roman"/>
          <w:sz w:val="24"/>
          <w:szCs w:val="24"/>
        </w:rPr>
        <w:t>or</w:t>
      </w:r>
      <w:r w:rsidRPr="00122B2D">
        <w:rPr>
          <w:rFonts w:ascii="Times New Roman" w:hAnsi="Times New Roman"/>
          <w:sz w:val="24"/>
          <w:szCs w:val="24"/>
        </w:rPr>
        <w:t xml:space="preserve"> exclusive şi partajate ale </w:t>
      </w:r>
      <w:r w:rsidR="004E200A" w:rsidRPr="00122B2D">
        <w:rPr>
          <w:rFonts w:ascii="Times New Roman" w:hAnsi="Times New Roman"/>
          <w:sz w:val="24"/>
          <w:szCs w:val="24"/>
        </w:rPr>
        <w:t>instituţiilor de învăţământ</w:t>
      </w:r>
      <w:r w:rsidRPr="00122B2D">
        <w:rPr>
          <w:rFonts w:ascii="Times New Roman" w:hAnsi="Times New Roman"/>
          <w:sz w:val="24"/>
          <w:szCs w:val="24"/>
        </w:rPr>
        <w:t xml:space="preserve"> (</w:t>
      </w:r>
      <w:r w:rsidR="00707589">
        <w:rPr>
          <w:rFonts w:ascii="Times New Roman" w:hAnsi="Times New Roman"/>
          <w:sz w:val="24"/>
          <w:szCs w:val="24"/>
        </w:rPr>
        <w:t xml:space="preserve">vezi </w:t>
      </w:r>
      <w:r w:rsidRPr="00122B2D">
        <w:rPr>
          <w:rFonts w:ascii="Times New Roman" w:hAnsi="Times New Roman"/>
          <w:sz w:val="24"/>
          <w:szCs w:val="24"/>
        </w:rPr>
        <w:t xml:space="preserve">activitatea </w:t>
      </w:r>
      <w:r w:rsidR="00707589">
        <w:rPr>
          <w:rFonts w:ascii="Times New Roman" w:hAnsi="Times New Roman"/>
          <w:sz w:val="24"/>
          <w:szCs w:val="24"/>
        </w:rPr>
        <w:t>2.</w:t>
      </w:r>
      <w:r w:rsidR="004D34ED" w:rsidRPr="00122B2D">
        <w:rPr>
          <w:rFonts w:ascii="Times New Roman" w:hAnsi="Times New Roman"/>
          <w:sz w:val="24"/>
          <w:szCs w:val="24"/>
        </w:rPr>
        <w:t>1.1)</w:t>
      </w:r>
      <w:r w:rsidRPr="00122B2D">
        <w:rPr>
          <w:rFonts w:ascii="Times New Roman" w:hAnsi="Times New Roman"/>
          <w:sz w:val="24"/>
          <w:szCs w:val="24"/>
        </w:rPr>
        <w:t>,</w:t>
      </w:r>
      <w:r w:rsidR="00707589">
        <w:rPr>
          <w:rFonts w:ascii="Times New Roman" w:hAnsi="Times New Roman"/>
          <w:sz w:val="24"/>
          <w:szCs w:val="24"/>
        </w:rPr>
        <w:t xml:space="preserve"> precum şi a</w:t>
      </w:r>
      <w:r w:rsidRPr="00122B2D">
        <w:rPr>
          <w:rFonts w:ascii="Times New Roman" w:hAnsi="Times New Roman"/>
          <w:sz w:val="24"/>
          <w:szCs w:val="24"/>
        </w:rPr>
        <w:t xml:space="preserve"> proceduril</w:t>
      </w:r>
      <w:r w:rsidR="00707589">
        <w:rPr>
          <w:rFonts w:ascii="Times New Roman" w:hAnsi="Times New Roman"/>
          <w:sz w:val="24"/>
          <w:szCs w:val="24"/>
        </w:rPr>
        <w:t>or</w:t>
      </w:r>
      <w:r w:rsidRPr="00122B2D">
        <w:rPr>
          <w:rFonts w:ascii="Times New Roman" w:hAnsi="Times New Roman"/>
          <w:sz w:val="24"/>
          <w:szCs w:val="24"/>
        </w:rPr>
        <w:t xml:space="preserve"> specifice pentru e</w:t>
      </w:r>
      <w:r w:rsidR="00707589">
        <w:rPr>
          <w:rFonts w:ascii="Times New Roman" w:hAnsi="Times New Roman"/>
          <w:sz w:val="24"/>
          <w:szCs w:val="24"/>
        </w:rPr>
        <w:t xml:space="preserve">xercitarea acestor competenţe, inclusiv </w:t>
      </w:r>
      <w:r w:rsidR="0094502F" w:rsidRPr="00122B2D">
        <w:rPr>
          <w:rFonts w:ascii="Times New Roman" w:hAnsi="Times New Roman"/>
          <w:sz w:val="24"/>
          <w:szCs w:val="24"/>
        </w:rPr>
        <w:t xml:space="preserve"> </w:t>
      </w:r>
      <w:r w:rsidRPr="00122B2D">
        <w:rPr>
          <w:rFonts w:ascii="Times New Roman" w:hAnsi="Times New Roman"/>
          <w:sz w:val="24"/>
          <w:szCs w:val="24"/>
        </w:rPr>
        <w:t xml:space="preserve">stabilirea </w:t>
      </w:r>
      <w:r w:rsidR="00F53DFD" w:rsidRPr="00122B2D">
        <w:rPr>
          <w:rFonts w:ascii="Times New Roman" w:hAnsi="Times New Roman"/>
          <w:sz w:val="24"/>
          <w:szCs w:val="24"/>
        </w:rPr>
        <w:t>organigramei</w:t>
      </w:r>
      <w:r w:rsidRPr="00122B2D">
        <w:rPr>
          <w:rFonts w:ascii="Times New Roman" w:hAnsi="Times New Roman"/>
          <w:sz w:val="24"/>
          <w:szCs w:val="24"/>
        </w:rPr>
        <w:t xml:space="preserve"> </w:t>
      </w:r>
      <w:r w:rsidR="004E200A" w:rsidRPr="00122B2D">
        <w:rPr>
          <w:rFonts w:ascii="Times New Roman" w:hAnsi="Times New Roman"/>
          <w:sz w:val="24"/>
          <w:szCs w:val="24"/>
        </w:rPr>
        <w:t>instituţiei de învăţământ</w:t>
      </w:r>
      <w:r w:rsidR="00707589">
        <w:rPr>
          <w:rFonts w:ascii="Times New Roman" w:hAnsi="Times New Roman"/>
          <w:sz w:val="24"/>
          <w:szCs w:val="24"/>
        </w:rPr>
        <w:t>,</w:t>
      </w:r>
      <w:r w:rsidRPr="00122B2D">
        <w:rPr>
          <w:rFonts w:ascii="Times New Roman" w:hAnsi="Times New Roman"/>
          <w:sz w:val="24"/>
          <w:szCs w:val="24"/>
        </w:rPr>
        <w:t xml:space="preserve"> evaluare</w:t>
      </w:r>
      <w:r w:rsidR="00707589">
        <w:rPr>
          <w:rFonts w:ascii="Times New Roman" w:hAnsi="Times New Roman"/>
          <w:sz w:val="24"/>
          <w:szCs w:val="24"/>
        </w:rPr>
        <w:t>a şi remunerare</w:t>
      </w:r>
      <w:r w:rsidRPr="00122B2D">
        <w:rPr>
          <w:rFonts w:ascii="Times New Roman" w:hAnsi="Times New Roman"/>
          <w:sz w:val="24"/>
          <w:szCs w:val="24"/>
        </w:rPr>
        <w:t xml:space="preserve">a </w:t>
      </w:r>
      <w:r w:rsidR="00F53DFD" w:rsidRPr="00122B2D">
        <w:rPr>
          <w:rFonts w:ascii="Times New Roman" w:hAnsi="Times New Roman"/>
          <w:sz w:val="24"/>
          <w:szCs w:val="24"/>
        </w:rPr>
        <w:t>cadrelor didactice.</w:t>
      </w:r>
    </w:p>
    <w:p w:rsidR="00707589" w:rsidRDefault="008171C9" w:rsidP="00707589">
      <w:pPr>
        <w:autoSpaceDE w:val="0"/>
        <w:autoSpaceDN w:val="0"/>
        <w:adjustRightInd w:val="0"/>
        <w:ind w:firstLine="720"/>
        <w:rPr>
          <w:rFonts w:ascii="Times New Roman" w:hAnsi="Times New Roman"/>
          <w:sz w:val="24"/>
          <w:szCs w:val="24"/>
        </w:rPr>
      </w:pPr>
      <w:r w:rsidRPr="00122B2D">
        <w:rPr>
          <w:rFonts w:ascii="Times New Roman" w:hAnsi="Times New Roman"/>
          <w:sz w:val="24"/>
          <w:szCs w:val="24"/>
        </w:rPr>
        <w:t xml:space="preserve">Procedura de </w:t>
      </w:r>
      <w:r w:rsidR="00AE619F" w:rsidRPr="00122B2D">
        <w:rPr>
          <w:rFonts w:ascii="Times New Roman" w:hAnsi="Times New Roman"/>
          <w:sz w:val="24"/>
          <w:szCs w:val="24"/>
        </w:rPr>
        <w:t xml:space="preserve">stabilire a </w:t>
      </w:r>
      <w:r w:rsidR="00C9167D" w:rsidRPr="00122B2D">
        <w:rPr>
          <w:rFonts w:ascii="Times New Roman" w:hAnsi="Times New Roman"/>
          <w:sz w:val="24"/>
          <w:szCs w:val="24"/>
        </w:rPr>
        <w:t>organigramei</w:t>
      </w:r>
      <w:r w:rsidR="00AE619F" w:rsidRPr="00122B2D">
        <w:rPr>
          <w:rFonts w:ascii="Times New Roman" w:hAnsi="Times New Roman"/>
          <w:sz w:val="24"/>
          <w:szCs w:val="24"/>
        </w:rPr>
        <w:t xml:space="preserve"> </w:t>
      </w:r>
      <w:r w:rsidR="004E200A" w:rsidRPr="00122B2D">
        <w:rPr>
          <w:rFonts w:ascii="Times New Roman" w:hAnsi="Times New Roman"/>
          <w:sz w:val="24"/>
          <w:szCs w:val="24"/>
        </w:rPr>
        <w:t>instituţiei de învăţământ</w:t>
      </w:r>
      <w:r w:rsidR="00AE619F" w:rsidRPr="00122B2D">
        <w:rPr>
          <w:rFonts w:ascii="Times New Roman" w:hAnsi="Times New Roman"/>
          <w:sz w:val="24"/>
          <w:szCs w:val="24"/>
        </w:rPr>
        <w:t xml:space="preserve"> va include următoarele elemente:</w:t>
      </w:r>
    </w:p>
    <w:p w:rsidR="00422A7D" w:rsidRDefault="00707589" w:rsidP="00422A7D">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1) </w:t>
      </w:r>
      <w:r w:rsidR="00AE619F" w:rsidRPr="00122B2D">
        <w:rPr>
          <w:rFonts w:ascii="Times New Roman" w:hAnsi="Times New Roman"/>
          <w:sz w:val="24"/>
          <w:szCs w:val="24"/>
        </w:rPr>
        <w:t xml:space="preserve">Directorul </w:t>
      </w:r>
      <w:r w:rsidR="004E200A" w:rsidRPr="00122B2D">
        <w:rPr>
          <w:rFonts w:ascii="Times New Roman" w:hAnsi="Times New Roman"/>
          <w:sz w:val="24"/>
          <w:szCs w:val="24"/>
        </w:rPr>
        <w:t>instituţiei de învăţământ</w:t>
      </w:r>
      <w:r w:rsidR="00AE619F" w:rsidRPr="00122B2D">
        <w:rPr>
          <w:rFonts w:ascii="Times New Roman" w:hAnsi="Times New Roman"/>
          <w:sz w:val="24"/>
          <w:szCs w:val="24"/>
        </w:rPr>
        <w:t xml:space="preserve">, cu sprijinul </w:t>
      </w:r>
      <w:r w:rsidR="00C9167D" w:rsidRPr="00122B2D">
        <w:rPr>
          <w:rFonts w:ascii="Times New Roman" w:hAnsi="Times New Roman"/>
          <w:sz w:val="24"/>
          <w:szCs w:val="24"/>
        </w:rPr>
        <w:t>cadrelor didactice</w:t>
      </w:r>
      <w:r w:rsidR="00AE619F" w:rsidRPr="00122B2D">
        <w:rPr>
          <w:rFonts w:ascii="Times New Roman" w:hAnsi="Times New Roman"/>
          <w:sz w:val="24"/>
          <w:szCs w:val="24"/>
        </w:rPr>
        <w:t xml:space="preserve">, pregăteşte planul didactic pentru anul </w:t>
      </w:r>
      <w:r>
        <w:rPr>
          <w:rFonts w:ascii="Times New Roman" w:hAnsi="Times New Roman"/>
          <w:sz w:val="24"/>
          <w:szCs w:val="24"/>
        </w:rPr>
        <w:t xml:space="preserve">de studii </w:t>
      </w:r>
      <w:r w:rsidR="00AE619F" w:rsidRPr="00122B2D">
        <w:rPr>
          <w:rFonts w:ascii="Times New Roman" w:hAnsi="Times New Roman"/>
          <w:sz w:val="24"/>
          <w:szCs w:val="24"/>
        </w:rPr>
        <w:t xml:space="preserve">următor, care include </w:t>
      </w:r>
      <w:r>
        <w:rPr>
          <w:rFonts w:ascii="Times New Roman" w:hAnsi="Times New Roman"/>
          <w:sz w:val="24"/>
          <w:szCs w:val="24"/>
        </w:rPr>
        <w:t xml:space="preserve">(i) </w:t>
      </w:r>
      <w:r w:rsidR="00AE619F" w:rsidRPr="00122B2D">
        <w:rPr>
          <w:rFonts w:ascii="Times New Roman" w:hAnsi="Times New Roman"/>
          <w:sz w:val="24"/>
          <w:szCs w:val="24"/>
        </w:rPr>
        <w:t xml:space="preserve">divizarea elevilor pe clase, </w:t>
      </w:r>
      <w:r>
        <w:rPr>
          <w:rFonts w:ascii="Times New Roman" w:hAnsi="Times New Roman"/>
          <w:sz w:val="24"/>
          <w:szCs w:val="24"/>
        </w:rPr>
        <w:t xml:space="preserve">(ii) </w:t>
      </w:r>
      <w:r w:rsidR="00AE619F" w:rsidRPr="00122B2D">
        <w:rPr>
          <w:rFonts w:ascii="Times New Roman" w:hAnsi="Times New Roman"/>
          <w:sz w:val="24"/>
          <w:szCs w:val="24"/>
        </w:rPr>
        <w:t xml:space="preserve">desemnarea </w:t>
      </w:r>
      <w:r w:rsidR="00C9167D" w:rsidRPr="00122B2D">
        <w:rPr>
          <w:rFonts w:ascii="Times New Roman" w:hAnsi="Times New Roman"/>
          <w:sz w:val="24"/>
          <w:szCs w:val="24"/>
        </w:rPr>
        <w:t>cadrelor didactice</w:t>
      </w:r>
      <w:r w:rsidR="00B62AE5" w:rsidRPr="00122B2D">
        <w:rPr>
          <w:rFonts w:ascii="Times New Roman" w:hAnsi="Times New Roman"/>
          <w:sz w:val="24"/>
          <w:szCs w:val="24"/>
        </w:rPr>
        <w:t>,</w:t>
      </w:r>
      <w:r w:rsidR="00AE619F" w:rsidRPr="00122B2D">
        <w:rPr>
          <w:rFonts w:ascii="Times New Roman" w:hAnsi="Times New Roman"/>
          <w:sz w:val="24"/>
          <w:szCs w:val="24"/>
        </w:rPr>
        <w:t xml:space="preserve"> pentru a preda anumite materii la anumite clase, </w:t>
      </w:r>
      <w:r>
        <w:rPr>
          <w:rFonts w:ascii="Times New Roman" w:hAnsi="Times New Roman"/>
          <w:sz w:val="24"/>
          <w:szCs w:val="24"/>
        </w:rPr>
        <w:t>(</w:t>
      </w:r>
      <w:proofErr w:type="spellStart"/>
      <w:r>
        <w:rPr>
          <w:rFonts w:ascii="Times New Roman" w:hAnsi="Times New Roman"/>
          <w:sz w:val="24"/>
          <w:szCs w:val="24"/>
        </w:rPr>
        <w:t>iii</w:t>
      </w:r>
      <w:proofErr w:type="spellEnd"/>
      <w:r>
        <w:rPr>
          <w:rFonts w:ascii="Times New Roman" w:hAnsi="Times New Roman"/>
          <w:sz w:val="24"/>
          <w:szCs w:val="24"/>
        </w:rPr>
        <w:t xml:space="preserve">) </w:t>
      </w:r>
      <w:r w:rsidR="00AE619F" w:rsidRPr="00122B2D">
        <w:rPr>
          <w:rFonts w:ascii="Times New Roman" w:hAnsi="Times New Roman"/>
          <w:sz w:val="24"/>
          <w:szCs w:val="24"/>
        </w:rPr>
        <w:t>numărul de personal non-didactic propus</w:t>
      </w:r>
      <w:r>
        <w:rPr>
          <w:rFonts w:ascii="Times New Roman" w:hAnsi="Times New Roman"/>
          <w:sz w:val="24"/>
          <w:szCs w:val="24"/>
        </w:rPr>
        <w:t xml:space="preserve"> şi</w:t>
      </w:r>
      <w:r w:rsidR="00AE619F" w:rsidRPr="00122B2D">
        <w:rPr>
          <w:rFonts w:ascii="Times New Roman" w:hAnsi="Times New Roman"/>
          <w:sz w:val="24"/>
          <w:szCs w:val="24"/>
        </w:rPr>
        <w:t xml:space="preserve"> responsabilităţile acestuia. </w:t>
      </w:r>
      <w:r w:rsidR="00142056" w:rsidRPr="00122B2D">
        <w:rPr>
          <w:rFonts w:ascii="Times New Roman" w:hAnsi="Times New Roman"/>
          <w:sz w:val="24"/>
          <w:szCs w:val="24"/>
        </w:rPr>
        <w:t xml:space="preserve">Salariile tuturor angajaţilor </w:t>
      </w:r>
      <w:r w:rsidR="00AC75C4" w:rsidRPr="00122B2D">
        <w:rPr>
          <w:rFonts w:ascii="Times New Roman" w:hAnsi="Times New Roman"/>
          <w:sz w:val="24"/>
          <w:szCs w:val="24"/>
        </w:rPr>
        <w:t>instituţiei de învăţământ</w:t>
      </w:r>
      <w:r w:rsidR="00142056" w:rsidRPr="00122B2D">
        <w:rPr>
          <w:rFonts w:ascii="Times New Roman" w:hAnsi="Times New Roman"/>
          <w:sz w:val="24"/>
          <w:szCs w:val="24"/>
        </w:rPr>
        <w:t xml:space="preserve"> sunt incluse în </w:t>
      </w:r>
      <w:r w:rsidR="00C9167D" w:rsidRPr="00122B2D">
        <w:rPr>
          <w:rFonts w:ascii="Times New Roman" w:hAnsi="Times New Roman"/>
          <w:sz w:val="24"/>
          <w:szCs w:val="24"/>
        </w:rPr>
        <w:t>organigrama</w:t>
      </w:r>
      <w:r w:rsidR="00142056" w:rsidRPr="00122B2D">
        <w:rPr>
          <w:rFonts w:ascii="Times New Roman" w:hAnsi="Times New Roman"/>
          <w:sz w:val="24"/>
          <w:szCs w:val="24"/>
        </w:rPr>
        <w:t xml:space="preserve"> </w:t>
      </w:r>
      <w:r w:rsidR="004E200A" w:rsidRPr="00122B2D">
        <w:rPr>
          <w:rFonts w:ascii="Times New Roman" w:hAnsi="Times New Roman"/>
          <w:sz w:val="24"/>
          <w:szCs w:val="24"/>
        </w:rPr>
        <w:t>instituţiei de învăţământ</w:t>
      </w:r>
      <w:r w:rsidR="00142056" w:rsidRPr="00122B2D">
        <w:rPr>
          <w:rFonts w:ascii="Times New Roman" w:hAnsi="Times New Roman"/>
          <w:sz w:val="24"/>
          <w:szCs w:val="24"/>
        </w:rPr>
        <w:t>. Forma generală a acest</w:t>
      </w:r>
      <w:r w:rsidR="00C9167D" w:rsidRPr="00122B2D">
        <w:rPr>
          <w:rFonts w:ascii="Times New Roman" w:hAnsi="Times New Roman"/>
          <w:sz w:val="24"/>
          <w:szCs w:val="24"/>
        </w:rPr>
        <w:t>eia</w:t>
      </w:r>
      <w:r w:rsidR="00B62AE5" w:rsidRPr="00122B2D">
        <w:rPr>
          <w:rFonts w:ascii="Times New Roman" w:hAnsi="Times New Roman"/>
          <w:sz w:val="24"/>
          <w:szCs w:val="24"/>
        </w:rPr>
        <w:t xml:space="preserve"> va fi stabilită în</w:t>
      </w:r>
      <w:r w:rsidR="00F041AF">
        <w:rPr>
          <w:rFonts w:ascii="Times New Roman" w:hAnsi="Times New Roman"/>
          <w:sz w:val="24"/>
          <w:szCs w:val="24"/>
        </w:rPr>
        <w:t xml:space="preserve"> legislaţia cu privire la educaţie</w:t>
      </w:r>
      <w:r w:rsidR="00B62AE5" w:rsidRPr="00122B2D">
        <w:rPr>
          <w:rFonts w:ascii="Times New Roman" w:hAnsi="Times New Roman"/>
          <w:sz w:val="24"/>
          <w:szCs w:val="24"/>
        </w:rPr>
        <w:t>.</w:t>
      </w:r>
    </w:p>
    <w:p w:rsidR="002C3FBE" w:rsidRDefault="00422A7D" w:rsidP="002C3FBE">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2) </w:t>
      </w:r>
      <w:r w:rsidR="00A770E1" w:rsidRPr="00122B2D">
        <w:rPr>
          <w:rFonts w:ascii="Times New Roman" w:hAnsi="Times New Roman"/>
          <w:sz w:val="24"/>
          <w:szCs w:val="24"/>
        </w:rPr>
        <w:t xml:space="preserve">Directorul </w:t>
      </w:r>
      <w:r>
        <w:rPr>
          <w:rFonts w:ascii="Times New Roman" w:hAnsi="Times New Roman"/>
          <w:sz w:val="24"/>
          <w:szCs w:val="24"/>
        </w:rPr>
        <w:t xml:space="preserve">instituţiei de învăţământ </w:t>
      </w:r>
      <w:r w:rsidR="00A770E1" w:rsidRPr="00122B2D">
        <w:rPr>
          <w:rFonts w:ascii="Times New Roman" w:hAnsi="Times New Roman"/>
          <w:sz w:val="24"/>
          <w:szCs w:val="24"/>
        </w:rPr>
        <w:t>stabileşte,</w:t>
      </w:r>
      <w:r w:rsidR="00627F60" w:rsidRPr="00122B2D">
        <w:rPr>
          <w:rFonts w:ascii="Times New Roman" w:hAnsi="Times New Roman"/>
          <w:sz w:val="24"/>
          <w:szCs w:val="24"/>
        </w:rPr>
        <w:t xml:space="preserve"> cu sprijinul cadrelor didactice, în baza doleanţelor elevilor şi a</w:t>
      </w:r>
      <w:r w:rsidR="00B62AE5" w:rsidRPr="00122B2D">
        <w:rPr>
          <w:rFonts w:ascii="Times New Roman" w:hAnsi="Times New Roman"/>
          <w:sz w:val="24"/>
          <w:szCs w:val="24"/>
        </w:rPr>
        <w:t>le</w:t>
      </w:r>
      <w:r>
        <w:rPr>
          <w:rFonts w:ascii="Times New Roman" w:hAnsi="Times New Roman"/>
          <w:sz w:val="24"/>
          <w:szCs w:val="24"/>
        </w:rPr>
        <w:t xml:space="preserve"> părinţilor şi</w:t>
      </w:r>
      <w:r w:rsidR="00A770E1" w:rsidRPr="00122B2D">
        <w:rPr>
          <w:rFonts w:ascii="Times New Roman" w:hAnsi="Times New Roman"/>
          <w:sz w:val="24"/>
          <w:szCs w:val="24"/>
        </w:rPr>
        <w:t xml:space="preserve"> în</w:t>
      </w:r>
      <w:r w:rsidR="004D7051" w:rsidRPr="00122B2D">
        <w:rPr>
          <w:rFonts w:ascii="Times New Roman" w:hAnsi="Times New Roman"/>
          <w:sz w:val="24"/>
          <w:szCs w:val="24"/>
        </w:rPr>
        <w:t xml:space="preserve"> limit</w:t>
      </w:r>
      <w:r w:rsidR="00A770E1" w:rsidRPr="00122B2D">
        <w:rPr>
          <w:rFonts w:ascii="Times New Roman" w:hAnsi="Times New Roman"/>
          <w:sz w:val="24"/>
          <w:szCs w:val="24"/>
        </w:rPr>
        <w:t>a prevederilor</w:t>
      </w:r>
      <w:r w:rsidR="00D23FBF" w:rsidRPr="00122B2D">
        <w:rPr>
          <w:rFonts w:ascii="Times New Roman" w:hAnsi="Times New Roman"/>
          <w:sz w:val="24"/>
          <w:szCs w:val="24"/>
        </w:rPr>
        <w:t xml:space="preserve"> legi</w:t>
      </w:r>
      <w:r>
        <w:rPr>
          <w:rFonts w:ascii="Times New Roman" w:hAnsi="Times New Roman"/>
          <w:sz w:val="24"/>
          <w:szCs w:val="24"/>
        </w:rPr>
        <w:t>slaţiei</w:t>
      </w:r>
      <w:r w:rsidR="004D7051" w:rsidRPr="00122B2D">
        <w:rPr>
          <w:rFonts w:ascii="Times New Roman" w:hAnsi="Times New Roman"/>
          <w:sz w:val="24"/>
          <w:szCs w:val="24"/>
        </w:rPr>
        <w:t>, component</w:t>
      </w:r>
      <w:r w:rsidR="00C9167D" w:rsidRPr="00122B2D">
        <w:rPr>
          <w:rFonts w:ascii="Times New Roman" w:hAnsi="Times New Roman"/>
          <w:sz w:val="24"/>
          <w:szCs w:val="24"/>
        </w:rPr>
        <w:t xml:space="preserve">a şcolară a </w:t>
      </w:r>
      <w:r w:rsidR="004D7051" w:rsidRPr="00122B2D">
        <w:rPr>
          <w:rFonts w:ascii="Times New Roman" w:hAnsi="Times New Roman"/>
          <w:sz w:val="24"/>
          <w:szCs w:val="24"/>
        </w:rPr>
        <w:t>c</w:t>
      </w:r>
      <w:r w:rsidR="004D34ED" w:rsidRPr="00122B2D">
        <w:rPr>
          <w:rFonts w:ascii="Times New Roman" w:hAnsi="Times New Roman"/>
          <w:sz w:val="24"/>
          <w:szCs w:val="24"/>
        </w:rPr>
        <w:t>urriculum</w:t>
      </w:r>
      <w:r w:rsidR="004D7051" w:rsidRPr="00122B2D">
        <w:rPr>
          <w:rFonts w:ascii="Times New Roman" w:hAnsi="Times New Roman"/>
          <w:sz w:val="24"/>
          <w:szCs w:val="24"/>
        </w:rPr>
        <w:t>-ului</w:t>
      </w:r>
      <w:r w:rsidR="00C9167D" w:rsidRPr="00122B2D">
        <w:rPr>
          <w:rFonts w:ascii="Times New Roman" w:hAnsi="Times New Roman"/>
          <w:sz w:val="24"/>
          <w:szCs w:val="24"/>
        </w:rPr>
        <w:t>.</w:t>
      </w:r>
    </w:p>
    <w:p w:rsidR="000B715F" w:rsidRDefault="002C3FBE" w:rsidP="000B715F">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3) </w:t>
      </w:r>
      <w:r w:rsidR="00716BAB">
        <w:rPr>
          <w:rFonts w:ascii="Times New Roman" w:hAnsi="Times New Roman"/>
          <w:sz w:val="24"/>
          <w:szCs w:val="24"/>
        </w:rPr>
        <w:t xml:space="preserve">Direcţiile raionale/municipale de învăţământ </w:t>
      </w:r>
      <w:r w:rsidR="005B3DB4" w:rsidRPr="00122B2D">
        <w:rPr>
          <w:rFonts w:ascii="Times New Roman" w:hAnsi="Times New Roman"/>
          <w:sz w:val="24"/>
          <w:szCs w:val="24"/>
        </w:rPr>
        <w:t xml:space="preserve">stabilesc, în </w:t>
      </w:r>
      <w:r w:rsidR="000F796C" w:rsidRPr="00122B2D">
        <w:rPr>
          <w:rFonts w:ascii="Times New Roman" w:hAnsi="Times New Roman"/>
          <w:sz w:val="24"/>
          <w:szCs w:val="24"/>
        </w:rPr>
        <w:t xml:space="preserve">limita </w:t>
      </w:r>
      <w:r w:rsidR="005B3DB4" w:rsidRPr="00122B2D">
        <w:rPr>
          <w:rFonts w:ascii="Times New Roman" w:hAnsi="Times New Roman"/>
          <w:sz w:val="24"/>
          <w:szCs w:val="24"/>
        </w:rPr>
        <w:t>cadrul</w:t>
      </w:r>
      <w:r w:rsidR="000F796C" w:rsidRPr="00122B2D">
        <w:rPr>
          <w:rFonts w:ascii="Times New Roman" w:hAnsi="Times New Roman"/>
          <w:sz w:val="24"/>
          <w:szCs w:val="24"/>
        </w:rPr>
        <w:t xml:space="preserve">ui legal cu privire la </w:t>
      </w:r>
      <w:r w:rsidR="00514A36" w:rsidRPr="00122B2D">
        <w:rPr>
          <w:rFonts w:ascii="Times New Roman" w:hAnsi="Times New Roman"/>
          <w:sz w:val="24"/>
          <w:szCs w:val="24"/>
        </w:rPr>
        <w:t>învățământ</w:t>
      </w:r>
      <w:r w:rsidR="005B3DB4" w:rsidRPr="00122B2D">
        <w:rPr>
          <w:rFonts w:ascii="Times New Roman" w:hAnsi="Times New Roman"/>
          <w:sz w:val="24"/>
          <w:szCs w:val="24"/>
        </w:rPr>
        <w:t xml:space="preserve">, componenta raională a </w:t>
      </w:r>
      <w:r w:rsidR="004D34ED" w:rsidRPr="00122B2D">
        <w:rPr>
          <w:rFonts w:ascii="Times New Roman" w:hAnsi="Times New Roman"/>
          <w:sz w:val="24"/>
          <w:szCs w:val="24"/>
        </w:rPr>
        <w:t>curriculum</w:t>
      </w:r>
      <w:r w:rsidR="005B3DB4" w:rsidRPr="00122B2D">
        <w:rPr>
          <w:rFonts w:ascii="Times New Roman" w:hAnsi="Times New Roman"/>
          <w:sz w:val="24"/>
          <w:szCs w:val="24"/>
        </w:rPr>
        <w:t>-ului</w:t>
      </w:r>
      <w:r w:rsidR="004D34ED" w:rsidRPr="00122B2D">
        <w:rPr>
          <w:rFonts w:ascii="Times New Roman" w:hAnsi="Times New Roman"/>
          <w:sz w:val="24"/>
          <w:szCs w:val="24"/>
        </w:rPr>
        <w:t>.</w:t>
      </w:r>
      <w:r w:rsidR="005B3DB4" w:rsidRPr="00122B2D">
        <w:rPr>
          <w:rFonts w:ascii="Times New Roman" w:hAnsi="Times New Roman"/>
          <w:sz w:val="24"/>
          <w:szCs w:val="24"/>
        </w:rPr>
        <w:t xml:space="preserve"> Această componentă se aplică în acelaşi mod tuturor instituţiilor </w:t>
      </w:r>
      <w:r w:rsidR="00627F60" w:rsidRPr="00122B2D">
        <w:rPr>
          <w:rFonts w:ascii="Times New Roman" w:hAnsi="Times New Roman"/>
          <w:sz w:val="24"/>
          <w:szCs w:val="24"/>
        </w:rPr>
        <w:t>de învăţământ secundar general administrate de raion</w:t>
      </w:r>
      <w:r w:rsidR="00716BAB">
        <w:rPr>
          <w:rFonts w:ascii="Times New Roman" w:hAnsi="Times New Roman"/>
          <w:sz w:val="24"/>
          <w:szCs w:val="24"/>
        </w:rPr>
        <w:t>/municipiu</w:t>
      </w:r>
      <w:r w:rsidR="00627F60" w:rsidRPr="00122B2D">
        <w:rPr>
          <w:rFonts w:ascii="Times New Roman" w:hAnsi="Times New Roman"/>
          <w:sz w:val="24"/>
          <w:szCs w:val="24"/>
        </w:rPr>
        <w:t>.</w:t>
      </w:r>
    </w:p>
    <w:p w:rsidR="00E0780A" w:rsidRDefault="000B715F" w:rsidP="00E0780A">
      <w:pPr>
        <w:autoSpaceDE w:val="0"/>
        <w:autoSpaceDN w:val="0"/>
        <w:adjustRightInd w:val="0"/>
        <w:ind w:firstLine="720"/>
        <w:rPr>
          <w:rFonts w:ascii="Times New Roman" w:hAnsi="Times New Roman"/>
          <w:sz w:val="24"/>
          <w:szCs w:val="24"/>
        </w:rPr>
      </w:pPr>
      <w:r w:rsidRPr="00E0780A">
        <w:rPr>
          <w:rFonts w:ascii="Times New Roman" w:hAnsi="Times New Roman"/>
          <w:sz w:val="24"/>
          <w:szCs w:val="24"/>
        </w:rPr>
        <w:t>4)</w:t>
      </w:r>
      <w:r>
        <w:rPr>
          <w:rFonts w:ascii="Times New Roman" w:hAnsi="Times New Roman"/>
          <w:sz w:val="24"/>
          <w:szCs w:val="24"/>
        </w:rPr>
        <w:t xml:space="preserve"> </w:t>
      </w:r>
      <w:r w:rsidR="00F76300" w:rsidRPr="00122B2D">
        <w:rPr>
          <w:rFonts w:ascii="Times New Roman" w:hAnsi="Times New Roman"/>
          <w:sz w:val="24"/>
          <w:szCs w:val="24"/>
        </w:rPr>
        <w:t xml:space="preserve">Proiectul </w:t>
      </w:r>
      <w:r w:rsidR="007D0871" w:rsidRPr="00122B2D">
        <w:rPr>
          <w:rFonts w:ascii="Times New Roman" w:hAnsi="Times New Roman"/>
          <w:sz w:val="24"/>
          <w:szCs w:val="24"/>
        </w:rPr>
        <w:t>organigramei</w:t>
      </w:r>
      <w:r w:rsidR="00F76300" w:rsidRPr="00122B2D">
        <w:rPr>
          <w:rFonts w:ascii="Times New Roman" w:hAnsi="Times New Roman"/>
          <w:sz w:val="24"/>
          <w:szCs w:val="24"/>
        </w:rPr>
        <w:t xml:space="preserve"> </w:t>
      </w:r>
      <w:r w:rsidR="004E200A" w:rsidRPr="00122B2D">
        <w:rPr>
          <w:rFonts w:ascii="Times New Roman" w:hAnsi="Times New Roman"/>
          <w:sz w:val="24"/>
          <w:szCs w:val="24"/>
        </w:rPr>
        <w:t>instituţiei de învăţământ</w:t>
      </w:r>
      <w:r w:rsidR="00F76300" w:rsidRPr="00122B2D">
        <w:rPr>
          <w:rFonts w:ascii="Times New Roman" w:hAnsi="Times New Roman"/>
          <w:sz w:val="24"/>
          <w:szCs w:val="24"/>
        </w:rPr>
        <w:t xml:space="preserve"> se prezintă </w:t>
      </w:r>
      <w:r w:rsidR="00811FFE">
        <w:rPr>
          <w:rFonts w:ascii="Times New Roman" w:hAnsi="Times New Roman"/>
          <w:sz w:val="24"/>
          <w:szCs w:val="24"/>
        </w:rPr>
        <w:t xml:space="preserve">direcţiei raionale/municipale de învăţământ </w:t>
      </w:r>
      <w:r w:rsidR="00F76300" w:rsidRPr="00122B2D">
        <w:rPr>
          <w:rFonts w:ascii="Times New Roman" w:hAnsi="Times New Roman"/>
          <w:sz w:val="24"/>
          <w:szCs w:val="24"/>
        </w:rPr>
        <w:t xml:space="preserve">şi reprezentantului regional </w:t>
      </w:r>
      <w:r w:rsidR="00883965" w:rsidRPr="00122B2D">
        <w:rPr>
          <w:rFonts w:ascii="Times New Roman" w:hAnsi="Times New Roman"/>
          <w:sz w:val="24"/>
          <w:szCs w:val="24"/>
        </w:rPr>
        <w:t>al Ministerului Educaţiei.</w:t>
      </w:r>
      <w:r w:rsidR="00405C74" w:rsidRPr="00122B2D">
        <w:rPr>
          <w:rFonts w:ascii="Times New Roman" w:hAnsi="Times New Roman"/>
          <w:sz w:val="24"/>
          <w:szCs w:val="24"/>
        </w:rPr>
        <w:t xml:space="preserve"> </w:t>
      </w:r>
      <w:r w:rsidR="00811FFE">
        <w:rPr>
          <w:rFonts w:ascii="Times New Roman" w:hAnsi="Times New Roman"/>
          <w:sz w:val="24"/>
          <w:szCs w:val="24"/>
        </w:rPr>
        <w:t>Direcţia raională/municipală de învăţământ</w:t>
      </w:r>
      <w:r w:rsidR="00405C74" w:rsidRPr="00122B2D">
        <w:rPr>
          <w:rFonts w:ascii="Times New Roman" w:hAnsi="Times New Roman"/>
          <w:sz w:val="24"/>
          <w:szCs w:val="24"/>
        </w:rPr>
        <w:t xml:space="preserve"> verifică </w:t>
      </w:r>
      <w:r w:rsidR="00811FFE">
        <w:rPr>
          <w:rFonts w:ascii="Times New Roman" w:hAnsi="Times New Roman"/>
          <w:sz w:val="24"/>
          <w:szCs w:val="24"/>
        </w:rPr>
        <w:t xml:space="preserve">dacă </w:t>
      </w:r>
      <w:r w:rsidR="00405C74" w:rsidRPr="00122B2D">
        <w:rPr>
          <w:rFonts w:ascii="Times New Roman" w:hAnsi="Times New Roman"/>
          <w:sz w:val="24"/>
          <w:szCs w:val="24"/>
        </w:rPr>
        <w:t>ceea ce se propune la capitolul cheltu</w:t>
      </w:r>
      <w:r w:rsidR="00F64449" w:rsidRPr="00122B2D">
        <w:rPr>
          <w:rFonts w:ascii="Times New Roman" w:hAnsi="Times New Roman"/>
          <w:sz w:val="24"/>
          <w:szCs w:val="24"/>
        </w:rPr>
        <w:t>i</w:t>
      </w:r>
      <w:r w:rsidR="00405C74" w:rsidRPr="00122B2D">
        <w:rPr>
          <w:rFonts w:ascii="Times New Roman" w:hAnsi="Times New Roman"/>
          <w:sz w:val="24"/>
          <w:szCs w:val="24"/>
        </w:rPr>
        <w:t>eli corespunde limitei bugetare planificate pentru şcoală</w:t>
      </w:r>
      <w:r w:rsidR="00811FFE">
        <w:rPr>
          <w:rFonts w:ascii="Times New Roman" w:hAnsi="Times New Roman"/>
          <w:sz w:val="24"/>
          <w:szCs w:val="24"/>
        </w:rPr>
        <w:t xml:space="preserve"> şi dacă</w:t>
      </w:r>
      <w:r w:rsidR="00C5773C" w:rsidRPr="00122B2D">
        <w:rPr>
          <w:rFonts w:ascii="Times New Roman" w:hAnsi="Times New Roman"/>
          <w:sz w:val="24"/>
          <w:szCs w:val="24"/>
        </w:rPr>
        <w:t xml:space="preserve"> </w:t>
      </w:r>
      <w:r w:rsidR="00C5773C" w:rsidRPr="00122B2D">
        <w:rPr>
          <w:rFonts w:ascii="Times New Roman" w:hAnsi="Times New Roman"/>
          <w:sz w:val="24"/>
          <w:szCs w:val="24"/>
        </w:rPr>
        <w:lastRenderedPageBreak/>
        <w:t xml:space="preserve">programul didactic include componenta raională a curriculum-ului. Reprezentanţii regionali ai Ministerului Educaţiei verifică dacă proiectul de </w:t>
      </w:r>
      <w:r w:rsidR="007D0871" w:rsidRPr="00122B2D">
        <w:rPr>
          <w:rFonts w:ascii="Times New Roman" w:hAnsi="Times New Roman"/>
          <w:sz w:val="24"/>
          <w:szCs w:val="24"/>
        </w:rPr>
        <w:t xml:space="preserve">organigramă </w:t>
      </w:r>
      <w:r w:rsidR="00C5773C" w:rsidRPr="00122B2D">
        <w:rPr>
          <w:rFonts w:ascii="Times New Roman" w:hAnsi="Times New Roman"/>
          <w:sz w:val="24"/>
          <w:szCs w:val="24"/>
        </w:rPr>
        <w:t xml:space="preserve">a </w:t>
      </w:r>
      <w:r w:rsidR="00AC75C4" w:rsidRPr="00122B2D">
        <w:rPr>
          <w:rFonts w:ascii="Times New Roman" w:hAnsi="Times New Roman"/>
          <w:sz w:val="24"/>
          <w:szCs w:val="24"/>
        </w:rPr>
        <w:t>instituţiei de învăţământ</w:t>
      </w:r>
      <w:r w:rsidR="00430349" w:rsidRPr="00122B2D">
        <w:rPr>
          <w:rFonts w:ascii="Times New Roman" w:hAnsi="Times New Roman"/>
          <w:sz w:val="24"/>
          <w:szCs w:val="24"/>
        </w:rPr>
        <w:t xml:space="preserve"> respectă cerinţele </w:t>
      </w:r>
      <w:r w:rsidR="00811FFE">
        <w:rPr>
          <w:rFonts w:ascii="Times New Roman" w:hAnsi="Times New Roman"/>
          <w:sz w:val="24"/>
          <w:szCs w:val="24"/>
        </w:rPr>
        <w:t xml:space="preserve">normative </w:t>
      </w:r>
      <w:r w:rsidR="00430349" w:rsidRPr="00122B2D">
        <w:rPr>
          <w:rFonts w:ascii="Times New Roman" w:hAnsi="Times New Roman"/>
          <w:sz w:val="24"/>
          <w:szCs w:val="24"/>
        </w:rPr>
        <w:t xml:space="preserve">cu privire la curriculum, inclusiv componenta naţională, </w:t>
      </w:r>
      <w:r w:rsidR="00811FFE">
        <w:rPr>
          <w:rFonts w:ascii="Times New Roman" w:hAnsi="Times New Roman"/>
          <w:sz w:val="24"/>
          <w:szCs w:val="24"/>
        </w:rPr>
        <w:t xml:space="preserve">prevederile </w:t>
      </w:r>
      <w:r w:rsidR="00430349" w:rsidRPr="00122B2D">
        <w:rPr>
          <w:rFonts w:ascii="Times New Roman" w:hAnsi="Times New Roman"/>
          <w:sz w:val="24"/>
          <w:szCs w:val="24"/>
        </w:rPr>
        <w:t>cu privire la componenta</w:t>
      </w:r>
      <w:r w:rsidR="007D0871" w:rsidRPr="00122B2D">
        <w:rPr>
          <w:rFonts w:ascii="Times New Roman" w:hAnsi="Times New Roman"/>
          <w:sz w:val="24"/>
          <w:szCs w:val="24"/>
        </w:rPr>
        <w:t xml:space="preserve"> raională şi componenta şcolară, </w:t>
      </w:r>
      <w:r w:rsidR="00811FFE">
        <w:rPr>
          <w:rFonts w:ascii="Times New Roman" w:hAnsi="Times New Roman"/>
          <w:sz w:val="24"/>
          <w:szCs w:val="24"/>
        </w:rPr>
        <w:t xml:space="preserve">precum şi </w:t>
      </w:r>
      <w:r w:rsidR="007D0871" w:rsidRPr="00122B2D">
        <w:rPr>
          <w:rFonts w:ascii="Times New Roman" w:hAnsi="Times New Roman"/>
          <w:sz w:val="24"/>
          <w:szCs w:val="24"/>
        </w:rPr>
        <w:t>respectarea drepturilor copiilor cu necesităţi educaţionale speciale.</w:t>
      </w:r>
    </w:p>
    <w:p w:rsidR="00E0780A" w:rsidRDefault="00E0780A" w:rsidP="00E0780A">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5) </w:t>
      </w:r>
      <w:r w:rsidR="008E0E11" w:rsidRPr="00122B2D">
        <w:rPr>
          <w:rFonts w:ascii="Times New Roman" w:hAnsi="Times New Roman"/>
          <w:sz w:val="24"/>
          <w:szCs w:val="24"/>
        </w:rPr>
        <w:t xml:space="preserve">În cazul unor nereguli, directorul </w:t>
      </w:r>
      <w:r w:rsidR="00AC75C4" w:rsidRPr="00122B2D">
        <w:rPr>
          <w:rFonts w:ascii="Times New Roman" w:hAnsi="Times New Roman"/>
          <w:sz w:val="24"/>
          <w:szCs w:val="24"/>
        </w:rPr>
        <w:t>instituţiei de învăţământ</w:t>
      </w:r>
      <w:r w:rsidR="008E0E11" w:rsidRPr="00122B2D">
        <w:rPr>
          <w:rFonts w:ascii="Times New Roman" w:hAnsi="Times New Roman"/>
          <w:sz w:val="24"/>
          <w:szCs w:val="24"/>
        </w:rPr>
        <w:t xml:space="preserve"> trebuie să prezinte </w:t>
      </w:r>
      <w:r>
        <w:rPr>
          <w:rFonts w:ascii="Times New Roman" w:hAnsi="Times New Roman"/>
          <w:sz w:val="24"/>
          <w:szCs w:val="24"/>
        </w:rPr>
        <w:t>repetat organigrama</w:t>
      </w:r>
      <w:r w:rsidR="00D277C1" w:rsidRPr="00122B2D">
        <w:rPr>
          <w:rFonts w:ascii="Times New Roman" w:hAnsi="Times New Roman"/>
          <w:sz w:val="24"/>
          <w:szCs w:val="24"/>
        </w:rPr>
        <w:t xml:space="preserve"> corectată a </w:t>
      </w:r>
      <w:r w:rsidR="00AC75C4" w:rsidRPr="00122B2D">
        <w:rPr>
          <w:rFonts w:ascii="Times New Roman" w:hAnsi="Times New Roman"/>
          <w:sz w:val="24"/>
          <w:szCs w:val="24"/>
        </w:rPr>
        <w:t>instituţiei de învăţământ</w:t>
      </w:r>
      <w:r w:rsidR="008E0E11" w:rsidRPr="00122B2D">
        <w:rPr>
          <w:rFonts w:ascii="Times New Roman" w:hAnsi="Times New Roman"/>
          <w:sz w:val="24"/>
          <w:szCs w:val="24"/>
        </w:rPr>
        <w:t>.</w:t>
      </w:r>
    </w:p>
    <w:p w:rsidR="004D34ED" w:rsidRPr="00122B2D" w:rsidRDefault="00E0780A" w:rsidP="00E0780A">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6) </w:t>
      </w:r>
      <w:r w:rsidR="00D277C1" w:rsidRPr="00122B2D">
        <w:rPr>
          <w:rFonts w:ascii="Times New Roman" w:hAnsi="Times New Roman"/>
          <w:sz w:val="24"/>
          <w:szCs w:val="24"/>
        </w:rPr>
        <w:t>Organigrama</w:t>
      </w:r>
      <w:r w:rsidR="008E0E11" w:rsidRPr="00122B2D">
        <w:rPr>
          <w:rFonts w:ascii="Times New Roman" w:hAnsi="Times New Roman"/>
          <w:sz w:val="24"/>
          <w:szCs w:val="24"/>
        </w:rPr>
        <w:t xml:space="preserve"> </w:t>
      </w:r>
      <w:r w:rsidR="00AC75C4" w:rsidRPr="00122B2D">
        <w:rPr>
          <w:rFonts w:ascii="Times New Roman" w:hAnsi="Times New Roman"/>
          <w:sz w:val="24"/>
          <w:szCs w:val="24"/>
        </w:rPr>
        <w:t>instituţiei de învăţământ</w:t>
      </w:r>
      <w:r w:rsidR="008E0E11" w:rsidRPr="00122B2D">
        <w:rPr>
          <w:rFonts w:ascii="Times New Roman" w:hAnsi="Times New Roman"/>
          <w:sz w:val="24"/>
          <w:szCs w:val="24"/>
        </w:rPr>
        <w:t xml:space="preserve"> devine baza activităţii acesteia în noul an şcolar.</w:t>
      </w:r>
    </w:p>
    <w:p w:rsidR="004D34ED" w:rsidRPr="00122B2D" w:rsidRDefault="00E02CD9" w:rsidP="00E0780A">
      <w:pPr>
        <w:autoSpaceDE w:val="0"/>
        <w:autoSpaceDN w:val="0"/>
        <w:adjustRightInd w:val="0"/>
        <w:ind w:firstLine="720"/>
        <w:rPr>
          <w:rFonts w:ascii="Times New Roman" w:hAnsi="Times New Roman"/>
          <w:sz w:val="24"/>
          <w:szCs w:val="24"/>
        </w:rPr>
      </w:pPr>
      <w:r w:rsidRPr="00122B2D">
        <w:rPr>
          <w:rFonts w:ascii="Times New Roman" w:hAnsi="Times New Roman"/>
          <w:sz w:val="24"/>
          <w:szCs w:val="24"/>
        </w:rPr>
        <w:t xml:space="preserve">Fiecare director de </w:t>
      </w:r>
      <w:r w:rsidR="00E0780A">
        <w:rPr>
          <w:rFonts w:ascii="Times New Roman" w:hAnsi="Times New Roman"/>
          <w:sz w:val="24"/>
          <w:szCs w:val="24"/>
        </w:rPr>
        <w:t>instituţie de învăţăm</w:t>
      </w:r>
      <w:r w:rsidR="00656355">
        <w:rPr>
          <w:rFonts w:ascii="Times New Roman" w:hAnsi="Times New Roman"/>
          <w:sz w:val="24"/>
          <w:szCs w:val="24"/>
        </w:rPr>
        <w:t>â</w:t>
      </w:r>
      <w:r w:rsidR="00E0780A">
        <w:rPr>
          <w:rFonts w:ascii="Times New Roman" w:hAnsi="Times New Roman"/>
          <w:sz w:val="24"/>
          <w:szCs w:val="24"/>
        </w:rPr>
        <w:t xml:space="preserve">nt </w:t>
      </w:r>
      <w:r w:rsidRPr="00122B2D">
        <w:rPr>
          <w:rFonts w:ascii="Times New Roman" w:hAnsi="Times New Roman"/>
          <w:sz w:val="24"/>
          <w:szCs w:val="24"/>
        </w:rPr>
        <w:t>este responsabil de selec</w:t>
      </w:r>
      <w:r w:rsidR="001A55EE" w:rsidRPr="00122B2D">
        <w:rPr>
          <w:rFonts w:ascii="Times New Roman" w:hAnsi="Times New Roman"/>
          <w:sz w:val="24"/>
          <w:szCs w:val="24"/>
        </w:rPr>
        <w:t>tarea</w:t>
      </w:r>
      <w:r w:rsidRPr="00122B2D">
        <w:rPr>
          <w:rFonts w:ascii="Times New Roman" w:hAnsi="Times New Roman"/>
          <w:sz w:val="24"/>
          <w:szCs w:val="24"/>
        </w:rPr>
        <w:t xml:space="preserve">, angajarea şi evaluarea </w:t>
      </w:r>
      <w:r w:rsidR="001A55EE" w:rsidRPr="00122B2D">
        <w:rPr>
          <w:rFonts w:ascii="Times New Roman" w:hAnsi="Times New Roman"/>
          <w:sz w:val="24"/>
          <w:szCs w:val="24"/>
        </w:rPr>
        <w:t>cadrelor didactice</w:t>
      </w:r>
      <w:r w:rsidRPr="00122B2D">
        <w:rPr>
          <w:rFonts w:ascii="Times New Roman" w:hAnsi="Times New Roman"/>
          <w:sz w:val="24"/>
          <w:szCs w:val="24"/>
        </w:rPr>
        <w:t xml:space="preserve">. Procedura de evaluare a </w:t>
      </w:r>
      <w:r w:rsidR="000E3F64" w:rsidRPr="00122B2D">
        <w:rPr>
          <w:rFonts w:ascii="Times New Roman" w:hAnsi="Times New Roman"/>
          <w:sz w:val="24"/>
          <w:szCs w:val="24"/>
        </w:rPr>
        <w:t xml:space="preserve">cadrelor didactice </w:t>
      </w:r>
      <w:r w:rsidRPr="00122B2D">
        <w:rPr>
          <w:rFonts w:ascii="Times New Roman" w:hAnsi="Times New Roman"/>
          <w:sz w:val="24"/>
          <w:szCs w:val="24"/>
        </w:rPr>
        <w:t xml:space="preserve">va include următoarele </w:t>
      </w:r>
      <w:r w:rsidR="00E0780A">
        <w:rPr>
          <w:rFonts w:ascii="Times New Roman" w:hAnsi="Times New Roman"/>
          <w:sz w:val="24"/>
          <w:szCs w:val="24"/>
        </w:rPr>
        <w:t>componente</w:t>
      </w:r>
      <w:r w:rsidR="001A55EE" w:rsidRPr="00122B2D">
        <w:rPr>
          <w:rFonts w:ascii="Times New Roman" w:hAnsi="Times New Roman"/>
          <w:sz w:val="24"/>
          <w:szCs w:val="24"/>
        </w:rPr>
        <w:t>:</w:t>
      </w:r>
    </w:p>
    <w:p w:rsidR="00E0780A" w:rsidRDefault="00E0780A" w:rsidP="00E0780A">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1) </w:t>
      </w:r>
      <w:r w:rsidR="00CB7B4D" w:rsidRPr="00122B2D">
        <w:rPr>
          <w:rFonts w:ascii="Times New Roman" w:hAnsi="Times New Roman"/>
          <w:sz w:val="24"/>
          <w:szCs w:val="24"/>
        </w:rPr>
        <w:t xml:space="preserve">Evaluarea </w:t>
      </w:r>
      <w:r w:rsidR="001A55EE" w:rsidRPr="00122B2D">
        <w:rPr>
          <w:rFonts w:ascii="Times New Roman" w:hAnsi="Times New Roman"/>
          <w:sz w:val="24"/>
          <w:szCs w:val="24"/>
        </w:rPr>
        <w:t>cadrelor didactice</w:t>
      </w:r>
      <w:r w:rsidR="00CB7B4D" w:rsidRPr="00122B2D">
        <w:rPr>
          <w:rFonts w:ascii="Times New Roman" w:hAnsi="Times New Roman"/>
          <w:sz w:val="24"/>
          <w:szCs w:val="24"/>
        </w:rPr>
        <w:t xml:space="preserve"> este realizată la cererea acestora sau la iniţiativa directorului </w:t>
      </w:r>
      <w:r w:rsidR="00AC75C4" w:rsidRPr="00122B2D">
        <w:rPr>
          <w:rFonts w:ascii="Times New Roman" w:hAnsi="Times New Roman"/>
          <w:sz w:val="24"/>
          <w:szCs w:val="24"/>
        </w:rPr>
        <w:t>instituţiei de învăţământ</w:t>
      </w:r>
      <w:r w:rsidR="00CB7B4D" w:rsidRPr="00122B2D">
        <w:rPr>
          <w:rFonts w:ascii="Times New Roman" w:hAnsi="Times New Roman"/>
          <w:sz w:val="24"/>
          <w:szCs w:val="24"/>
        </w:rPr>
        <w:t xml:space="preserve">, cel puţin o dată la </w:t>
      </w:r>
      <w:r w:rsidR="00432317" w:rsidRPr="00122B2D">
        <w:rPr>
          <w:rFonts w:ascii="Times New Roman" w:hAnsi="Times New Roman"/>
          <w:sz w:val="24"/>
          <w:szCs w:val="24"/>
        </w:rPr>
        <w:t>cinci</w:t>
      </w:r>
      <w:r w:rsidR="00AA1EAE" w:rsidRPr="00122B2D">
        <w:rPr>
          <w:rFonts w:ascii="Times New Roman" w:hAnsi="Times New Roman"/>
          <w:sz w:val="24"/>
          <w:szCs w:val="24"/>
        </w:rPr>
        <w:t xml:space="preserve"> ani şi cel mult o dată în </w:t>
      </w:r>
      <w:r w:rsidR="00D71EC2" w:rsidRPr="00122B2D">
        <w:rPr>
          <w:rFonts w:ascii="Times New Roman" w:hAnsi="Times New Roman"/>
          <w:sz w:val="24"/>
          <w:szCs w:val="24"/>
        </w:rPr>
        <w:t>orice</w:t>
      </w:r>
      <w:r w:rsidR="00CB7B4D" w:rsidRPr="00122B2D">
        <w:rPr>
          <w:rFonts w:ascii="Times New Roman" w:hAnsi="Times New Roman"/>
          <w:sz w:val="24"/>
          <w:szCs w:val="24"/>
        </w:rPr>
        <w:t xml:space="preserve"> an şcolar.</w:t>
      </w:r>
    </w:p>
    <w:p w:rsidR="00E0780A" w:rsidRDefault="00E0780A" w:rsidP="00E0780A">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2) </w:t>
      </w:r>
      <w:r w:rsidR="00A4775F" w:rsidRPr="00122B2D">
        <w:rPr>
          <w:rFonts w:ascii="Times New Roman" w:hAnsi="Times New Roman"/>
          <w:sz w:val="24"/>
          <w:szCs w:val="24"/>
        </w:rPr>
        <w:t xml:space="preserve">Evaluarea </w:t>
      </w:r>
      <w:r w:rsidR="001A55EE" w:rsidRPr="00122B2D">
        <w:rPr>
          <w:rFonts w:ascii="Times New Roman" w:hAnsi="Times New Roman"/>
          <w:sz w:val="24"/>
          <w:szCs w:val="24"/>
        </w:rPr>
        <w:t>cadrelor didactice</w:t>
      </w:r>
      <w:r w:rsidR="00A4775F" w:rsidRPr="00122B2D">
        <w:rPr>
          <w:rFonts w:ascii="Times New Roman" w:hAnsi="Times New Roman"/>
          <w:sz w:val="24"/>
          <w:szCs w:val="24"/>
        </w:rPr>
        <w:t xml:space="preserve"> va fi documentată în mod</w:t>
      </w:r>
      <w:r>
        <w:rPr>
          <w:rFonts w:ascii="Times New Roman" w:hAnsi="Times New Roman"/>
          <w:sz w:val="24"/>
          <w:szCs w:val="24"/>
        </w:rPr>
        <w:t>ul stabilit de cadrul normativ respectiv</w:t>
      </w:r>
      <w:r w:rsidR="00A4775F" w:rsidRPr="00122B2D">
        <w:rPr>
          <w:rFonts w:ascii="Times New Roman" w:hAnsi="Times New Roman"/>
          <w:sz w:val="24"/>
          <w:szCs w:val="24"/>
        </w:rPr>
        <w:t xml:space="preserve">. </w:t>
      </w:r>
    </w:p>
    <w:p w:rsidR="00ED0031" w:rsidRDefault="00E0780A" w:rsidP="00ED0031">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3) </w:t>
      </w:r>
      <w:r w:rsidR="00A4775F" w:rsidRPr="00122B2D">
        <w:rPr>
          <w:rFonts w:ascii="Times New Roman" w:hAnsi="Times New Roman"/>
          <w:sz w:val="24"/>
          <w:szCs w:val="24"/>
        </w:rPr>
        <w:t xml:space="preserve">Evaluarea </w:t>
      </w:r>
      <w:r w:rsidR="001A55EE" w:rsidRPr="00122B2D">
        <w:rPr>
          <w:rFonts w:ascii="Times New Roman" w:hAnsi="Times New Roman"/>
          <w:sz w:val="24"/>
          <w:szCs w:val="24"/>
        </w:rPr>
        <w:t>cadrelor didactice</w:t>
      </w:r>
      <w:r w:rsidR="00A4775F" w:rsidRPr="00122B2D">
        <w:rPr>
          <w:rFonts w:ascii="Times New Roman" w:hAnsi="Times New Roman"/>
          <w:sz w:val="24"/>
          <w:szCs w:val="24"/>
        </w:rPr>
        <w:t xml:space="preserve"> </w:t>
      </w:r>
      <w:r>
        <w:rPr>
          <w:rFonts w:ascii="Times New Roman" w:hAnsi="Times New Roman"/>
          <w:sz w:val="24"/>
          <w:szCs w:val="24"/>
        </w:rPr>
        <w:t xml:space="preserve">va viza </w:t>
      </w:r>
      <w:r w:rsidR="00A4775F" w:rsidRPr="00122B2D">
        <w:rPr>
          <w:rFonts w:ascii="Times New Roman" w:hAnsi="Times New Roman"/>
          <w:sz w:val="24"/>
          <w:szCs w:val="24"/>
        </w:rPr>
        <w:t xml:space="preserve">următoarele </w:t>
      </w:r>
      <w:r>
        <w:rPr>
          <w:rFonts w:ascii="Times New Roman" w:hAnsi="Times New Roman"/>
          <w:sz w:val="24"/>
          <w:szCs w:val="24"/>
        </w:rPr>
        <w:t>aspecte</w:t>
      </w:r>
      <w:r w:rsidR="000F5396" w:rsidRPr="00122B2D">
        <w:rPr>
          <w:rFonts w:ascii="Times New Roman" w:hAnsi="Times New Roman"/>
          <w:sz w:val="24"/>
          <w:szCs w:val="24"/>
        </w:rPr>
        <w:t xml:space="preserve">: </w:t>
      </w:r>
      <w:r>
        <w:rPr>
          <w:rFonts w:ascii="Times New Roman" w:hAnsi="Times New Roman"/>
          <w:sz w:val="24"/>
          <w:szCs w:val="24"/>
        </w:rPr>
        <w:t xml:space="preserve">(i) </w:t>
      </w:r>
      <w:r w:rsidR="000F5396" w:rsidRPr="00122B2D">
        <w:rPr>
          <w:rFonts w:ascii="Times New Roman" w:hAnsi="Times New Roman"/>
          <w:sz w:val="24"/>
          <w:szCs w:val="24"/>
        </w:rPr>
        <w:t xml:space="preserve">procesul </w:t>
      </w:r>
      <w:r>
        <w:rPr>
          <w:rFonts w:ascii="Times New Roman" w:hAnsi="Times New Roman"/>
          <w:sz w:val="24"/>
          <w:szCs w:val="24"/>
        </w:rPr>
        <w:t>didactic</w:t>
      </w:r>
      <w:r w:rsidR="000F5396" w:rsidRPr="00122B2D">
        <w:rPr>
          <w:rFonts w:ascii="Times New Roman" w:hAnsi="Times New Roman"/>
          <w:sz w:val="24"/>
          <w:szCs w:val="24"/>
        </w:rPr>
        <w:t>,</w:t>
      </w:r>
      <w:r>
        <w:rPr>
          <w:rFonts w:ascii="Times New Roman" w:hAnsi="Times New Roman"/>
          <w:sz w:val="24"/>
          <w:szCs w:val="24"/>
        </w:rPr>
        <w:t xml:space="preserve"> formarea continuă</w:t>
      </w:r>
      <w:r w:rsidR="00A4775F" w:rsidRPr="00122B2D">
        <w:rPr>
          <w:rFonts w:ascii="Times New Roman" w:hAnsi="Times New Roman"/>
          <w:sz w:val="24"/>
          <w:szCs w:val="24"/>
        </w:rPr>
        <w:t>, relaţia cu ce</w:t>
      </w:r>
      <w:r w:rsidR="00514A36" w:rsidRPr="00122B2D">
        <w:rPr>
          <w:rFonts w:ascii="Times New Roman" w:hAnsi="Times New Roman"/>
          <w:sz w:val="24"/>
          <w:szCs w:val="24"/>
        </w:rPr>
        <w:t>lel</w:t>
      </w:r>
      <w:r w:rsidR="00A4775F" w:rsidRPr="00122B2D">
        <w:rPr>
          <w:rFonts w:ascii="Times New Roman" w:hAnsi="Times New Roman"/>
          <w:sz w:val="24"/>
          <w:szCs w:val="24"/>
        </w:rPr>
        <w:t>al</w:t>
      </w:r>
      <w:r w:rsidR="001A55EE" w:rsidRPr="00122B2D">
        <w:rPr>
          <w:rFonts w:ascii="Times New Roman" w:hAnsi="Times New Roman"/>
          <w:sz w:val="24"/>
          <w:szCs w:val="24"/>
        </w:rPr>
        <w:t>te cadre didactice</w:t>
      </w:r>
      <w:r w:rsidR="00A4775F" w:rsidRPr="00122B2D">
        <w:rPr>
          <w:rFonts w:ascii="Times New Roman" w:hAnsi="Times New Roman"/>
          <w:sz w:val="24"/>
          <w:szCs w:val="24"/>
        </w:rPr>
        <w:t xml:space="preserve"> şi relaţia cu părinţii.</w:t>
      </w:r>
    </w:p>
    <w:p w:rsidR="00EE2295" w:rsidRDefault="00ED0031" w:rsidP="00EE2295">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4) </w:t>
      </w:r>
      <w:r w:rsidR="00DC7545" w:rsidRPr="00122B2D">
        <w:rPr>
          <w:rFonts w:ascii="Times New Roman" w:hAnsi="Times New Roman"/>
          <w:sz w:val="24"/>
          <w:szCs w:val="24"/>
        </w:rPr>
        <w:t xml:space="preserve">Evaluarea </w:t>
      </w:r>
      <w:r w:rsidR="001A55EE" w:rsidRPr="00122B2D">
        <w:rPr>
          <w:rFonts w:ascii="Times New Roman" w:hAnsi="Times New Roman"/>
          <w:sz w:val="24"/>
          <w:szCs w:val="24"/>
        </w:rPr>
        <w:t>cadrelor didactice</w:t>
      </w:r>
      <w:r w:rsidR="00DC7545" w:rsidRPr="00122B2D">
        <w:rPr>
          <w:rFonts w:ascii="Times New Roman" w:hAnsi="Times New Roman"/>
          <w:sz w:val="24"/>
          <w:szCs w:val="24"/>
        </w:rPr>
        <w:t xml:space="preserve"> este condusă de directorul </w:t>
      </w:r>
      <w:r w:rsidR="00AC75C4" w:rsidRPr="00122B2D">
        <w:rPr>
          <w:rFonts w:ascii="Times New Roman" w:hAnsi="Times New Roman"/>
          <w:sz w:val="24"/>
          <w:szCs w:val="24"/>
        </w:rPr>
        <w:t>instituţiei de învăţământ</w:t>
      </w:r>
      <w:r w:rsidR="00DC7545" w:rsidRPr="00122B2D">
        <w:rPr>
          <w:rFonts w:ascii="Times New Roman" w:hAnsi="Times New Roman"/>
          <w:sz w:val="24"/>
          <w:szCs w:val="24"/>
        </w:rPr>
        <w:t xml:space="preserve"> </w:t>
      </w:r>
      <w:r w:rsidR="0057211E" w:rsidRPr="00122B2D">
        <w:rPr>
          <w:rFonts w:ascii="Times New Roman" w:hAnsi="Times New Roman"/>
          <w:sz w:val="24"/>
          <w:szCs w:val="24"/>
        </w:rPr>
        <w:t xml:space="preserve">sau de unul din adjuncţii </w:t>
      </w:r>
      <w:r w:rsidR="0056256D" w:rsidRPr="00122B2D">
        <w:rPr>
          <w:rFonts w:ascii="Times New Roman" w:hAnsi="Times New Roman"/>
          <w:sz w:val="24"/>
          <w:szCs w:val="24"/>
        </w:rPr>
        <w:t>acestuia</w:t>
      </w:r>
      <w:r w:rsidR="0057211E" w:rsidRPr="00122B2D">
        <w:rPr>
          <w:rFonts w:ascii="Times New Roman" w:hAnsi="Times New Roman"/>
          <w:sz w:val="24"/>
          <w:szCs w:val="24"/>
        </w:rPr>
        <w:t xml:space="preserve">. Directorul </w:t>
      </w:r>
      <w:r w:rsidR="00AC75C4" w:rsidRPr="00122B2D">
        <w:rPr>
          <w:rFonts w:ascii="Times New Roman" w:hAnsi="Times New Roman"/>
          <w:sz w:val="24"/>
          <w:szCs w:val="24"/>
        </w:rPr>
        <w:t>instituţiei de învăţământ</w:t>
      </w:r>
      <w:r w:rsidR="0057211E" w:rsidRPr="00122B2D">
        <w:rPr>
          <w:rFonts w:ascii="Times New Roman" w:hAnsi="Times New Roman"/>
          <w:sz w:val="24"/>
          <w:szCs w:val="24"/>
        </w:rPr>
        <w:t xml:space="preserve"> poate invita reprezentantul regional al Ministerului Educaţiei în vederea participării la evaluarea </w:t>
      </w:r>
      <w:r w:rsidR="001A55EE" w:rsidRPr="00122B2D">
        <w:rPr>
          <w:rFonts w:ascii="Times New Roman" w:hAnsi="Times New Roman"/>
          <w:sz w:val="24"/>
          <w:szCs w:val="24"/>
        </w:rPr>
        <w:t>cadrelor didactice</w:t>
      </w:r>
      <w:r w:rsidR="0057211E" w:rsidRPr="00122B2D">
        <w:rPr>
          <w:rFonts w:ascii="Times New Roman" w:hAnsi="Times New Roman"/>
          <w:sz w:val="24"/>
          <w:szCs w:val="24"/>
        </w:rPr>
        <w:t>. Nici</w:t>
      </w:r>
      <w:r w:rsidR="00514A36" w:rsidRPr="00122B2D">
        <w:rPr>
          <w:rFonts w:ascii="Times New Roman" w:hAnsi="Times New Roman"/>
          <w:sz w:val="24"/>
          <w:szCs w:val="24"/>
        </w:rPr>
        <w:t>-</w:t>
      </w:r>
      <w:r w:rsidR="0057211E" w:rsidRPr="00122B2D">
        <w:rPr>
          <w:rFonts w:ascii="Times New Roman" w:hAnsi="Times New Roman"/>
          <w:sz w:val="24"/>
          <w:szCs w:val="24"/>
        </w:rPr>
        <w:t xml:space="preserve">o altă persoană nu poate fi </w:t>
      </w:r>
      <w:r w:rsidR="009179F6" w:rsidRPr="00122B2D">
        <w:rPr>
          <w:rFonts w:ascii="Times New Roman" w:hAnsi="Times New Roman"/>
          <w:sz w:val="24"/>
          <w:szCs w:val="24"/>
        </w:rPr>
        <w:t xml:space="preserve">implicată în evaluarea </w:t>
      </w:r>
      <w:r w:rsidR="001A55EE" w:rsidRPr="00122B2D">
        <w:rPr>
          <w:rFonts w:ascii="Times New Roman" w:hAnsi="Times New Roman"/>
          <w:sz w:val="24"/>
          <w:szCs w:val="24"/>
        </w:rPr>
        <w:t>cadrelor didactice</w:t>
      </w:r>
      <w:r w:rsidR="009179F6" w:rsidRPr="00122B2D">
        <w:rPr>
          <w:rFonts w:ascii="Times New Roman" w:hAnsi="Times New Roman"/>
          <w:sz w:val="24"/>
          <w:szCs w:val="24"/>
        </w:rPr>
        <w:t>.</w:t>
      </w:r>
    </w:p>
    <w:p w:rsidR="003A4559" w:rsidRDefault="00EE2295" w:rsidP="003A4559">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5) </w:t>
      </w:r>
      <w:r w:rsidR="00F55440" w:rsidRPr="00122B2D">
        <w:rPr>
          <w:rFonts w:ascii="Times New Roman" w:hAnsi="Times New Roman"/>
          <w:sz w:val="24"/>
          <w:szCs w:val="24"/>
        </w:rPr>
        <w:t xml:space="preserve">Pe parcursul evaluării unui </w:t>
      </w:r>
      <w:r w:rsidR="001A55EE" w:rsidRPr="00122B2D">
        <w:rPr>
          <w:rFonts w:ascii="Times New Roman" w:hAnsi="Times New Roman"/>
          <w:sz w:val="24"/>
          <w:szCs w:val="24"/>
        </w:rPr>
        <w:t>cadru didactic</w:t>
      </w:r>
      <w:r w:rsidR="00F55440" w:rsidRPr="00122B2D">
        <w:rPr>
          <w:rFonts w:ascii="Times New Roman" w:hAnsi="Times New Roman"/>
          <w:sz w:val="24"/>
          <w:szCs w:val="24"/>
        </w:rPr>
        <w:t xml:space="preserve">, directorul </w:t>
      </w:r>
      <w:r w:rsidR="00AC75C4" w:rsidRPr="00122B2D">
        <w:rPr>
          <w:rFonts w:ascii="Times New Roman" w:hAnsi="Times New Roman"/>
          <w:sz w:val="24"/>
          <w:szCs w:val="24"/>
        </w:rPr>
        <w:t>instituţiei de învăţământ</w:t>
      </w:r>
      <w:r w:rsidR="00F55440" w:rsidRPr="00122B2D">
        <w:rPr>
          <w:rFonts w:ascii="Times New Roman" w:hAnsi="Times New Roman"/>
          <w:sz w:val="24"/>
          <w:szCs w:val="24"/>
        </w:rPr>
        <w:t xml:space="preserve"> trebuie să asiste la un </w:t>
      </w:r>
      <w:r w:rsidR="000F5396" w:rsidRPr="00122B2D">
        <w:rPr>
          <w:rFonts w:ascii="Times New Roman" w:hAnsi="Times New Roman"/>
          <w:sz w:val="24"/>
          <w:szCs w:val="24"/>
        </w:rPr>
        <w:t>anumit număr de ore predat</w:t>
      </w:r>
      <w:r w:rsidR="0056256D" w:rsidRPr="00122B2D">
        <w:rPr>
          <w:rFonts w:ascii="Times New Roman" w:hAnsi="Times New Roman"/>
          <w:sz w:val="24"/>
          <w:szCs w:val="24"/>
        </w:rPr>
        <w:t>e</w:t>
      </w:r>
      <w:r w:rsidR="000F5396" w:rsidRPr="00122B2D">
        <w:rPr>
          <w:rFonts w:ascii="Times New Roman" w:hAnsi="Times New Roman"/>
          <w:sz w:val="24"/>
          <w:szCs w:val="24"/>
        </w:rPr>
        <w:t xml:space="preserve"> de </w:t>
      </w:r>
      <w:r w:rsidR="001A55EE" w:rsidRPr="00122B2D">
        <w:rPr>
          <w:rFonts w:ascii="Times New Roman" w:hAnsi="Times New Roman"/>
          <w:sz w:val="24"/>
          <w:szCs w:val="24"/>
        </w:rPr>
        <w:t>cadrul didactic</w:t>
      </w:r>
      <w:r w:rsidR="000F5396" w:rsidRPr="00122B2D">
        <w:rPr>
          <w:rFonts w:ascii="Times New Roman" w:hAnsi="Times New Roman"/>
          <w:sz w:val="24"/>
          <w:szCs w:val="24"/>
        </w:rPr>
        <w:t xml:space="preserve"> şi la cel puţin o şedinţă a acestuia</w:t>
      </w:r>
      <w:r w:rsidR="00F55440" w:rsidRPr="00122B2D">
        <w:rPr>
          <w:rFonts w:ascii="Times New Roman" w:hAnsi="Times New Roman"/>
          <w:sz w:val="24"/>
          <w:szCs w:val="24"/>
        </w:rPr>
        <w:t xml:space="preserve"> cu părinţii. Directorul </w:t>
      </w:r>
      <w:r w:rsidR="00AC75C4" w:rsidRPr="00122B2D">
        <w:rPr>
          <w:rFonts w:ascii="Times New Roman" w:hAnsi="Times New Roman"/>
          <w:sz w:val="24"/>
          <w:szCs w:val="24"/>
        </w:rPr>
        <w:t>instituţiei de învăţământ</w:t>
      </w:r>
      <w:r w:rsidR="00F55440" w:rsidRPr="00122B2D">
        <w:rPr>
          <w:rFonts w:ascii="Times New Roman" w:hAnsi="Times New Roman"/>
          <w:sz w:val="24"/>
          <w:szCs w:val="24"/>
        </w:rPr>
        <w:t xml:space="preserve"> poate să solicite, de asemenea, opinia părinţilor. În cazul </w:t>
      </w:r>
      <w:r w:rsidR="00681B3A" w:rsidRPr="00122B2D">
        <w:rPr>
          <w:rFonts w:ascii="Times New Roman" w:hAnsi="Times New Roman"/>
          <w:sz w:val="24"/>
          <w:szCs w:val="24"/>
        </w:rPr>
        <w:t>cadrelor didactice</w:t>
      </w:r>
      <w:r w:rsidR="00F55440" w:rsidRPr="00122B2D">
        <w:rPr>
          <w:rFonts w:ascii="Times New Roman" w:hAnsi="Times New Roman"/>
          <w:sz w:val="24"/>
          <w:szCs w:val="24"/>
        </w:rPr>
        <w:t xml:space="preserve"> care au elevi ce au depăşit vârsta de 16 ani, poate fi solicitată şi opinia acestora din urmă.</w:t>
      </w:r>
    </w:p>
    <w:p w:rsidR="00850677" w:rsidRDefault="003A4559" w:rsidP="00850677">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6) </w:t>
      </w:r>
      <w:r w:rsidR="00420A97" w:rsidRPr="00122B2D">
        <w:rPr>
          <w:rFonts w:ascii="Times New Roman" w:hAnsi="Times New Roman"/>
          <w:sz w:val="24"/>
          <w:szCs w:val="24"/>
        </w:rPr>
        <w:t xml:space="preserve">Evaluarea </w:t>
      </w:r>
      <w:r w:rsidR="00681B3A" w:rsidRPr="00122B2D">
        <w:rPr>
          <w:rFonts w:ascii="Times New Roman" w:hAnsi="Times New Roman"/>
          <w:sz w:val="24"/>
          <w:szCs w:val="24"/>
        </w:rPr>
        <w:t>cadrelor didactice</w:t>
      </w:r>
      <w:r w:rsidR="00420A97" w:rsidRPr="00122B2D">
        <w:rPr>
          <w:rFonts w:ascii="Times New Roman" w:hAnsi="Times New Roman"/>
          <w:sz w:val="24"/>
          <w:szCs w:val="24"/>
        </w:rPr>
        <w:t xml:space="preserve"> se încheie cu pregătirea de către directorul </w:t>
      </w:r>
      <w:r w:rsidR="00AC75C4" w:rsidRPr="00122B2D">
        <w:rPr>
          <w:rFonts w:ascii="Times New Roman" w:hAnsi="Times New Roman"/>
          <w:sz w:val="24"/>
          <w:szCs w:val="24"/>
        </w:rPr>
        <w:t>instituţiei de învăţământ</w:t>
      </w:r>
      <w:r w:rsidR="00420A97" w:rsidRPr="00122B2D">
        <w:rPr>
          <w:rFonts w:ascii="Times New Roman" w:hAnsi="Times New Roman"/>
          <w:sz w:val="24"/>
          <w:szCs w:val="24"/>
        </w:rPr>
        <w:t xml:space="preserve"> a unui document</w:t>
      </w:r>
      <w:r w:rsidR="0056256D" w:rsidRPr="00122B2D">
        <w:rPr>
          <w:rFonts w:ascii="Times New Roman" w:hAnsi="Times New Roman"/>
          <w:sz w:val="24"/>
          <w:szCs w:val="24"/>
        </w:rPr>
        <w:t>,</w:t>
      </w:r>
      <w:r w:rsidR="00420A97" w:rsidRPr="00122B2D">
        <w:rPr>
          <w:rFonts w:ascii="Times New Roman" w:hAnsi="Times New Roman"/>
          <w:sz w:val="24"/>
          <w:szCs w:val="24"/>
        </w:rPr>
        <w:t xml:space="preserve"> care prezintă activitatea profesională a acestora. </w:t>
      </w:r>
      <w:r w:rsidR="00681B3A" w:rsidRPr="00122B2D">
        <w:rPr>
          <w:rFonts w:ascii="Times New Roman" w:hAnsi="Times New Roman"/>
          <w:sz w:val="24"/>
          <w:szCs w:val="24"/>
        </w:rPr>
        <w:t>Cadrul didactic</w:t>
      </w:r>
      <w:r w:rsidR="00420A97" w:rsidRPr="00122B2D">
        <w:rPr>
          <w:rFonts w:ascii="Times New Roman" w:hAnsi="Times New Roman"/>
          <w:sz w:val="24"/>
          <w:szCs w:val="24"/>
        </w:rPr>
        <w:t xml:space="preserve"> </w:t>
      </w:r>
      <w:r>
        <w:rPr>
          <w:rFonts w:ascii="Times New Roman" w:hAnsi="Times New Roman"/>
          <w:sz w:val="24"/>
          <w:szCs w:val="24"/>
        </w:rPr>
        <w:t xml:space="preserve">ia act de </w:t>
      </w:r>
      <w:r w:rsidR="00420A97" w:rsidRPr="00122B2D">
        <w:rPr>
          <w:rFonts w:ascii="Times New Roman" w:hAnsi="Times New Roman"/>
          <w:sz w:val="24"/>
          <w:szCs w:val="24"/>
        </w:rPr>
        <w:t>proiectul acestui document şi semne</w:t>
      </w:r>
      <w:r>
        <w:rPr>
          <w:rFonts w:ascii="Times New Roman" w:hAnsi="Times New Roman"/>
          <w:sz w:val="24"/>
          <w:szCs w:val="24"/>
        </w:rPr>
        <w:t>a</w:t>
      </w:r>
      <w:r w:rsidR="00420A97" w:rsidRPr="00122B2D">
        <w:rPr>
          <w:rFonts w:ascii="Times New Roman" w:hAnsi="Times New Roman"/>
          <w:sz w:val="24"/>
          <w:szCs w:val="24"/>
        </w:rPr>
        <w:t>z</w:t>
      </w:r>
      <w:r>
        <w:rPr>
          <w:rFonts w:ascii="Times New Roman" w:hAnsi="Times New Roman"/>
          <w:sz w:val="24"/>
          <w:szCs w:val="24"/>
        </w:rPr>
        <w:t>ă</w:t>
      </w:r>
      <w:r w:rsidR="00420A97" w:rsidRPr="00122B2D">
        <w:rPr>
          <w:rFonts w:ascii="Times New Roman" w:hAnsi="Times New Roman"/>
          <w:sz w:val="24"/>
          <w:szCs w:val="24"/>
        </w:rPr>
        <w:t>, pentru a-şi exprima acordul sau dezaprobarea în ceea ce priveşte</w:t>
      </w:r>
      <w:r w:rsidR="008F3534" w:rsidRPr="00122B2D">
        <w:rPr>
          <w:rFonts w:ascii="Times New Roman" w:hAnsi="Times New Roman"/>
          <w:sz w:val="24"/>
          <w:szCs w:val="24"/>
        </w:rPr>
        <w:t xml:space="preserve"> evaluarea </w:t>
      </w:r>
      <w:r w:rsidR="0056256D" w:rsidRPr="00122B2D">
        <w:rPr>
          <w:rFonts w:ascii="Times New Roman" w:hAnsi="Times New Roman"/>
          <w:sz w:val="24"/>
          <w:szCs w:val="24"/>
        </w:rPr>
        <w:t>efectuată</w:t>
      </w:r>
      <w:r w:rsidR="008F3534" w:rsidRPr="00122B2D">
        <w:rPr>
          <w:rFonts w:ascii="Times New Roman" w:hAnsi="Times New Roman"/>
          <w:sz w:val="24"/>
          <w:szCs w:val="24"/>
        </w:rPr>
        <w:t xml:space="preserve">. În cazul în care nu </w:t>
      </w:r>
      <w:r>
        <w:rPr>
          <w:rFonts w:ascii="Times New Roman" w:hAnsi="Times New Roman"/>
          <w:sz w:val="24"/>
          <w:szCs w:val="24"/>
        </w:rPr>
        <w:t xml:space="preserve">sunt </w:t>
      </w:r>
      <w:r w:rsidR="008F3534" w:rsidRPr="00122B2D">
        <w:rPr>
          <w:rFonts w:ascii="Times New Roman" w:hAnsi="Times New Roman"/>
          <w:sz w:val="24"/>
          <w:szCs w:val="24"/>
        </w:rPr>
        <w:t xml:space="preserve">de acord, </w:t>
      </w:r>
      <w:r w:rsidR="00681B3A" w:rsidRPr="00122B2D">
        <w:rPr>
          <w:rFonts w:ascii="Times New Roman" w:hAnsi="Times New Roman"/>
          <w:sz w:val="24"/>
          <w:szCs w:val="24"/>
        </w:rPr>
        <w:t>cadrele didactice</w:t>
      </w:r>
      <w:r>
        <w:rPr>
          <w:rFonts w:ascii="Times New Roman" w:hAnsi="Times New Roman"/>
          <w:sz w:val="24"/>
          <w:szCs w:val="24"/>
        </w:rPr>
        <w:t xml:space="preserve"> au dreptul să-</w:t>
      </w:r>
      <w:r w:rsidR="008F3534" w:rsidRPr="00122B2D">
        <w:rPr>
          <w:rFonts w:ascii="Times New Roman" w:hAnsi="Times New Roman"/>
          <w:sz w:val="24"/>
          <w:szCs w:val="24"/>
        </w:rPr>
        <w:t>şi adauge propriile explicaţii la documentul respectiv.</w:t>
      </w:r>
    </w:p>
    <w:p w:rsidR="00850677" w:rsidRDefault="00BF3BDC" w:rsidP="00850677">
      <w:pPr>
        <w:autoSpaceDE w:val="0"/>
        <w:autoSpaceDN w:val="0"/>
        <w:adjustRightInd w:val="0"/>
        <w:ind w:firstLine="720"/>
        <w:rPr>
          <w:rFonts w:ascii="Times New Roman" w:hAnsi="Times New Roman"/>
          <w:b/>
          <w:sz w:val="24"/>
          <w:szCs w:val="24"/>
        </w:rPr>
      </w:pPr>
      <w:r w:rsidRPr="00850677">
        <w:rPr>
          <w:rFonts w:ascii="Times New Roman" w:hAnsi="Times New Roman"/>
          <w:b/>
          <w:iCs/>
          <w:sz w:val="24"/>
          <w:szCs w:val="24"/>
        </w:rPr>
        <w:t xml:space="preserve">Activitatea </w:t>
      </w:r>
      <w:r w:rsidR="00850677" w:rsidRPr="00850677">
        <w:rPr>
          <w:rFonts w:ascii="Times New Roman" w:hAnsi="Times New Roman"/>
          <w:b/>
          <w:iCs/>
          <w:sz w:val="24"/>
          <w:szCs w:val="24"/>
        </w:rPr>
        <w:t>2.</w:t>
      </w:r>
      <w:r w:rsidRPr="00850677">
        <w:rPr>
          <w:rFonts w:ascii="Times New Roman" w:hAnsi="Times New Roman"/>
          <w:b/>
          <w:iCs/>
          <w:sz w:val="24"/>
          <w:szCs w:val="24"/>
        </w:rPr>
        <w:t xml:space="preserve">1.3. Crearea consiliilor de conducere ale </w:t>
      </w:r>
      <w:r w:rsidR="00AC75C4" w:rsidRPr="00850677">
        <w:rPr>
          <w:rFonts w:ascii="Times New Roman" w:hAnsi="Times New Roman"/>
          <w:b/>
          <w:iCs/>
          <w:sz w:val="24"/>
          <w:szCs w:val="24"/>
        </w:rPr>
        <w:t xml:space="preserve">unităţilor </w:t>
      </w:r>
      <w:r w:rsidRPr="00850677">
        <w:rPr>
          <w:rFonts w:ascii="Times New Roman" w:hAnsi="Times New Roman"/>
          <w:b/>
          <w:iCs/>
          <w:sz w:val="24"/>
          <w:szCs w:val="24"/>
        </w:rPr>
        <w:t>şcol</w:t>
      </w:r>
      <w:r w:rsidR="00AC75C4" w:rsidRPr="00850677">
        <w:rPr>
          <w:rFonts w:ascii="Times New Roman" w:hAnsi="Times New Roman"/>
          <w:b/>
          <w:iCs/>
          <w:sz w:val="24"/>
          <w:szCs w:val="24"/>
        </w:rPr>
        <w:t>are</w:t>
      </w:r>
      <w:r w:rsidRPr="00850677">
        <w:rPr>
          <w:rFonts w:ascii="Times New Roman" w:hAnsi="Times New Roman"/>
          <w:b/>
          <w:iCs/>
          <w:sz w:val="24"/>
          <w:szCs w:val="24"/>
        </w:rPr>
        <w:t xml:space="preserve"> (cadre didactice, părinţi, reprezentanţi</w:t>
      </w:r>
      <w:r w:rsidR="005606E2" w:rsidRPr="00850677">
        <w:rPr>
          <w:rFonts w:ascii="Times New Roman" w:hAnsi="Times New Roman"/>
          <w:b/>
          <w:iCs/>
          <w:sz w:val="24"/>
          <w:szCs w:val="24"/>
        </w:rPr>
        <w:t xml:space="preserve"> ai</w:t>
      </w:r>
      <w:r w:rsidRPr="00850677">
        <w:rPr>
          <w:rFonts w:ascii="Times New Roman" w:hAnsi="Times New Roman"/>
          <w:b/>
          <w:iCs/>
          <w:sz w:val="24"/>
          <w:szCs w:val="24"/>
        </w:rPr>
        <w:t xml:space="preserve"> administraţiilor publice locale)</w:t>
      </w:r>
    </w:p>
    <w:p w:rsidR="007C3A4B" w:rsidRPr="00850677" w:rsidRDefault="007C3A4B" w:rsidP="00850677">
      <w:pPr>
        <w:autoSpaceDE w:val="0"/>
        <w:autoSpaceDN w:val="0"/>
        <w:adjustRightInd w:val="0"/>
        <w:ind w:firstLine="720"/>
        <w:rPr>
          <w:rFonts w:ascii="Times New Roman" w:hAnsi="Times New Roman"/>
          <w:b/>
          <w:sz w:val="24"/>
          <w:szCs w:val="24"/>
        </w:rPr>
      </w:pPr>
      <w:r w:rsidRPr="00122B2D">
        <w:rPr>
          <w:rFonts w:ascii="Times New Roman" w:hAnsi="Times New Roman"/>
          <w:sz w:val="24"/>
          <w:szCs w:val="24"/>
        </w:rPr>
        <w:t xml:space="preserve">Cooperarea dintre şcoală şi părinţi, în special implicarea părinţilor în activităţile planificate şi desfăşurate de şcoală, reprezintă un element important al descentralizării în sectorul educaţiei, întrucât acesta apropie procesul educaţional de beneficiarii săi. Forma instituţională a acestei cooperări ar fi participarea reprezentaţilor părinţilor, </w:t>
      </w:r>
      <w:r w:rsidRPr="00122B2D">
        <w:rPr>
          <w:rFonts w:ascii="Times New Roman" w:hAnsi="Times New Roman"/>
          <w:sz w:val="24"/>
          <w:szCs w:val="24"/>
        </w:rPr>
        <w:lastRenderedPageBreak/>
        <w:t xml:space="preserve">profesorilor şi ai administraţiei </w:t>
      </w:r>
      <w:r w:rsidR="00242A74" w:rsidRPr="00122B2D">
        <w:rPr>
          <w:rFonts w:ascii="Times New Roman" w:hAnsi="Times New Roman"/>
          <w:sz w:val="24"/>
          <w:szCs w:val="24"/>
        </w:rPr>
        <w:t xml:space="preserve">publice </w:t>
      </w:r>
      <w:r w:rsidRPr="00122B2D">
        <w:rPr>
          <w:rFonts w:ascii="Times New Roman" w:hAnsi="Times New Roman"/>
          <w:sz w:val="24"/>
          <w:szCs w:val="24"/>
        </w:rPr>
        <w:t>locale în cadrul consiliilor şcolare. Legislaţia cu privire la învăţământ va stabili expres componenţa consiliilor şcolare, procesul de selec</w:t>
      </w:r>
      <w:r w:rsidR="0016257B" w:rsidRPr="00122B2D">
        <w:rPr>
          <w:rFonts w:ascii="Times New Roman" w:hAnsi="Times New Roman"/>
          <w:sz w:val="24"/>
          <w:szCs w:val="24"/>
        </w:rPr>
        <w:t>tare</w:t>
      </w:r>
      <w:r w:rsidRPr="00122B2D">
        <w:rPr>
          <w:rFonts w:ascii="Times New Roman" w:hAnsi="Times New Roman"/>
          <w:sz w:val="24"/>
          <w:szCs w:val="24"/>
        </w:rPr>
        <w:t xml:space="preserve"> a reprezentanţilor părinţilor şi </w:t>
      </w:r>
      <w:r w:rsidR="00850677">
        <w:rPr>
          <w:rFonts w:ascii="Times New Roman" w:hAnsi="Times New Roman"/>
          <w:sz w:val="24"/>
          <w:szCs w:val="24"/>
        </w:rPr>
        <w:t xml:space="preserve">ai </w:t>
      </w:r>
      <w:r w:rsidRPr="00122B2D">
        <w:rPr>
          <w:rFonts w:ascii="Times New Roman" w:hAnsi="Times New Roman"/>
          <w:sz w:val="24"/>
          <w:szCs w:val="24"/>
        </w:rPr>
        <w:t>profesorilor, precum şi responsabilităţile şi c</w:t>
      </w:r>
      <w:r w:rsidR="00850677">
        <w:rPr>
          <w:rFonts w:ascii="Times New Roman" w:hAnsi="Times New Roman"/>
          <w:sz w:val="24"/>
          <w:szCs w:val="24"/>
        </w:rPr>
        <w:t>ompetenţele C</w:t>
      </w:r>
      <w:r w:rsidR="00681B3A" w:rsidRPr="00122B2D">
        <w:rPr>
          <w:rFonts w:ascii="Times New Roman" w:hAnsi="Times New Roman"/>
          <w:sz w:val="24"/>
          <w:szCs w:val="24"/>
        </w:rPr>
        <w:t>onsiliului şcolar.</w:t>
      </w:r>
    </w:p>
    <w:p w:rsidR="007C3A4B" w:rsidRPr="00122B2D" w:rsidRDefault="00850677" w:rsidP="00850677">
      <w:pPr>
        <w:autoSpaceDE w:val="0"/>
        <w:autoSpaceDN w:val="0"/>
        <w:adjustRightInd w:val="0"/>
        <w:ind w:firstLine="720"/>
        <w:rPr>
          <w:rFonts w:ascii="Times New Roman" w:hAnsi="Times New Roman"/>
          <w:sz w:val="24"/>
          <w:szCs w:val="24"/>
        </w:rPr>
      </w:pPr>
      <w:r>
        <w:rPr>
          <w:rFonts w:ascii="Times New Roman" w:hAnsi="Times New Roman"/>
          <w:sz w:val="24"/>
          <w:szCs w:val="24"/>
        </w:rPr>
        <w:t>Competenţele C</w:t>
      </w:r>
      <w:r w:rsidR="007C3A4B" w:rsidRPr="00122B2D">
        <w:rPr>
          <w:rFonts w:ascii="Times New Roman" w:hAnsi="Times New Roman"/>
          <w:sz w:val="24"/>
          <w:szCs w:val="24"/>
        </w:rPr>
        <w:t>onsi</w:t>
      </w:r>
      <w:r w:rsidR="00681B3A" w:rsidRPr="00122B2D">
        <w:rPr>
          <w:rFonts w:ascii="Times New Roman" w:hAnsi="Times New Roman"/>
          <w:sz w:val="24"/>
          <w:szCs w:val="24"/>
        </w:rPr>
        <w:t>liul şcolar vor fi următoarele:</w:t>
      </w:r>
    </w:p>
    <w:p w:rsidR="00850677" w:rsidRDefault="00850677" w:rsidP="00850677">
      <w:pPr>
        <w:autoSpaceDE w:val="0"/>
        <w:autoSpaceDN w:val="0"/>
        <w:adjustRightInd w:val="0"/>
        <w:ind w:firstLine="720"/>
        <w:rPr>
          <w:rFonts w:ascii="Times New Roman" w:hAnsi="Times New Roman"/>
          <w:sz w:val="24"/>
          <w:szCs w:val="24"/>
        </w:rPr>
      </w:pPr>
      <w:r>
        <w:rPr>
          <w:rFonts w:ascii="Times New Roman" w:hAnsi="Times New Roman"/>
          <w:sz w:val="24"/>
          <w:szCs w:val="24"/>
        </w:rPr>
        <w:t>a) p</w:t>
      </w:r>
      <w:r w:rsidR="007C3A4B" w:rsidRPr="00122B2D">
        <w:rPr>
          <w:rFonts w:ascii="Times New Roman" w:hAnsi="Times New Roman"/>
          <w:sz w:val="24"/>
          <w:szCs w:val="24"/>
        </w:rPr>
        <w:t xml:space="preserve">articiparea la şedinţele comisiei de </w:t>
      </w:r>
      <w:r w:rsidR="00681B3A" w:rsidRPr="00122B2D">
        <w:rPr>
          <w:rFonts w:ascii="Times New Roman" w:hAnsi="Times New Roman"/>
          <w:sz w:val="24"/>
          <w:szCs w:val="24"/>
        </w:rPr>
        <w:t>concurs</w:t>
      </w:r>
      <w:r w:rsidR="0016257B" w:rsidRPr="00122B2D">
        <w:rPr>
          <w:rFonts w:ascii="Times New Roman" w:hAnsi="Times New Roman"/>
          <w:sz w:val="24"/>
          <w:szCs w:val="24"/>
        </w:rPr>
        <w:t>,</w:t>
      </w:r>
      <w:r w:rsidR="007C3A4B" w:rsidRPr="00122B2D">
        <w:rPr>
          <w:rFonts w:ascii="Times New Roman" w:hAnsi="Times New Roman"/>
          <w:sz w:val="24"/>
          <w:szCs w:val="24"/>
        </w:rPr>
        <w:t xml:space="preserve"> creată pentru selecta</w:t>
      </w:r>
      <w:r>
        <w:rPr>
          <w:rFonts w:ascii="Times New Roman" w:hAnsi="Times New Roman"/>
          <w:sz w:val="24"/>
          <w:szCs w:val="24"/>
        </w:rPr>
        <w:t>rea</w:t>
      </w:r>
      <w:r w:rsidR="007C3A4B" w:rsidRPr="00122B2D">
        <w:rPr>
          <w:rFonts w:ascii="Times New Roman" w:hAnsi="Times New Roman"/>
          <w:sz w:val="24"/>
          <w:szCs w:val="24"/>
        </w:rPr>
        <w:t xml:space="preserve"> directo</w:t>
      </w:r>
      <w:r>
        <w:rPr>
          <w:rFonts w:ascii="Times New Roman" w:hAnsi="Times New Roman"/>
          <w:sz w:val="24"/>
          <w:szCs w:val="24"/>
        </w:rPr>
        <w:t>rului de şcoală (activitatea 2.3);</w:t>
      </w:r>
    </w:p>
    <w:p w:rsidR="00850677" w:rsidRDefault="00850677" w:rsidP="00850677">
      <w:pPr>
        <w:autoSpaceDE w:val="0"/>
        <w:autoSpaceDN w:val="0"/>
        <w:adjustRightInd w:val="0"/>
        <w:ind w:firstLine="720"/>
        <w:rPr>
          <w:rFonts w:ascii="Times New Roman" w:hAnsi="Times New Roman"/>
          <w:sz w:val="24"/>
          <w:szCs w:val="24"/>
        </w:rPr>
      </w:pPr>
      <w:r>
        <w:rPr>
          <w:rFonts w:ascii="Times New Roman" w:hAnsi="Times New Roman"/>
          <w:sz w:val="24"/>
          <w:szCs w:val="24"/>
        </w:rPr>
        <w:t>b) p</w:t>
      </w:r>
      <w:r w:rsidR="007C3A4B" w:rsidRPr="00122B2D">
        <w:rPr>
          <w:rFonts w:ascii="Times New Roman" w:hAnsi="Times New Roman"/>
          <w:sz w:val="24"/>
          <w:szCs w:val="24"/>
        </w:rPr>
        <w:t>articiparea la procesul de evaluare a act</w:t>
      </w:r>
      <w:r>
        <w:rPr>
          <w:rFonts w:ascii="Times New Roman" w:hAnsi="Times New Roman"/>
          <w:sz w:val="24"/>
          <w:szCs w:val="24"/>
        </w:rPr>
        <w:t>ivităţii directorului de şcoală;</w:t>
      </w:r>
    </w:p>
    <w:p w:rsidR="00850677" w:rsidRDefault="00850677" w:rsidP="00850677">
      <w:pPr>
        <w:autoSpaceDE w:val="0"/>
        <w:autoSpaceDN w:val="0"/>
        <w:adjustRightInd w:val="0"/>
        <w:ind w:firstLine="720"/>
        <w:rPr>
          <w:rFonts w:ascii="Times New Roman" w:hAnsi="Times New Roman"/>
          <w:sz w:val="24"/>
          <w:szCs w:val="24"/>
        </w:rPr>
      </w:pPr>
      <w:r>
        <w:rPr>
          <w:rFonts w:ascii="Times New Roman" w:hAnsi="Times New Roman"/>
          <w:sz w:val="24"/>
          <w:szCs w:val="24"/>
        </w:rPr>
        <w:t>c) r</w:t>
      </w:r>
      <w:r w:rsidR="007C3A4B" w:rsidRPr="00122B2D">
        <w:rPr>
          <w:rFonts w:ascii="Times New Roman" w:hAnsi="Times New Roman"/>
          <w:sz w:val="24"/>
          <w:szCs w:val="24"/>
        </w:rPr>
        <w:t>evizuirea şi prezentarea unei opinii referitoare la componenta</w:t>
      </w:r>
      <w:r w:rsidR="0016257B" w:rsidRPr="00122B2D">
        <w:rPr>
          <w:rFonts w:ascii="Times New Roman" w:hAnsi="Times New Roman"/>
          <w:sz w:val="24"/>
          <w:szCs w:val="24"/>
        </w:rPr>
        <w:t xml:space="preserve"> şcolară a curriculumului (</w:t>
      </w:r>
      <w:r>
        <w:rPr>
          <w:rFonts w:ascii="Times New Roman" w:hAnsi="Times New Roman"/>
          <w:sz w:val="24"/>
          <w:szCs w:val="24"/>
        </w:rPr>
        <w:t>activitatea 1.5);</w:t>
      </w:r>
    </w:p>
    <w:p w:rsidR="00850677" w:rsidRDefault="00850677" w:rsidP="00850677">
      <w:pPr>
        <w:autoSpaceDE w:val="0"/>
        <w:autoSpaceDN w:val="0"/>
        <w:adjustRightInd w:val="0"/>
        <w:ind w:firstLine="720"/>
        <w:rPr>
          <w:rFonts w:ascii="Times New Roman" w:hAnsi="Times New Roman"/>
          <w:sz w:val="24"/>
          <w:szCs w:val="24"/>
        </w:rPr>
      </w:pPr>
      <w:r>
        <w:rPr>
          <w:rFonts w:ascii="Times New Roman" w:hAnsi="Times New Roman"/>
          <w:sz w:val="24"/>
          <w:szCs w:val="24"/>
        </w:rPr>
        <w:t>d) r</w:t>
      </w:r>
      <w:r w:rsidR="007C3A4B" w:rsidRPr="00122B2D">
        <w:rPr>
          <w:rFonts w:ascii="Times New Roman" w:hAnsi="Times New Roman"/>
          <w:sz w:val="24"/>
          <w:szCs w:val="24"/>
        </w:rPr>
        <w:t xml:space="preserve">evizuirea şi aprobarea bugetului </w:t>
      </w:r>
      <w:r w:rsidR="00AC75C4" w:rsidRPr="00122B2D">
        <w:rPr>
          <w:rFonts w:ascii="Times New Roman" w:hAnsi="Times New Roman"/>
          <w:sz w:val="24"/>
          <w:szCs w:val="24"/>
        </w:rPr>
        <w:t>instituţiei de învăţământ</w:t>
      </w:r>
      <w:r>
        <w:rPr>
          <w:rFonts w:ascii="Times New Roman" w:hAnsi="Times New Roman"/>
          <w:sz w:val="24"/>
          <w:szCs w:val="24"/>
        </w:rPr>
        <w:t xml:space="preserve"> (activitatea 3.3);</w:t>
      </w:r>
    </w:p>
    <w:p w:rsidR="00850677" w:rsidRDefault="00850677" w:rsidP="00850677">
      <w:pPr>
        <w:autoSpaceDE w:val="0"/>
        <w:autoSpaceDN w:val="0"/>
        <w:adjustRightInd w:val="0"/>
        <w:ind w:firstLine="720"/>
        <w:rPr>
          <w:rFonts w:ascii="Times New Roman" w:hAnsi="Times New Roman"/>
          <w:sz w:val="24"/>
          <w:szCs w:val="24"/>
        </w:rPr>
      </w:pPr>
      <w:r>
        <w:rPr>
          <w:rFonts w:ascii="Times New Roman" w:hAnsi="Times New Roman"/>
          <w:sz w:val="24"/>
          <w:szCs w:val="24"/>
        </w:rPr>
        <w:t>e) r</w:t>
      </w:r>
      <w:r w:rsidR="007C3A4B" w:rsidRPr="00122B2D">
        <w:rPr>
          <w:rFonts w:ascii="Times New Roman" w:hAnsi="Times New Roman"/>
          <w:sz w:val="24"/>
          <w:szCs w:val="24"/>
        </w:rPr>
        <w:t xml:space="preserve">evizuirea şi prezentarea unei opinii referitoare la planul de dezvoltare a </w:t>
      </w:r>
      <w:r w:rsidR="00AC75C4" w:rsidRPr="00122B2D">
        <w:rPr>
          <w:rFonts w:ascii="Times New Roman" w:hAnsi="Times New Roman"/>
          <w:sz w:val="24"/>
          <w:szCs w:val="24"/>
        </w:rPr>
        <w:t>instituţiei de învăţământ</w:t>
      </w:r>
      <w:r>
        <w:rPr>
          <w:rFonts w:ascii="Times New Roman" w:hAnsi="Times New Roman"/>
          <w:sz w:val="24"/>
          <w:szCs w:val="24"/>
        </w:rPr>
        <w:t xml:space="preserve"> de lungă durată;</w:t>
      </w:r>
    </w:p>
    <w:p w:rsidR="007C3A4B" w:rsidRPr="00122B2D" w:rsidRDefault="00850677" w:rsidP="00850677">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f) </w:t>
      </w:r>
      <w:r w:rsidR="007C3A4B" w:rsidRPr="00122B2D">
        <w:rPr>
          <w:rFonts w:ascii="Times New Roman" w:hAnsi="Times New Roman"/>
          <w:sz w:val="24"/>
          <w:szCs w:val="24"/>
        </w:rPr>
        <w:t>prez</w:t>
      </w:r>
      <w:r>
        <w:rPr>
          <w:rFonts w:ascii="Times New Roman" w:hAnsi="Times New Roman"/>
          <w:sz w:val="24"/>
          <w:szCs w:val="24"/>
        </w:rPr>
        <w:t>entarea</w:t>
      </w:r>
      <w:r w:rsidR="007C3A4B" w:rsidRPr="00122B2D">
        <w:rPr>
          <w:rFonts w:ascii="Times New Roman" w:hAnsi="Times New Roman"/>
          <w:sz w:val="24"/>
          <w:szCs w:val="24"/>
        </w:rPr>
        <w:t xml:space="preserve"> opinii</w:t>
      </w:r>
      <w:r>
        <w:rPr>
          <w:rFonts w:ascii="Times New Roman" w:hAnsi="Times New Roman"/>
          <w:sz w:val="24"/>
          <w:szCs w:val="24"/>
        </w:rPr>
        <w:t>lor</w:t>
      </w:r>
      <w:r w:rsidR="007C3A4B" w:rsidRPr="00122B2D">
        <w:rPr>
          <w:rFonts w:ascii="Times New Roman" w:hAnsi="Times New Roman"/>
          <w:sz w:val="24"/>
          <w:szCs w:val="24"/>
        </w:rPr>
        <w:t xml:space="preserve"> părinţilor faţă de activităţile </w:t>
      </w:r>
      <w:r w:rsidR="00AC75C4" w:rsidRPr="00122B2D">
        <w:rPr>
          <w:rFonts w:ascii="Times New Roman" w:hAnsi="Times New Roman"/>
          <w:sz w:val="24"/>
          <w:szCs w:val="24"/>
        </w:rPr>
        <w:t>instituţiei de învăţământ</w:t>
      </w:r>
      <w:r>
        <w:rPr>
          <w:rFonts w:ascii="Times New Roman" w:hAnsi="Times New Roman"/>
          <w:sz w:val="24"/>
          <w:szCs w:val="24"/>
        </w:rPr>
        <w:t>,</w:t>
      </w:r>
      <w:r w:rsidRPr="00850677">
        <w:rPr>
          <w:rFonts w:ascii="Times New Roman" w:hAnsi="Times New Roman"/>
          <w:sz w:val="24"/>
          <w:szCs w:val="24"/>
        </w:rPr>
        <w:t xml:space="preserve"> </w:t>
      </w:r>
      <w:r>
        <w:rPr>
          <w:rFonts w:ascii="Times New Roman" w:hAnsi="Times New Roman"/>
          <w:sz w:val="24"/>
          <w:szCs w:val="24"/>
        </w:rPr>
        <w:t>î</w:t>
      </w:r>
      <w:r w:rsidRPr="00122B2D">
        <w:rPr>
          <w:rFonts w:ascii="Times New Roman" w:hAnsi="Times New Roman"/>
          <w:sz w:val="24"/>
          <w:szCs w:val="24"/>
        </w:rPr>
        <w:t xml:space="preserve">n cazurile de conflict dintre </w:t>
      </w:r>
      <w:r>
        <w:rPr>
          <w:rFonts w:ascii="Times New Roman" w:hAnsi="Times New Roman"/>
          <w:sz w:val="24"/>
          <w:szCs w:val="24"/>
        </w:rPr>
        <w:t>părinţi şi şcoală.</w:t>
      </w:r>
    </w:p>
    <w:p w:rsidR="007C3A4B" w:rsidRPr="003E2D62" w:rsidRDefault="007C3A4B" w:rsidP="003E2D62">
      <w:pPr>
        <w:keepNext/>
        <w:keepLines/>
        <w:autoSpaceDE w:val="0"/>
        <w:autoSpaceDN w:val="0"/>
        <w:adjustRightInd w:val="0"/>
        <w:spacing w:before="240"/>
        <w:ind w:firstLine="720"/>
        <w:rPr>
          <w:rFonts w:ascii="Times New Roman" w:hAnsi="Times New Roman"/>
          <w:b/>
          <w:iCs/>
          <w:sz w:val="24"/>
          <w:szCs w:val="24"/>
        </w:rPr>
      </w:pPr>
      <w:r w:rsidRPr="003E2D62">
        <w:rPr>
          <w:rFonts w:ascii="Times New Roman" w:hAnsi="Times New Roman"/>
          <w:b/>
          <w:iCs/>
          <w:sz w:val="24"/>
          <w:szCs w:val="24"/>
        </w:rPr>
        <w:t xml:space="preserve">Activitatea </w:t>
      </w:r>
      <w:r w:rsidR="003E2D62" w:rsidRPr="003E2D62">
        <w:rPr>
          <w:rFonts w:ascii="Times New Roman" w:hAnsi="Times New Roman"/>
          <w:b/>
          <w:iCs/>
          <w:sz w:val="24"/>
          <w:szCs w:val="24"/>
        </w:rPr>
        <w:t>2.</w:t>
      </w:r>
      <w:r w:rsidRPr="003E2D62">
        <w:rPr>
          <w:rFonts w:ascii="Times New Roman" w:hAnsi="Times New Roman"/>
          <w:b/>
          <w:iCs/>
          <w:sz w:val="24"/>
          <w:szCs w:val="24"/>
        </w:rPr>
        <w:t>1.4</w:t>
      </w:r>
      <w:r w:rsidR="004A5327" w:rsidRPr="003E2D62">
        <w:rPr>
          <w:rFonts w:ascii="Times New Roman" w:hAnsi="Times New Roman"/>
          <w:b/>
          <w:iCs/>
          <w:sz w:val="24"/>
          <w:szCs w:val="24"/>
        </w:rPr>
        <w:t>.</w:t>
      </w:r>
      <w:r w:rsidRPr="003E2D62">
        <w:rPr>
          <w:rFonts w:ascii="Times New Roman" w:hAnsi="Times New Roman"/>
          <w:b/>
          <w:iCs/>
          <w:sz w:val="24"/>
          <w:szCs w:val="24"/>
        </w:rPr>
        <w:t xml:space="preserve"> Introducerea circumscripţi</w:t>
      </w:r>
      <w:r w:rsidR="004A5327" w:rsidRPr="003E2D62">
        <w:rPr>
          <w:rFonts w:ascii="Times New Roman" w:hAnsi="Times New Roman"/>
          <w:b/>
          <w:iCs/>
          <w:sz w:val="24"/>
          <w:szCs w:val="24"/>
        </w:rPr>
        <w:t>ilor</w:t>
      </w:r>
      <w:r w:rsidRPr="003E2D62">
        <w:rPr>
          <w:rFonts w:ascii="Times New Roman" w:hAnsi="Times New Roman"/>
          <w:b/>
          <w:iCs/>
          <w:sz w:val="24"/>
          <w:szCs w:val="24"/>
        </w:rPr>
        <w:t xml:space="preserve"> şcolar</w:t>
      </w:r>
      <w:r w:rsidR="004A5327" w:rsidRPr="003E2D62">
        <w:rPr>
          <w:rFonts w:ascii="Times New Roman" w:hAnsi="Times New Roman"/>
          <w:b/>
          <w:iCs/>
          <w:sz w:val="24"/>
          <w:szCs w:val="24"/>
        </w:rPr>
        <w:t>e obligatorii</w:t>
      </w:r>
    </w:p>
    <w:p w:rsidR="00F932D4" w:rsidRDefault="007C3A4B" w:rsidP="00DE46B7">
      <w:pPr>
        <w:autoSpaceDE w:val="0"/>
        <w:autoSpaceDN w:val="0"/>
        <w:adjustRightInd w:val="0"/>
        <w:ind w:firstLine="720"/>
        <w:rPr>
          <w:rFonts w:ascii="Times New Roman" w:hAnsi="Times New Roman"/>
          <w:sz w:val="24"/>
          <w:szCs w:val="24"/>
        </w:rPr>
      </w:pPr>
      <w:r w:rsidRPr="00122B2D">
        <w:rPr>
          <w:rFonts w:ascii="Times New Roman" w:hAnsi="Times New Roman"/>
          <w:sz w:val="24"/>
          <w:szCs w:val="24"/>
        </w:rPr>
        <w:t xml:space="preserve">Pentru a face faţă ratelor brute de înrolare scăzute din </w:t>
      </w:r>
      <w:r w:rsidR="00995B2C" w:rsidRPr="00122B2D">
        <w:rPr>
          <w:rFonts w:ascii="Times New Roman" w:hAnsi="Times New Roman"/>
          <w:sz w:val="24"/>
          <w:szCs w:val="24"/>
        </w:rPr>
        <w:t xml:space="preserve">Republica </w:t>
      </w:r>
      <w:r w:rsidRPr="00122B2D">
        <w:rPr>
          <w:rFonts w:ascii="Times New Roman" w:hAnsi="Times New Roman"/>
          <w:sz w:val="24"/>
          <w:szCs w:val="24"/>
        </w:rPr>
        <w:t>Moldova, este nevoie de proceduri noi</w:t>
      </w:r>
      <w:r w:rsidR="00995B2C" w:rsidRPr="00122B2D">
        <w:rPr>
          <w:rFonts w:ascii="Times New Roman" w:hAnsi="Times New Roman"/>
          <w:sz w:val="24"/>
          <w:szCs w:val="24"/>
        </w:rPr>
        <w:t>,</w:t>
      </w:r>
      <w:r w:rsidRPr="00122B2D">
        <w:rPr>
          <w:rFonts w:ascii="Times New Roman" w:hAnsi="Times New Roman"/>
          <w:sz w:val="24"/>
          <w:szCs w:val="24"/>
        </w:rPr>
        <w:t xml:space="preserve"> care ar </w:t>
      </w:r>
      <w:r w:rsidR="00DE46B7">
        <w:rPr>
          <w:rFonts w:ascii="Times New Roman" w:hAnsi="Times New Roman"/>
          <w:sz w:val="24"/>
          <w:szCs w:val="24"/>
        </w:rPr>
        <w:t xml:space="preserve">facilita </w:t>
      </w:r>
      <w:r w:rsidRPr="00122B2D">
        <w:rPr>
          <w:rFonts w:ascii="Times New Roman" w:hAnsi="Times New Roman"/>
          <w:sz w:val="24"/>
          <w:szCs w:val="24"/>
        </w:rPr>
        <w:t xml:space="preserve">autorităţile </w:t>
      </w:r>
      <w:r w:rsidR="00CA647C" w:rsidRPr="00122B2D">
        <w:rPr>
          <w:rFonts w:ascii="Times New Roman" w:hAnsi="Times New Roman"/>
          <w:sz w:val="24"/>
          <w:szCs w:val="24"/>
        </w:rPr>
        <w:t xml:space="preserve">publice </w:t>
      </w:r>
      <w:r w:rsidRPr="00122B2D">
        <w:rPr>
          <w:rFonts w:ascii="Times New Roman" w:hAnsi="Times New Roman"/>
          <w:sz w:val="24"/>
          <w:szCs w:val="24"/>
        </w:rPr>
        <w:t xml:space="preserve">locale </w:t>
      </w:r>
      <w:r w:rsidR="00DE46B7">
        <w:rPr>
          <w:rFonts w:ascii="Times New Roman" w:hAnsi="Times New Roman"/>
          <w:sz w:val="24"/>
          <w:szCs w:val="24"/>
        </w:rPr>
        <w:t>în</w:t>
      </w:r>
      <w:r w:rsidRPr="00122B2D">
        <w:rPr>
          <w:rFonts w:ascii="Times New Roman" w:hAnsi="Times New Roman"/>
          <w:sz w:val="24"/>
          <w:szCs w:val="24"/>
        </w:rPr>
        <w:t xml:space="preserve"> evalu</w:t>
      </w:r>
      <w:r w:rsidR="00DE46B7">
        <w:rPr>
          <w:rFonts w:ascii="Times New Roman" w:hAnsi="Times New Roman"/>
          <w:sz w:val="24"/>
          <w:szCs w:val="24"/>
        </w:rPr>
        <w:t>area</w:t>
      </w:r>
      <w:r w:rsidRPr="00122B2D">
        <w:rPr>
          <w:rFonts w:ascii="Times New Roman" w:hAnsi="Times New Roman"/>
          <w:sz w:val="24"/>
          <w:szCs w:val="24"/>
        </w:rPr>
        <w:t xml:space="preserve"> procesul</w:t>
      </w:r>
      <w:r w:rsidR="00DE46B7">
        <w:rPr>
          <w:rFonts w:ascii="Times New Roman" w:hAnsi="Times New Roman"/>
          <w:sz w:val="24"/>
          <w:szCs w:val="24"/>
        </w:rPr>
        <w:t>ui</w:t>
      </w:r>
      <w:r w:rsidRPr="00122B2D">
        <w:rPr>
          <w:rFonts w:ascii="Times New Roman" w:hAnsi="Times New Roman"/>
          <w:sz w:val="24"/>
          <w:szCs w:val="24"/>
        </w:rPr>
        <w:t xml:space="preserve"> de înrolare a copiilor în </w:t>
      </w:r>
      <w:r w:rsidR="00AC75C4" w:rsidRPr="00122B2D">
        <w:rPr>
          <w:rFonts w:ascii="Times New Roman" w:hAnsi="Times New Roman"/>
          <w:sz w:val="24"/>
          <w:szCs w:val="24"/>
        </w:rPr>
        <w:t>instituţiile de învăţământ</w:t>
      </w:r>
      <w:r w:rsidRPr="00122B2D">
        <w:rPr>
          <w:rFonts w:ascii="Times New Roman" w:hAnsi="Times New Roman"/>
          <w:sz w:val="24"/>
          <w:szCs w:val="24"/>
        </w:rPr>
        <w:t xml:space="preserve"> şi identific</w:t>
      </w:r>
      <w:r w:rsidR="00DE46B7">
        <w:rPr>
          <w:rFonts w:ascii="Times New Roman" w:hAnsi="Times New Roman"/>
          <w:sz w:val="24"/>
          <w:szCs w:val="24"/>
        </w:rPr>
        <w:t>area</w:t>
      </w:r>
      <w:r w:rsidRPr="00122B2D">
        <w:rPr>
          <w:rFonts w:ascii="Times New Roman" w:hAnsi="Times New Roman"/>
          <w:sz w:val="24"/>
          <w:szCs w:val="24"/>
        </w:rPr>
        <w:t xml:space="preserve"> grupuril</w:t>
      </w:r>
      <w:r w:rsidR="00DE46B7">
        <w:rPr>
          <w:rFonts w:ascii="Times New Roman" w:hAnsi="Times New Roman"/>
          <w:sz w:val="24"/>
          <w:szCs w:val="24"/>
        </w:rPr>
        <w:t>or</w:t>
      </w:r>
      <w:r w:rsidRPr="00122B2D">
        <w:rPr>
          <w:rFonts w:ascii="Times New Roman" w:hAnsi="Times New Roman"/>
          <w:sz w:val="24"/>
          <w:szCs w:val="24"/>
        </w:rPr>
        <w:t xml:space="preserve"> de copii care nu sunt înrolaţi, fie că fac parte din grupurile vulnerabile, precum romii, familiile sărace, din mediul rural sau orfani, fie că părinţii lor nu respectă deplin legislaţia în vigoare. Legislaţia în domeniul educaţiei va stabili expres obligaţia părinţilor sau a altor tutori legali de a-şi înrola copiii în învăţământ</w:t>
      </w:r>
      <w:r w:rsidR="00DE46B7">
        <w:rPr>
          <w:rFonts w:ascii="Times New Roman" w:hAnsi="Times New Roman"/>
          <w:sz w:val="24"/>
          <w:szCs w:val="24"/>
        </w:rPr>
        <w:t xml:space="preserve">ul obligatoriu şi </w:t>
      </w:r>
      <w:r w:rsidRPr="00122B2D">
        <w:rPr>
          <w:rFonts w:ascii="Times New Roman" w:hAnsi="Times New Roman"/>
          <w:sz w:val="24"/>
          <w:szCs w:val="24"/>
        </w:rPr>
        <w:t>va defini modalitatea de numire a tutorilor legali pentru copii</w:t>
      </w:r>
      <w:r w:rsidR="00995B2C" w:rsidRPr="00122B2D">
        <w:rPr>
          <w:rFonts w:ascii="Times New Roman" w:hAnsi="Times New Roman"/>
          <w:sz w:val="24"/>
          <w:szCs w:val="24"/>
        </w:rPr>
        <w:t>i</w:t>
      </w:r>
      <w:r w:rsidRPr="00122B2D">
        <w:rPr>
          <w:rFonts w:ascii="Times New Roman" w:hAnsi="Times New Roman"/>
          <w:sz w:val="24"/>
          <w:szCs w:val="24"/>
        </w:rPr>
        <w:t xml:space="preserve"> orfani sau </w:t>
      </w:r>
      <w:r w:rsidR="007B5D49" w:rsidRPr="00122B2D">
        <w:rPr>
          <w:rFonts w:ascii="Times New Roman" w:hAnsi="Times New Roman"/>
          <w:sz w:val="24"/>
          <w:szCs w:val="24"/>
        </w:rPr>
        <w:t>copiii</w:t>
      </w:r>
      <w:r w:rsidRPr="00122B2D">
        <w:rPr>
          <w:rFonts w:ascii="Times New Roman" w:hAnsi="Times New Roman"/>
          <w:sz w:val="24"/>
          <w:szCs w:val="24"/>
        </w:rPr>
        <w:t xml:space="preserve"> </w:t>
      </w:r>
      <w:r w:rsidR="007B5D49" w:rsidRPr="00122B2D">
        <w:rPr>
          <w:rFonts w:ascii="Times New Roman" w:hAnsi="Times New Roman"/>
          <w:sz w:val="24"/>
          <w:szCs w:val="24"/>
        </w:rPr>
        <w:t>rămaşi fără îngrijirea părinţilor</w:t>
      </w:r>
      <w:r w:rsidRPr="00122B2D">
        <w:rPr>
          <w:rFonts w:ascii="Times New Roman" w:hAnsi="Times New Roman"/>
          <w:sz w:val="24"/>
          <w:szCs w:val="24"/>
        </w:rPr>
        <w:t xml:space="preserve">. </w:t>
      </w:r>
    </w:p>
    <w:p w:rsidR="007C3A4B" w:rsidRPr="00122B2D" w:rsidRDefault="00F932D4" w:rsidP="00DE46B7">
      <w:pPr>
        <w:autoSpaceDE w:val="0"/>
        <w:autoSpaceDN w:val="0"/>
        <w:adjustRightInd w:val="0"/>
        <w:ind w:firstLine="720"/>
        <w:rPr>
          <w:rFonts w:ascii="Times New Roman" w:hAnsi="Times New Roman"/>
          <w:sz w:val="24"/>
          <w:szCs w:val="24"/>
        </w:rPr>
      </w:pPr>
      <w:r>
        <w:rPr>
          <w:rFonts w:ascii="Times New Roman" w:hAnsi="Times New Roman"/>
          <w:sz w:val="24"/>
          <w:szCs w:val="24"/>
        </w:rPr>
        <w:t>În acest context, urmează să fie</w:t>
      </w:r>
      <w:r w:rsidR="007C3A4B" w:rsidRPr="00122B2D">
        <w:rPr>
          <w:rFonts w:ascii="Times New Roman" w:hAnsi="Times New Roman"/>
          <w:sz w:val="24"/>
          <w:szCs w:val="24"/>
        </w:rPr>
        <w:t xml:space="preserve"> implementate două proceduri: prima – introducerea circumscripţi</w:t>
      </w:r>
      <w:r w:rsidR="007B5D49" w:rsidRPr="00122B2D">
        <w:rPr>
          <w:rFonts w:ascii="Times New Roman" w:hAnsi="Times New Roman"/>
          <w:sz w:val="24"/>
          <w:szCs w:val="24"/>
        </w:rPr>
        <w:t>ilor</w:t>
      </w:r>
      <w:r w:rsidR="007C3A4B" w:rsidRPr="00122B2D">
        <w:rPr>
          <w:rFonts w:ascii="Times New Roman" w:hAnsi="Times New Roman"/>
          <w:sz w:val="24"/>
          <w:szCs w:val="24"/>
        </w:rPr>
        <w:t xml:space="preserve"> şcolar</w:t>
      </w:r>
      <w:r w:rsidR="007B5D49" w:rsidRPr="00122B2D">
        <w:rPr>
          <w:rFonts w:ascii="Times New Roman" w:hAnsi="Times New Roman"/>
          <w:sz w:val="24"/>
          <w:szCs w:val="24"/>
        </w:rPr>
        <w:t>e obligatorii</w:t>
      </w:r>
      <w:r w:rsidR="007C3A4B" w:rsidRPr="00122B2D">
        <w:rPr>
          <w:rFonts w:ascii="Times New Roman" w:hAnsi="Times New Roman"/>
          <w:sz w:val="24"/>
          <w:szCs w:val="24"/>
        </w:rPr>
        <w:t xml:space="preserve"> şi a două – mon</w:t>
      </w:r>
      <w:r w:rsidR="007B5D49" w:rsidRPr="00122B2D">
        <w:rPr>
          <w:rFonts w:ascii="Times New Roman" w:hAnsi="Times New Roman"/>
          <w:sz w:val="24"/>
          <w:szCs w:val="24"/>
        </w:rPr>
        <w:t xml:space="preserve">itorizarea frecventării </w:t>
      </w:r>
      <w:r w:rsidR="00AC75C4" w:rsidRPr="00122B2D">
        <w:rPr>
          <w:rFonts w:ascii="Times New Roman" w:hAnsi="Times New Roman"/>
          <w:sz w:val="24"/>
          <w:szCs w:val="24"/>
        </w:rPr>
        <w:t>instituţiei de învăţământ</w:t>
      </w:r>
      <w:r w:rsidR="007B5D49" w:rsidRPr="00122B2D">
        <w:rPr>
          <w:rFonts w:ascii="Times New Roman" w:hAnsi="Times New Roman"/>
          <w:sz w:val="24"/>
          <w:szCs w:val="24"/>
        </w:rPr>
        <w:t>.</w:t>
      </w:r>
    </w:p>
    <w:p w:rsidR="007C3A4B" w:rsidRPr="00122B2D" w:rsidRDefault="007B5D49" w:rsidP="00F932D4">
      <w:pPr>
        <w:autoSpaceDE w:val="0"/>
        <w:autoSpaceDN w:val="0"/>
        <w:adjustRightInd w:val="0"/>
        <w:ind w:firstLine="720"/>
        <w:rPr>
          <w:rFonts w:ascii="Times New Roman" w:hAnsi="Times New Roman"/>
          <w:sz w:val="24"/>
          <w:szCs w:val="24"/>
        </w:rPr>
      </w:pPr>
      <w:r w:rsidRPr="00122B2D">
        <w:rPr>
          <w:rFonts w:ascii="Times New Roman" w:hAnsi="Times New Roman"/>
          <w:sz w:val="24"/>
          <w:szCs w:val="24"/>
        </w:rPr>
        <w:t>Cerinţele faţă de c</w:t>
      </w:r>
      <w:r w:rsidR="007C3A4B" w:rsidRPr="00122B2D">
        <w:rPr>
          <w:rFonts w:ascii="Times New Roman" w:hAnsi="Times New Roman"/>
          <w:sz w:val="24"/>
          <w:szCs w:val="24"/>
        </w:rPr>
        <w:t>ircumscripţi</w:t>
      </w:r>
      <w:r w:rsidRPr="00122B2D">
        <w:rPr>
          <w:rFonts w:ascii="Times New Roman" w:hAnsi="Times New Roman"/>
          <w:sz w:val="24"/>
          <w:szCs w:val="24"/>
        </w:rPr>
        <w:t>ile</w:t>
      </w:r>
      <w:r w:rsidR="007C3A4B" w:rsidRPr="00122B2D">
        <w:rPr>
          <w:rFonts w:ascii="Times New Roman" w:hAnsi="Times New Roman"/>
          <w:sz w:val="24"/>
          <w:szCs w:val="24"/>
        </w:rPr>
        <w:t xml:space="preserve"> şcolar</w:t>
      </w:r>
      <w:r w:rsidRPr="00122B2D">
        <w:rPr>
          <w:rFonts w:ascii="Times New Roman" w:hAnsi="Times New Roman"/>
          <w:sz w:val="24"/>
          <w:szCs w:val="24"/>
        </w:rPr>
        <w:t>e obligatorii</w:t>
      </w:r>
      <w:r w:rsidR="007C3A4B" w:rsidRPr="00122B2D">
        <w:rPr>
          <w:rFonts w:ascii="Times New Roman" w:hAnsi="Times New Roman"/>
          <w:sz w:val="24"/>
          <w:szCs w:val="24"/>
        </w:rPr>
        <w:t xml:space="preserve"> vor fi stabilite de legislaţia în domeniul educaţiei. Administraţia publică locală de nivelul doi va fi responsabilă de delimitarea zonelor de circumscripţie şcolară. Procedura de stabilire a circumscripţi</w:t>
      </w:r>
      <w:r w:rsidR="00C82789" w:rsidRPr="00122B2D">
        <w:rPr>
          <w:rFonts w:ascii="Times New Roman" w:hAnsi="Times New Roman"/>
          <w:sz w:val="24"/>
          <w:szCs w:val="24"/>
        </w:rPr>
        <w:t>ilor şcolare obligatorii</w:t>
      </w:r>
      <w:r w:rsidR="007C3A4B" w:rsidRPr="00122B2D">
        <w:rPr>
          <w:rFonts w:ascii="Times New Roman" w:hAnsi="Times New Roman"/>
          <w:sz w:val="24"/>
          <w:szCs w:val="24"/>
        </w:rPr>
        <w:t xml:space="preserve"> va </w:t>
      </w:r>
      <w:r w:rsidR="00CA218C">
        <w:rPr>
          <w:rFonts w:ascii="Times New Roman" w:hAnsi="Times New Roman"/>
          <w:sz w:val="24"/>
          <w:szCs w:val="24"/>
        </w:rPr>
        <w:t xml:space="preserve">include </w:t>
      </w:r>
      <w:r w:rsidR="007C3A4B" w:rsidRPr="00122B2D">
        <w:rPr>
          <w:rFonts w:ascii="Times New Roman" w:hAnsi="Times New Roman"/>
          <w:sz w:val="24"/>
          <w:szCs w:val="24"/>
        </w:rPr>
        <w:t>următorii paşi:</w:t>
      </w:r>
    </w:p>
    <w:p w:rsidR="00CA218C" w:rsidRDefault="00CA218C" w:rsidP="00CA218C">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1) </w:t>
      </w:r>
      <w:r w:rsidR="00C82789" w:rsidRPr="00122B2D">
        <w:rPr>
          <w:rFonts w:ascii="Times New Roman" w:hAnsi="Times New Roman"/>
          <w:sz w:val="24"/>
          <w:szCs w:val="24"/>
        </w:rPr>
        <w:t>C</w:t>
      </w:r>
      <w:r w:rsidR="007C3A4B" w:rsidRPr="00122B2D">
        <w:rPr>
          <w:rFonts w:ascii="Times New Roman" w:hAnsi="Times New Roman"/>
          <w:sz w:val="24"/>
          <w:szCs w:val="24"/>
        </w:rPr>
        <w:t>ircumscripţi</w:t>
      </w:r>
      <w:r w:rsidR="00C82789" w:rsidRPr="00122B2D">
        <w:rPr>
          <w:rFonts w:ascii="Times New Roman" w:hAnsi="Times New Roman"/>
          <w:sz w:val="24"/>
          <w:szCs w:val="24"/>
        </w:rPr>
        <w:t>ile şcolare</w:t>
      </w:r>
      <w:r w:rsidR="007C3A4B" w:rsidRPr="00122B2D">
        <w:rPr>
          <w:rFonts w:ascii="Times New Roman" w:hAnsi="Times New Roman"/>
          <w:sz w:val="24"/>
          <w:szCs w:val="24"/>
        </w:rPr>
        <w:t xml:space="preserve"> vor fi părţi </w:t>
      </w:r>
      <w:r w:rsidR="00CA647C" w:rsidRPr="00122B2D">
        <w:rPr>
          <w:rFonts w:ascii="Times New Roman" w:hAnsi="Times New Roman"/>
          <w:sz w:val="24"/>
          <w:szCs w:val="24"/>
        </w:rPr>
        <w:t>exact</w:t>
      </w:r>
      <w:r>
        <w:rPr>
          <w:rFonts w:ascii="Times New Roman" w:hAnsi="Times New Roman"/>
          <w:sz w:val="24"/>
          <w:szCs w:val="24"/>
        </w:rPr>
        <w:t xml:space="preserve"> </w:t>
      </w:r>
      <w:r w:rsidR="007C3A4B" w:rsidRPr="00122B2D">
        <w:rPr>
          <w:rFonts w:ascii="Times New Roman" w:hAnsi="Times New Roman"/>
          <w:sz w:val="24"/>
          <w:szCs w:val="24"/>
        </w:rPr>
        <w:t>delimitate</w:t>
      </w:r>
      <w:r w:rsidR="00CA647C" w:rsidRPr="00122B2D">
        <w:rPr>
          <w:rFonts w:ascii="Times New Roman" w:hAnsi="Times New Roman"/>
          <w:sz w:val="24"/>
          <w:szCs w:val="24"/>
        </w:rPr>
        <w:t xml:space="preserve"> </w:t>
      </w:r>
      <w:r>
        <w:rPr>
          <w:rFonts w:ascii="Times New Roman" w:hAnsi="Times New Roman"/>
          <w:sz w:val="24"/>
          <w:szCs w:val="24"/>
        </w:rPr>
        <w:t xml:space="preserve">în </w:t>
      </w:r>
      <w:r w:rsidR="00C82789" w:rsidRPr="00122B2D">
        <w:rPr>
          <w:rFonts w:ascii="Times New Roman" w:hAnsi="Times New Roman"/>
          <w:sz w:val="24"/>
          <w:szCs w:val="24"/>
        </w:rPr>
        <w:t>teritoriul raionulu</w:t>
      </w:r>
      <w:r w:rsidR="00514A36" w:rsidRPr="00122B2D">
        <w:rPr>
          <w:rFonts w:ascii="Times New Roman" w:hAnsi="Times New Roman"/>
          <w:sz w:val="24"/>
          <w:szCs w:val="24"/>
        </w:rPr>
        <w:t>i</w:t>
      </w:r>
      <w:r w:rsidR="00042129" w:rsidRPr="00122B2D">
        <w:rPr>
          <w:rFonts w:ascii="Times New Roman" w:hAnsi="Times New Roman"/>
          <w:sz w:val="24"/>
          <w:szCs w:val="24"/>
        </w:rPr>
        <w:t>/</w:t>
      </w:r>
      <w:r w:rsidR="00C82789" w:rsidRPr="00122B2D">
        <w:rPr>
          <w:rFonts w:ascii="Times New Roman" w:hAnsi="Times New Roman"/>
          <w:sz w:val="24"/>
          <w:szCs w:val="24"/>
        </w:rPr>
        <w:t>municipiului</w:t>
      </w:r>
      <w:r w:rsidR="007C3A4B" w:rsidRPr="00122B2D">
        <w:rPr>
          <w:rFonts w:ascii="Times New Roman" w:hAnsi="Times New Roman"/>
          <w:sz w:val="24"/>
          <w:szCs w:val="24"/>
        </w:rPr>
        <w:t xml:space="preserve">, care nu se vor </w:t>
      </w:r>
      <w:r w:rsidR="00C82789" w:rsidRPr="00122B2D">
        <w:rPr>
          <w:rFonts w:ascii="Times New Roman" w:hAnsi="Times New Roman"/>
          <w:sz w:val="24"/>
          <w:szCs w:val="24"/>
        </w:rPr>
        <w:t>sup</w:t>
      </w:r>
      <w:r w:rsidR="007C3A4B" w:rsidRPr="00122B2D">
        <w:rPr>
          <w:rFonts w:ascii="Times New Roman" w:hAnsi="Times New Roman"/>
          <w:sz w:val="24"/>
          <w:szCs w:val="24"/>
        </w:rPr>
        <w:t>rapune şi care</w:t>
      </w:r>
      <w:r w:rsidR="00C82789" w:rsidRPr="00122B2D">
        <w:rPr>
          <w:rFonts w:ascii="Times New Roman" w:hAnsi="Times New Roman"/>
          <w:sz w:val="24"/>
          <w:szCs w:val="24"/>
        </w:rPr>
        <w:t>,</w:t>
      </w:r>
      <w:r w:rsidR="007C3A4B" w:rsidRPr="00122B2D">
        <w:rPr>
          <w:rFonts w:ascii="Times New Roman" w:hAnsi="Times New Roman"/>
          <w:sz w:val="24"/>
          <w:szCs w:val="24"/>
        </w:rPr>
        <w:t xml:space="preserve"> în ansamblu</w:t>
      </w:r>
      <w:r w:rsidR="00C82789" w:rsidRPr="00122B2D">
        <w:rPr>
          <w:rFonts w:ascii="Times New Roman" w:hAnsi="Times New Roman"/>
          <w:sz w:val="24"/>
          <w:szCs w:val="24"/>
        </w:rPr>
        <w:t>,</w:t>
      </w:r>
      <w:r w:rsidR="007C3A4B" w:rsidRPr="00122B2D">
        <w:rPr>
          <w:rFonts w:ascii="Times New Roman" w:hAnsi="Times New Roman"/>
          <w:sz w:val="24"/>
          <w:szCs w:val="24"/>
        </w:rPr>
        <w:t xml:space="preserve"> vor acoperi întreg teritoriul </w:t>
      </w:r>
      <w:r w:rsidR="00C82789" w:rsidRPr="00122B2D">
        <w:rPr>
          <w:rFonts w:ascii="Times New Roman" w:hAnsi="Times New Roman"/>
          <w:sz w:val="24"/>
          <w:szCs w:val="24"/>
        </w:rPr>
        <w:t>unităţii administrativ-teritoriale</w:t>
      </w:r>
      <w:r w:rsidR="007C3A4B" w:rsidRPr="00122B2D">
        <w:rPr>
          <w:rFonts w:ascii="Times New Roman" w:hAnsi="Times New Roman"/>
          <w:sz w:val="24"/>
          <w:szCs w:val="24"/>
        </w:rPr>
        <w:t xml:space="preserve">. Învăţământul primar şi cel gimnazial vor avea zone de circumscripţie şcolare </w:t>
      </w:r>
      <w:r w:rsidR="00C82789" w:rsidRPr="00122B2D">
        <w:rPr>
          <w:rFonts w:ascii="Times New Roman" w:hAnsi="Times New Roman"/>
          <w:sz w:val="24"/>
          <w:szCs w:val="24"/>
        </w:rPr>
        <w:t>distincte</w:t>
      </w:r>
      <w:r w:rsidR="007C3A4B" w:rsidRPr="00122B2D">
        <w:rPr>
          <w:rFonts w:ascii="Times New Roman" w:hAnsi="Times New Roman"/>
          <w:sz w:val="24"/>
          <w:szCs w:val="24"/>
        </w:rPr>
        <w:t>.</w:t>
      </w:r>
    </w:p>
    <w:p w:rsidR="00CA218C" w:rsidRDefault="00CA218C" w:rsidP="00CA218C">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2) </w:t>
      </w:r>
      <w:r w:rsidR="007C3A4B" w:rsidRPr="00122B2D">
        <w:rPr>
          <w:rFonts w:ascii="Times New Roman" w:hAnsi="Times New Roman"/>
          <w:sz w:val="24"/>
          <w:szCs w:val="24"/>
        </w:rPr>
        <w:t xml:space="preserve">Fiecare zonă de circumscripţie şcolară va corespunde unei </w:t>
      </w:r>
      <w:r w:rsidR="00AC75C4" w:rsidRPr="00122B2D">
        <w:rPr>
          <w:rFonts w:ascii="Times New Roman" w:hAnsi="Times New Roman"/>
          <w:sz w:val="24"/>
          <w:szCs w:val="24"/>
        </w:rPr>
        <w:t>instituţii de învăţământ</w:t>
      </w:r>
      <w:r w:rsidR="007C3A4B" w:rsidRPr="00122B2D">
        <w:rPr>
          <w:rFonts w:ascii="Times New Roman" w:hAnsi="Times New Roman"/>
          <w:sz w:val="24"/>
          <w:szCs w:val="24"/>
        </w:rPr>
        <w:t xml:space="preserve"> de nivel corespunzător. Fiecare şcoală publică de nivel corespunzător va avea zona sa proprie </w:t>
      </w:r>
      <w:r w:rsidR="007B59F2" w:rsidRPr="00122B2D">
        <w:rPr>
          <w:rFonts w:ascii="Times New Roman" w:hAnsi="Times New Roman"/>
          <w:sz w:val="24"/>
          <w:szCs w:val="24"/>
        </w:rPr>
        <w:t>de circumscripţie.</w:t>
      </w:r>
    </w:p>
    <w:p w:rsidR="00CA218C" w:rsidRDefault="00CA218C" w:rsidP="00CA218C">
      <w:pPr>
        <w:autoSpaceDE w:val="0"/>
        <w:autoSpaceDN w:val="0"/>
        <w:adjustRightInd w:val="0"/>
        <w:ind w:firstLine="720"/>
        <w:rPr>
          <w:rFonts w:ascii="Times New Roman" w:hAnsi="Times New Roman"/>
          <w:sz w:val="24"/>
          <w:szCs w:val="24"/>
        </w:rPr>
      </w:pPr>
      <w:r>
        <w:rPr>
          <w:rFonts w:ascii="Times New Roman" w:hAnsi="Times New Roman"/>
          <w:sz w:val="24"/>
          <w:szCs w:val="24"/>
        </w:rPr>
        <w:lastRenderedPageBreak/>
        <w:t xml:space="preserve">3) </w:t>
      </w:r>
      <w:r w:rsidR="007C3A4B" w:rsidRPr="00122B2D">
        <w:rPr>
          <w:rFonts w:ascii="Times New Roman" w:hAnsi="Times New Roman"/>
          <w:sz w:val="24"/>
          <w:szCs w:val="24"/>
        </w:rPr>
        <w:t>Fiecare copil</w:t>
      </w:r>
      <w:r w:rsidR="00042129" w:rsidRPr="00122B2D">
        <w:rPr>
          <w:rFonts w:ascii="Times New Roman" w:hAnsi="Times New Roman"/>
          <w:sz w:val="24"/>
          <w:szCs w:val="24"/>
        </w:rPr>
        <w:t>,</w:t>
      </w:r>
      <w:r w:rsidR="007C3A4B" w:rsidRPr="00122B2D">
        <w:rPr>
          <w:rFonts w:ascii="Times New Roman" w:hAnsi="Times New Roman"/>
          <w:sz w:val="24"/>
          <w:szCs w:val="24"/>
        </w:rPr>
        <w:t xml:space="preserve"> care locuieşte într-o zona de circumscripţie şcolară</w:t>
      </w:r>
      <w:r w:rsidR="00042129" w:rsidRPr="00122B2D">
        <w:rPr>
          <w:rFonts w:ascii="Times New Roman" w:hAnsi="Times New Roman"/>
          <w:sz w:val="24"/>
          <w:szCs w:val="24"/>
        </w:rPr>
        <w:t>,</w:t>
      </w:r>
      <w:r w:rsidR="007C3A4B" w:rsidRPr="00122B2D">
        <w:rPr>
          <w:rFonts w:ascii="Times New Roman" w:hAnsi="Times New Roman"/>
          <w:sz w:val="24"/>
          <w:szCs w:val="24"/>
        </w:rPr>
        <w:t xml:space="preserve"> are dreptul să frecventeze şcoala din circumscripţia respectivă, indiferent de </w:t>
      </w:r>
      <w:r w:rsidR="00AC75C4" w:rsidRPr="00122B2D">
        <w:rPr>
          <w:rFonts w:ascii="Times New Roman" w:hAnsi="Times New Roman"/>
          <w:sz w:val="24"/>
          <w:szCs w:val="24"/>
        </w:rPr>
        <w:t>cât</w:t>
      </w:r>
      <w:r w:rsidR="007C3A4B" w:rsidRPr="00122B2D">
        <w:rPr>
          <w:rFonts w:ascii="Times New Roman" w:hAnsi="Times New Roman"/>
          <w:sz w:val="24"/>
          <w:szCs w:val="24"/>
        </w:rPr>
        <w:t xml:space="preserve"> e</w:t>
      </w:r>
      <w:r w:rsidR="00CA647C" w:rsidRPr="00122B2D">
        <w:rPr>
          <w:rFonts w:ascii="Times New Roman" w:hAnsi="Times New Roman"/>
          <w:sz w:val="24"/>
          <w:szCs w:val="24"/>
        </w:rPr>
        <w:t>ste</w:t>
      </w:r>
      <w:r w:rsidR="007C3A4B" w:rsidRPr="00122B2D">
        <w:rPr>
          <w:rFonts w:ascii="Times New Roman" w:hAnsi="Times New Roman"/>
          <w:sz w:val="24"/>
          <w:szCs w:val="24"/>
        </w:rPr>
        <w:t xml:space="preserve"> de aglomerată. Administraţia</w:t>
      </w:r>
      <w:r w:rsidR="00CA647C" w:rsidRPr="00122B2D">
        <w:rPr>
          <w:rFonts w:ascii="Times New Roman" w:hAnsi="Times New Roman"/>
          <w:sz w:val="24"/>
          <w:szCs w:val="24"/>
        </w:rPr>
        <w:t xml:space="preserve"> publică locală de nivelul </w:t>
      </w:r>
      <w:r w:rsidR="007B59F2" w:rsidRPr="00122B2D">
        <w:rPr>
          <w:rFonts w:ascii="Times New Roman" w:hAnsi="Times New Roman"/>
          <w:sz w:val="24"/>
          <w:szCs w:val="24"/>
        </w:rPr>
        <w:t>doi</w:t>
      </w:r>
      <w:r w:rsidR="007C3A4B" w:rsidRPr="00122B2D">
        <w:rPr>
          <w:rFonts w:ascii="Times New Roman" w:hAnsi="Times New Roman"/>
          <w:sz w:val="24"/>
          <w:szCs w:val="24"/>
        </w:rPr>
        <w:t xml:space="preserve"> este responsabilă să asigure că fiecare şcoală publică are capacitatea să </w:t>
      </w:r>
      <w:r w:rsidR="00B73B29" w:rsidRPr="00122B2D">
        <w:rPr>
          <w:rFonts w:ascii="Times New Roman" w:hAnsi="Times New Roman"/>
          <w:sz w:val="24"/>
          <w:szCs w:val="24"/>
        </w:rPr>
        <w:t>deservească</w:t>
      </w:r>
      <w:r w:rsidR="007C3A4B" w:rsidRPr="00122B2D">
        <w:rPr>
          <w:rFonts w:ascii="Times New Roman" w:hAnsi="Times New Roman"/>
          <w:sz w:val="24"/>
          <w:szCs w:val="24"/>
        </w:rPr>
        <w:t xml:space="preserve"> toţi copii</w:t>
      </w:r>
      <w:r w:rsidR="00042129" w:rsidRPr="00122B2D">
        <w:rPr>
          <w:rFonts w:ascii="Times New Roman" w:hAnsi="Times New Roman"/>
          <w:sz w:val="24"/>
          <w:szCs w:val="24"/>
        </w:rPr>
        <w:t>i</w:t>
      </w:r>
      <w:r w:rsidR="007C3A4B" w:rsidRPr="00122B2D">
        <w:rPr>
          <w:rFonts w:ascii="Times New Roman" w:hAnsi="Times New Roman"/>
          <w:sz w:val="24"/>
          <w:szCs w:val="24"/>
        </w:rPr>
        <w:t xml:space="preserve"> care locuiesc într-o </w:t>
      </w:r>
      <w:r w:rsidR="007B59F2" w:rsidRPr="00122B2D">
        <w:rPr>
          <w:rFonts w:ascii="Times New Roman" w:hAnsi="Times New Roman"/>
          <w:sz w:val="24"/>
          <w:szCs w:val="24"/>
        </w:rPr>
        <w:t>zonă de circumscripţie şcolară.</w:t>
      </w:r>
    </w:p>
    <w:p w:rsidR="00CA218C" w:rsidRDefault="00CA218C" w:rsidP="00CA218C">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4) </w:t>
      </w:r>
      <w:r w:rsidR="00AC75C4" w:rsidRPr="00122B2D">
        <w:rPr>
          <w:rFonts w:ascii="Times New Roman" w:hAnsi="Times New Roman"/>
          <w:sz w:val="24"/>
          <w:szCs w:val="24"/>
        </w:rPr>
        <w:t>Instituţiile de învăţământ</w:t>
      </w:r>
      <w:r w:rsidR="00042129" w:rsidRPr="00122B2D">
        <w:rPr>
          <w:rFonts w:ascii="Times New Roman" w:hAnsi="Times New Roman"/>
          <w:sz w:val="24"/>
          <w:szCs w:val="24"/>
        </w:rPr>
        <w:t xml:space="preserve"> au dreptul să înroleze copii</w:t>
      </w:r>
      <w:r w:rsidR="007C3A4B" w:rsidRPr="00122B2D">
        <w:rPr>
          <w:rFonts w:ascii="Times New Roman" w:hAnsi="Times New Roman"/>
          <w:sz w:val="24"/>
          <w:szCs w:val="24"/>
        </w:rPr>
        <w:t xml:space="preserve"> care nu locuiesc în zona </w:t>
      </w:r>
      <w:r w:rsidR="00AC1289" w:rsidRPr="00122B2D">
        <w:rPr>
          <w:rFonts w:ascii="Times New Roman" w:hAnsi="Times New Roman"/>
          <w:sz w:val="24"/>
          <w:szCs w:val="24"/>
        </w:rPr>
        <w:t xml:space="preserve">lor </w:t>
      </w:r>
      <w:r w:rsidR="007C3A4B" w:rsidRPr="00122B2D">
        <w:rPr>
          <w:rFonts w:ascii="Times New Roman" w:hAnsi="Times New Roman"/>
          <w:sz w:val="24"/>
          <w:szCs w:val="24"/>
        </w:rPr>
        <w:t>de circ</w:t>
      </w:r>
      <w:r w:rsidR="00AC1289" w:rsidRPr="00122B2D">
        <w:rPr>
          <w:rFonts w:ascii="Times New Roman" w:hAnsi="Times New Roman"/>
          <w:sz w:val="24"/>
          <w:szCs w:val="24"/>
        </w:rPr>
        <w:t>umscripţie</w:t>
      </w:r>
      <w:r w:rsidR="007C3A4B" w:rsidRPr="00122B2D">
        <w:rPr>
          <w:rFonts w:ascii="Times New Roman" w:hAnsi="Times New Roman"/>
          <w:sz w:val="24"/>
          <w:szCs w:val="24"/>
        </w:rPr>
        <w:t xml:space="preserve">. Decizia de a înrola elevi din afara zonei de circumscripţie a </w:t>
      </w:r>
      <w:r w:rsidR="00AC75C4" w:rsidRPr="00122B2D">
        <w:rPr>
          <w:rFonts w:ascii="Times New Roman" w:hAnsi="Times New Roman"/>
          <w:sz w:val="24"/>
          <w:szCs w:val="24"/>
        </w:rPr>
        <w:t>instituţiei de învăţământ</w:t>
      </w:r>
      <w:r w:rsidR="007C3A4B" w:rsidRPr="00122B2D">
        <w:rPr>
          <w:rFonts w:ascii="Times New Roman" w:hAnsi="Times New Roman"/>
          <w:sz w:val="24"/>
          <w:szCs w:val="24"/>
        </w:rPr>
        <w:t xml:space="preserve"> este luată de directorul </w:t>
      </w:r>
      <w:r w:rsidR="00AC75C4" w:rsidRPr="00122B2D">
        <w:rPr>
          <w:rFonts w:ascii="Times New Roman" w:hAnsi="Times New Roman"/>
          <w:sz w:val="24"/>
          <w:szCs w:val="24"/>
        </w:rPr>
        <w:t>instituţiei de învăţământ</w:t>
      </w:r>
      <w:r w:rsidR="007C3A4B" w:rsidRPr="00122B2D">
        <w:rPr>
          <w:rFonts w:ascii="Times New Roman" w:hAnsi="Times New Roman"/>
          <w:sz w:val="24"/>
          <w:szCs w:val="24"/>
        </w:rPr>
        <w:t>, cu acordul autorităţilor raiona</w:t>
      </w:r>
      <w:r w:rsidR="007B59F2" w:rsidRPr="00122B2D">
        <w:rPr>
          <w:rFonts w:ascii="Times New Roman" w:hAnsi="Times New Roman"/>
          <w:sz w:val="24"/>
          <w:szCs w:val="24"/>
        </w:rPr>
        <w:t>le din domeniul învăţământului.</w:t>
      </w:r>
    </w:p>
    <w:p w:rsidR="007C3A4B" w:rsidRPr="00122B2D" w:rsidRDefault="00CA218C" w:rsidP="00CA218C">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5) </w:t>
      </w:r>
      <w:r w:rsidR="007C3A4B" w:rsidRPr="00122B2D">
        <w:rPr>
          <w:rFonts w:ascii="Times New Roman" w:hAnsi="Times New Roman"/>
          <w:sz w:val="24"/>
          <w:szCs w:val="24"/>
        </w:rPr>
        <w:t xml:space="preserve">În cazul închiderii sau reorganizării unei </w:t>
      </w:r>
      <w:r w:rsidR="00AC75C4" w:rsidRPr="00122B2D">
        <w:rPr>
          <w:rFonts w:ascii="Times New Roman" w:hAnsi="Times New Roman"/>
          <w:sz w:val="24"/>
          <w:szCs w:val="24"/>
        </w:rPr>
        <w:t>instituţii de învăţământ</w:t>
      </w:r>
      <w:r w:rsidR="007C3A4B" w:rsidRPr="00122B2D">
        <w:rPr>
          <w:rFonts w:ascii="Times New Roman" w:hAnsi="Times New Roman"/>
          <w:sz w:val="24"/>
          <w:szCs w:val="24"/>
        </w:rPr>
        <w:t xml:space="preserve">, administraţia publică locală </w:t>
      </w:r>
      <w:r>
        <w:rPr>
          <w:rFonts w:ascii="Times New Roman" w:hAnsi="Times New Roman"/>
          <w:sz w:val="24"/>
          <w:szCs w:val="24"/>
        </w:rPr>
        <w:t xml:space="preserve">va </w:t>
      </w:r>
      <w:r w:rsidR="007C28F5" w:rsidRPr="00122B2D">
        <w:rPr>
          <w:rFonts w:ascii="Times New Roman" w:hAnsi="Times New Roman"/>
          <w:sz w:val="24"/>
          <w:szCs w:val="24"/>
        </w:rPr>
        <w:t>modific</w:t>
      </w:r>
      <w:r>
        <w:rPr>
          <w:rFonts w:ascii="Times New Roman" w:hAnsi="Times New Roman"/>
          <w:sz w:val="24"/>
          <w:szCs w:val="24"/>
        </w:rPr>
        <w:t>a</w:t>
      </w:r>
      <w:r w:rsidR="007C28F5" w:rsidRPr="00122B2D">
        <w:rPr>
          <w:rFonts w:ascii="Times New Roman" w:hAnsi="Times New Roman"/>
          <w:sz w:val="24"/>
          <w:szCs w:val="24"/>
        </w:rPr>
        <w:t xml:space="preserve"> hotarele </w:t>
      </w:r>
      <w:r w:rsidR="007C3A4B" w:rsidRPr="00122B2D">
        <w:rPr>
          <w:rFonts w:ascii="Times New Roman" w:hAnsi="Times New Roman"/>
          <w:sz w:val="24"/>
          <w:szCs w:val="24"/>
        </w:rPr>
        <w:t>circumscripţie</w:t>
      </w:r>
      <w:r w:rsidR="007C28F5" w:rsidRPr="00122B2D">
        <w:rPr>
          <w:rFonts w:ascii="Times New Roman" w:hAnsi="Times New Roman"/>
          <w:sz w:val="24"/>
          <w:szCs w:val="24"/>
        </w:rPr>
        <w:t>i şcolare</w:t>
      </w:r>
      <w:r w:rsidR="007C3A4B" w:rsidRPr="00122B2D">
        <w:rPr>
          <w:rFonts w:ascii="Times New Roman" w:hAnsi="Times New Roman"/>
          <w:sz w:val="24"/>
          <w:szCs w:val="24"/>
        </w:rPr>
        <w:t xml:space="preserve"> astfel</w:t>
      </w:r>
      <w:r w:rsidR="00042129" w:rsidRPr="00122B2D">
        <w:rPr>
          <w:rFonts w:ascii="Times New Roman" w:hAnsi="Times New Roman"/>
          <w:sz w:val="24"/>
          <w:szCs w:val="24"/>
        </w:rPr>
        <w:t>,</w:t>
      </w:r>
      <w:r w:rsidR="007C3A4B" w:rsidRPr="00122B2D">
        <w:rPr>
          <w:rFonts w:ascii="Times New Roman" w:hAnsi="Times New Roman"/>
          <w:sz w:val="24"/>
          <w:szCs w:val="24"/>
        </w:rPr>
        <w:t xml:space="preserve"> încât </w:t>
      </w:r>
      <w:r w:rsidR="00042129" w:rsidRPr="00122B2D">
        <w:rPr>
          <w:rFonts w:ascii="Times New Roman" w:hAnsi="Times New Roman"/>
          <w:sz w:val="24"/>
          <w:szCs w:val="24"/>
        </w:rPr>
        <w:t>acestea</w:t>
      </w:r>
      <w:r w:rsidR="007C28F5" w:rsidRPr="00122B2D">
        <w:rPr>
          <w:rFonts w:ascii="Times New Roman" w:hAnsi="Times New Roman"/>
          <w:sz w:val="24"/>
          <w:szCs w:val="24"/>
        </w:rPr>
        <w:t xml:space="preserve"> </w:t>
      </w:r>
      <w:r w:rsidR="007C3A4B" w:rsidRPr="00122B2D">
        <w:rPr>
          <w:rFonts w:ascii="Times New Roman" w:hAnsi="Times New Roman"/>
          <w:sz w:val="24"/>
          <w:szCs w:val="24"/>
        </w:rPr>
        <w:t>să corespu</w:t>
      </w:r>
      <w:r w:rsidR="007B59F2" w:rsidRPr="00122B2D">
        <w:rPr>
          <w:rFonts w:ascii="Times New Roman" w:hAnsi="Times New Roman"/>
          <w:sz w:val="24"/>
          <w:szCs w:val="24"/>
        </w:rPr>
        <w:t>ndă criteriilor menţionate</w:t>
      </w:r>
      <w:r>
        <w:rPr>
          <w:rFonts w:ascii="Times New Roman" w:hAnsi="Times New Roman"/>
          <w:sz w:val="24"/>
          <w:szCs w:val="24"/>
        </w:rPr>
        <w:t xml:space="preserve"> mai sus</w:t>
      </w:r>
      <w:r w:rsidR="007B59F2" w:rsidRPr="00122B2D">
        <w:rPr>
          <w:rFonts w:ascii="Times New Roman" w:hAnsi="Times New Roman"/>
          <w:sz w:val="24"/>
          <w:szCs w:val="24"/>
        </w:rPr>
        <w:t>.</w:t>
      </w:r>
    </w:p>
    <w:p w:rsidR="007C3A4B" w:rsidRPr="00122B2D" w:rsidRDefault="007C3A4B" w:rsidP="00CA218C">
      <w:pPr>
        <w:autoSpaceDE w:val="0"/>
        <w:autoSpaceDN w:val="0"/>
        <w:adjustRightInd w:val="0"/>
        <w:ind w:firstLine="720"/>
        <w:rPr>
          <w:rFonts w:ascii="Times New Roman" w:hAnsi="Times New Roman"/>
          <w:sz w:val="24"/>
          <w:szCs w:val="24"/>
        </w:rPr>
      </w:pPr>
      <w:r w:rsidRPr="00122B2D">
        <w:rPr>
          <w:rFonts w:ascii="Times New Roman" w:hAnsi="Times New Roman"/>
          <w:sz w:val="24"/>
          <w:szCs w:val="24"/>
        </w:rPr>
        <w:t>Monitorizarea frecventării şcolilor în ca</w:t>
      </w:r>
      <w:r w:rsidR="007B59F2" w:rsidRPr="00122B2D">
        <w:rPr>
          <w:rFonts w:ascii="Times New Roman" w:hAnsi="Times New Roman"/>
          <w:sz w:val="24"/>
          <w:szCs w:val="24"/>
        </w:rPr>
        <w:t xml:space="preserve">zul învăţământului obligatoriu </w:t>
      </w:r>
      <w:r w:rsidR="00CA218C">
        <w:rPr>
          <w:rFonts w:ascii="Times New Roman" w:hAnsi="Times New Roman"/>
          <w:sz w:val="24"/>
          <w:szCs w:val="24"/>
        </w:rPr>
        <w:t xml:space="preserve">constituie </w:t>
      </w:r>
      <w:r w:rsidRPr="00122B2D">
        <w:rPr>
          <w:rFonts w:ascii="Times New Roman" w:hAnsi="Times New Roman"/>
          <w:sz w:val="24"/>
          <w:szCs w:val="24"/>
        </w:rPr>
        <w:t xml:space="preserve"> responsabilitatea comună a autorităţilor publice locale de nivelul unu, a autorităţilor locale de nivelul doi şi a şcolilor. Procedura de monitorizare a frecventării şcolilor v</w:t>
      </w:r>
      <w:r w:rsidR="007B59F2" w:rsidRPr="00122B2D">
        <w:rPr>
          <w:rFonts w:ascii="Times New Roman" w:hAnsi="Times New Roman"/>
          <w:sz w:val="24"/>
          <w:szCs w:val="24"/>
        </w:rPr>
        <w:t>a include următoarele elemente:</w:t>
      </w:r>
    </w:p>
    <w:p w:rsidR="00CA218C" w:rsidRDefault="00CA218C" w:rsidP="006A60A2">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1) </w:t>
      </w:r>
      <w:r w:rsidR="007C3A4B" w:rsidRPr="00122B2D">
        <w:rPr>
          <w:rFonts w:ascii="Times New Roman" w:hAnsi="Times New Roman"/>
          <w:sz w:val="24"/>
          <w:szCs w:val="24"/>
        </w:rPr>
        <w:t xml:space="preserve">Administraţia publică locală de nivelul </w:t>
      </w:r>
      <w:r w:rsidR="007B59F2" w:rsidRPr="00122B2D">
        <w:rPr>
          <w:rFonts w:ascii="Times New Roman" w:hAnsi="Times New Roman"/>
          <w:sz w:val="24"/>
          <w:szCs w:val="24"/>
        </w:rPr>
        <w:t>unu</w:t>
      </w:r>
      <w:r w:rsidR="007C3A4B" w:rsidRPr="00122B2D">
        <w:rPr>
          <w:rFonts w:ascii="Times New Roman" w:hAnsi="Times New Roman"/>
          <w:sz w:val="24"/>
          <w:szCs w:val="24"/>
        </w:rPr>
        <w:t xml:space="preserve"> va duce registrul de evidenţă a tuturor copiilor care locuiesc în toate zonele de circumscripţie şcolară amplasate pe teritoriul administraţiei publice locale respective. Aceste registre vor fi actualiz</w:t>
      </w:r>
      <w:r w:rsidR="007B59F2" w:rsidRPr="00122B2D">
        <w:rPr>
          <w:rFonts w:ascii="Times New Roman" w:hAnsi="Times New Roman"/>
          <w:sz w:val="24"/>
          <w:szCs w:val="24"/>
        </w:rPr>
        <w:t>ate la începutul fiecărui an.</w:t>
      </w:r>
    </w:p>
    <w:p w:rsidR="00CA218C" w:rsidRDefault="00CA218C" w:rsidP="006A60A2">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2) </w:t>
      </w:r>
      <w:r w:rsidR="007C3A4B" w:rsidRPr="00122B2D">
        <w:rPr>
          <w:rFonts w:ascii="Times New Roman" w:hAnsi="Times New Roman"/>
          <w:sz w:val="24"/>
          <w:szCs w:val="24"/>
        </w:rPr>
        <w:t>Registru</w:t>
      </w:r>
      <w:r w:rsidR="00400F2D" w:rsidRPr="00122B2D">
        <w:rPr>
          <w:rFonts w:ascii="Times New Roman" w:hAnsi="Times New Roman"/>
          <w:sz w:val="24"/>
          <w:szCs w:val="24"/>
        </w:rPr>
        <w:t>l</w:t>
      </w:r>
      <w:r w:rsidR="007C3A4B" w:rsidRPr="00122B2D">
        <w:rPr>
          <w:rFonts w:ascii="Times New Roman" w:hAnsi="Times New Roman"/>
          <w:sz w:val="24"/>
          <w:szCs w:val="24"/>
        </w:rPr>
        <w:t xml:space="preserve"> va include următoarele informaţii: numele şi prenumele, vârsta, adresa de reşedinţă, numele părinţilor sau ale tutorilor l</w:t>
      </w:r>
      <w:r w:rsidR="007B59F2" w:rsidRPr="00122B2D">
        <w:rPr>
          <w:rFonts w:ascii="Times New Roman" w:hAnsi="Times New Roman"/>
          <w:sz w:val="24"/>
          <w:szCs w:val="24"/>
        </w:rPr>
        <w:t>egali, datele de contact.</w:t>
      </w:r>
    </w:p>
    <w:p w:rsidR="00744F60" w:rsidRDefault="00CA218C" w:rsidP="006A60A2">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3) </w:t>
      </w:r>
      <w:r w:rsidR="007C3A4B" w:rsidRPr="00122B2D">
        <w:rPr>
          <w:rFonts w:ascii="Times New Roman" w:hAnsi="Times New Roman"/>
          <w:sz w:val="24"/>
          <w:szCs w:val="24"/>
        </w:rPr>
        <w:t xml:space="preserve">Registrele complete </w:t>
      </w:r>
      <w:r>
        <w:rPr>
          <w:rFonts w:ascii="Times New Roman" w:hAnsi="Times New Roman"/>
          <w:sz w:val="24"/>
          <w:szCs w:val="24"/>
        </w:rPr>
        <w:t>ale copiilor de vârstă şcolară din</w:t>
      </w:r>
      <w:r w:rsidR="007C3A4B" w:rsidRPr="00122B2D">
        <w:rPr>
          <w:rFonts w:ascii="Times New Roman" w:hAnsi="Times New Roman"/>
          <w:sz w:val="24"/>
          <w:szCs w:val="24"/>
        </w:rPr>
        <w:t xml:space="preserve"> teritoriul raion</w:t>
      </w:r>
      <w:r>
        <w:rPr>
          <w:rFonts w:ascii="Times New Roman" w:hAnsi="Times New Roman"/>
          <w:sz w:val="24"/>
          <w:szCs w:val="24"/>
        </w:rPr>
        <w:t>ului respectiv</w:t>
      </w:r>
      <w:r w:rsidR="007C3A4B" w:rsidRPr="00122B2D">
        <w:rPr>
          <w:rFonts w:ascii="Times New Roman" w:hAnsi="Times New Roman"/>
          <w:sz w:val="24"/>
          <w:szCs w:val="24"/>
        </w:rPr>
        <w:t xml:space="preserve">, vor fi </w:t>
      </w:r>
      <w:r w:rsidR="00536959">
        <w:rPr>
          <w:rFonts w:ascii="Times New Roman" w:hAnsi="Times New Roman"/>
          <w:sz w:val="24"/>
          <w:szCs w:val="24"/>
        </w:rPr>
        <w:t xml:space="preserve">monitorizate </w:t>
      </w:r>
      <w:r w:rsidR="007C3A4B" w:rsidRPr="00122B2D">
        <w:rPr>
          <w:rFonts w:ascii="Times New Roman" w:hAnsi="Times New Roman"/>
          <w:sz w:val="24"/>
          <w:szCs w:val="24"/>
        </w:rPr>
        <w:t>de administraţia</w:t>
      </w:r>
      <w:r w:rsidR="007B59F2" w:rsidRPr="00122B2D">
        <w:rPr>
          <w:rFonts w:ascii="Times New Roman" w:hAnsi="Times New Roman"/>
          <w:sz w:val="24"/>
          <w:szCs w:val="24"/>
        </w:rPr>
        <w:t xml:space="preserve"> publică locală de nivelul doi.</w:t>
      </w:r>
    </w:p>
    <w:p w:rsidR="00744F60" w:rsidRDefault="00744F60" w:rsidP="006A60A2">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4) </w:t>
      </w:r>
      <w:r w:rsidR="007C3A4B" w:rsidRPr="00122B2D">
        <w:rPr>
          <w:rFonts w:ascii="Times New Roman" w:hAnsi="Times New Roman"/>
          <w:sz w:val="24"/>
          <w:szCs w:val="24"/>
        </w:rPr>
        <w:t xml:space="preserve">Înainte de începerea anului şcolar, administraţia publică locală </w:t>
      </w:r>
      <w:r>
        <w:rPr>
          <w:rFonts w:ascii="Times New Roman" w:hAnsi="Times New Roman"/>
          <w:sz w:val="24"/>
          <w:szCs w:val="24"/>
        </w:rPr>
        <w:t xml:space="preserve">de nivelul unu </w:t>
      </w:r>
      <w:r w:rsidR="007C3A4B" w:rsidRPr="00122B2D">
        <w:rPr>
          <w:rFonts w:ascii="Times New Roman" w:hAnsi="Times New Roman"/>
          <w:sz w:val="24"/>
          <w:szCs w:val="24"/>
        </w:rPr>
        <w:t>va remi</w:t>
      </w:r>
      <w:r w:rsidR="0029415E" w:rsidRPr="00122B2D">
        <w:rPr>
          <w:rFonts w:ascii="Times New Roman" w:hAnsi="Times New Roman"/>
          <w:sz w:val="24"/>
          <w:szCs w:val="24"/>
        </w:rPr>
        <w:t xml:space="preserve">te </w:t>
      </w:r>
      <w:r w:rsidR="00DA6E79" w:rsidRPr="00122B2D">
        <w:rPr>
          <w:rFonts w:ascii="Times New Roman" w:hAnsi="Times New Roman"/>
          <w:sz w:val="24"/>
          <w:szCs w:val="24"/>
        </w:rPr>
        <w:t>instituţiilor de învăţământ</w:t>
      </w:r>
      <w:r w:rsidR="0029415E" w:rsidRPr="00122B2D">
        <w:rPr>
          <w:rFonts w:ascii="Times New Roman" w:hAnsi="Times New Roman"/>
          <w:sz w:val="24"/>
          <w:szCs w:val="24"/>
        </w:rPr>
        <w:t xml:space="preserve"> lista copiilor de </w:t>
      </w:r>
      <w:r w:rsidR="00514A36" w:rsidRPr="00122B2D">
        <w:rPr>
          <w:rFonts w:ascii="Times New Roman" w:hAnsi="Times New Roman"/>
          <w:sz w:val="24"/>
          <w:szCs w:val="24"/>
        </w:rPr>
        <w:t>vârstă</w:t>
      </w:r>
      <w:r w:rsidR="007C3A4B" w:rsidRPr="00122B2D">
        <w:rPr>
          <w:rFonts w:ascii="Times New Roman" w:hAnsi="Times New Roman"/>
          <w:sz w:val="24"/>
          <w:szCs w:val="24"/>
        </w:rPr>
        <w:t xml:space="preserve"> şcolară</w:t>
      </w:r>
      <w:r w:rsidR="00AF6AEC" w:rsidRPr="00122B2D">
        <w:rPr>
          <w:rFonts w:ascii="Times New Roman" w:hAnsi="Times New Roman"/>
          <w:sz w:val="24"/>
          <w:szCs w:val="24"/>
        </w:rPr>
        <w:t>,</w:t>
      </w:r>
      <w:r w:rsidR="007C3A4B" w:rsidRPr="00122B2D">
        <w:rPr>
          <w:rFonts w:ascii="Times New Roman" w:hAnsi="Times New Roman"/>
          <w:sz w:val="24"/>
          <w:szCs w:val="24"/>
        </w:rPr>
        <w:t xml:space="preserve"> care locuiesc în circumscripţi</w:t>
      </w:r>
      <w:r w:rsidR="00DA6E79" w:rsidRPr="00122B2D">
        <w:rPr>
          <w:rFonts w:ascii="Times New Roman" w:hAnsi="Times New Roman"/>
          <w:sz w:val="24"/>
          <w:szCs w:val="24"/>
        </w:rPr>
        <w:t>a</w:t>
      </w:r>
      <w:r w:rsidR="007C3A4B" w:rsidRPr="00122B2D">
        <w:rPr>
          <w:rFonts w:ascii="Times New Roman" w:hAnsi="Times New Roman"/>
          <w:sz w:val="24"/>
          <w:szCs w:val="24"/>
        </w:rPr>
        <w:t xml:space="preserve"> şcolară respectivă.</w:t>
      </w:r>
    </w:p>
    <w:p w:rsidR="00744F60" w:rsidRDefault="00744F60" w:rsidP="006A60A2">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5) </w:t>
      </w:r>
      <w:r w:rsidR="007C3A4B" w:rsidRPr="00122B2D">
        <w:rPr>
          <w:rFonts w:ascii="Times New Roman" w:hAnsi="Times New Roman"/>
          <w:sz w:val="24"/>
          <w:szCs w:val="24"/>
        </w:rPr>
        <w:t>Înainte de 15 septembrie, şcoala va informa administraţi</w:t>
      </w:r>
      <w:r w:rsidR="0029415E" w:rsidRPr="00122B2D">
        <w:rPr>
          <w:rFonts w:ascii="Times New Roman" w:hAnsi="Times New Roman"/>
          <w:sz w:val="24"/>
          <w:szCs w:val="24"/>
        </w:rPr>
        <w:t xml:space="preserve">a publică locală de nivelul </w:t>
      </w:r>
      <w:r w:rsidR="00514A36" w:rsidRPr="00122B2D">
        <w:rPr>
          <w:rFonts w:ascii="Times New Roman" w:hAnsi="Times New Roman"/>
          <w:sz w:val="24"/>
          <w:szCs w:val="24"/>
        </w:rPr>
        <w:t>întâi</w:t>
      </w:r>
      <w:r w:rsidR="007C3A4B" w:rsidRPr="00122B2D">
        <w:rPr>
          <w:rFonts w:ascii="Times New Roman" w:hAnsi="Times New Roman"/>
          <w:sz w:val="24"/>
          <w:szCs w:val="24"/>
        </w:rPr>
        <w:t xml:space="preserve"> şi doi despre copiii care sunt înrolaţi în </w:t>
      </w:r>
      <w:r w:rsidR="00DA6E79" w:rsidRPr="00122B2D">
        <w:rPr>
          <w:rFonts w:ascii="Times New Roman" w:hAnsi="Times New Roman"/>
          <w:sz w:val="24"/>
          <w:szCs w:val="24"/>
        </w:rPr>
        <w:t xml:space="preserve">unităţile </w:t>
      </w:r>
      <w:r w:rsidR="007C3A4B" w:rsidRPr="00122B2D">
        <w:rPr>
          <w:rFonts w:ascii="Times New Roman" w:hAnsi="Times New Roman"/>
          <w:sz w:val="24"/>
          <w:szCs w:val="24"/>
        </w:rPr>
        <w:t>şcol</w:t>
      </w:r>
      <w:r w:rsidR="00DA6E79" w:rsidRPr="00122B2D">
        <w:rPr>
          <w:rFonts w:ascii="Times New Roman" w:hAnsi="Times New Roman"/>
          <w:sz w:val="24"/>
          <w:szCs w:val="24"/>
        </w:rPr>
        <w:t>are</w:t>
      </w:r>
      <w:r w:rsidR="007C3A4B" w:rsidRPr="00122B2D">
        <w:rPr>
          <w:rFonts w:ascii="Times New Roman" w:hAnsi="Times New Roman"/>
          <w:sz w:val="24"/>
          <w:szCs w:val="24"/>
        </w:rPr>
        <w:t xml:space="preserve"> şi frecventează orele, precum şi despr</w:t>
      </w:r>
      <w:r w:rsidR="007B59F2" w:rsidRPr="00122B2D">
        <w:rPr>
          <w:rFonts w:ascii="Times New Roman" w:hAnsi="Times New Roman"/>
          <w:sz w:val="24"/>
          <w:szCs w:val="24"/>
        </w:rPr>
        <w:t>e cei care nu au fost înrolaţi.</w:t>
      </w:r>
    </w:p>
    <w:p w:rsidR="00A82C29" w:rsidRDefault="00744F60" w:rsidP="006A60A2">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6) </w:t>
      </w:r>
      <w:r w:rsidR="007C3A4B" w:rsidRPr="00122B2D">
        <w:rPr>
          <w:rFonts w:ascii="Times New Roman" w:hAnsi="Times New Roman"/>
          <w:sz w:val="24"/>
          <w:szCs w:val="24"/>
        </w:rPr>
        <w:t xml:space="preserve">Administraţia publică locală </w:t>
      </w:r>
      <w:r>
        <w:rPr>
          <w:rFonts w:ascii="Times New Roman" w:hAnsi="Times New Roman"/>
          <w:sz w:val="24"/>
          <w:szCs w:val="24"/>
        </w:rPr>
        <w:t xml:space="preserve">de nivelul unu </w:t>
      </w:r>
      <w:r w:rsidR="007C3A4B" w:rsidRPr="00122B2D">
        <w:rPr>
          <w:rFonts w:ascii="Times New Roman" w:hAnsi="Times New Roman"/>
          <w:sz w:val="24"/>
          <w:szCs w:val="24"/>
        </w:rPr>
        <w:t>contactează părinţii sa</w:t>
      </w:r>
      <w:r>
        <w:rPr>
          <w:rFonts w:ascii="Times New Roman" w:hAnsi="Times New Roman"/>
          <w:sz w:val="24"/>
          <w:szCs w:val="24"/>
        </w:rPr>
        <w:t>u tutorii legali ai elevilor ne</w:t>
      </w:r>
      <w:r w:rsidR="007C3A4B" w:rsidRPr="00122B2D">
        <w:rPr>
          <w:rFonts w:ascii="Times New Roman" w:hAnsi="Times New Roman"/>
          <w:sz w:val="24"/>
          <w:szCs w:val="24"/>
        </w:rPr>
        <w:t xml:space="preserve">înrolaţi şi îi informează despre responsabilitatea legală a acestora de a asigura frecventarea </w:t>
      </w:r>
      <w:r w:rsidR="00AC75C4" w:rsidRPr="00122B2D">
        <w:rPr>
          <w:rFonts w:ascii="Times New Roman" w:hAnsi="Times New Roman"/>
          <w:sz w:val="24"/>
          <w:szCs w:val="24"/>
        </w:rPr>
        <w:t>instituţiei de învăţământ</w:t>
      </w:r>
      <w:r w:rsidR="007C3A4B" w:rsidRPr="00122B2D">
        <w:rPr>
          <w:rFonts w:ascii="Times New Roman" w:hAnsi="Times New Roman"/>
          <w:sz w:val="24"/>
          <w:szCs w:val="24"/>
        </w:rPr>
        <w:t xml:space="preserve"> de către copiii lor. Întrevederile cu părinţii sau tutorii legali sunt documentate. Dacă după două săptămâni de la vizită, copii</w:t>
      </w:r>
      <w:r>
        <w:rPr>
          <w:rFonts w:ascii="Times New Roman" w:hAnsi="Times New Roman"/>
          <w:sz w:val="24"/>
          <w:szCs w:val="24"/>
        </w:rPr>
        <w:t>i</w:t>
      </w:r>
      <w:r w:rsidR="007C3A4B" w:rsidRPr="00122B2D">
        <w:rPr>
          <w:rFonts w:ascii="Times New Roman" w:hAnsi="Times New Roman"/>
          <w:sz w:val="24"/>
          <w:szCs w:val="24"/>
        </w:rPr>
        <w:t xml:space="preserve"> nu sunt înrolaţi, autorităţile publice de nivelul întâi transmit informaţia autorităţilor publice de nivelul doi</w:t>
      </w:r>
      <w:r w:rsidR="00AF6AEC" w:rsidRPr="00122B2D">
        <w:rPr>
          <w:rFonts w:ascii="Times New Roman" w:hAnsi="Times New Roman"/>
          <w:sz w:val="24"/>
          <w:szCs w:val="24"/>
        </w:rPr>
        <w:t>, care contactează părinţii/</w:t>
      </w:r>
      <w:r w:rsidR="007C3A4B" w:rsidRPr="00122B2D">
        <w:rPr>
          <w:rFonts w:ascii="Times New Roman" w:hAnsi="Times New Roman"/>
          <w:sz w:val="24"/>
          <w:szCs w:val="24"/>
        </w:rPr>
        <w:t>tutorii legali sau iniţiază o p</w:t>
      </w:r>
      <w:r w:rsidR="00355395" w:rsidRPr="00122B2D">
        <w:rPr>
          <w:rFonts w:ascii="Times New Roman" w:hAnsi="Times New Roman"/>
          <w:sz w:val="24"/>
          <w:szCs w:val="24"/>
        </w:rPr>
        <w:t>rocedură legală împotriva lor.</w:t>
      </w:r>
    </w:p>
    <w:p w:rsidR="00A82C29" w:rsidRDefault="00A82C29" w:rsidP="006A60A2">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7) </w:t>
      </w:r>
      <w:r w:rsidR="007C3A4B" w:rsidRPr="00122B2D">
        <w:rPr>
          <w:rFonts w:ascii="Times New Roman" w:hAnsi="Times New Roman"/>
          <w:sz w:val="24"/>
          <w:szCs w:val="24"/>
        </w:rPr>
        <w:t>Dacă</w:t>
      </w:r>
      <w:r>
        <w:rPr>
          <w:rFonts w:ascii="Times New Roman" w:hAnsi="Times New Roman"/>
          <w:sz w:val="24"/>
          <w:szCs w:val="24"/>
        </w:rPr>
        <w:t>,</w:t>
      </w:r>
      <w:r w:rsidR="007C3A4B" w:rsidRPr="00122B2D">
        <w:rPr>
          <w:rFonts w:ascii="Times New Roman" w:hAnsi="Times New Roman"/>
          <w:sz w:val="24"/>
          <w:szCs w:val="24"/>
        </w:rPr>
        <w:t xml:space="preserve"> pe parcursul anului şcolar, un elev lipseşte de la şcoală mai mult de o săptămână, administraţia </w:t>
      </w:r>
      <w:r w:rsidR="00AC75C4" w:rsidRPr="00122B2D">
        <w:rPr>
          <w:rFonts w:ascii="Times New Roman" w:hAnsi="Times New Roman"/>
          <w:sz w:val="24"/>
          <w:szCs w:val="24"/>
        </w:rPr>
        <w:t>instituţiei de învăţământ</w:t>
      </w:r>
      <w:r w:rsidR="002C0671" w:rsidRPr="00122B2D">
        <w:rPr>
          <w:rFonts w:ascii="Times New Roman" w:hAnsi="Times New Roman"/>
          <w:sz w:val="24"/>
          <w:szCs w:val="24"/>
        </w:rPr>
        <w:t xml:space="preserve"> contactează părinţii/</w:t>
      </w:r>
      <w:r w:rsidR="007C3A4B" w:rsidRPr="00122B2D">
        <w:rPr>
          <w:rFonts w:ascii="Times New Roman" w:hAnsi="Times New Roman"/>
          <w:sz w:val="24"/>
          <w:szCs w:val="24"/>
        </w:rPr>
        <w:t>tutorii legali pentru a verifica situaţia elevului. Dacă părinţii</w:t>
      </w:r>
      <w:r w:rsidR="002C0671" w:rsidRPr="00122B2D">
        <w:rPr>
          <w:rFonts w:ascii="Times New Roman" w:hAnsi="Times New Roman"/>
          <w:sz w:val="24"/>
          <w:szCs w:val="24"/>
        </w:rPr>
        <w:t>/tutorii legali</w:t>
      </w:r>
      <w:r w:rsidR="007C3A4B" w:rsidRPr="00122B2D">
        <w:rPr>
          <w:rFonts w:ascii="Times New Roman" w:hAnsi="Times New Roman"/>
          <w:sz w:val="24"/>
          <w:szCs w:val="24"/>
        </w:rPr>
        <w:t xml:space="preserve"> nu cooperează, şcoala informează administraţia publică locală de nivelul întâi pentru ca aceasta </w:t>
      </w:r>
      <w:r w:rsidR="00355395" w:rsidRPr="00122B2D">
        <w:rPr>
          <w:rFonts w:ascii="Times New Roman" w:hAnsi="Times New Roman"/>
          <w:sz w:val="24"/>
          <w:szCs w:val="24"/>
        </w:rPr>
        <w:t xml:space="preserve">să </w:t>
      </w:r>
      <w:r w:rsidR="0029760E" w:rsidRPr="00122B2D">
        <w:rPr>
          <w:rFonts w:ascii="Times New Roman" w:hAnsi="Times New Roman"/>
          <w:sz w:val="24"/>
          <w:szCs w:val="24"/>
        </w:rPr>
        <w:t xml:space="preserve">efectueze </w:t>
      </w:r>
      <w:r w:rsidR="00355395" w:rsidRPr="00122B2D">
        <w:rPr>
          <w:rFonts w:ascii="Times New Roman" w:hAnsi="Times New Roman"/>
          <w:sz w:val="24"/>
          <w:szCs w:val="24"/>
        </w:rPr>
        <w:t xml:space="preserve"> cercetările de rigoare.</w:t>
      </w:r>
    </w:p>
    <w:p w:rsidR="00A82C29" w:rsidRDefault="00A82C29" w:rsidP="006A60A2">
      <w:pPr>
        <w:autoSpaceDE w:val="0"/>
        <w:autoSpaceDN w:val="0"/>
        <w:adjustRightInd w:val="0"/>
        <w:ind w:firstLine="720"/>
        <w:rPr>
          <w:rFonts w:ascii="Times New Roman" w:hAnsi="Times New Roman"/>
          <w:sz w:val="24"/>
          <w:szCs w:val="24"/>
        </w:rPr>
      </w:pPr>
      <w:r>
        <w:rPr>
          <w:rFonts w:ascii="Times New Roman" w:hAnsi="Times New Roman"/>
          <w:sz w:val="24"/>
          <w:szCs w:val="24"/>
        </w:rPr>
        <w:lastRenderedPageBreak/>
        <w:t>8) La finele anului calendaristic</w:t>
      </w:r>
      <w:r w:rsidR="007C3A4B" w:rsidRPr="00122B2D">
        <w:rPr>
          <w:rFonts w:ascii="Times New Roman" w:hAnsi="Times New Roman"/>
          <w:sz w:val="24"/>
          <w:szCs w:val="24"/>
        </w:rPr>
        <w:t xml:space="preserve">, administraţia publică locală de nivelul doi prezintă Ministerului Educaţiei un raport anual cu privire la frecventarea </w:t>
      </w:r>
      <w:r w:rsidR="00DA6E79" w:rsidRPr="00122B2D">
        <w:rPr>
          <w:rFonts w:ascii="Times New Roman" w:hAnsi="Times New Roman"/>
          <w:sz w:val="24"/>
          <w:szCs w:val="24"/>
        </w:rPr>
        <w:t>unităţil</w:t>
      </w:r>
      <w:r w:rsidR="004B1209" w:rsidRPr="00122B2D">
        <w:rPr>
          <w:rFonts w:ascii="Times New Roman" w:hAnsi="Times New Roman"/>
          <w:sz w:val="24"/>
          <w:szCs w:val="24"/>
        </w:rPr>
        <w:t>or</w:t>
      </w:r>
      <w:r w:rsidR="00DA6E79" w:rsidRPr="00122B2D">
        <w:rPr>
          <w:rFonts w:ascii="Times New Roman" w:hAnsi="Times New Roman"/>
          <w:sz w:val="24"/>
          <w:szCs w:val="24"/>
        </w:rPr>
        <w:t xml:space="preserve"> şcolare</w:t>
      </w:r>
      <w:r w:rsidR="007C3A4B" w:rsidRPr="00122B2D">
        <w:rPr>
          <w:rFonts w:ascii="Times New Roman" w:hAnsi="Times New Roman"/>
          <w:sz w:val="24"/>
          <w:szCs w:val="24"/>
        </w:rPr>
        <w:t xml:space="preserve"> d</w:t>
      </w:r>
      <w:r>
        <w:rPr>
          <w:rFonts w:ascii="Times New Roman" w:hAnsi="Times New Roman"/>
          <w:sz w:val="24"/>
          <w:szCs w:val="24"/>
        </w:rPr>
        <w:t>e</w:t>
      </w:r>
      <w:r w:rsidR="007C3A4B" w:rsidRPr="00122B2D">
        <w:rPr>
          <w:rFonts w:ascii="Times New Roman" w:hAnsi="Times New Roman"/>
          <w:sz w:val="24"/>
          <w:szCs w:val="24"/>
        </w:rPr>
        <w:t xml:space="preserve"> învăţământ obligatoriu </w:t>
      </w:r>
      <w:r>
        <w:rPr>
          <w:rFonts w:ascii="Times New Roman" w:hAnsi="Times New Roman"/>
          <w:sz w:val="24"/>
          <w:szCs w:val="24"/>
        </w:rPr>
        <w:t>de pe teritoriul său, inclusiv ratele nete şi brute de înrolare.</w:t>
      </w:r>
    </w:p>
    <w:p w:rsidR="007C3A4B" w:rsidRPr="00122B2D" w:rsidRDefault="00A82C29" w:rsidP="006A60A2">
      <w:pPr>
        <w:autoSpaceDE w:val="0"/>
        <w:autoSpaceDN w:val="0"/>
        <w:adjustRightInd w:val="0"/>
        <w:ind w:firstLine="720"/>
        <w:rPr>
          <w:rFonts w:ascii="Times New Roman" w:hAnsi="Times New Roman"/>
          <w:sz w:val="24"/>
          <w:szCs w:val="24"/>
        </w:rPr>
      </w:pPr>
      <w:r>
        <w:rPr>
          <w:rFonts w:ascii="Times New Roman" w:hAnsi="Times New Roman"/>
          <w:sz w:val="24"/>
          <w:szCs w:val="24"/>
        </w:rPr>
        <w:t>9) Î</w:t>
      </w:r>
      <w:r w:rsidRPr="00122B2D">
        <w:rPr>
          <w:rFonts w:ascii="Times New Roman" w:hAnsi="Times New Roman"/>
          <w:sz w:val="24"/>
          <w:szCs w:val="24"/>
        </w:rPr>
        <w:t xml:space="preserve">n baza rapoartelor primite de la toate </w:t>
      </w:r>
      <w:r>
        <w:rPr>
          <w:rFonts w:ascii="Times New Roman" w:hAnsi="Times New Roman"/>
          <w:sz w:val="24"/>
          <w:szCs w:val="24"/>
        </w:rPr>
        <w:t xml:space="preserve">administraţiile publice locale de nivelul doi, </w:t>
      </w:r>
      <w:r w:rsidR="007C3A4B" w:rsidRPr="00122B2D">
        <w:rPr>
          <w:rFonts w:ascii="Times New Roman" w:hAnsi="Times New Roman"/>
          <w:sz w:val="24"/>
          <w:szCs w:val="24"/>
        </w:rPr>
        <w:t>Ministerul Educaţiei elaborează un raport naţional cu privire la frecventarea şcolil</w:t>
      </w:r>
      <w:r>
        <w:rPr>
          <w:rFonts w:ascii="Times New Roman" w:hAnsi="Times New Roman"/>
          <w:sz w:val="24"/>
          <w:szCs w:val="24"/>
        </w:rPr>
        <w:t>or din învăţământul obligatoriu,</w:t>
      </w:r>
      <w:r w:rsidR="007C3A4B" w:rsidRPr="00122B2D">
        <w:rPr>
          <w:rFonts w:ascii="Times New Roman" w:hAnsi="Times New Roman"/>
          <w:sz w:val="24"/>
          <w:szCs w:val="24"/>
        </w:rPr>
        <w:t xml:space="preserve"> identific</w:t>
      </w:r>
      <w:r w:rsidR="00E84824">
        <w:rPr>
          <w:rFonts w:ascii="Times New Roman" w:hAnsi="Times New Roman"/>
          <w:sz w:val="24"/>
          <w:szCs w:val="24"/>
        </w:rPr>
        <w:t>â</w:t>
      </w:r>
      <w:r>
        <w:rPr>
          <w:rFonts w:ascii="Times New Roman" w:hAnsi="Times New Roman"/>
          <w:sz w:val="24"/>
          <w:szCs w:val="24"/>
        </w:rPr>
        <w:t>nd</w:t>
      </w:r>
      <w:r w:rsidR="007C3A4B" w:rsidRPr="00122B2D">
        <w:rPr>
          <w:rFonts w:ascii="Times New Roman" w:hAnsi="Times New Roman"/>
          <w:sz w:val="24"/>
          <w:szCs w:val="24"/>
        </w:rPr>
        <w:t xml:space="preserve"> prog</w:t>
      </w:r>
      <w:r w:rsidR="00355395" w:rsidRPr="00122B2D">
        <w:rPr>
          <w:rFonts w:ascii="Times New Roman" w:hAnsi="Times New Roman"/>
          <w:sz w:val="24"/>
          <w:szCs w:val="24"/>
        </w:rPr>
        <w:t>resele şi problemele existente.</w:t>
      </w:r>
    </w:p>
    <w:p w:rsidR="007C3A4B" w:rsidRPr="006A60A2" w:rsidRDefault="007C3A4B" w:rsidP="006A60A2">
      <w:pPr>
        <w:keepNext/>
        <w:keepLines/>
        <w:autoSpaceDE w:val="0"/>
        <w:autoSpaceDN w:val="0"/>
        <w:adjustRightInd w:val="0"/>
        <w:spacing w:before="240"/>
        <w:ind w:firstLine="720"/>
        <w:rPr>
          <w:rFonts w:ascii="Times New Roman" w:hAnsi="Times New Roman"/>
          <w:b/>
          <w:iCs/>
          <w:sz w:val="24"/>
          <w:szCs w:val="24"/>
        </w:rPr>
      </w:pPr>
      <w:r w:rsidRPr="006A60A2">
        <w:rPr>
          <w:rFonts w:ascii="Times New Roman" w:hAnsi="Times New Roman"/>
          <w:b/>
          <w:iCs/>
          <w:sz w:val="24"/>
          <w:szCs w:val="24"/>
        </w:rPr>
        <w:t xml:space="preserve">Activitatea </w:t>
      </w:r>
      <w:r w:rsidR="006A60A2">
        <w:rPr>
          <w:rFonts w:ascii="Times New Roman" w:hAnsi="Times New Roman"/>
          <w:b/>
          <w:iCs/>
          <w:sz w:val="24"/>
          <w:szCs w:val="24"/>
        </w:rPr>
        <w:t>2.</w:t>
      </w:r>
      <w:r w:rsidRPr="006A60A2">
        <w:rPr>
          <w:rFonts w:ascii="Times New Roman" w:hAnsi="Times New Roman"/>
          <w:b/>
          <w:iCs/>
          <w:sz w:val="24"/>
          <w:szCs w:val="24"/>
        </w:rPr>
        <w:t>1.5</w:t>
      </w:r>
      <w:r w:rsidR="00355395" w:rsidRPr="006A60A2">
        <w:rPr>
          <w:rFonts w:ascii="Times New Roman" w:hAnsi="Times New Roman"/>
          <w:b/>
          <w:iCs/>
          <w:sz w:val="24"/>
          <w:szCs w:val="24"/>
        </w:rPr>
        <w:t>.</w:t>
      </w:r>
      <w:r w:rsidRPr="006A60A2">
        <w:rPr>
          <w:rFonts w:ascii="Times New Roman" w:hAnsi="Times New Roman"/>
          <w:b/>
          <w:iCs/>
          <w:sz w:val="24"/>
          <w:szCs w:val="24"/>
        </w:rPr>
        <w:t xml:space="preserve"> Extinderea componentei şcolare a curriculumului</w:t>
      </w:r>
    </w:p>
    <w:p w:rsidR="007C3A4B" w:rsidRPr="00122B2D" w:rsidRDefault="007C3A4B" w:rsidP="006A60A2">
      <w:pPr>
        <w:autoSpaceDE w:val="0"/>
        <w:autoSpaceDN w:val="0"/>
        <w:adjustRightInd w:val="0"/>
        <w:ind w:firstLine="720"/>
        <w:rPr>
          <w:rFonts w:ascii="Times New Roman" w:hAnsi="Times New Roman"/>
          <w:sz w:val="24"/>
          <w:szCs w:val="24"/>
        </w:rPr>
      </w:pPr>
      <w:r w:rsidRPr="00122B2D">
        <w:rPr>
          <w:rFonts w:ascii="Times New Roman" w:hAnsi="Times New Roman"/>
          <w:sz w:val="24"/>
          <w:szCs w:val="24"/>
        </w:rPr>
        <w:t xml:space="preserve">Pentru a adapta </w:t>
      </w:r>
      <w:r w:rsidR="00922739" w:rsidRPr="00122B2D">
        <w:rPr>
          <w:rFonts w:ascii="Times New Roman" w:hAnsi="Times New Roman"/>
          <w:sz w:val="24"/>
          <w:szCs w:val="24"/>
        </w:rPr>
        <w:t>cât</w:t>
      </w:r>
      <w:r w:rsidRPr="00122B2D">
        <w:rPr>
          <w:rFonts w:ascii="Times New Roman" w:hAnsi="Times New Roman"/>
          <w:sz w:val="24"/>
          <w:szCs w:val="24"/>
        </w:rPr>
        <w:t xml:space="preserve"> mai mult învăţământul la necesităţile şi interesele populaţiei locale, Ministerul Educaţiei va defini şi lărgi cele două componente ale curriculumului: componenta şcolară şi componenta raională (vezi activitatea 2.5). Scopul componentei şcolare este să ajute şcoala să ofere educaţie calitativă tuturor elevilor săi, acordând ore suplimentare pentru elevii cu dificultăţi de învăţare şi pentru elevii care excelează în </w:t>
      </w:r>
      <w:r w:rsidR="00AB05CF">
        <w:rPr>
          <w:rFonts w:ascii="Times New Roman" w:hAnsi="Times New Roman"/>
          <w:sz w:val="24"/>
          <w:szCs w:val="24"/>
        </w:rPr>
        <w:t>disciplinele academice, sport sau</w:t>
      </w:r>
      <w:r w:rsidRPr="00122B2D">
        <w:rPr>
          <w:rFonts w:ascii="Times New Roman" w:hAnsi="Times New Roman"/>
          <w:sz w:val="24"/>
          <w:szCs w:val="24"/>
        </w:rPr>
        <w:t xml:space="preserve"> artă. Componenta şcolară a curriculumului va fi stabil</w:t>
      </w:r>
      <w:r w:rsidR="00355395" w:rsidRPr="00122B2D">
        <w:rPr>
          <w:rFonts w:ascii="Times New Roman" w:hAnsi="Times New Roman"/>
          <w:sz w:val="24"/>
          <w:szCs w:val="24"/>
        </w:rPr>
        <w:t>ită de fiecare şcoală în parte.</w:t>
      </w:r>
    </w:p>
    <w:p w:rsidR="00AB05CF" w:rsidRDefault="007C3A4B" w:rsidP="00AB05CF">
      <w:pPr>
        <w:autoSpaceDE w:val="0"/>
        <w:autoSpaceDN w:val="0"/>
        <w:adjustRightInd w:val="0"/>
        <w:ind w:firstLine="720"/>
        <w:rPr>
          <w:rFonts w:ascii="Times New Roman" w:hAnsi="Times New Roman"/>
          <w:sz w:val="24"/>
          <w:szCs w:val="24"/>
        </w:rPr>
      </w:pPr>
      <w:r w:rsidRPr="00122B2D">
        <w:rPr>
          <w:rFonts w:ascii="Times New Roman" w:hAnsi="Times New Roman"/>
          <w:sz w:val="24"/>
          <w:szCs w:val="24"/>
        </w:rPr>
        <w:t>Reg</w:t>
      </w:r>
      <w:r w:rsidR="00355395" w:rsidRPr="00122B2D">
        <w:rPr>
          <w:rFonts w:ascii="Times New Roman" w:hAnsi="Times New Roman"/>
          <w:sz w:val="24"/>
          <w:szCs w:val="24"/>
        </w:rPr>
        <w:t xml:space="preserve">lementarea </w:t>
      </w:r>
      <w:r w:rsidRPr="00122B2D">
        <w:rPr>
          <w:rFonts w:ascii="Times New Roman" w:hAnsi="Times New Roman"/>
          <w:sz w:val="24"/>
          <w:szCs w:val="24"/>
        </w:rPr>
        <w:t>legislativ</w:t>
      </w:r>
      <w:r w:rsidR="00355395" w:rsidRPr="00122B2D">
        <w:rPr>
          <w:rFonts w:ascii="Times New Roman" w:hAnsi="Times New Roman"/>
          <w:sz w:val="24"/>
          <w:szCs w:val="24"/>
        </w:rPr>
        <w:t>ă a</w:t>
      </w:r>
      <w:r w:rsidRPr="00122B2D">
        <w:rPr>
          <w:rFonts w:ascii="Times New Roman" w:hAnsi="Times New Roman"/>
          <w:sz w:val="24"/>
          <w:szCs w:val="24"/>
        </w:rPr>
        <w:t xml:space="preserve"> componentei şcolare a curriculumului v</w:t>
      </w:r>
      <w:r w:rsidR="00355395" w:rsidRPr="00122B2D">
        <w:rPr>
          <w:rFonts w:ascii="Times New Roman" w:hAnsi="Times New Roman"/>
          <w:sz w:val="24"/>
          <w:szCs w:val="24"/>
        </w:rPr>
        <w:t>a include următoarele elemente:</w:t>
      </w:r>
    </w:p>
    <w:p w:rsidR="00AB05CF" w:rsidRDefault="00AB05CF" w:rsidP="00AB05CF">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1) </w:t>
      </w:r>
      <w:r w:rsidR="007C3A4B" w:rsidRPr="00122B2D">
        <w:rPr>
          <w:rFonts w:ascii="Times New Roman" w:hAnsi="Times New Roman"/>
          <w:sz w:val="24"/>
          <w:szCs w:val="24"/>
        </w:rPr>
        <w:t>Componenta şcolară a curriculum-ului este alcătuită conform do</w:t>
      </w:r>
      <w:r>
        <w:rPr>
          <w:rFonts w:ascii="Times New Roman" w:hAnsi="Times New Roman"/>
          <w:sz w:val="24"/>
          <w:szCs w:val="24"/>
        </w:rPr>
        <w:t>leanţelor</w:t>
      </w:r>
      <w:r w:rsidR="007C3A4B" w:rsidRPr="00122B2D">
        <w:rPr>
          <w:rFonts w:ascii="Times New Roman" w:hAnsi="Times New Roman"/>
          <w:sz w:val="24"/>
          <w:szCs w:val="24"/>
        </w:rPr>
        <w:t xml:space="preserve"> şi necesităţilor elevilor şi părinţilor</w:t>
      </w:r>
      <w:r w:rsidR="00A40EF5" w:rsidRPr="00122B2D">
        <w:rPr>
          <w:rFonts w:ascii="Times New Roman" w:hAnsi="Times New Roman"/>
          <w:sz w:val="24"/>
          <w:szCs w:val="24"/>
        </w:rPr>
        <w:t>,</w:t>
      </w:r>
      <w:r w:rsidR="00857E15" w:rsidRPr="00122B2D">
        <w:rPr>
          <w:rFonts w:ascii="Times New Roman" w:hAnsi="Times New Roman"/>
          <w:sz w:val="24"/>
          <w:szCs w:val="24"/>
        </w:rPr>
        <w:t xml:space="preserve"> în baza unei liste de discipline şcolare opţionale, aprobat</w:t>
      </w:r>
      <w:r>
        <w:rPr>
          <w:rFonts w:ascii="Times New Roman" w:hAnsi="Times New Roman"/>
          <w:sz w:val="24"/>
          <w:szCs w:val="24"/>
        </w:rPr>
        <w:t>ă</w:t>
      </w:r>
      <w:r w:rsidR="00857E15" w:rsidRPr="00122B2D">
        <w:rPr>
          <w:rFonts w:ascii="Times New Roman" w:hAnsi="Times New Roman"/>
          <w:sz w:val="24"/>
          <w:szCs w:val="24"/>
        </w:rPr>
        <w:t xml:space="preserve"> de Ministerul Educaţiei</w:t>
      </w:r>
      <w:r w:rsidR="007C3A4B" w:rsidRPr="00122B2D">
        <w:rPr>
          <w:rFonts w:ascii="Times New Roman" w:hAnsi="Times New Roman"/>
          <w:sz w:val="24"/>
          <w:szCs w:val="24"/>
        </w:rPr>
        <w:t>.</w:t>
      </w:r>
    </w:p>
    <w:p w:rsidR="00AB05CF" w:rsidRDefault="00AB05CF" w:rsidP="00AB05CF">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2) </w:t>
      </w:r>
      <w:r w:rsidR="007C3A4B" w:rsidRPr="00122B2D">
        <w:rPr>
          <w:rFonts w:ascii="Times New Roman" w:hAnsi="Times New Roman"/>
          <w:sz w:val="24"/>
          <w:szCs w:val="24"/>
        </w:rPr>
        <w:t>Alocarea c</w:t>
      </w:r>
      <w:r>
        <w:rPr>
          <w:rFonts w:ascii="Times New Roman" w:hAnsi="Times New Roman"/>
          <w:sz w:val="24"/>
          <w:szCs w:val="24"/>
        </w:rPr>
        <w:t>omponentei şcolare a curriculum</w:t>
      </w:r>
      <w:r w:rsidR="007C3A4B" w:rsidRPr="00122B2D">
        <w:rPr>
          <w:rFonts w:ascii="Times New Roman" w:hAnsi="Times New Roman"/>
          <w:sz w:val="24"/>
          <w:szCs w:val="24"/>
        </w:rPr>
        <w:t xml:space="preserve">ului va fi pregătită de </w:t>
      </w:r>
      <w:r w:rsidR="00A40EF5" w:rsidRPr="00122B2D">
        <w:rPr>
          <w:rFonts w:ascii="Times New Roman" w:hAnsi="Times New Roman"/>
          <w:sz w:val="24"/>
          <w:szCs w:val="24"/>
        </w:rPr>
        <w:t xml:space="preserve">directorul de şcoală </w:t>
      </w:r>
      <w:r>
        <w:rPr>
          <w:rFonts w:ascii="Times New Roman" w:hAnsi="Times New Roman"/>
          <w:sz w:val="24"/>
          <w:szCs w:val="24"/>
        </w:rPr>
        <w:t>şi prezentată pentru aprobare C</w:t>
      </w:r>
      <w:r w:rsidR="007C3A4B" w:rsidRPr="00122B2D">
        <w:rPr>
          <w:rFonts w:ascii="Times New Roman" w:hAnsi="Times New Roman"/>
          <w:sz w:val="24"/>
          <w:szCs w:val="24"/>
        </w:rPr>
        <w:t>onsiliului profesor</w:t>
      </w:r>
      <w:r>
        <w:rPr>
          <w:rFonts w:ascii="Times New Roman" w:hAnsi="Times New Roman"/>
          <w:sz w:val="24"/>
          <w:szCs w:val="24"/>
        </w:rPr>
        <w:t>al</w:t>
      </w:r>
      <w:r w:rsidR="007C3A4B" w:rsidRPr="00122B2D">
        <w:rPr>
          <w:rFonts w:ascii="Times New Roman" w:hAnsi="Times New Roman"/>
          <w:sz w:val="24"/>
          <w:szCs w:val="24"/>
        </w:rPr>
        <w:t xml:space="preserve"> şi </w:t>
      </w:r>
      <w:r>
        <w:rPr>
          <w:rFonts w:ascii="Times New Roman" w:hAnsi="Times New Roman"/>
          <w:sz w:val="24"/>
          <w:szCs w:val="24"/>
        </w:rPr>
        <w:t>C</w:t>
      </w:r>
      <w:r w:rsidR="007C3A4B" w:rsidRPr="00122B2D">
        <w:rPr>
          <w:rFonts w:ascii="Times New Roman" w:hAnsi="Times New Roman"/>
          <w:sz w:val="24"/>
          <w:szCs w:val="24"/>
        </w:rPr>
        <w:t xml:space="preserve">onsiliului şcolar, decizia </w:t>
      </w:r>
      <w:r w:rsidR="00355395" w:rsidRPr="00122B2D">
        <w:rPr>
          <w:rFonts w:ascii="Times New Roman" w:hAnsi="Times New Roman"/>
          <w:sz w:val="24"/>
          <w:szCs w:val="24"/>
        </w:rPr>
        <w:t>finală aparţinând directorului.</w:t>
      </w:r>
    </w:p>
    <w:p w:rsidR="001E0DA9" w:rsidRDefault="00AB05CF" w:rsidP="001E0DA9">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3) </w:t>
      </w:r>
      <w:r w:rsidR="007C3A4B" w:rsidRPr="00122B2D">
        <w:rPr>
          <w:rFonts w:ascii="Times New Roman" w:hAnsi="Times New Roman"/>
          <w:sz w:val="24"/>
          <w:szCs w:val="24"/>
        </w:rPr>
        <w:t xml:space="preserve">Numărul minim şi maxim de </w:t>
      </w:r>
      <w:r w:rsidR="0080761B" w:rsidRPr="00122B2D">
        <w:rPr>
          <w:rFonts w:ascii="Times New Roman" w:hAnsi="Times New Roman"/>
          <w:sz w:val="24"/>
          <w:szCs w:val="24"/>
        </w:rPr>
        <w:t>ore</w:t>
      </w:r>
      <w:r w:rsidR="007C3A4B" w:rsidRPr="00122B2D">
        <w:rPr>
          <w:rFonts w:ascii="Times New Roman" w:hAnsi="Times New Roman"/>
          <w:sz w:val="24"/>
          <w:szCs w:val="24"/>
        </w:rPr>
        <w:t xml:space="preserve"> pe săptămână</w:t>
      </w:r>
      <w:r w:rsidR="0080761B" w:rsidRPr="00122B2D">
        <w:rPr>
          <w:rFonts w:ascii="Times New Roman" w:hAnsi="Times New Roman"/>
          <w:sz w:val="24"/>
          <w:szCs w:val="24"/>
        </w:rPr>
        <w:t>,</w:t>
      </w:r>
      <w:r w:rsidR="007C3A4B" w:rsidRPr="00122B2D">
        <w:rPr>
          <w:rFonts w:ascii="Times New Roman" w:hAnsi="Times New Roman"/>
          <w:sz w:val="24"/>
          <w:szCs w:val="24"/>
        </w:rPr>
        <w:t xml:space="preserve"> care por fi incluse în componenta şcolară. Numărul de </w:t>
      </w:r>
      <w:r w:rsidR="0080761B" w:rsidRPr="00122B2D">
        <w:rPr>
          <w:rFonts w:ascii="Times New Roman" w:hAnsi="Times New Roman"/>
          <w:sz w:val="24"/>
          <w:szCs w:val="24"/>
        </w:rPr>
        <w:t>ore</w:t>
      </w:r>
      <w:r w:rsidR="007C3A4B" w:rsidRPr="00122B2D">
        <w:rPr>
          <w:rFonts w:ascii="Times New Roman" w:hAnsi="Times New Roman"/>
          <w:sz w:val="24"/>
          <w:szCs w:val="24"/>
        </w:rPr>
        <w:t xml:space="preserve"> va depinde de mărimea </w:t>
      </w:r>
      <w:r w:rsidR="00AC75C4" w:rsidRPr="00122B2D">
        <w:rPr>
          <w:rFonts w:ascii="Times New Roman" w:hAnsi="Times New Roman"/>
          <w:sz w:val="24"/>
          <w:szCs w:val="24"/>
        </w:rPr>
        <w:t>instituţiei de învăţământ</w:t>
      </w:r>
      <w:r w:rsidR="007C3A4B" w:rsidRPr="00122B2D">
        <w:rPr>
          <w:rFonts w:ascii="Times New Roman" w:hAnsi="Times New Roman"/>
          <w:sz w:val="24"/>
          <w:szCs w:val="24"/>
        </w:rPr>
        <w:t xml:space="preserve"> (de numărul tuturo</w:t>
      </w:r>
      <w:r w:rsidR="00A40EF5" w:rsidRPr="00122B2D">
        <w:rPr>
          <w:rFonts w:ascii="Times New Roman" w:hAnsi="Times New Roman"/>
          <w:sz w:val="24"/>
          <w:szCs w:val="24"/>
        </w:rPr>
        <w:t>r claselor de elevi din şcoală)</w:t>
      </w:r>
      <w:r w:rsidR="001E0DA9">
        <w:rPr>
          <w:rFonts w:ascii="Times New Roman" w:hAnsi="Times New Roman"/>
          <w:sz w:val="24"/>
          <w:szCs w:val="24"/>
        </w:rPr>
        <w:t>,</w:t>
      </w:r>
      <w:r w:rsidR="007C3A4B" w:rsidRPr="00122B2D">
        <w:rPr>
          <w:rFonts w:ascii="Times New Roman" w:hAnsi="Times New Roman"/>
          <w:sz w:val="24"/>
          <w:szCs w:val="24"/>
        </w:rPr>
        <w:t xml:space="preserve"> nu va fi mai mic de 2 </w:t>
      </w:r>
      <w:r w:rsidR="0080761B" w:rsidRPr="00122B2D">
        <w:rPr>
          <w:rFonts w:ascii="Times New Roman" w:hAnsi="Times New Roman"/>
          <w:sz w:val="24"/>
          <w:szCs w:val="24"/>
        </w:rPr>
        <w:t>ore</w:t>
      </w:r>
      <w:r w:rsidR="00A40EF5" w:rsidRPr="00122B2D">
        <w:rPr>
          <w:rFonts w:ascii="Times New Roman" w:hAnsi="Times New Roman"/>
          <w:sz w:val="24"/>
          <w:szCs w:val="24"/>
        </w:rPr>
        <w:t xml:space="preserve"> la</w:t>
      </w:r>
      <w:r w:rsidR="007C3A4B" w:rsidRPr="00122B2D">
        <w:rPr>
          <w:rFonts w:ascii="Times New Roman" w:hAnsi="Times New Roman"/>
          <w:sz w:val="24"/>
          <w:szCs w:val="24"/>
        </w:rPr>
        <w:t xml:space="preserve"> clasă pe săptămân</w:t>
      </w:r>
      <w:r>
        <w:rPr>
          <w:rFonts w:ascii="Times New Roman" w:hAnsi="Times New Roman"/>
          <w:sz w:val="24"/>
          <w:szCs w:val="24"/>
        </w:rPr>
        <w:t>ă</w:t>
      </w:r>
      <w:r w:rsidR="007C3A4B" w:rsidRPr="00122B2D">
        <w:rPr>
          <w:rFonts w:ascii="Times New Roman" w:hAnsi="Times New Roman"/>
          <w:sz w:val="24"/>
          <w:szCs w:val="24"/>
        </w:rPr>
        <w:t xml:space="preserve"> şi nu </w:t>
      </w:r>
      <w:r>
        <w:rPr>
          <w:rFonts w:ascii="Times New Roman" w:hAnsi="Times New Roman"/>
          <w:sz w:val="24"/>
          <w:szCs w:val="24"/>
        </w:rPr>
        <w:t xml:space="preserve">va constitui </w:t>
      </w:r>
      <w:r w:rsidR="007C3A4B" w:rsidRPr="00122B2D">
        <w:rPr>
          <w:rFonts w:ascii="Times New Roman" w:hAnsi="Times New Roman"/>
          <w:sz w:val="24"/>
          <w:szCs w:val="24"/>
        </w:rPr>
        <w:t>mai mult de 10% din curriculumul naţional.</w:t>
      </w:r>
    </w:p>
    <w:p w:rsidR="002E6FEF" w:rsidRDefault="001E0DA9" w:rsidP="002E6FEF">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4) </w:t>
      </w:r>
      <w:r w:rsidR="0080761B" w:rsidRPr="00122B2D">
        <w:rPr>
          <w:rFonts w:ascii="Times New Roman" w:hAnsi="Times New Roman"/>
          <w:sz w:val="24"/>
          <w:szCs w:val="24"/>
        </w:rPr>
        <w:t>Orele</w:t>
      </w:r>
      <w:r w:rsidR="007C3A4B" w:rsidRPr="00122B2D">
        <w:rPr>
          <w:rFonts w:ascii="Times New Roman" w:hAnsi="Times New Roman"/>
          <w:sz w:val="24"/>
          <w:szCs w:val="24"/>
        </w:rPr>
        <w:t xml:space="preserve"> din componenta şcolară </w:t>
      </w:r>
      <w:r>
        <w:rPr>
          <w:rFonts w:ascii="Times New Roman" w:hAnsi="Times New Roman"/>
          <w:sz w:val="24"/>
          <w:szCs w:val="24"/>
        </w:rPr>
        <w:t xml:space="preserve">vor putea fi alocate </w:t>
      </w:r>
      <w:r w:rsidR="007C3A4B" w:rsidRPr="00122B2D">
        <w:rPr>
          <w:rFonts w:ascii="Times New Roman" w:hAnsi="Times New Roman"/>
          <w:sz w:val="24"/>
          <w:szCs w:val="24"/>
        </w:rPr>
        <w:t xml:space="preserve">unor clase </w:t>
      </w:r>
      <w:r w:rsidR="0080761B" w:rsidRPr="00122B2D">
        <w:rPr>
          <w:rFonts w:ascii="Times New Roman" w:hAnsi="Times New Roman"/>
          <w:sz w:val="24"/>
          <w:szCs w:val="24"/>
        </w:rPr>
        <w:t xml:space="preserve">specifice </w:t>
      </w:r>
      <w:r w:rsidR="007C3A4B" w:rsidRPr="00122B2D">
        <w:rPr>
          <w:rFonts w:ascii="Times New Roman" w:hAnsi="Times New Roman"/>
          <w:sz w:val="24"/>
          <w:szCs w:val="24"/>
        </w:rPr>
        <w:t xml:space="preserve">de elevi sau </w:t>
      </w:r>
      <w:r w:rsidR="0029415E" w:rsidRPr="00122B2D">
        <w:rPr>
          <w:rFonts w:ascii="Times New Roman" w:hAnsi="Times New Roman"/>
          <w:sz w:val="24"/>
          <w:szCs w:val="24"/>
        </w:rPr>
        <w:t xml:space="preserve">niveluri </w:t>
      </w:r>
      <w:r w:rsidR="0080761B" w:rsidRPr="00122B2D">
        <w:rPr>
          <w:rFonts w:ascii="Times New Roman" w:hAnsi="Times New Roman"/>
          <w:sz w:val="24"/>
          <w:szCs w:val="24"/>
        </w:rPr>
        <w:t>de instruire</w:t>
      </w:r>
      <w:r w:rsidR="00204536" w:rsidRPr="00122B2D">
        <w:rPr>
          <w:rFonts w:ascii="Times New Roman" w:hAnsi="Times New Roman"/>
          <w:sz w:val="24"/>
          <w:szCs w:val="24"/>
        </w:rPr>
        <w:t>,</w:t>
      </w:r>
      <w:r w:rsidR="0080761B" w:rsidRPr="00122B2D">
        <w:rPr>
          <w:rFonts w:ascii="Times New Roman" w:hAnsi="Times New Roman"/>
          <w:sz w:val="24"/>
          <w:szCs w:val="24"/>
        </w:rPr>
        <w:t xml:space="preserve"> conform necesităţilor.</w:t>
      </w:r>
    </w:p>
    <w:p w:rsidR="002E6FEF" w:rsidRDefault="002E6FEF" w:rsidP="002E6FEF">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5) </w:t>
      </w:r>
      <w:r w:rsidR="007C3A4B" w:rsidRPr="00122B2D">
        <w:rPr>
          <w:rFonts w:ascii="Times New Roman" w:hAnsi="Times New Roman"/>
          <w:sz w:val="24"/>
          <w:szCs w:val="24"/>
        </w:rPr>
        <w:t>Finanţarea componentei şcolare a curriculumului</w:t>
      </w:r>
      <w:r w:rsidR="0029415E" w:rsidRPr="00122B2D">
        <w:rPr>
          <w:rFonts w:ascii="Times New Roman" w:hAnsi="Times New Roman"/>
          <w:sz w:val="24"/>
          <w:szCs w:val="24"/>
        </w:rPr>
        <w:t xml:space="preserve"> are loc din contul transferurilor cu destinație specială</w:t>
      </w:r>
      <w:r w:rsidR="007C3A4B" w:rsidRPr="00122B2D">
        <w:rPr>
          <w:rFonts w:ascii="Times New Roman" w:hAnsi="Times New Roman"/>
          <w:sz w:val="24"/>
          <w:szCs w:val="24"/>
        </w:rPr>
        <w:t xml:space="preserve"> pentru educaţ</w:t>
      </w:r>
      <w:r w:rsidR="0080761B" w:rsidRPr="00122B2D">
        <w:rPr>
          <w:rFonts w:ascii="Times New Roman" w:hAnsi="Times New Roman"/>
          <w:sz w:val="24"/>
          <w:szCs w:val="24"/>
        </w:rPr>
        <w:t>ie</w:t>
      </w:r>
      <w:r w:rsidR="00204536" w:rsidRPr="00122B2D">
        <w:rPr>
          <w:rFonts w:ascii="Times New Roman" w:hAnsi="Times New Roman"/>
          <w:sz w:val="24"/>
          <w:szCs w:val="24"/>
        </w:rPr>
        <w:t>,</w:t>
      </w:r>
      <w:r w:rsidR="0080761B" w:rsidRPr="00122B2D">
        <w:rPr>
          <w:rFonts w:ascii="Times New Roman" w:hAnsi="Times New Roman"/>
          <w:sz w:val="24"/>
          <w:szCs w:val="24"/>
        </w:rPr>
        <w:t xml:space="preserve"> alocate din bugetul central.</w:t>
      </w:r>
    </w:p>
    <w:p w:rsidR="007C3A4B" w:rsidRPr="00122B2D" w:rsidRDefault="002E6FEF" w:rsidP="002E6FEF">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6) </w:t>
      </w:r>
      <w:r w:rsidR="007C3A4B" w:rsidRPr="00122B2D">
        <w:rPr>
          <w:rFonts w:ascii="Times New Roman" w:hAnsi="Times New Roman"/>
          <w:sz w:val="24"/>
          <w:szCs w:val="24"/>
        </w:rPr>
        <w:t xml:space="preserve">Legislaţia va prevede expres </w:t>
      </w:r>
      <w:r w:rsidRPr="00122B2D">
        <w:rPr>
          <w:rFonts w:ascii="Times New Roman" w:hAnsi="Times New Roman"/>
          <w:sz w:val="24"/>
          <w:szCs w:val="24"/>
        </w:rPr>
        <w:t xml:space="preserve">următoarele scopuri posibile </w:t>
      </w:r>
      <w:r w:rsidR="007C3A4B" w:rsidRPr="00122B2D">
        <w:rPr>
          <w:rFonts w:ascii="Times New Roman" w:hAnsi="Times New Roman"/>
          <w:sz w:val="24"/>
          <w:szCs w:val="24"/>
        </w:rPr>
        <w:t>al</w:t>
      </w:r>
      <w:r>
        <w:rPr>
          <w:rFonts w:ascii="Times New Roman" w:hAnsi="Times New Roman"/>
          <w:sz w:val="24"/>
          <w:szCs w:val="24"/>
        </w:rPr>
        <w:t>e</w:t>
      </w:r>
      <w:r w:rsidR="007C3A4B" w:rsidRPr="00122B2D">
        <w:rPr>
          <w:rFonts w:ascii="Times New Roman" w:hAnsi="Times New Roman"/>
          <w:sz w:val="24"/>
          <w:szCs w:val="24"/>
        </w:rPr>
        <w:t xml:space="preserve"> compon</w:t>
      </w:r>
      <w:r>
        <w:rPr>
          <w:rFonts w:ascii="Times New Roman" w:hAnsi="Times New Roman"/>
          <w:sz w:val="24"/>
          <w:szCs w:val="24"/>
        </w:rPr>
        <w:t>entei şcolare pentru curriculum</w:t>
      </w:r>
      <w:r w:rsidR="0080761B" w:rsidRPr="00122B2D">
        <w:rPr>
          <w:rFonts w:ascii="Times New Roman" w:hAnsi="Times New Roman"/>
          <w:sz w:val="24"/>
          <w:szCs w:val="24"/>
        </w:rPr>
        <w:t>:</w:t>
      </w:r>
    </w:p>
    <w:p w:rsidR="002E6FEF" w:rsidRDefault="002E6FEF" w:rsidP="00A96D3E">
      <w:pPr>
        <w:autoSpaceDE w:val="0"/>
        <w:autoSpaceDN w:val="0"/>
        <w:adjustRightInd w:val="0"/>
        <w:spacing w:after="40"/>
        <w:ind w:firstLine="720"/>
        <w:rPr>
          <w:rFonts w:ascii="Times New Roman" w:hAnsi="Times New Roman"/>
          <w:sz w:val="24"/>
          <w:szCs w:val="24"/>
        </w:rPr>
      </w:pPr>
      <w:r>
        <w:rPr>
          <w:rFonts w:ascii="Times New Roman" w:hAnsi="Times New Roman"/>
          <w:sz w:val="24"/>
          <w:szCs w:val="24"/>
        </w:rPr>
        <w:t>a) s</w:t>
      </w:r>
      <w:r w:rsidR="007C3A4B" w:rsidRPr="00122B2D">
        <w:rPr>
          <w:rFonts w:ascii="Times New Roman" w:hAnsi="Times New Roman"/>
          <w:sz w:val="24"/>
          <w:szCs w:val="24"/>
        </w:rPr>
        <w:t xml:space="preserve">usţinerea </w:t>
      </w:r>
      <w:r w:rsidR="0080761B" w:rsidRPr="00122B2D">
        <w:rPr>
          <w:rFonts w:ascii="Times New Roman" w:hAnsi="Times New Roman"/>
          <w:sz w:val="24"/>
          <w:szCs w:val="24"/>
        </w:rPr>
        <w:t>elevilor</w:t>
      </w:r>
      <w:r w:rsidR="007C3A4B" w:rsidRPr="00122B2D">
        <w:rPr>
          <w:rFonts w:ascii="Times New Roman" w:hAnsi="Times New Roman"/>
          <w:sz w:val="24"/>
          <w:szCs w:val="24"/>
        </w:rPr>
        <w:t xml:space="preserve"> slabi din punct de vedere academic, fapt ce </w:t>
      </w:r>
      <w:r>
        <w:rPr>
          <w:rFonts w:ascii="Times New Roman" w:hAnsi="Times New Roman"/>
          <w:sz w:val="24"/>
          <w:szCs w:val="24"/>
        </w:rPr>
        <w:t>ar contribui la sporirea performanţelor acestora;</w:t>
      </w:r>
    </w:p>
    <w:p w:rsidR="002E6FEF" w:rsidRDefault="002E6FEF" w:rsidP="00A96D3E">
      <w:pPr>
        <w:autoSpaceDE w:val="0"/>
        <w:autoSpaceDN w:val="0"/>
        <w:adjustRightInd w:val="0"/>
        <w:spacing w:after="40"/>
        <w:ind w:firstLine="720"/>
        <w:rPr>
          <w:rFonts w:ascii="Times New Roman" w:hAnsi="Times New Roman"/>
          <w:sz w:val="24"/>
          <w:szCs w:val="24"/>
        </w:rPr>
      </w:pPr>
      <w:r>
        <w:rPr>
          <w:rFonts w:ascii="Times New Roman" w:hAnsi="Times New Roman"/>
          <w:sz w:val="24"/>
          <w:szCs w:val="24"/>
        </w:rPr>
        <w:t>b) s</w:t>
      </w:r>
      <w:r w:rsidR="007C3A4B" w:rsidRPr="00122B2D">
        <w:rPr>
          <w:rFonts w:ascii="Times New Roman" w:hAnsi="Times New Roman"/>
          <w:sz w:val="24"/>
          <w:szCs w:val="24"/>
        </w:rPr>
        <w:t xml:space="preserve">usţinerea grupurilor vulnerabile, precum elevii romi, elevii din familiile sărace sau din sate îndepărtate, fapt ce ar favoriza o integrare mai bună a acestora în procesul educaţional al </w:t>
      </w:r>
      <w:r w:rsidR="00AC75C4" w:rsidRPr="00122B2D">
        <w:rPr>
          <w:rFonts w:ascii="Times New Roman" w:hAnsi="Times New Roman"/>
          <w:sz w:val="24"/>
          <w:szCs w:val="24"/>
        </w:rPr>
        <w:t>instituţiei de învăţământ</w:t>
      </w:r>
      <w:r>
        <w:rPr>
          <w:rFonts w:ascii="Times New Roman" w:hAnsi="Times New Roman"/>
          <w:sz w:val="24"/>
          <w:szCs w:val="24"/>
        </w:rPr>
        <w:t>;</w:t>
      </w:r>
      <w:r w:rsidR="007C3A4B" w:rsidRPr="00122B2D">
        <w:rPr>
          <w:rFonts w:ascii="Times New Roman" w:hAnsi="Times New Roman"/>
          <w:sz w:val="24"/>
          <w:szCs w:val="24"/>
        </w:rPr>
        <w:t xml:space="preserve"> </w:t>
      </w:r>
    </w:p>
    <w:p w:rsidR="002E6FEF" w:rsidRDefault="002E6FEF" w:rsidP="00A96D3E">
      <w:pPr>
        <w:autoSpaceDE w:val="0"/>
        <w:autoSpaceDN w:val="0"/>
        <w:adjustRightInd w:val="0"/>
        <w:spacing w:after="40"/>
        <w:ind w:firstLine="720"/>
        <w:rPr>
          <w:rFonts w:ascii="Times New Roman" w:hAnsi="Times New Roman"/>
          <w:sz w:val="24"/>
          <w:szCs w:val="24"/>
        </w:rPr>
      </w:pPr>
      <w:r>
        <w:rPr>
          <w:rFonts w:ascii="Times New Roman" w:hAnsi="Times New Roman"/>
          <w:sz w:val="24"/>
          <w:szCs w:val="24"/>
        </w:rPr>
        <w:t>c) s</w:t>
      </w:r>
      <w:r w:rsidR="007C3A4B" w:rsidRPr="00122B2D">
        <w:rPr>
          <w:rFonts w:ascii="Times New Roman" w:hAnsi="Times New Roman"/>
          <w:sz w:val="24"/>
          <w:szCs w:val="24"/>
        </w:rPr>
        <w:t>usţinerea elevilor care au tulburări specifice de învăţare (dislexie, disgrafie) sau deficienţe de vorbire, fapt ce i-ar ajuta să se menţină la a</w:t>
      </w:r>
      <w:r w:rsidR="00A0511B" w:rsidRPr="00122B2D">
        <w:rPr>
          <w:rFonts w:ascii="Times New Roman" w:hAnsi="Times New Roman"/>
          <w:sz w:val="24"/>
          <w:szCs w:val="24"/>
        </w:rPr>
        <w:t>celaşi nivel cu ceilalţi elevi</w:t>
      </w:r>
      <w:r>
        <w:rPr>
          <w:rFonts w:ascii="Times New Roman" w:hAnsi="Times New Roman"/>
          <w:sz w:val="24"/>
          <w:szCs w:val="24"/>
        </w:rPr>
        <w:t>;</w:t>
      </w:r>
    </w:p>
    <w:p w:rsidR="00A96D3E" w:rsidRDefault="002E6FEF" w:rsidP="00A96D3E">
      <w:pPr>
        <w:autoSpaceDE w:val="0"/>
        <w:autoSpaceDN w:val="0"/>
        <w:adjustRightInd w:val="0"/>
        <w:spacing w:after="40"/>
        <w:ind w:firstLine="720"/>
        <w:rPr>
          <w:rFonts w:ascii="Times New Roman" w:hAnsi="Times New Roman"/>
          <w:sz w:val="24"/>
          <w:szCs w:val="24"/>
        </w:rPr>
      </w:pPr>
      <w:r>
        <w:rPr>
          <w:rFonts w:ascii="Times New Roman" w:hAnsi="Times New Roman"/>
          <w:sz w:val="24"/>
          <w:szCs w:val="24"/>
        </w:rPr>
        <w:lastRenderedPageBreak/>
        <w:t>d) s</w:t>
      </w:r>
      <w:r w:rsidR="007C3A4B" w:rsidRPr="00122B2D">
        <w:rPr>
          <w:rFonts w:ascii="Times New Roman" w:hAnsi="Times New Roman"/>
          <w:sz w:val="24"/>
          <w:szCs w:val="24"/>
        </w:rPr>
        <w:t xml:space="preserve">usţinerea elevilor limba maternă a cărora diferă de limba de instruire a </w:t>
      </w:r>
      <w:r w:rsidR="00AC75C4" w:rsidRPr="00122B2D">
        <w:rPr>
          <w:rFonts w:ascii="Times New Roman" w:hAnsi="Times New Roman"/>
          <w:sz w:val="24"/>
          <w:szCs w:val="24"/>
        </w:rPr>
        <w:t>instituţiei de învăţământ</w:t>
      </w:r>
      <w:r w:rsidR="007C3A4B" w:rsidRPr="00122B2D">
        <w:rPr>
          <w:rFonts w:ascii="Times New Roman" w:hAnsi="Times New Roman"/>
          <w:sz w:val="24"/>
          <w:szCs w:val="24"/>
        </w:rPr>
        <w:t>, fapt ce ar duce la o integrare mai b</w:t>
      </w:r>
      <w:r>
        <w:rPr>
          <w:rFonts w:ascii="Times New Roman" w:hAnsi="Times New Roman"/>
          <w:sz w:val="24"/>
          <w:szCs w:val="24"/>
        </w:rPr>
        <w:t>ună în rândul celorlalţi elevi;</w:t>
      </w:r>
    </w:p>
    <w:p w:rsidR="00A96D3E" w:rsidRDefault="00A96D3E" w:rsidP="00A96D3E">
      <w:pPr>
        <w:autoSpaceDE w:val="0"/>
        <w:autoSpaceDN w:val="0"/>
        <w:adjustRightInd w:val="0"/>
        <w:spacing w:after="40"/>
        <w:ind w:firstLine="720"/>
        <w:rPr>
          <w:rFonts w:ascii="Times New Roman" w:hAnsi="Times New Roman"/>
          <w:sz w:val="24"/>
          <w:szCs w:val="24"/>
        </w:rPr>
      </w:pPr>
      <w:r>
        <w:rPr>
          <w:rFonts w:ascii="Times New Roman" w:hAnsi="Times New Roman"/>
          <w:sz w:val="24"/>
          <w:szCs w:val="24"/>
        </w:rPr>
        <w:t>e) s</w:t>
      </w:r>
      <w:r w:rsidR="007C3A4B" w:rsidRPr="00122B2D">
        <w:rPr>
          <w:rFonts w:ascii="Times New Roman" w:hAnsi="Times New Roman"/>
          <w:sz w:val="24"/>
          <w:szCs w:val="24"/>
        </w:rPr>
        <w:t xml:space="preserve">usţinerea elevilor </w:t>
      </w:r>
      <w:r w:rsidR="00A0511B" w:rsidRPr="00122B2D">
        <w:rPr>
          <w:rFonts w:ascii="Times New Roman" w:hAnsi="Times New Roman"/>
          <w:sz w:val="24"/>
          <w:szCs w:val="24"/>
        </w:rPr>
        <w:t>dotaţi</w:t>
      </w:r>
      <w:r w:rsidR="007C3A4B" w:rsidRPr="00122B2D">
        <w:rPr>
          <w:rFonts w:ascii="Times New Roman" w:hAnsi="Times New Roman"/>
          <w:sz w:val="24"/>
          <w:szCs w:val="24"/>
        </w:rPr>
        <w:t xml:space="preserve"> din punct de vedere academic şi artistic, astfel încât să-şi poată rea</w:t>
      </w:r>
      <w:r>
        <w:rPr>
          <w:rFonts w:ascii="Times New Roman" w:hAnsi="Times New Roman"/>
          <w:sz w:val="24"/>
          <w:szCs w:val="24"/>
        </w:rPr>
        <w:t>liza deplin potenţialul lor;</w:t>
      </w:r>
    </w:p>
    <w:p w:rsidR="00A96D3E" w:rsidRDefault="00A96D3E" w:rsidP="00A96D3E">
      <w:pPr>
        <w:autoSpaceDE w:val="0"/>
        <w:autoSpaceDN w:val="0"/>
        <w:adjustRightInd w:val="0"/>
        <w:spacing w:after="40"/>
        <w:ind w:firstLine="720"/>
        <w:rPr>
          <w:rFonts w:ascii="Times New Roman" w:hAnsi="Times New Roman"/>
          <w:sz w:val="24"/>
          <w:szCs w:val="24"/>
        </w:rPr>
      </w:pPr>
      <w:r>
        <w:rPr>
          <w:rFonts w:ascii="Times New Roman" w:hAnsi="Times New Roman"/>
          <w:sz w:val="24"/>
          <w:szCs w:val="24"/>
        </w:rPr>
        <w:t>f) s</w:t>
      </w:r>
      <w:r w:rsidR="007C3A4B" w:rsidRPr="00122B2D">
        <w:rPr>
          <w:rFonts w:ascii="Times New Roman" w:hAnsi="Times New Roman"/>
          <w:sz w:val="24"/>
          <w:szCs w:val="24"/>
        </w:rPr>
        <w:t xml:space="preserve">usţinerea elevilor implicaţi în </w:t>
      </w:r>
      <w:r w:rsidR="007A6B74" w:rsidRPr="00122B2D">
        <w:rPr>
          <w:rFonts w:ascii="Times New Roman" w:hAnsi="Times New Roman"/>
          <w:sz w:val="24"/>
          <w:szCs w:val="24"/>
        </w:rPr>
        <w:t xml:space="preserve">activităţi sportive, fapt ce </w:t>
      </w:r>
      <w:r w:rsidR="007C3A4B" w:rsidRPr="00122B2D">
        <w:rPr>
          <w:rFonts w:ascii="Times New Roman" w:hAnsi="Times New Roman"/>
          <w:sz w:val="24"/>
          <w:szCs w:val="24"/>
        </w:rPr>
        <w:t>ar permite</w:t>
      </w:r>
      <w:r w:rsidR="007A6B74" w:rsidRPr="00122B2D">
        <w:rPr>
          <w:rFonts w:ascii="Times New Roman" w:hAnsi="Times New Roman"/>
          <w:sz w:val="24"/>
          <w:szCs w:val="24"/>
        </w:rPr>
        <w:t xml:space="preserve"> acestora</w:t>
      </w:r>
      <w:r w:rsidR="007C3A4B" w:rsidRPr="00122B2D">
        <w:rPr>
          <w:rFonts w:ascii="Times New Roman" w:hAnsi="Times New Roman"/>
          <w:sz w:val="24"/>
          <w:szCs w:val="24"/>
        </w:rPr>
        <w:t xml:space="preserve"> să</w:t>
      </w:r>
      <w:r w:rsidR="007A6B74" w:rsidRPr="00122B2D">
        <w:rPr>
          <w:rFonts w:ascii="Times New Roman" w:hAnsi="Times New Roman"/>
          <w:sz w:val="24"/>
          <w:szCs w:val="24"/>
        </w:rPr>
        <w:t>-și realizeze deplin potențialul</w:t>
      </w:r>
      <w:r w:rsidR="007C3A4B" w:rsidRPr="00122B2D">
        <w:rPr>
          <w:rFonts w:ascii="Times New Roman" w:hAnsi="Times New Roman"/>
          <w:sz w:val="24"/>
          <w:szCs w:val="24"/>
        </w:rPr>
        <w:t>.</w:t>
      </w:r>
    </w:p>
    <w:p w:rsidR="00A96D3E" w:rsidRDefault="00A96D3E" w:rsidP="00A96D3E">
      <w:pPr>
        <w:autoSpaceDE w:val="0"/>
        <w:autoSpaceDN w:val="0"/>
        <w:adjustRightInd w:val="0"/>
        <w:spacing w:after="40"/>
        <w:ind w:firstLine="720"/>
        <w:rPr>
          <w:rFonts w:ascii="Times New Roman" w:hAnsi="Times New Roman"/>
          <w:sz w:val="24"/>
          <w:szCs w:val="24"/>
        </w:rPr>
      </w:pPr>
    </w:p>
    <w:p w:rsidR="00A96D3E" w:rsidRDefault="00A96D3E" w:rsidP="00A96D3E">
      <w:pPr>
        <w:autoSpaceDE w:val="0"/>
        <w:autoSpaceDN w:val="0"/>
        <w:adjustRightInd w:val="0"/>
        <w:spacing w:after="40"/>
        <w:ind w:firstLine="720"/>
        <w:rPr>
          <w:rFonts w:ascii="Times New Roman" w:hAnsi="Times New Roman"/>
          <w:sz w:val="24"/>
          <w:szCs w:val="24"/>
        </w:rPr>
      </w:pPr>
      <w:r>
        <w:rPr>
          <w:rFonts w:ascii="Times New Roman" w:hAnsi="Times New Roman"/>
          <w:sz w:val="24"/>
          <w:szCs w:val="24"/>
        </w:rPr>
        <w:t xml:space="preserve">7) </w:t>
      </w:r>
      <w:r w:rsidR="007C3A4B" w:rsidRPr="00122B2D">
        <w:rPr>
          <w:rFonts w:ascii="Times New Roman" w:hAnsi="Times New Roman"/>
          <w:sz w:val="24"/>
          <w:szCs w:val="24"/>
        </w:rPr>
        <w:t xml:space="preserve">Cel puţin jumătate din </w:t>
      </w:r>
      <w:r w:rsidR="00A0511B" w:rsidRPr="00122B2D">
        <w:rPr>
          <w:rFonts w:ascii="Times New Roman" w:hAnsi="Times New Roman"/>
          <w:sz w:val="24"/>
          <w:szCs w:val="24"/>
        </w:rPr>
        <w:t>întreaga</w:t>
      </w:r>
      <w:r w:rsidR="007C3A4B" w:rsidRPr="00122B2D">
        <w:rPr>
          <w:rFonts w:ascii="Times New Roman" w:hAnsi="Times New Roman"/>
          <w:sz w:val="24"/>
          <w:szCs w:val="24"/>
        </w:rPr>
        <w:t xml:space="preserve"> componenta şcolară a curriculumului va fi </w:t>
      </w:r>
      <w:r>
        <w:rPr>
          <w:rFonts w:ascii="Times New Roman" w:hAnsi="Times New Roman"/>
          <w:sz w:val="24"/>
          <w:szCs w:val="24"/>
        </w:rPr>
        <w:t xml:space="preserve">rezervată </w:t>
      </w:r>
      <w:r w:rsidR="007C3A4B" w:rsidRPr="00122B2D">
        <w:rPr>
          <w:rFonts w:ascii="Times New Roman" w:hAnsi="Times New Roman"/>
          <w:sz w:val="24"/>
          <w:szCs w:val="24"/>
        </w:rPr>
        <w:t xml:space="preserve">elevilor </w:t>
      </w:r>
      <w:r w:rsidR="00DB5793" w:rsidRPr="00122B2D">
        <w:rPr>
          <w:rFonts w:ascii="Times New Roman" w:hAnsi="Times New Roman"/>
          <w:sz w:val="24"/>
          <w:szCs w:val="24"/>
        </w:rPr>
        <w:t>din grupurile vulnerabile</w:t>
      </w:r>
      <w:r w:rsidR="00A0511B" w:rsidRPr="00122B2D">
        <w:rPr>
          <w:rFonts w:ascii="Times New Roman" w:hAnsi="Times New Roman"/>
          <w:sz w:val="24"/>
          <w:szCs w:val="24"/>
        </w:rPr>
        <w:t>.</w:t>
      </w:r>
    </w:p>
    <w:p w:rsidR="00A96D3E" w:rsidRDefault="00A96D3E" w:rsidP="00A96D3E">
      <w:pPr>
        <w:autoSpaceDE w:val="0"/>
        <w:autoSpaceDN w:val="0"/>
        <w:adjustRightInd w:val="0"/>
        <w:spacing w:after="40"/>
        <w:ind w:firstLine="720"/>
        <w:rPr>
          <w:rFonts w:ascii="Times New Roman" w:hAnsi="Times New Roman"/>
          <w:sz w:val="24"/>
          <w:szCs w:val="24"/>
        </w:rPr>
      </w:pPr>
    </w:p>
    <w:p w:rsidR="00A96D3E" w:rsidRDefault="00A96D3E" w:rsidP="00A96D3E">
      <w:pPr>
        <w:autoSpaceDE w:val="0"/>
        <w:autoSpaceDN w:val="0"/>
        <w:adjustRightInd w:val="0"/>
        <w:spacing w:after="40"/>
        <w:ind w:firstLine="720"/>
        <w:rPr>
          <w:rFonts w:ascii="Times New Roman" w:hAnsi="Times New Roman"/>
          <w:sz w:val="24"/>
          <w:szCs w:val="24"/>
        </w:rPr>
      </w:pPr>
      <w:r>
        <w:rPr>
          <w:rFonts w:ascii="Times New Roman" w:hAnsi="Times New Roman"/>
          <w:sz w:val="24"/>
          <w:szCs w:val="24"/>
        </w:rPr>
        <w:t xml:space="preserve">8) </w:t>
      </w:r>
      <w:r w:rsidR="007C3A4B" w:rsidRPr="00122B2D">
        <w:rPr>
          <w:rFonts w:ascii="Times New Roman" w:hAnsi="Times New Roman"/>
          <w:sz w:val="24"/>
          <w:szCs w:val="24"/>
        </w:rPr>
        <w:t>Directorul de şcoală informează părinţii şi direcţiile raionale</w:t>
      </w:r>
      <w:r w:rsidR="002B2EF3" w:rsidRPr="00122B2D">
        <w:rPr>
          <w:rFonts w:ascii="Times New Roman" w:hAnsi="Times New Roman"/>
          <w:sz w:val="24"/>
          <w:szCs w:val="24"/>
        </w:rPr>
        <w:t>/municipale</w:t>
      </w:r>
      <w:r w:rsidR="007C3A4B" w:rsidRPr="00122B2D">
        <w:rPr>
          <w:rFonts w:ascii="Times New Roman" w:hAnsi="Times New Roman"/>
          <w:sz w:val="24"/>
          <w:szCs w:val="24"/>
        </w:rPr>
        <w:t xml:space="preserve"> de î</w:t>
      </w:r>
      <w:r w:rsidR="00A0511B" w:rsidRPr="00122B2D">
        <w:rPr>
          <w:rFonts w:ascii="Times New Roman" w:hAnsi="Times New Roman"/>
          <w:sz w:val="24"/>
          <w:szCs w:val="24"/>
        </w:rPr>
        <w:t xml:space="preserve">nvăţământ despre alocarea unei </w:t>
      </w:r>
      <w:r w:rsidR="007C3A4B" w:rsidRPr="00122B2D">
        <w:rPr>
          <w:rFonts w:ascii="Times New Roman" w:hAnsi="Times New Roman"/>
          <w:sz w:val="24"/>
          <w:szCs w:val="24"/>
        </w:rPr>
        <w:t>componente şcolare specifice a curriculumului înainte de 15 septembrie a anului şcolar.</w:t>
      </w:r>
    </w:p>
    <w:p w:rsidR="00A96D3E" w:rsidRDefault="00A96D3E" w:rsidP="00A96D3E">
      <w:pPr>
        <w:autoSpaceDE w:val="0"/>
        <w:autoSpaceDN w:val="0"/>
        <w:adjustRightInd w:val="0"/>
        <w:spacing w:after="40"/>
        <w:ind w:firstLine="720"/>
        <w:rPr>
          <w:rFonts w:ascii="Times New Roman" w:hAnsi="Times New Roman"/>
          <w:sz w:val="24"/>
          <w:szCs w:val="24"/>
        </w:rPr>
      </w:pPr>
    </w:p>
    <w:p w:rsidR="00A96D3E" w:rsidRDefault="00A96D3E" w:rsidP="00A96D3E">
      <w:pPr>
        <w:autoSpaceDE w:val="0"/>
        <w:autoSpaceDN w:val="0"/>
        <w:adjustRightInd w:val="0"/>
        <w:spacing w:after="40"/>
        <w:ind w:firstLine="720"/>
        <w:rPr>
          <w:rFonts w:ascii="Times New Roman" w:hAnsi="Times New Roman"/>
          <w:sz w:val="24"/>
          <w:szCs w:val="24"/>
        </w:rPr>
      </w:pPr>
      <w:r>
        <w:rPr>
          <w:rFonts w:ascii="Times New Roman" w:hAnsi="Times New Roman"/>
          <w:sz w:val="24"/>
          <w:szCs w:val="24"/>
        </w:rPr>
        <w:t xml:space="preserve">9) </w:t>
      </w:r>
      <w:r w:rsidR="00A0511B" w:rsidRPr="00122B2D">
        <w:rPr>
          <w:rFonts w:ascii="Times New Roman" w:hAnsi="Times New Roman"/>
          <w:sz w:val="24"/>
          <w:szCs w:val="24"/>
        </w:rPr>
        <w:t>Orele</w:t>
      </w:r>
      <w:r w:rsidR="007C3A4B" w:rsidRPr="00122B2D">
        <w:rPr>
          <w:rFonts w:ascii="Times New Roman" w:hAnsi="Times New Roman"/>
          <w:sz w:val="24"/>
          <w:szCs w:val="24"/>
        </w:rPr>
        <w:t xml:space="preserve"> alocate din componenta şcolară a curriculumului sunt obligat</w:t>
      </w:r>
      <w:r w:rsidR="00A0511B" w:rsidRPr="00122B2D">
        <w:rPr>
          <w:rFonts w:ascii="Times New Roman" w:hAnsi="Times New Roman"/>
          <w:sz w:val="24"/>
          <w:szCs w:val="24"/>
        </w:rPr>
        <w:t>orii pentru toţi elevii</w:t>
      </w:r>
      <w:r w:rsidR="00280B83" w:rsidRPr="00122B2D">
        <w:rPr>
          <w:rFonts w:ascii="Times New Roman" w:hAnsi="Times New Roman"/>
          <w:sz w:val="24"/>
          <w:szCs w:val="24"/>
        </w:rPr>
        <w:t xml:space="preserve"> care au ales disciplinele şcolare respective.</w:t>
      </w:r>
    </w:p>
    <w:p w:rsidR="00A96D3E" w:rsidRDefault="00A96D3E" w:rsidP="00A96D3E">
      <w:pPr>
        <w:autoSpaceDE w:val="0"/>
        <w:autoSpaceDN w:val="0"/>
        <w:adjustRightInd w:val="0"/>
        <w:spacing w:after="40"/>
        <w:ind w:firstLine="720"/>
        <w:rPr>
          <w:rFonts w:ascii="Times New Roman" w:hAnsi="Times New Roman"/>
          <w:sz w:val="24"/>
          <w:szCs w:val="24"/>
        </w:rPr>
      </w:pPr>
    </w:p>
    <w:p w:rsidR="007C3A4B" w:rsidRPr="00122B2D" w:rsidRDefault="00A96D3E" w:rsidP="00A96D3E">
      <w:pPr>
        <w:autoSpaceDE w:val="0"/>
        <w:autoSpaceDN w:val="0"/>
        <w:adjustRightInd w:val="0"/>
        <w:spacing w:after="40"/>
        <w:ind w:firstLine="720"/>
        <w:rPr>
          <w:rFonts w:ascii="Times New Roman" w:hAnsi="Times New Roman"/>
          <w:sz w:val="24"/>
          <w:szCs w:val="24"/>
        </w:rPr>
      </w:pPr>
      <w:r>
        <w:rPr>
          <w:rFonts w:ascii="Times New Roman" w:hAnsi="Times New Roman"/>
          <w:sz w:val="24"/>
          <w:szCs w:val="24"/>
        </w:rPr>
        <w:t xml:space="preserve">10) </w:t>
      </w:r>
      <w:r w:rsidR="007C3A4B" w:rsidRPr="00122B2D">
        <w:rPr>
          <w:rFonts w:ascii="Times New Roman" w:hAnsi="Times New Roman"/>
          <w:sz w:val="24"/>
          <w:szCs w:val="24"/>
        </w:rPr>
        <w:t>Componenta şcolară a curriculumului</w:t>
      </w:r>
      <w:r w:rsidR="00A0511B" w:rsidRPr="00122B2D">
        <w:rPr>
          <w:rFonts w:ascii="Times New Roman" w:hAnsi="Times New Roman"/>
          <w:sz w:val="24"/>
          <w:szCs w:val="24"/>
        </w:rPr>
        <w:t xml:space="preserve"> va fi stabilită în fiecare an.</w:t>
      </w:r>
    </w:p>
    <w:p w:rsidR="007C3A4B" w:rsidRPr="000843AA" w:rsidRDefault="007C3A4B" w:rsidP="000843AA">
      <w:pPr>
        <w:keepNext/>
        <w:keepLines/>
        <w:autoSpaceDE w:val="0"/>
        <w:autoSpaceDN w:val="0"/>
        <w:adjustRightInd w:val="0"/>
        <w:spacing w:before="240"/>
        <w:ind w:firstLine="720"/>
        <w:rPr>
          <w:rFonts w:ascii="Times New Roman" w:hAnsi="Times New Roman"/>
          <w:b/>
          <w:iCs/>
          <w:sz w:val="24"/>
          <w:szCs w:val="24"/>
        </w:rPr>
      </w:pPr>
      <w:r w:rsidRPr="000843AA">
        <w:rPr>
          <w:rFonts w:ascii="Times New Roman" w:hAnsi="Times New Roman"/>
          <w:b/>
          <w:iCs/>
          <w:sz w:val="24"/>
          <w:szCs w:val="24"/>
        </w:rPr>
        <w:t xml:space="preserve">Activitatea </w:t>
      </w:r>
      <w:r w:rsidR="000843AA">
        <w:rPr>
          <w:rFonts w:ascii="Times New Roman" w:hAnsi="Times New Roman"/>
          <w:b/>
          <w:iCs/>
          <w:sz w:val="24"/>
          <w:szCs w:val="24"/>
        </w:rPr>
        <w:t>2.</w:t>
      </w:r>
      <w:r w:rsidRPr="000843AA">
        <w:rPr>
          <w:rFonts w:ascii="Times New Roman" w:hAnsi="Times New Roman"/>
          <w:b/>
          <w:iCs/>
          <w:sz w:val="24"/>
          <w:szCs w:val="24"/>
        </w:rPr>
        <w:t>1.6</w:t>
      </w:r>
      <w:r w:rsidR="00857E15" w:rsidRPr="000843AA">
        <w:rPr>
          <w:rFonts w:ascii="Times New Roman" w:hAnsi="Times New Roman"/>
          <w:b/>
          <w:iCs/>
          <w:sz w:val="24"/>
          <w:szCs w:val="24"/>
        </w:rPr>
        <w:t>.</w:t>
      </w:r>
      <w:r w:rsidRPr="000843AA">
        <w:rPr>
          <w:rFonts w:ascii="Times New Roman" w:hAnsi="Times New Roman"/>
          <w:b/>
          <w:iCs/>
          <w:sz w:val="24"/>
          <w:szCs w:val="24"/>
        </w:rPr>
        <w:t xml:space="preserve"> Introducerea mecanismelor transparente de raportare publică (</w:t>
      </w:r>
      <w:r w:rsidR="00900649" w:rsidRPr="000843AA">
        <w:rPr>
          <w:rFonts w:ascii="Times New Roman" w:hAnsi="Times New Roman"/>
          <w:b/>
          <w:iCs/>
          <w:sz w:val="24"/>
          <w:szCs w:val="24"/>
        </w:rPr>
        <w:t>i</w:t>
      </w:r>
      <w:r w:rsidR="00A06917" w:rsidRPr="000843AA">
        <w:rPr>
          <w:rFonts w:ascii="Times New Roman" w:hAnsi="Times New Roman"/>
          <w:b/>
          <w:iCs/>
          <w:sz w:val="24"/>
          <w:szCs w:val="24"/>
        </w:rPr>
        <w:t>nstituţiile de învăţământ</w:t>
      </w:r>
      <w:r w:rsidRPr="000843AA">
        <w:rPr>
          <w:rFonts w:ascii="Times New Roman" w:hAnsi="Times New Roman"/>
          <w:b/>
          <w:iCs/>
          <w:sz w:val="24"/>
          <w:szCs w:val="24"/>
        </w:rPr>
        <w:t>)</w:t>
      </w:r>
    </w:p>
    <w:p w:rsidR="0062154E" w:rsidRDefault="00A06917" w:rsidP="000843AA">
      <w:pPr>
        <w:autoSpaceDE w:val="0"/>
        <w:autoSpaceDN w:val="0"/>
        <w:adjustRightInd w:val="0"/>
        <w:ind w:firstLine="720"/>
        <w:rPr>
          <w:rFonts w:ascii="Times New Roman" w:hAnsi="Times New Roman"/>
          <w:sz w:val="24"/>
          <w:szCs w:val="24"/>
        </w:rPr>
      </w:pPr>
      <w:r w:rsidRPr="00122B2D">
        <w:rPr>
          <w:rFonts w:ascii="Times New Roman" w:hAnsi="Times New Roman"/>
          <w:sz w:val="24"/>
          <w:szCs w:val="24"/>
        </w:rPr>
        <w:t>Unităţile ş</w:t>
      </w:r>
      <w:r w:rsidR="007C3A4B" w:rsidRPr="00122B2D">
        <w:rPr>
          <w:rFonts w:ascii="Times New Roman" w:hAnsi="Times New Roman"/>
          <w:sz w:val="24"/>
          <w:szCs w:val="24"/>
        </w:rPr>
        <w:t>col</w:t>
      </w:r>
      <w:r w:rsidRPr="00122B2D">
        <w:rPr>
          <w:rFonts w:ascii="Times New Roman" w:hAnsi="Times New Roman"/>
          <w:sz w:val="24"/>
          <w:szCs w:val="24"/>
        </w:rPr>
        <w:t>are</w:t>
      </w:r>
      <w:r w:rsidR="000843AA">
        <w:rPr>
          <w:rFonts w:ascii="Times New Roman" w:hAnsi="Times New Roman"/>
          <w:sz w:val="24"/>
          <w:szCs w:val="24"/>
        </w:rPr>
        <w:t>,</w:t>
      </w:r>
      <w:r w:rsidR="007C3A4B" w:rsidRPr="00122B2D">
        <w:rPr>
          <w:rFonts w:ascii="Times New Roman" w:hAnsi="Times New Roman"/>
          <w:sz w:val="24"/>
          <w:szCs w:val="24"/>
        </w:rPr>
        <w:t xml:space="preserve"> în calitate de instituţii de învăţământ cu o autonomie </w:t>
      </w:r>
      <w:r w:rsidR="000843AA">
        <w:rPr>
          <w:rFonts w:ascii="Times New Roman" w:hAnsi="Times New Roman"/>
          <w:sz w:val="24"/>
          <w:szCs w:val="24"/>
        </w:rPr>
        <w:t xml:space="preserve">avansată, </w:t>
      </w:r>
      <w:r w:rsidR="007C3A4B" w:rsidRPr="00122B2D">
        <w:rPr>
          <w:rFonts w:ascii="Times New Roman" w:hAnsi="Times New Roman"/>
          <w:sz w:val="24"/>
          <w:szCs w:val="24"/>
        </w:rPr>
        <w:t xml:space="preserve">vor trebui să asigure o raportare publică transparentă </w:t>
      </w:r>
      <w:r w:rsidR="000843AA">
        <w:rPr>
          <w:rFonts w:ascii="Times New Roman" w:hAnsi="Times New Roman"/>
          <w:sz w:val="24"/>
          <w:szCs w:val="24"/>
        </w:rPr>
        <w:t>privind</w:t>
      </w:r>
      <w:r w:rsidR="007C3A4B" w:rsidRPr="00122B2D">
        <w:rPr>
          <w:rFonts w:ascii="Times New Roman" w:hAnsi="Times New Roman"/>
          <w:sz w:val="24"/>
          <w:szCs w:val="24"/>
        </w:rPr>
        <w:t xml:space="preserve"> activ</w:t>
      </w:r>
      <w:r w:rsidR="000843AA">
        <w:rPr>
          <w:rFonts w:ascii="Times New Roman" w:hAnsi="Times New Roman"/>
          <w:sz w:val="24"/>
          <w:szCs w:val="24"/>
        </w:rPr>
        <w:t>itatea</w:t>
      </w:r>
      <w:r w:rsidR="007C3A4B" w:rsidRPr="00122B2D">
        <w:rPr>
          <w:rFonts w:ascii="Times New Roman" w:hAnsi="Times New Roman"/>
          <w:sz w:val="24"/>
          <w:szCs w:val="24"/>
        </w:rPr>
        <w:t xml:space="preserve"> lor, </w:t>
      </w:r>
      <w:r w:rsidR="000843AA">
        <w:rPr>
          <w:rFonts w:ascii="Times New Roman" w:hAnsi="Times New Roman"/>
          <w:sz w:val="24"/>
          <w:szCs w:val="24"/>
        </w:rPr>
        <w:t>oferind</w:t>
      </w:r>
      <w:r w:rsidR="007C3A4B" w:rsidRPr="00122B2D">
        <w:rPr>
          <w:rFonts w:ascii="Times New Roman" w:hAnsi="Times New Roman"/>
          <w:sz w:val="24"/>
          <w:szCs w:val="24"/>
        </w:rPr>
        <w:t xml:space="preserve"> informaţii </w:t>
      </w:r>
      <w:r w:rsidR="000843AA">
        <w:rPr>
          <w:rFonts w:ascii="Times New Roman" w:hAnsi="Times New Roman"/>
          <w:sz w:val="24"/>
          <w:szCs w:val="24"/>
        </w:rPr>
        <w:t xml:space="preserve">relevante </w:t>
      </w:r>
      <w:r w:rsidR="007C3A4B" w:rsidRPr="00122B2D">
        <w:rPr>
          <w:rFonts w:ascii="Times New Roman" w:hAnsi="Times New Roman"/>
          <w:sz w:val="24"/>
          <w:szCs w:val="24"/>
        </w:rPr>
        <w:t xml:space="preserve">atât în formă tipărită – versiunea tipărită urmează să fie disponibilă părinţilor în cadrul </w:t>
      </w:r>
      <w:r w:rsidRPr="00122B2D">
        <w:rPr>
          <w:rFonts w:ascii="Times New Roman" w:hAnsi="Times New Roman"/>
          <w:sz w:val="24"/>
          <w:szCs w:val="24"/>
        </w:rPr>
        <w:t>instituţiilor de învăţămân</w:t>
      </w:r>
      <w:r w:rsidR="0016641E" w:rsidRPr="00122B2D">
        <w:rPr>
          <w:rFonts w:ascii="Times New Roman" w:hAnsi="Times New Roman"/>
          <w:sz w:val="24"/>
          <w:szCs w:val="24"/>
        </w:rPr>
        <w:t>t</w:t>
      </w:r>
      <w:r w:rsidR="007C3A4B" w:rsidRPr="00122B2D">
        <w:rPr>
          <w:rFonts w:ascii="Times New Roman" w:hAnsi="Times New Roman"/>
          <w:sz w:val="24"/>
          <w:szCs w:val="24"/>
        </w:rPr>
        <w:t xml:space="preserve">, cât şi în formă electronică </w:t>
      </w:r>
      <w:r w:rsidR="00AD7C67" w:rsidRPr="00122B2D">
        <w:rPr>
          <w:rFonts w:ascii="Times New Roman" w:hAnsi="Times New Roman"/>
          <w:sz w:val="24"/>
          <w:szCs w:val="24"/>
        </w:rPr>
        <w:t>–</w:t>
      </w:r>
      <w:r w:rsidR="007C3A4B" w:rsidRPr="00122B2D">
        <w:rPr>
          <w:rFonts w:ascii="Times New Roman" w:hAnsi="Times New Roman"/>
          <w:sz w:val="24"/>
          <w:szCs w:val="24"/>
        </w:rPr>
        <w:t xml:space="preserve"> pe pagina web. Dac</w:t>
      </w:r>
      <w:r w:rsidR="000843AA">
        <w:rPr>
          <w:rFonts w:ascii="Times New Roman" w:hAnsi="Times New Roman"/>
          <w:sz w:val="24"/>
          <w:szCs w:val="24"/>
        </w:rPr>
        <w:t>ă</w:t>
      </w:r>
      <w:r w:rsidR="007C3A4B" w:rsidRPr="00122B2D">
        <w:rPr>
          <w:rFonts w:ascii="Times New Roman" w:hAnsi="Times New Roman"/>
          <w:sz w:val="24"/>
          <w:szCs w:val="24"/>
        </w:rPr>
        <w:t xml:space="preserve"> şcoala nu dispune de propria pagină web, informaţia trebuie să fie plasată pe pagina web a</w:t>
      </w:r>
      <w:r w:rsidR="0062154E">
        <w:rPr>
          <w:rFonts w:ascii="Times New Roman" w:hAnsi="Times New Roman"/>
          <w:sz w:val="24"/>
          <w:szCs w:val="24"/>
        </w:rPr>
        <w:t xml:space="preserve"> direcţiei raionale/municipale de învăţăm</w:t>
      </w:r>
      <w:r w:rsidR="00E84824">
        <w:rPr>
          <w:rFonts w:ascii="Times New Roman" w:hAnsi="Times New Roman"/>
          <w:sz w:val="24"/>
          <w:szCs w:val="24"/>
        </w:rPr>
        <w:t>â</w:t>
      </w:r>
      <w:r w:rsidR="0062154E">
        <w:rPr>
          <w:rFonts w:ascii="Times New Roman" w:hAnsi="Times New Roman"/>
          <w:sz w:val="24"/>
          <w:szCs w:val="24"/>
        </w:rPr>
        <w:t>nt</w:t>
      </w:r>
      <w:r w:rsidR="007C3A4B" w:rsidRPr="00122B2D">
        <w:rPr>
          <w:rFonts w:ascii="Times New Roman" w:hAnsi="Times New Roman"/>
          <w:sz w:val="24"/>
          <w:szCs w:val="24"/>
        </w:rPr>
        <w:t xml:space="preserve">. </w:t>
      </w:r>
    </w:p>
    <w:p w:rsidR="007C3A4B" w:rsidRPr="00122B2D" w:rsidRDefault="0062154E" w:rsidP="000843AA">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Comunicatul oferit </w:t>
      </w:r>
      <w:r w:rsidR="007C3A4B" w:rsidRPr="00122B2D">
        <w:rPr>
          <w:rFonts w:ascii="Times New Roman" w:hAnsi="Times New Roman"/>
          <w:sz w:val="24"/>
          <w:szCs w:val="24"/>
        </w:rPr>
        <w:t xml:space="preserve">de şcoală trebuie să includă: </w:t>
      </w:r>
      <w:r>
        <w:rPr>
          <w:rFonts w:ascii="Times New Roman" w:hAnsi="Times New Roman"/>
          <w:sz w:val="24"/>
          <w:szCs w:val="24"/>
        </w:rPr>
        <w:t xml:space="preserve">(i) </w:t>
      </w:r>
      <w:r w:rsidR="007C3A4B" w:rsidRPr="00122B2D">
        <w:rPr>
          <w:rFonts w:ascii="Times New Roman" w:hAnsi="Times New Roman"/>
          <w:sz w:val="24"/>
          <w:szCs w:val="24"/>
        </w:rPr>
        <w:t xml:space="preserve">informaţii despre directorul de şcoală şi adjuncţii săi (dacă există), </w:t>
      </w:r>
      <w:r>
        <w:rPr>
          <w:rFonts w:ascii="Times New Roman" w:hAnsi="Times New Roman"/>
          <w:sz w:val="24"/>
          <w:szCs w:val="24"/>
        </w:rPr>
        <w:t xml:space="preserve">(ii) </w:t>
      </w:r>
      <w:r w:rsidR="007C3A4B" w:rsidRPr="00122B2D">
        <w:rPr>
          <w:rFonts w:ascii="Times New Roman" w:hAnsi="Times New Roman"/>
          <w:sz w:val="24"/>
          <w:szCs w:val="24"/>
        </w:rPr>
        <w:t xml:space="preserve">informaţii despre </w:t>
      </w:r>
      <w:r w:rsidR="00AD7C67" w:rsidRPr="00122B2D">
        <w:rPr>
          <w:rFonts w:ascii="Times New Roman" w:hAnsi="Times New Roman"/>
          <w:sz w:val="24"/>
          <w:szCs w:val="24"/>
        </w:rPr>
        <w:t>cadrele didactice</w:t>
      </w:r>
      <w:r w:rsidR="007C3A4B" w:rsidRPr="00122B2D">
        <w:rPr>
          <w:rFonts w:ascii="Times New Roman" w:hAnsi="Times New Roman"/>
          <w:sz w:val="24"/>
          <w:szCs w:val="24"/>
        </w:rPr>
        <w:t xml:space="preserve"> (cine şi ce disciplină predă şi în ce clasă), </w:t>
      </w:r>
      <w:r>
        <w:rPr>
          <w:rFonts w:ascii="Times New Roman" w:hAnsi="Times New Roman"/>
          <w:sz w:val="24"/>
          <w:szCs w:val="24"/>
        </w:rPr>
        <w:t>(</w:t>
      </w:r>
      <w:proofErr w:type="spellStart"/>
      <w:r>
        <w:rPr>
          <w:rFonts w:ascii="Times New Roman" w:hAnsi="Times New Roman"/>
          <w:sz w:val="24"/>
          <w:szCs w:val="24"/>
        </w:rPr>
        <w:t>iii</w:t>
      </w:r>
      <w:proofErr w:type="spellEnd"/>
      <w:r>
        <w:rPr>
          <w:rFonts w:ascii="Times New Roman" w:hAnsi="Times New Roman"/>
          <w:sz w:val="24"/>
          <w:szCs w:val="24"/>
        </w:rPr>
        <w:t xml:space="preserve">) </w:t>
      </w:r>
      <w:r w:rsidR="007C3A4B" w:rsidRPr="00122B2D">
        <w:rPr>
          <w:rFonts w:ascii="Times New Roman" w:hAnsi="Times New Roman"/>
          <w:sz w:val="24"/>
          <w:szCs w:val="24"/>
        </w:rPr>
        <w:t xml:space="preserve">numărul de clase de elevi şi numărul de elevi din fiecare clasă, </w:t>
      </w:r>
      <w:r>
        <w:rPr>
          <w:rFonts w:ascii="Times New Roman" w:hAnsi="Times New Roman"/>
          <w:sz w:val="24"/>
          <w:szCs w:val="24"/>
        </w:rPr>
        <w:t>(</w:t>
      </w:r>
      <w:proofErr w:type="spellStart"/>
      <w:r>
        <w:rPr>
          <w:rFonts w:ascii="Times New Roman" w:hAnsi="Times New Roman"/>
          <w:sz w:val="24"/>
          <w:szCs w:val="24"/>
        </w:rPr>
        <w:t>iv</w:t>
      </w:r>
      <w:proofErr w:type="spellEnd"/>
      <w:r>
        <w:rPr>
          <w:rFonts w:ascii="Times New Roman" w:hAnsi="Times New Roman"/>
          <w:sz w:val="24"/>
          <w:szCs w:val="24"/>
        </w:rPr>
        <w:t xml:space="preserve">) </w:t>
      </w:r>
      <w:r w:rsidR="007C3A4B" w:rsidRPr="00122B2D">
        <w:rPr>
          <w:rFonts w:ascii="Times New Roman" w:hAnsi="Times New Roman"/>
          <w:sz w:val="24"/>
          <w:szCs w:val="24"/>
        </w:rPr>
        <w:t xml:space="preserve">informaţie generală cu privire </w:t>
      </w:r>
      <w:r w:rsidR="005B2FEA" w:rsidRPr="00122B2D">
        <w:rPr>
          <w:rFonts w:ascii="Times New Roman" w:hAnsi="Times New Roman"/>
          <w:sz w:val="24"/>
          <w:szCs w:val="24"/>
        </w:rPr>
        <w:t>la reuşita elevilor</w:t>
      </w:r>
      <w:r w:rsidR="007C3A4B" w:rsidRPr="00122B2D">
        <w:rPr>
          <w:rFonts w:ascii="Times New Roman" w:hAnsi="Times New Roman"/>
          <w:sz w:val="24"/>
          <w:szCs w:val="24"/>
        </w:rPr>
        <w:t xml:space="preserve"> (notele medii, rata de progres de la o clasă la alta), </w:t>
      </w:r>
      <w:r>
        <w:rPr>
          <w:rFonts w:ascii="Times New Roman" w:hAnsi="Times New Roman"/>
          <w:sz w:val="24"/>
          <w:szCs w:val="24"/>
        </w:rPr>
        <w:t xml:space="preserve">(v) </w:t>
      </w:r>
      <w:r w:rsidR="007C3A4B" w:rsidRPr="00122B2D">
        <w:rPr>
          <w:rFonts w:ascii="Times New Roman" w:hAnsi="Times New Roman"/>
          <w:sz w:val="24"/>
          <w:szCs w:val="24"/>
        </w:rPr>
        <w:t xml:space="preserve">informaţii referitoare la încăperile </w:t>
      </w:r>
      <w:r w:rsidR="00AC75C4" w:rsidRPr="00122B2D">
        <w:rPr>
          <w:rFonts w:ascii="Times New Roman" w:hAnsi="Times New Roman"/>
          <w:sz w:val="24"/>
          <w:szCs w:val="24"/>
        </w:rPr>
        <w:t>instituţiei de învăţământ</w:t>
      </w:r>
      <w:r w:rsidR="007C3A4B" w:rsidRPr="00122B2D">
        <w:rPr>
          <w:rFonts w:ascii="Times New Roman" w:hAnsi="Times New Roman"/>
          <w:sz w:val="24"/>
          <w:szCs w:val="24"/>
        </w:rPr>
        <w:t xml:space="preserve"> (mărimea clădirii, numărul şi felul sălilor de clasă şi a</w:t>
      </w:r>
      <w:r w:rsidR="00B673EC" w:rsidRPr="00122B2D">
        <w:rPr>
          <w:rFonts w:ascii="Times New Roman" w:hAnsi="Times New Roman"/>
          <w:sz w:val="24"/>
          <w:szCs w:val="24"/>
        </w:rPr>
        <w:t>l</w:t>
      </w:r>
      <w:r w:rsidR="007C3A4B" w:rsidRPr="00122B2D">
        <w:rPr>
          <w:rFonts w:ascii="Times New Roman" w:hAnsi="Times New Roman"/>
          <w:sz w:val="24"/>
          <w:szCs w:val="24"/>
        </w:rPr>
        <w:t xml:space="preserve"> laboratoarelor, mărimea bibliotecii şcolare, caracteristicile sălilor de sport), </w:t>
      </w:r>
      <w:r>
        <w:rPr>
          <w:rFonts w:ascii="Times New Roman" w:hAnsi="Times New Roman"/>
          <w:sz w:val="24"/>
          <w:szCs w:val="24"/>
        </w:rPr>
        <w:t>(vi) performanţele</w:t>
      </w:r>
      <w:r w:rsidR="007C3A4B" w:rsidRPr="00122B2D">
        <w:rPr>
          <w:rFonts w:ascii="Times New Roman" w:hAnsi="Times New Roman"/>
          <w:sz w:val="24"/>
          <w:szCs w:val="24"/>
        </w:rPr>
        <w:t xml:space="preserve"> elevilor în diferite competiţii şi concursuri (academice, artistice sau sportive), </w:t>
      </w:r>
      <w:r w:rsidR="009C44C1">
        <w:rPr>
          <w:rFonts w:ascii="Times New Roman" w:hAnsi="Times New Roman"/>
          <w:sz w:val="24"/>
          <w:szCs w:val="24"/>
        </w:rPr>
        <w:t xml:space="preserve">(vii) </w:t>
      </w:r>
      <w:r w:rsidR="007C3A4B" w:rsidRPr="00122B2D">
        <w:rPr>
          <w:rFonts w:ascii="Times New Roman" w:hAnsi="Times New Roman"/>
          <w:sz w:val="24"/>
          <w:szCs w:val="24"/>
        </w:rPr>
        <w:t xml:space="preserve">participarea </w:t>
      </w:r>
      <w:r w:rsidR="00AC75C4" w:rsidRPr="00122B2D">
        <w:rPr>
          <w:rFonts w:ascii="Times New Roman" w:hAnsi="Times New Roman"/>
          <w:sz w:val="24"/>
          <w:szCs w:val="24"/>
        </w:rPr>
        <w:t>instituţiei de învăţământ</w:t>
      </w:r>
      <w:r w:rsidR="007C3A4B" w:rsidRPr="00122B2D">
        <w:rPr>
          <w:rFonts w:ascii="Times New Roman" w:hAnsi="Times New Roman"/>
          <w:sz w:val="24"/>
          <w:szCs w:val="24"/>
        </w:rPr>
        <w:t xml:space="preserve"> în</w:t>
      </w:r>
      <w:r w:rsidR="00AD7C67" w:rsidRPr="00122B2D">
        <w:rPr>
          <w:rFonts w:ascii="Times New Roman" w:hAnsi="Times New Roman"/>
          <w:sz w:val="24"/>
          <w:szCs w:val="24"/>
        </w:rPr>
        <w:t xml:space="preserve"> activităţile </w:t>
      </w:r>
      <w:proofErr w:type="spellStart"/>
      <w:r w:rsidR="00AD7C67" w:rsidRPr="00122B2D">
        <w:rPr>
          <w:rFonts w:ascii="Times New Roman" w:hAnsi="Times New Roman"/>
          <w:sz w:val="24"/>
          <w:szCs w:val="24"/>
        </w:rPr>
        <w:t>extracurriculare</w:t>
      </w:r>
      <w:proofErr w:type="spellEnd"/>
      <w:r w:rsidR="009C44C1">
        <w:rPr>
          <w:rFonts w:ascii="Times New Roman" w:hAnsi="Times New Roman"/>
          <w:sz w:val="24"/>
          <w:szCs w:val="24"/>
        </w:rPr>
        <w:t xml:space="preserve"> etc</w:t>
      </w:r>
      <w:r w:rsidR="00AD7C67" w:rsidRPr="00122B2D">
        <w:rPr>
          <w:rFonts w:ascii="Times New Roman" w:hAnsi="Times New Roman"/>
          <w:sz w:val="24"/>
          <w:szCs w:val="24"/>
        </w:rPr>
        <w:t>.</w:t>
      </w:r>
    </w:p>
    <w:p w:rsidR="007C3A4B" w:rsidRPr="00122B2D" w:rsidRDefault="00622975" w:rsidP="00622975">
      <w:pPr>
        <w:autoSpaceDE w:val="0"/>
        <w:autoSpaceDN w:val="0"/>
        <w:adjustRightInd w:val="0"/>
        <w:ind w:firstLine="720"/>
        <w:rPr>
          <w:rFonts w:ascii="Times New Roman" w:hAnsi="Times New Roman"/>
          <w:sz w:val="24"/>
          <w:szCs w:val="24"/>
        </w:rPr>
      </w:pPr>
      <w:r>
        <w:rPr>
          <w:rFonts w:ascii="Times New Roman" w:hAnsi="Times New Roman"/>
          <w:sz w:val="24"/>
          <w:szCs w:val="24"/>
        </w:rPr>
        <w:t>I</w:t>
      </w:r>
      <w:r w:rsidR="00A06917" w:rsidRPr="00122B2D">
        <w:rPr>
          <w:rFonts w:ascii="Times New Roman" w:hAnsi="Times New Roman"/>
          <w:sz w:val="24"/>
          <w:szCs w:val="24"/>
        </w:rPr>
        <w:t>nstituţiile de învăţământ</w:t>
      </w:r>
      <w:r w:rsidR="007C3A4B" w:rsidRPr="00122B2D">
        <w:rPr>
          <w:rFonts w:ascii="Times New Roman" w:hAnsi="Times New Roman"/>
          <w:sz w:val="24"/>
          <w:szCs w:val="24"/>
        </w:rPr>
        <w:t xml:space="preserve"> sunt obligate să prezinte bugetele lor precum şi rapoartele de implementare a bugetelor în conformitate cu legislaţia </w:t>
      </w:r>
      <w:r>
        <w:rPr>
          <w:rFonts w:ascii="Times New Roman" w:hAnsi="Times New Roman"/>
          <w:sz w:val="24"/>
          <w:szCs w:val="24"/>
        </w:rPr>
        <w:t xml:space="preserve">din domeniul finanţelor publice, </w:t>
      </w:r>
      <w:r w:rsidR="007C3A4B" w:rsidRPr="00122B2D">
        <w:rPr>
          <w:rFonts w:ascii="Times New Roman" w:hAnsi="Times New Roman"/>
          <w:sz w:val="24"/>
          <w:szCs w:val="24"/>
        </w:rPr>
        <w:t>să facă publice rapoartele lor bugetare, prin intermediul unei versiuni tipărite</w:t>
      </w:r>
      <w:r w:rsidR="00B673EC" w:rsidRPr="00122B2D">
        <w:rPr>
          <w:rFonts w:ascii="Times New Roman" w:hAnsi="Times New Roman"/>
          <w:sz w:val="24"/>
          <w:szCs w:val="24"/>
        </w:rPr>
        <w:t>,</w:t>
      </w:r>
      <w:r w:rsidR="007C3A4B" w:rsidRPr="00122B2D">
        <w:rPr>
          <w:rFonts w:ascii="Times New Roman" w:hAnsi="Times New Roman"/>
          <w:sz w:val="24"/>
          <w:szCs w:val="24"/>
        </w:rPr>
        <w:t xml:space="preserve"> care să fie disponibilă</w:t>
      </w:r>
      <w:r w:rsidR="00B673EC" w:rsidRPr="00122B2D">
        <w:rPr>
          <w:rFonts w:ascii="Times New Roman" w:hAnsi="Times New Roman"/>
          <w:sz w:val="24"/>
          <w:szCs w:val="24"/>
        </w:rPr>
        <w:t>,</w:t>
      </w:r>
      <w:r w:rsidR="007C3A4B" w:rsidRPr="00122B2D">
        <w:rPr>
          <w:rFonts w:ascii="Times New Roman" w:hAnsi="Times New Roman"/>
          <w:sz w:val="24"/>
          <w:szCs w:val="24"/>
        </w:rPr>
        <w:t xml:space="preserve"> în şcoală</w:t>
      </w:r>
      <w:r w:rsidR="00B673EC" w:rsidRPr="00122B2D">
        <w:rPr>
          <w:rFonts w:ascii="Times New Roman" w:hAnsi="Times New Roman"/>
          <w:sz w:val="24"/>
          <w:szCs w:val="24"/>
        </w:rPr>
        <w:t>,</w:t>
      </w:r>
      <w:r w:rsidR="007C3A4B" w:rsidRPr="00122B2D">
        <w:rPr>
          <w:rFonts w:ascii="Times New Roman" w:hAnsi="Times New Roman"/>
          <w:sz w:val="24"/>
          <w:szCs w:val="24"/>
        </w:rPr>
        <w:t xml:space="preserve"> pentru părinţi, sau prin intermediul paginii lor web. În cazul în care şcoala nu dispune de propria pagină web, rapoartele referitoare la bugetul </w:t>
      </w:r>
      <w:r w:rsidR="00AC75C4" w:rsidRPr="00122B2D">
        <w:rPr>
          <w:rFonts w:ascii="Times New Roman" w:hAnsi="Times New Roman"/>
          <w:sz w:val="24"/>
          <w:szCs w:val="24"/>
        </w:rPr>
        <w:t>instituţiei de învăţământ</w:t>
      </w:r>
      <w:r w:rsidR="007C3A4B" w:rsidRPr="00122B2D">
        <w:rPr>
          <w:rFonts w:ascii="Times New Roman" w:hAnsi="Times New Roman"/>
          <w:sz w:val="24"/>
          <w:szCs w:val="24"/>
        </w:rPr>
        <w:t xml:space="preserve"> urmează să fie postate pe pagina web a </w:t>
      </w:r>
      <w:r w:rsidR="009375D6" w:rsidRPr="00122B2D">
        <w:rPr>
          <w:rFonts w:ascii="Times New Roman" w:hAnsi="Times New Roman"/>
          <w:sz w:val="24"/>
          <w:szCs w:val="24"/>
        </w:rPr>
        <w:t>direcţiei raionale/municipale de învăţăm</w:t>
      </w:r>
      <w:r w:rsidR="004C6D31" w:rsidRPr="00122B2D">
        <w:rPr>
          <w:rFonts w:ascii="Times New Roman" w:hAnsi="Times New Roman"/>
          <w:sz w:val="24"/>
          <w:szCs w:val="24"/>
        </w:rPr>
        <w:t>â</w:t>
      </w:r>
      <w:r w:rsidR="009375D6" w:rsidRPr="00122B2D">
        <w:rPr>
          <w:rFonts w:ascii="Times New Roman" w:hAnsi="Times New Roman"/>
          <w:sz w:val="24"/>
          <w:szCs w:val="24"/>
        </w:rPr>
        <w:t>nt.</w:t>
      </w:r>
      <w:r w:rsidR="007C3A4B" w:rsidRPr="00122B2D">
        <w:rPr>
          <w:rFonts w:ascii="Times New Roman" w:hAnsi="Times New Roman"/>
          <w:sz w:val="24"/>
          <w:szCs w:val="24"/>
        </w:rPr>
        <w:t xml:space="preserve"> </w:t>
      </w:r>
    </w:p>
    <w:p w:rsidR="007C3A4B" w:rsidRPr="00122B2D" w:rsidRDefault="002A1DF6" w:rsidP="002A1DF6">
      <w:pPr>
        <w:pStyle w:val="Heading2"/>
        <w:ind w:left="0" w:right="-45" w:firstLine="720"/>
        <w:jc w:val="both"/>
        <w:rPr>
          <w:rFonts w:ascii="Times New Roman" w:hAnsi="Times New Roman"/>
          <w:color w:val="auto"/>
          <w:sz w:val="24"/>
          <w:szCs w:val="24"/>
        </w:rPr>
      </w:pPr>
      <w:bookmarkStart w:id="23" w:name="_Toc342739210"/>
      <w:r>
        <w:rPr>
          <w:rFonts w:ascii="Times New Roman" w:hAnsi="Times New Roman"/>
          <w:color w:val="auto"/>
          <w:sz w:val="24"/>
          <w:szCs w:val="24"/>
        </w:rPr>
        <w:lastRenderedPageBreak/>
        <w:t xml:space="preserve">2.2. </w:t>
      </w:r>
      <w:r w:rsidR="00AD7C67" w:rsidRPr="00122B2D">
        <w:rPr>
          <w:rFonts w:ascii="Times New Roman" w:hAnsi="Times New Roman"/>
          <w:color w:val="auto"/>
          <w:sz w:val="24"/>
          <w:szCs w:val="24"/>
        </w:rPr>
        <w:t>Activităţi pentru O</w:t>
      </w:r>
      <w:r w:rsidR="007C3A4B" w:rsidRPr="00122B2D">
        <w:rPr>
          <w:rFonts w:ascii="Times New Roman" w:hAnsi="Times New Roman"/>
          <w:color w:val="auto"/>
          <w:sz w:val="24"/>
          <w:szCs w:val="24"/>
        </w:rPr>
        <w:t>biectivul</w:t>
      </w:r>
      <w:r w:rsidR="006B1C8B" w:rsidRPr="00122B2D">
        <w:rPr>
          <w:rFonts w:ascii="Times New Roman" w:hAnsi="Times New Roman"/>
          <w:color w:val="auto"/>
          <w:sz w:val="24"/>
          <w:szCs w:val="24"/>
        </w:rPr>
        <w:t xml:space="preserve"> </w:t>
      </w:r>
      <w:r w:rsidR="00AD7C67" w:rsidRPr="00122B2D">
        <w:rPr>
          <w:rFonts w:ascii="Times New Roman" w:hAnsi="Times New Roman"/>
          <w:color w:val="auto"/>
          <w:sz w:val="24"/>
          <w:szCs w:val="24"/>
        </w:rPr>
        <w:t>specific</w:t>
      </w:r>
      <w:r>
        <w:rPr>
          <w:rFonts w:ascii="Times New Roman" w:hAnsi="Times New Roman"/>
          <w:color w:val="auto"/>
          <w:sz w:val="24"/>
          <w:szCs w:val="24"/>
        </w:rPr>
        <w:t xml:space="preserve"> </w:t>
      </w:r>
      <w:r w:rsidR="00AB6C13">
        <w:rPr>
          <w:rFonts w:ascii="Times New Roman" w:hAnsi="Times New Roman"/>
          <w:color w:val="auto"/>
          <w:sz w:val="24"/>
          <w:szCs w:val="24"/>
        </w:rPr>
        <w:t>nr.</w:t>
      </w:r>
      <w:r>
        <w:rPr>
          <w:rFonts w:ascii="Times New Roman" w:hAnsi="Times New Roman"/>
          <w:color w:val="auto"/>
          <w:sz w:val="24"/>
          <w:szCs w:val="24"/>
        </w:rPr>
        <w:t xml:space="preserve">2 „Consolidarea rolului strategic al </w:t>
      </w:r>
      <w:r w:rsidR="007C3A4B" w:rsidRPr="00122B2D">
        <w:rPr>
          <w:rFonts w:ascii="Times New Roman" w:hAnsi="Times New Roman"/>
          <w:color w:val="auto"/>
          <w:sz w:val="24"/>
          <w:szCs w:val="24"/>
        </w:rPr>
        <w:t>administraţiilor publice locale”</w:t>
      </w:r>
      <w:bookmarkEnd w:id="23"/>
    </w:p>
    <w:p w:rsidR="007C3A4B" w:rsidRPr="004457CB" w:rsidRDefault="007C3A4B" w:rsidP="002A1DF6">
      <w:pPr>
        <w:keepNext/>
        <w:keepLines/>
        <w:autoSpaceDE w:val="0"/>
        <w:autoSpaceDN w:val="0"/>
        <w:adjustRightInd w:val="0"/>
        <w:spacing w:before="240"/>
        <w:ind w:firstLine="720"/>
        <w:rPr>
          <w:rFonts w:ascii="Times New Roman" w:hAnsi="Times New Roman"/>
          <w:b/>
          <w:iCs/>
          <w:sz w:val="24"/>
          <w:szCs w:val="24"/>
        </w:rPr>
      </w:pPr>
      <w:r w:rsidRPr="004457CB">
        <w:rPr>
          <w:rFonts w:ascii="Times New Roman" w:hAnsi="Times New Roman"/>
          <w:b/>
          <w:iCs/>
          <w:sz w:val="24"/>
          <w:szCs w:val="24"/>
        </w:rPr>
        <w:t xml:space="preserve">Activitatea </w:t>
      </w:r>
      <w:r w:rsidR="002A1DF6" w:rsidRPr="004457CB">
        <w:rPr>
          <w:rFonts w:ascii="Times New Roman" w:hAnsi="Times New Roman"/>
          <w:b/>
          <w:iCs/>
          <w:sz w:val="24"/>
          <w:szCs w:val="24"/>
        </w:rPr>
        <w:t>2.</w:t>
      </w:r>
      <w:r w:rsidRPr="004457CB">
        <w:rPr>
          <w:rFonts w:ascii="Times New Roman" w:hAnsi="Times New Roman"/>
          <w:b/>
          <w:iCs/>
          <w:sz w:val="24"/>
          <w:szCs w:val="24"/>
        </w:rPr>
        <w:t>2.1</w:t>
      </w:r>
      <w:r w:rsidR="002A1DF6" w:rsidRPr="004457CB">
        <w:rPr>
          <w:rFonts w:ascii="Times New Roman" w:hAnsi="Times New Roman"/>
          <w:b/>
          <w:iCs/>
          <w:sz w:val="24"/>
          <w:szCs w:val="24"/>
        </w:rPr>
        <w:t>.</w:t>
      </w:r>
      <w:r w:rsidRPr="004457CB">
        <w:rPr>
          <w:rFonts w:ascii="Times New Roman" w:hAnsi="Times New Roman"/>
          <w:b/>
          <w:iCs/>
          <w:sz w:val="24"/>
          <w:szCs w:val="24"/>
        </w:rPr>
        <w:t xml:space="preserve"> Consolidarea competenţelor autorităţilor locale care gestionează </w:t>
      </w:r>
      <w:r w:rsidR="00A06917" w:rsidRPr="004457CB">
        <w:rPr>
          <w:rFonts w:ascii="Times New Roman" w:hAnsi="Times New Roman"/>
          <w:b/>
          <w:iCs/>
          <w:sz w:val="24"/>
          <w:szCs w:val="24"/>
        </w:rPr>
        <w:t xml:space="preserve">unităţile </w:t>
      </w:r>
      <w:r w:rsidRPr="004457CB">
        <w:rPr>
          <w:rFonts w:ascii="Times New Roman" w:hAnsi="Times New Roman"/>
          <w:b/>
          <w:iCs/>
          <w:sz w:val="24"/>
          <w:szCs w:val="24"/>
        </w:rPr>
        <w:t>şcol</w:t>
      </w:r>
      <w:r w:rsidR="00A06917" w:rsidRPr="004457CB">
        <w:rPr>
          <w:rFonts w:ascii="Times New Roman" w:hAnsi="Times New Roman"/>
          <w:b/>
          <w:iCs/>
          <w:sz w:val="24"/>
          <w:szCs w:val="24"/>
        </w:rPr>
        <w:t>are</w:t>
      </w:r>
    </w:p>
    <w:p w:rsidR="007C3A4B" w:rsidRPr="00122B2D" w:rsidRDefault="00230A76" w:rsidP="002A1DF6">
      <w:pPr>
        <w:autoSpaceDE w:val="0"/>
        <w:autoSpaceDN w:val="0"/>
        <w:adjustRightInd w:val="0"/>
        <w:ind w:firstLine="720"/>
        <w:rPr>
          <w:rFonts w:ascii="Times New Roman" w:hAnsi="Times New Roman"/>
          <w:sz w:val="24"/>
          <w:szCs w:val="24"/>
        </w:rPr>
      </w:pPr>
      <w:r>
        <w:rPr>
          <w:rFonts w:ascii="Times New Roman" w:hAnsi="Times New Roman"/>
          <w:sz w:val="24"/>
          <w:szCs w:val="24"/>
        </w:rPr>
        <w:t>Pentru ca d</w:t>
      </w:r>
      <w:r w:rsidR="007C3A4B" w:rsidRPr="00122B2D">
        <w:rPr>
          <w:rFonts w:ascii="Times New Roman" w:hAnsi="Times New Roman"/>
          <w:sz w:val="24"/>
          <w:szCs w:val="24"/>
        </w:rPr>
        <w:t xml:space="preserve">escentralizarea educaţiei </w:t>
      </w:r>
      <w:r>
        <w:rPr>
          <w:rFonts w:ascii="Times New Roman" w:hAnsi="Times New Roman"/>
          <w:sz w:val="24"/>
          <w:szCs w:val="24"/>
        </w:rPr>
        <w:t xml:space="preserve">să </w:t>
      </w:r>
      <w:r w:rsidR="007C3A4B" w:rsidRPr="00122B2D">
        <w:rPr>
          <w:rFonts w:ascii="Times New Roman" w:hAnsi="Times New Roman"/>
          <w:sz w:val="24"/>
          <w:szCs w:val="24"/>
        </w:rPr>
        <w:t>fi</w:t>
      </w:r>
      <w:r>
        <w:rPr>
          <w:rFonts w:ascii="Times New Roman" w:hAnsi="Times New Roman"/>
          <w:sz w:val="24"/>
          <w:szCs w:val="24"/>
        </w:rPr>
        <w:t>e</w:t>
      </w:r>
      <w:r w:rsidR="007C3A4B" w:rsidRPr="00122B2D">
        <w:rPr>
          <w:rFonts w:ascii="Times New Roman" w:hAnsi="Times New Roman"/>
          <w:sz w:val="24"/>
          <w:szCs w:val="24"/>
        </w:rPr>
        <w:t xml:space="preserve"> un proces strategic de succes</w:t>
      </w:r>
      <w:r w:rsidR="003C2984" w:rsidRPr="00122B2D">
        <w:rPr>
          <w:rFonts w:ascii="Times New Roman" w:hAnsi="Times New Roman"/>
          <w:sz w:val="24"/>
          <w:szCs w:val="24"/>
        </w:rPr>
        <w:t>,</w:t>
      </w:r>
      <w:r w:rsidR="007C3A4B" w:rsidRPr="00122B2D">
        <w:rPr>
          <w:rFonts w:ascii="Times New Roman" w:hAnsi="Times New Roman"/>
          <w:sz w:val="24"/>
          <w:szCs w:val="24"/>
        </w:rPr>
        <w:t xml:space="preserve"> fondatorii </w:t>
      </w:r>
      <w:r w:rsidR="00A06917" w:rsidRPr="00122B2D">
        <w:rPr>
          <w:rFonts w:ascii="Times New Roman" w:hAnsi="Times New Roman"/>
          <w:sz w:val="24"/>
          <w:szCs w:val="24"/>
        </w:rPr>
        <w:t>instituţiilor de învăţământ</w:t>
      </w:r>
      <w:r w:rsidR="007C3A4B" w:rsidRPr="00122B2D">
        <w:rPr>
          <w:rFonts w:ascii="Times New Roman" w:hAnsi="Times New Roman"/>
          <w:sz w:val="24"/>
          <w:szCs w:val="24"/>
        </w:rPr>
        <w:t xml:space="preserve">, care în acest caz </w:t>
      </w:r>
      <w:r>
        <w:rPr>
          <w:rFonts w:ascii="Times New Roman" w:hAnsi="Times New Roman"/>
          <w:sz w:val="24"/>
          <w:szCs w:val="24"/>
        </w:rPr>
        <w:t xml:space="preserve">sunt </w:t>
      </w:r>
      <w:r w:rsidR="007C3A4B" w:rsidRPr="00122B2D">
        <w:rPr>
          <w:rFonts w:ascii="Times New Roman" w:hAnsi="Times New Roman"/>
          <w:sz w:val="24"/>
          <w:szCs w:val="24"/>
        </w:rPr>
        <w:t>autorităţile</w:t>
      </w:r>
      <w:r w:rsidR="00243572" w:rsidRPr="00122B2D">
        <w:rPr>
          <w:rFonts w:ascii="Times New Roman" w:hAnsi="Times New Roman"/>
          <w:sz w:val="24"/>
          <w:szCs w:val="24"/>
        </w:rPr>
        <w:t xml:space="preserve"> publice</w:t>
      </w:r>
      <w:r w:rsidR="007C3A4B" w:rsidRPr="00122B2D">
        <w:rPr>
          <w:rFonts w:ascii="Times New Roman" w:hAnsi="Times New Roman"/>
          <w:sz w:val="24"/>
          <w:szCs w:val="24"/>
        </w:rPr>
        <w:t xml:space="preserve"> locale, </w:t>
      </w:r>
      <w:r>
        <w:rPr>
          <w:rFonts w:ascii="Times New Roman" w:hAnsi="Times New Roman"/>
          <w:sz w:val="24"/>
          <w:szCs w:val="24"/>
        </w:rPr>
        <w:t>trebuie să</w:t>
      </w:r>
      <w:r w:rsidR="007C3A4B" w:rsidRPr="00122B2D">
        <w:rPr>
          <w:rFonts w:ascii="Times New Roman" w:hAnsi="Times New Roman"/>
          <w:sz w:val="24"/>
          <w:szCs w:val="24"/>
        </w:rPr>
        <w:t xml:space="preserve"> fi</w:t>
      </w:r>
      <w:r>
        <w:rPr>
          <w:rFonts w:ascii="Times New Roman" w:hAnsi="Times New Roman"/>
          <w:sz w:val="24"/>
          <w:szCs w:val="24"/>
        </w:rPr>
        <w:t>e</w:t>
      </w:r>
      <w:r w:rsidR="007C3A4B" w:rsidRPr="00122B2D">
        <w:rPr>
          <w:rFonts w:ascii="Times New Roman" w:hAnsi="Times New Roman"/>
          <w:sz w:val="24"/>
          <w:szCs w:val="24"/>
        </w:rPr>
        <w:t xml:space="preserve"> independenţi din punct de vedere instituţional şi stabil</w:t>
      </w:r>
      <w:r>
        <w:rPr>
          <w:rFonts w:ascii="Times New Roman" w:hAnsi="Times New Roman"/>
          <w:sz w:val="24"/>
          <w:szCs w:val="24"/>
        </w:rPr>
        <w:t>i din punct de vedere fiscal, iar</w:t>
      </w:r>
      <w:r w:rsidR="007C3A4B" w:rsidRPr="00122B2D">
        <w:rPr>
          <w:rFonts w:ascii="Times New Roman" w:hAnsi="Times New Roman"/>
          <w:sz w:val="24"/>
          <w:szCs w:val="24"/>
        </w:rPr>
        <w:t xml:space="preserve"> capacităţile lor de gestionare a instituţiilor şcolare </w:t>
      </w:r>
      <w:r>
        <w:rPr>
          <w:rFonts w:ascii="Times New Roman" w:hAnsi="Times New Roman"/>
          <w:sz w:val="24"/>
          <w:szCs w:val="24"/>
        </w:rPr>
        <w:t xml:space="preserve">să </w:t>
      </w:r>
      <w:r w:rsidR="007C3A4B" w:rsidRPr="00122B2D">
        <w:rPr>
          <w:rFonts w:ascii="Times New Roman" w:hAnsi="Times New Roman"/>
          <w:sz w:val="24"/>
          <w:szCs w:val="24"/>
        </w:rPr>
        <w:t>le permit</w:t>
      </w:r>
      <w:r>
        <w:rPr>
          <w:rFonts w:ascii="Times New Roman" w:hAnsi="Times New Roman"/>
          <w:sz w:val="24"/>
          <w:szCs w:val="24"/>
        </w:rPr>
        <w:t>ă</w:t>
      </w:r>
      <w:r w:rsidR="007C3A4B" w:rsidRPr="00122B2D">
        <w:rPr>
          <w:rFonts w:ascii="Times New Roman" w:hAnsi="Times New Roman"/>
          <w:sz w:val="24"/>
          <w:szCs w:val="24"/>
        </w:rPr>
        <w:t xml:space="preserve"> să ia decizii</w:t>
      </w:r>
      <w:r w:rsidR="003C2984" w:rsidRPr="00122B2D">
        <w:rPr>
          <w:rFonts w:ascii="Times New Roman" w:hAnsi="Times New Roman"/>
          <w:sz w:val="24"/>
          <w:szCs w:val="24"/>
        </w:rPr>
        <w:t>le</w:t>
      </w:r>
      <w:r w:rsidR="007C3A4B" w:rsidRPr="00122B2D">
        <w:rPr>
          <w:rFonts w:ascii="Times New Roman" w:hAnsi="Times New Roman"/>
          <w:sz w:val="24"/>
          <w:szCs w:val="24"/>
        </w:rPr>
        <w:t xml:space="preserve"> strategice necesare. Ace</w:t>
      </w:r>
      <w:r w:rsidR="003C2984" w:rsidRPr="00122B2D">
        <w:rPr>
          <w:rFonts w:ascii="Times New Roman" w:hAnsi="Times New Roman"/>
          <w:sz w:val="24"/>
          <w:szCs w:val="24"/>
        </w:rPr>
        <w:t>a</w:t>
      </w:r>
      <w:r w:rsidR="007C3A4B" w:rsidRPr="00122B2D">
        <w:rPr>
          <w:rFonts w:ascii="Times New Roman" w:hAnsi="Times New Roman"/>
          <w:sz w:val="24"/>
          <w:szCs w:val="24"/>
        </w:rPr>
        <w:t xml:space="preserve">sta </w:t>
      </w:r>
      <w:r w:rsidR="003C2984" w:rsidRPr="00122B2D">
        <w:rPr>
          <w:rFonts w:ascii="Times New Roman" w:hAnsi="Times New Roman"/>
          <w:sz w:val="24"/>
          <w:szCs w:val="24"/>
        </w:rPr>
        <w:t xml:space="preserve">presupune corespunderea </w:t>
      </w:r>
      <w:r w:rsidR="007C3A4B" w:rsidRPr="00122B2D">
        <w:rPr>
          <w:rFonts w:ascii="Times New Roman" w:hAnsi="Times New Roman"/>
          <w:sz w:val="24"/>
          <w:szCs w:val="24"/>
        </w:rPr>
        <w:t>capacităţil</w:t>
      </w:r>
      <w:r w:rsidR="003C2984" w:rsidRPr="00122B2D">
        <w:rPr>
          <w:rFonts w:ascii="Times New Roman" w:hAnsi="Times New Roman"/>
          <w:sz w:val="24"/>
          <w:szCs w:val="24"/>
        </w:rPr>
        <w:t>or</w:t>
      </w:r>
      <w:r w:rsidR="007C3A4B" w:rsidRPr="00122B2D">
        <w:rPr>
          <w:rFonts w:ascii="Times New Roman" w:hAnsi="Times New Roman"/>
          <w:sz w:val="24"/>
          <w:szCs w:val="24"/>
        </w:rPr>
        <w:t xml:space="preserve"> autorităţilor locale cu sarcinile încredinţate</w:t>
      </w:r>
      <w:r w:rsidR="00243572" w:rsidRPr="00122B2D">
        <w:rPr>
          <w:rFonts w:ascii="Times New Roman" w:hAnsi="Times New Roman"/>
          <w:sz w:val="24"/>
          <w:szCs w:val="24"/>
        </w:rPr>
        <w:t xml:space="preserve"> </w:t>
      </w:r>
      <w:r w:rsidR="006D36B2" w:rsidRPr="00122B2D">
        <w:rPr>
          <w:rFonts w:ascii="Times New Roman" w:hAnsi="Times New Roman"/>
          <w:sz w:val="24"/>
          <w:szCs w:val="24"/>
        </w:rPr>
        <w:t>acestora</w:t>
      </w:r>
      <w:r w:rsidR="007C3A4B" w:rsidRPr="00122B2D">
        <w:rPr>
          <w:rFonts w:ascii="Times New Roman" w:hAnsi="Times New Roman"/>
          <w:sz w:val="24"/>
          <w:szCs w:val="24"/>
        </w:rPr>
        <w:t>.</w:t>
      </w:r>
    </w:p>
    <w:p w:rsidR="00230A76" w:rsidRDefault="00230A76" w:rsidP="00230A76">
      <w:pPr>
        <w:autoSpaceDE w:val="0"/>
        <w:autoSpaceDN w:val="0"/>
        <w:adjustRightInd w:val="0"/>
        <w:ind w:firstLine="720"/>
        <w:rPr>
          <w:rFonts w:ascii="Times New Roman" w:hAnsi="Times New Roman"/>
          <w:sz w:val="24"/>
          <w:szCs w:val="24"/>
        </w:rPr>
      </w:pPr>
      <w:r>
        <w:rPr>
          <w:rFonts w:ascii="Times New Roman" w:hAnsi="Times New Roman"/>
          <w:sz w:val="24"/>
          <w:szCs w:val="24"/>
        </w:rPr>
        <w:t>Totodată, î</w:t>
      </w:r>
      <w:r w:rsidR="007C3A4B" w:rsidRPr="00122B2D">
        <w:rPr>
          <w:rFonts w:ascii="Times New Roman" w:hAnsi="Times New Roman"/>
          <w:sz w:val="24"/>
          <w:szCs w:val="24"/>
        </w:rPr>
        <w:t xml:space="preserve">n condiţiile </w:t>
      </w:r>
      <w:r>
        <w:rPr>
          <w:rFonts w:ascii="Times New Roman" w:hAnsi="Times New Roman"/>
          <w:sz w:val="24"/>
          <w:szCs w:val="24"/>
        </w:rPr>
        <w:t>actuale ale Republicii Moldova:</w:t>
      </w:r>
    </w:p>
    <w:p w:rsidR="00230A76" w:rsidRDefault="00230A76" w:rsidP="00230A76">
      <w:pPr>
        <w:autoSpaceDE w:val="0"/>
        <w:autoSpaceDN w:val="0"/>
        <w:adjustRightInd w:val="0"/>
        <w:ind w:firstLine="720"/>
        <w:rPr>
          <w:rFonts w:ascii="Times New Roman" w:hAnsi="Times New Roman"/>
          <w:sz w:val="24"/>
          <w:szCs w:val="24"/>
        </w:rPr>
      </w:pPr>
      <w:r>
        <w:rPr>
          <w:rFonts w:ascii="Times New Roman" w:hAnsi="Times New Roman"/>
          <w:sz w:val="24"/>
          <w:szCs w:val="24"/>
        </w:rPr>
        <w:t>a) a</w:t>
      </w:r>
      <w:r w:rsidR="007C3A4B" w:rsidRPr="00122B2D">
        <w:rPr>
          <w:rFonts w:ascii="Times New Roman" w:hAnsi="Times New Roman"/>
          <w:sz w:val="24"/>
          <w:szCs w:val="24"/>
        </w:rPr>
        <w:t>utorităţile publice locale de nivelul întâi pot să fie fondatori competenţi ai instituţiilor preşcolare, însă nu şi a</w:t>
      </w:r>
      <w:r w:rsidR="00AC779D" w:rsidRPr="00122B2D">
        <w:rPr>
          <w:rFonts w:ascii="Times New Roman" w:hAnsi="Times New Roman"/>
          <w:sz w:val="24"/>
          <w:szCs w:val="24"/>
        </w:rPr>
        <w:t>i</w:t>
      </w:r>
      <w:r w:rsidR="007C3A4B" w:rsidRPr="00122B2D">
        <w:rPr>
          <w:rFonts w:ascii="Times New Roman" w:hAnsi="Times New Roman"/>
          <w:sz w:val="24"/>
          <w:szCs w:val="24"/>
        </w:rPr>
        <w:t xml:space="preserve"> </w:t>
      </w:r>
      <w:r w:rsidR="00AC779D" w:rsidRPr="00122B2D">
        <w:rPr>
          <w:rFonts w:ascii="Times New Roman" w:hAnsi="Times New Roman"/>
          <w:sz w:val="24"/>
          <w:szCs w:val="24"/>
        </w:rPr>
        <w:t xml:space="preserve">instituţiilor de învăţământ </w:t>
      </w:r>
      <w:r w:rsidR="00280B83" w:rsidRPr="00122B2D">
        <w:rPr>
          <w:rFonts w:ascii="Times New Roman" w:hAnsi="Times New Roman"/>
          <w:sz w:val="24"/>
          <w:szCs w:val="24"/>
        </w:rPr>
        <w:t xml:space="preserve">primar şi </w:t>
      </w:r>
      <w:r w:rsidR="00AC779D" w:rsidRPr="00122B2D">
        <w:rPr>
          <w:rFonts w:ascii="Times New Roman" w:hAnsi="Times New Roman"/>
          <w:sz w:val="24"/>
          <w:szCs w:val="24"/>
        </w:rPr>
        <w:t>secundar general</w:t>
      </w:r>
      <w:r>
        <w:rPr>
          <w:rFonts w:ascii="Times New Roman" w:hAnsi="Times New Roman"/>
          <w:sz w:val="24"/>
          <w:szCs w:val="24"/>
        </w:rPr>
        <w:t>;</w:t>
      </w:r>
    </w:p>
    <w:p w:rsidR="007C3A4B" w:rsidRPr="00122B2D" w:rsidRDefault="00230A76" w:rsidP="00230A76">
      <w:pPr>
        <w:autoSpaceDE w:val="0"/>
        <w:autoSpaceDN w:val="0"/>
        <w:adjustRightInd w:val="0"/>
        <w:ind w:firstLine="720"/>
        <w:rPr>
          <w:rFonts w:ascii="Times New Roman" w:hAnsi="Times New Roman"/>
          <w:sz w:val="24"/>
          <w:szCs w:val="24"/>
        </w:rPr>
      </w:pPr>
      <w:r>
        <w:rPr>
          <w:rFonts w:ascii="Times New Roman" w:hAnsi="Times New Roman"/>
          <w:sz w:val="24"/>
          <w:szCs w:val="24"/>
        </w:rPr>
        <w:t>b) a</w:t>
      </w:r>
      <w:r w:rsidR="007C3A4B" w:rsidRPr="00122B2D">
        <w:rPr>
          <w:rFonts w:ascii="Times New Roman" w:hAnsi="Times New Roman"/>
          <w:sz w:val="24"/>
          <w:szCs w:val="24"/>
        </w:rPr>
        <w:t xml:space="preserve">dministraţiile locale de nivelul doi pot fi fondatori competenţi ai </w:t>
      </w:r>
      <w:r w:rsidR="00AC779D" w:rsidRPr="00122B2D">
        <w:rPr>
          <w:rFonts w:ascii="Times New Roman" w:hAnsi="Times New Roman"/>
          <w:sz w:val="24"/>
          <w:szCs w:val="24"/>
        </w:rPr>
        <w:t xml:space="preserve">instituţiilor de învăţământ </w:t>
      </w:r>
      <w:r w:rsidR="00280B83" w:rsidRPr="00122B2D">
        <w:rPr>
          <w:rFonts w:ascii="Times New Roman" w:hAnsi="Times New Roman"/>
          <w:sz w:val="24"/>
          <w:szCs w:val="24"/>
        </w:rPr>
        <w:t xml:space="preserve">primar şi </w:t>
      </w:r>
      <w:r w:rsidR="00AC779D" w:rsidRPr="00122B2D">
        <w:rPr>
          <w:rFonts w:ascii="Times New Roman" w:hAnsi="Times New Roman"/>
          <w:sz w:val="24"/>
          <w:szCs w:val="24"/>
        </w:rPr>
        <w:t>secundar general</w:t>
      </w:r>
      <w:r w:rsidR="007C3A4B" w:rsidRPr="00122B2D">
        <w:rPr>
          <w:rFonts w:ascii="Times New Roman" w:hAnsi="Times New Roman"/>
          <w:sz w:val="24"/>
          <w:szCs w:val="24"/>
        </w:rPr>
        <w:t>, însă nu şi a</w:t>
      </w:r>
      <w:r w:rsidR="00AC779D" w:rsidRPr="00122B2D">
        <w:rPr>
          <w:rFonts w:ascii="Times New Roman" w:hAnsi="Times New Roman"/>
          <w:sz w:val="24"/>
          <w:szCs w:val="24"/>
        </w:rPr>
        <w:t>i</w:t>
      </w:r>
      <w:r w:rsidR="007C3A4B" w:rsidRPr="00122B2D">
        <w:rPr>
          <w:rFonts w:ascii="Times New Roman" w:hAnsi="Times New Roman"/>
          <w:sz w:val="24"/>
          <w:szCs w:val="24"/>
        </w:rPr>
        <w:t xml:space="preserve"> instituţiilor de învăţământ </w:t>
      </w:r>
      <w:r w:rsidR="00AC779D" w:rsidRPr="00122B2D">
        <w:rPr>
          <w:rFonts w:ascii="Times New Roman" w:hAnsi="Times New Roman"/>
          <w:sz w:val="24"/>
          <w:szCs w:val="24"/>
        </w:rPr>
        <w:t>secundar profesional</w:t>
      </w:r>
      <w:r w:rsidR="007C3A4B" w:rsidRPr="00122B2D">
        <w:rPr>
          <w:rFonts w:ascii="Times New Roman" w:hAnsi="Times New Roman"/>
          <w:sz w:val="24"/>
          <w:szCs w:val="24"/>
        </w:rPr>
        <w:t>.</w:t>
      </w:r>
    </w:p>
    <w:p w:rsidR="007C3A4B" w:rsidRPr="00122B2D" w:rsidRDefault="007C3A4B" w:rsidP="008C101A">
      <w:pPr>
        <w:autoSpaceDE w:val="0"/>
        <w:autoSpaceDN w:val="0"/>
        <w:adjustRightInd w:val="0"/>
        <w:ind w:firstLine="720"/>
        <w:rPr>
          <w:rFonts w:ascii="Times New Roman" w:hAnsi="Times New Roman"/>
          <w:sz w:val="24"/>
          <w:szCs w:val="24"/>
        </w:rPr>
      </w:pPr>
      <w:r w:rsidRPr="00122B2D">
        <w:rPr>
          <w:rFonts w:ascii="Times New Roman" w:hAnsi="Times New Roman"/>
          <w:sz w:val="24"/>
          <w:szCs w:val="24"/>
        </w:rPr>
        <w:t>În</w:t>
      </w:r>
      <w:r w:rsidR="00DD4A90" w:rsidRPr="00122B2D">
        <w:rPr>
          <w:rFonts w:ascii="Times New Roman" w:hAnsi="Times New Roman"/>
          <w:sz w:val="24"/>
          <w:szCs w:val="24"/>
        </w:rPr>
        <w:t>trucât principiul de subsidiaritate</w:t>
      </w:r>
      <w:r w:rsidR="008C101A">
        <w:rPr>
          <w:rFonts w:ascii="Times New Roman" w:hAnsi="Times New Roman"/>
          <w:sz w:val="24"/>
          <w:szCs w:val="24"/>
        </w:rPr>
        <w:t>,</w:t>
      </w:r>
      <w:r w:rsidRPr="00122B2D">
        <w:rPr>
          <w:rFonts w:ascii="Times New Roman" w:hAnsi="Times New Roman"/>
          <w:sz w:val="24"/>
          <w:szCs w:val="24"/>
        </w:rPr>
        <w:t xml:space="preserve"> stipulat în Carta Europeană a Autonomiei Locale</w:t>
      </w:r>
      <w:r w:rsidR="008C101A">
        <w:rPr>
          <w:rFonts w:ascii="Times New Roman" w:hAnsi="Times New Roman"/>
          <w:sz w:val="24"/>
          <w:szCs w:val="24"/>
        </w:rPr>
        <w:t>,</w:t>
      </w:r>
      <w:r w:rsidRPr="00122B2D">
        <w:rPr>
          <w:rFonts w:ascii="Times New Roman" w:hAnsi="Times New Roman"/>
          <w:sz w:val="24"/>
          <w:szCs w:val="24"/>
        </w:rPr>
        <w:t xml:space="preserve"> solicită ca unele funcţii specifice să fie alocate celui mai jos nivel rezonabil de guvernare, Moldova urmează să încredinţeze sistemul său preşcolar administraţiilor publice de nivelul </w:t>
      </w:r>
      <w:r w:rsidR="002E46E6" w:rsidRPr="00122B2D">
        <w:rPr>
          <w:rFonts w:ascii="Times New Roman" w:hAnsi="Times New Roman"/>
          <w:sz w:val="24"/>
          <w:szCs w:val="24"/>
        </w:rPr>
        <w:t>unu</w:t>
      </w:r>
      <w:r w:rsidRPr="00122B2D">
        <w:rPr>
          <w:rFonts w:ascii="Times New Roman" w:hAnsi="Times New Roman"/>
          <w:sz w:val="24"/>
          <w:szCs w:val="24"/>
        </w:rPr>
        <w:t xml:space="preserve">, iar sistemul </w:t>
      </w:r>
      <w:r w:rsidR="002E46E6" w:rsidRPr="00122B2D">
        <w:rPr>
          <w:rFonts w:ascii="Times New Roman" w:hAnsi="Times New Roman"/>
          <w:sz w:val="24"/>
          <w:szCs w:val="24"/>
        </w:rPr>
        <w:t xml:space="preserve">de învăţământ </w:t>
      </w:r>
      <w:r w:rsidR="00280B83" w:rsidRPr="00122B2D">
        <w:rPr>
          <w:rFonts w:ascii="Times New Roman" w:hAnsi="Times New Roman"/>
          <w:sz w:val="24"/>
          <w:szCs w:val="24"/>
        </w:rPr>
        <w:t xml:space="preserve">primar şi </w:t>
      </w:r>
      <w:r w:rsidR="002E46E6" w:rsidRPr="00122B2D">
        <w:rPr>
          <w:rFonts w:ascii="Times New Roman" w:hAnsi="Times New Roman"/>
          <w:sz w:val="24"/>
          <w:szCs w:val="24"/>
        </w:rPr>
        <w:t xml:space="preserve">secundar general </w:t>
      </w:r>
      <w:r w:rsidRPr="00122B2D">
        <w:rPr>
          <w:rFonts w:ascii="Times New Roman" w:hAnsi="Times New Roman"/>
          <w:sz w:val="24"/>
          <w:szCs w:val="24"/>
        </w:rPr>
        <w:t xml:space="preserve">– administraţiei publice locale de nivelul al doilea. Instituţiile de învăţământ </w:t>
      </w:r>
      <w:r w:rsidR="008C101A">
        <w:rPr>
          <w:rFonts w:ascii="Times New Roman" w:hAnsi="Times New Roman"/>
          <w:sz w:val="24"/>
          <w:szCs w:val="24"/>
        </w:rPr>
        <w:t xml:space="preserve">mixte, </w:t>
      </w:r>
      <w:r w:rsidRPr="00122B2D">
        <w:rPr>
          <w:rFonts w:ascii="Times New Roman" w:hAnsi="Times New Roman"/>
          <w:sz w:val="24"/>
          <w:szCs w:val="24"/>
        </w:rPr>
        <w:t xml:space="preserve">care includ atât învăţământul preşcolar </w:t>
      </w:r>
      <w:r w:rsidR="00137878" w:rsidRPr="00122B2D">
        <w:rPr>
          <w:rFonts w:ascii="Times New Roman" w:hAnsi="Times New Roman"/>
          <w:sz w:val="24"/>
          <w:szCs w:val="24"/>
        </w:rPr>
        <w:t xml:space="preserve">cât </w:t>
      </w:r>
      <w:r w:rsidRPr="00122B2D">
        <w:rPr>
          <w:rFonts w:ascii="Times New Roman" w:hAnsi="Times New Roman"/>
          <w:sz w:val="24"/>
          <w:szCs w:val="24"/>
        </w:rPr>
        <w:t>şi cel şcolar</w:t>
      </w:r>
      <w:r w:rsidR="008C101A">
        <w:rPr>
          <w:rFonts w:ascii="Times New Roman" w:hAnsi="Times New Roman"/>
          <w:sz w:val="24"/>
          <w:szCs w:val="24"/>
        </w:rPr>
        <w:t>,</w:t>
      </w:r>
      <w:r w:rsidRPr="00122B2D">
        <w:rPr>
          <w:rFonts w:ascii="Times New Roman" w:hAnsi="Times New Roman"/>
          <w:sz w:val="24"/>
          <w:szCs w:val="24"/>
        </w:rPr>
        <w:t xml:space="preserve"> vor fi gestionate în comun şi finanţate din bugetul administraţiei publice locale de nivelul doi. Şcolile profesionale, </w:t>
      </w:r>
      <w:r w:rsidR="008C101A">
        <w:rPr>
          <w:rFonts w:ascii="Times New Roman" w:hAnsi="Times New Roman"/>
          <w:sz w:val="24"/>
          <w:szCs w:val="24"/>
        </w:rPr>
        <w:t xml:space="preserve">unele </w:t>
      </w:r>
      <w:r w:rsidRPr="00122B2D">
        <w:rPr>
          <w:rFonts w:ascii="Times New Roman" w:hAnsi="Times New Roman"/>
          <w:sz w:val="24"/>
          <w:szCs w:val="24"/>
        </w:rPr>
        <w:t>şc</w:t>
      </w:r>
      <w:r w:rsidR="00DD4A90" w:rsidRPr="00122B2D">
        <w:rPr>
          <w:rFonts w:ascii="Times New Roman" w:hAnsi="Times New Roman"/>
          <w:sz w:val="24"/>
          <w:szCs w:val="24"/>
        </w:rPr>
        <w:t>oli</w:t>
      </w:r>
      <w:r w:rsidR="008C101A">
        <w:rPr>
          <w:rFonts w:ascii="Times New Roman" w:hAnsi="Times New Roman"/>
          <w:sz w:val="24"/>
          <w:szCs w:val="24"/>
        </w:rPr>
        <w:t xml:space="preserve"> speciale şi căminele</w:t>
      </w:r>
      <w:r w:rsidR="00DD4A90" w:rsidRPr="00122B2D">
        <w:rPr>
          <w:rFonts w:ascii="Times New Roman" w:hAnsi="Times New Roman"/>
          <w:sz w:val="24"/>
          <w:szCs w:val="24"/>
        </w:rPr>
        <w:t xml:space="preserve"> care </w:t>
      </w:r>
      <w:r w:rsidR="001902C2" w:rsidRPr="00122B2D">
        <w:rPr>
          <w:rFonts w:ascii="Times New Roman" w:hAnsi="Times New Roman"/>
          <w:sz w:val="24"/>
          <w:szCs w:val="24"/>
        </w:rPr>
        <w:t>de</w:t>
      </w:r>
      <w:r w:rsidR="00DD4A90" w:rsidRPr="00122B2D">
        <w:rPr>
          <w:rFonts w:ascii="Times New Roman" w:hAnsi="Times New Roman"/>
          <w:sz w:val="24"/>
          <w:szCs w:val="24"/>
        </w:rPr>
        <w:t>servesc elevii</w:t>
      </w:r>
      <w:r w:rsidRPr="00122B2D">
        <w:rPr>
          <w:rFonts w:ascii="Times New Roman" w:hAnsi="Times New Roman"/>
          <w:sz w:val="24"/>
          <w:szCs w:val="24"/>
        </w:rPr>
        <w:t xml:space="preserve"> </w:t>
      </w:r>
      <w:r w:rsidR="008C101A">
        <w:rPr>
          <w:rFonts w:ascii="Times New Roman" w:hAnsi="Times New Roman"/>
          <w:sz w:val="24"/>
          <w:szCs w:val="24"/>
        </w:rPr>
        <w:t>ve</w:t>
      </w:r>
      <w:r w:rsidRPr="00122B2D">
        <w:rPr>
          <w:rFonts w:ascii="Times New Roman" w:hAnsi="Times New Roman"/>
          <w:sz w:val="24"/>
          <w:szCs w:val="24"/>
        </w:rPr>
        <w:t>n</w:t>
      </w:r>
      <w:r w:rsidR="008C101A">
        <w:rPr>
          <w:rFonts w:ascii="Times New Roman" w:hAnsi="Times New Roman"/>
          <w:sz w:val="24"/>
          <w:szCs w:val="24"/>
        </w:rPr>
        <w:t>iţi</w:t>
      </w:r>
      <w:r w:rsidRPr="00122B2D">
        <w:rPr>
          <w:rFonts w:ascii="Times New Roman" w:hAnsi="Times New Roman"/>
          <w:sz w:val="24"/>
          <w:szCs w:val="24"/>
        </w:rPr>
        <w:t xml:space="preserve"> din afara raionului</w:t>
      </w:r>
      <w:r w:rsidR="008C101A">
        <w:rPr>
          <w:rFonts w:ascii="Times New Roman" w:hAnsi="Times New Roman"/>
          <w:sz w:val="24"/>
          <w:szCs w:val="24"/>
        </w:rPr>
        <w:t>/municipiului respectiv</w:t>
      </w:r>
      <w:r w:rsidRPr="00122B2D">
        <w:rPr>
          <w:rFonts w:ascii="Times New Roman" w:hAnsi="Times New Roman"/>
          <w:sz w:val="24"/>
          <w:szCs w:val="24"/>
        </w:rPr>
        <w:t>, t</w:t>
      </w:r>
      <w:r w:rsidR="001902C2" w:rsidRPr="00122B2D">
        <w:rPr>
          <w:rFonts w:ascii="Times New Roman" w:hAnsi="Times New Roman"/>
          <w:sz w:val="24"/>
          <w:szCs w:val="24"/>
        </w:rPr>
        <w:t xml:space="preserve">rebuie să rămână în subordinea </w:t>
      </w:r>
      <w:r w:rsidRPr="00122B2D">
        <w:rPr>
          <w:rFonts w:ascii="Times New Roman" w:hAnsi="Times New Roman"/>
          <w:sz w:val="24"/>
          <w:szCs w:val="24"/>
        </w:rPr>
        <w:t>Ministerului Educaţiei. Aceste principii generale sunt reflectate în matricea detaliată a competenţelor în domeniul învăţăm</w:t>
      </w:r>
      <w:r w:rsidR="001902C2" w:rsidRPr="00122B2D">
        <w:rPr>
          <w:rFonts w:ascii="Times New Roman" w:hAnsi="Times New Roman"/>
          <w:sz w:val="24"/>
          <w:szCs w:val="24"/>
        </w:rPr>
        <w:t>ântului, prezentată în Anexa</w:t>
      </w:r>
      <w:r w:rsidR="008C101A">
        <w:rPr>
          <w:rFonts w:ascii="Times New Roman" w:hAnsi="Times New Roman"/>
          <w:sz w:val="24"/>
          <w:szCs w:val="24"/>
        </w:rPr>
        <w:t xml:space="preserve"> nr.</w:t>
      </w:r>
      <w:r w:rsidR="001902C2" w:rsidRPr="00122B2D">
        <w:rPr>
          <w:rFonts w:ascii="Times New Roman" w:hAnsi="Times New Roman"/>
          <w:sz w:val="24"/>
          <w:szCs w:val="24"/>
        </w:rPr>
        <w:t>1</w:t>
      </w:r>
      <w:r w:rsidR="008C101A">
        <w:rPr>
          <w:rFonts w:ascii="Times New Roman" w:hAnsi="Times New Roman"/>
          <w:sz w:val="24"/>
          <w:szCs w:val="24"/>
        </w:rPr>
        <w:t xml:space="preserve"> la prezenta Strategie</w:t>
      </w:r>
      <w:r w:rsidR="001902C2" w:rsidRPr="00122B2D">
        <w:rPr>
          <w:rFonts w:ascii="Times New Roman" w:hAnsi="Times New Roman"/>
          <w:sz w:val="24"/>
          <w:szCs w:val="24"/>
        </w:rPr>
        <w:t>.</w:t>
      </w:r>
    </w:p>
    <w:p w:rsidR="00436D49" w:rsidRDefault="00436D49" w:rsidP="00436D49">
      <w:pPr>
        <w:autoSpaceDE w:val="0"/>
        <w:autoSpaceDN w:val="0"/>
        <w:adjustRightInd w:val="0"/>
        <w:ind w:firstLine="720"/>
        <w:rPr>
          <w:rFonts w:ascii="Times New Roman" w:hAnsi="Times New Roman"/>
          <w:sz w:val="24"/>
          <w:szCs w:val="24"/>
        </w:rPr>
      </w:pPr>
      <w:r>
        <w:rPr>
          <w:rFonts w:ascii="Times New Roman" w:hAnsi="Times New Roman"/>
          <w:sz w:val="24"/>
          <w:szCs w:val="24"/>
        </w:rPr>
        <w:t>Dat fiind faptul că,</w:t>
      </w:r>
      <w:r w:rsidR="007C3A4B" w:rsidRPr="00122B2D">
        <w:rPr>
          <w:rFonts w:ascii="Times New Roman" w:hAnsi="Times New Roman"/>
          <w:sz w:val="24"/>
          <w:szCs w:val="24"/>
        </w:rPr>
        <w:t xml:space="preserve"> după cum rezultă din situaţia actuală </w:t>
      </w:r>
      <w:r w:rsidR="001902C2" w:rsidRPr="00122B2D">
        <w:rPr>
          <w:rFonts w:ascii="Times New Roman" w:hAnsi="Times New Roman"/>
          <w:sz w:val="24"/>
          <w:szCs w:val="24"/>
        </w:rPr>
        <w:t>din</w:t>
      </w:r>
      <w:r w:rsidR="007C3A4B" w:rsidRPr="00122B2D">
        <w:rPr>
          <w:rFonts w:ascii="Times New Roman" w:hAnsi="Times New Roman"/>
          <w:sz w:val="24"/>
          <w:szCs w:val="24"/>
        </w:rPr>
        <w:t xml:space="preserve"> Republic</w:t>
      </w:r>
      <w:r w:rsidR="001902C2" w:rsidRPr="00122B2D">
        <w:rPr>
          <w:rFonts w:ascii="Times New Roman" w:hAnsi="Times New Roman"/>
          <w:sz w:val="24"/>
          <w:szCs w:val="24"/>
        </w:rPr>
        <w:t>a</w:t>
      </w:r>
      <w:r>
        <w:rPr>
          <w:rFonts w:ascii="Times New Roman" w:hAnsi="Times New Roman"/>
          <w:sz w:val="24"/>
          <w:szCs w:val="24"/>
        </w:rPr>
        <w:t xml:space="preserve"> Moldova</w:t>
      </w:r>
      <w:r w:rsidR="007C3A4B" w:rsidRPr="00122B2D">
        <w:rPr>
          <w:rFonts w:ascii="Times New Roman" w:hAnsi="Times New Roman"/>
          <w:sz w:val="24"/>
          <w:szCs w:val="24"/>
        </w:rPr>
        <w:t xml:space="preserve"> prezentată în Capitolul 1</w:t>
      </w:r>
      <w:r>
        <w:rPr>
          <w:rFonts w:ascii="Times New Roman" w:hAnsi="Times New Roman"/>
          <w:sz w:val="24"/>
          <w:szCs w:val="24"/>
        </w:rPr>
        <w:t xml:space="preserve"> al Strategiei</w:t>
      </w:r>
      <w:r w:rsidR="007C3A4B" w:rsidRPr="00122B2D">
        <w:rPr>
          <w:rFonts w:ascii="Times New Roman" w:hAnsi="Times New Roman"/>
          <w:sz w:val="24"/>
          <w:szCs w:val="24"/>
        </w:rPr>
        <w:t xml:space="preserve">, </w:t>
      </w:r>
      <w:r>
        <w:rPr>
          <w:rFonts w:ascii="Times New Roman" w:hAnsi="Times New Roman"/>
          <w:sz w:val="24"/>
          <w:szCs w:val="24"/>
        </w:rPr>
        <w:t xml:space="preserve">nici </w:t>
      </w:r>
      <w:r w:rsidR="007C3A4B" w:rsidRPr="00122B2D">
        <w:rPr>
          <w:rFonts w:ascii="Times New Roman" w:hAnsi="Times New Roman"/>
          <w:sz w:val="24"/>
          <w:szCs w:val="24"/>
        </w:rPr>
        <w:t>administraţiile publice locale de nivelul doi şi</w:t>
      </w:r>
      <w:r w:rsidR="00137878" w:rsidRPr="00122B2D">
        <w:rPr>
          <w:rFonts w:ascii="Times New Roman" w:hAnsi="Times New Roman"/>
          <w:sz w:val="24"/>
          <w:szCs w:val="24"/>
        </w:rPr>
        <w:t xml:space="preserve"> nici cele de nivelul unu</w:t>
      </w:r>
      <w:r w:rsidR="007C3A4B" w:rsidRPr="00122B2D">
        <w:rPr>
          <w:rFonts w:ascii="Times New Roman" w:hAnsi="Times New Roman"/>
          <w:sz w:val="24"/>
          <w:szCs w:val="24"/>
        </w:rPr>
        <w:t xml:space="preserve"> nu întrunesc, </w:t>
      </w:r>
      <w:r>
        <w:rPr>
          <w:rFonts w:ascii="Times New Roman" w:hAnsi="Times New Roman"/>
          <w:sz w:val="24"/>
          <w:szCs w:val="24"/>
        </w:rPr>
        <w:t>actualmente</w:t>
      </w:r>
      <w:r w:rsidR="007C3A4B" w:rsidRPr="00122B2D">
        <w:rPr>
          <w:rFonts w:ascii="Times New Roman" w:hAnsi="Times New Roman"/>
          <w:sz w:val="24"/>
          <w:szCs w:val="24"/>
        </w:rPr>
        <w:t>, cerinţele ce ţin de stabilitatea fiscală şi a</w:t>
      </w:r>
      <w:r>
        <w:rPr>
          <w:rFonts w:ascii="Times New Roman" w:hAnsi="Times New Roman"/>
          <w:sz w:val="24"/>
          <w:szCs w:val="24"/>
        </w:rPr>
        <w:t>utonomia instituţională, prin modificarea şi completarea Legii învăţăm</w:t>
      </w:r>
      <w:r w:rsidR="00656355">
        <w:rPr>
          <w:rFonts w:ascii="Times New Roman" w:hAnsi="Times New Roman"/>
          <w:sz w:val="24"/>
          <w:szCs w:val="24"/>
        </w:rPr>
        <w:t>â</w:t>
      </w:r>
      <w:r>
        <w:rPr>
          <w:rFonts w:ascii="Times New Roman" w:hAnsi="Times New Roman"/>
          <w:sz w:val="24"/>
          <w:szCs w:val="24"/>
        </w:rPr>
        <w:t>ntului şi a legii cu privire la descentralizarea administrativă, este necesar să se întreprindă următoarele măsuri:</w:t>
      </w:r>
    </w:p>
    <w:p w:rsidR="00436D49" w:rsidRDefault="00436D49" w:rsidP="00436D49">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a) </w:t>
      </w:r>
      <w:r w:rsidR="007C3A4B" w:rsidRPr="00122B2D">
        <w:rPr>
          <w:rFonts w:ascii="Times New Roman" w:hAnsi="Times New Roman"/>
          <w:sz w:val="24"/>
          <w:szCs w:val="24"/>
        </w:rPr>
        <w:t xml:space="preserve">divizarea direcţiilor </w:t>
      </w:r>
      <w:r w:rsidR="00137878" w:rsidRPr="00122B2D">
        <w:rPr>
          <w:rFonts w:ascii="Times New Roman" w:hAnsi="Times New Roman"/>
          <w:sz w:val="24"/>
          <w:szCs w:val="24"/>
        </w:rPr>
        <w:t xml:space="preserve">raionale/municipale de </w:t>
      </w:r>
      <w:r w:rsidR="001902C2" w:rsidRPr="00122B2D">
        <w:rPr>
          <w:rFonts w:ascii="Times New Roman" w:hAnsi="Times New Roman"/>
          <w:sz w:val="24"/>
          <w:szCs w:val="24"/>
        </w:rPr>
        <w:t xml:space="preserve">învăţământ </w:t>
      </w:r>
      <w:r w:rsidR="007C3A4B" w:rsidRPr="00122B2D">
        <w:rPr>
          <w:rFonts w:ascii="Times New Roman" w:hAnsi="Times New Roman"/>
          <w:sz w:val="24"/>
          <w:szCs w:val="24"/>
        </w:rPr>
        <w:t xml:space="preserve">în două părţi: </w:t>
      </w:r>
      <w:r w:rsidR="00137878" w:rsidRPr="00122B2D">
        <w:rPr>
          <w:rFonts w:ascii="Times New Roman" w:hAnsi="Times New Roman"/>
          <w:sz w:val="24"/>
          <w:szCs w:val="24"/>
        </w:rPr>
        <w:t>prima – de subordonare</w:t>
      </w:r>
      <w:r w:rsidR="007C3A4B" w:rsidRPr="00122B2D">
        <w:rPr>
          <w:rFonts w:ascii="Times New Roman" w:hAnsi="Times New Roman"/>
          <w:sz w:val="24"/>
          <w:szCs w:val="24"/>
        </w:rPr>
        <w:t xml:space="preserve"> raion</w:t>
      </w:r>
      <w:r w:rsidR="00137878" w:rsidRPr="00122B2D">
        <w:rPr>
          <w:rFonts w:ascii="Times New Roman" w:hAnsi="Times New Roman"/>
          <w:sz w:val="24"/>
          <w:szCs w:val="24"/>
        </w:rPr>
        <w:t>ală</w:t>
      </w:r>
      <w:r>
        <w:rPr>
          <w:rFonts w:ascii="Times New Roman" w:hAnsi="Times New Roman"/>
          <w:sz w:val="24"/>
          <w:szCs w:val="24"/>
        </w:rPr>
        <w:t>/</w:t>
      </w:r>
      <w:r w:rsidR="001902C2" w:rsidRPr="00122B2D">
        <w:rPr>
          <w:rFonts w:ascii="Times New Roman" w:hAnsi="Times New Roman"/>
          <w:sz w:val="24"/>
          <w:szCs w:val="24"/>
        </w:rPr>
        <w:t>municip</w:t>
      </w:r>
      <w:r w:rsidR="00137878" w:rsidRPr="00122B2D">
        <w:rPr>
          <w:rFonts w:ascii="Times New Roman" w:hAnsi="Times New Roman"/>
          <w:sz w:val="24"/>
          <w:szCs w:val="24"/>
        </w:rPr>
        <w:t>ală</w:t>
      </w:r>
      <w:r w:rsidR="007C3A4B" w:rsidRPr="00122B2D">
        <w:rPr>
          <w:rFonts w:ascii="Times New Roman" w:hAnsi="Times New Roman"/>
          <w:sz w:val="24"/>
          <w:szCs w:val="24"/>
        </w:rPr>
        <w:t xml:space="preserve"> şi </w:t>
      </w:r>
      <w:r w:rsidR="00137878" w:rsidRPr="00122B2D">
        <w:rPr>
          <w:rFonts w:ascii="Times New Roman" w:hAnsi="Times New Roman"/>
          <w:sz w:val="24"/>
          <w:szCs w:val="24"/>
        </w:rPr>
        <w:t xml:space="preserve">a doua – </w:t>
      </w:r>
      <w:r w:rsidR="007C3A4B" w:rsidRPr="00122B2D">
        <w:rPr>
          <w:rFonts w:ascii="Times New Roman" w:hAnsi="Times New Roman"/>
          <w:sz w:val="24"/>
          <w:szCs w:val="24"/>
        </w:rPr>
        <w:t xml:space="preserve"> desc</w:t>
      </w:r>
      <w:r w:rsidR="00CB676B" w:rsidRPr="00122B2D">
        <w:rPr>
          <w:rFonts w:ascii="Times New Roman" w:hAnsi="Times New Roman"/>
          <w:sz w:val="24"/>
          <w:szCs w:val="24"/>
        </w:rPr>
        <w:t xml:space="preserve">oncentrată </w:t>
      </w:r>
      <w:r w:rsidR="007C3A4B" w:rsidRPr="00122B2D">
        <w:rPr>
          <w:rFonts w:ascii="Times New Roman" w:hAnsi="Times New Roman"/>
          <w:sz w:val="24"/>
          <w:szCs w:val="24"/>
        </w:rPr>
        <w:t xml:space="preserve">la nivelul autorităţilor </w:t>
      </w:r>
      <w:r w:rsidR="00B12B48" w:rsidRPr="00122B2D">
        <w:rPr>
          <w:rFonts w:ascii="Times New Roman" w:hAnsi="Times New Roman"/>
          <w:sz w:val="24"/>
          <w:szCs w:val="24"/>
        </w:rPr>
        <w:t xml:space="preserve">publice </w:t>
      </w:r>
      <w:r>
        <w:rPr>
          <w:rFonts w:ascii="Times New Roman" w:hAnsi="Times New Roman"/>
          <w:sz w:val="24"/>
          <w:szCs w:val="24"/>
        </w:rPr>
        <w:t>centrale;</w:t>
      </w:r>
    </w:p>
    <w:p w:rsidR="00436D49" w:rsidRDefault="00436D49" w:rsidP="00436D49">
      <w:pPr>
        <w:autoSpaceDE w:val="0"/>
        <w:autoSpaceDN w:val="0"/>
        <w:adjustRightInd w:val="0"/>
        <w:ind w:firstLine="720"/>
        <w:rPr>
          <w:rFonts w:ascii="Times New Roman" w:hAnsi="Times New Roman"/>
          <w:sz w:val="24"/>
          <w:szCs w:val="24"/>
        </w:rPr>
      </w:pPr>
      <w:r>
        <w:rPr>
          <w:rFonts w:ascii="Times New Roman" w:hAnsi="Times New Roman"/>
          <w:sz w:val="24"/>
          <w:szCs w:val="24"/>
        </w:rPr>
        <w:t>b) stabilirea unor noi reguli pentru</w:t>
      </w:r>
      <w:r w:rsidRPr="00122B2D">
        <w:rPr>
          <w:rFonts w:ascii="Times New Roman" w:hAnsi="Times New Roman"/>
          <w:sz w:val="24"/>
          <w:szCs w:val="24"/>
        </w:rPr>
        <w:t xml:space="preserve"> reglement</w:t>
      </w:r>
      <w:r>
        <w:rPr>
          <w:rFonts w:ascii="Times New Roman" w:hAnsi="Times New Roman"/>
          <w:sz w:val="24"/>
          <w:szCs w:val="24"/>
        </w:rPr>
        <w:t>area</w:t>
      </w:r>
      <w:r w:rsidRPr="00122B2D">
        <w:rPr>
          <w:rFonts w:ascii="Times New Roman" w:hAnsi="Times New Roman"/>
          <w:sz w:val="24"/>
          <w:szCs w:val="24"/>
        </w:rPr>
        <w:t xml:space="preserve"> form</w:t>
      </w:r>
      <w:r>
        <w:rPr>
          <w:rFonts w:ascii="Times New Roman" w:hAnsi="Times New Roman"/>
          <w:sz w:val="24"/>
          <w:szCs w:val="24"/>
        </w:rPr>
        <w:t>ării</w:t>
      </w:r>
      <w:r w:rsidRPr="00122B2D">
        <w:rPr>
          <w:rFonts w:ascii="Times New Roman" w:hAnsi="Times New Roman"/>
          <w:sz w:val="24"/>
          <w:szCs w:val="24"/>
        </w:rPr>
        <w:t xml:space="preserve"> structurii interne a administraţiilor publice locale</w:t>
      </w:r>
      <w:r w:rsidR="005E4A2C">
        <w:rPr>
          <w:rFonts w:ascii="Times New Roman" w:hAnsi="Times New Roman"/>
          <w:sz w:val="24"/>
          <w:szCs w:val="24"/>
        </w:rPr>
        <w:t>.</w:t>
      </w:r>
    </w:p>
    <w:p w:rsidR="007C3A4B" w:rsidRPr="00122B2D" w:rsidRDefault="007C3A4B" w:rsidP="005E4A2C">
      <w:pPr>
        <w:autoSpaceDE w:val="0"/>
        <w:autoSpaceDN w:val="0"/>
        <w:adjustRightInd w:val="0"/>
        <w:ind w:firstLine="720"/>
        <w:rPr>
          <w:rFonts w:ascii="Times New Roman" w:hAnsi="Times New Roman"/>
          <w:sz w:val="24"/>
          <w:szCs w:val="24"/>
        </w:rPr>
      </w:pPr>
      <w:r w:rsidRPr="00122B2D">
        <w:rPr>
          <w:rFonts w:ascii="Times New Roman" w:hAnsi="Times New Roman"/>
          <w:sz w:val="24"/>
          <w:szCs w:val="24"/>
        </w:rPr>
        <w:t xml:space="preserve"> </w:t>
      </w:r>
      <w:r w:rsidR="008206C3" w:rsidRPr="00122B2D">
        <w:rPr>
          <w:rFonts w:ascii="Times New Roman" w:hAnsi="Times New Roman"/>
          <w:sz w:val="24"/>
          <w:szCs w:val="24"/>
        </w:rPr>
        <w:t>Procedura de divizare a d</w:t>
      </w:r>
      <w:r w:rsidRPr="00122B2D">
        <w:rPr>
          <w:rFonts w:ascii="Times New Roman" w:hAnsi="Times New Roman"/>
          <w:sz w:val="24"/>
          <w:szCs w:val="24"/>
        </w:rPr>
        <w:t>i</w:t>
      </w:r>
      <w:r w:rsidR="00B12B48" w:rsidRPr="00122B2D">
        <w:rPr>
          <w:rFonts w:ascii="Times New Roman" w:hAnsi="Times New Roman"/>
          <w:sz w:val="24"/>
          <w:szCs w:val="24"/>
        </w:rPr>
        <w:t xml:space="preserve">recţiilor </w:t>
      </w:r>
      <w:r w:rsidR="008206C3" w:rsidRPr="00122B2D">
        <w:rPr>
          <w:rFonts w:ascii="Times New Roman" w:hAnsi="Times New Roman"/>
          <w:sz w:val="24"/>
          <w:szCs w:val="24"/>
        </w:rPr>
        <w:t>raionale/municipale de învăţăm</w:t>
      </w:r>
      <w:r w:rsidR="004C6D31" w:rsidRPr="00122B2D">
        <w:rPr>
          <w:rFonts w:ascii="Times New Roman" w:hAnsi="Times New Roman"/>
          <w:sz w:val="24"/>
          <w:szCs w:val="24"/>
        </w:rPr>
        <w:t>â</w:t>
      </w:r>
      <w:r w:rsidR="008206C3" w:rsidRPr="00122B2D">
        <w:rPr>
          <w:rFonts w:ascii="Times New Roman" w:hAnsi="Times New Roman"/>
          <w:sz w:val="24"/>
          <w:szCs w:val="24"/>
        </w:rPr>
        <w:t xml:space="preserve">nt </w:t>
      </w:r>
      <w:r w:rsidRPr="00122B2D">
        <w:rPr>
          <w:rFonts w:ascii="Times New Roman" w:hAnsi="Times New Roman"/>
          <w:sz w:val="24"/>
          <w:szCs w:val="24"/>
        </w:rPr>
        <w:t xml:space="preserve">în două părţi va </w:t>
      </w:r>
      <w:r w:rsidR="005E4A2C">
        <w:rPr>
          <w:rFonts w:ascii="Times New Roman" w:hAnsi="Times New Roman"/>
          <w:sz w:val="24"/>
          <w:szCs w:val="24"/>
        </w:rPr>
        <w:t xml:space="preserve">include </w:t>
      </w:r>
      <w:r w:rsidRPr="00122B2D">
        <w:rPr>
          <w:rFonts w:ascii="Times New Roman" w:hAnsi="Times New Roman"/>
          <w:sz w:val="24"/>
          <w:szCs w:val="24"/>
        </w:rPr>
        <w:t>următoarele etape:</w:t>
      </w:r>
    </w:p>
    <w:p w:rsidR="005E4A2C" w:rsidRDefault="005E4A2C" w:rsidP="000F36E4">
      <w:pPr>
        <w:autoSpaceDE w:val="0"/>
        <w:autoSpaceDN w:val="0"/>
        <w:adjustRightInd w:val="0"/>
        <w:ind w:firstLine="720"/>
        <w:rPr>
          <w:rFonts w:ascii="Times New Roman" w:hAnsi="Times New Roman"/>
          <w:sz w:val="24"/>
          <w:szCs w:val="24"/>
        </w:rPr>
      </w:pPr>
      <w:r>
        <w:rPr>
          <w:rFonts w:ascii="Times New Roman" w:hAnsi="Times New Roman"/>
          <w:sz w:val="24"/>
          <w:szCs w:val="24"/>
        </w:rPr>
        <w:lastRenderedPageBreak/>
        <w:t xml:space="preserve">1) </w:t>
      </w:r>
      <w:r w:rsidR="001902C2" w:rsidRPr="00122B2D">
        <w:rPr>
          <w:rFonts w:ascii="Times New Roman" w:hAnsi="Times New Roman"/>
          <w:sz w:val="24"/>
          <w:szCs w:val="24"/>
        </w:rPr>
        <w:t>Ministerul Educaţiei v</w:t>
      </w:r>
      <w:r w:rsidR="007C3A4B" w:rsidRPr="00122B2D">
        <w:rPr>
          <w:rFonts w:ascii="Times New Roman" w:hAnsi="Times New Roman"/>
          <w:sz w:val="24"/>
          <w:szCs w:val="24"/>
        </w:rPr>
        <w:t xml:space="preserve">a </w:t>
      </w:r>
      <w:r w:rsidR="001902C2" w:rsidRPr="00122B2D">
        <w:rPr>
          <w:rFonts w:ascii="Times New Roman" w:hAnsi="Times New Roman"/>
          <w:sz w:val="24"/>
          <w:szCs w:val="24"/>
        </w:rPr>
        <w:t xml:space="preserve">crea </w:t>
      </w:r>
      <w:r w:rsidR="008206C3" w:rsidRPr="00122B2D">
        <w:rPr>
          <w:rFonts w:ascii="Times New Roman" w:hAnsi="Times New Roman"/>
          <w:sz w:val="24"/>
          <w:szCs w:val="24"/>
        </w:rPr>
        <w:t>o comisie specială</w:t>
      </w:r>
      <w:r w:rsidR="007C3A4B" w:rsidRPr="00122B2D">
        <w:rPr>
          <w:rFonts w:ascii="Times New Roman" w:hAnsi="Times New Roman"/>
          <w:sz w:val="24"/>
          <w:szCs w:val="24"/>
        </w:rPr>
        <w:t xml:space="preserve">, prezidată de </w:t>
      </w:r>
      <w:r w:rsidR="00EA5368" w:rsidRPr="00122B2D">
        <w:rPr>
          <w:rFonts w:ascii="Times New Roman" w:hAnsi="Times New Roman"/>
          <w:sz w:val="24"/>
          <w:szCs w:val="24"/>
        </w:rPr>
        <w:t xml:space="preserve">un </w:t>
      </w:r>
      <w:proofErr w:type="spellStart"/>
      <w:r w:rsidR="00EA5368" w:rsidRPr="00122B2D">
        <w:rPr>
          <w:rFonts w:ascii="Times New Roman" w:hAnsi="Times New Roman"/>
          <w:sz w:val="24"/>
          <w:szCs w:val="24"/>
        </w:rPr>
        <w:t>v</w:t>
      </w:r>
      <w:r w:rsidR="007C3A4B" w:rsidRPr="00122B2D">
        <w:rPr>
          <w:rFonts w:ascii="Times New Roman" w:hAnsi="Times New Roman"/>
          <w:sz w:val="24"/>
          <w:szCs w:val="24"/>
        </w:rPr>
        <w:t>iceministru</w:t>
      </w:r>
      <w:proofErr w:type="spellEnd"/>
      <w:r w:rsidR="007C3A4B" w:rsidRPr="00122B2D">
        <w:rPr>
          <w:rFonts w:ascii="Times New Roman" w:hAnsi="Times New Roman"/>
          <w:sz w:val="24"/>
          <w:szCs w:val="24"/>
        </w:rPr>
        <w:t xml:space="preserve">, care va supraveghea restructurarea instituţională a </w:t>
      </w:r>
      <w:r w:rsidR="008206C3" w:rsidRPr="00122B2D">
        <w:rPr>
          <w:rFonts w:ascii="Times New Roman" w:hAnsi="Times New Roman"/>
          <w:sz w:val="24"/>
          <w:szCs w:val="24"/>
        </w:rPr>
        <w:t>direcţiilor raionale/municipale de învăţăm</w:t>
      </w:r>
      <w:r w:rsidR="004C6D31" w:rsidRPr="00122B2D">
        <w:rPr>
          <w:rFonts w:ascii="Times New Roman" w:hAnsi="Times New Roman"/>
          <w:sz w:val="24"/>
          <w:szCs w:val="24"/>
        </w:rPr>
        <w:t>â</w:t>
      </w:r>
      <w:r w:rsidR="008206C3" w:rsidRPr="00122B2D">
        <w:rPr>
          <w:rFonts w:ascii="Times New Roman" w:hAnsi="Times New Roman"/>
          <w:sz w:val="24"/>
          <w:szCs w:val="24"/>
        </w:rPr>
        <w:t>nt</w:t>
      </w:r>
      <w:r w:rsidR="007C3A4B" w:rsidRPr="00122B2D">
        <w:rPr>
          <w:rFonts w:ascii="Times New Roman" w:hAnsi="Times New Roman"/>
          <w:sz w:val="24"/>
          <w:szCs w:val="24"/>
        </w:rPr>
        <w:t xml:space="preserve">. </w:t>
      </w:r>
    </w:p>
    <w:p w:rsidR="005E4A2C" w:rsidRDefault="005E4A2C" w:rsidP="000F36E4">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2) </w:t>
      </w:r>
      <w:r w:rsidR="007C3A4B" w:rsidRPr="00122B2D">
        <w:rPr>
          <w:rFonts w:ascii="Times New Roman" w:hAnsi="Times New Roman"/>
          <w:sz w:val="24"/>
          <w:szCs w:val="24"/>
        </w:rPr>
        <w:t xml:space="preserve">Comisia </w:t>
      </w:r>
      <w:r w:rsidR="00B12B48" w:rsidRPr="00122B2D">
        <w:rPr>
          <w:rFonts w:ascii="Times New Roman" w:hAnsi="Times New Roman"/>
          <w:sz w:val="24"/>
          <w:szCs w:val="24"/>
        </w:rPr>
        <w:t xml:space="preserve">specială </w:t>
      </w:r>
      <w:r w:rsidR="007C3A4B" w:rsidRPr="00122B2D">
        <w:rPr>
          <w:rFonts w:ascii="Times New Roman" w:hAnsi="Times New Roman"/>
          <w:sz w:val="24"/>
          <w:szCs w:val="24"/>
        </w:rPr>
        <w:t xml:space="preserve">va </w:t>
      </w:r>
      <w:r>
        <w:rPr>
          <w:rFonts w:ascii="Times New Roman" w:hAnsi="Times New Roman"/>
          <w:sz w:val="24"/>
          <w:szCs w:val="24"/>
        </w:rPr>
        <w:t xml:space="preserve">elabora </w:t>
      </w:r>
      <w:r w:rsidR="007C3A4B" w:rsidRPr="00122B2D">
        <w:rPr>
          <w:rFonts w:ascii="Times New Roman" w:hAnsi="Times New Roman"/>
          <w:sz w:val="24"/>
          <w:szCs w:val="24"/>
        </w:rPr>
        <w:t xml:space="preserve">un plan </w:t>
      </w:r>
      <w:r>
        <w:rPr>
          <w:rFonts w:ascii="Times New Roman" w:hAnsi="Times New Roman"/>
          <w:sz w:val="24"/>
          <w:szCs w:val="24"/>
        </w:rPr>
        <w:t xml:space="preserve">cu privire la </w:t>
      </w:r>
      <w:r w:rsidR="007C3A4B" w:rsidRPr="00122B2D">
        <w:rPr>
          <w:rFonts w:ascii="Times New Roman" w:hAnsi="Times New Roman"/>
          <w:sz w:val="24"/>
          <w:szCs w:val="24"/>
        </w:rPr>
        <w:t>viitoarel</w:t>
      </w:r>
      <w:r>
        <w:rPr>
          <w:rFonts w:ascii="Times New Roman" w:hAnsi="Times New Roman"/>
          <w:sz w:val="24"/>
          <w:szCs w:val="24"/>
        </w:rPr>
        <w:t>e</w:t>
      </w:r>
      <w:r w:rsidR="007C3A4B" w:rsidRPr="00122B2D">
        <w:rPr>
          <w:rFonts w:ascii="Times New Roman" w:hAnsi="Times New Roman"/>
          <w:sz w:val="24"/>
          <w:szCs w:val="24"/>
        </w:rPr>
        <w:t xml:space="preserve"> oficii desc</w:t>
      </w:r>
      <w:r w:rsidR="006650CE" w:rsidRPr="00122B2D">
        <w:rPr>
          <w:rFonts w:ascii="Times New Roman" w:hAnsi="Times New Roman"/>
          <w:sz w:val="24"/>
          <w:szCs w:val="24"/>
        </w:rPr>
        <w:t>oncentrate</w:t>
      </w:r>
      <w:r w:rsidR="007C3A4B" w:rsidRPr="00122B2D">
        <w:rPr>
          <w:rFonts w:ascii="Times New Roman" w:hAnsi="Times New Roman"/>
          <w:sz w:val="24"/>
          <w:szCs w:val="24"/>
        </w:rPr>
        <w:t xml:space="preserve"> ale Ministerului Educaţiei, inclusiv numărul acestora, locaţia şi </w:t>
      </w:r>
      <w:r>
        <w:rPr>
          <w:rFonts w:ascii="Times New Roman" w:hAnsi="Times New Roman"/>
          <w:sz w:val="24"/>
          <w:szCs w:val="24"/>
        </w:rPr>
        <w:t>numărul aproximativ de angajaţi, şi</w:t>
      </w:r>
      <w:r w:rsidR="007C3A4B" w:rsidRPr="00122B2D">
        <w:rPr>
          <w:rFonts w:ascii="Times New Roman" w:hAnsi="Times New Roman"/>
          <w:sz w:val="24"/>
          <w:szCs w:val="24"/>
        </w:rPr>
        <w:t xml:space="preserve"> </w:t>
      </w:r>
      <w:r>
        <w:rPr>
          <w:rFonts w:ascii="Times New Roman" w:hAnsi="Times New Roman"/>
          <w:sz w:val="24"/>
          <w:szCs w:val="24"/>
        </w:rPr>
        <w:t>v</w:t>
      </w:r>
      <w:r w:rsidR="007C3A4B" w:rsidRPr="00122B2D">
        <w:rPr>
          <w:rFonts w:ascii="Times New Roman" w:hAnsi="Times New Roman"/>
          <w:sz w:val="24"/>
          <w:szCs w:val="24"/>
        </w:rPr>
        <w:t>a selecta viitorii şefi ai</w:t>
      </w:r>
      <w:r>
        <w:rPr>
          <w:rFonts w:ascii="Times New Roman" w:hAnsi="Times New Roman"/>
          <w:sz w:val="24"/>
          <w:szCs w:val="24"/>
        </w:rPr>
        <w:t xml:space="preserve"> structurilor respective</w:t>
      </w:r>
      <w:r w:rsidR="00EA5368" w:rsidRPr="00122B2D">
        <w:rPr>
          <w:rFonts w:ascii="Times New Roman" w:hAnsi="Times New Roman"/>
          <w:sz w:val="24"/>
          <w:szCs w:val="24"/>
        </w:rPr>
        <w:t>.</w:t>
      </w:r>
    </w:p>
    <w:p w:rsidR="005E4A2C" w:rsidRDefault="005E4A2C" w:rsidP="000F36E4">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3) </w:t>
      </w:r>
      <w:r w:rsidR="007C3A4B" w:rsidRPr="00122B2D">
        <w:rPr>
          <w:rFonts w:ascii="Times New Roman" w:hAnsi="Times New Roman"/>
          <w:sz w:val="24"/>
          <w:szCs w:val="24"/>
        </w:rPr>
        <w:t>În conformitate cu organigrama fiecărei</w:t>
      </w:r>
      <w:r w:rsidR="007A316C" w:rsidRPr="00122B2D">
        <w:rPr>
          <w:rFonts w:ascii="Times New Roman" w:hAnsi="Times New Roman"/>
          <w:sz w:val="24"/>
          <w:szCs w:val="24"/>
        </w:rPr>
        <w:t xml:space="preserve"> direcţii raionale/municipale de învăţăm</w:t>
      </w:r>
      <w:r w:rsidR="000F36E4">
        <w:rPr>
          <w:rFonts w:ascii="Times New Roman" w:hAnsi="Times New Roman"/>
          <w:sz w:val="24"/>
          <w:szCs w:val="24"/>
        </w:rPr>
        <w:t>â</w:t>
      </w:r>
      <w:r w:rsidR="007A316C" w:rsidRPr="00122B2D">
        <w:rPr>
          <w:rFonts w:ascii="Times New Roman" w:hAnsi="Times New Roman"/>
          <w:sz w:val="24"/>
          <w:szCs w:val="24"/>
        </w:rPr>
        <w:t>nt</w:t>
      </w:r>
      <w:r w:rsidR="007C3A4B" w:rsidRPr="00122B2D">
        <w:rPr>
          <w:rFonts w:ascii="Times New Roman" w:hAnsi="Times New Roman"/>
          <w:sz w:val="24"/>
          <w:szCs w:val="24"/>
        </w:rPr>
        <w:t xml:space="preserve">, Comisia </w:t>
      </w:r>
      <w:r w:rsidR="00B12B48" w:rsidRPr="00122B2D">
        <w:rPr>
          <w:rFonts w:ascii="Times New Roman" w:hAnsi="Times New Roman"/>
          <w:sz w:val="24"/>
          <w:szCs w:val="24"/>
        </w:rPr>
        <w:t xml:space="preserve">specială </w:t>
      </w:r>
      <w:r w:rsidR="007C3A4B" w:rsidRPr="00122B2D">
        <w:rPr>
          <w:rFonts w:ascii="Times New Roman" w:hAnsi="Times New Roman"/>
          <w:sz w:val="24"/>
          <w:szCs w:val="24"/>
        </w:rPr>
        <w:t>va desemna membrii personalului</w:t>
      </w:r>
      <w:r w:rsidR="007A316C" w:rsidRPr="00122B2D">
        <w:rPr>
          <w:rFonts w:ascii="Times New Roman" w:hAnsi="Times New Roman"/>
          <w:sz w:val="24"/>
          <w:szCs w:val="24"/>
        </w:rPr>
        <w:t>,</w:t>
      </w:r>
      <w:r w:rsidR="007C3A4B" w:rsidRPr="00122B2D">
        <w:rPr>
          <w:rFonts w:ascii="Times New Roman" w:hAnsi="Times New Roman"/>
          <w:sz w:val="24"/>
          <w:szCs w:val="24"/>
        </w:rPr>
        <w:t xml:space="preserve"> care vor fi invitaţi să se transfere la oficiile desc</w:t>
      </w:r>
      <w:r w:rsidR="007A316C" w:rsidRPr="00122B2D">
        <w:rPr>
          <w:rFonts w:ascii="Times New Roman" w:hAnsi="Times New Roman"/>
          <w:sz w:val="24"/>
          <w:szCs w:val="24"/>
        </w:rPr>
        <w:t>oncentrate</w:t>
      </w:r>
      <w:r w:rsidR="007C3A4B" w:rsidRPr="00122B2D">
        <w:rPr>
          <w:rFonts w:ascii="Times New Roman" w:hAnsi="Times New Roman"/>
          <w:sz w:val="24"/>
          <w:szCs w:val="24"/>
        </w:rPr>
        <w:t xml:space="preserve"> ale Ministerului Educaţiei. Personalul rămas al </w:t>
      </w:r>
      <w:r w:rsidR="007A316C" w:rsidRPr="00122B2D">
        <w:rPr>
          <w:rFonts w:ascii="Times New Roman" w:hAnsi="Times New Roman"/>
          <w:sz w:val="24"/>
          <w:szCs w:val="24"/>
        </w:rPr>
        <w:t>direcţiilor raionale/municipale de învăţăm</w:t>
      </w:r>
      <w:r w:rsidR="000F36E4">
        <w:rPr>
          <w:rFonts w:ascii="Times New Roman" w:hAnsi="Times New Roman"/>
          <w:sz w:val="24"/>
          <w:szCs w:val="24"/>
        </w:rPr>
        <w:t>â</w:t>
      </w:r>
      <w:r w:rsidR="007A316C" w:rsidRPr="00122B2D">
        <w:rPr>
          <w:rFonts w:ascii="Times New Roman" w:hAnsi="Times New Roman"/>
          <w:sz w:val="24"/>
          <w:szCs w:val="24"/>
        </w:rPr>
        <w:t xml:space="preserve">nt </w:t>
      </w:r>
      <w:r w:rsidR="007C3A4B" w:rsidRPr="00122B2D">
        <w:rPr>
          <w:rFonts w:ascii="Times New Roman" w:hAnsi="Times New Roman"/>
          <w:sz w:val="24"/>
          <w:szCs w:val="24"/>
        </w:rPr>
        <w:t>v</w:t>
      </w:r>
      <w:r w:rsidR="007A316C" w:rsidRPr="00122B2D">
        <w:rPr>
          <w:rFonts w:ascii="Times New Roman" w:hAnsi="Times New Roman"/>
          <w:sz w:val="24"/>
          <w:szCs w:val="24"/>
        </w:rPr>
        <w:t>a</w:t>
      </w:r>
      <w:r w:rsidR="007C3A4B" w:rsidRPr="00122B2D">
        <w:rPr>
          <w:rFonts w:ascii="Times New Roman" w:hAnsi="Times New Roman"/>
          <w:sz w:val="24"/>
          <w:szCs w:val="24"/>
        </w:rPr>
        <w:t xml:space="preserve"> rămâne angaja</w:t>
      </w:r>
      <w:r w:rsidR="007A316C" w:rsidRPr="00122B2D">
        <w:rPr>
          <w:rFonts w:ascii="Times New Roman" w:hAnsi="Times New Roman"/>
          <w:sz w:val="24"/>
          <w:szCs w:val="24"/>
        </w:rPr>
        <w:t>t</w:t>
      </w:r>
      <w:r w:rsidR="007C3A4B" w:rsidRPr="00122B2D">
        <w:rPr>
          <w:rFonts w:ascii="Times New Roman" w:hAnsi="Times New Roman"/>
          <w:sz w:val="24"/>
          <w:szCs w:val="24"/>
        </w:rPr>
        <w:t xml:space="preserve"> </w:t>
      </w:r>
      <w:r w:rsidR="007A316C" w:rsidRPr="00122B2D">
        <w:rPr>
          <w:rFonts w:ascii="Times New Roman" w:hAnsi="Times New Roman"/>
          <w:sz w:val="24"/>
          <w:szCs w:val="24"/>
        </w:rPr>
        <w:t>al</w:t>
      </w:r>
      <w:r w:rsidR="007C3A4B" w:rsidRPr="00122B2D">
        <w:rPr>
          <w:rFonts w:ascii="Times New Roman" w:hAnsi="Times New Roman"/>
          <w:sz w:val="24"/>
          <w:szCs w:val="24"/>
        </w:rPr>
        <w:t xml:space="preserve"> administraţiei</w:t>
      </w:r>
      <w:r w:rsidR="00EA5368" w:rsidRPr="00122B2D">
        <w:rPr>
          <w:rFonts w:ascii="Times New Roman" w:hAnsi="Times New Roman"/>
          <w:sz w:val="24"/>
          <w:szCs w:val="24"/>
        </w:rPr>
        <w:t xml:space="preserve"> publice locale de nivelul doi.</w:t>
      </w:r>
    </w:p>
    <w:p w:rsidR="00520CA9" w:rsidRDefault="005E4A2C" w:rsidP="000F36E4">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4) </w:t>
      </w:r>
      <w:r w:rsidR="007C3A4B" w:rsidRPr="00122B2D">
        <w:rPr>
          <w:rFonts w:ascii="Times New Roman" w:hAnsi="Times New Roman"/>
          <w:sz w:val="24"/>
          <w:szCs w:val="24"/>
        </w:rPr>
        <w:t>Personalul invi</w:t>
      </w:r>
      <w:r w:rsidR="00EA5368" w:rsidRPr="00122B2D">
        <w:rPr>
          <w:rFonts w:ascii="Times New Roman" w:hAnsi="Times New Roman"/>
          <w:sz w:val="24"/>
          <w:szCs w:val="24"/>
        </w:rPr>
        <w:t>tat va fi intervievat de C</w:t>
      </w:r>
      <w:r w:rsidR="007C3A4B" w:rsidRPr="00122B2D">
        <w:rPr>
          <w:rFonts w:ascii="Times New Roman" w:hAnsi="Times New Roman"/>
          <w:sz w:val="24"/>
          <w:szCs w:val="24"/>
        </w:rPr>
        <w:t>omisie</w:t>
      </w:r>
      <w:r w:rsidR="00284EE3" w:rsidRPr="00122B2D">
        <w:rPr>
          <w:rFonts w:ascii="Times New Roman" w:hAnsi="Times New Roman"/>
          <w:sz w:val="24"/>
          <w:szCs w:val="24"/>
        </w:rPr>
        <w:t>,</w:t>
      </w:r>
      <w:r w:rsidR="007C3A4B" w:rsidRPr="00122B2D">
        <w:rPr>
          <w:rFonts w:ascii="Times New Roman" w:hAnsi="Times New Roman"/>
          <w:sz w:val="24"/>
          <w:szCs w:val="24"/>
        </w:rPr>
        <w:t xml:space="preserve"> pentru a</w:t>
      </w:r>
      <w:r w:rsidR="00284EE3" w:rsidRPr="00122B2D">
        <w:rPr>
          <w:rFonts w:ascii="Times New Roman" w:hAnsi="Times New Roman"/>
          <w:sz w:val="24"/>
          <w:szCs w:val="24"/>
        </w:rPr>
        <w:t>-i</w:t>
      </w:r>
      <w:r w:rsidR="007C3A4B" w:rsidRPr="00122B2D">
        <w:rPr>
          <w:rFonts w:ascii="Times New Roman" w:hAnsi="Times New Roman"/>
          <w:sz w:val="24"/>
          <w:szCs w:val="24"/>
        </w:rPr>
        <w:t xml:space="preserve"> permit</w:t>
      </w:r>
      <w:r w:rsidR="00EE22E8" w:rsidRPr="00122B2D">
        <w:rPr>
          <w:rFonts w:ascii="Times New Roman" w:hAnsi="Times New Roman"/>
          <w:sz w:val="24"/>
          <w:szCs w:val="24"/>
        </w:rPr>
        <w:t>e să-şi exprime preferinţele</w:t>
      </w:r>
      <w:r>
        <w:rPr>
          <w:rFonts w:ascii="Times New Roman" w:hAnsi="Times New Roman"/>
          <w:sz w:val="24"/>
          <w:szCs w:val="24"/>
        </w:rPr>
        <w:t xml:space="preserve">, şi </w:t>
      </w:r>
      <w:r w:rsidR="007C3A4B" w:rsidRPr="00122B2D">
        <w:rPr>
          <w:rFonts w:ascii="Times New Roman" w:hAnsi="Times New Roman"/>
          <w:sz w:val="24"/>
          <w:szCs w:val="24"/>
        </w:rPr>
        <w:t>va fi angajat în cadrul oficiilor desc</w:t>
      </w:r>
      <w:r w:rsidR="00284EE3" w:rsidRPr="00122B2D">
        <w:rPr>
          <w:rFonts w:ascii="Times New Roman" w:hAnsi="Times New Roman"/>
          <w:sz w:val="24"/>
          <w:szCs w:val="24"/>
        </w:rPr>
        <w:t>oncentrate</w:t>
      </w:r>
      <w:r w:rsidR="007C3A4B" w:rsidRPr="00122B2D">
        <w:rPr>
          <w:rFonts w:ascii="Times New Roman" w:hAnsi="Times New Roman"/>
          <w:sz w:val="24"/>
          <w:szCs w:val="24"/>
        </w:rPr>
        <w:t xml:space="preserve"> ale Ministerului Educaţiei doar dacă </w:t>
      </w:r>
      <w:r>
        <w:rPr>
          <w:rFonts w:ascii="Times New Roman" w:hAnsi="Times New Roman"/>
          <w:sz w:val="24"/>
          <w:szCs w:val="24"/>
        </w:rPr>
        <w:t xml:space="preserve">îşi va </w:t>
      </w:r>
      <w:r w:rsidR="007C3A4B" w:rsidRPr="00122B2D">
        <w:rPr>
          <w:rFonts w:ascii="Times New Roman" w:hAnsi="Times New Roman"/>
          <w:sz w:val="24"/>
          <w:szCs w:val="24"/>
        </w:rPr>
        <w:t>exprimă o astfel de intenţie şi dacă nu preferă să rămână angaja</w:t>
      </w:r>
      <w:r>
        <w:rPr>
          <w:rFonts w:ascii="Times New Roman" w:hAnsi="Times New Roman"/>
          <w:sz w:val="24"/>
          <w:szCs w:val="24"/>
        </w:rPr>
        <w:t>t</w:t>
      </w:r>
      <w:r w:rsidR="007C3A4B" w:rsidRPr="00122B2D">
        <w:rPr>
          <w:rFonts w:ascii="Times New Roman" w:hAnsi="Times New Roman"/>
          <w:sz w:val="24"/>
          <w:szCs w:val="24"/>
        </w:rPr>
        <w:t xml:space="preserve"> </w:t>
      </w:r>
      <w:r>
        <w:rPr>
          <w:rFonts w:ascii="Times New Roman" w:hAnsi="Times New Roman"/>
          <w:sz w:val="24"/>
          <w:szCs w:val="24"/>
        </w:rPr>
        <w:t>în</w:t>
      </w:r>
      <w:r w:rsidR="007C3A4B" w:rsidRPr="00122B2D">
        <w:rPr>
          <w:rFonts w:ascii="Times New Roman" w:hAnsi="Times New Roman"/>
          <w:sz w:val="24"/>
          <w:szCs w:val="24"/>
        </w:rPr>
        <w:t xml:space="preserve"> administr</w:t>
      </w:r>
      <w:r w:rsidR="00EA5368" w:rsidRPr="00122B2D">
        <w:rPr>
          <w:rFonts w:ascii="Times New Roman" w:hAnsi="Times New Roman"/>
          <w:sz w:val="24"/>
          <w:szCs w:val="24"/>
        </w:rPr>
        <w:t>aţiil</w:t>
      </w:r>
      <w:r>
        <w:rPr>
          <w:rFonts w:ascii="Times New Roman" w:hAnsi="Times New Roman"/>
          <w:sz w:val="24"/>
          <w:szCs w:val="24"/>
        </w:rPr>
        <w:t>e</w:t>
      </w:r>
      <w:r w:rsidR="00EA5368" w:rsidRPr="00122B2D">
        <w:rPr>
          <w:rFonts w:ascii="Times New Roman" w:hAnsi="Times New Roman"/>
          <w:sz w:val="24"/>
          <w:szCs w:val="24"/>
        </w:rPr>
        <w:t xml:space="preserve"> publice de nivelul doi.</w:t>
      </w:r>
    </w:p>
    <w:p w:rsidR="00520CA9" w:rsidRDefault="00520CA9" w:rsidP="000F36E4">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5) </w:t>
      </w:r>
      <w:r w:rsidR="007C3A4B" w:rsidRPr="00122B2D">
        <w:rPr>
          <w:rFonts w:ascii="Times New Roman" w:hAnsi="Times New Roman"/>
          <w:sz w:val="24"/>
          <w:szCs w:val="24"/>
        </w:rPr>
        <w:t xml:space="preserve">Decizia de creare a oficiilor </w:t>
      </w:r>
      <w:r w:rsidR="0023519B" w:rsidRPr="00122B2D">
        <w:rPr>
          <w:rFonts w:ascii="Times New Roman" w:hAnsi="Times New Roman"/>
          <w:sz w:val="24"/>
          <w:szCs w:val="24"/>
        </w:rPr>
        <w:t xml:space="preserve">desconcentrate </w:t>
      </w:r>
      <w:r w:rsidR="007C3A4B" w:rsidRPr="00122B2D">
        <w:rPr>
          <w:rFonts w:ascii="Times New Roman" w:hAnsi="Times New Roman"/>
          <w:sz w:val="24"/>
          <w:szCs w:val="24"/>
        </w:rPr>
        <w:t xml:space="preserve">ale Ministerului </w:t>
      </w:r>
      <w:r w:rsidR="00EA5368" w:rsidRPr="00122B2D">
        <w:rPr>
          <w:rFonts w:ascii="Times New Roman" w:hAnsi="Times New Roman"/>
          <w:sz w:val="24"/>
          <w:szCs w:val="24"/>
        </w:rPr>
        <w:t xml:space="preserve">Educaţiei aparţine </w:t>
      </w:r>
      <w:r w:rsidR="0023519B" w:rsidRPr="00122B2D">
        <w:rPr>
          <w:rFonts w:ascii="Times New Roman" w:hAnsi="Times New Roman"/>
          <w:sz w:val="24"/>
          <w:szCs w:val="24"/>
        </w:rPr>
        <w:t>m</w:t>
      </w:r>
      <w:r w:rsidR="00EA5368" w:rsidRPr="00122B2D">
        <w:rPr>
          <w:rFonts w:ascii="Times New Roman" w:hAnsi="Times New Roman"/>
          <w:sz w:val="24"/>
          <w:szCs w:val="24"/>
        </w:rPr>
        <w:t>inistrului</w:t>
      </w:r>
      <w:r w:rsidR="0023519B" w:rsidRPr="00122B2D">
        <w:rPr>
          <w:rFonts w:ascii="Times New Roman" w:hAnsi="Times New Roman"/>
          <w:sz w:val="24"/>
          <w:szCs w:val="24"/>
        </w:rPr>
        <w:t xml:space="preserve"> educaţiei</w:t>
      </w:r>
      <w:r w:rsidR="00EA5368" w:rsidRPr="00122B2D">
        <w:rPr>
          <w:rFonts w:ascii="Times New Roman" w:hAnsi="Times New Roman"/>
          <w:sz w:val="24"/>
          <w:szCs w:val="24"/>
        </w:rPr>
        <w:t>.</w:t>
      </w:r>
    </w:p>
    <w:p w:rsidR="007C3A4B" w:rsidRPr="00122B2D" w:rsidRDefault="00520CA9" w:rsidP="000F36E4">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6) </w:t>
      </w:r>
      <w:r w:rsidR="007C3A4B" w:rsidRPr="00122B2D">
        <w:rPr>
          <w:rFonts w:ascii="Times New Roman" w:hAnsi="Times New Roman"/>
          <w:sz w:val="24"/>
          <w:szCs w:val="24"/>
        </w:rPr>
        <w:t xml:space="preserve">Dacă administraţia publică </w:t>
      </w:r>
      <w:r w:rsidR="00EE22E8" w:rsidRPr="00122B2D">
        <w:rPr>
          <w:rFonts w:ascii="Times New Roman" w:hAnsi="Times New Roman"/>
          <w:sz w:val="24"/>
          <w:szCs w:val="24"/>
        </w:rPr>
        <w:t xml:space="preserve">locală </w:t>
      </w:r>
      <w:r w:rsidR="007C3A4B" w:rsidRPr="00122B2D">
        <w:rPr>
          <w:rFonts w:ascii="Times New Roman" w:hAnsi="Times New Roman"/>
          <w:sz w:val="24"/>
          <w:szCs w:val="24"/>
        </w:rPr>
        <w:t>de nivelul unu</w:t>
      </w:r>
      <w:r w:rsidR="00D7499F" w:rsidRPr="00122B2D">
        <w:rPr>
          <w:rFonts w:ascii="Times New Roman" w:hAnsi="Times New Roman"/>
          <w:sz w:val="24"/>
          <w:szCs w:val="24"/>
        </w:rPr>
        <w:t>,</w:t>
      </w:r>
      <w:r w:rsidR="007C3A4B" w:rsidRPr="00122B2D">
        <w:rPr>
          <w:rFonts w:ascii="Times New Roman" w:hAnsi="Times New Roman"/>
          <w:sz w:val="24"/>
          <w:szCs w:val="24"/>
        </w:rPr>
        <w:t xml:space="preserve"> care gestionează şi finanţează </w:t>
      </w:r>
      <w:r w:rsidR="00A06917" w:rsidRPr="00122B2D">
        <w:rPr>
          <w:rFonts w:ascii="Times New Roman" w:hAnsi="Times New Roman"/>
          <w:sz w:val="24"/>
          <w:szCs w:val="24"/>
        </w:rPr>
        <w:t xml:space="preserve">unităţile </w:t>
      </w:r>
      <w:r w:rsidR="007C3A4B" w:rsidRPr="00122B2D">
        <w:rPr>
          <w:rFonts w:ascii="Times New Roman" w:hAnsi="Times New Roman"/>
          <w:sz w:val="24"/>
          <w:szCs w:val="24"/>
        </w:rPr>
        <w:t>şcol</w:t>
      </w:r>
      <w:r w:rsidR="00A06917" w:rsidRPr="00122B2D">
        <w:rPr>
          <w:rFonts w:ascii="Times New Roman" w:hAnsi="Times New Roman"/>
          <w:sz w:val="24"/>
          <w:szCs w:val="24"/>
        </w:rPr>
        <w:t>are</w:t>
      </w:r>
      <w:r w:rsidR="00D7499F" w:rsidRPr="00122B2D">
        <w:rPr>
          <w:rFonts w:ascii="Times New Roman" w:hAnsi="Times New Roman"/>
          <w:sz w:val="24"/>
          <w:szCs w:val="24"/>
        </w:rPr>
        <w:t>,</w:t>
      </w:r>
      <w:r w:rsidR="007C3A4B" w:rsidRPr="00122B2D">
        <w:rPr>
          <w:rFonts w:ascii="Times New Roman" w:hAnsi="Times New Roman"/>
          <w:sz w:val="24"/>
          <w:szCs w:val="24"/>
        </w:rPr>
        <w:t xml:space="preserve"> transferă responsabilitatea pentru toate şcolile sale, precum şi dreptul de proprietate asupra </w:t>
      </w:r>
      <w:r w:rsidR="00EA5368" w:rsidRPr="00122B2D">
        <w:rPr>
          <w:rFonts w:ascii="Times New Roman" w:hAnsi="Times New Roman"/>
          <w:sz w:val="24"/>
          <w:szCs w:val="24"/>
        </w:rPr>
        <w:t xml:space="preserve">edificiilor </w:t>
      </w:r>
      <w:r w:rsidR="007C3A4B" w:rsidRPr="00122B2D">
        <w:rPr>
          <w:rFonts w:ascii="Times New Roman" w:hAnsi="Times New Roman"/>
          <w:sz w:val="24"/>
          <w:szCs w:val="24"/>
        </w:rPr>
        <w:t>şcol</w:t>
      </w:r>
      <w:r w:rsidR="00EA5368" w:rsidRPr="00122B2D">
        <w:rPr>
          <w:rFonts w:ascii="Times New Roman" w:hAnsi="Times New Roman"/>
          <w:sz w:val="24"/>
          <w:szCs w:val="24"/>
        </w:rPr>
        <w:t>are</w:t>
      </w:r>
      <w:r w:rsidR="007C3A4B" w:rsidRPr="00122B2D">
        <w:rPr>
          <w:rFonts w:ascii="Times New Roman" w:hAnsi="Times New Roman"/>
          <w:sz w:val="24"/>
          <w:szCs w:val="24"/>
        </w:rPr>
        <w:t xml:space="preserve"> către administraţia publică </w:t>
      </w:r>
      <w:r w:rsidR="00EE22E8" w:rsidRPr="00122B2D">
        <w:rPr>
          <w:rFonts w:ascii="Times New Roman" w:hAnsi="Times New Roman"/>
          <w:sz w:val="24"/>
          <w:szCs w:val="24"/>
        </w:rPr>
        <w:t xml:space="preserve">locală </w:t>
      </w:r>
      <w:r w:rsidR="007C3A4B" w:rsidRPr="00122B2D">
        <w:rPr>
          <w:rFonts w:ascii="Times New Roman" w:hAnsi="Times New Roman"/>
          <w:sz w:val="24"/>
          <w:szCs w:val="24"/>
        </w:rPr>
        <w:t>de nivelul doi, aceasta va avea</w:t>
      </w:r>
      <w:r w:rsidR="00D7499F" w:rsidRPr="00122B2D">
        <w:rPr>
          <w:rFonts w:ascii="Times New Roman" w:hAnsi="Times New Roman"/>
          <w:sz w:val="24"/>
          <w:szCs w:val="24"/>
        </w:rPr>
        <w:t>,</w:t>
      </w:r>
      <w:r w:rsidR="007C3A4B" w:rsidRPr="00122B2D">
        <w:rPr>
          <w:rFonts w:ascii="Times New Roman" w:hAnsi="Times New Roman"/>
          <w:sz w:val="24"/>
          <w:szCs w:val="24"/>
        </w:rPr>
        <w:t xml:space="preserve"> de asemenea</w:t>
      </w:r>
      <w:r w:rsidR="00D7499F" w:rsidRPr="00122B2D">
        <w:rPr>
          <w:rFonts w:ascii="Times New Roman" w:hAnsi="Times New Roman"/>
          <w:sz w:val="24"/>
          <w:szCs w:val="24"/>
        </w:rPr>
        <w:t>,</w:t>
      </w:r>
      <w:r w:rsidR="007C3A4B" w:rsidRPr="00122B2D">
        <w:rPr>
          <w:rFonts w:ascii="Times New Roman" w:hAnsi="Times New Roman"/>
          <w:sz w:val="24"/>
          <w:szCs w:val="24"/>
        </w:rPr>
        <w:t xml:space="preserve"> dreptul să transfere personalul respo</w:t>
      </w:r>
      <w:r w:rsidR="00EE22E8" w:rsidRPr="00122B2D">
        <w:rPr>
          <w:rFonts w:ascii="Times New Roman" w:hAnsi="Times New Roman"/>
          <w:sz w:val="24"/>
          <w:szCs w:val="24"/>
        </w:rPr>
        <w:t xml:space="preserve">nsabil de contabilitatea </w:t>
      </w:r>
      <w:r w:rsidR="00AC75C4" w:rsidRPr="00122B2D">
        <w:rPr>
          <w:rFonts w:ascii="Times New Roman" w:hAnsi="Times New Roman"/>
          <w:sz w:val="24"/>
          <w:szCs w:val="24"/>
        </w:rPr>
        <w:t>instituţiei de învăţământ</w:t>
      </w:r>
      <w:r w:rsidR="007C3A4B" w:rsidRPr="00122B2D">
        <w:rPr>
          <w:rFonts w:ascii="Times New Roman" w:hAnsi="Times New Roman"/>
          <w:sz w:val="24"/>
          <w:szCs w:val="24"/>
        </w:rPr>
        <w:t xml:space="preserve">, astfel încât acesta să fie angajat de </w:t>
      </w:r>
      <w:r w:rsidR="00EE22E8" w:rsidRPr="00122B2D">
        <w:rPr>
          <w:rFonts w:ascii="Times New Roman" w:hAnsi="Times New Roman"/>
          <w:sz w:val="24"/>
          <w:szCs w:val="24"/>
        </w:rPr>
        <w:t>administrația raională</w:t>
      </w:r>
      <w:r w:rsidR="00D7499F" w:rsidRPr="00122B2D">
        <w:rPr>
          <w:rFonts w:ascii="Times New Roman" w:hAnsi="Times New Roman"/>
          <w:sz w:val="24"/>
          <w:szCs w:val="24"/>
        </w:rPr>
        <w:t>/municipală</w:t>
      </w:r>
      <w:r w:rsidR="007C3A4B" w:rsidRPr="00122B2D">
        <w:rPr>
          <w:rFonts w:ascii="Times New Roman" w:hAnsi="Times New Roman"/>
          <w:sz w:val="24"/>
          <w:szCs w:val="24"/>
        </w:rPr>
        <w:t>, dacă membrii personalul</w:t>
      </w:r>
      <w:r>
        <w:rPr>
          <w:rFonts w:ascii="Times New Roman" w:hAnsi="Times New Roman"/>
          <w:sz w:val="24"/>
          <w:szCs w:val="24"/>
        </w:rPr>
        <w:t>ui respectiv</w:t>
      </w:r>
      <w:r w:rsidR="00EE22E8" w:rsidRPr="00122B2D">
        <w:rPr>
          <w:rFonts w:ascii="Times New Roman" w:hAnsi="Times New Roman"/>
          <w:sz w:val="24"/>
          <w:szCs w:val="24"/>
        </w:rPr>
        <w:t xml:space="preserve"> dore</w:t>
      </w:r>
      <w:r>
        <w:rPr>
          <w:rFonts w:ascii="Times New Roman" w:hAnsi="Times New Roman"/>
          <w:sz w:val="24"/>
          <w:szCs w:val="24"/>
        </w:rPr>
        <w:t>sc aceasta.</w:t>
      </w:r>
      <w:r w:rsidR="00EE22E8" w:rsidRPr="00122B2D">
        <w:rPr>
          <w:rFonts w:ascii="Times New Roman" w:hAnsi="Times New Roman"/>
          <w:sz w:val="24"/>
          <w:szCs w:val="24"/>
        </w:rPr>
        <w:t xml:space="preserve"> </w:t>
      </w:r>
    </w:p>
    <w:p w:rsidR="007C3A4B" w:rsidRPr="00702841" w:rsidRDefault="00C5687A" w:rsidP="000F36E4">
      <w:pPr>
        <w:autoSpaceDE w:val="0"/>
        <w:autoSpaceDN w:val="0"/>
        <w:adjustRightInd w:val="0"/>
        <w:ind w:firstLine="720"/>
        <w:rPr>
          <w:rFonts w:ascii="Times New Roman" w:hAnsi="Times New Roman"/>
          <w:sz w:val="24"/>
          <w:szCs w:val="24"/>
        </w:rPr>
      </w:pPr>
      <w:r w:rsidRPr="00702841">
        <w:rPr>
          <w:rFonts w:ascii="Times New Roman" w:hAnsi="Times New Roman"/>
          <w:sz w:val="24"/>
          <w:szCs w:val="24"/>
        </w:rPr>
        <w:t>R</w:t>
      </w:r>
      <w:r w:rsidR="007C3A4B" w:rsidRPr="00702841">
        <w:rPr>
          <w:rFonts w:ascii="Times New Roman" w:hAnsi="Times New Roman"/>
          <w:sz w:val="24"/>
          <w:szCs w:val="24"/>
        </w:rPr>
        <w:t>eglement</w:t>
      </w:r>
      <w:r w:rsidRPr="00702841">
        <w:rPr>
          <w:rFonts w:ascii="Times New Roman" w:hAnsi="Times New Roman"/>
          <w:sz w:val="24"/>
          <w:szCs w:val="24"/>
        </w:rPr>
        <w:t>area</w:t>
      </w:r>
      <w:r w:rsidR="007C3A4B" w:rsidRPr="00702841">
        <w:rPr>
          <w:rFonts w:ascii="Times New Roman" w:hAnsi="Times New Roman"/>
          <w:sz w:val="24"/>
          <w:szCs w:val="24"/>
        </w:rPr>
        <w:t xml:space="preserve"> form</w:t>
      </w:r>
      <w:r w:rsidRPr="00702841">
        <w:rPr>
          <w:rFonts w:ascii="Times New Roman" w:hAnsi="Times New Roman"/>
          <w:sz w:val="24"/>
          <w:szCs w:val="24"/>
        </w:rPr>
        <w:t>ării</w:t>
      </w:r>
      <w:r w:rsidR="007C3A4B" w:rsidRPr="00702841">
        <w:rPr>
          <w:rFonts w:ascii="Times New Roman" w:hAnsi="Times New Roman"/>
          <w:sz w:val="24"/>
          <w:szCs w:val="24"/>
        </w:rPr>
        <w:t xml:space="preserve"> structuri</w:t>
      </w:r>
      <w:r w:rsidRPr="00702841">
        <w:rPr>
          <w:rFonts w:ascii="Times New Roman" w:hAnsi="Times New Roman"/>
          <w:sz w:val="24"/>
          <w:szCs w:val="24"/>
        </w:rPr>
        <w:t>lor</w:t>
      </w:r>
      <w:r w:rsidR="007C3A4B" w:rsidRPr="00702841">
        <w:rPr>
          <w:rFonts w:ascii="Times New Roman" w:hAnsi="Times New Roman"/>
          <w:sz w:val="24"/>
          <w:szCs w:val="24"/>
        </w:rPr>
        <w:t xml:space="preserve"> interne </w:t>
      </w:r>
      <w:r w:rsidRPr="00702841">
        <w:rPr>
          <w:rFonts w:ascii="Times New Roman" w:hAnsi="Times New Roman"/>
          <w:sz w:val="24"/>
          <w:szCs w:val="24"/>
        </w:rPr>
        <w:t xml:space="preserve">de specialitate (direcţiile de învăţământ) </w:t>
      </w:r>
      <w:r w:rsidR="007C3A4B" w:rsidRPr="00702841">
        <w:rPr>
          <w:rFonts w:ascii="Times New Roman" w:hAnsi="Times New Roman"/>
          <w:sz w:val="24"/>
          <w:szCs w:val="24"/>
        </w:rPr>
        <w:t>a</w:t>
      </w:r>
      <w:r w:rsidRPr="00702841">
        <w:rPr>
          <w:rFonts w:ascii="Times New Roman" w:hAnsi="Times New Roman"/>
          <w:sz w:val="24"/>
          <w:szCs w:val="24"/>
        </w:rPr>
        <w:t>le</w:t>
      </w:r>
      <w:r w:rsidR="007C3A4B" w:rsidRPr="00702841">
        <w:rPr>
          <w:rFonts w:ascii="Times New Roman" w:hAnsi="Times New Roman"/>
          <w:sz w:val="24"/>
          <w:szCs w:val="24"/>
        </w:rPr>
        <w:t xml:space="preserve"> administraţiilor publice locale v</w:t>
      </w:r>
      <w:r w:rsidRPr="00702841">
        <w:rPr>
          <w:rFonts w:ascii="Times New Roman" w:hAnsi="Times New Roman"/>
          <w:sz w:val="24"/>
          <w:szCs w:val="24"/>
        </w:rPr>
        <w:t>a</w:t>
      </w:r>
      <w:r w:rsidR="002F27A8" w:rsidRPr="00702841">
        <w:rPr>
          <w:rFonts w:ascii="Times New Roman" w:hAnsi="Times New Roman"/>
          <w:sz w:val="24"/>
          <w:szCs w:val="24"/>
        </w:rPr>
        <w:t xml:space="preserve"> include următoarele elemente:</w:t>
      </w:r>
      <w:r w:rsidR="007809B9" w:rsidRPr="00702841">
        <w:rPr>
          <w:rFonts w:ascii="Times New Roman" w:hAnsi="Times New Roman"/>
          <w:sz w:val="24"/>
          <w:szCs w:val="24"/>
        </w:rPr>
        <w:t xml:space="preserve"> </w:t>
      </w:r>
    </w:p>
    <w:p w:rsidR="007C3A4B" w:rsidRPr="00702841" w:rsidRDefault="007809B9" w:rsidP="00981186">
      <w:pPr>
        <w:autoSpaceDE w:val="0"/>
        <w:autoSpaceDN w:val="0"/>
        <w:adjustRightInd w:val="0"/>
        <w:ind w:firstLine="720"/>
        <w:rPr>
          <w:rFonts w:ascii="Times New Roman" w:hAnsi="Times New Roman"/>
          <w:sz w:val="24"/>
          <w:szCs w:val="24"/>
        </w:rPr>
      </w:pPr>
      <w:r w:rsidRPr="00702841">
        <w:rPr>
          <w:rFonts w:ascii="Times New Roman" w:hAnsi="Times New Roman"/>
          <w:sz w:val="24"/>
          <w:szCs w:val="24"/>
        </w:rPr>
        <w:t xml:space="preserve">1) </w:t>
      </w:r>
      <w:r w:rsidR="007C3A4B" w:rsidRPr="00702841">
        <w:rPr>
          <w:rFonts w:ascii="Times New Roman" w:hAnsi="Times New Roman"/>
          <w:sz w:val="24"/>
          <w:szCs w:val="24"/>
        </w:rPr>
        <w:t xml:space="preserve">Fiecare administraţie publică locală </w:t>
      </w:r>
      <w:r w:rsidRPr="00702841">
        <w:rPr>
          <w:rFonts w:ascii="Times New Roman" w:hAnsi="Times New Roman"/>
          <w:sz w:val="24"/>
          <w:szCs w:val="24"/>
        </w:rPr>
        <w:t xml:space="preserve">de nivelul doi </w:t>
      </w:r>
      <w:r w:rsidR="007C3A4B" w:rsidRPr="00702841">
        <w:rPr>
          <w:rFonts w:ascii="Times New Roman" w:hAnsi="Times New Roman"/>
          <w:sz w:val="24"/>
          <w:szCs w:val="24"/>
        </w:rPr>
        <w:t>va decid</w:t>
      </w:r>
      <w:r w:rsidRPr="00702841">
        <w:rPr>
          <w:rFonts w:ascii="Times New Roman" w:hAnsi="Times New Roman"/>
          <w:sz w:val="24"/>
          <w:szCs w:val="24"/>
        </w:rPr>
        <w:t>e</w:t>
      </w:r>
      <w:r w:rsidR="007C3A4B" w:rsidRPr="00702841">
        <w:rPr>
          <w:rFonts w:ascii="Times New Roman" w:hAnsi="Times New Roman"/>
          <w:sz w:val="24"/>
          <w:szCs w:val="24"/>
        </w:rPr>
        <w:t xml:space="preserve"> </w:t>
      </w:r>
      <w:r w:rsidR="00451B16" w:rsidRPr="00702841">
        <w:rPr>
          <w:rFonts w:ascii="Times New Roman" w:hAnsi="Times New Roman"/>
          <w:sz w:val="24"/>
          <w:szCs w:val="24"/>
        </w:rPr>
        <w:t xml:space="preserve">asupra </w:t>
      </w:r>
      <w:r w:rsidR="007C3A4B" w:rsidRPr="00702841">
        <w:rPr>
          <w:rFonts w:ascii="Times New Roman" w:hAnsi="Times New Roman"/>
          <w:sz w:val="24"/>
          <w:szCs w:val="24"/>
        </w:rPr>
        <w:t>structur</w:t>
      </w:r>
      <w:r w:rsidR="00451B16" w:rsidRPr="00702841">
        <w:rPr>
          <w:rFonts w:ascii="Times New Roman" w:hAnsi="Times New Roman"/>
          <w:sz w:val="24"/>
          <w:szCs w:val="24"/>
        </w:rPr>
        <w:t>ii</w:t>
      </w:r>
      <w:r w:rsidR="007C3A4B" w:rsidRPr="00702841">
        <w:rPr>
          <w:rFonts w:ascii="Times New Roman" w:hAnsi="Times New Roman"/>
          <w:sz w:val="24"/>
          <w:szCs w:val="24"/>
        </w:rPr>
        <w:t xml:space="preserve"> intern</w:t>
      </w:r>
      <w:r w:rsidR="00451B16" w:rsidRPr="00702841">
        <w:rPr>
          <w:rFonts w:ascii="Times New Roman" w:hAnsi="Times New Roman"/>
          <w:sz w:val="24"/>
          <w:szCs w:val="24"/>
        </w:rPr>
        <w:t>e</w:t>
      </w:r>
      <w:r w:rsidR="007C3A4B" w:rsidRPr="00702841">
        <w:rPr>
          <w:rFonts w:ascii="Times New Roman" w:hAnsi="Times New Roman"/>
          <w:sz w:val="24"/>
          <w:szCs w:val="24"/>
        </w:rPr>
        <w:t xml:space="preserve"> </w:t>
      </w:r>
      <w:r w:rsidRPr="00702841">
        <w:rPr>
          <w:rFonts w:ascii="Times New Roman" w:hAnsi="Times New Roman"/>
          <w:sz w:val="24"/>
          <w:szCs w:val="24"/>
        </w:rPr>
        <w:t xml:space="preserve">a propriilor subdiviziuni de administrare a învăţământului, fiind posibilă instituirea unor </w:t>
      </w:r>
      <w:r w:rsidR="007C3A4B" w:rsidRPr="00702841">
        <w:rPr>
          <w:rFonts w:ascii="Times New Roman" w:hAnsi="Times New Roman"/>
          <w:sz w:val="24"/>
          <w:szCs w:val="24"/>
        </w:rPr>
        <w:t xml:space="preserve">direcţii responsabile de sectoare multiple, precum şi </w:t>
      </w:r>
      <w:r w:rsidRPr="00702841">
        <w:rPr>
          <w:rFonts w:ascii="Times New Roman" w:hAnsi="Times New Roman"/>
          <w:sz w:val="24"/>
          <w:szCs w:val="24"/>
        </w:rPr>
        <w:t xml:space="preserve">a unor </w:t>
      </w:r>
      <w:r w:rsidR="007C3A4B" w:rsidRPr="00702841">
        <w:rPr>
          <w:rFonts w:ascii="Times New Roman" w:hAnsi="Times New Roman"/>
          <w:sz w:val="24"/>
          <w:szCs w:val="24"/>
        </w:rPr>
        <w:t xml:space="preserve">direcţii responsabile doar </w:t>
      </w:r>
      <w:r w:rsidR="00EE22E8" w:rsidRPr="00702841">
        <w:rPr>
          <w:rFonts w:ascii="Times New Roman" w:hAnsi="Times New Roman"/>
          <w:sz w:val="24"/>
          <w:szCs w:val="24"/>
        </w:rPr>
        <w:t xml:space="preserve">de </w:t>
      </w:r>
      <w:r w:rsidR="00B67E06" w:rsidRPr="00702841">
        <w:rPr>
          <w:rFonts w:ascii="Times New Roman" w:hAnsi="Times New Roman"/>
          <w:sz w:val="24"/>
          <w:szCs w:val="24"/>
        </w:rPr>
        <w:t>o parte a sectorului dat.</w:t>
      </w:r>
      <w:r w:rsidRPr="00702841">
        <w:rPr>
          <w:rFonts w:ascii="Times New Roman" w:hAnsi="Times New Roman"/>
          <w:sz w:val="24"/>
          <w:szCs w:val="24"/>
        </w:rPr>
        <w:t xml:space="preserve"> Totodată, </w:t>
      </w:r>
      <w:r w:rsidR="00065283" w:rsidRPr="00702841">
        <w:rPr>
          <w:rFonts w:ascii="Times New Roman" w:hAnsi="Times New Roman"/>
          <w:sz w:val="24"/>
          <w:szCs w:val="24"/>
        </w:rPr>
        <w:t>o d</w:t>
      </w:r>
      <w:r w:rsidR="007C3A4B" w:rsidRPr="00702841">
        <w:rPr>
          <w:rFonts w:ascii="Times New Roman" w:hAnsi="Times New Roman"/>
          <w:sz w:val="24"/>
          <w:szCs w:val="24"/>
        </w:rPr>
        <w:t xml:space="preserve">irecţie </w:t>
      </w:r>
      <w:r w:rsidRPr="00702841">
        <w:rPr>
          <w:rFonts w:ascii="Times New Roman" w:hAnsi="Times New Roman"/>
          <w:sz w:val="24"/>
          <w:szCs w:val="24"/>
        </w:rPr>
        <w:t>separată responsabilă de buget este absolut necesară.</w:t>
      </w:r>
    </w:p>
    <w:p w:rsidR="004B1EA0" w:rsidRPr="00702841" w:rsidRDefault="007809B9" w:rsidP="00981186">
      <w:pPr>
        <w:autoSpaceDE w:val="0"/>
        <w:autoSpaceDN w:val="0"/>
        <w:adjustRightInd w:val="0"/>
        <w:ind w:firstLine="720"/>
        <w:rPr>
          <w:rFonts w:ascii="Times New Roman" w:hAnsi="Times New Roman"/>
          <w:sz w:val="24"/>
          <w:szCs w:val="24"/>
        </w:rPr>
      </w:pPr>
      <w:r w:rsidRPr="00702841">
        <w:rPr>
          <w:rFonts w:ascii="Times New Roman" w:hAnsi="Times New Roman"/>
          <w:sz w:val="24"/>
          <w:szCs w:val="24"/>
        </w:rPr>
        <w:t xml:space="preserve">2) Conducătorii </w:t>
      </w:r>
      <w:r w:rsidR="007C3A4B" w:rsidRPr="00702841">
        <w:rPr>
          <w:rFonts w:ascii="Times New Roman" w:hAnsi="Times New Roman"/>
          <w:sz w:val="24"/>
          <w:szCs w:val="24"/>
        </w:rPr>
        <w:t xml:space="preserve"> direcţiilor </w:t>
      </w:r>
      <w:r w:rsidRPr="00702841">
        <w:rPr>
          <w:rFonts w:ascii="Times New Roman" w:hAnsi="Times New Roman"/>
          <w:sz w:val="24"/>
          <w:szCs w:val="24"/>
        </w:rPr>
        <w:t xml:space="preserve">de învăţământ </w:t>
      </w:r>
      <w:r w:rsidR="007C3A4B" w:rsidRPr="00702841">
        <w:rPr>
          <w:rFonts w:ascii="Times New Roman" w:hAnsi="Times New Roman"/>
          <w:sz w:val="24"/>
          <w:szCs w:val="24"/>
        </w:rPr>
        <w:t>sunt desemnaţi</w:t>
      </w:r>
      <w:r w:rsidR="004B1EA0" w:rsidRPr="00702841">
        <w:rPr>
          <w:rFonts w:ascii="Times New Roman" w:hAnsi="Times New Roman"/>
          <w:sz w:val="24"/>
          <w:szCs w:val="24"/>
        </w:rPr>
        <w:t xml:space="preserve">, în condiţiile legislaţiei în vigoare, </w:t>
      </w:r>
      <w:r w:rsidR="007C3A4B" w:rsidRPr="00702841">
        <w:rPr>
          <w:rFonts w:ascii="Times New Roman" w:hAnsi="Times New Roman"/>
          <w:sz w:val="24"/>
          <w:szCs w:val="24"/>
        </w:rPr>
        <w:t xml:space="preserve"> de </w:t>
      </w:r>
      <w:r w:rsidRPr="00702841">
        <w:rPr>
          <w:rFonts w:ascii="Times New Roman" w:hAnsi="Times New Roman"/>
          <w:sz w:val="24"/>
          <w:szCs w:val="24"/>
        </w:rPr>
        <w:t xml:space="preserve">consiliile locale de nivelul doi  </w:t>
      </w:r>
      <w:r w:rsidR="004B1EA0" w:rsidRPr="00702841">
        <w:rPr>
          <w:rFonts w:ascii="Times New Roman" w:hAnsi="Times New Roman"/>
          <w:sz w:val="24"/>
          <w:szCs w:val="24"/>
        </w:rPr>
        <w:t xml:space="preserve">şi </w:t>
      </w:r>
      <w:r w:rsidR="007C3A4B" w:rsidRPr="00702841">
        <w:rPr>
          <w:rFonts w:ascii="Times New Roman" w:hAnsi="Times New Roman"/>
          <w:sz w:val="24"/>
          <w:szCs w:val="24"/>
        </w:rPr>
        <w:t>raportează doar</w:t>
      </w:r>
      <w:r w:rsidR="004B1EA0" w:rsidRPr="00702841">
        <w:rPr>
          <w:rFonts w:ascii="Times New Roman" w:hAnsi="Times New Roman"/>
          <w:sz w:val="24"/>
          <w:szCs w:val="24"/>
        </w:rPr>
        <w:t xml:space="preserve"> organelor respective</w:t>
      </w:r>
      <w:r w:rsidR="007C3A4B" w:rsidRPr="00702841">
        <w:rPr>
          <w:rFonts w:ascii="Times New Roman" w:hAnsi="Times New Roman"/>
          <w:sz w:val="24"/>
          <w:szCs w:val="24"/>
        </w:rPr>
        <w:t xml:space="preserve">. </w:t>
      </w:r>
    </w:p>
    <w:p w:rsidR="007C3A4B" w:rsidRPr="00702841" w:rsidRDefault="004B1EA0" w:rsidP="00981186">
      <w:pPr>
        <w:autoSpaceDE w:val="0"/>
        <w:autoSpaceDN w:val="0"/>
        <w:adjustRightInd w:val="0"/>
        <w:ind w:firstLine="720"/>
        <w:rPr>
          <w:rFonts w:ascii="Times New Roman" w:hAnsi="Times New Roman"/>
          <w:sz w:val="24"/>
          <w:szCs w:val="24"/>
        </w:rPr>
      </w:pPr>
      <w:r w:rsidRPr="00702841">
        <w:rPr>
          <w:rFonts w:ascii="Times New Roman" w:hAnsi="Times New Roman"/>
          <w:sz w:val="24"/>
          <w:szCs w:val="24"/>
        </w:rPr>
        <w:t xml:space="preserve">3) </w:t>
      </w:r>
      <w:r w:rsidR="007C3A4B" w:rsidRPr="00702841">
        <w:rPr>
          <w:rFonts w:ascii="Times New Roman" w:hAnsi="Times New Roman"/>
          <w:sz w:val="24"/>
          <w:szCs w:val="24"/>
        </w:rPr>
        <w:t xml:space="preserve">Numărul de funcţii </w:t>
      </w:r>
      <w:r w:rsidRPr="00702841">
        <w:rPr>
          <w:rFonts w:ascii="Times New Roman" w:hAnsi="Times New Roman"/>
          <w:sz w:val="24"/>
          <w:szCs w:val="24"/>
        </w:rPr>
        <w:t xml:space="preserve">şi sarcinile fiecărei </w:t>
      </w:r>
      <w:r w:rsidR="007C3A4B" w:rsidRPr="00702841">
        <w:rPr>
          <w:rFonts w:ascii="Times New Roman" w:hAnsi="Times New Roman"/>
          <w:sz w:val="24"/>
          <w:szCs w:val="24"/>
        </w:rPr>
        <w:t>direcţi</w:t>
      </w:r>
      <w:r w:rsidRPr="00702841">
        <w:rPr>
          <w:rFonts w:ascii="Times New Roman" w:hAnsi="Times New Roman"/>
          <w:sz w:val="24"/>
          <w:szCs w:val="24"/>
        </w:rPr>
        <w:t>i</w:t>
      </w:r>
      <w:r w:rsidR="007C3A4B" w:rsidRPr="00702841">
        <w:rPr>
          <w:rFonts w:ascii="Times New Roman" w:hAnsi="Times New Roman"/>
          <w:sz w:val="24"/>
          <w:szCs w:val="24"/>
        </w:rPr>
        <w:t xml:space="preserve"> sunt </w:t>
      </w:r>
      <w:r w:rsidR="00065283" w:rsidRPr="00702841">
        <w:rPr>
          <w:rFonts w:ascii="Times New Roman" w:hAnsi="Times New Roman"/>
          <w:sz w:val="24"/>
          <w:szCs w:val="24"/>
        </w:rPr>
        <w:t xml:space="preserve">stabilite </w:t>
      </w:r>
      <w:r w:rsidR="00EE22E8" w:rsidRPr="00702841">
        <w:rPr>
          <w:rFonts w:ascii="Times New Roman" w:hAnsi="Times New Roman"/>
          <w:sz w:val="24"/>
          <w:szCs w:val="24"/>
        </w:rPr>
        <w:t>de consiliul</w:t>
      </w:r>
      <w:r w:rsidR="007C3A4B" w:rsidRPr="00702841">
        <w:rPr>
          <w:rFonts w:ascii="Times New Roman" w:hAnsi="Times New Roman"/>
          <w:sz w:val="24"/>
          <w:szCs w:val="24"/>
        </w:rPr>
        <w:t xml:space="preserve"> lo</w:t>
      </w:r>
      <w:r w:rsidR="00EE22E8" w:rsidRPr="00702841">
        <w:rPr>
          <w:rFonts w:ascii="Times New Roman" w:hAnsi="Times New Roman"/>
          <w:sz w:val="24"/>
          <w:szCs w:val="24"/>
        </w:rPr>
        <w:t>cal</w:t>
      </w:r>
      <w:r w:rsidRPr="00702841">
        <w:rPr>
          <w:rFonts w:ascii="Times New Roman" w:hAnsi="Times New Roman"/>
          <w:sz w:val="24"/>
          <w:szCs w:val="24"/>
        </w:rPr>
        <w:t xml:space="preserve"> respectiv</w:t>
      </w:r>
      <w:r w:rsidR="00B67E06" w:rsidRPr="00702841">
        <w:rPr>
          <w:rFonts w:ascii="Times New Roman" w:hAnsi="Times New Roman"/>
          <w:sz w:val="24"/>
          <w:szCs w:val="24"/>
        </w:rPr>
        <w:t>.</w:t>
      </w:r>
    </w:p>
    <w:p w:rsidR="007C3A4B" w:rsidRPr="00702841" w:rsidRDefault="00626689" w:rsidP="00981186">
      <w:pPr>
        <w:autoSpaceDE w:val="0"/>
        <w:autoSpaceDN w:val="0"/>
        <w:adjustRightInd w:val="0"/>
        <w:ind w:firstLine="720"/>
        <w:rPr>
          <w:rFonts w:ascii="Times New Roman" w:hAnsi="Times New Roman"/>
          <w:sz w:val="24"/>
          <w:szCs w:val="24"/>
        </w:rPr>
      </w:pPr>
      <w:r w:rsidRPr="00702841">
        <w:rPr>
          <w:rFonts w:ascii="Times New Roman" w:hAnsi="Times New Roman"/>
          <w:sz w:val="24"/>
          <w:szCs w:val="24"/>
        </w:rPr>
        <w:t xml:space="preserve">4) </w:t>
      </w:r>
      <w:r w:rsidR="007C3A4B" w:rsidRPr="00702841">
        <w:rPr>
          <w:rFonts w:ascii="Times New Roman" w:hAnsi="Times New Roman"/>
          <w:sz w:val="24"/>
          <w:szCs w:val="24"/>
        </w:rPr>
        <w:t>Procesul de selec</w:t>
      </w:r>
      <w:r w:rsidRPr="00702841">
        <w:rPr>
          <w:rFonts w:ascii="Times New Roman" w:hAnsi="Times New Roman"/>
          <w:sz w:val="24"/>
          <w:szCs w:val="24"/>
        </w:rPr>
        <w:t>tare</w:t>
      </w:r>
      <w:r w:rsidR="007C3A4B" w:rsidRPr="00702841">
        <w:rPr>
          <w:rFonts w:ascii="Times New Roman" w:hAnsi="Times New Roman"/>
          <w:sz w:val="24"/>
          <w:szCs w:val="24"/>
        </w:rPr>
        <w:t xml:space="preserve"> a angajaţilor</w:t>
      </w:r>
      <w:r w:rsidR="000771A2" w:rsidRPr="00702841">
        <w:rPr>
          <w:rFonts w:ascii="Times New Roman" w:hAnsi="Times New Roman"/>
          <w:sz w:val="24"/>
          <w:szCs w:val="24"/>
        </w:rPr>
        <w:t>,</w:t>
      </w:r>
      <w:r w:rsidR="007C3A4B" w:rsidRPr="00702841">
        <w:rPr>
          <w:rFonts w:ascii="Times New Roman" w:hAnsi="Times New Roman"/>
          <w:sz w:val="24"/>
          <w:szCs w:val="24"/>
        </w:rPr>
        <w:t xml:space="preserve"> pentru a suplini funcţii</w:t>
      </w:r>
      <w:r w:rsidRPr="00702841">
        <w:rPr>
          <w:rFonts w:ascii="Times New Roman" w:hAnsi="Times New Roman"/>
          <w:sz w:val="24"/>
          <w:szCs w:val="24"/>
        </w:rPr>
        <w:t>le</w:t>
      </w:r>
      <w:r w:rsidR="007C3A4B" w:rsidRPr="00702841">
        <w:rPr>
          <w:rFonts w:ascii="Times New Roman" w:hAnsi="Times New Roman"/>
          <w:sz w:val="24"/>
          <w:szCs w:val="24"/>
        </w:rPr>
        <w:t xml:space="preserve"> într-o direcţie, conform </w:t>
      </w:r>
      <w:r w:rsidR="00235203" w:rsidRPr="00702841">
        <w:rPr>
          <w:rFonts w:ascii="Times New Roman" w:hAnsi="Times New Roman"/>
          <w:sz w:val="24"/>
          <w:szCs w:val="24"/>
        </w:rPr>
        <w:t>statelor de personal</w:t>
      </w:r>
      <w:r w:rsidR="007C3A4B" w:rsidRPr="00702841">
        <w:rPr>
          <w:rFonts w:ascii="Times New Roman" w:hAnsi="Times New Roman"/>
          <w:sz w:val="24"/>
          <w:szCs w:val="24"/>
        </w:rPr>
        <w:t xml:space="preserve">, </w:t>
      </w:r>
      <w:r w:rsidR="000771A2" w:rsidRPr="00702841">
        <w:rPr>
          <w:rFonts w:ascii="Times New Roman" w:hAnsi="Times New Roman"/>
          <w:sz w:val="24"/>
          <w:szCs w:val="24"/>
        </w:rPr>
        <w:t xml:space="preserve">constituie </w:t>
      </w:r>
      <w:r w:rsidR="007C3A4B" w:rsidRPr="00702841">
        <w:rPr>
          <w:rFonts w:ascii="Times New Roman" w:hAnsi="Times New Roman"/>
          <w:sz w:val="24"/>
          <w:szCs w:val="24"/>
        </w:rPr>
        <w:t>respon</w:t>
      </w:r>
      <w:r w:rsidR="000771A2" w:rsidRPr="00702841">
        <w:rPr>
          <w:rFonts w:ascii="Times New Roman" w:hAnsi="Times New Roman"/>
          <w:sz w:val="24"/>
          <w:szCs w:val="24"/>
        </w:rPr>
        <w:t>sabilitatea şefului de direcţie, care</w:t>
      </w:r>
      <w:r w:rsidR="007C3A4B" w:rsidRPr="00702841">
        <w:rPr>
          <w:rFonts w:ascii="Times New Roman" w:hAnsi="Times New Roman"/>
          <w:sz w:val="24"/>
          <w:szCs w:val="24"/>
        </w:rPr>
        <w:t xml:space="preserve">, de asemenea, va evalua </w:t>
      </w:r>
      <w:r w:rsidRPr="00702841">
        <w:rPr>
          <w:rFonts w:ascii="Times New Roman" w:hAnsi="Times New Roman"/>
          <w:sz w:val="24"/>
          <w:szCs w:val="24"/>
        </w:rPr>
        <w:t xml:space="preserve">şi </w:t>
      </w:r>
      <w:r w:rsidR="007C3A4B" w:rsidRPr="00702841">
        <w:rPr>
          <w:rFonts w:ascii="Times New Roman" w:hAnsi="Times New Roman"/>
          <w:sz w:val="24"/>
          <w:szCs w:val="24"/>
        </w:rPr>
        <w:t>activitatea f</w:t>
      </w:r>
      <w:r w:rsidR="00B67E06" w:rsidRPr="00702841">
        <w:rPr>
          <w:rFonts w:ascii="Times New Roman" w:hAnsi="Times New Roman"/>
          <w:sz w:val="24"/>
          <w:szCs w:val="24"/>
        </w:rPr>
        <w:t>iecărui angajat.</w:t>
      </w:r>
    </w:p>
    <w:p w:rsidR="007C3A4B" w:rsidRPr="00702841" w:rsidRDefault="00DF3A6A" w:rsidP="00981186">
      <w:pPr>
        <w:autoSpaceDE w:val="0"/>
        <w:autoSpaceDN w:val="0"/>
        <w:adjustRightInd w:val="0"/>
        <w:ind w:firstLine="720"/>
        <w:rPr>
          <w:rFonts w:ascii="Times New Roman" w:hAnsi="Times New Roman"/>
          <w:sz w:val="24"/>
          <w:szCs w:val="24"/>
        </w:rPr>
      </w:pPr>
      <w:r w:rsidRPr="00702841">
        <w:rPr>
          <w:rFonts w:ascii="Times New Roman" w:hAnsi="Times New Roman"/>
          <w:sz w:val="24"/>
          <w:szCs w:val="24"/>
        </w:rPr>
        <w:t xml:space="preserve">5) </w:t>
      </w:r>
      <w:r w:rsidR="007C3A4B" w:rsidRPr="00702841">
        <w:rPr>
          <w:rFonts w:ascii="Times New Roman" w:hAnsi="Times New Roman"/>
          <w:sz w:val="24"/>
          <w:szCs w:val="24"/>
        </w:rPr>
        <w:t xml:space="preserve">Finanţarea </w:t>
      </w:r>
      <w:r w:rsidRPr="00702841">
        <w:rPr>
          <w:rFonts w:ascii="Times New Roman" w:hAnsi="Times New Roman"/>
          <w:sz w:val="24"/>
          <w:szCs w:val="24"/>
        </w:rPr>
        <w:t xml:space="preserve">direcţiilor de învăţământ </w:t>
      </w:r>
      <w:r w:rsidR="007C3A4B" w:rsidRPr="00702841">
        <w:rPr>
          <w:rFonts w:ascii="Times New Roman" w:hAnsi="Times New Roman"/>
          <w:sz w:val="24"/>
          <w:szCs w:val="24"/>
        </w:rPr>
        <w:t xml:space="preserve">se </w:t>
      </w:r>
      <w:r w:rsidRPr="00702841">
        <w:rPr>
          <w:rFonts w:ascii="Times New Roman" w:hAnsi="Times New Roman"/>
          <w:sz w:val="24"/>
          <w:szCs w:val="24"/>
        </w:rPr>
        <w:t xml:space="preserve">va efectua </w:t>
      </w:r>
      <w:r w:rsidR="007C3A4B" w:rsidRPr="00702841">
        <w:rPr>
          <w:rFonts w:ascii="Times New Roman" w:hAnsi="Times New Roman"/>
          <w:sz w:val="24"/>
          <w:szCs w:val="24"/>
        </w:rPr>
        <w:t>din venit</w:t>
      </w:r>
      <w:r w:rsidR="00235203" w:rsidRPr="00702841">
        <w:rPr>
          <w:rFonts w:ascii="Times New Roman" w:hAnsi="Times New Roman"/>
          <w:sz w:val="24"/>
          <w:szCs w:val="24"/>
        </w:rPr>
        <w:t>urile generale ale bugetului local</w:t>
      </w:r>
      <w:r w:rsidR="007C3A4B" w:rsidRPr="00702841">
        <w:rPr>
          <w:rFonts w:ascii="Times New Roman" w:hAnsi="Times New Roman"/>
          <w:sz w:val="24"/>
          <w:szCs w:val="24"/>
        </w:rPr>
        <w:t xml:space="preserve">. </w:t>
      </w:r>
      <w:r w:rsidRPr="00702841">
        <w:rPr>
          <w:rFonts w:ascii="Times New Roman" w:hAnsi="Times New Roman"/>
          <w:sz w:val="24"/>
          <w:szCs w:val="24"/>
        </w:rPr>
        <w:t>F</w:t>
      </w:r>
      <w:r w:rsidR="007C3A4B" w:rsidRPr="00702841">
        <w:rPr>
          <w:rFonts w:ascii="Times New Roman" w:hAnsi="Times New Roman"/>
          <w:sz w:val="24"/>
          <w:szCs w:val="24"/>
        </w:rPr>
        <w:t>inan</w:t>
      </w:r>
      <w:r w:rsidR="0062263D" w:rsidRPr="00702841">
        <w:rPr>
          <w:rFonts w:ascii="Times New Roman" w:hAnsi="Times New Roman"/>
          <w:sz w:val="24"/>
          <w:szCs w:val="24"/>
        </w:rPr>
        <w:t>ţările care provin din transferuri</w:t>
      </w:r>
      <w:r w:rsidRPr="00702841">
        <w:rPr>
          <w:rFonts w:ascii="Times New Roman" w:hAnsi="Times New Roman"/>
          <w:sz w:val="24"/>
          <w:szCs w:val="24"/>
        </w:rPr>
        <w:t>le</w:t>
      </w:r>
      <w:r w:rsidR="0062263D" w:rsidRPr="00702841">
        <w:rPr>
          <w:rFonts w:ascii="Times New Roman" w:hAnsi="Times New Roman"/>
          <w:sz w:val="24"/>
          <w:szCs w:val="24"/>
        </w:rPr>
        <w:t xml:space="preserve"> cu destinație speci</w:t>
      </w:r>
      <w:r w:rsidR="00605D48" w:rsidRPr="00702841">
        <w:rPr>
          <w:rFonts w:ascii="Times New Roman" w:hAnsi="Times New Roman"/>
          <w:sz w:val="24"/>
          <w:szCs w:val="24"/>
        </w:rPr>
        <w:t>a</w:t>
      </w:r>
      <w:r w:rsidR="0062263D" w:rsidRPr="00702841">
        <w:rPr>
          <w:rFonts w:ascii="Times New Roman" w:hAnsi="Times New Roman"/>
          <w:sz w:val="24"/>
          <w:szCs w:val="24"/>
        </w:rPr>
        <w:t>lă</w:t>
      </w:r>
      <w:r w:rsidRPr="00702841">
        <w:rPr>
          <w:rFonts w:ascii="Times New Roman" w:hAnsi="Times New Roman"/>
          <w:sz w:val="24"/>
          <w:szCs w:val="24"/>
        </w:rPr>
        <w:t xml:space="preserve"> pentru educaţie nu pot fi utilizate pentru</w:t>
      </w:r>
      <w:r w:rsidR="007C3A4B" w:rsidRPr="00702841">
        <w:rPr>
          <w:rFonts w:ascii="Times New Roman" w:hAnsi="Times New Roman"/>
          <w:sz w:val="24"/>
          <w:szCs w:val="24"/>
        </w:rPr>
        <w:t xml:space="preserve"> finanţa</w:t>
      </w:r>
      <w:r w:rsidRPr="00702841">
        <w:rPr>
          <w:rFonts w:ascii="Times New Roman" w:hAnsi="Times New Roman"/>
          <w:sz w:val="24"/>
          <w:szCs w:val="24"/>
        </w:rPr>
        <w:t>rea</w:t>
      </w:r>
      <w:r w:rsidR="007C3A4B" w:rsidRPr="00702841">
        <w:rPr>
          <w:rFonts w:ascii="Times New Roman" w:hAnsi="Times New Roman"/>
          <w:sz w:val="24"/>
          <w:szCs w:val="24"/>
        </w:rPr>
        <w:t xml:space="preserve"> </w:t>
      </w:r>
      <w:r w:rsidRPr="00702841">
        <w:rPr>
          <w:rFonts w:ascii="Times New Roman" w:hAnsi="Times New Roman"/>
          <w:sz w:val="24"/>
          <w:szCs w:val="24"/>
        </w:rPr>
        <w:t>subdiviziunilor structurale proprii administraţiei publice locale.</w:t>
      </w:r>
    </w:p>
    <w:p w:rsidR="007C3A4B" w:rsidRPr="008E2015" w:rsidRDefault="00191F40" w:rsidP="008E2015">
      <w:pPr>
        <w:keepNext/>
        <w:keepLines/>
        <w:autoSpaceDE w:val="0"/>
        <w:autoSpaceDN w:val="0"/>
        <w:adjustRightInd w:val="0"/>
        <w:spacing w:before="240"/>
        <w:ind w:firstLine="720"/>
        <w:rPr>
          <w:rFonts w:ascii="Times New Roman" w:hAnsi="Times New Roman"/>
          <w:b/>
          <w:iCs/>
          <w:sz w:val="24"/>
          <w:szCs w:val="24"/>
        </w:rPr>
      </w:pPr>
      <w:r w:rsidRPr="008E2015">
        <w:rPr>
          <w:rFonts w:ascii="Times New Roman" w:hAnsi="Times New Roman"/>
          <w:b/>
          <w:iCs/>
          <w:sz w:val="24"/>
          <w:szCs w:val="24"/>
        </w:rPr>
        <w:lastRenderedPageBreak/>
        <w:t>Activitatea</w:t>
      </w:r>
      <w:r w:rsidR="007C3A4B" w:rsidRPr="008E2015">
        <w:rPr>
          <w:rFonts w:ascii="Times New Roman" w:hAnsi="Times New Roman"/>
          <w:b/>
          <w:iCs/>
          <w:sz w:val="24"/>
          <w:szCs w:val="24"/>
        </w:rPr>
        <w:t xml:space="preserve"> 2.2</w:t>
      </w:r>
      <w:r w:rsidRPr="008E2015">
        <w:rPr>
          <w:rFonts w:ascii="Times New Roman" w:hAnsi="Times New Roman"/>
          <w:b/>
          <w:iCs/>
          <w:sz w:val="24"/>
          <w:szCs w:val="24"/>
        </w:rPr>
        <w:t>.</w:t>
      </w:r>
      <w:r w:rsidR="008E2015" w:rsidRPr="008E2015">
        <w:rPr>
          <w:rFonts w:ascii="Times New Roman" w:hAnsi="Times New Roman"/>
          <w:b/>
          <w:iCs/>
          <w:sz w:val="24"/>
          <w:szCs w:val="24"/>
        </w:rPr>
        <w:t>2.</w:t>
      </w:r>
      <w:r w:rsidR="007C3A4B" w:rsidRPr="008E2015">
        <w:rPr>
          <w:rFonts w:ascii="Times New Roman" w:hAnsi="Times New Roman"/>
          <w:b/>
          <w:iCs/>
          <w:sz w:val="24"/>
          <w:szCs w:val="24"/>
        </w:rPr>
        <w:t xml:space="preserve"> </w:t>
      </w:r>
      <w:r w:rsidRPr="008E2015">
        <w:rPr>
          <w:rFonts w:ascii="Times New Roman" w:hAnsi="Times New Roman"/>
          <w:b/>
          <w:iCs/>
          <w:sz w:val="24"/>
          <w:szCs w:val="24"/>
        </w:rPr>
        <w:t xml:space="preserve">Transferarea dreptului de proprietate asupra edificiilor şcolare către autorităţile publice locale care se ocupă de gestionarea </w:t>
      </w:r>
      <w:r w:rsidR="00A06917" w:rsidRPr="008E2015">
        <w:rPr>
          <w:rFonts w:ascii="Times New Roman" w:hAnsi="Times New Roman"/>
          <w:b/>
          <w:iCs/>
          <w:sz w:val="24"/>
          <w:szCs w:val="24"/>
        </w:rPr>
        <w:t xml:space="preserve">unităţilor </w:t>
      </w:r>
      <w:r w:rsidRPr="008E2015">
        <w:rPr>
          <w:rFonts w:ascii="Times New Roman" w:hAnsi="Times New Roman"/>
          <w:b/>
          <w:iCs/>
          <w:sz w:val="24"/>
          <w:szCs w:val="24"/>
        </w:rPr>
        <w:t>şcol</w:t>
      </w:r>
      <w:r w:rsidR="00A06917" w:rsidRPr="008E2015">
        <w:rPr>
          <w:rFonts w:ascii="Times New Roman" w:hAnsi="Times New Roman"/>
          <w:b/>
          <w:iCs/>
          <w:sz w:val="24"/>
          <w:szCs w:val="24"/>
        </w:rPr>
        <w:t>are</w:t>
      </w:r>
    </w:p>
    <w:p w:rsidR="007C3A4B" w:rsidRPr="00122B2D" w:rsidRDefault="00DF1113" w:rsidP="00DF1113">
      <w:pPr>
        <w:autoSpaceDE w:val="0"/>
        <w:autoSpaceDN w:val="0"/>
        <w:adjustRightInd w:val="0"/>
        <w:ind w:firstLine="720"/>
        <w:rPr>
          <w:rFonts w:ascii="Times New Roman" w:hAnsi="Times New Roman"/>
          <w:sz w:val="24"/>
          <w:szCs w:val="24"/>
        </w:rPr>
      </w:pPr>
      <w:r>
        <w:rPr>
          <w:rFonts w:ascii="Times New Roman" w:hAnsi="Times New Roman"/>
          <w:sz w:val="24"/>
          <w:szCs w:val="24"/>
        </w:rPr>
        <w:t>Conform Strategiei</w:t>
      </w:r>
      <w:r w:rsidR="007C3A4B" w:rsidRPr="00122B2D">
        <w:rPr>
          <w:rFonts w:ascii="Times New Roman" w:hAnsi="Times New Roman"/>
          <w:sz w:val="24"/>
          <w:szCs w:val="24"/>
        </w:rPr>
        <w:t xml:space="preserve">, administraţiile publice locale de nivelul </w:t>
      </w:r>
      <w:r w:rsidR="000C18B8" w:rsidRPr="00122B2D">
        <w:rPr>
          <w:rFonts w:ascii="Times New Roman" w:hAnsi="Times New Roman"/>
          <w:sz w:val="24"/>
          <w:szCs w:val="24"/>
        </w:rPr>
        <w:t>unu</w:t>
      </w:r>
      <w:r>
        <w:rPr>
          <w:rFonts w:ascii="Times New Roman" w:hAnsi="Times New Roman"/>
          <w:sz w:val="24"/>
          <w:szCs w:val="24"/>
        </w:rPr>
        <w:t xml:space="preserve"> vor fi fondatori ai</w:t>
      </w:r>
      <w:r w:rsidR="007C3A4B" w:rsidRPr="00122B2D">
        <w:rPr>
          <w:rFonts w:ascii="Times New Roman" w:hAnsi="Times New Roman"/>
          <w:sz w:val="24"/>
          <w:szCs w:val="24"/>
        </w:rPr>
        <w:t xml:space="preserve"> instituţiilor preşcolare, iar autorităţile locale de n</w:t>
      </w:r>
      <w:r w:rsidR="0073615B" w:rsidRPr="00122B2D">
        <w:rPr>
          <w:rFonts w:ascii="Times New Roman" w:hAnsi="Times New Roman"/>
          <w:sz w:val="24"/>
          <w:szCs w:val="24"/>
        </w:rPr>
        <w:t>ivelul doi – fondator</w:t>
      </w:r>
      <w:r>
        <w:rPr>
          <w:rFonts w:ascii="Times New Roman" w:hAnsi="Times New Roman"/>
          <w:sz w:val="24"/>
          <w:szCs w:val="24"/>
        </w:rPr>
        <w:t>i ai</w:t>
      </w:r>
      <w:r w:rsidR="0073615B" w:rsidRPr="00122B2D">
        <w:rPr>
          <w:rFonts w:ascii="Times New Roman" w:hAnsi="Times New Roman"/>
          <w:sz w:val="24"/>
          <w:szCs w:val="24"/>
        </w:rPr>
        <w:t xml:space="preserve"> </w:t>
      </w:r>
      <w:r w:rsidR="00A5422A" w:rsidRPr="00122B2D">
        <w:rPr>
          <w:rFonts w:ascii="Times New Roman" w:hAnsi="Times New Roman"/>
          <w:sz w:val="24"/>
          <w:szCs w:val="24"/>
        </w:rPr>
        <w:t>şcolilor</w:t>
      </w:r>
      <w:r w:rsidR="007C3A4B" w:rsidRPr="00122B2D">
        <w:rPr>
          <w:rFonts w:ascii="Times New Roman" w:hAnsi="Times New Roman"/>
          <w:sz w:val="24"/>
          <w:szCs w:val="24"/>
        </w:rPr>
        <w:t xml:space="preserve">. </w:t>
      </w:r>
      <w:r w:rsidR="004C6D31" w:rsidRPr="00122B2D">
        <w:rPr>
          <w:rFonts w:ascii="Times New Roman" w:hAnsi="Times New Roman"/>
          <w:sz w:val="24"/>
          <w:szCs w:val="24"/>
        </w:rPr>
        <w:t>În prezent</w:t>
      </w:r>
      <w:r w:rsidR="007C3A4B" w:rsidRPr="00122B2D">
        <w:rPr>
          <w:rFonts w:ascii="Times New Roman" w:hAnsi="Times New Roman"/>
          <w:sz w:val="24"/>
          <w:szCs w:val="24"/>
        </w:rPr>
        <w:t xml:space="preserve">, administraţiile publice locale de nivelul </w:t>
      </w:r>
      <w:r w:rsidR="00A5422A" w:rsidRPr="00122B2D">
        <w:rPr>
          <w:rFonts w:ascii="Times New Roman" w:hAnsi="Times New Roman"/>
          <w:sz w:val="24"/>
          <w:szCs w:val="24"/>
        </w:rPr>
        <w:t>unu</w:t>
      </w:r>
      <w:r w:rsidR="007C3A4B" w:rsidRPr="00122B2D">
        <w:rPr>
          <w:rFonts w:ascii="Times New Roman" w:hAnsi="Times New Roman"/>
          <w:sz w:val="24"/>
          <w:szCs w:val="24"/>
        </w:rPr>
        <w:t xml:space="preserve"> sunt fondatorii instituţiilor preşcolare şi şcolare, precum şi proprietarii încăperilor acestor instituţii. Transferul drepturilor de fondatori ai instituţiilor şcolare de la administraţiile publice de nivelul unu la administraţiile publice de nivelul doi trebuie să fie însoţit de un transfer de proprietate analog. Însă, acest lucru poate fi obţinut doar prin decizia autorităţilor locale de nivelul </w:t>
      </w:r>
      <w:r w:rsidR="00A5422A" w:rsidRPr="00122B2D">
        <w:rPr>
          <w:rFonts w:ascii="Times New Roman" w:hAnsi="Times New Roman"/>
          <w:sz w:val="24"/>
          <w:szCs w:val="24"/>
        </w:rPr>
        <w:t>unu</w:t>
      </w:r>
      <w:r w:rsidR="007C3A4B" w:rsidRPr="00122B2D">
        <w:rPr>
          <w:rFonts w:ascii="Times New Roman" w:hAnsi="Times New Roman"/>
          <w:sz w:val="24"/>
          <w:szCs w:val="24"/>
        </w:rPr>
        <w:t>.</w:t>
      </w:r>
    </w:p>
    <w:p w:rsidR="007C3A4B" w:rsidRPr="00122B2D" w:rsidRDefault="002A2DB8" w:rsidP="002A2DB8">
      <w:pPr>
        <w:autoSpaceDE w:val="0"/>
        <w:autoSpaceDN w:val="0"/>
        <w:adjustRightInd w:val="0"/>
        <w:ind w:firstLine="720"/>
        <w:rPr>
          <w:rFonts w:ascii="Times New Roman" w:hAnsi="Times New Roman"/>
          <w:sz w:val="24"/>
          <w:szCs w:val="24"/>
        </w:rPr>
      </w:pPr>
      <w:r>
        <w:rPr>
          <w:rFonts w:ascii="Times New Roman" w:hAnsi="Times New Roman"/>
          <w:sz w:val="24"/>
          <w:szCs w:val="24"/>
        </w:rPr>
        <w:t>Pentru</w:t>
      </w:r>
      <w:r w:rsidR="007C3A4B" w:rsidRPr="00122B2D">
        <w:rPr>
          <w:rFonts w:ascii="Times New Roman" w:hAnsi="Times New Roman"/>
          <w:sz w:val="24"/>
          <w:szCs w:val="24"/>
        </w:rPr>
        <w:t xml:space="preserve"> facilita</w:t>
      </w:r>
      <w:r>
        <w:rPr>
          <w:rFonts w:ascii="Times New Roman" w:hAnsi="Times New Roman"/>
          <w:sz w:val="24"/>
          <w:szCs w:val="24"/>
        </w:rPr>
        <w:t>rea</w:t>
      </w:r>
      <w:r w:rsidR="007C3A4B" w:rsidRPr="00122B2D">
        <w:rPr>
          <w:rFonts w:ascii="Times New Roman" w:hAnsi="Times New Roman"/>
          <w:sz w:val="24"/>
          <w:szCs w:val="24"/>
        </w:rPr>
        <w:t xml:space="preserve"> acest</w:t>
      </w:r>
      <w:r>
        <w:rPr>
          <w:rFonts w:ascii="Times New Roman" w:hAnsi="Times New Roman"/>
          <w:sz w:val="24"/>
          <w:szCs w:val="24"/>
        </w:rPr>
        <w:t>ui</w:t>
      </w:r>
      <w:r w:rsidR="007C3A4B" w:rsidRPr="00122B2D">
        <w:rPr>
          <w:rFonts w:ascii="Times New Roman" w:hAnsi="Times New Roman"/>
          <w:sz w:val="24"/>
          <w:szCs w:val="24"/>
        </w:rPr>
        <w:t xml:space="preserve"> transfer şi motiva</w:t>
      </w:r>
      <w:r>
        <w:rPr>
          <w:rFonts w:ascii="Times New Roman" w:hAnsi="Times New Roman"/>
          <w:sz w:val="24"/>
          <w:szCs w:val="24"/>
        </w:rPr>
        <w:t>rea</w:t>
      </w:r>
      <w:r w:rsidR="007C3A4B" w:rsidRPr="00122B2D">
        <w:rPr>
          <w:rFonts w:ascii="Times New Roman" w:hAnsi="Times New Roman"/>
          <w:sz w:val="24"/>
          <w:szCs w:val="24"/>
        </w:rPr>
        <w:t xml:space="preserve"> administraţi</w:t>
      </w:r>
      <w:r>
        <w:rPr>
          <w:rFonts w:ascii="Times New Roman" w:hAnsi="Times New Roman"/>
          <w:sz w:val="24"/>
          <w:szCs w:val="24"/>
        </w:rPr>
        <w:t>ei</w:t>
      </w:r>
      <w:r w:rsidR="007C3A4B" w:rsidRPr="00122B2D">
        <w:rPr>
          <w:rFonts w:ascii="Times New Roman" w:hAnsi="Times New Roman"/>
          <w:sz w:val="24"/>
          <w:szCs w:val="24"/>
        </w:rPr>
        <w:t xml:space="preserve"> public</w:t>
      </w:r>
      <w:r>
        <w:rPr>
          <w:rFonts w:ascii="Times New Roman" w:hAnsi="Times New Roman"/>
          <w:sz w:val="24"/>
          <w:szCs w:val="24"/>
        </w:rPr>
        <w:t>e</w:t>
      </w:r>
      <w:r w:rsidR="007C3A4B" w:rsidRPr="00122B2D">
        <w:rPr>
          <w:rFonts w:ascii="Times New Roman" w:hAnsi="Times New Roman"/>
          <w:sz w:val="24"/>
          <w:szCs w:val="24"/>
        </w:rPr>
        <w:t xml:space="preserve"> de nivelul </w:t>
      </w:r>
      <w:r w:rsidR="005749C2" w:rsidRPr="00122B2D">
        <w:rPr>
          <w:rFonts w:ascii="Times New Roman" w:hAnsi="Times New Roman"/>
          <w:sz w:val="24"/>
          <w:szCs w:val="24"/>
        </w:rPr>
        <w:t>unu</w:t>
      </w:r>
      <w:r w:rsidR="007C3A4B" w:rsidRPr="00122B2D">
        <w:rPr>
          <w:rFonts w:ascii="Times New Roman" w:hAnsi="Times New Roman"/>
          <w:sz w:val="24"/>
          <w:szCs w:val="24"/>
        </w:rPr>
        <w:t xml:space="preserve"> să ia decizii referitoare la transferul de proprietate a încăperilor şcolilor, în legisla</w:t>
      </w:r>
      <w:r w:rsidR="005749C2" w:rsidRPr="00122B2D">
        <w:rPr>
          <w:rFonts w:ascii="Times New Roman" w:hAnsi="Times New Roman"/>
          <w:sz w:val="24"/>
          <w:szCs w:val="24"/>
        </w:rPr>
        <w:t xml:space="preserve">ţia </w:t>
      </w:r>
      <w:r>
        <w:rPr>
          <w:rFonts w:ascii="Times New Roman" w:hAnsi="Times New Roman"/>
          <w:sz w:val="24"/>
          <w:szCs w:val="24"/>
        </w:rPr>
        <w:t xml:space="preserve">cu privire la </w:t>
      </w:r>
      <w:r w:rsidR="005749C2" w:rsidRPr="00122B2D">
        <w:rPr>
          <w:rFonts w:ascii="Times New Roman" w:hAnsi="Times New Roman"/>
          <w:sz w:val="24"/>
          <w:szCs w:val="24"/>
        </w:rPr>
        <w:t>învăţământ</w:t>
      </w:r>
      <w:r w:rsidR="004C6D31" w:rsidRPr="00122B2D">
        <w:rPr>
          <w:rFonts w:ascii="Times New Roman" w:hAnsi="Times New Roman"/>
          <w:sz w:val="24"/>
          <w:szCs w:val="24"/>
        </w:rPr>
        <w:t xml:space="preserve"> vor fi prevăzute următoarele proceduri</w:t>
      </w:r>
      <w:r w:rsidR="005749C2" w:rsidRPr="00122B2D">
        <w:rPr>
          <w:rFonts w:ascii="Times New Roman" w:hAnsi="Times New Roman"/>
          <w:sz w:val="24"/>
          <w:szCs w:val="24"/>
        </w:rPr>
        <w:t>:</w:t>
      </w:r>
    </w:p>
    <w:p w:rsidR="002A2DB8" w:rsidRDefault="002A2DB8" w:rsidP="002A2DB8">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1) </w:t>
      </w:r>
      <w:r w:rsidR="009C1688" w:rsidRPr="00122B2D">
        <w:rPr>
          <w:rFonts w:ascii="Times New Roman" w:hAnsi="Times New Roman"/>
          <w:sz w:val="24"/>
          <w:szCs w:val="24"/>
        </w:rPr>
        <w:t>Va fi stabilit un termen-</w:t>
      </w:r>
      <w:r w:rsidR="007C3A4B" w:rsidRPr="00122B2D">
        <w:rPr>
          <w:rFonts w:ascii="Times New Roman" w:hAnsi="Times New Roman"/>
          <w:sz w:val="24"/>
          <w:szCs w:val="24"/>
        </w:rPr>
        <w:t>limită de doi ani</w:t>
      </w:r>
      <w:r w:rsidR="009C1688" w:rsidRPr="00122B2D">
        <w:rPr>
          <w:rFonts w:ascii="Times New Roman" w:hAnsi="Times New Roman"/>
          <w:sz w:val="24"/>
          <w:szCs w:val="24"/>
        </w:rPr>
        <w:t>,</w:t>
      </w:r>
      <w:r w:rsidR="007C3A4B" w:rsidRPr="00122B2D">
        <w:rPr>
          <w:rFonts w:ascii="Times New Roman" w:hAnsi="Times New Roman"/>
          <w:sz w:val="24"/>
          <w:szCs w:val="24"/>
        </w:rPr>
        <w:t xml:space="preserve"> pe parcursul căruia şcolile gestionate şi finanţate de autorităţile publice centrale de nivelul doi pot să funcţioneze în clădirile care aparţin administraţiilor locale de nivelul </w:t>
      </w:r>
      <w:r w:rsidR="009C1688" w:rsidRPr="00122B2D">
        <w:rPr>
          <w:rFonts w:ascii="Times New Roman" w:hAnsi="Times New Roman"/>
          <w:sz w:val="24"/>
          <w:szCs w:val="24"/>
        </w:rPr>
        <w:t>unu</w:t>
      </w:r>
      <w:r w:rsidR="007C3A4B" w:rsidRPr="00122B2D">
        <w:rPr>
          <w:rFonts w:ascii="Times New Roman" w:hAnsi="Times New Roman"/>
          <w:sz w:val="24"/>
          <w:szCs w:val="24"/>
        </w:rPr>
        <w:t>. După expirarea acestui termen, şcolile amplasate în clădiri</w:t>
      </w:r>
      <w:r>
        <w:rPr>
          <w:rFonts w:ascii="Times New Roman" w:hAnsi="Times New Roman"/>
          <w:sz w:val="24"/>
          <w:szCs w:val="24"/>
        </w:rPr>
        <w:t>,</w:t>
      </w:r>
      <w:r w:rsidR="007C3A4B" w:rsidRPr="00122B2D">
        <w:rPr>
          <w:rFonts w:ascii="Times New Roman" w:hAnsi="Times New Roman"/>
          <w:sz w:val="24"/>
          <w:szCs w:val="24"/>
        </w:rPr>
        <w:t xml:space="preserve"> ale căror proprietate nu a fost transferată fondatorilor </w:t>
      </w:r>
      <w:r w:rsidR="00AC75C4" w:rsidRPr="00122B2D">
        <w:rPr>
          <w:rFonts w:ascii="Times New Roman" w:hAnsi="Times New Roman"/>
          <w:sz w:val="24"/>
          <w:szCs w:val="24"/>
        </w:rPr>
        <w:t>instituţiei de învăţământ</w:t>
      </w:r>
      <w:r w:rsidR="005749C2" w:rsidRPr="00122B2D">
        <w:rPr>
          <w:rFonts w:ascii="Times New Roman" w:hAnsi="Times New Roman"/>
          <w:sz w:val="24"/>
          <w:szCs w:val="24"/>
        </w:rPr>
        <w:t>, vor fi închise prin lege.</w:t>
      </w:r>
    </w:p>
    <w:p w:rsidR="002A2DB8" w:rsidRDefault="007C3A4B" w:rsidP="002A2DB8">
      <w:pPr>
        <w:autoSpaceDE w:val="0"/>
        <w:autoSpaceDN w:val="0"/>
        <w:adjustRightInd w:val="0"/>
        <w:ind w:firstLine="720"/>
        <w:rPr>
          <w:rFonts w:ascii="Times New Roman" w:hAnsi="Times New Roman"/>
          <w:sz w:val="24"/>
          <w:szCs w:val="24"/>
        </w:rPr>
      </w:pPr>
      <w:r w:rsidRPr="00122B2D">
        <w:rPr>
          <w:rFonts w:ascii="Times New Roman" w:hAnsi="Times New Roman"/>
          <w:sz w:val="24"/>
          <w:szCs w:val="24"/>
        </w:rPr>
        <w:t xml:space="preserve">Scopul acestei prevederi este să reducă perioada de tranziţie dintre începutul descentralizării şi transferul dreptului de proprietate asupra încăperilor. Din cauza capacităţilor excesive ale şcolilor de pe întreg teritoriul </w:t>
      </w:r>
      <w:r w:rsidR="009E5449" w:rsidRPr="00122B2D">
        <w:rPr>
          <w:rFonts w:ascii="Times New Roman" w:hAnsi="Times New Roman"/>
          <w:sz w:val="24"/>
          <w:szCs w:val="24"/>
        </w:rPr>
        <w:t xml:space="preserve">Republicii </w:t>
      </w:r>
      <w:r w:rsidRPr="00122B2D">
        <w:rPr>
          <w:rFonts w:ascii="Times New Roman" w:hAnsi="Times New Roman"/>
          <w:sz w:val="24"/>
          <w:szCs w:val="24"/>
        </w:rPr>
        <w:t>Moldov</w:t>
      </w:r>
      <w:r w:rsidR="009E5449" w:rsidRPr="00122B2D">
        <w:rPr>
          <w:rFonts w:ascii="Times New Roman" w:hAnsi="Times New Roman"/>
          <w:sz w:val="24"/>
          <w:szCs w:val="24"/>
        </w:rPr>
        <w:t>a</w:t>
      </w:r>
      <w:r w:rsidRPr="00122B2D">
        <w:rPr>
          <w:rFonts w:ascii="Times New Roman" w:hAnsi="Times New Roman"/>
          <w:sz w:val="24"/>
          <w:szCs w:val="24"/>
        </w:rPr>
        <w:t>, închiderea acestora va fi realizabil</w:t>
      </w:r>
      <w:r w:rsidR="002A2DB8">
        <w:rPr>
          <w:rFonts w:ascii="Times New Roman" w:hAnsi="Times New Roman"/>
          <w:sz w:val="24"/>
          <w:szCs w:val="24"/>
        </w:rPr>
        <w:t>ă</w:t>
      </w:r>
      <w:r w:rsidRPr="00122B2D">
        <w:rPr>
          <w:rFonts w:ascii="Times New Roman" w:hAnsi="Times New Roman"/>
          <w:sz w:val="24"/>
          <w:szCs w:val="24"/>
        </w:rPr>
        <w:t>. Administraţiile publice</w:t>
      </w:r>
      <w:r w:rsidR="006E5780" w:rsidRPr="00122B2D">
        <w:rPr>
          <w:rFonts w:ascii="Times New Roman" w:hAnsi="Times New Roman"/>
          <w:sz w:val="24"/>
          <w:szCs w:val="24"/>
        </w:rPr>
        <w:t xml:space="preserve"> locale</w:t>
      </w:r>
      <w:r w:rsidRPr="00122B2D">
        <w:rPr>
          <w:rFonts w:ascii="Times New Roman" w:hAnsi="Times New Roman"/>
          <w:sz w:val="24"/>
          <w:szCs w:val="24"/>
        </w:rPr>
        <w:t xml:space="preserve"> de nivelul întâi</w:t>
      </w:r>
      <w:r w:rsidR="002A2DB8">
        <w:rPr>
          <w:rFonts w:ascii="Times New Roman" w:hAnsi="Times New Roman"/>
          <w:sz w:val="24"/>
          <w:szCs w:val="24"/>
        </w:rPr>
        <w:t>,</w:t>
      </w:r>
      <w:r w:rsidRPr="00122B2D">
        <w:rPr>
          <w:rFonts w:ascii="Times New Roman" w:hAnsi="Times New Roman"/>
          <w:sz w:val="24"/>
          <w:szCs w:val="24"/>
        </w:rPr>
        <w:t xml:space="preserve"> care decid să nu transfere raionului dreptul de proprietate asupra încăperilor şcolare</w:t>
      </w:r>
      <w:r w:rsidR="002A2DB8">
        <w:rPr>
          <w:rFonts w:ascii="Times New Roman" w:hAnsi="Times New Roman"/>
          <w:sz w:val="24"/>
          <w:szCs w:val="24"/>
        </w:rPr>
        <w:t>,</w:t>
      </w:r>
      <w:r w:rsidRPr="00122B2D">
        <w:rPr>
          <w:rFonts w:ascii="Times New Roman" w:hAnsi="Times New Roman"/>
          <w:sz w:val="24"/>
          <w:szCs w:val="24"/>
        </w:rPr>
        <w:t xml:space="preserve"> vor trebui să facă faţă presiunilor venite din partea părinţilor şi profesorilor </w:t>
      </w:r>
      <w:r w:rsidR="00AC75C4" w:rsidRPr="00122B2D">
        <w:rPr>
          <w:rFonts w:ascii="Times New Roman" w:hAnsi="Times New Roman"/>
          <w:sz w:val="24"/>
          <w:szCs w:val="24"/>
        </w:rPr>
        <w:t>instituţiei de învăţământ</w:t>
      </w:r>
      <w:r w:rsidRPr="00122B2D">
        <w:rPr>
          <w:rFonts w:ascii="Times New Roman" w:hAnsi="Times New Roman"/>
          <w:sz w:val="24"/>
          <w:szCs w:val="24"/>
        </w:rPr>
        <w:t xml:space="preserve"> care ri</w:t>
      </w:r>
      <w:r w:rsidR="005749C2" w:rsidRPr="00122B2D">
        <w:rPr>
          <w:rFonts w:ascii="Times New Roman" w:hAnsi="Times New Roman"/>
          <w:sz w:val="24"/>
          <w:szCs w:val="24"/>
        </w:rPr>
        <w:t>scă să fie închisă.</w:t>
      </w:r>
    </w:p>
    <w:p w:rsidR="002A2DB8" w:rsidRDefault="002A2DB8" w:rsidP="002A2DB8">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2) </w:t>
      </w:r>
      <w:r w:rsidR="007C3A4B" w:rsidRPr="00122B2D">
        <w:rPr>
          <w:rFonts w:ascii="Times New Roman" w:hAnsi="Times New Roman"/>
          <w:sz w:val="24"/>
          <w:szCs w:val="24"/>
        </w:rPr>
        <w:t>Administraţiile publice locale de nivelul întâi, în calitate de proprietari ai încăperilor şcolilor gestionate şi finanţate de administraţia publică locală de nivelul doi, nu au dreptul să solicite plat</w:t>
      </w:r>
      <w:r>
        <w:rPr>
          <w:rFonts w:ascii="Times New Roman" w:hAnsi="Times New Roman"/>
          <w:sz w:val="24"/>
          <w:szCs w:val="24"/>
        </w:rPr>
        <w:t>ă</w:t>
      </w:r>
      <w:r w:rsidR="007C3A4B" w:rsidRPr="00122B2D">
        <w:rPr>
          <w:rFonts w:ascii="Times New Roman" w:hAnsi="Times New Roman"/>
          <w:sz w:val="24"/>
          <w:szCs w:val="24"/>
        </w:rPr>
        <w:t xml:space="preserve"> pentru folosire</w:t>
      </w:r>
      <w:r w:rsidR="005749C2" w:rsidRPr="00122B2D">
        <w:rPr>
          <w:rFonts w:ascii="Times New Roman" w:hAnsi="Times New Roman"/>
          <w:sz w:val="24"/>
          <w:szCs w:val="24"/>
        </w:rPr>
        <w:t>a încăperilor de către şcoală.</w:t>
      </w:r>
    </w:p>
    <w:p w:rsidR="009A2426" w:rsidRPr="00122B2D" w:rsidRDefault="007C3A4B" w:rsidP="002A2DB8">
      <w:pPr>
        <w:autoSpaceDE w:val="0"/>
        <w:autoSpaceDN w:val="0"/>
        <w:adjustRightInd w:val="0"/>
        <w:ind w:firstLine="720"/>
        <w:rPr>
          <w:rFonts w:ascii="Times New Roman" w:hAnsi="Times New Roman"/>
          <w:sz w:val="24"/>
          <w:szCs w:val="24"/>
        </w:rPr>
      </w:pPr>
      <w:r w:rsidRPr="00122B2D">
        <w:rPr>
          <w:rFonts w:ascii="Times New Roman" w:hAnsi="Times New Roman"/>
          <w:sz w:val="24"/>
          <w:szCs w:val="24"/>
        </w:rPr>
        <w:t xml:space="preserve">Scopul acestei prevederi legale este să asigure că </w:t>
      </w:r>
      <w:r w:rsidR="006E5780" w:rsidRPr="00122B2D">
        <w:rPr>
          <w:rFonts w:ascii="Times New Roman" w:hAnsi="Times New Roman"/>
          <w:sz w:val="24"/>
          <w:szCs w:val="24"/>
        </w:rPr>
        <w:t>în cazul în care</w:t>
      </w:r>
      <w:r w:rsidRPr="00122B2D">
        <w:rPr>
          <w:rFonts w:ascii="Times New Roman" w:hAnsi="Times New Roman"/>
          <w:sz w:val="24"/>
          <w:szCs w:val="24"/>
        </w:rPr>
        <w:t xml:space="preserve"> administraţia publică locală nu transferă dreptul de proprietate asupra încăperilor şcolare, aceasta nu va putea obţine profit</w:t>
      </w:r>
      <w:r w:rsidR="009A2426" w:rsidRPr="00122B2D">
        <w:rPr>
          <w:rFonts w:ascii="Times New Roman" w:hAnsi="Times New Roman"/>
          <w:sz w:val="24"/>
          <w:szCs w:val="24"/>
        </w:rPr>
        <w:t>,</w:t>
      </w:r>
      <w:r w:rsidRPr="00122B2D">
        <w:rPr>
          <w:rFonts w:ascii="Times New Roman" w:hAnsi="Times New Roman"/>
          <w:sz w:val="24"/>
          <w:szCs w:val="24"/>
        </w:rPr>
        <w:t xml:space="preserve"> cerând ca fondatorul </w:t>
      </w:r>
      <w:r w:rsidR="00AC75C4" w:rsidRPr="00122B2D">
        <w:rPr>
          <w:rFonts w:ascii="Times New Roman" w:hAnsi="Times New Roman"/>
          <w:sz w:val="24"/>
          <w:szCs w:val="24"/>
        </w:rPr>
        <w:t>instituţiei de învăţământ</w:t>
      </w:r>
      <w:r w:rsidRPr="00122B2D">
        <w:rPr>
          <w:rFonts w:ascii="Times New Roman" w:hAnsi="Times New Roman"/>
          <w:sz w:val="24"/>
          <w:szCs w:val="24"/>
        </w:rPr>
        <w:t xml:space="preserve"> să plătească plat</w:t>
      </w:r>
      <w:r w:rsidR="002A2DB8">
        <w:rPr>
          <w:rFonts w:ascii="Times New Roman" w:hAnsi="Times New Roman"/>
          <w:sz w:val="24"/>
          <w:szCs w:val="24"/>
        </w:rPr>
        <w:t>ă</w:t>
      </w:r>
      <w:r w:rsidRPr="00122B2D">
        <w:rPr>
          <w:rFonts w:ascii="Times New Roman" w:hAnsi="Times New Roman"/>
          <w:sz w:val="24"/>
          <w:szCs w:val="24"/>
        </w:rPr>
        <w:t xml:space="preserve"> de arendă pentru folosirea încăperilor. </w:t>
      </w:r>
    </w:p>
    <w:p w:rsidR="002A2DB8" w:rsidRDefault="002A2DB8" w:rsidP="002A2DB8">
      <w:pPr>
        <w:autoSpaceDE w:val="0"/>
        <w:autoSpaceDN w:val="0"/>
        <w:adjustRightInd w:val="0"/>
        <w:ind w:firstLine="709"/>
        <w:rPr>
          <w:rFonts w:ascii="Times New Roman" w:hAnsi="Times New Roman"/>
          <w:sz w:val="24"/>
          <w:szCs w:val="24"/>
        </w:rPr>
      </w:pPr>
      <w:r>
        <w:rPr>
          <w:rFonts w:ascii="Times New Roman" w:hAnsi="Times New Roman"/>
          <w:sz w:val="24"/>
          <w:szCs w:val="24"/>
        </w:rPr>
        <w:t xml:space="preserve">3) </w:t>
      </w:r>
      <w:r w:rsidR="007C3A4B" w:rsidRPr="00122B2D">
        <w:rPr>
          <w:rFonts w:ascii="Times New Roman" w:hAnsi="Times New Roman"/>
          <w:sz w:val="24"/>
          <w:szCs w:val="24"/>
        </w:rPr>
        <w:t xml:space="preserve">Administraţiile publice locale de nivelul doi, în calitate de fondatori ai şcolilor, nu au dreptul să investească în clădirea sau echipamentul </w:t>
      </w:r>
      <w:r w:rsidR="00AC75C4" w:rsidRPr="00122B2D">
        <w:rPr>
          <w:rFonts w:ascii="Times New Roman" w:hAnsi="Times New Roman"/>
          <w:sz w:val="24"/>
          <w:szCs w:val="24"/>
        </w:rPr>
        <w:t>instituţiei de învăţământ</w:t>
      </w:r>
      <w:r w:rsidR="007C3A4B" w:rsidRPr="00122B2D">
        <w:rPr>
          <w:rFonts w:ascii="Times New Roman" w:hAnsi="Times New Roman"/>
          <w:sz w:val="24"/>
          <w:szCs w:val="24"/>
        </w:rPr>
        <w:t xml:space="preserve"> până nu li s-a tra</w:t>
      </w:r>
      <w:r w:rsidR="00BA3304" w:rsidRPr="00122B2D">
        <w:rPr>
          <w:rFonts w:ascii="Times New Roman" w:hAnsi="Times New Roman"/>
          <w:sz w:val="24"/>
          <w:szCs w:val="24"/>
        </w:rPr>
        <w:t>nsferat dreptul de proprietate.</w:t>
      </w:r>
    </w:p>
    <w:p w:rsidR="00285AED" w:rsidRDefault="007C3A4B" w:rsidP="00285AED">
      <w:pPr>
        <w:autoSpaceDE w:val="0"/>
        <w:autoSpaceDN w:val="0"/>
        <w:adjustRightInd w:val="0"/>
        <w:ind w:firstLine="709"/>
        <w:rPr>
          <w:rFonts w:ascii="Times New Roman" w:hAnsi="Times New Roman"/>
          <w:sz w:val="24"/>
          <w:szCs w:val="24"/>
        </w:rPr>
      </w:pPr>
      <w:r w:rsidRPr="00122B2D">
        <w:rPr>
          <w:rFonts w:ascii="Times New Roman" w:hAnsi="Times New Roman"/>
          <w:sz w:val="24"/>
          <w:szCs w:val="24"/>
        </w:rPr>
        <w:t xml:space="preserve">Scopul acestei prevederi legale este să interzică o risipă potenţială a fondurilor publice, care poate să apară în cazul în care raionul investeşte în şcoală, iar problema proprietăţii nu este rezolvată şi activitatea </w:t>
      </w:r>
      <w:r w:rsidR="00AC75C4" w:rsidRPr="00122B2D">
        <w:rPr>
          <w:rFonts w:ascii="Times New Roman" w:hAnsi="Times New Roman"/>
          <w:sz w:val="24"/>
          <w:szCs w:val="24"/>
        </w:rPr>
        <w:t>instituţiei de învăţământ</w:t>
      </w:r>
      <w:r w:rsidRPr="00122B2D">
        <w:rPr>
          <w:rFonts w:ascii="Times New Roman" w:hAnsi="Times New Roman"/>
          <w:sz w:val="24"/>
          <w:szCs w:val="24"/>
        </w:rPr>
        <w:t xml:space="preserve"> poate f</w:t>
      </w:r>
      <w:r w:rsidR="006E5780" w:rsidRPr="00122B2D">
        <w:rPr>
          <w:rFonts w:ascii="Times New Roman" w:hAnsi="Times New Roman"/>
          <w:sz w:val="24"/>
          <w:szCs w:val="24"/>
        </w:rPr>
        <w:t>i întreruptă. Această prevedere</w:t>
      </w:r>
      <w:r w:rsidR="00517326" w:rsidRPr="00122B2D">
        <w:rPr>
          <w:rFonts w:ascii="Times New Roman" w:hAnsi="Times New Roman"/>
          <w:sz w:val="24"/>
          <w:szCs w:val="24"/>
        </w:rPr>
        <w:t>,</w:t>
      </w:r>
      <w:r w:rsidRPr="00122B2D">
        <w:rPr>
          <w:rFonts w:ascii="Times New Roman" w:hAnsi="Times New Roman"/>
          <w:sz w:val="24"/>
          <w:szCs w:val="24"/>
        </w:rPr>
        <w:t xml:space="preserve"> de asemenea</w:t>
      </w:r>
      <w:r w:rsidR="00517326" w:rsidRPr="00122B2D">
        <w:rPr>
          <w:rFonts w:ascii="Times New Roman" w:hAnsi="Times New Roman"/>
          <w:sz w:val="24"/>
          <w:szCs w:val="24"/>
        </w:rPr>
        <w:t>,</w:t>
      </w:r>
      <w:r w:rsidRPr="00122B2D">
        <w:rPr>
          <w:rFonts w:ascii="Times New Roman" w:hAnsi="Times New Roman"/>
          <w:sz w:val="24"/>
          <w:szCs w:val="24"/>
        </w:rPr>
        <w:t xml:space="preserve"> motivează administraţia </w:t>
      </w:r>
      <w:r w:rsidR="00AC75C4" w:rsidRPr="00122B2D">
        <w:rPr>
          <w:rFonts w:ascii="Times New Roman" w:hAnsi="Times New Roman"/>
          <w:sz w:val="24"/>
          <w:szCs w:val="24"/>
        </w:rPr>
        <w:t>instituţiei de învăţământ</w:t>
      </w:r>
      <w:r w:rsidRPr="00122B2D">
        <w:rPr>
          <w:rFonts w:ascii="Times New Roman" w:hAnsi="Times New Roman"/>
          <w:sz w:val="24"/>
          <w:szCs w:val="24"/>
        </w:rPr>
        <w:t xml:space="preserve"> şi părinţii să solicite </w:t>
      </w:r>
      <w:r w:rsidR="002A2DB8">
        <w:rPr>
          <w:rFonts w:ascii="Times New Roman" w:hAnsi="Times New Roman"/>
          <w:sz w:val="24"/>
          <w:szCs w:val="24"/>
        </w:rPr>
        <w:t xml:space="preserve">autorităţilor publice de nivelul întâi </w:t>
      </w:r>
      <w:r w:rsidRPr="00122B2D">
        <w:rPr>
          <w:rFonts w:ascii="Times New Roman" w:hAnsi="Times New Roman"/>
          <w:sz w:val="24"/>
          <w:szCs w:val="24"/>
        </w:rPr>
        <w:t>să transfere dreptul de propriet</w:t>
      </w:r>
      <w:r w:rsidR="00BA3304" w:rsidRPr="00122B2D">
        <w:rPr>
          <w:rFonts w:ascii="Times New Roman" w:hAnsi="Times New Roman"/>
          <w:sz w:val="24"/>
          <w:szCs w:val="24"/>
        </w:rPr>
        <w:t>ate asupra încăperilor şcolare.</w:t>
      </w:r>
    </w:p>
    <w:p w:rsidR="00285AED" w:rsidRDefault="00285AED" w:rsidP="00285AED">
      <w:pPr>
        <w:autoSpaceDE w:val="0"/>
        <w:autoSpaceDN w:val="0"/>
        <w:adjustRightInd w:val="0"/>
        <w:ind w:firstLine="709"/>
        <w:rPr>
          <w:rFonts w:ascii="Times New Roman" w:hAnsi="Times New Roman"/>
          <w:sz w:val="24"/>
          <w:szCs w:val="24"/>
        </w:rPr>
      </w:pPr>
      <w:r>
        <w:rPr>
          <w:rFonts w:ascii="Times New Roman" w:hAnsi="Times New Roman"/>
          <w:sz w:val="24"/>
          <w:szCs w:val="24"/>
        </w:rPr>
        <w:lastRenderedPageBreak/>
        <w:t xml:space="preserve">4) </w:t>
      </w:r>
      <w:r w:rsidR="007C3A4B" w:rsidRPr="00122B2D">
        <w:rPr>
          <w:rFonts w:ascii="Times New Roman" w:hAnsi="Times New Roman"/>
          <w:sz w:val="24"/>
          <w:szCs w:val="24"/>
        </w:rPr>
        <w:t>În cazul în care administraţia publică locală de nivelul întâi nu transferă autorităţilor publice locale de nivelul doi dreptul de proprietate asupra tuturor încăperilor şcolare amplasate pe teritoriul său, administraţia raionului nu va fi obligată să angajeze personalul respon</w:t>
      </w:r>
      <w:r w:rsidR="00BA3304" w:rsidRPr="00122B2D">
        <w:rPr>
          <w:rFonts w:ascii="Times New Roman" w:hAnsi="Times New Roman"/>
          <w:sz w:val="24"/>
          <w:szCs w:val="24"/>
        </w:rPr>
        <w:t xml:space="preserve">sabil de contabilitatea </w:t>
      </w:r>
      <w:r w:rsidR="00AC75C4" w:rsidRPr="00122B2D">
        <w:rPr>
          <w:rFonts w:ascii="Times New Roman" w:hAnsi="Times New Roman"/>
          <w:sz w:val="24"/>
          <w:szCs w:val="24"/>
        </w:rPr>
        <w:t>instituţiei de învăţământ</w:t>
      </w:r>
      <w:r w:rsidR="00BA3304" w:rsidRPr="00122B2D">
        <w:rPr>
          <w:rFonts w:ascii="Times New Roman" w:hAnsi="Times New Roman"/>
          <w:sz w:val="24"/>
          <w:szCs w:val="24"/>
        </w:rPr>
        <w:t>.</w:t>
      </w:r>
    </w:p>
    <w:p w:rsidR="007C3A4B" w:rsidRPr="00122B2D" w:rsidRDefault="007C3A4B" w:rsidP="00285AED">
      <w:pPr>
        <w:autoSpaceDE w:val="0"/>
        <w:autoSpaceDN w:val="0"/>
        <w:adjustRightInd w:val="0"/>
        <w:ind w:firstLine="709"/>
        <w:rPr>
          <w:rFonts w:ascii="Times New Roman" w:hAnsi="Times New Roman"/>
          <w:sz w:val="24"/>
          <w:szCs w:val="24"/>
        </w:rPr>
      </w:pPr>
      <w:r w:rsidRPr="00122B2D">
        <w:rPr>
          <w:rFonts w:ascii="Times New Roman" w:hAnsi="Times New Roman"/>
          <w:sz w:val="24"/>
          <w:szCs w:val="24"/>
        </w:rPr>
        <w:t xml:space="preserve">Scopul acestei prevederi este să </w:t>
      </w:r>
      <w:r w:rsidR="00616845" w:rsidRPr="00122B2D">
        <w:rPr>
          <w:rFonts w:ascii="Times New Roman" w:hAnsi="Times New Roman"/>
          <w:sz w:val="24"/>
          <w:szCs w:val="24"/>
        </w:rPr>
        <w:t xml:space="preserve">se </w:t>
      </w:r>
      <w:r w:rsidRPr="00122B2D">
        <w:rPr>
          <w:rFonts w:ascii="Times New Roman" w:hAnsi="Times New Roman"/>
          <w:sz w:val="24"/>
          <w:szCs w:val="24"/>
        </w:rPr>
        <w:t>asigure că administraţia publică locală care nu a transferat raioanelor dreptul de proprietate asupra încăperilor şcolare, v</w:t>
      </w:r>
      <w:r w:rsidR="00616845" w:rsidRPr="00122B2D">
        <w:rPr>
          <w:rFonts w:ascii="Times New Roman" w:hAnsi="Times New Roman"/>
          <w:sz w:val="24"/>
          <w:szCs w:val="24"/>
        </w:rPr>
        <w:t>a</w:t>
      </w:r>
      <w:r w:rsidRPr="00122B2D">
        <w:rPr>
          <w:rFonts w:ascii="Times New Roman" w:hAnsi="Times New Roman"/>
          <w:sz w:val="24"/>
          <w:szCs w:val="24"/>
        </w:rPr>
        <w:t xml:space="preserve"> trebui să acopere cheltuielile pentru personalul responsabil de contabilitatea </w:t>
      </w:r>
      <w:r w:rsidR="00AC75C4" w:rsidRPr="00122B2D">
        <w:rPr>
          <w:rFonts w:ascii="Times New Roman" w:hAnsi="Times New Roman"/>
          <w:sz w:val="24"/>
          <w:szCs w:val="24"/>
        </w:rPr>
        <w:t>instituţiei de învăţământ</w:t>
      </w:r>
      <w:r w:rsidRPr="00122B2D">
        <w:rPr>
          <w:rFonts w:ascii="Times New Roman" w:hAnsi="Times New Roman"/>
          <w:sz w:val="24"/>
          <w:szCs w:val="24"/>
        </w:rPr>
        <w:t>. Dacă, în schimb, acestea transferă dreptul de proprietat</w:t>
      </w:r>
      <w:r w:rsidR="00285AED">
        <w:rPr>
          <w:rFonts w:ascii="Times New Roman" w:hAnsi="Times New Roman"/>
          <w:sz w:val="24"/>
          <w:szCs w:val="24"/>
        </w:rPr>
        <w:t>e asupra încăperilor şcolare,</w:t>
      </w:r>
      <w:r w:rsidRPr="00122B2D">
        <w:rPr>
          <w:rFonts w:ascii="Times New Roman" w:hAnsi="Times New Roman"/>
          <w:sz w:val="24"/>
          <w:szCs w:val="24"/>
        </w:rPr>
        <w:t xml:space="preserve"> vor putea, de asemenea</w:t>
      </w:r>
      <w:r w:rsidR="00616845" w:rsidRPr="00122B2D">
        <w:rPr>
          <w:rFonts w:ascii="Times New Roman" w:hAnsi="Times New Roman"/>
          <w:sz w:val="24"/>
          <w:szCs w:val="24"/>
        </w:rPr>
        <w:t>,</w:t>
      </w:r>
      <w:r w:rsidRPr="00122B2D">
        <w:rPr>
          <w:rFonts w:ascii="Times New Roman" w:hAnsi="Times New Roman"/>
          <w:sz w:val="24"/>
          <w:szCs w:val="24"/>
        </w:rPr>
        <w:t xml:space="preserve"> să transfere şi personalul aferent, astfel reducând semnificativ </w:t>
      </w:r>
      <w:r w:rsidR="00BA3304" w:rsidRPr="00122B2D">
        <w:rPr>
          <w:rFonts w:ascii="Times New Roman" w:hAnsi="Times New Roman"/>
          <w:sz w:val="24"/>
          <w:szCs w:val="24"/>
        </w:rPr>
        <w:t>cheltuielile sale operaţionale.</w:t>
      </w:r>
    </w:p>
    <w:p w:rsidR="007C3A4B" w:rsidRPr="00122B2D" w:rsidRDefault="00285AED" w:rsidP="00285AED">
      <w:pPr>
        <w:autoSpaceDE w:val="0"/>
        <w:autoSpaceDN w:val="0"/>
        <w:adjustRightInd w:val="0"/>
        <w:ind w:firstLine="709"/>
        <w:rPr>
          <w:rFonts w:ascii="Times New Roman" w:hAnsi="Times New Roman"/>
          <w:sz w:val="24"/>
          <w:szCs w:val="24"/>
        </w:rPr>
      </w:pPr>
      <w:r>
        <w:rPr>
          <w:rFonts w:ascii="Times New Roman" w:hAnsi="Times New Roman"/>
          <w:sz w:val="24"/>
          <w:szCs w:val="24"/>
        </w:rPr>
        <w:t xml:space="preserve">5) </w:t>
      </w:r>
      <w:r w:rsidR="007C3A4B" w:rsidRPr="00122B2D">
        <w:rPr>
          <w:rFonts w:ascii="Times New Roman" w:hAnsi="Times New Roman"/>
          <w:sz w:val="24"/>
          <w:szCs w:val="24"/>
        </w:rPr>
        <w:t xml:space="preserve">Într-o ordonanţă separată </w:t>
      </w:r>
      <w:r w:rsidR="00703126" w:rsidRPr="00122B2D">
        <w:rPr>
          <w:rFonts w:ascii="Times New Roman" w:hAnsi="Times New Roman"/>
          <w:sz w:val="24"/>
          <w:szCs w:val="24"/>
        </w:rPr>
        <w:t>Guvernul Republicii Moldova</w:t>
      </w:r>
      <w:r w:rsidR="007C3A4B" w:rsidRPr="00122B2D">
        <w:rPr>
          <w:rFonts w:ascii="Times New Roman" w:hAnsi="Times New Roman"/>
          <w:sz w:val="24"/>
          <w:szCs w:val="24"/>
        </w:rPr>
        <w:t xml:space="preserve"> va descrie procedura de transfer a dreptului de proprietate asupra încăperilor şcolare către administraţia publică locală de nivelul doi</w:t>
      </w:r>
      <w:r>
        <w:rPr>
          <w:rFonts w:ascii="Times New Roman" w:hAnsi="Times New Roman"/>
          <w:sz w:val="24"/>
          <w:szCs w:val="24"/>
        </w:rPr>
        <w:t>, simplificând</w:t>
      </w:r>
      <w:r w:rsidR="007C3A4B" w:rsidRPr="00122B2D">
        <w:rPr>
          <w:rFonts w:ascii="Times New Roman" w:hAnsi="Times New Roman"/>
          <w:sz w:val="24"/>
          <w:szCs w:val="24"/>
        </w:rPr>
        <w:t xml:space="preserve"> ace</w:t>
      </w:r>
      <w:r>
        <w:rPr>
          <w:rFonts w:ascii="Times New Roman" w:hAnsi="Times New Roman"/>
          <w:sz w:val="24"/>
          <w:szCs w:val="24"/>
        </w:rPr>
        <w:t>a</w:t>
      </w:r>
      <w:r w:rsidR="007C3A4B" w:rsidRPr="00122B2D">
        <w:rPr>
          <w:rFonts w:ascii="Times New Roman" w:hAnsi="Times New Roman"/>
          <w:sz w:val="24"/>
          <w:szCs w:val="24"/>
        </w:rPr>
        <w:t>st</w:t>
      </w:r>
      <w:r>
        <w:rPr>
          <w:rFonts w:ascii="Times New Roman" w:hAnsi="Times New Roman"/>
          <w:sz w:val="24"/>
          <w:szCs w:val="24"/>
        </w:rPr>
        <w:t>ă</w:t>
      </w:r>
      <w:r w:rsidR="007C3A4B" w:rsidRPr="00122B2D">
        <w:rPr>
          <w:rFonts w:ascii="Times New Roman" w:hAnsi="Times New Roman"/>
          <w:sz w:val="24"/>
          <w:szCs w:val="24"/>
        </w:rPr>
        <w:t xml:space="preserve"> procedur</w:t>
      </w:r>
      <w:r>
        <w:rPr>
          <w:rFonts w:ascii="Times New Roman" w:hAnsi="Times New Roman"/>
          <w:sz w:val="24"/>
          <w:szCs w:val="24"/>
        </w:rPr>
        <w:t>ă</w:t>
      </w:r>
      <w:r w:rsidR="007C3A4B" w:rsidRPr="00122B2D">
        <w:rPr>
          <w:rFonts w:ascii="Times New Roman" w:hAnsi="Times New Roman"/>
          <w:sz w:val="24"/>
          <w:szCs w:val="24"/>
        </w:rPr>
        <w:t xml:space="preserve"> cât </w:t>
      </w:r>
      <w:r w:rsidR="00A13F38" w:rsidRPr="00122B2D">
        <w:rPr>
          <w:rFonts w:ascii="Times New Roman" w:hAnsi="Times New Roman"/>
          <w:sz w:val="24"/>
          <w:szCs w:val="24"/>
        </w:rPr>
        <w:t>mai mult</w:t>
      </w:r>
      <w:r w:rsidR="00BA3304" w:rsidRPr="00122B2D">
        <w:rPr>
          <w:rFonts w:ascii="Times New Roman" w:hAnsi="Times New Roman"/>
          <w:sz w:val="24"/>
          <w:szCs w:val="24"/>
        </w:rPr>
        <w:t xml:space="preserve"> posibil.</w:t>
      </w:r>
    </w:p>
    <w:p w:rsidR="007C3A4B" w:rsidRPr="00656355" w:rsidRDefault="00191F40" w:rsidP="00656355">
      <w:pPr>
        <w:keepNext/>
        <w:keepLines/>
        <w:autoSpaceDE w:val="0"/>
        <w:autoSpaceDN w:val="0"/>
        <w:adjustRightInd w:val="0"/>
        <w:spacing w:before="240"/>
        <w:ind w:firstLine="709"/>
        <w:rPr>
          <w:rFonts w:ascii="Times New Roman" w:hAnsi="Times New Roman"/>
          <w:b/>
          <w:iCs/>
          <w:sz w:val="24"/>
          <w:szCs w:val="24"/>
        </w:rPr>
      </w:pPr>
      <w:r w:rsidRPr="00656355">
        <w:rPr>
          <w:rFonts w:ascii="Times New Roman" w:hAnsi="Times New Roman"/>
          <w:b/>
          <w:iCs/>
          <w:sz w:val="24"/>
          <w:szCs w:val="24"/>
        </w:rPr>
        <w:t xml:space="preserve">Activitatea </w:t>
      </w:r>
      <w:r w:rsidR="00656355">
        <w:rPr>
          <w:rFonts w:ascii="Times New Roman" w:hAnsi="Times New Roman"/>
          <w:b/>
          <w:iCs/>
          <w:sz w:val="24"/>
          <w:szCs w:val="24"/>
        </w:rPr>
        <w:t>2.</w:t>
      </w:r>
      <w:r w:rsidRPr="00656355">
        <w:rPr>
          <w:rFonts w:ascii="Times New Roman" w:hAnsi="Times New Roman"/>
          <w:b/>
          <w:iCs/>
          <w:sz w:val="24"/>
          <w:szCs w:val="24"/>
        </w:rPr>
        <w:t xml:space="preserve">2.3. Stabilirea noilor sisteme de management al reţelei locale de </w:t>
      </w:r>
      <w:r w:rsidR="00A06917" w:rsidRPr="00656355">
        <w:rPr>
          <w:rFonts w:ascii="Times New Roman" w:hAnsi="Times New Roman"/>
          <w:b/>
          <w:iCs/>
          <w:sz w:val="24"/>
          <w:szCs w:val="24"/>
        </w:rPr>
        <w:t>instituţii de învăţământ</w:t>
      </w:r>
    </w:p>
    <w:p w:rsidR="00CF7FED" w:rsidRDefault="00CF7FED" w:rsidP="00656355">
      <w:pPr>
        <w:autoSpaceDE w:val="0"/>
        <w:autoSpaceDN w:val="0"/>
        <w:adjustRightInd w:val="0"/>
        <w:ind w:firstLine="709"/>
        <w:rPr>
          <w:rFonts w:ascii="Times New Roman" w:hAnsi="Times New Roman"/>
          <w:sz w:val="24"/>
          <w:szCs w:val="24"/>
        </w:rPr>
      </w:pPr>
      <w:r>
        <w:rPr>
          <w:rFonts w:ascii="Times New Roman" w:hAnsi="Times New Roman"/>
          <w:sz w:val="24"/>
          <w:szCs w:val="24"/>
        </w:rPr>
        <w:t>Pentru</w:t>
      </w:r>
      <w:r w:rsidR="007C3A4B" w:rsidRPr="00122B2D">
        <w:rPr>
          <w:rFonts w:ascii="Times New Roman" w:hAnsi="Times New Roman"/>
          <w:sz w:val="24"/>
          <w:szCs w:val="24"/>
        </w:rPr>
        <w:t xml:space="preserve"> gestiona</w:t>
      </w:r>
      <w:r>
        <w:rPr>
          <w:rFonts w:ascii="Times New Roman" w:hAnsi="Times New Roman"/>
          <w:sz w:val="24"/>
          <w:szCs w:val="24"/>
        </w:rPr>
        <w:t>rea conformă</w:t>
      </w:r>
      <w:r w:rsidR="007C3A4B" w:rsidRPr="00122B2D">
        <w:rPr>
          <w:rFonts w:ascii="Times New Roman" w:hAnsi="Times New Roman"/>
          <w:sz w:val="24"/>
          <w:szCs w:val="24"/>
        </w:rPr>
        <w:t xml:space="preserve"> </w:t>
      </w:r>
      <w:r>
        <w:rPr>
          <w:rFonts w:ascii="Times New Roman" w:hAnsi="Times New Roman"/>
          <w:sz w:val="24"/>
          <w:szCs w:val="24"/>
        </w:rPr>
        <w:t xml:space="preserve">a </w:t>
      </w:r>
      <w:r w:rsidR="007C3A4B" w:rsidRPr="00122B2D">
        <w:rPr>
          <w:rFonts w:ascii="Times New Roman" w:hAnsi="Times New Roman"/>
          <w:sz w:val="24"/>
          <w:szCs w:val="24"/>
        </w:rPr>
        <w:t>reţelel</w:t>
      </w:r>
      <w:r>
        <w:rPr>
          <w:rFonts w:ascii="Times New Roman" w:hAnsi="Times New Roman"/>
          <w:sz w:val="24"/>
          <w:szCs w:val="24"/>
        </w:rPr>
        <w:t>or</w:t>
      </w:r>
      <w:r w:rsidR="007C3A4B" w:rsidRPr="00122B2D">
        <w:rPr>
          <w:rFonts w:ascii="Times New Roman" w:hAnsi="Times New Roman"/>
          <w:sz w:val="24"/>
          <w:szCs w:val="24"/>
        </w:rPr>
        <w:t xml:space="preserve"> de </w:t>
      </w:r>
      <w:r w:rsidR="00A06917" w:rsidRPr="00122B2D">
        <w:rPr>
          <w:rFonts w:ascii="Times New Roman" w:hAnsi="Times New Roman"/>
          <w:sz w:val="24"/>
          <w:szCs w:val="24"/>
        </w:rPr>
        <w:t xml:space="preserve">unităţi </w:t>
      </w:r>
      <w:r w:rsidR="007C3A4B" w:rsidRPr="00122B2D">
        <w:rPr>
          <w:rFonts w:ascii="Times New Roman" w:hAnsi="Times New Roman"/>
          <w:sz w:val="24"/>
          <w:szCs w:val="24"/>
        </w:rPr>
        <w:t>şcol</w:t>
      </w:r>
      <w:r w:rsidR="00A06917" w:rsidRPr="00122B2D">
        <w:rPr>
          <w:rFonts w:ascii="Times New Roman" w:hAnsi="Times New Roman"/>
          <w:sz w:val="24"/>
          <w:szCs w:val="24"/>
        </w:rPr>
        <w:t>are</w:t>
      </w:r>
      <w:r w:rsidR="007C3A4B" w:rsidRPr="00122B2D">
        <w:rPr>
          <w:rFonts w:ascii="Times New Roman" w:hAnsi="Times New Roman"/>
          <w:sz w:val="24"/>
          <w:szCs w:val="24"/>
        </w:rPr>
        <w:t xml:space="preserve"> locale, </w:t>
      </w:r>
      <w:r w:rsidR="00656355">
        <w:rPr>
          <w:rFonts w:ascii="Times New Roman" w:hAnsi="Times New Roman"/>
          <w:sz w:val="24"/>
          <w:szCs w:val="24"/>
        </w:rPr>
        <w:t xml:space="preserve">administraţia publică locală de nivelul doi </w:t>
      </w:r>
      <w:r w:rsidR="007C3A4B" w:rsidRPr="00122B2D">
        <w:rPr>
          <w:rFonts w:ascii="Times New Roman" w:hAnsi="Times New Roman"/>
          <w:sz w:val="24"/>
          <w:szCs w:val="24"/>
        </w:rPr>
        <w:t>are nevoie de proceduri expre</w:t>
      </w:r>
      <w:r w:rsidR="0086665D" w:rsidRPr="00122B2D">
        <w:rPr>
          <w:rFonts w:ascii="Times New Roman" w:hAnsi="Times New Roman"/>
          <w:sz w:val="24"/>
          <w:szCs w:val="24"/>
        </w:rPr>
        <w:t>se pentru realizarea acţiunilor-</w:t>
      </w:r>
      <w:r>
        <w:rPr>
          <w:rFonts w:ascii="Times New Roman" w:hAnsi="Times New Roman"/>
          <w:sz w:val="24"/>
          <w:szCs w:val="24"/>
        </w:rPr>
        <w:t>cheie, proceduri, care să</w:t>
      </w:r>
      <w:r w:rsidR="00656355">
        <w:rPr>
          <w:rFonts w:ascii="Times New Roman" w:hAnsi="Times New Roman"/>
          <w:sz w:val="24"/>
          <w:szCs w:val="24"/>
        </w:rPr>
        <w:t xml:space="preserve"> </w:t>
      </w:r>
      <w:r>
        <w:rPr>
          <w:rFonts w:ascii="Times New Roman" w:hAnsi="Times New Roman"/>
          <w:sz w:val="24"/>
          <w:szCs w:val="24"/>
        </w:rPr>
        <w:t>corespundă</w:t>
      </w:r>
      <w:r w:rsidR="007C3A4B" w:rsidRPr="00122B2D">
        <w:rPr>
          <w:rFonts w:ascii="Times New Roman" w:hAnsi="Times New Roman"/>
          <w:sz w:val="24"/>
          <w:szCs w:val="24"/>
        </w:rPr>
        <w:t xml:space="preserve"> caracterul</w:t>
      </w:r>
      <w:r>
        <w:rPr>
          <w:rFonts w:ascii="Times New Roman" w:hAnsi="Times New Roman"/>
          <w:sz w:val="24"/>
          <w:szCs w:val="24"/>
        </w:rPr>
        <w:t>ui</w:t>
      </w:r>
      <w:r w:rsidR="007C3A4B" w:rsidRPr="00122B2D">
        <w:rPr>
          <w:rFonts w:ascii="Times New Roman" w:hAnsi="Times New Roman"/>
          <w:sz w:val="24"/>
          <w:szCs w:val="24"/>
        </w:rPr>
        <w:t xml:space="preserve"> partajat al învăţământului</w:t>
      </w:r>
      <w:r>
        <w:rPr>
          <w:rFonts w:ascii="Times New Roman" w:hAnsi="Times New Roman"/>
          <w:sz w:val="24"/>
          <w:szCs w:val="24"/>
        </w:rPr>
        <w:t xml:space="preserve"> şi </w:t>
      </w:r>
      <w:r w:rsidR="007C3A4B" w:rsidRPr="00122B2D">
        <w:rPr>
          <w:rFonts w:ascii="Times New Roman" w:hAnsi="Times New Roman"/>
          <w:sz w:val="24"/>
          <w:szCs w:val="24"/>
        </w:rPr>
        <w:t>să includă</w:t>
      </w:r>
      <w:r>
        <w:rPr>
          <w:rFonts w:ascii="Times New Roman" w:hAnsi="Times New Roman"/>
          <w:sz w:val="24"/>
          <w:szCs w:val="24"/>
        </w:rPr>
        <w:t xml:space="preserve"> în proces</w:t>
      </w:r>
      <w:r w:rsidR="007C3A4B" w:rsidRPr="00122B2D">
        <w:rPr>
          <w:rFonts w:ascii="Times New Roman" w:hAnsi="Times New Roman"/>
          <w:sz w:val="24"/>
          <w:szCs w:val="24"/>
        </w:rPr>
        <w:t xml:space="preserve"> </w:t>
      </w:r>
      <w:r w:rsidR="00C8098F">
        <w:rPr>
          <w:rFonts w:ascii="Times New Roman" w:hAnsi="Times New Roman"/>
          <w:sz w:val="24"/>
          <w:szCs w:val="24"/>
        </w:rPr>
        <w:t xml:space="preserve">şi </w:t>
      </w:r>
      <w:r w:rsidR="007C3A4B" w:rsidRPr="00122B2D">
        <w:rPr>
          <w:rFonts w:ascii="Times New Roman" w:hAnsi="Times New Roman"/>
          <w:sz w:val="24"/>
          <w:szCs w:val="24"/>
        </w:rPr>
        <w:t xml:space="preserve">reprezentanţi regionali ai Ministerului Educaţiei. </w:t>
      </w:r>
    </w:p>
    <w:p w:rsidR="007C3A4B" w:rsidRPr="00122B2D" w:rsidRDefault="00CF7FED" w:rsidP="00656355">
      <w:pPr>
        <w:autoSpaceDE w:val="0"/>
        <w:autoSpaceDN w:val="0"/>
        <w:adjustRightInd w:val="0"/>
        <w:ind w:firstLine="709"/>
        <w:rPr>
          <w:rFonts w:ascii="Times New Roman" w:hAnsi="Times New Roman"/>
          <w:sz w:val="24"/>
          <w:szCs w:val="24"/>
        </w:rPr>
      </w:pPr>
      <w:r>
        <w:rPr>
          <w:rFonts w:ascii="Times New Roman" w:hAnsi="Times New Roman"/>
          <w:sz w:val="24"/>
          <w:szCs w:val="24"/>
        </w:rPr>
        <w:t>Procedurile prenotate vor fi prevăzute în l</w:t>
      </w:r>
      <w:r w:rsidR="0086665D" w:rsidRPr="00122B2D">
        <w:rPr>
          <w:rFonts w:ascii="Times New Roman" w:hAnsi="Times New Roman"/>
          <w:sz w:val="24"/>
          <w:szCs w:val="24"/>
        </w:rPr>
        <w:t>eg</w:t>
      </w:r>
      <w:r>
        <w:rPr>
          <w:rFonts w:ascii="Times New Roman" w:hAnsi="Times New Roman"/>
          <w:sz w:val="24"/>
          <w:szCs w:val="24"/>
        </w:rPr>
        <w:t>islaţia cu privire la învăţământ</w:t>
      </w:r>
      <w:r w:rsidR="0086665D" w:rsidRPr="00122B2D">
        <w:rPr>
          <w:rFonts w:ascii="Times New Roman" w:hAnsi="Times New Roman"/>
          <w:sz w:val="24"/>
          <w:szCs w:val="24"/>
        </w:rPr>
        <w:t xml:space="preserve"> </w:t>
      </w:r>
      <w:r w:rsidR="00796526">
        <w:rPr>
          <w:rFonts w:ascii="Times New Roman" w:hAnsi="Times New Roman"/>
          <w:sz w:val="24"/>
          <w:szCs w:val="24"/>
        </w:rPr>
        <w:t xml:space="preserve">şi vor </w:t>
      </w:r>
      <w:r w:rsidR="00796526" w:rsidRPr="00796526">
        <w:rPr>
          <w:rFonts w:ascii="Times New Roman" w:hAnsi="Times New Roman"/>
          <w:sz w:val="24"/>
          <w:szCs w:val="24"/>
        </w:rPr>
        <w:t xml:space="preserve">viza: </w:t>
      </w:r>
      <w:r w:rsidR="007C3A4B" w:rsidRPr="00122B2D">
        <w:rPr>
          <w:rFonts w:ascii="Times New Roman" w:hAnsi="Times New Roman"/>
          <w:sz w:val="24"/>
          <w:szCs w:val="24"/>
        </w:rPr>
        <w:t xml:space="preserve"> </w:t>
      </w:r>
      <w:r w:rsidR="00796526">
        <w:rPr>
          <w:rFonts w:ascii="Times New Roman" w:hAnsi="Times New Roman"/>
          <w:sz w:val="24"/>
          <w:szCs w:val="24"/>
        </w:rPr>
        <w:t xml:space="preserve">(i) </w:t>
      </w:r>
      <w:r w:rsidR="007C3A4B" w:rsidRPr="00122B2D">
        <w:rPr>
          <w:rFonts w:ascii="Times New Roman" w:hAnsi="Times New Roman"/>
          <w:sz w:val="24"/>
          <w:szCs w:val="24"/>
        </w:rPr>
        <w:t>deschidere</w:t>
      </w:r>
      <w:r w:rsidR="00796526">
        <w:rPr>
          <w:rFonts w:ascii="Times New Roman" w:hAnsi="Times New Roman"/>
          <w:sz w:val="24"/>
          <w:szCs w:val="24"/>
        </w:rPr>
        <w:t>a şi închidere</w:t>
      </w:r>
      <w:r w:rsidR="007C3A4B" w:rsidRPr="00122B2D">
        <w:rPr>
          <w:rFonts w:ascii="Times New Roman" w:hAnsi="Times New Roman"/>
          <w:sz w:val="24"/>
          <w:szCs w:val="24"/>
        </w:rPr>
        <w:t xml:space="preserve">a </w:t>
      </w:r>
      <w:r w:rsidR="00A06917" w:rsidRPr="00122B2D">
        <w:rPr>
          <w:rFonts w:ascii="Times New Roman" w:hAnsi="Times New Roman"/>
          <w:sz w:val="24"/>
          <w:szCs w:val="24"/>
        </w:rPr>
        <w:t xml:space="preserve">unităţilor </w:t>
      </w:r>
      <w:r w:rsidR="007C3A4B" w:rsidRPr="00122B2D">
        <w:rPr>
          <w:rFonts w:ascii="Times New Roman" w:hAnsi="Times New Roman"/>
          <w:sz w:val="24"/>
          <w:szCs w:val="24"/>
        </w:rPr>
        <w:t>şcol</w:t>
      </w:r>
      <w:r w:rsidR="00A06917" w:rsidRPr="00122B2D">
        <w:rPr>
          <w:rFonts w:ascii="Times New Roman" w:hAnsi="Times New Roman"/>
          <w:sz w:val="24"/>
          <w:szCs w:val="24"/>
        </w:rPr>
        <w:t>are</w:t>
      </w:r>
      <w:r w:rsidR="007C3A4B" w:rsidRPr="00122B2D">
        <w:rPr>
          <w:rFonts w:ascii="Times New Roman" w:hAnsi="Times New Roman"/>
          <w:sz w:val="24"/>
          <w:szCs w:val="24"/>
        </w:rPr>
        <w:t xml:space="preserve">, </w:t>
      </w:r>
      <w:r w:rsidR="00796526">
        <w:rPr>
          <w:rFonts w:ascii="Times New Roman" w:hAnsi="Times New Roman"/>
          <w:sz w:val="24"/>
          <w:szCs w:val="24"/>
        </w:rPr>
        <w:t>(ii) selectare</w:t>
      </w:r>
      <w:r w:rsidR="007C3A4B" w:rsidRPr="00122B2D">
        <w:rPr>
          <w:rFonts w:ascii="Times New Roman" w:hAnsi="Times New Roman"/>
          <w:sz w:val="24"/>
          <w:szCs w:val="24"/>
        </w:rPr>
        <w:t>a directorului</w:t>
      </w:r>
      <w:r w:rsidR="00796526">
        <w:rPr>
          <w:rFonts w:ascii="Times New Roman" w:hAnsi="Times New Roman"/>
          <w:sz w:val="24"/>
          <w:szCs w:val="24"/>
        </w:rPr>
        <w:t xml:space="preserve"> instituţiei de învăţământ</w:t>
      </w:r>
      <w:r w:rsidR="007C3A4B" w:rsidRPr="00122B2D">
        <w:rPr>
          <w:rFonts w:ascii="Times New Roman" w:hAnsi="Times New Roman"/>
          <w:sz w:val="24"/>
          <w:szCs w:val="24"/>
        </w:rPr>
        <w:t xml:space="preserve">, </w:t>
      </w:r>
      <w:r w:rsidR="00796526">
        <w:rPr>
          <w:rFonts w:ascii="Times New Roman" w:hAnsi="Times New Roman"/>
          <w:sz w:val="24"/>
          <w:szCs w:val="24"/>
        </w:rPr>
        <w:t>(</w:t>
      </w:r>
      <w:proofErr w:type="spellStart"/>
      <w:r w:rsidR="00796526">
        <w:rPr>
          <w:rFonts w:ascii="Times New Roman" w:hAnsi="Times New Roman"/>
          <w:sz w:val="24"/>
          <w:szCs w:val="24"/>
        </w:rPr>
        <w:t>iii</w:t>
      </w:r>
      <w:proofErr w:type="spellEnd"/>
      <w:r w:rsidR="00796526">
        <w:rPr>
          <w:rFonts w:ascii="Times New Roman" w:hAnsi="Times New Roman"/>
          <w:sz w:val="24"/>
          <w:szCs w:val="24"/>
        </w:rPr>
        <w:t>) evaluare</w:t>
      </w:r>
      <w:r w:rsidR="007C3A4B" w:rsidRPr="00122B2D">
        <w:rPr>
          <w:rFonts w:ascii="Times New Roman" w:hAnsi="Times New Roman"/>
          <w:sz w:val="24"/>
          <w:szCs w:val="24"/>
        </w:rPr>
        <w:t xml:space="preserve">a activităţii directorului </w:t>
      </w:r>
      <w:r w:rsidR="00A06917" w:rsidRPr="00122B2D">
        <w:rPr>
          <w:rFonts w:ascii="Times New Roman" w:hAnsi="Times New Roman"/>
          <w:sz w:val="24"/>
          <w:szCs w:val="24"/>
        </w:rPr>
        <w:t>instituţiei de învăţământ</w:t>
      </w:r>
      <w:r w:rsidR="007C3A4B" w:rsidRPr="00122B2D">
        <w:rPr>
          <w:rFonts w:ascii="Times New Roman" w:hAnsi="Times New Roman"/>
          <w:sz w:val="24"/>
          <w:szCs w:val="24"/>
        </w:rPr>
        <w:t xml:space="preserve">, </w:t>
      </w:r>
      <w:r w:rsidR="00796526">
        <w:rPr>
          <w:rFonts w:ascii="Times New Roman" w:hAnsi="Times New Roman"/>
          <w:sz w:val="24"/>
          <w:szCs w:val="24"/>
        </w:rPr>
        <w:t>(</w:t>
      </w:r>
      <w:proofErr w:type="spellStart"/>
      <w:r w:rsidR="00796526">
        <w:rPr>
          <w:rFonts w:ascii="Times New Roman" w:hAnsi="Times New Roman"/>
          <w:sz w:val="24"/>
          <w:szCs w:val="24"/>
        </w:rPr>
        <w:t>iv</w:t>
      </w:r>
      <w:proofErr w:type="spellEnd"/>
      <w:r w:rsidR="00796526">
        <w:rPr>
          <w:rFonts w:ascii="Times New Roman" w:hAnsi="Times New Roman"/>
          <w:sz w:val="24"/>
          <w:szCs w:val="24"/>
        </w:rPr>
        <w:t>) stabilire</w:t>
      </w:r>
      <w:r w:rsidR="007C3A4B" w:rsidRPr="00122B2D">
        <w:rPr>
          <w:rFonts w:ascii="Times New Roman" w:hAnsi="Times New Roman"/>
          <w:sz w:val="24"/>
          <w:szCs w:val="24"/>
        </w:rPr>
        <w:t xml:space="preserve">a organigramei </w:t>
      </w:r>
      <w:r w:rsidR="00AC75C4" w:rsidRPr="00122B2D">
        <w:rPr>
          <w:rFonts w:ascii="Times New Roman" w:hAnsi="Times New Roman"/>
          <w:sz w:val="24"/>
          <w:szCs w:val="24"/>
        </w:rPr>
        <w:t>instituţiei de învăţământ</w:t>
      </w:r>
      <w:r w:rsidR="007C3A4B" w:rsidRPr="00122B2D">
        <w:rPr>
          <w:rFonts w:ascii="Times New Roman" w:hAnsi="Times New Roman"/>
          <w:sz w:val="24"/>
          <w:szCs w:val="24"/>
        </w:rPr>
        <w:t xml:space="preserve"> pentru următorul an academic, </w:t>
      </w:r>
      <w:r w:rsidR="00796526">
        <w:rPr>
          <w:rFonts w:ascii="Times New Roman" w:hAnsi="Times New Roman"/>
          <w:sz w:val="24"/>
          <w:szCs w:val="24"/>
        </w:rPr>
        <w:t>(v) elaborare</w:t>
      </w:r>
      <w:r w:rsidR="005300D3" w:rsidRPr="00122B2D">
        <w:rPr>
          <w:rFonts w:ascii="Times New Roman" w:hAnsi="Times New Roman"/>
          <w:sz w:val="24"/>
          <w:szCs w:val="24"/>
        </w:rPr>
        <w:t>a bugetului şcolar.</w:t>
      </w:r>
      <w:r w:rsidR="00656355">
        <w:rPr>
          <w:rFonts w:ascii="Times New Roman" w:hAnsi="Times New Roman"/>
          <w:sz w:val="24"/>
          <w:szCs w:val="24"/>
        </w:rPr>
        <w:t xml:space="preserve"> </w:t>
      </w:r>
    </w:p>
    <w:p w:rsidR="007C3A4B" w:rsidRPr="00CF7FED" w:rsidRDefault="00796526" w:rsidP="00796526">
      <w:pPr>
        <w:autoSpaceDE w:val="0"/>
        <w:autoSpaceDN w:val="0"/>
        <w:adjustRightInd w:val="0"/>
        <w:ind w:firstLine="709"/>
        <w:rPr>
          <w:rFonts w:ascii="Times New Roman" w:hAnsi="Times New Roman"/>
          <w:b/>
          <w:sz w:val="24"/>
          <w:szCs w:val="24"/>
        </w:rPr>
      </w:pPr>
      <w:r>
        <w:rPr>
          <w:rFonts w:ascii="Times New Roman" w:hAnsi="Times New Roman"/>
          <w:b/>
          <w:sz w:val="24"/>
          <w:szCs w:val="24"/>
        </w:rPr>
        <w:t xml:space="preserve">A. </w:t>
      </w:r>
      <w:r w:rsidR="00CF7FED" w:rsidRPr="00CF7FED">
        <w:rPr>
          <w:rFonts w:ascii="Times New Roman" w:hAnsi="Times New Roman"/>
          <w:b/>
          <w:sz w:val="24"/>
          <w:szCs w:val="24"/>
        </w:rPr>
        <w:t>Acţiuni procedurale de</w:t>
      </w:r>
      <w:r w:rsidR="007C3A4B" w:rsidRPr="00CF7FED">
        <w:rPr>
          <w:rFonts w:ascii="Times New Roman" w:hAnsi="Times New Roman"/>
          <w:b/>
          <w:sz w:val="24"/>
          <w:szCs w:val="24"/>
        </w:rPr>
        <w:t xml:space="preserve"> închidere a </w:t>
      </w:r>
      <w:r w:rsidR="00A06917" w:rsidRPr="00CF7FED">
        <w:rPr>
          <w:rFonts w:ascii="Times New Roman" w:hAnsi="Times New Roman"/>
          <w:b/>
          <w:sz w:val="24"/>
          <w:szCs w:val="24"/>
        </w:rPr>
        <w:t>unităţilor</w:t>
      </w:r>
      <w:r>
        <w:rPr>
          <w:rFonts w:ascii="Times New Roman" w:hAnsi="Times New Roman"/>
          <w:b/>
          <w:sz w:val="24"/>
          <w:szCs w:val="24"/>
        </w:rPr>
        <w:t xml:space="preserve"> de învăţăm</w:t>
      </w:r>
      <w:r w:rsidR="0026790A">
        <w:rPr>
          <w:rFonts w:ascii="Times New Roman" w:hAnsi="Times New Roman"/>
          <w:b/>
          <w:sz w:val="24"/>
          <w:szCs w:val="24"/>
        </w:rPr>
        <w:t>â</w:t>
      </w:r>
      <w:r>
        <w:rPr>
          <w:rFonts w:ascii="Times New Roman" w:hAnsi="Times New Roman"/>
          <w:b/>
          <w:sz w:val="24"/>
          <w:szCs w:val="24"/>
        </w:rPr>
        <w:t>nt</w:t>
      </w:r>
      <w:r w:rsidR="005300D3" w:rsidRPr="00CF7FED">
        <w:rPr>
          <w:rFonts w:ascii="Times New Roman" w:hAnsi="Times New Roman"/>
          <w:b/>
          <w:sz w:val="24"/>
          <w:szCs w:val="24"/>
        </w:rPr>
        <w:t>:</w:t>
      </w:r>
    </w:p>
    <w:p w:rsidR="00796526" w:rsidRDefault="00796526" w:rsidP="00C10EF4">
      <w:pPr>
        <w:autoSpaceDE w:val="0"/>
        <w:autoSpaceDN w:val="0"/>
        <w:adjustRightInd w:val="0"/>
        <w:ind w:firstLine="709"/>
        <w:rPr>
          <w:rFonts w:ascii="Times New Roman" w:hAnsi="Times New Roman"/>
          <w:sz w:val="24"/>
          <w:szCs w:val="24"/>
        </w:rPr>
      </w:pPr>
      <w:r>
        <w:rPr>
          <w:rFonts w:ascii="Times New Roman" w:hAnsi="Times New Roman"/>
          <w:sz w:val="24"/>
          <w:szCs w:val="24"/>
        </w:rPr>
        <w:t xml:space="preserve">1) </w:t>
      </w:r>
      <w:r w:rsidR="007C3A4B" w:rsidRPr="00122B2D">
        <w:rPr>
          <w:rFonts w:ascii="Times New Roman" w:hAnsi="Times New Roman"/>
          <w:sz w:val="24"/>
          <w:szCs w:val="24"/>
        </w:rPr>
        <w:t>Decizia iniţială a Consiliului raional</w:t>
      </w:r>
      <w:r>
        <w:rPr>
          <w:rFonts w:ascii="Times New Roman" w:hAnsi="Times New Roman"/>
          <w:sz w:val="24"/>
          <w:szCs w:val="24"/>
        </w:rPr>
        <w:t>/municipal</w:t>
      </w:r>
      <w:r w:rsidR="007C3A4B" w:rsidRPr="00122B2D">
        <w:rPr>
          <w:rFonts w:ascii="Times New Roman" w:hAnsi="Times New Roman"/>
          <w:sz w:val="24"/>
          <w:szCs w:val="24"/>
        </w:rPr>
        <w:t xml:space="preserve"> </w:t>
      </w:r>
      <w:r>
        <w:rPr>
          <w:rFonts w:ascii="Times New Roman" w:hAnsi="Times New Roman"/>
          <w:sz w:val="24"/>
          <w:szCs w:val="24"/>
        </w:rPr>
        <w:t xml:space="preserve">privind </w:t>
      </w:r>
      <w:r w:rsidR="007C3A4B" w:rsidRPr="00122B2D">
        <w:rPr>
          <w:rFonts w:ascii="Times New Roman" w:hAnsi="Times New Roman"/>
          <w:sz w:val="24"/>
          <w:szCs w:val="24"/>
        </w:rPr>
        <w:t>închide</w:t>
      </w:r>
      <w:r>
        <w:rPr>
          <w:rFonts w:ascii="Times New Roman" w:hAnsi="Times New Roman"/>
          <w:sz w:val="24"/>
          <w:szCs w:val="24"/>
        </w:rPr>
        <w:t>rea</w:t>
      </w:r>
      <w:r w:rsidR="007C3A4B" w:rsidRPr="00122B2D">
        <w:rPr>
          <w:rFonts w:ascii="Times New Roman" w:hAnsi="Times New Roman"/>
          <w:sz w:val="24"/>
          <w:szCs w:val="24"/>
        </w:rPr>
        <w:t xml:space="preserve"> </w:t>
      </w:r>
      <w:r>
        <w:rPr>
          <w:rFonts w:ascii="Times New Roman" w:hAnsi="Times New Roman"/>
          <w:sz w:val="24"/>
          <w:szCs w:val="24"/>
        </w:rPr>
        <w:t>instituţiei de învăţământ</w:t>
      </w:r>
      <w:r w:rsidR="009712BD">
        <w:rPr>
          <w:rFonts w:ascii="Times New Roman" w:hAnsi="Times New Roman"/>
          <w:sz w:val="24"/>
          <w:szCs w:val="24"/>
        </w:rPr>
        <w:t xml:space="preserve"> (de regulă, începând cu 1 septembrie)</w:t>
      </w:r>
      <w:r w:rsidR="007C3A4B" w:rsidRPr="00122B2D">
        <w:rPr>
          <w:rFonts w:ascii="Times New Roman" w:hAnsi="Times New Roman"/>
          <w:sz w:val="24"/>
          <w:szCs w:val="24"/>
        </w:rPr>
        <w:t xml:space="preserve">. </w:t>
      </w:r>
    </w:p>
    <w:p w:rsidR="00C10EF4" w:rsidRDefault="007C3A4B" w:rsidP="00C10EF4">
      <w:pPr>
        <w:autoSpaceDE w:val="0"/>
        <w:autoSpaceDN w:val="0"/>
        <w:adjustRightInd w:val="0"/>
        <w:ind w:firstLine="709"/>
        <w:rPr>
          <w:rFonts w:ascii="Times New Roman" w:hAnsi="Times New Roman"/>
          <w:sz w:val="24"/>
          <w:szCs w:val="24"/>
        </w:rPr>
      </w:pPr>
      <w:r w:rsidRPr="00122B2D">
        <w:rPr>
          <w:rFonts w:ascii="Times New Roman" w:hAnsi="Times New Roman"/>
          <w:sz w:val="24"/>
          <w:szCs w:val="24"/>
        </w:rPr>
        <w:t xml:space="preserve">Decizia iniţială </w:t>
      </w:r>
      <w:r w:rsidR="00796526">
        <w:rPr>
          <w:rFonts w:ascii="Times New Roman" w:hAnsi="Times New Roman"/>
          <w:sz w:val="24"/>
          <w:szCs w:val="24"/>
        </w:rPr>
        <w:t xml:space="preserve">va </w:t>
      </w:r>
      <w:r w:rsidRPr="00122B2D">
        <w:rPr>
          <w:rFonts w:ascii="Times New Roman" w:hAnsi="Times New Roman"/>
          <w:sz w:val="24"/>
          <w:szCs w:val="24"/>
        </w:rPr>
        <w:t xml:space="preserve">fi luată nu mai târziu de 6 luni </w:t>
      </w:r>
      <w:r w:rsidR="005300D3" w:rsidRPr="00122B2D">
        <w:rPr>
          <w:rFonts w:ascii="Times New Roman" w:hAnsi="Times New Roman"/>
          <w:sz w:val="24"/>
          <w:szCs w:val="24"/>
        </w:rPr>
        <w:t>înainte de</w:t>
      </w:r>
      <w:r w:rsidRPr="00122B2D">
        <w:rPr>
          <w:rFonts w:ascii="Times New Roman" w:hAnsi="Times New Roman"/>
          <w:sz w:val="24"/>
          <w:szCs w:val="24"/>
        </w:rPr>
        <w:t xml:space="preserve"> închiderea </w:t>
      </w:r>
      <w:r w:rsidR="005300D3" w:rsidRPr="00122B2D">
        <w:rPr>
          <w:rFonts w:ascii="Times New Roman" w:hAnsi="Times New Roman"/>
          <w:sz w:val="24"/>
          <w:szCs w:val="24"/>
        </w:rPr>
        <w:t>preconizată</w:t>
      </w:r>
      <w:r w:rsidRPr="00122B2D">
        <w:rPr>
          <w:rFonts w:ascii="Times New Roman" w:hAnsi="Times New Roman"/>
          <w:sz w:val="24"/>
          <w:szCs w:val="24"/>
        </w:rPr>
        <w:t>, adică înainte</w:t>
      </w:r>
      <w:r w:rsidR="00796526">
        <w:rPr>
          <w:rFonts w:ascii="Times New Roman" w:hAnsi="Times New Roman"/>
          <w:sz w:val="24"/>
          <w:szCs w:val="24"/>
        </w:rPr>
        <w:t xml:space="preserve"> de 1 martie a anului respectiv, stabilind, totodată, şi soluţiile de rigoare privind</w:t>
      </w:r>
      <w:r w:rsidRPr="00122B2D">
        <w:rPr>
          <w:rFonts w:ascii="Times New Roman" w:hAnsi="Times New Roman"/>
          <w:sz w:val="24"/>
          <w:szCs w:val="24"/>
        </w:rPr>
        <w:t xml:space="preserve"> accesul ulterior la educaţie al tuturor elevilor din şcoala respectivă (inclusiv transportarea elevilor, dacă e </w:t>
      </w:r>
      <w:r w:rsidR="00796526">
        <w:rPr>
          <w:rFonts w:ascii="Times New Roman" w:hAnsi="Times New Roman"/>
          <w:sz w:val="24"/>
          <w:szCs w:val="24"/>
        </w:rPr>
        <w:t>necesar</w:t>
      </w:r>
      <w:r w:rsidRPr="00122B2D">
        <w:rPr>
          <w:rFonts w:ascii="Times New Roman" w:hAnsi="Times New Roman"/>
          <w:sz w:val="24"/>
          <w:szCs w:val="24"/>
        </w:rPr>
        <w:t>), precum şi utilizarea u</w:t>
      </w:r>
      <w:r w:rsidR="005300D3" w:rsidRPr="00122B2D">
        <w:rPr>
          <w:rFonts w:ascii="Times New Roman" w:hAnsi="Times New Roman"/>
          <w:sz w:val="24"/>
          <w:szCs w:val="24"/>
        </w:rPr>
        <w:t xml:space="preserve">lterioară a încăperilor </w:t>
      </w:r>
      <w:r w:rsidR="00AC75C4" w:rsidRPr="00122B2D">
        <w:rPr>
          <w:rFonts w:ascii="Times New Roman" w:hAnsi="Times New Roman"/>
          <w:sz w:val="24"/>
          <w:szCs w:val="24"/>
        </w:rPr>
        <w:t>instituţiei de învăţământ</w:t>
      </w:r>
      <w:r w:rsidR="005300D3" w:rsidRPr="00122B2D">
        <w:rPr>
          <w:rFonts w:ascii="Times New Roman" w:hAnsi="Times New Roman"/>
          <w:sz w:val="24"/>
          <w:szCs w:val="24"/>
        </w:rPr>
        <w:t>.</w:t>
      </w:r>
    </w:p>
    <w:p w:rsidR="00C10EF4" w:rsidRDefault="00C10EF4" w:rsidP="00C10EF4">
      <w:pPr>
        <w:autoSpaceDE w:val="0"/>
        <w:autoSpaceDN w:val="0"/>
        <w:adjustRightInd w:val="0"/>
        <w:ind w:firstLine="709"/>
        <w:rPr>
          <w:rFonts w:ascii="Times New Roman" w:hAnsi="Times New Roman"/>
          <w:sz w:val="24"/>
          <w:szCs w:val="24"/>
        </w:rPr>
      </w:pPr>
      <w:r>
        <w:rPr>
          <w:rFonts w:ascii="Times New Roman" w:hAnsi="Times New Roman"/>
          <w:sz w:val="24"/>
          <w:szCs w:val="24"/>
        </w:rPr>
        <w:t xml:space="preserve">2) </w:t>
      </w:r>
      <w:r w:rsidR="007C3A4B" w:rsidRPr="00122B2D">
        <w:rPr>
          <w:rFonts w:ascii="Times New Roman" w:hAnsi="Times New Roman"/>
          <w:sz w:val="24"/>
          <w:szCs w:val="24"/>
        </w:rPr>
        <w:t xml:space="preserve">Obţinerea acordului </w:t>
      </w:r>
      <w:r w:rsidR="00C95C8E" w:rsidRPr="00122B2D">
        <w:rPr>
          <w:rFonts w:ascii="Times New Roman" w:hAnsi="Times New Roman"/>
          <w:sz w:val="24"/>
          <w:szCs w:val="24"/>
        </w:rPr>
        <w:t xml:space="preserve">în </w:t>
      </w:r>
      <w:r w:rsidR="007C3A4B" w:rsidRPr="00122B2D">
        <w:rPr>
          <w:rFonts w:ascii="Times New Roman" w:hAnsi="Times New Roman"/>
          <w:sz w:val="24"/>
          <w:szCs w:val="24"/>
        </w:rPr>
        <w:t>scris din partea reprezentaţilor regionali ai Ministerului Educaţiei.</w:t>
      </w:r>
    </w:p>
    <w:p w:rsidR="00F70C23" w:rsidRDefault="00C10EF4" w:rsidP="00F70C23">
      <w:pPr>
        <w:autoSpaceDE w:val="0"/>
        <w:autoSpaceDN w:val="0"/>
        <w:adjustRightInd w:val="0"/>
        <w:ind w:firstLine="709"/>
        <w:rPr>
          <w:rFonts w:ascii="Times New Roman" w:hAnsi="Times New Roman"/>
          <w:sz w:val="24"/>
          <w:szCs w:val="24"/>
        </w:rPr>
      </w:pPr>
      <w:r>
        <w:rPr>
          <w:rFonts w:ascii="Times New Roman" w:hAnsi="Times New Roman"/>
          <w:sz w:val="24"/>
          <w:szCs w:val="24"/>
        </w:rPr>
        <w:t>3) Consultarea şi o</w:t>
      </w:r>
      <w:r w:rsidR="007C3A4B" w:rsidRPr="00122B2D">
        <w:rPr>
          <w:rFonts w:ascii="Times New Roman" w:hAnsi="Times New Roman"/>
          <w:sz w:val="24"/>
          <w:szCs w:val="24"/>
        </w:rPr>
        <w:t xml:space="preserve">bţinerea opiniilor sindicatelor </w:t>
      </w:r>
      <w:r w:rsidR="00971F84" w:rsidRPr="00122B2D">
        <w:rPr>
          <w:rFonts w:ascii="Times New Roman" w:hAnsi="Times New Roman"/>
          <w:sz w:val="24"/>
          <w:szCs w:val="24"/>
        </w:rPr>
        <w:t>de profil din</w:t>
      </w:r>
      <w:r w:rsidR="007C3A4B" w:rsidRPr="00122B2D">
        <w:rPr>
          <w:rFonts w:ascii="Times New Roman" w:hAnsi="Times New Roman"/>
          <w:sz w:val="24"/>
          <w:szCs w:val="24"/>
        </w:rPr>
        <w:t xml:space="preserve"> raion</w:t>
      </w:r>
      <w:r w:rsidR="00DD6D8B" w:rsidRPr="00122B2D">
        <w:rPr>
          <w:rFonts w:ascii="Times New Roman" w:hAnsi="Times New Roman"/>
          <w:sz w:val="24"/>
          <w:szCs w:val="24"/>
        </w:rPr>
        <w:t>/municipiu</w:t>
      </w:r>
      <w:r w:rsidR="007C3A4B" w:rsidRPr="00122B2D">
        <w:rPr>
          <w:rFonts w:ascii="Times New Roman" w:hAnsi="Times New Roman"/>
          <w:sz w:val="24"/>
          <w:szCs w:val="24"/>
        </w:rPr>
        <w:t>.</w:t>
      </w:r>
    </w:p>
    <w:p w:rsidR="00F70C23" w:rsidRDefault="00F70C23" w:rsidP="00F70C23">
      <w:pPr>
        <w:autoSpaceDE w:val="0"/>
        <w:autoSpaceDN w:val="0"/>
        <w:adjustRightInd w:val="0"/>
        <w:ind w:firstLine="709"/>
        <w:rPr>
          <w:rFonts w:ascii="Times New Roman" w:hAnsi="Times New Roman"/>
          <w:sz w:val="24"/>
          <w:szCs w:val="24"/>
        </w:rPr>
      </w:pPr>
      <w:r>
        <w:rPr>
          <w:rFonts w:ascii="Times New Roman" w:hAnsi="Times New Roman"/>
          <w:sz w:val="24"/>
          <w:szCs w:val="24"/>
        </w:rPr>
        <w:t xml:space="preserve">4) </w:t>
      </w:r>
      <w:r w:rsidR="007C3A4B" w:rsidRPr="00122B2D">
        <w:rPr>
          <w:rFonts w:ascii="Times New Roman" w:hAnsi="Times New Roman"/>
          <w:sz w:val="24"/>
          <w:szCs w:val="24"/>
        </w:rPr>
        <w:t>Decizia finală a Consiliului raional</w:t>
      </w:r>
      <w:r w:rsidR="00C3315E" w:rsidRPr="00122B2D">
        <w:rPr>
          <w:rFonts w:ascii="Times New Roman" w:hAnsi="Times New Roman"/>
          <w:sz w:val="24"/>
          <w:szCs w:val="24"/>
        </w:rPr>
        <w:t>/municipal</w:t>
      </w:r>
      <w:r w:rsidR="007C3A4B" w:rsidRPr="00122B2D">
        <w:rPr>
          <w:rFonts w:ascii="Times New Roman" w:hAnsi="Times New Roman"/>
          <w:sz w:val="24"/>
          <w:szCs w:val="24"/>
        </w:rPr>
        <w:t xml:space="preserve"> de a închide </w:t>
      </w:r>
      <w:r>
        <w:rPr>
          <w:rFonts w:ascii="Times New Roman" w:hAnsi="Times New Roman"/>
          <w:sz w:val="24"/>
          <w:szCs w:val="24"/>
        </w:rPr>
        <w:t>instituţia de învăţăm</w:t>
      </w:r>
      <w:r w:rsidR="00634FB8">
        <w:rPr>
          <w:rFonts w:ascii="Times New Roman" w:hAnsi="Times New Roman"/>
          <w:sz w:val="24"/>
          <w:szCs w:val="24"/>
        </w:rPr>
        <w:t>â</w:t>
      </w:r>
      <w:r>
        <w:rPr>
          <w:rFonts w:ascii="Times New Roman" w:hAnsi="Times New Roman"/>
          <w:sz w:val="24"/>
          <w:szCs w:val="24"/>
        </w:rPr>
        <w:t>nt</w:t>
      </w:r>
      <w:r w:rsidR="007C3A4B" w:rsidRPr="00122B2D">
        <w:rPr>
          <w:rFonts w:ascii="Times New Roman" w:hAnsi="Times New Roman"/>
          <w:sz w:val="24"/>
          <w:szCs w:val="24"/>
        </w:rPr>
        <w:t xml:space="preserve">. </w:t>
      </w:r>
    </w:p>
    <w:p w:rsidR="007C3A4B" w:rsidRPr="00122B2D" w:rsidRDefault="007C3A4B" w:rsidP="00F70C23">
      <w:pPr>
        <w:autoSpaceDE w:val="0"/>
        <w:autoSpaceDN w:val="0"/>
        <w:adjustRightInd w:val="0"/>
        <w:ind w:firstLine="709"/>
        <w:rPr>
          <w:rFonts w:ascii="Times New Roman" w:hAnsi="Times New Roman"/>
          <w:sz w:val="24"/>
          <w:szCs w:val="24"/>
        </w:rPr>
      </w:pPr>
      <w:r w:rsidRPr="00122B2D">
        <w:rPr>
          <w:rFonts w:ascii="Times New Roman" w:hAnsi="Times New Roman"/>
          <w:sz w:val="24"/>
          <w:szCs w:val="24"/>
        </w:rPr>
        <w:t xml:space="preserve">Decizia finală trebuie luată nu mai târziu de două luni </w:t>
      </w:r>
      <w:r w:rsidR="00971F84" w:rsidRPr="00122B2D">
        <w:rPr>
          <w:rFonts w:ascii="Times New Roman" w:hAnsi="Times New Roman"/>
          <w:sz w:val="24"/>
          <w:szCs w:val="24"/>
        </w:rPr>
        <w:t>înainte de</w:t>
      </w:r>
      <w:r w:rsidRPr="00122B2D">
        <w:rPr>
          <w:rFonts w:ascii="Times New Roman" w:hAnsi="Times New Roman"/>
          <w:sz w:val="24"/>
          <w:szCs w:val="24"/>
        </w:rPr>
        <w:t xml:space="preserve"> închiderea </w:t>
      </w:r>
      <w:r w:rsidR="00971F84" w:rsidRPr="00122B2D">
        <w:rPr>
          <w:rFonts w:ascii="Times New Roman" w:hAnsi="Times New Roman"/>
          <w:sz w:val="24"/>
          <w:szCs w:val="24"/>
        </w:rPr>
        <w:t>preconizată, adică până la 1 iulie.</w:t>
      </w:r>
    </w:p>
    <w:p w:rsidR="00634FB8" w:rsidRDefault="007C3A4B" w:rsidP="00634FB8">
      <w:pPr>
        <w:autoSpaceDE w:val="0"/>
        <w:autoSpaceDN w:val="0"/>
        <w:adjustRightInd w:val="0"/>
        <w:ind w:firstLine="709"/>
        <w:rPr>
          <w:rFonts w:ascii="Times New Roman" w:hAnsi="Times New Roman"/>
          <w:sz w:val="24"/>
          <w:szCs w:val="24"/>
        </w:rPr>
      </w:pPr>
      <w:r w:rsidRPr="00122B2D">
        <w:rPr>
          <w:rFonts w:ascii="Times New Roman" w:hAnsi="Times New Roman"/>
          <w:sz w:val="24"/>
          <w:szCs w:val="24"/>
        </w:rPr>
        <w:lastRenderedPageBreak/>
        <w:t xml:space="preserve">Aceiaşi procedură va fi </w:t>
      </w:r>
      <w:r w:rsidR="00634FB8">
        <w:rPr>
          <w:rFonts w:ascii="Times New Roman" w:hAnsi="Times New Roman"/>
          <w:sz w:val="24"/>
          <w:szCs w:val="24"/>
        </w:rPr>
        <w:t xml:space="preserve">aplicată </w:t>
      </w:r>
      <w:r w:rsidRPr="00122B2D">
        <w:rPr>
          <w:rFonts w:ascii="Times New Roman" w:hAnsi="Times New Roman"/>
          <w:sz w:val="24"/>
          <w:szCs w:val="24"/>
        </w:rPr>
        <w:t xml:space="preserve">şi pentru alte </w:t>
      </w:r>
      <w:r w:rsidR="009038CF" w:rsidRPr="00122B2D">
        <w:rPr>
          <w:rFonts w:ascii="Times New Roman" w:hAnsi="Times New Roman"/>
          <w:sz w:val="24"/>
          <w:szCs w:val="24"/>
        </w:rPr>
        <w:t xml:space="preserve">situaţii </w:t>
      </w:r>
      <w:r w:rsidRPr="00122B2D">
        <w:rPr>
          <w:rFonts w:ascii="Times New Roman" w:hAnsi="Times New Roman"/>
          <w:sz w:val="24"/>
          <w:szCs w:val="24"/>
        </w:rPr>
        <w:t xml:space="preserve">de consolidare a reţelelor de </w:t>
      </w:r>
      <w:r w:rsidR="00A06917" w:rsidRPr="00122B2D">
        <w:rPr>
          <w:rFonts w:ascii="Times New Roman" w:hAnsi="Times New Roman"/>
          <w:sz w:val="24"/>
          <w:szCs w:val="24"/>
        </w:rPr>
        <w:t>instituţii de învăţământ</w:t>
      </w:r>
      <w:r w:rsidRPr="00122B2D">
        <w:rPr>
          <w:rFonts w:ascii="Times New Roman" w:hAnsi="Times New Roman"/>
          <w:sz w:val="24"/>
          <w:szCs w:val="24"/>
        </w:rPr>
        <w:t>, în special pentru fuzionarea şcolilor (când o şcoală devine parte a altei şcoli, pierzându-şi astfel identitatea sa separată) şi afilierea şcolilor (când o şc</w:t>
      </w:r>
      <w:r w:rsidR="00634FB8">
        <w:rPr>
          <w:rFonts w:ascii="Times New Roman" w:hAnsi="Times New Roman"/>
          <w:sz w:val="24"/>
          <w:szCs w:val="24"/>
        </w:rPr>
        <w:t xml:space="preserve">oală devine o unitate afiliată </w:t>
      </w:r>
      <w:r w:rsidRPr="00122B2D">
        <w:rPr>
          <w:rFonts w:ascii="Times New Roman" w:hAnsi="Times New Roman"/>
          <w:sz w:val="24"/>
          <w:szCs w:val="24"/>
        </w:rPr>
        <w:t xml:space="preserve"> altei şcoli). </w:t>
      </w:r>
    </w:p>
    <w:p w:rsidR="007C3A4B" w:rsidRPr="00122B2D" w:rsidRDefault="007C3A4B" w:rsidP="00634FB8">
      <w:pPr>
        <w:autoSpaceDE w:val="0"/>
        <w:autoSpaceDN w:val="0"/>
        <w:adjustRightInd w:val="0"/>
        <w:ind w:firstLine="709"/>
        <w:rPr>
          <w:rFonts w:ascii="Times New Roman" w:hAnsi="Times New Roman"/>
          <w:sz w:val="24"/>
          <w:szCs w:val="24"/>
        </w:rPr>
      </w:pPr>
      <w:r w:rsidRPr="00122B2D">
        <w:rPr>
          <w:rFonts w:ascii="Times New Roman" w:hAnsi="Times New Roman"/>
          <w:sz w:val="24"/>
          <w:szCs w:val="24"/>
        </w:rPr>
        <w:t>O procedură similară va fi stabilită şi p</w:t>
      </w:r>
      <w:r w:rsidR="00971F84" w:rsidRPr="00122B2D">
        <w:rPr>
          <w:rFonts w:ascii="Times New Roman" w:hAnsi="Times New Roman"/>
          <w:sz w:val="24"/>
          <w:szCs w:val="24"/>
        </w:rPr>
        <w:t>entru deschiderea şcolilor noi.</w:t>
      </w:r>
    </w:p>
    <w:p w:rsidR="00634FB8" w:rsidRPr="00634FB8" w:rsidRDefault="00634FB8" w:rsidP="00634FB8">
      <w:pPr>
        <w:autoSpaceDE w:val="0"/>
        <w:autoSpaceDN w:val="0"/>
        <w:adjustRightInd w:val="0"/>
        <w:ind w:firstLine="709"/>
        <w:rPr>
          <w:rFonts w:ascii="Times New Roman" w:hAnsi="Times New Roman"/>
          <w:b/>
          <w:sz w:val="24"/>
          <w:szCs w:val="24"/>
        </w:rPr>
      </w:pPr>
      <w:r>
        <w:rPr>
          <w:rFonts w:ascii="Times New Roman" w:hAnsi="Times New Roman"/>
          <w:b/>
          <w:sz w:val="24"/>
          <w:szCs w:val="24"/>
        </w:rPr>
        <w:t xml:space="preserve">B. </w:t>
      </w:r>
      <w:r w:rsidRPr="00CF7FED">
        <w:rPr>
          <w:rFonts w:ascii="Times New Roman" w:hAnsi="Times New Roman"/>
          <w:b/>
          <w:sz w:val="24"/>
          <w:szCs w:val="24"/>
        </w:rPr>
        <w:t xml:space="preserve">Acţiuni procedurale </w:t>
      </w:r>
      <w:r w:rsidR="007C3A4B" w:rsidRPr="00634FB8">
        <w:rPr>
          <w:rFonts w:ascii="Times New Roman" w:hAnsi="Times New Roman"/>
          <w:b/>
          <w:sz w:val="24"/>
          <w:szCs w:val="24"/>
        </w:rPr>
        <w:t xml:space="preserve">de selectare a directorului </w:t>
      </w:r>
      <w:r w:rsidR="00A06917" w:rsidRPr="00634FB8">
        <w:rPr>
          <w:rFonts w:ascii="Times New Roman" w:hAnsi="Times New Roman"/>
          <w:b/>
          <w:sz w:val="24"/>
          <w:szCs w:val="24"/>
        </w:rPr>
        <w:t>instituţiei de învăţământ</w:t>
      </w:r>
      <w:r w:rsidRPr="00634FB8">
        <w:rPr>
          <w:rFonts w:ascii="Times New Roman" w:hAnsi="Times New Roman"/>
          <w:b/>
          <w:sz w:val="24"/>
          <w:szCs w:val="24"/>
        </w:rPr>
        <w:t>:</w:t>
      </w:r>
      <w:r w:rsidR="007C3A4B" w:rsidRPr="00634FB8">
        <w:rPr>
          <w:rFonts w:ascii="Times New Roman" w:hAnsi="Times New Roman"/>
          <w:b/>
          <w:sz w:val="24"/>
          <w:szCs w:val="24"/>
        </w:rPr>
        <w:t xml:space="preserve"> </w:t>
      </w:r>
    </w:p>
    <w:p w:rsidR="00327747" w:rsidRDefault="00327747" w:rsidP="00327747">
      <w:pPr>
        <w:autoSpaceDE w:val="0"/>
        <w:autoSpaceDN w:val="0"/>
        <w:adjustRightInd w:val="0"/>
        <w:ind w:firstLine="709"/>
        <w:rPr>
          <w:rFonts w:ascii="Times New Roman" w:hAnsi="Times New Roman"/>
          <w:sz w:val="24"/>
          <w:szCs w:val="24"/>
        </w:rPr>
      </w:pPr>
      <w:r>
        <w:rPr>
          <w:rFonts w:ascii="Times New Roman" w:hAnsi="Times New Roman"/>
          <w:sz w:val="24"/>
          <w:szCs w:val="24"/>
        </w:rPr>
        <w:t>1) Administraţia raională/municipală face public a</w:t>
      </w:r>
      <w:r w:rsidR="007C3A4B" w:rsidRPr="00122B2D">
        <w:rPr>
          <w:rFonts w:ascii="Times New Roman" w:hAnsi="Times New Roman"/>
          <w:sz w:val="24"/>
          <w:szCs w:val="24"/>
        </w:rPr>
        <w:t xml:space="preserve">nunţul </w:t>
      </w:r>
      <w:r>
        <w:rPr>
          <w:rFonts w:ascii="Times New Roman" w:hAnsi="Times New Roman"/>
          <w:sz w:val="24"/>
          <w:szCs w:val="24"/>
        </w:rPr>
        <w:t>privind</w:t>
      </w:r>
      <w:r w:rsidR="007C3A4B" w:rsidRPr="00122B2D">
        <w:rPr>
          <w:rFonts w:ascii="Times New Roman" w:hAnsi="Times New Roman"/>
          <w:sz w:val="24"/>
          <w:szCs w:val="24"/>
        </w:rPr>
        <w:t xml:space="preserve"> procesul de selec</w:t>
      </w:r>
      <w:r w:rsidR="009038CF" w:rsidRPr="00122B2D">
        <w:rPr>
          <w:rFonts w:ascii="Times New Roman" w:hAnsi="Times New Roman"/>
          <w:sz w:val="24"/>
          <w:szCs w:val="24"/>
        </w:rPr>
        <w:t>tare</w:t>
      </w:r>
      <w:r w:rsidR="007C3A4B" w:rsidRPr="00122B2D">
        <w:rPr>
          <w:rFonts w:ascii="Times New Roman" w:hAnsi="Times New Roman"/>
          <w:sz w:val="24"/>
          <w:szCs w:val="24"/>
        </w:rPr>
        <w:t xml:space="preserve"> (concursul)</w:t>
      </w:r>
      <w:r>
        <w:rPr>
          <w:rFonts w:ascii="Times New Roman" w:hAnsi="Times New Roman"/>
          <w:sz w:val="24"/>
          <w:szCs w:val="24"/>
        </w:rPr>
        <w:t xml:space="preserve"> a directorului</w:t>
      </w:r>
      <w:r w:rsidR="007C3A4B" w:rsidRPr="00122B2D">
        <w:rPr>
          <w:rFonts w:ascii="Times New Roman" w:hAnsi="Times New Roman"/>
          <w:sz w:val="24"/>
          <w:szCs w:val="24"/>
        </w:rPr>
        <w:t xml:space="preserve">. Anunţul </w:t>
      </w:r>
      <w:r>
        <w:rPr>
          <w:rFonts w:ascii="Times New Roman" w:hAnsi="Times New Roman"/>
          <w:sz w:val="24"/>
          <w:szCs w:val="24"/>
        </w:rPr>
        <w:t xml:space="preserve">va </w:t>
      </w:r>
      <w:r w:rsidR="007C3A4B" w:rsidRPr="00122B2D">
        <w:rPr>
          <w:rFonts w:ascii="Times New Roman" w:hAnsi="Times New Roman"/>
          <w:sz w:val="24"/>
          <w:szCs w:val="24"/>
        </w:rPr>
        <w:t>includ</w:t>
      </w:r>
      <w:r>
        <w:rPr>
          <w:rFonts w:ascii="Times New Roman" w:hAnsi="Times New Roman"/>
          <w:sz w:val="24"/>
          <w:szCs w:val="24"/>
        </w:rPr>
        <w:t>e</w:t>
      </w:r>
      <w:r w:rsidR="007C3A4B" w:rsidRPr="00122B2D">
        <w:rPr>
          <w:rFonts w:ascii="Times New Roman" w:hAnsi="Times New Roman"/>
          <w:sz w:val="24"/>
          <w:szCs w:val="24"/>
        </w:rPr>
        <w:t xml:space="preserve"> orarul detaliat al procesului de selec</w:t>
      </w:r>
      <w:r w:rsidR="009038CF" w:rsidRPr="00122B2D">
        <w:rPr>
          <w:rFonts w:ascii="Times New Roman" w:hAnsi="Times New Roman"/>
          <w:sz w:val="24"/>
          <w:szCs w:val="24"/>
        </w:rPr>
        <w:t>tare</w:t>
      </w:r>
      <w:r w:rsidR="007C3A4B" w:rsidRPr="00122B2D">
        <w:rPr>
          <w:rFonts w:ascii="Times New Roman" w:hAnsi="Times New Roman"/>
          <w:sz w:val="24"/>
          <w:szCs w:val="24"/>
        </w:rPr>
        <w:t>, criteriile de selec</w:t>
      </w:r>
      <w:r w:rsidR="009038CF" w:rsidRPr="00122B2D">
        <w:rPr>
          <w:rFonts w:ascii="Times New Roman" w:hAnsi="Times New Roman"/>
          <w:sz w:val="24"/>
          <w:szCs w:val="24"/>
        </w:rPr>
        <w:t>tare</w:t>
      </w:r>
      <w:r>
        <w:rPr>
          <w:rFonts w:ascii="Times New Roman" w:hAnsi="Times New Roman"/>
          <w:sz w:val="24"/>
          <w:szCs w:val="24"/>
        </w:rPr>
        <w:t>,</w:t>
      </w:r>
      <w:r w:rsidR="007C3A4B" w:rsidRPr="00122B2D">
        <w:rPr>
          <w:rFonts w:ascii="Times New Roman" w:hAnsi="Times New Roman"/>
          <w:sz w:val="24"/>
          <w:szCs w:val="24"/>
        </w:rPr>
        <w:t xml:space="preserve"> </w:t>
      </w:r>
      <w:r>
        <w:rPr>
          <w:rFonts w:ascii="Times New Roman" w:hAnsi="Times New Roman"/>
          <w:sz w:val="24"/>
          <w:szCs w:val="24"/>
        </w:rPr>
        <w:t>p</w:t>
      </w:r>
      <w:r w:rsidR="007C3A4B" w:rsidRPr="00122B2D">
        <w:rPr>
          <w:rFonts w:ascii="Times New Roman" w:hAnsi="Times New Roman"/>
          <w:sz w:val="24"/>
          <w:szCs w:val="24"/>
        </w:rPr>
        <w:t>erioada minimă pentru depunerea dosarelor de către potenţ</w:t>
      </w:r>
      <w:r w:rsidR="00971F84" w:rsidRPr="00122B2D">
        <w:rPr>
          <w:rFonts w:ascii="Times New Roman" w:hAnsi="Times New Roman"/>
          <w:sz w:val="24"/>
          <w:szCs w:val="24"/>
        </w:rPr>
        <w:t xml:space="preserve">ialii candidaţi </w:t>
      </w:r>
      <w:r>
        <w:rPr>
          <w:rFonts w:ascii="Times New Roman" w:hAnsi="Times New Roman"/>
          <w:sz w:val="24"/>
          <w:szCs w:val="24"/>
        </w:rPr>
        <w:t xml:space="preserve">(de regulă, </w:t>
      </w:r>
      <w:r w:rsidR="00971F84" w:rsidRPr="00122B2D">
        <w:rPr>
          <w:rFonts w:ascii="Times New Roman" w:hAnsi="Times New Roman"/>
          <w:sz w:val="24"/>
          <w:szCs w:val="24"/>
        </w:rPr>
        <w:t>o lună</w:t>
      </w:r>
      <w:r>
        <w:rPr>
          <w:rFonts w:ascii="Times New Roman" w:hAnsi="Times New Roman"/>
          <w:sz w:val="24"/>
          <w:szCs w:val="24"/>
        </w:rPr>
        <w:t>)</w:t>
      </w:r>
      <w:r w:rsidR="00971F84" w:rsidRPr="00122B2D">
        <w:rPr>
          <w:rFonts w:ascii="Times New Roman" w:hAnsi="Times New Roman"/>
          <w:sz w:val="24"/>
          <w:szCs w:val="24"/>
        </w:rPr>
        <w:t>.</w:t>
      </w:r>
    </w:p>
    <w:p w:rsidR="00327747" w:rsidRDefault="00327747" w:rsidP="00327747">
      <w:pPr>
        <w:autoSpaceDE w:val="0"/>
        <w:autoSpaceDN w:val="0"/>
        <w:adjustRightInd w:val="0"/>
        <w:ind w:firstLine="709"/>
        <w:rPr>
          <w:rFonts w:ascii="Times New Roman" w:hAnsi="Times New Roman"/>
          <w:sz w:val="24"/>
          <w:szCs w:val="24"/>
        </w:rPr>
      </w:pPr>
      <w:r>
        <w:rPr>
          <w:rFonts w:ascii="Times New Roman" w:hAnsi="Times New Roman"/>
          <w:sz w:val="24"/>
          <w:szCs w:val="24"/>
        </w:rPr>
        <w:t xml:space="preserve">2) </w:t>
      </w:r>
      <w:r w:rsidR="007C3A4B" w:rsidRPr="00122B2D">
        <w:rPr>
          <w:rFonts w:ascii="Times New Roman" w:hAnsi="Times New Roman"/>
          <w:sz w:val="24"/>
          <w:szCs w:val="24"/>
        </w:rPr>
        <w:t xml:space="preserve">Candidaţii </w:t>
      </w:r>
      <w:r>
        <w:rPr>
          <w:rFonts w:ascii="Times New Roman" w:hAnsi="Times New Roman"/>
          <w:sz w:val="24"/>
          <w:szCs w:val="24"/>
        </w:rPr>
        <w:t xml:space="preserve">vor depune </w:t>
      </w:r>
      <w:r w:rsidR="007C3A4B" w:rsidRPr="00122B2D">
        <w:rPr>
          <w:rFonts w:ascii="Times New Roman" w:hAnsi="Times New Roman"/>
          <w:sz w:val="24"/>
          <w:szCs w:val="24"/>
        </w:rPr>
        <w:t>CV-urile lor, documente</w:t>
      </w:r>
      <w:r>
        <w:rPr>
          <w:rFonts w:ascii="Times New Roman" w:hAnsi="Times New Roman"/>
          <w:sz w:val="24"/>
          <w:szCs w:val="24"/>
        </w:rPr>
        <w:t>le</w:t>
      </w:r>
      <w:r w:rsidR="007C3A4B" w:rsidRPr="00122B2D">
        <w:rPr>
          <w:rFonts w:ascii="Times New Roman" w:hAnsi="Times New Roman"/>
          <w:sz w:val="24"/>
          <w:szCs w:val="24"/>
        </w:rPr>
        <w:t xml:space="preserve"> care atestă c</w:t>
      </w:r>
      <w:r w:rsidR="009038CF" w:rsidRPr="00122B2D">
        <w:rPr>
          <w:rFonts w:ascii="Times New Roman" w:hAnsi="Times New Roman"/>
          <w:sz w:val="24"/>
          <w:szCs w:val="24"/>
        </w:rPr>
        <w:t>ă</w:t>
      </w:r>
      <w:r w:rsidR="007C3A4B" w:rsidRPr="00122B2D">
        <w:rPr>
          <w:rFonts w:ascii="Times New Roman" w:hAnsi="Times New Roman"/>
          <w:sz w:val="24"/>
          <w:szCs w:val="24"/>
        </w:rPr>
        <w:t xml:space="preserve"> întrunesc toate cerinţele legale</w:t>
      </w:r>
      <w:r w:rsidR="009038CF" w:rsidRPr="00122B2D">
        <w:rPr>
          <w:rFonts w:ascii="Times New Roman" w:hAnsi="Times New Roman"/>
          <w:sz w:val="24"/>
          <w:szCs w:val="24"/>
        </w:rPr>
        <w:t>,</w:t>
      </w:r>
      <w:r w:rsidR="007C3A4B" w:rsidRPr="00122B2D">
        <w:rPr>
          <w:rFonts w:ascii="Times New Roman" w:hAnsi="Times New Roman"/>
          <w:sz w:val="24"/>
          <w:szCs w:val="24"/>
        </w:rPr>
        <w:t xml:space="preserve"> pentru a deveni director de şcoală (</w:t>
      </w:r>
      <w:r>
        <w:rPr>
          <w:rFonts w:ascii="Times New Roman" w:hAnsi="Times New Roman"/>
          <w:sz w:val="24"/>
          <w:szCs w:val="24"/>
        </w:rPr>
        <w:t xml:space="preserve">conform </w:t>
      </w:r>
      <w:r w:rsidR="007C3A4B" w:rsidRPr="00122B2D">
        <w:rPr>
          <w:rFonts w:ascii="Times New Roman" w:hAnsi="Times New Roman"/>
          <w:sz w:val="24"/>
          <w:szCs w:val="24"/>
        </w:rPr>
        <w:t>legislaţi</w:t>
      </w:r>
      <w:r>
        <w:rPr>
          <w:rFonts w:ascii="Times New Roman" w:hAnsi="Times New Roman"/>
          <w:sz w:val="24"/>
          <w:szCs w:val="24"/>
        </w:rPr>
        <w:t>ei</w:t>
      </w:r>
      <w:r w:rsidR="007C3A4B" w:rsidRPr="00122B2D">
        <w:rPr>
          <w:rFonts w:ascii="Times New Roman" w:hAnsi="Times New Roman"/>
          <w:sz w:val="24"/>
          <w:szCs w:val="24"/>
        </w:rPr>
        <w:t xml:space="preserve"> în domeniul învăţământului), precum şi documentul care prezintă viziunea lor asupra d</w:t>
      </w:r>
      <w:r w:rsidR="00971F84" w:rsidRPr="00122B2D">
        <w:rPr>
          <w:rFonts w:ascii="Times New Roman" w:hAnsi="Times New Roman"/>
          <w:sz w:val="24"/>
          <w:szCs w:val="24"/>
        </w:rPr>
        <w:t xml:space="preserve">ezvoltării ulterioare a </w:t>
      </w:r>
      <w:r w:rsidR="00AC75C4" w:rsidRPr="00122B2D">
        <w:rPr>
          <w:rFonts w:ascii="Times New Roman" w:hAnsi="Times New Roman"/>
          <w:sz w:val="24"/>
          <w:szCs w:val="24"/>
        </w:rPr>
        <w:t>instituţiei de învăţământ</w:t>
      </w:r>
      <w:r w:rsidR="00971F84" w:rsidRPr="00122B2D">
        <w:rPr>
          <w:rFonts w:ascii="Times New Roman" w:hAnsi="Times New Roman"/>
          <w:sz w:val="24"/>
          <w:szCs w:val="24"/>
        </w:rPr>
        <w:t>.</w:t>
      </w:r>
    </w:p>
    <w:p w:rsidR="00366C6A" w:rsidRDefault="00327747" w:rsidP="00366C6A">
      <w:pPr>
        <w:autoSpaceDE w:val="0"/>
        <w:autoSpaceDN w:val="0"/>
        <w:adjustRightInd w:val="0"/>
        <w:ind w:firstLine="709"/>
        <w:rPr>
          <w:rFonts w:ascii="Times New Roman" w:hAnsi="Times New Roman"/>
          <w:sz w:val="24"/>
          <w:szCs w:val="24"/>
        </w:rPr>
      </w:pPr>
      <w:r>
        <w:rPr>
          <w:rFonts w:ascii="Times New Roman" w:hAnsi="Times New Roman"/>
          <w:sz w:val="24"/>
          <w:szCs w:val="24"/>
        </w:rPr>
        <w:t xml:space="preserve">3) </w:t>
      </w:r>
      <w:r w:rsidR="007C3A4B" w:rsidRPr="00122B2D">
        <w:rPr>
          <w:rFonts w:ascii="Times New Roman" w:hAnsi="Times New Roman"/>
          <w:sz w:val="24"/>
          <w:szCs w:val="24"/>
        </w:rPr>
        <w:t>Procesul de selec</w:t>
      </w:r>
      <w:r w:rsidR="009038CF" w:rsidRPr="00122B2D">
        <w:rPr>
          <w:rFonts w:ascii="Times New Roman" w:hAnsi="Times New Roman"/>
          <w:sz w:val="24"/>
          <w:szCs w:val="24"/>
        </w:rPr>
        <w:t>tare</w:t>
      </w:r>
      <w:r w:rsidR="007C3A4B" w:rsidRPr="00122B2D">
        <w:rPr>
          <w:rFonts w:ascii="Times New Roman" w:hAnsi="Times New Roman"/>
          <w:sz w:val="24"/>
          <w:szCs w:val="24"/>
        </w:rPr>
        <w:t xml:space="preserve"> este gestio</w:t>
      </w:r>
      <w:r w:rsidR="00D43001" w:rsidRPr="00122B2D">
        <w:rPr>
          <w:rFonts w:ascii="Times New Roman" w:hAnsi="Times New Roman"/>
          <w:sz w:val="24"/>
          <w:szCs w:val="24"/>
        </w:rPr>
        <w:t>nat de comis</w:t>
      </w:r>
      <w:r>
        <w:rPr>
          <w:rFonts w:ascii="Times New Roman" w:hAnsi="Times New Roman"/>
          <w:sz w:val="24"/>
          <w:szCs w:val="24"/>
        </w:rPr>
        <w:t>i</w:t>
      </w:r>
      <w:r w:rsidR="00D43001" w:rsidRPr="00122B2D">
        <w:rPr>
          <w:rFonts w:ascii="Times New Roman" w:hAnsi="Times New Roman"/>
          <w:sz w:val="24"/>
          <w:szCs w:val="24"/>
        </w:rPr>
        <w:t xml:space="preserve">a de </w:t>
      </w:r>
      <w:r w:rsidR="00971F84" w:rsidRPr="00122B2D">
        <w:rPr>
          <w:rFonts w:ascii="Times New Roman" w:hAnsi="Times New Roman"/>
          <w:sz w:val="24"/>
          <w:szCs w:val="24"/>
        </w:rPr>
        <w:t>concurs</w:t>
      </w:r>
      <w:r w:rsidR="009038CF" w:rsidRPr="00122B2D">
        <w:rPr>
          <w:rFonts w:ascii="Times New Roman" w:hAnsi="Times New Roman"/>
          <w:sz w:val="24"/>
          <w:szCs w:val="24"/>
        </w:rPr>
        <w:t xml:space="preserve">, formată din membrii </w:t>
      </w:r>
      <w:r>
        <w:rPr>
          <w:rFonts w:ascii="Times New Roman" w:hAnsi="Times New Roman"/>
          <w:sz w:val="24"/>
          <w:szCs w:val="24"/>
        </w:rPr>
        <w:t xml:space="preserve"> C</w:t>
      </w:r>
      <w:r w:rsidR="007C3A4B" w:rsidRPr="00122B2D">
        <w:rPr>
          <w:rFonts w:ascii="Times New Roman" w:hAnsi="Times New Roman"/>
          <w:sz w:val="24"/>
          <w:szCs w:val="24"/>
        </w:rPr>
        <w:t xml:space="preserve">onsiliului şcolar (vezi activitatea 1.3) </w:t>
      </w:r>
      <w:r>
        <w:rPr>
          <w:rFonts w:ascii="Times New Roman" w:hAnsi="Times New Roman"/>
          <w:sz w:val="24"/>
          <w:szCs w:val="24"/>
        </w:rPr>
        <w:t xml:space="preserve">şi </w:t>
      </w:r>
      <w:r w:rsidR="007C3A4B" w:rsidRPr="00122B2D">
        <w:rPr>
          <w:rFonts w:ascii="Times New Roman" w:hAnsi="Times New Roman"/>
          <w:sz w:val="24"/>
          <w:szCs w:val="24"/>
        </w:rPr>
        <w:t xml:space="preserve">specialişti – reprezentanţi regionali ai Ministerului Educaţiei. </w:t>
      </w:r>
      <w:r>
        <w:rPr>
          <w:rFonts w:ascii="Times New Roman" w:hAnsi="Times New Roman"/>
          <w:sz w:val="24"/>
          <w:szCs w:val="24"/>
        </w:rPr>
        <w:t>C</w:t>
      </w:r>
      <w:r w:rsidR="007C3A4B" w:rsidRPr="00122B2D">
        <w:rPr>
          <w:rFonts w:ascii="Times New Roman" w:hAnsi="Times New Roman"/>
          <w:sz w:val="24"/>
          <w:szCs w:val="24"/>
        </w:rPr>
        <w:t xml:space="preserve">omponenţa comisiei de </w:t>
      </w:r>
      <w:r w:rsidR="00971F84" w:rsidRPr="00122B2D">
        <w:rPr>
          <w:rFonts w:ascii="Times New Roman" w:hAnsi="Times New Roman"/>
          <w:sz w:val="24"/>
          <w:szCs w:val="24"/>
        </w:rPr>
        <w:t>concurs</w:t>
      </w:r>
      <w:r w:rsidRPr="00327747">
        <w:rPr>
          <w:rFonts w:ascii="Times New Roman" w:hAnsi="Times New Roman"/>
          <w:sz w:val="24"/>
          <w:szCs w:val="24"/>
        </w:rPr>
        <w:t xml:space="preserve"> </w:t>
      </w:r>
      <w:r>
        <w:rPr>
          <w:rFonts w:ascii="Times New Roman" w:hAnsi="Times New Roman"/>
          <w:sz w:val="24"/>
          <w:szCs w:val="24"/>
        </w:rPr>
        <w:t>este prevăzută în legislaţia privind domeniul educaţiei</w:t>
      </w:r>
      <w:r w:rsidR="00971F84" w:rsidRPr="00122B2D">
        <w:rPr>
          <w:rFonts w:ascii="Times New Roman" w:hAnsi="Times New Roman"/>
          <w:sz w:val="24"/>
          <w:szCs w:val="24"/>
        </w:rPr>
        <w:t>.</w:t>
      </w:r>
    </w:p>
    <w:p w:rsidR="00366C6A" w:rsidRDefault="00366C6A" w:rsidP="00366C6A">
      <w:pPr>
        <w:autoSpaceDE w:val="0"/>
        <w:autoSpaceDN w:val="0"/>
        <w:adjustRightInd w:val="0"/>
        <w:ind w:firstLine="709"/>
        <w:rPr>
          <w:rFonts w:ascii="Times New Roman" w:hAnsi="Times New Roman"/>
          <w:sz w:val="24"/>
          <w:szCs w:val="24"/>
        </w:rPr>
      </w:pPr>
      <w:r>
        <w:rPr>
          <w:rFonts w:ascii="Times New Roman" w:hAnsi="Times New Roman"/>
          <w:sz w:val="24"/>
          <w:szCs w:val="24"/>
        </w:rPr>
        <w:t xml:space="preserve">4) </w:t>
      </w:r>
      <w:r w:rsidR="00D43001" w:rsidRPr="00122B2D">
        <w:rPr>
          <w:rFonts w:ascii="Times New Roman" w:hAnsi="Times New Roman"/>
          <w:sz w:val="24"/>
          <w:szCs w:val="24"/>
        </w:rPr>
        <w:t xml:space="preserve">Comisia de </w:t>
      </w:r>
      <w:r w:rsidR="00971F84" w:rsidRPr="00122B2D">
        <w:rPr>
          <w:rFonts w:ascii="Times New Roman" w:hAnsi="Times New Roman"/>
          <w:sz w:val="24"/>
          <w:szCs w:val="24"/>
        </w:rPr>
        <w:t>concurs</w:t>
      </w:r>
      <w:r w:rsidR="007C3A4B" w:rsidRPr="00122B2D">
        <w:rPr>
          <w:rFonts w:ascii="Times New Roman" w:hAnsi="Times New Roman"/>
          <w:sz w:val="24"/>
          <w:szCs w:val="24"/>
        </w:rPr>
        <w:t xml:space="preserve"> analizează toate documentele prezentate</w:t>
      </w:r>
      <w:r w:rsidR="00BA6717" w:rsidRPr="00122B2D">
        <w:rPr>
          <w:rFonts w:ascii="Times New Roman" w:hAnsi="Times New Roman"/>
          <w:sz w:val="24"/>
          <w:szCs w:val="24"/>
        </w:rPr>
        <w:t>,</w:t>
      </w:r>
      <w:r w:rsidR="007C3A4B" w:rsidRPr="00122B2D">
        <w:rPr>
          <w:rFonts w:ascii="Times New Roman" w:hAnsi="Times New Roman"/>
          <w:sz w:val="24"/>
          <w:szCs w:val="24"/>
        </w:rPr>
        <w:t xml:space="preserve"> pentru a verifica dacă candidaţii întrunesc cerinţele legale. Doar candidaţii care întrunesc toate cerinţele sunt invitaţi să participe la următoarele etape ale procesului de selec</w:t>
      </w:r>
      <w:r w:rsidR="00BA6717" w:rsidRPr="00122B2D">
        <w:rPr>
          <w:rFonts w:ascii="Times New Roman" w:hAnsi="Times New Roman"/>
          <w:sz w:val="24"/>
          <w:szCs w:val="24"/>
        </w:rPr>
        <w:t>tare</w:t>
      </w:r>
      <w:r w:rsidR="007C3A4B" w:rsidRPr="00122B2D">
        <w:rPr>
          <w:rFonts w:ascii="Times New Roman" w:hAnsi="Times New Roman"/>
          <w:sz w:val="24"/>
          <w:szCs w:val="24"/>
        </w:rPr>
        <w:t>.</w:t>
      </w:r>
    </w:p>
    <w:p w:rsidR="00F33879" w:rsidRDefault="00366C6A" w:rsidP="00F33879">
      <w:pPr>
        <w:autoSpaceDE w:val="0"/>
        <w:autoSpaceDN w:val="0"/>
        <w:adjustRightInd w:val="0"/>
        <w:ind w:firstLine="709"/>
        <w:rPr>
          <w:rFonts w:ascii="Times New Roman" w:hAnsi="Times New Roman"/>
          <w:sz w:val="24"/>
          <w:szCs w:val="24"/>
        </w:rPr>
      </w:pPr>
      <w:r>
        <w:rPr>
          <w:rFonts w:ascii="Times New Roman" w:hAnsi="Times New Roman"/>
          <w:sz w:val="24"/>
          <w:szCs w:val="24"/>
        </w:rPr>
        <w:t xml:space="preserve">5) </w:t>
      </w:r>
      <w:r w:rsidR="007C3A4B" w:rsidRPr="00122B2D">
        <w:rPr>
          <w:rFonts w:ascii="Times New Roman" w:hAnsi="Times New Roman"/>
          <w:sz w:val="24"/>
          <w:szCs w:val="24"/>
        </w:rPr>
        <w:t xml:space="preserve">Candidaţii care întrunesc cerinţele legale sunt invitaţi să participe la un interviu, în cadrul căruia îşi prezintă viziunea privind dezvoltarea ulterioară a </w:t>
      </w:r>
      <w:r w:rsidR="00AC75C4" w:rsidRPr="00122B2D">
        <w:rPr>
          <w:rFonts w:ascii="Times New Roman" w:hAnsi="Times New Roman"/>
          <w:sz w:val="24"/>
          <w:szCs w:val="24"/>
        </w:rPr>
        <w:t>instituţiei de învăţământ</w:t>
      </w:r>
      <w:r w:rsidR="007C3A4B" w:rsidRPr="00122B2D">
        <w:rPr>
          <w:rFonts w:ascii="Times New Roman" w:hAnsi="Times New Roman"/>
          <w:sz w:val="24"/>
          <w:szCs w:val="24"/>
        </w:rPr>
        <w:t xml:space="preserve"> şi răspund la întrebări. Se întocmesc procese-verbale ale discuţiilor cu toţi candidaţ</w:t>
      </w:r>
      <w:r w:rsidR="00E2483A" w:rsidRPr="00122B2D">
        <w:rPr>
          <w:rFonts w:ascii="Times New Roman" w:hAnsi="Times New Roman"/>
          <w:sz w:val="24"/>
          <w:szCs w:val="24"/>
        </w:rPr>
        <w:t>ii.</w:t>
      </w:r>
    </w:p>
    <w:p w:rsidR="00F33879" w:rsidRDefault="00F33879" w:rsidP="00F33879">
      <w:pPr>
        <w:autoSpaceDE w:val="0"/>
        <w:autoSpaceDN w:val="0"/>
        <w:adjustRightInd w:val="0"/>
        <w:ind w:firstLine="709"/>
        <w:rPr>
          <w:rFonts w:ascii="Times New Roman" w:hAnsi="Times New Roman"/>
          <w:sz w:val="24"/>
          <w:szCs w:val="24"/>
        </w:rPr>
      </w:pPr>
      <w:r>
        <w:rPr>
          <w:rFonts w:ascii="Times New Roman" w:hAnsi="Times New Roman"/>
          <w:sz w:val="24"/>
          <w:szCs w:val="24"/>
        </w:rPr>
        <w:t xml:space="preserve">6) </w:t>
      </w:r>
      <w:r w:rsidR="007C3A4B" w:rsidRPr="00122B2D">
        <w:rPr>
          <w:rFonts w:ascii="Times New Roman" w:hAnsi="Times New Roman"/>
          <w:sz w:val="24"/>
          <w:szCs w:val="24"/>
        </w:rPr>
        <w:t xml:space="preserve">După interviu, comisia de </w:t>
      </w:r>
      <w:r w:rsidR="00E2483A" w:rsidRPr="00122B2D">
        <w:rPr>
          <w:rFonts w:ascii="Times New Roman" w:hAnsi="Times New Roman"/>
          <w:sz w:val="24"/>
          <w:szCs w:val="24"/>
        </w:rPr>
        <w:t>concurs</w:t>
      </w:r>
      <w:r w:rsidR="007C3A4B" w:rsidRPr="00122B2D">
        <w:rPr>
          <w:rFonts w:ascii="Times New Roman" w:hAnsi="Times New Roman"/>
          <w:sz w:val="24"/>
          <w:szCs w:val="24"/>
        </w:rPr>
        <w:t xml:space="preserve"> votează în secret şi candidatul care obţine cele mai multe voturi </w:t>
      </w:r>
      <w:r w:rsidR="00D43001" w:rsidRPr="00122B2D">
        <w:rPr>
          <w:rFonts w:ascii="Times New Roman" w:hAnsi="Times New Roman"/>
          <w:sz w:val="24"/>
          <w:szCs w:val="24"/>
        </w:rPr>
        <w:t>este oficial selectat</w:t>
      </w:r>
      <w:r w:rsidR="00E2483A" w:rsidRPr="00122B2D">
        <w:rPr>
          <w:rFonts w:ascii="Times New Roman" w:hAnsi="Times New Roman"/>
          <w:sz w:val="24"/>
          <w:szCs w:val="24"/>
        </w:rPr>
        <w:t>.</w:t>
      </w:r>
    </w:p>
    <w:p w:rsidR="007C3A4B" w:rsidRPr="00122B2D" w:rsidRDefault="00F33879" w:rsidP="00F33879">
      <w:pPr>
        <w:autoSpaceDE w:val="0"/>
        <w:autoSpaceDN w:val="0"/>
        <w:adjustRightInd w:val="0"/>
        <w:ind w:firstLine="709"/>
        <w:rPr>
          <w:rFonts w:ascii="Times New Roman" w:hAnsi="Times New Roman"/>
          <w:sz w:val="24"/>
          <w:szCs w:val="24"/>
        </w:rPr>
      </w:pPr>
      <w:r>
        <w:rPr>
          <w:rFonts w:ascii="Times New Roman" w:hAnsi="Times New Roman"/>
          <w:sz w:val="24"/>
          <w:szCs w:val="24"/>
        </w:rPr>
        <w:t xml:space="preserve">7) </w:t>
      </w:r>
      <w:r w:rsidR="007C3A4B" w:rsidRPr="00122B2D">
        <w:rPr>
          <w:rFonts w:ascii="Times New Roman" w:hAnsi="Times New Roman"/>
          <w:sz w:val="24"/>
          <w:szCs w:val="24"/>
        </w:rPr>
        <w:t>Documentele prezentate de candidatul selectat oficial, precum şi procesul-verbal al interviu</w:t>
      </w:r>
      <w:r>
        <w:rPr>
          <w:rFonts w:ascii="Times New Roman" w:hAnsi="Times New Roman"/>
          <w:sz w:val="24"/>
          <w:szCs w:val="24"/>
        </w:rPr>
        <w:t>lui</w:t>
      </w:r>
      <w:r w:rsidR="007C3A4B" w:rsidRPr="00122B2D">
        <w:rPr>
          <w:rFonts w:ascii="Times New Roman" w:hAnsi="Times New Roman"/>
          <w:sz w:val="24"/>
          <w:szCs w:val="24"/>
        </w:rPr>
        <w:t xml:space="preserve"> sunt expediate reprezentantului </w:t>
      </w:r>
      <w:r w:rsidR="00BA6717" w:rsidRPr="00122B2D">
        <w:rPr>
          <w:rFonts w:ascii="Times New Roman" w:hAnsi="Times New Roman"/>
          <w:sz w:val="24"/>
          <w:szCs w:val="24"/>
        </w:rPr>
        <w:t xml:space="preserve">regional </w:t>
      </w:r>
      <w:r w:rsidR="007C3A4B" w:rsidRPr="00122B2D">
        <w:rPr>
          <w:rFonts w:ascii="Times New Roman" w:hAnsi="Times New Roman"/>
          <w:sz w:val="24"/>
          <w:szCs w:val="24"/>
        </w:rPr>
        <w:t xml:space="preserve">al Ministerului Educaţiei </w:t>
      </w:r>
      <w:r w:rsidR="00BA6717" w:rsidRPr="00122B2D">
        <w:rPr>
          <w:rFonts w:ascii="Times New Roman" w:hAnsi="Times New Roman"/>
          <w:sz w:val="24"/>
          <w:szCs w:val="24"/>
        </w:rPr>
        <w:t>pentru</w:t>
      </w:r>
      <w:r w:rsidR="007C3A4B" w:rsidRPr="00122B2D">
        <w:rPr>
          <w:rFonts w:ascii="Times New Roman" w:hAnsi="Times New Roman"/>
          <w:sz w:val="24"/>
          <w:szCs w:val="24"/>
        </w:rPr>
        <w:t xml:space="preserve"> aprobare. Dacă candidatura este aprobată, administraţia raion</w:t>
      </w:r>
      <w:r>
        <w:rPr>
          <w:rFonts w:ascii="Times New Roman" w:hAnsi="Times New Roman"/>
          <w:sz w:val="24"/>
          <w:szCs w:val="24"/>
        </w:rPr>
        <w:t>ală/municipală</w:t>
      </w:r>
      <w:r w:rsidR="007C3A4B" w:rsidRPr="00122B2D">
        <w:rPr>
          <w:rFonts w:ascii="Times New Roman" w:hAnsi="Times New Roman"/>
          <w:sz w:val="24"/>
          <w:szCs w:val="24"/>
        </w:rPr>
        <w:t xml:space="preserve"> numeşte în funcţie  candidatul selectat. Dacă candidatura nu este aprobată, comisa de </w:t>
      </w:r>
      <w:r w:rsidR="00E2483A" w:rsidRPr="00122B2D">
        <w:rPr>
          <w:rFonts w:ascii="Times New Roman" w:hAnsi="Times New Roman"/>
          <w:sz w:val="24"/>
          <w:szCs w:val="24"/>
        </w:rPr>
        <w:t>concurs</w:t>
      </w:r>
      <w:r w:rsidR="007C3A4B" w:rsidRPr="00122B2D">
        <w:rPr>
          <w:rFonts w:ascii="Times New Roman" w:hAnsi="Times New Roman"/>
          <w:sz w:val="24"/>
          <w:szCs w:val="24"/>
        </w:rPr>
        <w:t xml:space="preserve"> decide fie să selecteze un alt candidat</w:t>
      </w:r>
      <w:r w:rsidR="00BA6717" w:rsidRPr="00122B2D">
        <w:rPr>
          <w:rFonts w:ascii="Times New Roman" w:hAnsi="Times New Roman"/>
          <w:sz w:val="24"/>
          <w:szCs w:val="24"/>
        </w:rPr>
        <w:t>,</w:t>
      </w:r>
      <w:r w:rsidR="007C3A4B" w:rsidRPr="00122B2D">
        <w:rPr>
          <w:rFonts w:ascii="Times New Roman" w:hAnsi="Times New Roman"/>
          <w:sz w:val="24"/>
          <w:szCs w:val="24"/>
        </w:rPr>
        <w:t xml:space="preserve"> care a fost deja intervievat, fie să înceapă procedura</w:t>
      </w:r>
      <w:r w:rsidR="00E2483A" w:rsidRPr="00122B2D">
        <w:rPr>
          <w:rFonts w:ascii="Times New Roman" w:hAnsi="Times New Roman"/>
          <w:sz w:val="24"/>
          <w:szCs w:val="24"/>
        </w:rPr>
        <w:t xml:space="preserve"> de selec</w:t>
      </w:r>
      <w:r w:rsidR="00BA6717" w:rsidRPr="00122B2D">
        <w:rPr>
          <w:rFonts w:ascii="Times New Roman" w:hAnsi="Times New Roman"/>
          <w:sz w:val="24"/>
          <w:szCs w:val="24"/>
        </w:rPr>
        <w:t>tare</w:t>
      </w:r>
      <w:r w:rsidR="00E2483A" w:rsidRPr="00122B2D">
        <w:rPr>
          <w:rFonts w:ascii="Times New Roman" w:hAnsi="Times New Roman"/>
          <w:sz w:val="24"/>
          <w:szCs w:val="24"/>
        </w:rPr>
        <w:t xml:space="preserve"> de la prima etapă.</w:t>
      </w:r>
    </w:p>
    <w:p w:rsidR="007C3A4B" w:rsidRPr="00122B2D" w:rsidRDefault="007C3A4B" w:rsidP="00F33879">
      <w:pPr>
        <w:ind w:firstLine="709"/>
        <w:rPr>
          <w:rFonts w:ascii="Times New Roman" w:hAnsi="Times New Roman"/>
          <w:sz w:val="24"/>
          <w:szCs w:val="24"/>
          <w:highlight w:val="yellow"/>
        </w:rPr>
      </w:pPr>
      <w:r w:rsidRPr="00122B2D">
        <w:rPr>
          <w:rFonts w:ascii="Times New Roman" w:hAnsi="Times New Roman"/>
          <w:sz w:val="24"/>
          <w:szCs w:val="24"/>
        </w:rPr>
        <w:t xml:space="preserve">Legislaţia în domeniul învăţământului va prevedea expres durata mandatului directorului de şcoală, după selectarea şi numirea </w:t>
      </w:r>
      <w:r w:rsidR="00F33879">
        <w:rPr>
          <w:rFonts w:ascii="Times New Roman" w:hAnsi="Times New Roman"/>
          <w:sz w:val="24"/>
          <w:szCs w:val="24"/>
        </w:rPr>
        <w:t>acestuia</w:t>
      </w:r>
      <w:r w:rsidRPr="00122B2D">
        <w:rPr>
          <w:rFonts w:ascii="Times New Roman" w:hAnsi="Times New Roman"/>
          <w:sz w:val="24"/>
          <w:szCs w:val="24"/>
        </w:rPr>
        <w:t xml:space="preserve"> în funcţie. Pentru a proteja autonomia </w:t>
      </w:r>
      <w:r w:rsidR="00AC75C4" w:rsidRPr="00122B2D">
        <w:rPr>
          <w:rFonts w:ascii="Times New Roman" w:hAnsi="Times New Roman"/>
          <w:sz w:val="24"/>
          <w:szCs w:val="24"/>
        </w:rPr>
        <w:t>instituţiei de învăţământ</w:t>
      </w:r>
      <w:r w:rsidRPr="00122B2D">
        <w:rPr>
          <w:rFonts w:ascii="Times New Roman" w:hAnsi="Times New Roman"/>
          <w:sz w:val="24"/>
          <w:szCs w:val="24"/>
        </w:rPr>
        <w:t>, legislaţia în domeniul învăţământului va prevedea, de asemenea, o procedură strictă de demitere a directorului de şcoală înaintea expirării mandatului său. Această procedură v</w:t>
      </w:r>
      <w:r w:rsidR="00E2483A" w:rsidRPr="00122B2D">
        <w:rPr>
          <w:rFonts w:ascii="Times New Roman" w:hAnsi="Times New Roman"/>
          <w:sz w:val="24"/>
          <w:szCs w:val="24"/>
        </w:rPr>
        <w:t>a include următoarele elemente:</w:t>
      </w:r>
    </w:p>
    <w:p w:rsidR="00F33879" w:rsidRDefault="00F33879" w:rsidP="00F33879">
      <w:pPr>
        <w:autoSpaceDE w:val="0"/>
        <w:autoSpaceDN w:val="0"/>
        <w:adjustRightInd w:val="0"/>
        <w:ind w:firstLine="709"/>
        <w:rPr>
          <w:rFonts w:ascii="Times New Roman" w:hAnsi="Times New Roman"/>
          <w:sz w:val="24"/>
          <w:szCs w:val="24"/>
        </w:rPr>
      </w:pPr>
      <w:r>
        <w:rPr>
          <w:rFonts w:ascii="Times New Roman" w:hAnsi="Times New Roman"/>
          <w:sz w:val="24"/>
          <w:szCs w:val="24"/>
        </w:rPr>
        <w:t xml:space="preserve">1) </w:t>
      </w:r>
      <w:r w:rsidR="00E2483A" w:rsidRPr="00122B2D">
        <w:rPr>
          <w:rFonts w:ascii="Times New Roman" w:hAnsi="Times New Roman"/>
          <w:sz w:val="24"/>
          <w:szCs w:val="24"/>
        </w:rPr>
        <w:t>Prezenţa unei evaluă</w:t>
      </w:r>
      <w:r w:rsidR="007C3A4B" w:rsidRPr="00122B2D">
        <w:rPr>
          <w:rFonts w:ascii="Times New Roman" w:hAnsi="Times New Roman"/>
          <w:sz w:val="24"/>
          <w:szCs w:val="24"/>
        </w:rPr>
        <w:t>r</w:t>
      </w:r>
      <w:r w:rsidR="00E2483A" w:rsidRPr="00122B2D">
        <w:rPr>
          <w:rFonts w:ascii="Times New Roman" w:hAnsi="Times New Roman"/>
          <w:sz w:val="24"/>
          <w:szCs w:val="24"/>
        </w:rPr>
        <w:t>i</w:t>
      </w:r>
      <w:r w:rsidR="007C3A4B" w:rsidRPr="00122B2D">
        <w:rPr>
          <w:rFonts w:ascii="Times New Roman" w:hAnsi="Times New Roman"/>
          <w:sz w:val="24"/>
          <w:szCs w:val="24"/>
        </w:rPr>
        <w:t xml:space="preserve"> negativ</w:t>
      </w:r>
      <w:r w:rsidR="00E2483A" w:rsidRPr="00122B2D">
        <w:rPr>
          <w:rFonts w:ascii="Times New Roman" w:hAnsi="Times New Roman"/>
          <w:sz w:val="24"/>
          <w:szCs w:val="24"/>
        </w:rPr>
        <w:t xml:space="preserve">e scrise referitoare la rezultatele activităţii </w:t>
      </w:r>
      <w:r w:rsidR="007C3A4B" w:rsidRPr="00122B2D">
        <w:rPr>
          <w:rFonts w:ascii="Times New Roman" w:hAnsi="Times New Roman"/>
          <w:sz w:val="24"/>
          <w:szCs w:val="24"/>
        </w:rPr>
        <w:t>directorului de şcoală</w:t>
      </w:r>
      <w:r w:rsidR="00D86C58" w:rsidRPr="00122B2D">
        <w:rPr>
          <w:rFonts w:ascii="Times New Roman" w:hAnsi="Times New Roman"/>
          <w:sz w:val="24"/>
          <w:szCs w:val="24"/>
        </w:rPr>
        <w:t xml:space="preserve">, efectuată de către </w:t>
      </w:r>
      <w:r w:rsidR="007C3A4B" w:rsidRPr="00122B2D">
        <w:rPr>
          <w:rFonts w:ascii="Times New Roman" w:hAnsi="Times New Roman"/>
          <w:sz w:val="24"/>
          <w:szCs w:val="24"/>
        </w:rPr>
        <w:t>administraţia publică locală. Repreze</w:t>
      </w:r>
      <w:r w:rsidR="008F70F5" w:rsidRPr="00122B2D">
        <w:rPr>
          <w:rFonts w:ascii="Times New Roman" w:hAnsi="Times New Roman"/>
          <w:sz w:val="24"/>
          <w:szCs w:val="24"/>
        </w:rPr>
        <w:t>ntanţii I</w:t>
      </w:r>
      <w:r w:rsidR="007C3A4B" w:rsidRPr="00122B2D">
        <w:rPr>
          <w:rFonts w:ascii="Times New Roman" w:hAnsi="Times New Roman"/>
          <w:sz w:val="24"/>
          <w:szCs w:val="24"/>
        </w:rPr>
        <w:t>nspecţiei şcolare</w:t>
      </w:r>
      <w:r w:rsidR="008F70F5" w:rsidRPr="00122B2D">
        <w:rPr>
          <w:rFonts w:ascii="Times New Roman" w:hAnsi="Times New Roman"/>
          <w:sz w:val="24"/>
          <w:szCs w:val="24"/>
        </w:rPr>
        <w:t>,</w:t>
      </w:r>
      <w:r w:rsidR="007C3A4B" w:rsidRPr="00122B2D">
        <w:rPr>
          <w:rFonts w:ascii="Times New Roman" w:hAnsi="Times New Roman"/>
          <w:sz w:val="24"/>
          <w:szCs w:val="24"/>
        </w:rPr>
        <w:t xml:space="preserve"> de asemenea</w:t>
      </w:r>
      <w:r w:rsidR="008F70F5" w:rsidRPr="00122B2D">
        <w:rPr>
          <w:rFonts w:ascii="Times New Roman" w:hAnsi="Times New Roman"/>
          <w:sz w:val="24"/>
          <w:szCs w:val="24"/>
        </w:rPr>
        <w:t>,</w:t>
      </w:r>
      <w:r w:rsidR="007C3A4B" w:rsidRPr="00122B2D">
        <w:rPr>
          <w:rFonts w:ascii="Times New Roman" w:hAnsi="Times New Roman"/>
          <w:sz w:val="24"/>
          <w:szCs w:val="24"/>
        </w:rPr>
        <w:t xml:space="preserve"> trebuie să-ş</w:t>
      </w:r>
      <w:r w:rsidR="00D86C58" w:rsidRPr="00122B2D">
        <w:rPr>
          <w:rFonts w:ascii="Times New Roman" w:hAnsi="Times New Roman"/>
          <w:sz w:val="24"/>
          <w:szCs w:val="24"/>
        </w:rPr>
        <w:t>i exprime opinia în acest sens.</w:t>
      </w:r>
    </w:p>
    <w:p w:rsidR="00F33879" w:rsidRDefault="00F33879" w:rsidP="00F33879">
      <w:pPr>
        <w:autoSpaceDE w:val="0"/>
        <w:autoSpaceDN w:val="0"/>
        <w:adjustRightInd w:val="0"/>
        <w:ind w:firstLine="709"/>
        <w:rPr>
          <w:rFonts w:ascii="Times New Roman" w:hAnsi="Times New Roman"/>
          <w:sz w:val="24"/>
          <w:szCs w:val="24"/>
        </w:rPr>
      </w:pPr>
      <w:r>
        <w:rPr>
          <w:rFonts w:ascii="Times New Roman" w:hAnsi="Times New Roman"/>
          <w:sz w:val="24"/>
          <w:szCs w:val="24"/>
        </w:rPr>
        <w:lastRenderedPageBreak/>
        <w:t xml:space="preserve">2) </w:t>
      </w:r>
      <w:r w:rsidR="007C3A4B" w:rsidRPr="00122B2D">
        <w:rPr>
          <w:rFonts w:ascii="Times New Roman" w:hAnsi="Times New Roman"/>
          <w:sz w:val="24"/>
          <w:szCs w:val="24"/>
        </w:rPr>
        <w:t xml:space="preserve">În baza evaluării negative a </w:t>
      </w:r>
      <w:r w:rsidR="00D86C58" w:rsidRPr="00122B2D">
        <w:rPr>
          <w:rFonts w:ascii="Times New Roman" w:hAnsi="Times New Roman"/>
          <w:sz w:val="24"/>
          <w:szCs w:val="24"/>
        </w:rPr>
        <w:t>rezultatelor activităţii</w:t>
      </w:r>
      <w:r w:rsidR="007C3A4B" w:rsidRPr="00122B2D">
        <w:rPr>
          <w:rFonts w:ascii="Times New Roman" w:hAnsi="Times New Roman"/>
          <w:sz w:val="24"/>
          <w:szCs w:val="24"/>
        </w:rPr>
        <w:t xml:space="preserve"> directorului de şcoală, administraţia publică locală are dreptul, însă nu este obligată, să prezinte Ministerului Educaţiei o cerere de demit</w:t>
      </w:r>
      <w:r w:rsidR="00D86C58" w:rsidRPr="00122B2D">
        <w:rPr>
          <w:rFonts w:ascii="Times New Roman" w:hAnsi="Times New Roman"/>
          <w:sz w:val="24"/>
          <w:szCs w:val="24"/>
        </w:rPr>
        <w:t>ere a directorului de şcoală.</w:t>
      </w:r>
    </w:p>
    <w:p w:rsidR="00F33879" w:rsidRDefault="00F33879" w:rsidP="00F33879">
      <w:pPr>
        <w:autoSpaceDE w:val="0"/>
        <w:autoSpaceDN w:val="0"/>
        <w:adjustRightInd w:val="0"/>
        <w:ind w:firstLine="709"/>
        <w:rPr>
          <w:rFonts w:ascii="Times New Roman" w:hAnsi="Times New Roman"/>
          <w:sz w:val="24"/>
          <w:szCs w:val="24"/>
        </w:rPr>
      </w:pPr>
      <w:r>
        <w:rPr>
          <w:rFonts w:ascii="Times New Roman" w:hAnsi="Times New Roman"/>
          <w:sz w:val="24"/>
          <w:szCs w:val="24"/>
        </w:rPr>
        <w:t xml:space="preserve">3) </w:t>
      </w:r>
      <w:r w:rsidR="007C3A4B" w:rsidRPr="00122B2D">
        <w:rPr>
          <w:rFonts w:ascii="Times New Roman" w:hAnsi="Times New Roman"/>
          <w:sz w:val="24"/>
          <w:szCs w:val="24"/>
        </w:rPr>
        <w:t>Decizia finală este luată de Ministerul Educaţiei</w:t>
      </w:r>
      <w:r w:rsidR="008F70F5" w:rsidRPr="00122B2D">
        <w:rPr>
          <w:rFonts w:ascii="Times New Roman" w:hAnsi="Times New Roman"/>
          <w:sz w:val="24"/>
          <w:szCs w:val="24"/>
        </w:rPr>
        <w:t>,</w:t>
      </w:r>
      <w:r w:rsidR="007C3A4B" w:rsidRPr="00122B2D">
        <w:rPr>
          <w:rFonts w:ascii="Times New Roman" w:hAnsi="Times New Roman"/>
          <w:sz w:val="24"/>
          <w:szCs w:val="24"/>
        </w:rPr>
        <w:t xml:space="preserve"> în baza opiniei negative şi a cererii prezentate de administraţia publică locală, precum şi în baza opiniei repre</w:t>
      </w:r>
      <w:r w:rsidR="00D86C58" w:rsidRPr="00122B2D">
        <w:rPr>
          <w:rFonts w:ascii="Times New Roman" w:hAnsi="Times New Roman"/>
          <w:sz w:val="24"/>
          <w:szCs w:val="24"/>
        </w:rPr>
        <w:t xml:space="preserve">zentanţilor </w:t>
      </w:r>
      <w:r w:rsidR="008F70F5" w:rsidRPr="00122B2D">
        <w:rPr>
          <w:rFonts w:ascii="Times New Roman" w:hAnsi="Times New Roman"/>
          <w:sz w:val="24"/>
          <w:szCs w:val="24"/>
        </w:rPr>
        <w:t>I</w:t>
      </w:r>
      <w:r w:rsidR="00D86C58" w:rsidRPr="00122B2D">
        <w:rPr>
          <w:rFonts w:ascii="Times New Roman" w:hAnsi="Times New Roman"/>
          <w:sz w:val="24"/>
          <w:szCs w:val="24"/>
        </w:rPr>
        <w:t>nspecţiei şcolare.</w:t>
      </w:r>
    </w:p>
    <w:p w:rsidR="00F9105A" w:rsidRDefault="00F33879" w:rsidP="00F9105A">
      <w:pPr>
        <w:autoSpaceDE w:val="0"/>
        <w:autoSpaceDN w:val="0"/>
        <w:adjustRightInd w:val="0"/>
        <w:ind w:firstLine="709"/>
        <w:rPr>
          <w:rFonts w:ascii="Times New Roman" w:hAnsi="Times New Roman"/>
          <w:sz w:val="24"/>
          <w:szCs w:val="24"/>
        </w:rPr>
      </w:pPr>
      <w:r>
        <w:rPr>
          <w:rFonts w:ascii="Times New Roman" w:hAnsi="Times New Roman"/>
          <w:sz w:val="24"/>
          <w:szCs w:val="24"/>
        </w:rPr>
        <w:t xml:space="preserve">4) </w:t>
      </w:r>
      <w:r w:rsidR="007C3A4B" w:rsidRPr="00122B2D">
        <w:rPr>
          <w:rFonts w:ascii="Times New Roman" w:hAnsi="Times New Roman"/>
          <w:sz w:val="24"/>
          <w:szCs w:val="24"/>
        </w:rPr>
        <w:t xml:space="preserve">În situaţii urgente şi atunci când există riscuri directe pentru elevi, reprezentanţii </w:t>
      </w:r>
      <w:r w:rsidR="008F70F5" w:rsidRPr="00122B2D">
        <w:rPr>
          <w:rFonts w:ascii="Times New Roman" w:hAnsi="Times New Roman"/>
          <w:sz w:val="24"/>
          <w:szCs w:val="24"/>
        </w:rPr>
        <w:t>I</w:t>
      </w:r>
      <w:r w:rsidR="007C3A4B" w:rsidRPr="00122B2D">
        <w:rPr>
          <w:rFonts w:ascii="Times New Roman" w:hAnsi="Times New Roman"/>
          <w:sz w:val="24"/>
          <w:szCs w:val="24"/>
        </w:rPr>
        <w:t xml:space="preserve">nspecţiei şcolare pot să ceară demiterea din funcţie a directorului de şcoală. Procedura standard de demitere </w:t>
      </w:r>
      <w:r>
        <w:rPr>
          <w:rFonts w:ascii="Times New Roman" w:hAnsi="Times New Roman"/>
          <w:sz w:val="24"/>
          <w:szCs w:val="24"/>
        </w:rPr>
        <w:t>va</w:t>
      </w:r>
      <w:r w:rsidR="007C3A4B" w:rsidRPr="00122B2D">
        <w:rPr>
          <w:rFonts w:ascii="Times New Roman" w:hAnsi="Times New Roman"/>
          <w:sz w:val="24"/>
          <w:szCs w:val="24"/>
        </w:rPr>
        <w:t xml:space="preserve"> fi</w:t>
      </w:r>
      <w:r w:rsidR="00D86C58" w:rsidRPr="00122B2D">
        <w:rPr>
          <w:rFonts w:ascii="Times New Roman" w:hAnsi="Times New Roman"/>
          <w:sz w:val="24"/>
          <w:szCs w:val="24"/>
        </w:rPr>
        <w:t xml:space="preserve"> iniţiată în decurs de o lună.</w:t>
      </w:r>
    </w:p>
    <w:p w:rsidR="007C3A4B" w:rsidRPr="00122B2D" w:rsidRDefault="00F9105A" w:rsidP="00F9105A">
      <w:pPr>
        <w:autoSpaceDE w:val="0"/>
        <w:autoSpaceDN w:val="0"/>
        <w:adjustRightInd w:val="0"/>
        <w:ind w:firstLine="709"/>
        <w:rPr>
          <w:rFonts w:ascii="Times New Roman" w:hAnsi="Times New Roman"/>
          <w:sz w:val="24"/>
          <w:szCs w:val="24"/>
        </w:rPr>
      </w:pPr>
      <w:r>
        <w:rPr>
          <w:rFonts w:ascii="Times New Roman" w:hAnsi="Times New Roman"/>
          <w:sz w:val="24"/>
          <w:szCs w:val="24"/>
        </w:rPr>
        <w:t xml:space="preserve">5) </w:t>
      </w:r>
      <w:r w:rsidR="007C3A4B" w:rsidRPr="00122B2D">
        <w:rPr>
          <w:rFonts w:ascii="Times New Roman" w:hAnsi="Times New Roman"/>
          <w:sz w:val="24"/>
          <w:szCs w:val="24"/>
        </w:rPr>
        <w:t xml:space="preserve">Motivele posibile de demitere a directorului de şcoală înainte de expirarea mandatului său sunt: </w:t>
      </w:r>
    </w:p>
    <w:p w:rsidR="007C3A4B" w:rsidRPr="00122B2D" w:rsidRDefault="00F9105A" w:rsidP="00F9105A">
      <w:pPr>
        <w:autoSpaceDE w:val="0"/>
        <w:autoSpaceDN w:val="0"/>
        <w:adjustRightInd w:val="0"/>
        <w:spacing w:after="40"/>
        <w:ind w:firstLine="709"/>
        <w:rPr>
          <w:rFonts w:ascii="Times New Roman" w:hAnsi="Times New Roman"/>
          <w:sz w:val="24"/>
          <w:szCs w:val="24"/>
        </w:rPr>
      </w:pPr>
      <w:r>
        <w:rPr>
          <w:rFonts w:ascii="Times New Roman" w:hAnsi="Times New Roman"/>
          <w:sz w:val="24"/>
          <w:szCs w:val="24"/>
        </w:rPr>
        <w:t xml:space="preserve">a) </w:t>
      </w:r>
      <w:r w:rsidR="00D86C58" w:rsidRPr="00122B2D">
        <w:rPr>
          <w:rFonts w:ascii="Times New Roman" w:hAnsi="Times New Roman"/>
          <w:sz w:val="24"/>
          <w:szCs w:val="24"/>
        </w:rPr>
        <w:t>nerespectarea</w:t>
      </w:r>
      <w:r w:rsidR="007C3A4B" w:rsidRPr="00122B2D">
        <w:rPr>
          <w:rFonts w:ascii="Times New Roman" w:hAnsi="Times New Roman"/>
          <w:sz w:val="24"/>
          <w:szCs w:val="24"/>
        </w:rPr>
        <w:t xml:space="preserve"> disciplinei bugetare</w:t>
      </w:r>
      <w:r w:rsidR="00D86C58" w:rsidRPr="00122B2D">
        <w:rPr>
          <w:rFonts w:ascii="Times New Roman" w:hAnsi="Times New Roman"/>
          <w:sz w:val="24"/>
          <w:szCs w:val="24"/>
        </w:rPr>
        <w:t>;</w:t>
      </w:r>
    </w:p>
    <w:p w:rsidR="00F9105A" w:rsidRDefault="00F9105A" w:rsidP="00F9105A">
      <w:pPr>
        <w:autoSpaceDE w:val="0"/>
        <w:autoSpaceDN w:val="0"/>
        <w:adjustRightInd w:val="0"/>
        <w:spacing w:after="40"/>
        <w:ind w:firstLine="709"/>
        <w:rPr>
          <w:rFonts w:ascii="Times New Roman" w:hAnsi="Times New Roman"/>
          <w:sz w:val="24"/>
          <w:szCs w:val="24"/>
        </w:rPr>
      </w:pPr>
      <w:r>
        <w:rPr>
          <w:rFonts w:ascii="Times New Roman" w:hAnsi="Times New Roman"/>
          <w:sz w:val="24"/>
          <w:szCs w:val="24"/>
        </w:rPr>
        <w:t xml:space="preserve">b) </w:t>
      </w:r>
      <w:r w:rsidR="00D86C58" w:rsidRPr="00122B2D">
        <w:rPr>
          <w:rFonts w:ascii="Times New Roman" w:hAnsi="Times New Roman"/>
          <w:sz w:val="24"/>
          <w:szCs w:val="24"/>
        </w:rPr>
        <w:t>d</w:t>
      </w:r>
      <w:r w:rsidR="007C3A4B" w:rsidRPr="00122B2D">
        <w:rPr>
          <w:rFonts w:ascii="Times New Roman" w:hAnsi="Times New Roman"/>
          <w:sz w:val="24"/>
          <w:szCs w:val="24"/>
        </w:rPr>
        <w:t>iscriminarea unui grup particular de elevi</w:t>
      </w:r>
      <w:r w:rsidR="00D86C58" w:rsidRPr="00122B2D">
        <w:rPr>
          <w:rFonts w:ascii="Times New Roman" w:hAnsi="Times New Roman"/>
          <w:sz w:val="24"/>
          <w:szCs w:val="24"/>
        </w:rPr>
        <w:t>;</w:t>
      </w:r>
    </w:p>
    <w:p w:rsidR="00F9105A" w:rsidRDefault="00F9105A" w:rsidP="00F9105A">
      <w:pPr>
        <w:autoSpaceDE w:val="0"/>
        <w:autoSpaceDN w:val="0"/>
        <w:adjustRightInd w:val="0"/>
        <w:spacing w:after="40"/>
        <w:ind w:firstLine="709"/>
        <w:rPr>
          <w:rFonts w:ascii="Times New Roman" w:hAnsi="Times New Roman"/>
          <w:sz w:val="24"/>
          <w:szCs w:val="24"/>
        </w:rPr>
      </w:pPr>
      <w:r>
        <w:rPr>
          <w:rFonts w:ascii="Times New Roman" w:hAnsi="Times New Roman"/>
          <w:sz w:val="24"/>
          <w:szCs w:val="24"/>
        </w:rPr>
        <w:t xml:space="preserve">c) </w:t>
      </w:r>
      <w:r w:rsidR="00D86C58" w:rsidRPr="00122B2D">
        <w:rPr>
          <w:rFonts w:ascii="Times New Roman" w:hAnsi="Times New Roman"/>
          <w:sz w:val="24"/>
          <w:szCs w:val="24"/>
        </w:rPr>
        <w:t>proces</w:t>
      </w:r>
      <w:r w:rsidR="007E30DE" w:rsidRPr="00122B2D">
        <w:rPr>
          <w:rFonts w:ascii="Times New Roman" w:hAnsi="Times New Roman"/>
          <w:sz w:val="24"/>
          <w:szCs w:val="24"/>
        </w:rPr>
        <w:t>ul</w:t>
      </w:r>
      <w:r w:rsidR="00D86C58" w:rsidRPr="00122B2D">
        <w:rPr>
          <w:rFonts w:ascii="Times New Roman" w:hAnsi="Times New Roman"/>
          <w:sz w:val="24"/>
          <w:szCs w:val="24"/>
        </w:rPr>
        <w:t xml:space="preserve"> de studiu </w:t>
      </w:r>
      <w:r w:rsidR="007E30DE" w:rsidRPr="00122B2D">
        <w:rPr>
          <w:rFonts w:ascii="Times New Roman" w:hAnsi="Times New Roman"/>
          <w:sz w:val="24"/>
          <w:szCs w:val="24"/>
        </w:rPr>
        <w:t xml:space="preserve">şi managementul </w:t>
      </w:r>
      <w:r w:rsidR="00AC75C4" w:rsidRPr="00122B2D">
        <w:rPr>
          <w:rFonts w:ascii="Times New Roman" w:hAnsi="Times New Roman"/>
          <w:sz w:val="24"/>
          <w:szCs w:val="24"/>
        </w:rPr>
        <w:t>instituţiei de învăţământ</w:t>
      </w:r>
      <w:r w:rsidR="007E30DE" w:rsidRPr="00122B2D">
        <w:rPr>
          <w:rFonts w:ascii="Times New Roman" w:hAnsi="Times New Roman"/>
          <w:sz w:val="24"/>
          <w:szCs w:val="24"/>
        </w:rPr>
        <w:t xml:space="preserve"> nu corespunde regulilor şi normelor</w:t>
      </w:r>
      <w:r w:rsidR="008F70F5" w:rsidRPr="00122B2D">
        <w:rPr>
          <w:rFonts w:ascii="Times New Roman" w:hAnsi="Times New Roman"/>
          <w:sz w:val="24"/>
          <w:szCs w:val="24"/>
        </w:rPr>
        <w:t xml:space="preserve"> prestabilite</w:t>
      </w:r>
      <w:r w:rsidR="007E30DE" w:rsidRPr="00122B2D">
        <w:rPr>
          <w:rFonts w:ascii="Times New Roman" w:hAnsi="Times New Roman"/>
          <w:sz w:val="24"/>
          <w:szCs w:val="24"/>
        </w:rPr>
        <w:t>;</w:t>
      </w:r>
    </w:p>
    <w:p w:rsidR="007E30DE" w:rsidRPr="00122B2D" w:rsidRDefault="00F9105A" w:rsidP="00F9105A">
      <w:pPr>
        <w:autoSpaceDE w:val="0"/>
        <w:autoSpaceDN w:val="0"/>
        <w:adjustRightInd w:val="0"/>
        <w:spacing w:after="40"/>
        <w:ind w:firstLine="709"/>
        <w:rPr>
          <w:rFonts w:ascii="Times New Roman" w:hAnsi="Times New Roman"/>
          <w:sz w:val="24"/>
          <w:szCs w:val="24"/>
        </w:rPr>
      </w:pPr>
      <w:r>
        <w:rPr>
          <w:rFonts w:ascii="Times New Roman" w:hAnsi="Times New Roman"/>
          <w:sz w:val="24"/>
          <w:szCs w:val="24"/>
        </w:rPr>
        <w:t xml:space="preserve">d) </w:t>
      </w:r>
      <w:r w:rsidR="007E30DE" w:rsidRPr="00122B2D">
        <w:rPr>
          <w:rFonts w:ascii="Times New Roman" w:hAnsi="Times New Roman"/>
          <w:sz w:val="24"/>
          <w:szCs w:val="24"/>
        </w:rPr>
        <w:t xml:space="preserve">încălcarea drepturilor personale ale elevilor, părinţilor, angajaţilor </w:t>
      </w:r>
      <w:r w:rsidR="00AC75C4" w:rsidRPr="00122B2D">
        <w:rPr>
          <w:rFonts w:ascii="Times New Roman" w:hAnsi="Times New Roman"/>
          <w:sz w:val="24"/>
          <w:szCs w:val="24"/>
        </w:rPr>
        <w:t>instituţiei de învăţământ</w:t>
      </w:r>
      <w:r w:rsidR="007E30DE" w:rsidRPr="00122B2D">
        <w:rPr>
          <w:rFonts w:ascii="Times New Roman" w:hAnsi="Times New Roman"/>
          <w:sz w:val="24"/>
          <w:szCs w:val="24"/>
        </w:rPr>
        <w:t>.</w:t>
      </w:r>
    </w:p>
    <w:p w:rsidR="00F9105A" w:rsidRDefault="00F9105A" w:rsidP="005647AD">
      <w:pPr>
        <w:autoSpaceDE w:val="0"/>
        <w:autoSpaceDN w:val="0"/>
        <w:adjustRightInd w:val="0"/>
        <w:rPr>
          <w:rFonts w:ascii="Times New Roman" w:hAnsi="Times New Roman"/>
          <w:i/>
          <w:iCs/>
          <w:sz w:val="24"/>
          <w:szCs w:val="24"/>
        </w:rPr>
      </w:pPr>
    </w:p>
    <w:p w:rsidR="00E00ACC" w:rsidRPr="003479E0" w:rsidRDefault="00E00ACC" w:rsidP="003479E0">
      <w:pPr>
        <w:autoSpaceDE w:val="0"/>
        <w:autoSpaceDN w:val="0"/>
        <w:adjustRightInd w:val="0"/>
        <w:ind w:firstLine="709"/>
        <w:rPr>
          <w:rFonts w:ascii="Times New Roman" w:hAnsi="Times New Roman"/>
          <w:b/>
          <w:sz w:val="24"/>
          <w:szCs w:val="24"/>
        </w:rPr>
      </w:pPr>
      <w:r w:rsidRPr="003479E0">
        <w:rPr>
          <w:rFonts w:ascii="Times New Roman" w:hAnsi="Times New Roman"/>
          <w:b/>
          <w:iCs/>
          <w:sz w:val="24"/>
          <w:szCs w:val="24"/>
        </w:rPr>
        <w:t xml:space="preserve">Activitatea </w:t>
      </w:r>
      <w:r w:rsidR="003479E0">
        <w:rPr>
          <w:rFonts w:ascii="Times New Roman" w:hAnsi="Times New Roman"/>
          <w:b/>
          <w:iCs/>
          <w:sz w:val="24"/>
          <w:szCs w:val="24"/>
        </w:rPr>
        <w:t>2.</w:t>
      </w:r>
      <w:r w:rsidRPr="003479E0">
        <w:rPr>
          <w:rFonts w:ascii="Times New Roman" w:hAnsi="Times New Roman"/>
          <w:b/>
          <w:iCs/>
          <w:sz w:val="24"/>
          <w:szCs w:val="24"/>
        </w:rPr>
        <w:t>2.4</w:t>
      </w:r>
      <w:r w:rsidR="007E30DE" w:rsidRPr="003479E0">
        <w:rPr>
          <w:rFonts w:ascii="Times New Roman" w:hAnsi="Times New Roman"/>
          <w:b/>
          <w:iCs/>
          <w:sz w:val="24"/>
          <w:szCs w:val="24"/>
        </w:rPr>
        <w:t>.</w:t>
      </w:r>
      <w:r w:rsidRPr="003479E0">
        <w:rPr>
          <w:rFonts w:ascii="Times New Roman" w:hAnsi="Times New Roman"/>
          <w:b/>
          <w:iCs/>
          <w:sz w:val="24"/>
          <w:szCs w:val="24"/>
        </w:rPr>
        <w:t xml:space="preserve"> Introducerea mecanismelor </w:t>
      </w:r>
      <w:r w:rsidR="007E30DE" w:rsidRPr="003479E0">
        <w:rPr>
          <w:rFonts w:ascii="Times New Roman" w:hAnsi="Times New Roman"/>
          <w:b/>
          <w:iCs/>
          <w:sz w:val="24"/>
          <w:szCs w:val="24"/>
        </w:rPr>
        <w:t xml:space="preserve">transparente </w:t>
      </w:r>
      <w:r w:rsidRPr="003479E0">
        <w:rPr>
          <w:rFonts w:ascii="Times New Roman" w:hAnsi="Times New Roman"/>
          <w:b/>
          <w:iCs/>
          <w:sz w:val="24"/>
          <w:szCs w:val="24"/>
        </w:rPr>
        <w:t>de raportare publică (administraţiile locale)</w:t>
      </w:r>
    </w:p>
    <w:p w:rsidR="00E00ACC" w:rsidRPr="00122B2D" w:rsidRDefault="00E00ACC" w:rsidP="003479E0">
      <w:pPr>
        <w:autoSpaceDE w:val="0"/>
        <w:autoSpaceDN w:val="0"/>
        <w:adjustRightInd w:val="0"/>
        <w:ind w:firstLine="709"/>
        <w:rPr>
          <w:rFonts w:ascii="Times New Roman" w:hAnsi="Times New Roman"/>
          <w:sz w:val="24"/>
          <w:szCs w:val="24"/>
        </w:rPr>
      </w:pPr>
      <w:r w:rsidRPr="00122B2D">
        <w:rPr>
          <w:rFonts w:ascii="Times New Roman" w:hAnsi="Times New Roman"/>
          <w:sz w:val="24"/>
          <w:szCs w:val="24"/>
        </w:rPr>
        <w:t>Educaţia este o funcţie socială foarte importantă şi, de aceea, trebuie să fie gestionată în mod transparent, permiţându-le tuturor actor</w:t>
      </w:r>
      <w:r w:rsidR="00B70022" w:rsidRPr="00122B2D">
        <w:rPr>
          <w:rFonts w:ascii="Times New Roman" w:hAnsi="Times New Roman"/>
          <w:sz w:val="24"/>
          <w:szCs w:val="24"/>
        </w:rPr>
        <w:t>ilor să aibă acces la informaţiile</w:t>
      </w:r>
      <w:r w:rsidRPr="00122B2D">
        <w:rPr>
          <w:rFonts w:ascii="Times New Roman" w:hAnsi="Times New Roman"/>
          <w:sz w:val="24"/>
          <w:szCs w:val="24"/>
        </w:rPr>
        <w:t xml:space="preserve"> cu privire la </w:t>
      </w:r>
      <w:r w:rsidR="00B70022" w:rsidRPr="00122B2D">
        <w:rPr>
          <w:rFonts w:ascii="Times New Roman" w:hAnsi="Times New Roman"/>
          <w:sz w:val="24"/>
          <w:szCs w:val="24"/>
        </w:rPr>
        <w:t>învățământ</w:t>
      </w:r>
      <w:r w:rsidRPr="00122B2D">
        <w:rPr>
          <w:rFonts w:ascii="Times New Roman" w:hAnsi="Times New Roman"/>
          <w:sz w:val="24"/>
          <w:szCs w:val="24"/>
        </w:rPr>
        <w:t xml:space="preserve">. Este, de asemenea, foarte important să se asigure că toate </w:t>
      </w:r>
      <w:r w:rsidR="00135CC7" w:rsidRPr="00122B2D">
        <w:rPr>
          <w:rFonts w:ascii="Times New Roman" w:hAnsi="Times New Roman"/>
          <w:sz w:val="24"/>
          <w:szCs w:val="24"/>
        </w:rPr>
        <w:t>instituţiile de învăţământ</w:t>
      </w:r>
      <w:r w:rsidRPr="00122B2D">
        <w:rPr>
          <w:rFonts w:ascii="Times New Roman" w:hAnsi="Times New Roman"/>
          <w:sz w:val="24"/>
          <w:szCs w:val="24"/>
        </w:rPr>
        <w:t xml:space="preserve"> şi administraţiile publice locale respectă drepturile omului, oferindu-le elevilor, părinţilor şi organizaţiilor non-guvernamentale interesate</w:t>
      </w:r>
      <w:r w:rsidR="005E4407" w:rsidRPr="00122B2D">
        <w:rPr>
          <w:rFonts w:ascii="Times New Roman" w:hAnsi="Times New Roman"/>
          <w:sz w:val="24"/>
          <w:szCs w:val="24"/>
        </w:rPr>
        <w:t xml:space="preserve"> accesul imediat la informaţie</w:t>
      </w:r>
      <w:r w:rsidRPr="00122B2D">
        <w:rPr>
          <w:rFonts w:ascii="Times New Roman" w:hAnsi="Times New Roman"/>
          <w:sz w:val="24"/>
          <w:szCs w:val="24"/>
        </w:rPr>
        <w:t xml:space="preserve"> şi </w:t>
      </w:r>
      <w:r w:rsidR="0015310E" w:rsidRPr="00122B2D">
        <w:rPr>
          <w:rFonts w:ascii="Times New Roman" w:hAnsi="Times New Roman"/>
          <w:sz w:val="24"/>
          <w:szCs w:val="24"/>
        </w:rPr>
        <w:t>asigur</w:t>
      </w:r>
      <w:r w:rsidR="005E4407" w:rsidRPr="00122B2D">
        <w:rPr>
          <w:rFonts w:ascii="Times New Roman" w:hAnsi="Times New Roman"/>
          <w:sz w:val="24"/>
          <w:szCs w:val="24"/>
        </w:rPr>
        <w:t>ând</w:t>
      </w:r>
      <w:r w:rsidR="0015310E" w:rsidRPr="00122B2D">
        <w:rPr>
          <w:rFonts w:ascii="Times New Roman" w:hAnsi="Times New Roman"/>
          <w:sz w:val="24"/>
          <w:szCs w:val="24"/>
        </w:rPr>
        <w:t xml:space="preserve"> </w:t>
      </w:r>
      <w:r w:rsidRPr="00122B2D">
        <w:rPr>
          <w:rFonts w:ascii="Times New Roman" w:hAnsi="Times New Roman"/>
          <w:sz w:val="24"/>
          <w:szCs w:val="24"/>
        </w:rPr>
        <w:t>proceduri eficiente de depunere a reclamaţiilor şi recomandărilor.</w:t>
      </w:r>
    </w:p>
    <w:p w:rsidR="00741A97" w:rsidRPr="00122B2D" w:rsidRDefault="00E00ACC" w:rsidP="003479E0">
      <w:pPr>
        <w:autoSpaceDE w:val="0"/>
        <w:autoSpaceDN w:val="0"/>
        <w:adjustRightInd w:val="0"/>
        <w:ind w:firstLine="709"/>
        <w:rPr>
          <w:rFonts w:ascii="Times New Roman" w:hAnsi="Times New Roman"/>
          <w:sz w:val="24"/>
          <w:szCs w:val="24"/>
        </w:rPr>
      </w:pPr>
      <w:r w:rsidRPr="00122B2D">
        <w:rPr>
          <w:rFonts w:ascii="Times New Roman" w:hAnsi="Times New Roman"/>
          <w:sz w:val="24"/>
          <w:szCs w:val="24"/>
        </w:rPr>
        <w:t>Administraţiile publice locale de nivelul doi (raioanele</w:t>
      </w:r>
      <w:r w:rsidR="0087409A" w:rsidRPr="00122B2D">
        <w:rPr>
          <w:rFonts w:ascii="Times New Roman" w:hAnsi="Times New Roman"/>
          <w:sz w:val="24"/>
          <w:szCs w:val="24"/>
        </w:rPr>
        <w:t>/</w:t>
      </w:r>
      <w:r w:rsidR="00B70022" w:rsidRPr="00122B2D">
        <w:rPr>
          <w:rFonts w:ascii="Times New Roman" w:hAnsi="Times New Roman"/>
          <w:sz w:val="24"/>
          <w:szCs w:val="24"/>
        </w:rPr>
        <w:t>munici</w:t>
      </w:r>
      <w:r w:rsidR="0087409A" w:rsidRPr="00122B2D">
        <w:rPr>
          <w:rFonts w:ascii="Times New Roman" w:hAnsi="Times New Roman"/>
          <w:sz w:val="24"/>
          <w:szCs w:val="24"/>
        </w:rPr>
        <w:t>pi</w:t>
      </w:r>
      <w:r w:rsidR="00B70022" w:rsidRPr="00122B2D">
        <w:rPr>
          <w:rFonts w:ascii="Times New Roman" w:hAnsi="Times New Roman"/>
          <w:sz w:val="24"/>
          <w:szCs w:val="24"/>
        </w:rPr>
        <w:t>ile</w:t>
      </w:r>
      <w:r w:rsidRPr="00122B2D">
        <w:rPr>
          <w:rFonts w:ascii="Times New Roman" w:hAnsi="Times New Roman"/>
          <w:sz w:val="24"/>
          <w:szCs w:val="24"/>
        </w:rPr>
        <w:t>) vor furniz</w:t>
      </w:r>
      <w:r w:rsidR="003479E0">
        <w:rPr>
          <w:rFonts w:ascii="Times New Roman" w:hAnsi="Times New Roman"/>
          <w:sz w:val="24"/>
          <w:szCs w:val="24"/>
        </w:rPr>
        <w:t>a</w:t>
      </w:r>
      <w:r w:rsidRPr="00122B2D">
        <w:rPr>
          <w:rFonts w:ascii="Times New Roman" w:hAnsi="Times New Roman"/>
          <w:sz w:val="24"/>
          <w:szCs w:val="24"/>
        </w:rPr>
        <w:t xml:space="preserve"> informaţii publice cu privire la reţelele lor de şc</w:t>
      </w:r>
      <w:r w:rsidR="00741A97" w:rsidRPr="00122B2D">
        <w:rPr>
          <w:rFonts w:ascii="Times New Roman" w:hAnsi="Times New Roman"/>
          <w:sz w:val="24"/>
          <w:szCs w:val="24"/>
        </w:rPr>
        <w:t>oli</w:t>
      </w:r>
      <w:r w:rsidR="003479E0">
        <w:rPr>
          <w:rFonts w:ascii="Times New Roman" w:hAnsi="Times New Roman"/>
          <w:sz w:val="24"/>
          <w:szCs w:val="24"/>
        </w:rPr>
        <w:t xml:space="preserve"> prin intermediul următoarelor </w:t>
      </w:r>
      <w:r w:rsidR="00741A97" w:rsidRPr="00122B2D">
        <w:rPr>
          <w:rFonts w:ascii="Times New Roman" w:hAnsi="Times New Roman"/>
          <w:sz w:val="24"/>
          <w:szCs w:val="24"/>
        </w:rPr>
        <w:t>p</w:t>
      </w:r>
      <w:r w:rsidR="003479E0">
        <w:rPr>
          <w:rFonts w:ascii="Times New Roman" w:hAnsi="Times New Roman"/>
          <w:sz w:val="24"/>
          <w:szCs w:val="24"/>
        </w:rPr>
        <w:t>roceduri:</w:t>
      </w:r>
    </w:p>
    <w:p w:rsidR="00E00ACC" w:rsidRPr="00122B2D" w:rsidRDefault="003479E0" w:rsidP="003479E0">
      <w:pPr>
        <w:autoSpaceDE w:val="0"/>
        <w:autoSpaceDN w:val="0"/>
        <w:adjustRightInd w:val="0"/>
        <w:ind w:firstLine="709"/>
        <w:rPr>
          <w:rFonts w:ascii="Times New Roman" w:hAnsi="Times New Roman"/>
          <w:sz w:val="24"/>
          <w:szCs w:val="24"/>
        </w:rPr>
      </w:pPr>
      <w:r>
        <w:rPr>
          <w:rFonts w:ascii="Times New Roman" w:hAnsi="Times New Roman"/>
          <w:sz w:val="24"/>
          <w:szCs w:val="24"/>
        </w:rPr>
        <w:t>1) C</w:t>
      </w:r>
      <w:r w:rsidR="00E00ACC" w:rsidRPr="00122B2D">
        <w:rPr>
          <w:rFonts w:ascii="Times New Roman" w:hAnsi="Times New Roman"/>
          <w:sz w:val="24"/>
          <w:szCs w:val="24"/>
        </w:rPr>
        <w:t>re</w:t>
      </w:r>
      <w:r w:rsidR="00B70022" w:rsidRPr="00122B2D">
        <w:rPr>
          <w:rFonts w:ascii="Times New Roman" w:hAnsi="Times New Roman"/>
          <w:sz w:val="24"/>
          <w:szCs w:val="24"/>
        </w:rPr>
        <w:t>area</w:t>
      </w:r>
      <w:r w:rsidR="00E00ACC" w:rsidRPr="00122B2D">
        <w:rPr>
          <w:rFonts w:ascii="Times New Roman" w:hAnsi="Times New Roman"/>
          <w:sz w:val="24"/>
          <w:szCs w:val="24"/>
        </w:rPr>
        <w:t xml:space="preserve"> </w:t>
      </w:r>
      <w:r w:rsidR="00B70022" w:rsidRPr="00122B2D">
        <w:rPr>
          <w:rFonts w:ascii="Times New Roman" w:hAnsi="Times New Roman"/>
          <w:sz w:val="24"/>
          <w:szCs w:val="24"/>
        </w:rPr>
        <w:t>unei</w:t>
      </w:r>
      <w:r w:rsidR="00E00ACC" w:rsidRPr="00122B2D">
        <w:rPr>
          <w:rFonts w:ascii="Times New Roman" w:hAnsi="Times New Roman"/>
          <w:sz w:val="24"/>
          <w:szCs w:val="24"/>
        </w:rPr>
        <w:t xml:space="preserve"> pagin</w:t>
      </w:r>
      <w:r w:rsidR="00B70022" w:rsidRPr="00122B2D">
        <w:rPr>
          <w:rFonts w:ascii="Times New Roman" w:hAnsi="Times New Roman"/>
          <w:sz w:val="24"/>
          <w:szCs w:val="24"/>
        </w:rPr>
        <w:t>i web interactive</w:t>
      </w:r>
      <w:r w:rsidR="00E00ACC" w:rsidRPr="00122B2D">
        <w:rPr>
          <w:rFonts w:ascii="Times New Roman" w:hAnsi="Times New Roman"/>
          <w:sz w:val="24"/>
          <w:szCs w:val="24"/>
        </w:rPr>
        <w:t xml:space="preserve"> a raionului</w:t>
      </w:r>
      <w:r w:rsidR="0087409A" w:rsidRPr="00122B2D">
        <w:rPr>
          <w:rFonts w:ascii="Times New Roman" w:hAnsi="Times New Roman"/>
          <w:sz w:val="24"/>
          <w:szCs w:val="24"/>
        </w:rPr>
        <w:t>/</w:t>
      </w:r>
      <w:r w:rsidR="00741A97" w:rsidRPr="00122B2D">
        <w:rPr>
          <w:rFonts w:ascii="Times New Roman" w:hAnsi="Times New Roman"/>
          <w:sz w:val="24"/>
          <w:szCs w:val="24"/>
        </w:rPr>
        <w:t>municipiului</w:t>
      </w:r>
      <w:r w:rsidR="00E00ACC" w:rsidRPr="00122B2D">
        <w:rPr>
          <w:rFonts w:ascii="Times New Roman" w:hAnsi="Times New Roman"/>
          <w:sz w:val="24"/>
          <w:szCs w:val="24"/>
        </w:rPr>
        <w:t xml:space="preserve">, cu informaţii actualizate despre </w:t>
      </w:r>
      <w:r w:rsidR="00135CC7" w:rsidRPr="00122B2D">
        <w:rPr>
          <w:rFonts w:ascii="Times New Roman" w:hAnsi="Times New Roman"/>
          <w:sz w:val="24"/>
          <w:szCs w:val="24"/>
        </w:rPr>
        <w:t xml:space="preserve">unităţile </w:t>
      </w:r>
      <w:r w:rsidR="00E00ACC" w:rsidRPr="00122B2D">
        <w:rPr>
          <w:rFonts w:ascii="Times New Roman" w:hAnsi="Times New Roman"/>
          <w:sz w:val="24"/>
          <w:szCs w:val="24"/>
        </w:rPr>
        <w:t>şcol</w:t>
      </w:r>
      <w:r w:rsidR="00135CC7" w:rsidRPr="00122B2D">
        <w:rPr>
          <w:rFonts w:ascii="Times New Roman" w:hAnsi="Times New Roman"/>
          <w:sz w:val="24"/>
          <w:szCs w:val="24"/>
        </w:rPr>
        <w:t>are</w:t>
      </w:r>
      <w:r w:rsidR="00E00ACC" w:rsidRPr="00122B2D">
        <w:rPr>
          <w:rFonts w:ascii="Times New Roman" w:hAnsi="Times New Roman"/>
          <w:sz w:val="24"/>
          <w:szCs w:val="24"/>
        </w:rPr>
        <w:t xml:space="preserve"> gestionate de raion</w:t>
      </w:r>
      <w:r w:rsidR="00475C60">
        <w:rPr>
          <w:rFonts w:ascii="Times New Roman" w:hAnsi="Times New Roman"/>
          <w:sz w:val="24"/>
          <w:szCs w:val="24"/>
        </w:rPr>
        <w:t>/municipiu</w:t>
      </w:r>
      <w:r w:rsidR="00E00ACC" w:rsidRPr="00122B2D">
        <w:rPr>
          <w:rFonts w:ascii="Times New Roman" w:hAnsi="Times New Roman"/>
          <w:sz w:val="24"/>
          <w:szCs w:val="24"/>
        </w:rPr>
        <w:t xml:space="preserve">. Informaţia </w:t>
      </w:r>
      <w:r w:rsidR="00475C60">
        <w:rPr>
          <w:rFonts w:ascii="Times New Roman" w:hAnsi="Times New Roman"/>
          <w:sz w:val="24"/>
          <w:szCs w:val="24"/>
        </w:rPr>
        <w:t>va</w:t>
      </w:r>
      <w:r w:rsidR="00E00ACC" w:rsidRPr="00122B2D">
        <w:rPr>
          <w:rFonts w:ascii="Times New Roman" w:hAnsi="Times New Roman"/>
          <w:sz w:val="24"/>
          <w:szCs w:val="24"/>
        </w:rPr>
        <w:t xml:space="preserve"> includ</w:t>
      </w:r>
      <w:r w:rsidR="00475C60">
        <w:rPr>
          <w:rFonts w:ascii="Times New Roman" w:hAnsi="Times New Roman"/>
          <w:sz w:val="24"/>
          <w:szCs w:val="24"/>
        </w:rPr>
        <w:t>e,</w:t>
      </w:r>
      <w:r w:rsidR="00E00ACC" w:rsidRPr="00122B2D">
        <w:rPr>
          <w:rFonts w:ascii="Times New Roman" w:hAnsi="Times New Roman"/>
          <w:sz w:val="24"/>
          <w:szCs w:val="24"/>
        </w:rPr>
        <w:t xml:space="preserve"> cel puţin: </w:t>
      </w:r>
      <w:r w:rsidR="00475C60">
        <w:rPr>
          <w:rFonts w:ascii="Times New Roman" w:hAnsi="Times New Roman"/>
          <w:sz w:val="24"/>
          <w:szCs w:val="24"/>
        </w:rPr>
        <w:t xml:space="preserve">(i) </w:t>
      </w:r>
      <w:r w:rsidR="00E00ACC" w:rsidRPr="00122B2D">
        <w:rPr>
          <w:rFonts w:ascii="Times New Roman" w:hAnsi="Times New Roman"/>
          <w:sz w:val="24"/>
          <w:szCs w:val="24"/>
        </w:rPr>
        <w:t xml:space="preserve">denumirea şi amplasarea </w:t>
      </w:r>
      <w:r w:rsidR="00AC75C4" w:rsidRPr="00122B2D">
        <w:rPr>
          <w:rFonts w:ascii="Times New Roman" w:hAnsi="Times New Roman"/>
          <w:sz w:val="24"/>
          <w:szCs w:val="24"/>
        </w:rPr>
        <w:t>instituţiei de învăţământ</w:t>
      </w:r>
      <w:r w:rsidR="00E00ACC" w:rsidRPr="00122B2D">
        <w:rPr>
          <w:rFonts w:ascii="Times New Roman" w:hAnsi="Times New Roman"/>
          <w:sz w:val="24"/>
          <w:szCs w:val="24"/>
        </w:rPr>
        <w:t xml:space="preserve">, </w:t>
      </w:r>
      <w:r w:rsidR="00475C60">
        <w:rPr>
          <w:rFonts w:ascii="Times New Roman" w:hAnsi="Times New Roman"/>
          <w:sz w:val="24"/>
          <w:szCs w:val="24"/>
        </w:rPr>
        <w:t xml:space="preserve">(ii) </w:t>
      </w:r>
      <w:r w:rsidR="00E00ACC" w:rsidRPr="00122B2D">
        <w:rPr>
          <w:rFonts w:ascii="Times New Roman" w:hAnsi="Times New Roman"/>
          <w:sz w:val="24"/>
          <w:szCs w:val="24"/>
        </w:rPr>
        <w:t xml:space="preserve">datele de contact ale </w:t>
      </w:r>
      <w:r w:rsidR="00AC75C4" w:rsidRPr="00122B2D">
        <w:rPr>
          <w:rFonts w:ascii="Times New Roman" w:hAnsi="Times New Roman"/>
          <w:sz w:val="24"/>
          <w:szCs w:val="24"/>
        </w:rPr>
        <w:t>instituţiei de învăţământ</w:t>
      </w:r>
      <w:r w:rsidR="00E00ACC" w:rsidRPr="00122B2D">
        <w:rPr>
          <w:rFonts w:ascii="Times New Roman" w:hAnsi="Times New Roman"/>
          <w:sz w:val="24"/>
          <w:szCs w:val="24"/>
        </w:rPr>
        <w:t xml:space="preserve">, </w:t>
      </w:r>
      <w:r w:rsidR="00475C60">
        <w:rPr>
          <w:rFonts w:ascii="Times New Roman" w:hAnsi="Times New Roman"/>
          <w:sz w:val="24"/>
          <w:szCs w:val="24"/>
        </w:rPr>
        <w:t>(</w:t>
      </w:r>
      <w:proofErr w:type="spellStart"/>
      <w:r w:rsidR="00475C60">
        <w:rPr>
          <w:rFonts w:ascii="Times New Roman" w:hAnsi="Times New Roman"/>
          <w:sz w:val="24"/>
          <w:szCs w:val="24"/>
        </w:rPr>
        <w:t>iii</w:t>
      </w:r>
      <w:proofErr w:type="spellEnd"/>
      <w:r w:rsidR="00475C60">
        <w:rPr>
          <w:rFonts w:ascii="Times New Roman" w:hAnsi="Times New Roman"/>
          <w:sz w:val="24"/>
          <w:szCs w:val="24"/>
        </w:rPr>
        <w:t xml:space="preserve">) </w:t>
      </w:r>
      <w:r w:rsidR="00E00ACC" w:rsidRPr="00122B2D">
        <w:rPr>
          <w:rFonts w:ascii="Times New Roman" w:hAnsi="Times New Roman"/>
          <w:sz w:val="24"/>
          <w:szCs w:val="24"/>
        </w:rPr>
        <w:t>numele şi un CV scurt al direct</w:t>
      </w:r>
      <w:r w:rsidR="003640AA" w:rsidRPr="00122B2D">
        <w:rPr>
          <w:rFonts w:ascii="Times New Roman" w:hAnsi="Times New Roman"/>
          <w:sz w:val="24"/>
          <w:szCs w:val="24"/>
        </w:rPr>
        <w:t xml:space="preserve">orului </w:t>
      </w:r>
      <w:r w:rsidR="00741A97" w:rsidRPr="00122B2D">
        <w:rPr>
          <w:rFonts w:ascii="Times New Roman" w:hAnsi="Times New Roman"/>
          <w:sz w:val="24"/>
          <w:szCs w:val="24"/>
        </w:rPr>
        <w:t xml:space="preserve">de </w:t>
      </w:r>
      <w:r w:rsidR="003640AA" w:rsidRPr="00122B2D">
        <w:rPr>
          <w:rFonts w:ascii="Times New Roman" w:hAnsi="Times New Roman"/>
          <w:sz w:val="24"/>
          <w:szCs w:val="24"/>
        </w:rPr>
        <w:t>şco</w:t>
      </w:r>
      <w:r w:rsidR="00741A97" w:rsidRPr="00122B2D">
        <w:rPr>
          <w:rFonts w:ascii="Times New Roman" w:hAnsi="Times New Roman"/>
          <w:sz w:val="24"/>
          <w:szCs w:val="24"/>
        </w:rPr>
        <w:t>a</w:t>
      </w:r>
      <w:r w:rsidR="003640AA" w:rsidRPr="00122B2D">
        <w:rPr>
          <w:rFonts w:ascii="Times New Roman" w:hAnsi="Times New Roman"/>
          <w:sz w:val="24"/>
          <w:szCs w:val="24"/>
        </w:rPr>
        <w:t>l</w:t>
      </w:r>
      <w:r w:rsidR="00741A97" w:rsidRPr="00122B2D">
        <w:rPr>
          <w:rFonts w:ascii="Times New Roman" w:hAnsi="Times New Roman"/>
          <w:sz w:val="24"/>
          <w:szCs w:val="24"/>
        </w:rPr>
        <w:t>ă</w:t>
      </w:r>
      <w:r w:rsidR="003640AA" w:rsidRPr="00122B2D">
        <w:rPr>
          <w:rFonts w:ascii="Times New Roman" w:hAnsi="Times New Roman"/>
          <w:sz w:val="24"/>
          <w:szCs w:val="24"/>
        </w:rPr>
        <w:t xml:space="preserve">, </w:t>
      </w:r>
      <w:r w:rsidR="00475C60">
        <w:rPr>
          <w:rFonts w:ascii="Times New Roman" w:hAnsi="Times New Roman"/>
          <w:sz w:val="24"/>
          <w:szCs w:val="24"/>
        </w:rPr>
        <w:t>(</w:t>
      </w:r>
      <w:proofErr w:type="spellStart"/>
      <w:r w:rsidR="00475C60">
        <w:rPr>
          <w:rFonts w:ascii="Times New Roman" w:hAnsi="Times New Roman"/>
          <w:sz w:val="24"/>
          <w:szCs w:val="24"/>
        </w:rPr>
        <w:t>iv</w:t>
      </w:r>
      <w:proofErr w:type="spellEnd"/>
      <w:r w:rsidR="00475C60">
        <w:rPr>
          <w:rFonts w:ascii="Times New Roman" w:hAnsi="Times New Roman"/>
          <w:sz w:val="24"/>
          <w:szCs w:val="24"/>
        </w:rPr>
        <w:t xml:space="preserve">) </w:t>
      </w:r>
      <w:r w:rsidR="003640AA" w:rsidRPr="00122B2D">
        <w:rPr>
          <w:rFonts w:ascii="Times New Roman" w:hAnsi="Times New Roman"/>
          <w:sz w:val="24"/>
          <w:szCs w:val="24"/>
        </w:rPr>
        <w:t>zona de circumscripție</w:t>
      </w:r>
      <w:r w:rsidR="00E00ACC" w:rsidRPr="00122B2D">
        <w:rPr>
          <w:rFonts w:ascii="Times New Roman" w:hAnsi="Times New Roman"/>
          <w:sz w:val="24"/>
          <w:szCs w:val="24"/>
        </w:rPr>
        <w:t xml:space="preserve"> a </w:t>
      </w:r>
      <w:r w:rsidR="00AC75C4" w:rsidRPr="00122B2D">
        <w:rPr>
          <w:rFonts w:ascii="Times New Roman" w:hAnsi="Times New Roman"/>
          <w:sz w:val="24"/>
          <w:szCs w:val="24"/>
        </w:rPr>
        <w:t>instituţiei de învăţământ</w:t>
      </w:r>
      <w:r w:rsidR="00E00ACC" w:rsidRPr="00122B2D">
        <w:rPr>
          <w:rFonts w:ascii="Times New Roman" w:hAnsi="Times New Roman"/>
          <w:sz w:val="24"/>
          <w:szCs w:val="24"/>
        </w:rPr>
        <w:t xml:space="preserve">, </w:t>
      </w:r>
      <w:r w:rsidR="00475C60">
        <w:rPr>
          <w:rFonts w:ascii="Times New Roman" w:hAnsi="Times New Roman"/>
          <w:sz w:val="24"/>
          <w:szCs w:val="24"/>
        </w:rPr>
        <w:t xml:space="preserve">(v) </w:t>
      </w:r>
      <w:r w:rsidR="00E00ACC" w:rsidRPr="00122B2D">
        <w:rPr>
          <w:rFonts w:ascii="Times New Roman" w:hAnsi="Times New Roman"/>
          <w:sz w:val="24"/>
          <w:szCs w:val="24"/>
        </w:rPr>
        <w:t xml:space="preserve">numărul elevilor din afara </w:t>
      </w:r>
      <w:r w:rsidR="003640AA" w:rsidRPr="00122B2D">
        <w:rPr>
          <w:rFonts w:ascii="Times New Roman" w:hAnsi="Times New Roman"/>
          <w:sz w:val="24"/>
          <w:szCs w:val="24"/>
        </w:rPr>
        <w:t>zonei de circumscripție</w:t>
      </w:r>
      <w:r w:rsidR="00E00ACC" w:rsidRPr="00122B2D">
        <w:rPr>
          <w:rFonts w:ascii="Times New Roman" w:hAnsi="Times New Roman"/>
          <w:sz w:val="24"/>
          <w:szCs w:val="24"/>
        </w:rPr>
        <w:t xml:space="preserve"> a </w:t>
      </w:r>
      <w:r w:rsidR="00AC75C4" w:rsidRPr="00122B2D">
        <w:rPr>
          <w:rFonts w:ascii="Times New Roman" w:hAnsi="Times New Roman"/>
          <w:sz w:val="24"/>
          <w:szCs w:val="24"/>
        </w:rPr>
        <w:t>instituţiei de învăţământ</w:t>
      </w:r>
      <w:r w:rsidR="00E00ACC" w:rsidRPr="00122B2D">
        <w:rPr>
          <w:rFonts w:ascii="Times New Roman" w:hAnsi="Times New Roman"/>
          <w:sz w:val="24"/>
          <w:szCs w:val="24"/>
        </w:rPr>
        <w:t xml:space="preserve"> (dacă există), </w:t>
      </w:r>
      <w:r w:rsidR="00475C60">
        <w:rPr>
          <w:rFonts w:ascii="Times New Roman" w:hAnsi="Times New Roman"/>
          <w:sz w:val="24"/>
          <w:szCs w:val="24"/>
        </w:rPr>
        <w:t xml:space="preserve">(vi) </w:t>
      </w:r>
      <w:r w:rsidR="00E00ACC" w:rsidRPr="00122B2D">
        <w:rPr>
          <w:rFonts w:ascii="Times New Roman" w:hAnsi="Times New Roman"/>
          <w:sz w:val="24"/>
          <w:szCs w:val="24"/>
        </w:rPr>
        <w:t xml:space="preserve">numărul de personal (numărul de personal didactic şi non-didactic, pe funcţii ocupate în cadrul </w:t>
      </w:r>
      <w:r w:rsidR="00AC75C4" w:rsidRPr="00122B2D">
        <w:rPr>
          <w:rFonts w:ascii="Times New Roman" w:hAnsi="Times New Roman"/>
          <w:sz w:val="24"/>
          <w:szCs w:val="24"/>
        </w:rPr>
        <w:t>instituţiei de învăţământ</w:t>
      </w:r>
      <w:r w:rsidR="00E00ACC" w:rsidRPr="00122B2D">
        <w:rPr>
          <w:rFonts w:ascii="Times New Roman" w:hAnsi="Times New Roman"/>
          <w:sz w:val="24"/>
          <w:szCs w:val="24"/>
        </w:rPr>
        <w:t xml:space="preserve">), </w:t>
      </w:r>
      <w:r w:rsidR="00475C60">
        <w:rPr>
          <w:rFonts w:ascii="Times New Roman" w:hAnsi="Times New Roman"/>
          <w:sz w:val="24"/>
          <w:szCs w:val="24"/>
        </w:rPr>
        <w:t xml:space="preserve">(vii) </w:t>
      </w:r>
      <w:r w:rsidR="00E00ACC" w:rsidRPr="00122B2D">
        <w:rPr>
          <w:rFonts w:ascii="Times New Roman" w:hAnsi="Times New Roman"/>
          <w:sz w:val="24"/>
          <w:szCs w:val="24"/>
        </w:rPr>
        <w:t xml:space="preserve">bugetul curent al </w:t>
      </w:r>
      <w:r w:rsidR="00AC75C4" w:rsidRPr="00122B2D">
        <w:rPr>
          <w:rFonts w:ascii="Times New Roman" w:hAnsi="Times New Roman"/>
          <w:sz w:val="24"/>
          <w:szCs w:val="24"/>
        </w:rPr>
        <w:t>instituţiei de învăţământ</w:t>
      </w:r>
      <w:r w:rsidR="00E00ACC" w:rsidRPr="00122B2D">
        <w:rPr>
          <w:rFonts w:ascii="Times New Roman" w:hAnsi="Times New Roman"/>
          <w:sz w:val="24"/>
          <w:szCs w:val="24"/>
        </w:rPr>
        <w:t>.</w:t>
      </w:r>
    </w:p>
    <w:p w:rsidR="00E00ACC" w:rsidRPr="00122B2D" w:rsidRDefault="002278CF" w:rsidP="00321B9B">
      <w:pPr>
        <w:autoSpaceDE w:val="0"/>
        <w:autoSpaceDN w:val="0"/>
        <w:adjustRightInd w:val="0"/>
        <w:ind w:firstLine="709"/>
        <w:rPr>
          <w:rFonts w:ascii="Times New Roman" w:hAnsi="Times New Roman"/>
          <w:sz w:val="24"/>
          <w:szCs w:val="24"/>
        </w:rPr>
      </w:pPr>
      <w:r>
        <w:rPr>
          <w:rFonts w:ascii="Times New Roman" w:hAnsi="Times New Roman"/>
          <w:sz w:val="24"/>
          <w:szCs w:val="24"/>
        </w:rPr>
        <w:t xml:space="preserve">2) Elaborarea </w:t>
      </w:r>
      <w:r w:rsidR="00E00ACC" w:rsidRPr="00122B2D">
        <w:rPr>
          <w:rFonts w:ascii="Times New Roman" w:hAnsi="Times New Roman"/>
          <w:sz w:val="24"/>
          <w:szCs w:val="24"/>
        </w:rPr>
        <w:t>an</w:t>
      </w:r>
      <w:r>
        <w:rPr>
          <w:rFonts w:ascii="Times New Roman" w:hAnsi="Times New Roman"/>
          <w:sz w:val="24"/>
          <w:szCs w:val="24"/>
        </w:rPr>
        <w:t>uală a</w:t>
      </w:r>
      <w:r w:rsidR="00E00ACC" w:rsidRPr="00122B2D">
        <w:rPr>
          <w:rFonts w:ascii="Times New Roman" w:hAnsi="Times New Roman"/>
          <w:sz w:val="24"/>
          <w:szCs w:val="24"/>
        </w:rPr>
        <w:t xml:space="preserve"> un</w:t>
      </w:r>
      <w:r>
        <w:rPr>
          <w:rFonts w:ascii="Times New Roman" w:hAnsi="Times New Roman"/>
          <w:sz w:val="24"/>
          <w:szCs w:val="24"/>
        </w:rPr>
        <w:t>ui</w:t>
      </w:r>
      <w:r w:rsidR="00E00ACC" w:rsidRPr="00122B2D">
        <w:rPr>
          <w:rFonts w:ascii="Times New Roman" w:hAnsi="Times New Roman"/>
          <w:sz w:val="24"/>
          <w:szCs w:val="24"/>
        </w:rPr>
        <w:t xml:space="preserve"> raport public cu privire la îndeplinirea sarcinilor în domeniul educaţiei. Raportul anual </w:t>
      </w:r>
      <w:r>
        <w:rPr>
          <w:rFonts w:ascii="Times New Roman" w:hAnsi="Times New Roman"/>
          <w:sz w:val="24"/>
          <w:szCs w:val="24"/>
        </w:rPr>
        <w:t xml:space="preserve">va fi plasat </w:t>
      </w:r>
      <w:r w:rsidR="00E00ACC" w:rsidRPr="00122B2D">
        <w:rPr>
          <w:rFonts w:ascii="Times New Roman" w:hAnsi="Times New Roman"/>
          <w:sz w:val="24"/>
          <w:szCs w:val="24"/>
        </w:rPr>
        <w:t>pe</w:t>
      </w:r>
      <w:r>
        <w:rPr>
          <w:rFonts w:ascii="Times New Roman" w:hAnsi="Times New Roman"/>
          <w:sz w:val="24"/>
          <w:szCs w:val="24"/>
        </w:rPr>
        <w:t xml:space="preserve"> pagina web</w:t>
      </w:r>
      <w:r w:rsidR="00E00ACC" w:rsidRPr="00122B2D">
        <w:rPr>
          <w:rFonts w:ascii="Times New Roman" w:hAnsi="Times New Roman"/>
          <w:sz w:val="24"/>
          <w:szCs w:val="24"/>
        </w:rPr>
        <w:t xml:space="preserve">  şi în versiune imprimată, pentru toţi părinţii interesaţi, ai căror copii sunt elevi ai </w:t>
      </w:r>
      <w:r w:rsidR="00135CC7" w:rsidRPr="00122B2D">
        <w:rPr>
          <w:rFonts w:ascii="Times New Roman" w:hAnsi="Times New Roman"/>
          <w:sz w:val="24"/>
          <w:szCs w:val="24"/>
        </w:rPr>
        <w:t>instituţii</w:t>
      </w:r>
      <w:r>
        <w:rPr>
          <w:rFonts w:ascii="Times New Roman" w:hAnsi="Times New Roman"/>
          <w:sz w:val="24"/>
          <w:szCs w:val="24"/>
        </w:rPr>
        <w:t>lor</w:t>
      </w:r>
      <w:r w:rsidR="00135CC7" w:rsidRPr="00122B2D">
        <w:rPr>
          <w:rFonts w:ascii="Times New Roman" w:hAnsi="Times New Roman"/>
          <w:sz w:val="24"/>
          <w:szCs w:val="24"/>
        </w:rPr>
        <w:t xml:space="preserve"> de învăţământ</w:t>
      </w:r>
      <w:r>
        <w:rPr>
          <w:rFonts w:ascii="Times New Roman" w:hAnsi="Times New Roman"/>
          <w:sz w:val="24"/>
          <w:szCs w:val="24"/>
        </w:rPr>
        <w:t xml:space="preserve"> respective</w:t>
      </w:r>
      <w:r w:rsidR="00E00ACC" w:rsidRPr="00122B2D">
        <w:rPr>
          <w:rFonts w:ascii="Times New Roman" w:hAnsi="Times New Roman"/>
          <w:sz w:val="24"/>
          <w:szCs w:val="24"/>
        </w:rPr>
        <w:t xml:space="preserve">. Raportul </w:t>
      </w:r>
      <w:r>
        <w:rPr>
          <w:rFonts w:ascii="Times New Roman" w:hAnsi="Times New Roman"/>
          <w:sz w:val="24"/>
          <w:szCs w:val="24"/>
        </w:rPr>
        <w:t xml:space="preserve">va </w:t>
      </w:r>
      <w:r w:rsidR="00E00ACC" w:rsidRPr="00122B2D">
        <w:rPr>
          <w:rFonts w:ascii="Times New Roman" w:hAnsi="Times New Roman"/>
          <w:sz w:val="24"/>
          <w:szCs w:val="24"/>
        </w:rPr>
        <w:t xml:space="preserve">descrie principalele probleme şi realizări ale sistemului </w:t>
      </w:r>
      <w:r w:rsidR="00E00ACC" w:rsidRPr="00122B2D">
        <w:rPr>
          <w:rFonts w:ascii="Times New Roman" w:hAnsi="Times New Roman"/>
          <w:sz w:val="24"/>
          <w:szCs w:val="24"/>
        </w:rPr>
        <w:lastRenderedPageBreak/>
        <w:t>educaţional local, strategia educaţională a raionului</w:t>
      </w:r>
      <w:r>
        <w:rPr>
          <w:rFonts w:ascii="Times New Roman" w:hAnsi="Times New Roman"/>
          <w:sz w:val="24"/>
          <w:szCs w:val="24"/>
        </w:rPr>
        <w:t>/municipiului</w:t>
      </w:r>
      <w:r w:rsidR="00E00ACC" w:rsidRPr="00122B2D">
        <w:rPr>
          <w:rFonts w:ascii="Times New Roman" w:hAnsi="Times New Roman"/>
          <w:sz w:val="24"/>
          <w:szCs w:val="24"/>
        </w:rPr>
        <w:t>, principalele schimbări în reţeaua locală (raională</w:t>
      </w:r>
      <w:r w:rsidR="0087409A" w:rsidRPr="00122B2D">
        <w:rPr>
          <w:rFonts w:ascii="Times New Roman" w:hAnsi="Times New Roman"/>
          <w:sz w:val="24"/>
          <w:szCs w:val="24"/>
        </w:rPr>
        <w:t>/</w:t>
      </w:r>
      <w:r w:rsidR="00741A97" w:rsidRPr="00122B2D">
        <w:rPr>
          <w:rFonts w:ascii="Times New Roman" w:hAnsi="Times New Roman"/>
          <w:sz w:val="24"/>
          <w:szCs w:val="24"/>
        </w:rPr>
        <w:t>municipală</w:t>
      </w:r>
      <w:r w:rsidR="00E00ACC" w:rsidRPr="00122B2D">
        <w:rPr>
          <w:rFonts w:ascii="Times New Roman" w:hAnsi="Times New Roman"/>
          <w:sz w:val="24"/>
          <w:szCs w:val="24"/>
        </w:rPr>
        <w:t xml:space="preserve">) de </w:t>
      </w:r>
      <w:r w:rsidR="00135CC7" w:rsidRPr="00122B2D">
        <w:rPr>
          <w:rFonts w:ascii="Times New Roman" w:hAnsi="Times New Roman"/>
          <w:sz w:val="24"/>
          <w:szCs w:val="24"/>
        </w:rPr>
        <w:t>instituţii de învăţământ</w:t>
      </w:r>
      <w:r w:rsidR="00E00ACC" w:rsidRPr="00122B2D">
        <w:rPr>
          <w:rFonts w:ascii="Times New Roman" w:hAnsi="Times New Roman"/>
          <w:sz w:val="24"/>
          <w:szCs w:val="24"/>
        </w:rPr>
        <w:t xml:space="preserve"> şi plan</w:t>
      </w:r>
      <w:r w:rsidR="00741A97" w:rsidRPr="00122B2D">
        <w:rPr>
          <w:rFonts w:ascii="Times New Roman" w:hAnsi="Times New Roman"/>
          <w:sz w:val="24"/>
          <w:szCs w:val="24"/>
        </w:rPr>
        <w:t>ul pentru anii următori.</w:t>
      </w:r>
    </w:p>
    <w:p w:rsidR="00E00ACC" w:rsidRPr="00122B2D" w:rsidRDefault="00321B9B" w:rsidP="00321B9B">
      <w:pPr>
        <w:autoSpaceDE w:val="0"/>
        <w:autoSpaceDN w:val="0"/>
        <w:adjustRightInd w:val="0"/>
        <w:ind w:firstLine="720"/>
        <w:rPr>
          <w:rFonts w:ascii="Times New Roman" w:hAnsi="Times New Roman"/>
          <w:sz w:val="24"/>
          <w:szCs w:val="24"/>
        </w:rPr>
      </w:pPr>
      <w:r>
        <w:rPr>
          <w:rFonts w:ascii="Times New Roman" w:hAnsi="Times New Roman"/>
          <w:sz w:val="24"/>
          <w:szCs w:val="24"/>
        </w:rPr>
        <w:t>R</w:t>
      </w:r>
      <w:r w:rsidR="00E00ACC" w:rsidRPr="00122B2D">
        <w:rPr>
          <w:rFonts w:ascii="Times New Roman" w:hAnsi="Times New Roman"/>
          <w:sz w:val="24"/>
          <w:szCs w:val="24"/>
        </w:rPr>
        <w:t>esponsabilităţi</w:t>
      </w:r>
      <w:r>
        <w:rPr>
          <w:rFonts w:ascii="Times New Roman" w:hAnsi="Times New Roman"/>
          <w:sz w:val="24"/>
          <w:szCs w:val="24"/>
        </w:rPr>
        <w:t>le</w:t>
      </w:r>
      <w:r w:rsidR="00E00ACC" w:rsidRPr="00122B2D">
        <w:rPr>
          <w:rFonts w:ascii="Times New Roman" w:hAnsi="Times New Roman"/>
          <w:sz w:val="24"/>
          <w:szCs w:val="24"/>
        </w:rPr>
        <w:t xml:space="preserve"> administraţiilor publice locale de nivelul doi în domeniul raportării publice transparente</w:t>
      </w:r>
      <w:r>
        <w:rPr>
          <w:rFonts w:ascii="Times New Roman" w:hAnsi="Times New Roman"/>
          <w:sz w:val="24"/>
          <w:szCs w:val="24"/>
        </w:rPr>
        <w:t xml:space="preserve"> privind finanţarea sistemului de învăţăm</w:t>
      </w:r>
      <w:r w:rsidR="008A2A69">
        <w:rPr>
          <w:rFonts w:ascii="Times New Roman" w:hAnsi="Times New Roman"/>
          <w:sz w:val="24"/>
          <w:szCs w:val="24"/>
        </w:rPr>
        <w:t>â</w:t>
      </w:r>
      <w:r>
        <w:rPr>
          <w:rFonts w:ascii="Times New Roman" w:hAnsi="Times New Roman"/>
          <w:sz w:val="24"/>
          <w:szCs w:val="24"/>
        </w:rPr>
        <w:t>nt,</w:t>
      </w:r>
      <w:r w:rsidR="00E00ACC" w:rsidRPr="00122B2D">
        <w:rPr>
          <w:rFonts w:ascii="Times New Roman" w:hAnsi="Times New Roman"/>
          <w:sz w:val="24"/>
          <w:szCs w:val="24"/>
        </w:rPr>
        <w:t xml:space="preserve"> vor fi stabilite în leg</w:t>
      </w:r>
      <w:r>
        <w:rPr>
          <w:rFonts w:ascii="Times New Roman" w:hAnsi="Times New Roman"/>
          <w:sz w:val="24"/>
          <w:szCs w:val="24"/>
        </w:rPr>
        <w:t>islaţia cu privire la</w:t>
      </w:r>
      <w:r w:rsidR="00E00ACC" w:rsidRPr="00122B2D">
        <w:rPr>
          <w:rFonts w:ascii="Times New Roman" w:hAnsi="Times New Roman"/>
          <w:sz w:val="24"/>
          <w:szCs w:val="24"/>
        </w:rPr>
        <w:t xml:space="preserve"> finanţel</w:t>
      </w:r>
      <w:r>
        <w:rPr>
          <w:rFonts w:ascii="Times New Roman" w:hAnsi="Times New Roman"/>
          <w:sz w:val="24"/>
          <w:szCs w:val="24"/>
        </w:rPr>
        <w:t>e</w:t>
      </w:r>
      <w:r w:rsidR="00E00ACC" w:rsidRPr="00122B2D">
        <w:rPr>
          <w:rFonts w:ascii="Times New Roman" w:hAnsi="Times New Roman"/>
          <w:sz w:val="24"/>
          <w:szCs w:val="24"/>
        </w:rPr>
        <w:t xml:space="preserve"> publice locale. </w:t>
      </w:r>
      <w:r>
        <w:rPr>
          <w:rFonts w:ascii="Times New Roman" w:hAnsi="Times New Roman"/>
          <w:sz w:val="24"/>
          <w:szCs w:val="24"/>
        </w:rPr>
        <w:t>În conformitate cu</w:t>
      </w:r>
      <w:r w:rsidRPr="00122B2D">
        <w:rPr>
          <w:rFonts w:ascii="Times New Roman" w:hAnsi="Times New Roman"/>
          <w:sz w:val="24"/>
          <w:szCs w:val="24"/>
        </w:rPr>
        <w:t xml:space="preserve"> calendarul şi formatul </w:t>
      </w:r>
      <w:r>
        <w:rPr>
          <w:rFonts w:ascii="Times New Roman" w:hAnsi="Times New Roman"/>
          <w:sz w:val="24"/>
          <w:szCs w:val="24"/>
        </w:rPr>
        <w:t>prestabilit, r</w:t>
      </w:r>
      <w:r w:rsidR="00E00ACC" w:rsidRPr="00122B2D">
        <w:rPr>
          <w:rFonts w:ascii="Times New Roman" w:hAnsi="Times New Roman"/>
          <w:sz w:val="24"/>
          <w:szCs w:val="24"/>
        </w:rPr>
        <w:t>aioanele</w:t>
      </w:r>
      <w:r w:rsidR="0087409A" w:rsidRPr="00122B2D">
        <w:rPr>
          <w:rFonts w:ascii="Times New Roman" w:hAnsi="Times New Roman"/>
          <w:sz w:val="24"/>
          <w:szCs w:val="24"/>
        </w:rPr>
        <w:t>/</w:t>
      </w:r>
      <w:r w:rsidR="009F5A10" w:rsidRPr="00122B2D">
        <w:rPr>
          <w:rFonts w:ascii="Times New Roman" w:hAnsi="Times New Roman"/>
          <w:sz w:val="24"/>
          <w:szCs w:val="24"/>
        </w:rPr>
        <w:t>municipiile</w:t>
      </w:r>
      <w:r w:rsidR="00E00ACC" w:rsidRPr="00122B2D">
        <w:rPr>
          <w:rFonts w:ascii="Times New Roman" w:hAnsi="Times New Roman"/>
          <w:sz w:val="24"/>
          <w:szCs w:val="24"/>
        </w:rPr>
        <w:t xml:space="preserve"> au responsabilitatea de</w:t>
      </w:r>
      <w:r w:rsidR="0087409A" w:rsidRPr="00122B2D">
        <w:rPr>
          <w:rFonts w:ascii="Times New Roman" w:hAnsi="Times New Roman"/>
          <w:sz w:val="24"/>
          <w:szCs w:val="24"/>
        </w:rPr>
        <w:t xml:space="preserve"> a</w:t>
      </w:r>
      <w:r w:rsidR="00E00ACC" w:rsidRPr="00122B2D">
        <w:rPr>
          <w:rFonts w:ascii="Times New Roman" w:hAnsi="Times New Roman"/>
          <w:sz w:val="24"/>
          <w:szCs w:val="24"/>
        </w:rPr>
        <w:t xml:space="preserve"> furniza rapoarte publice cu privire la bugetul adoptat, </w:t>
      </w:r>
      <w:r w:rsidR="008D5DE4" w:rsidRPr="00122B2D">
        <w:rPr>
          <w:rFonts w:ascii="Times New Roman" w:hAnsi="Times New Roman"/>
          <w:sz w:val="24"/>
          <w:szCs w:val="24"/>
        </w:rPr>
        <w:t>modificările</w:t>
      </w:r>
      <w:r w:rsidR="00E00ACC" w:rsidRPr="00122B2D">
        <w:rPr>
          <w:rFonts w:ascii="Times New Roman" w:hAnsi="Times New Roman"/>
          <w:sz w:val="24"/>
          <w:szCs w:val="24"/>
        </w:rPr>
        <w:t xml:space="preserve"> la buget </w:t>
      </w:r>
      <w:r>
        <w:rPr>
          <w:rFonts w:ascii="Times New Roman" w:hAnsi="Times New Roman"/>
          <w:sz w:val="24"/>
          <w:szCs w:val="24"/>
        </w:rPr>
        <w:t xml:space="preserve">operate </w:t>
      </w:r>
      <w:r w:rsidR="00E00ACC" w:rsidRPr="00122B2D">
        <w:rPr>
          <w:rFonts w:ascii="Times New Roman" w:hAnsi="Times New Roman"/>
          <w:sz w:val="24"/>
          <w:szCs w:val="24"/>
        </w:rPr>
        <w:t xml:space="preserve">în timpul anului fiscal şi rapoartele financiare cu privire la executarea bugetelor în anul fiscal încheiat. </w:t>
      </w:r>
      <w:r>
        <w:rPr>
          <w:rFonts w:ascii="Times New Roman" w:hAnsi="Times New Roman"/>
          <w:sz w:val="24"/>
          <w:szCs w:val="24"/>
        </w:rPr>
        <w:t>P</w:t>
      </w:r>
      <w:r w:rsidRPr="00122B2D">
        <w:rPr>
          <w:rFonts w:ascii="Times New Roman" w:hAnsi="Times New Roman"/>
          <w:sz w:val="24"/>
          <w:szCs w:val="24"/>
        </w:rPr>
        <w:t>entru sectorul educaţional</w:t>
      </w:r>
      <w:r>
        <w:rPr>
          <w:rFonts w:ascii="Times New Roman" w:hAnsi="Times New Roman"/>
          <w:sz w:val="24"/>
          <w:szCs w:val="24"/>
        </w:rPr>
        <w:t>,</w:t>
      </w:r>
      <w:r w:rsidRPr="00122B2D">
        <w:rPr>
          <w:rFonts w:ascii="Times New Roman" w:hAnsi="Times New Roman"/>
          <w:sz w:val="24"/>
          <w:szCs w:val="24"/>
        </w:rPr>
        <w:t xml:space="preserve"> </w:t>
      </w:r>
      <w:r>
        <w:rPr>
          <w:rFonts w:ascii="Times New Roman" w:hAnsi="Times New Roman"/>
          <w:sz w:val="24"/>
          <w:szCs w:val="24"/>
        </w:rPr>
        <w:t>e</w:t>
      </w:r>
      <w:r w:rsidR="00E00ACC" w:rsidRPr="00122B2D">
        <w:rPr>
          <w:rFonts w:ascii="Times New Roman" w:hAnsi="Times New Roman"/>
          <w:sz w:val="24"/>
          <w:szCs w:val="24"/>
        </w:rPr>
        <w:t xml:space="preserve">ste important ca, </w:t>
      </w:r>
      <w:r w:rsidR="0087409A" w:rsidRPr="00122B2D">
        <w:rPr>
          <w:rFonts w:ascii="Times New Roman" w:hAnsi="Times New Roman"/>
          <w:sz w:val="24"/>
          <w:szCs w:val="24"/>
        </w:rPr>
        <w:t xml:space="preserve">suplimentar </w:t>
      </w:r>
      <w:r w:rsidR="00E00ACC" w:rsidRPr="00122B2D">
        <w:rPr>
          <w:rFonts w:ascii="Times New Roman" w:hAnsi="Times New Roman"/>
          <w:sz w:val="24"/>
          <w:szCs w:val="24"/>
        </w:rPr>
        <w:t xml:space="preserve">la aceste rapoarte </w:t>
      </w:r>
      <w:r>
        <w:rPr>
          <w:rFonts w:ascii="Times New Roman" w:hAnsi="Times New Roman"/>
          <w:sz w:val="24"/>
          <w:szCs w:val="24"/>
        </w:rPr>
        <w:t xml:space="preserve">privind </w:t>
      </w:r>
      <w:r w:rsidR="00E00ACC" w:rsidRPr="00122B2D">
        <w:rPr>
          <w:rFonts w:ascii="Times New Roman" w:hAnsi="Times New Roman"/>
          <w:sz w:val="24"/>
          <w:szCs w:val="24"/>
        </w:rPr>
        <w:t>bugetul planificat şi executat, raioanele</w:t>
      </w:r>
      <w:r w:rsidR="0087409A" w:rsidRPr="00122B2D">
        <w:rPr>
          <w:rFonts w:ascii="Times New Roman" w:hAnsi="Times New Roman"/>
          <w:sz w:val="24"/>
          <w:szCs w:val="24"/>
        </w:rPr>
        <w:t>/</w:t>
      </w:r>
      <w:r w:rsidR="009F5A10" w:rsidRPr="00122B2D">
        <w:rPr>
          <w:rFonts w:ascii="Times New Roman" w:hAnsi="Times New Roman"/>
          <w:sz w:val="24"/>
          <w:szCs w:val="24"/>
        </w:rPr>
        <w:t>municipiile</w:t>
      </w:r>
      <w:r w:rsidR="00E00ACC" w:rsidRPr="00122B2D">
        <w:rPr>
          <w:rFonts w:ascii="Times New Roman" w:hAnsi="Times New Roman"/>
          <w:sz w:val="24"/>
          <w:szCs w:val="24"/>
        </w:rPr>
        <w:t xml:space="preserve"> să fie responsabile de furnizarea unor rapoarte similare pentru fiecare instituţie </w:t>
      </w:r>
      <w:r w:rsidR="008D5DE4" w:rsidRPr="00122B2D">
        <w:rPr>
          <w:rFonts w:ascii="Times New Roman" w:hAnsi="Times New Roman"/>
          <w:sz w:val="24"/>
          <w:szCs w:val="24"/>
        </w:rPr>
        <w:t xml:space="preserve">de </w:t>
      </w:r>
      <w:r w:rsidR="009F5A10" w:rsidRPr="00122B2D">
        <w:rPr>
          <w:rFonts w:ascii="Times New Roman" w:hAnsi="Times New Roman"/>
          <w:sz w:val="24"/>
          <w:szCs w:val="24"/>
        </w:rPr>
        <w:t>învățământ</w:t>
      </w:r>
      <w:r w:rsidR="00E00ACC" w:rsidRPr="00122B2D">
        <w:rPr>
          <w:rFonts w:ascii="Times New Roman" w:hAnsi="Times New Roman"/>
          <w:sz w:val="24"/>
          <w:szCs w:val="24"/>
        </w:rPr>
        <w:t xml:space="preserve"> în parte. </w:t>
      </w:r>
      <w:r w:rsidR="008A2A69">
        <w:rPr>
          <w:rFonts w:ascii="Times New Roman" w:hAnsi="Times New Roman"/>
          <w:sz w:val="24"/>
          <w:szCs w:val="24"/>
        </w:rPr>
        <w:t>Separat vor fi raportate şi p</w:t>
      </w:r>
      <w:r w:rsidR="00E00ACC" w:rsidRPr="00122B2D">
        <w:rPr>
          <w:rFonts w:ascii="Times New Roman" w:hAnsi="Times New Roman"/>
          <w:sz w:val="24"/>
          <w:szCs w:val="24"/>
        </w:rPr>
        <w:t>ro</w:t>
      </w:r>
      <w:r w:rsidR="00AD4222" w:rsidRPr="00122B2D">
        <w:rPr>
          <w:rFonts w:ascii="Times New Roman" w:hAnsi="Times New Roman"/>
          <w:sz w:val="24"/>
          <w:szCs w:val="24"/>
        </w:rPr>
        <w:t>iectele de investiţii</w:t>
      </w:r>
      <w:r w:rsidR="00E00ACC" w:rsidRPr="00122B2D">
        <w:rPr>
          <w:rFonts w:ascii="Times New Roman" w:hAnsi="Times New Roman"/>
          <w:sz w:val="24"/>
          <w:szCs w:val="24"/>
        </w:rPr>
        <w:t>. Rapoartele financiare raionale</w:t>
      </w:r>
      <w:r w:rsidR="008A2A69">
        <w:rPr>
          <w:rFonts w:ascii="Times New Roman" w:hAnsi="Times New Roman"/>
          <w:sz w:val="24"/>
          <w:szCs w:val="24"/>
        </w:rPr>
        <w:t>/municipale</w:t>
      </w:r>
      <w:r w:rsidR="00E00ACC" w:rsidRPr="00122B2D">
        <w:rPr>
          <w:rFonts w:ascii="Times New Roman" w:hAnsi="Times New Roman"/>
          <w:sz w:val="24"/>
          <w:szCs w:val="24"/>
        </w:rPr>
        <w:t xml:space="preserve"> </w:t>
      </w:r>
      <w:r w:rsidR="008A2A69">
        <w:rPr>
          <w:rFonts w:ascii="Times New Roman" w:hAnsi="Times New Roman"/>
          <w:sz w:val="24"/>
          <w:szCs w:val="24"/>
        </w:rPr>
        <w:t>vor</w:t>
      </w:r>
      <w:r w:rsidR="00E00ACC" w:rsidRPr="00122B2D">
        <w:rPr>
          <w:rFonts w:ascii="Times New Roman" w:hAnsi="Times New Roman"/>
          <w:sz w:val="24"/>
          <w:szCs w:val="24"/>
        </w:rPr>
        <w:t xml:space="preserve"> fi făcute publice. Pentru facilita</w:t>
      </w:r>
      <w:r w:rsidR="008A2A69">
        <w:rPr>
          <w:rFonts w:ascii="Times New Roman" w:hAnsi="Times New Roman"/>
          <w:sz w:val="24"/>
          <w:szCs w:val="24"/>
        </w:rPr>
        <w:t>rea</w:t>
      </w:r>
      <w:r w:rsidR="009F5A10" w:rsidRPr="00122B2D">
        <w:rPr>
          <w:rFonts w:ascii="Times New Roman" w:hAnsi="Times New Roman"/>
          <w:sz w:val="24"/>
          <w:szCs w:val="24"/>
        </w:rPr>
        <w:t xml:space="preserve"> înţeleger</w:t>
      </w:r>
      <w:r w:rsidR="008A2A69">
        <w:rPr>
          <w:rFonts w:ascii="Times New Roman" w:hAnsi="Times New Roman"/>
          <w:sz w:val="24"/>
          <w:szCs w:val="24"/>
        </w:rPr>
        <w:t>ii</w:t>
      </w:r>
      <w:r w:rsidR="009F5A10" w:rsidRPr="00122B2D">
        <w:rPr>
          <w:rFonts w:ascii="Times New Roman" w:hAnsi="Times New Roman"/>
          <w:sz w:val="24"/>
          <w:szCs w:val="24"/>
        </w:rPr>
        <w:t xml:space="preserve"> </w:t>
      </w:r>
      <w:r w:rsidR="008A2A69">
        <w:rPr>
          <w:rFonts w:ascii="Times New Roman" w:hAnsi="Times New Roman"/>
          <w:sz w:val="24"/>
          <w:szCs w:val="24"/>
        </w:rPr>
        <w:t>acestora</w:t>
      </w:r>
      <w:r w:rsidR="009F5A10" w:rsidRPr="00122B2D">
        <w:rPr>
          <w:rFonts w:ascii="Times New Roman" w:hAnsi="Times New Roman"/>
          <w:sz w:val="24"/>
          <w:szCs w:val="24"/>
        </w:rPr>
        <w:t xml:space="preserve"> </w:t>
      </w:r>
      <w:r w:rsidR="00E00ACC" w:rsidRPr="00122B2D">
        <w:rPr>
          <w:rFonts w:ascii="Times New Roman" w:hAnsi="Times New Roman"/>
          <w:sz w:val="24"/>
          <w:szCs w:val="24"/>
        </w:rPr>
        <w:t xml:space="preserve">de către </w:t>
      </w:r>
      <w:r w:rsidR="009F5A10" w:rsidRPr="00122B2D">
        <w:rPr>
          <w:rFonts w:ascii="Times New Roman" w:hAnsi="Times New Roman"/>
          <w:sz w:val="24"/>
          <w:szCs w:val="24"/>
        </w:rPr>
        <w:t>persoanele</w:t>
      </w:r>
      <w:r w:rsidR="00E00ACC" w:rsidRPr="00122B2D">
        <w:rPr>
          <w:rFonts w:ascii="Times New Roman" w:hAnsi="Times New Roman"/>
          <w:sz w:val="24"/>
          <w:szCs w:val="24"/>
        </w:rPr>
        <w:t xml:space="preserve"> fără pregătire </w:t>
      </w:r>
      <w:r w:rsidR="009F5A10" w:rsidRPr="00122B2D">
        <w:rPr>
          <w:rFonts w:ascii="Times New Roman" w:hAnsi="Times New Roman"/>
          <w:sz w:val="24"/>
          <w:szCs w:val="24"/>
        </w:rPr>
        <w:t>profesională în domeniul finanţelor</w:t>
      </w:r>
      <w:r w:rsidR="00E00ACC" w:rsidRPr="00122B2D">
        <w:rPr>
          <w:rFonts w:ascii="Times New Roman" w:hAnsi="Times New Roman"/>
          <w:sz w:val="24"/>
          <w:szCs w:val="24"/>
        </w:rPr>
        <w:t xml:space="preserve">, rapoartele financiare </w:t>
      </w:r>
      <w:r w:rsidR="008A2A69">
        <w:rPr>
          <w:rFonts w:ascii="Times New Roman" w:hAnsi="Times New Roman"/>
          <w:sz w:val="24"/>
          <w:szCs w:val="24"/>
        </w:rPr>
        <w:t xml:space="preserve">vor fi însoţite de </w:t>
      </w:r>
      <w:r w:rsidR="009F5A10" w:rsidRPr="00122B2D">
        <w:rPr>
          <w:rFonts w:ascii="Times New Roman" w:hAnsi="Times New Roman"/>
          <w:sz w:val="24"/>
          <w:szCs w:val="24"/>
        </w:rPr>
        <w:t>note explicative.</w:t>
      </w:r>
    </w:p>
    <w:p w:rsidR="008A2A69" w:rsidRDefault="008A2A69" w:rsidP="008A2A69">
      <w:pPr>
        <w:autoSpaceDE w:val="0"/>
        <w:autoSpaceDN w:val="0"/>
        <w:adjustRightInd w:val="0"/>
        <w:ind w:firstLine="720"/>
        <w:rPr>
          <w:rFonts w:ascii="Times New Roman" w:hAnsi="Times New Roman"/>
          <w:sz w:val="24"/>
          <w:szCs w:val="24"/>
        </w:rPr>
      </w:pPr>
      <w:r>
        <w:rPr>
          <w:rFonts w:ascii="Times New Roman" w:hAnsi="Times New Roman"/>
          <w:sz w:val="24"/>
          <w:szCs w:val="24"/>
        </w:rPr>
        <w:t>Administraţiile raionale/municipale vor</w:t>
      </w:r>
      <w:r w:rsidR="00E00ACC" w:rsidRPr="00122B2D">
        <w:rPr>
          <w:rFonts w:ascii="Times New Roman" w:hAnsi="Times New Roman"/>
          <w:sz w:val="24"/>
          <w:szCs w:val="24"/>
        </w:rPr>
        <w:t xml:space="preserve"> ofer</w:t>
      </w:r>
      <w:r>
        <w:rPr>
          <w:rFonts w:ascii="Times New Roman" w:hAnsi="Times New Roman"/>
          <w:sz w:val="24"/>
          <w:szCs w:val="24"/>
        </w:rPr>
        <w:t>i şi</w:t>
      </w:r>
      <w:r w:rsidR="00E00ACC" w:rsidRPr="00122B2D">
        <w:rPr>
          <w:rFonts w:ascii="Times New Roman" w:hAnsi="Times New Roman"/>
          <w:sz w:val="24"/>
          <w:szCs w:val="24"/>
        </w:rPr>
        <w:t xml:space="preserve"> rapoarte financiare despre planificarea şi executarea oricăror programe educaţionale</w:t>
      </w:r>
      <w:r>
        <w:rPr>
          <w:rFonts w:ascii="Times New Roman" w:hAnsi="Times New Roman"/>
          <w:sz w:val="24"/>
          <w:szCs w:val="24"/>
        </w:rPr>
        <w:t>,</w:t>
      </w:r>
      <w:r w:rsidR="00E00ACC" w:rsidRPr="00122B2D">
        <w:rPr>
          <w:rFonts w:ascii="Times New Roman" w:hAnsi="Times New Roman"/>
          <w:sz w:val="24"/>
          <w:szCs w:val="24"/>
        </w:rPr>
        <w:t xml:space="preserve"> realizate în afara </w:t>
      </w:r>
      <w:r w:rsidR="00135CC7" w:rsidRPr="00122B2D">
        <w:rPr>
          <w:rFonts w:ascii="Times New Roman" w:hAnsi="Times New Roman"/>
          <w:sz w:val="24"/>
          <w:szCs w:val="24"/>
        </w:rPr>
        <w:t xml:space="preserve">unităţilor </w:t>
      </w:r>
      <w:r w:rsidR="00E00ACC" w:rsidRPr="00122B2D">
        <w:rPr>
          <w:rFonts w:ascii="Times New Roman" w:hAnsi="Times New Roman"/>
          <w:sz w:val="24"/>
          <w:szCs w:val="24"/>
        </w:rPr>
        <w:t>şcol</w:t>
      </w:r>
      <w:r w:rsidR="00135CC7" w:rsidRPr="00122B2D">
        <w:rPr>
          <w:rFonts w:ascii="Times New Roman" w:hAnsi="Times New Roman"/>
          <w:sz w:val="24"/>
          <w:szCs w:val="24"/>
        </w:rPr>
        <w:t>are</w:t>
      </w:r>
      <w:r w:rsidR="00E00ACC" w:rsidRPr="00122B2D">
        <w:rPr>
          <w:rFonts w:ascii="Times New Roman" w:hAnsi="Times New Roman"/>
          <w:sz w:val="24"/>
          <w:szCs w:val="24"/>
        </w:rPr>
        <w:t xml:space="preserve"> sau în cooperare cu </w:t>
      </w:r>
      <w:r w:rsidR="00135CC7" w:rsidRPr="00122B2D">
        <w:rPr>
          <w:rFonts w:ascii="Times New Roman" w:hAnsi="Times New Roman"/>
          <w:sz w:val="24"/>
          <w:szCs w:val="24"/>
        </w:rPr>
        <w:t>ele</w:t>
      </w:r>
      <w:r>
        <w:rPr>
          <w:rFonts w:ascii="Times New Roman" w:hAnsi="Times New Roman"/>
          <w:sz w:val="24"/>
          <w:szCs w:val="24"/>
        </w:rPr>
        <w:t xml:space="preserve"> şi anume</w:t>
      </w:r>
      <w:r w:rsidR="009F5A10" w:rsidRPr="00122B2D">
        <w:rPr>
          <w:rFonts w:ascii="Times New Roman" w:hAnsi="Times New Roman"/>
          <w:sz w:val="24"/>
          <w:szCs w:val="24"/>
        </w:rPr>
        <w:t>:</w:t>
      </w:r>
    </w:p>
    <w:p w:rsidR="008A2A69" w:rsidRDefault="008A2A69" w:rsidP="008A2A69">
      <w:pPr>
        <w:autoSpaceDE w:val="0"/>
        <w:autoSpaceDN w:val="0"/>
        <w:adjustRightInd w:val="0"/>
        <w:ind w:firstLine="720"/>
        <w:rPr>
          <w:rFonts w:ascii="Times New Roman" w:hAnsi="Times New Roman"/>
          <w:sz w:val="24"/>
          <w:szCs w:val="24"/>
        </w:rPr>
      </w:pPr>
      <w:r>
        <w:rPr>
          <w:rFonts w:ascii="Times New Roman" w:hAnsi="Times New Roman"/>
          <w:sz w:val="24"/>
          <w:szCs w:val="24"/>
        </w:rPr>
        <w:t>a) a</w:t>
      </w:r>
      <w:r w:rsidR="007A592E" w:rsidRPr="00122B2D">
        <w:rPr>
          <w:rFonts w:ascii="Times New Roman" w:hAnsi="Times New Roman"/>
          <w:sz w:val="24"/>
          <w:szCs w:val="24"/>
        </w:rPr>
        <w:t>ctivităţi extra</w:t>
      </w:r>
      <w:r w:rsidR="00E00ACC" w:rsidRPr="00122B2D">
        <w:rPr>
          <w:rFonts w:ascii="Times New Roman" w:hAnsi="Times New Roman"/>
          <w:sz w:val="24"/>
          <w:szCs w:val="24"/>
        </w:rPr>
        <w:t>şcolare în sfera culturii, sportu</w:t>
      </w:r>
      <w:r w:rsidR="009F5A10" w:rsidRPr="00122B2D">
        <w:rPr>
          <w:rFonts w:ascii="Times New Roman" w:hAnsi="Times New Roman"/>
          <w:sz w:val="24"/>
          <w:szCs w:val="24"/>
        </w:rPr>
        <w:t>lui sau în dome</w:t>
      </w:r>
      <w:r>
        <w:rPr>
          <w:rFonts w:ascii="Times New Roman" w:hAnsi="Times New Roman"/>
          <w:sz w:val="24"/>
          <w:szCs w:val="24"/>
        </w:rPr>
        <w:t>nii academice;</w:t>
      </w:r>
    </w:p>
    <w:p w:rsidR="008A2A69" w:rsidRDefault="008A2A69" w:rsidP="008A2A69">
      <w:pPr>
        <w:autoSpaceDE w:val="0"/>
        <w:autoSpaceDN w:val="0"/>
        <w:adjustRightInd w:val="0"/>
        <w:ind w:firstLine="720"/>
        <w:rPr>
          <w:rFonts w:ascii="Times New Roman" w:hAnsi="Times New Roman"/>
          <w:sz w:val="24"/>
          <w:szCs w:val="24"/>
        </w:rPr>
      </w:pPr>
      <w:r>
        <w:rPr>
          <w:rFonts w:ascii="Times New Roman" w:hAnsi="Times New Roman"/>
          <w:sz w:val="24"/>
          <w:szCs w:val="24"/>
        </w:rPr>
        <w:t>b) t</w:t>
      </w:r>
      <w:r w:rsidR="00E00ACC" w:rsidRPr="00122B2D">
        <w:rPr>
          <w:rFonts w:ascii="Times New Roman" w:hAnsi="Times New Roman"/>
          <w:sz w:val="24"/>
          <w:szCs w:val="24"/>
        </w:rPr>
        <w:t>ransportarea elevilor la şc</w:t>
      </w:r>
      <w:r>
        <w:rPr>
          <w:rFonts w:ascii="Times New Roman" w:hAnsi="Times New Roman"/>
          <w:sz w:val="24"/>
          <w:szCs w:val="24"/>
        </w:rPr>
        <w:t>oală;</w:t>
      </w:r>
    </w:p>
    <w:p w:rsidR="008A2A69" w:rsidRDefault="008A2A69" w:rsidP="008A2A69">
      <w:pPr>
        <w:autoSpaceDE w:val="0"/>
        <w:autoSpaceDN w:val="0"/>
        <w:adjustRightInd w:val="0"/>
        <w:ind w:firstLine="720"/>
        <w:rPr>
          <w:rFonts w:ascii="Times New Roman" w:hAnsi="Times New Roman"/>
          <w:sz w:val="24"/>
          <w:szCs w:val="24"/>
        </w:rPr>
      </w:pPr>
      <w:r>
        <w:rPr>
          <w:rFonts w:ascii="Times New Roman" w:hAnsi="Times New Roman"/>
          <w:sz w:val="24"/>
          <w:szCs w:val="24"/>
        </w:rPr>
        <w:t>c) p</w:t>
      </w:r>
      <w:r w:rsidR="00E00ACC" w:rsidRPr="00122B2D">
        <w:rPr>
          <w:rFonts w:ascii="Times New Roman" w:hAnsi="Times New Roman"/>
          <w:sz w:val="24"/>
          <w:szCs w:val="24"/>
        </w:rPr>
        <w:t xml:space="preserve">rograme </w:t>
      </w:r>
      <w:r w:rsidR="007A592E" w:rsidRPr="00122B2D">
        <w:rPr>
          <w:rFonts w:ascii="Times New Roman" w:hAnsi="Times New Roman"/>
          <w:sz w:val="24"/>
          <w:szCs w:val="24"/>
        </w:rPr>
        <w:t xml:space="preserve">de susţinere financiară sau </w:t>
      </w:r>
      <w:proofErr w:type="spellStart"/>
      <w:r w:rsidR="007A592E" w:rsidRPr="00122B2D">
        <w:rPr>
          <w:rFonts w:ascii="Times New Roman" w:hAnsi="Times New Roman"/>
          <w:sz w:val="24"/>
          <w:szCs w:val="24"/>
        </w:rPr>
        <w:t>non</w:t>
      </w:r>
      <w:r w:rsidR="00E00ACC" w:rsidRPr="00122B2D">
        <w:rPr>
          <w:rFonts w:ascii="Times New Roman" w:hAnsi="Times New Roman"/>
          <w:sz w:val="24"/>
          <w:szCs w:val="24"/>
        </w:rPr>
        <w:t>financiară</w:t>
      </w:r>
      <w:proofErr w:type="spellEnd"/>
      <w:r w:rsidR="00E00ACC" w:rsidRPr="00122B2D">
        <w:rPr>
          <w:rFonts w:ascii="Times New Roman" w:hAnsi="Times New Roman"/>
          <w:sz w:val="24"/>
          <w:szCs w:val="24"/>
        </w:rPr>
        <w:t xml:space="preserve"> pentru gr</w:t>
      </w:r>
      <w:r>
        <w:rPr>
          <w:rFonts w:ascii="Times New Roman" w:hAnsi="Times New Roman"/>
          <w:sz w:val="24"/>
          <w:szCs w:val="24"/>
        </w:rPr>
        <w:t>upurile vulnerabile de elevi;</w:t>
      </w:r>
    </w:p>
    <w:p w:rsidR="008A2A69" w:rsidRDefault="008A2A69" w:rsidP="008A2A69">
      <w:pPr>
        <w:autoSpaceDE w:val="0"/>
        <w:autoSpaceDN w:val="0"/>
        <w:adjustRightInd w:val="0"/>
        <w:ind w:firstLine="720"/>
        <w:rPr>
          <w:rFonts w:ascii="Times New Roman" w:hAnsi="Times New Roman"/>
          <w:sz w:val="24"/>
          <w:szCs w:val="24"/>
        </w:rPr>
      </w:pPr>
      <w:r>
        <w:rPr>
          <w:rFonts w:ascii="Times New Roman" w:hAnsi="Times New Roman"/>
          <w:sz w:val="24"/>
          <w:szCs w:val="24"/>
        </w:rPr>
        <w:t>d) f</w:t>
      </w:r>
      <w:r w:rsidR="009B1D38" w:rsidRPr="00122B2D">
        <w:rPr>
          <w:rFonts w:ascii="Times New Roman" w:hAnsi="Times New Roman"/>
          <w:sz w:val="24"/>
          <w:szCs w:val="24"/>
        </w:rPr>
        <w:t xml:space="preserve">ormarea continuă a cadrelor didactice, </w:t>
      </w:r>
      <w:r w:rsidR="007A592E" w:rsidRPr="00122B2D">
        <w:rPr>
          <w:rFonts w:ascii="Times New Roman" w:hAnsi="Times New Roman"/>
          <w:sz w:val="24"/>
          <w:szCs w:val="24"/>
        </w:rPr>
        <w:t xml:space="preserve">a </w:t>
      </w:r>
      <w:r w:rsidR="009B1D38" w:rsidRPr="00122B2D">
        <w:rPr>
          <w:rFonts w:ascii="Times New Roman" w:hAnsi="Times New Roman"/>
          <w:sz w:val="24"/>
          <w:szCs w:val="24"/>
        </w:rPr>
        <w:t>managerilor şcolari</w:t>
      </w:r>
      <w:r w:rsidR="00E00ACC" w:rsidRPr="00122B2D">
        <w:rPr>
          <w:rFonts w:ascii="Times New Roman" w:hAnsi="Times New Roman"/>
          <w:sz w:val="24"/>
          <w:szCs w:val="24"/>
        </w:rPr>
        <w:t xml:space="preserve"> sau</w:t>
      </w:r>
      <w:r w:rsidR="009B1D38" w:rsidRPr="00122B2D">
        <w:rPr>
          <w:rFonts w:ascii="Times New Roman" w:hAnsi="Times New Roman"/>
          <w:sz w:val="24"/>
          <w:szCs w:val="24"/>
        </w:rPr>
        <w:t xml:space="preserve"> a</w:t>
      </w:r>
      <w:r w:rsidR="00E00ACC" w:rsidRPr="00122B2D">
        <w:rPr>
          <w:rFonts w:ascii="Times New Roman" w:hAnsi="Times New Roman"/>
          <w:sz w:val="24"/>
          <w:szCs w:val="24"/>
        </w:rPr>
        <w:t xml:space="preserve"> alt</w:t>
      </w:r>
      <w:r w:rsidR="009B1D38" w:rsidRPr="00122B2D">
        <w:rPr>
          <w:rFonts w:ascii="Times New Roman" w:hAnsi="Times New Roman"/>
          <w:sz w:val="24"/>
          <w:szCs w:val="24"/>
        </w:rPr>
        <w:t>or categorii de</w:t>
      </w:r>
      <w:r w:rsidR="00E00ACC" w:rsidRPr="00122B2D">
        <w:rPr>
          <w:rFonts w:ascii="Times New Roman" w:hAnsi="Times New Roman"/>
          <w:sz w:val="24"/>
          <w:szCs w:val="24"/>
        </w:rPr>
        <w:t xml:space="preserve"> personal</w:t>
      </w:r>
      <w:r w:rsidR="009B1D38" w:rsidRPr="00122B2D">
        <w:rPr>
          <w:rFonts w:ascii="Times New Roman" w:hAnsi="Times New Roman"/>
          <w:sz w:val="24"/>
          <w:szCs w:val="24"/>
        </w:rPr>
        <w:t>,</w:t>
      </w:r>
      <w:r w:rsidR="00E00ACC" w:rsidRPr="00122B2D">
        <w:rPr>
          <w:rFonts w:ascii="Times New Roman" w:hAnsi="Times New Roman"/>
          <w:sz w:val="24"/>
          <w:szCs w:val="24"/>
        </w:rPr>
        <w:t xml:space="preserve"> angajat în cadrul inst</w:t>
      </w:r>
      <w:r w:rsidR="009F5A10" w:rsidRPr="00122B2D">
        <w:rPr>
          <w:rFonts w:ascii="Times New Roman" w:hAnsi="Times New Roman"/>
          <w:sz w:val="24"/>
          <w:szCs w:val="24"/>
        </w:rPr>
        <w:t>ituţii</w:t>
      </w:r>
      <w:r>
        <w:rPr>
          <w:rFonts w:ascii="Times New Roman" w:hAnsi="Times New Roman"/>
          <w:sz w:val="24"/>
          <w:szCs w:val="24"/>
        </w:rPr>
        <w:t>lor de învăţăm</w:t>
      </w:r>
      <w:r w:rsidR="00C25BF1">
        <w:rPr>
          <w:rFonts w:ascii="Times New Roman" w:hAnsi="Times New Roman"/>
          <w:sz w:val="24"/>
          <w:szCs w:val="24"/>
        </w:rPr>
        <w:t>â</w:t>
      </w:r>
      <w:r>
        <w:rPr>
          <w:rFonts w:ascii="Times New Roman" w:hAnsi="Times New Roman"/>
          <w:sz w:val="24"/>
          <w:szCs w:val="24"/>
        </w:rPr>
        <w:t>nt;</w:t>
      </w:r>
    </w:p>
    <w:p w:rsidR="00E00ACC" w:rsidRPr="00122B2D" w:rsidRDefault="008A2A69" w:rsidP="008A2A69">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e) procurarea </w:t>
      </w:r>
      <w:r w:rsidR="00E00ACC" w:rsidRPr="00122B2D">
        <w:rPr>
          <w:rFonts w:ascii="Times New Roman" w:hAnsi="Times New Roman"/>
          <w:sz w:val="24"/>
          <w:szCs w:val="24"/>
        </w:rPr>
        <w:t xml:space="preserve">manualelor şi </w:t>
      </w:r>
      <w:r>
        <w:rPr>
          <w:rFonts w:ascii="Times New Roman" w:hAnsi="Times New Roman"/>
          <w:sz w:val="24"/>
          <w:szCs w:val="24"/>
        </w:rPr>
        <w:t>prestarea</w:t>
      </w:r>
      <w:r w:rsidR="00E00ACC" w:rsidRPr="00122B2D">
        <w:rPr>
          <w:rFonts w:ascii="Times New Roman" w:hAnsi="Times New Roman"/>
          <w:sz w:val="24"/>
          <w:szCs w:val="24"/>
        </w:rPr>
        <w:t xml:space="preserve"> serviciilor de alimenta</w:t>
      </w:r>
      <w:r w:rsidR="007A592E" w:rsidRPr="00122B2D">
        <w:rPr>
          <w:rFonts w:ascii="Times New Roman" w:hAnsi="Times New Roman"/>
          <w:sz w:val="24"/>
          <w:szCs w:val="24"/>
        </w:rPr>
        <w:t>re</w:t>
      </w:r>
      <w:r w:rsidR="00E00ACC" w:rsidRPr="00122B2D">
        <w:rPr>
          <w:rFonts w:ascii="Times New Roman" w:hAnsi="Times New Roman"/>
          <w:sz w:val="24"/>
          <w:szCs w:val="24"/>
        </w:rPr>
        <w:t xml:space="preserve">, dacă </w:t>
      </w:r>
      <w:r>
        <w:rPr>
          <w:rFonts w:ascii="Times New Roman" w:hAnsi="Times New Roman"/>
          <w:sz w:val="24"/>
          <w:szCs w:val="24"/>
        </w:rPr>
        <w:t xml:space="preserve">sunt </w:t>
      </w:r>
      <w:r w:rsidR="00E00ACC" w:rsidRPr="00122B2D">
        <w:rPr>
          <w:rFonts w:ascii="Times New Roman" w:hAnsi="Times New Roman"/>
          <w:sz w:val="24"/>
          <w:szCs w:val="24"/>
        </w:rPr>
        <w:t>organizat</w:t>
      </w:r>
      <w:r>
        <w:rPr>
          <w:rFonts w:ascii="Times New Roman" w:hAnsi="Times New Roman"/>
          <w:sz w:val="24"/>
          <w:szCs w:val="24"/>
        </w:rPr>
        <w:t>e</w:t>
      </w:r>
      <w:r w:rsidR="00E00ACC" w:rsidRPr="00122B2D">
        <w:rPr>
          <w:rFonts w:ascii="Times New Roman" w:hAnsi="Times New Roman"/>
          <w:sz w:val="24"/>
          <w:szCs w:val="24"/>
        </w:rPr>
        <w:t xml:space="preserve"> de autorităţile raionale</w:t>
      </w:r>
      <w:r>
        <w:rPr>
          <w:rFonts w:ascii="Times New Roman" w:hAnsi="Times New Roman"/>
          <w:sz w:val="24"/>
          <w:szCs w:val="24"/>
        </w:rPr>
        <w:t>/municipale</w:t>
      </w:r>
      <w:r w:rsidR="00AD4222" w:rsidRPr="00122B2D">
        <w:rPr>
          <w:rFonts w:ascii="Times New Roman" w:hAnsi="Times New Roman"/>
          <w:sz w:val="24"/>
          <w:szCs w:val="24"/>
        </w:rPr>
        <w:t xml:space="preserve"> responsabile de </w:t>
      </w:r>
      <w:r w:rsidR="009B1D38" w:rsidRPr="00122B2D">
        <w:rPr>
          <w:rFonts w:ascii="Times New Roman" w:hAnsi="Times New Roman"/>
          <w:sz w:val="24"/>
          <w:szCs w:val="24"/>
        </w:rPr>
        <w:t>învățământ</w:t>
      </w:r>
      <w:r>
        <w:rPr>
          <w:rFonts w:ascii="Times New Roman" w:hAnsi="Times New Roman"/>
          <w:sz w:val="24"/>
          <w:szCs w:val="24"/>
        </w:rPr>
        <w:t>.</w:t>
      </w:r>
    </w:p>
    <w:p w:rsidR="00E00ACC" w:rsidRPr="00C25BF1" w:rsidRDefault="00E00ACC" w:rsidP="00C25BF1">
      <w:pPr>
        <w:keepNext/>
        <w:keepLines/>
        <w:autoSpaceDE w:val="0"/>
        <w:autoSpaceDN w:val="0"/>
        <w:adjustRightInd w:val="0"/>
        <w:spacing w:before="240"/>
        <w:ind w:firstLine="720"/>
        <w:rPr>
          <w:rFonts w:ascii="Times New Roman" w:hAnsi="Times New Roman"/>
          <w:b/>
          <w:iCs/>
          <w:sz w:val="24"/>
          <w:szCs w:val="24"/>
        </w:rPr>
      </w:pPr>
      <w:r w:rsidRPr="00C25BF1">
        <w:rPr>
          <w:rFonts w:ascii="Times New Roman" w:hAnsi="Times New Roman"/>
          <w:b/>
          <w:iCs/>
          <w:sz w:val="24"/>
          <w:szCs w:val="24"/>
        </w:rPr>
        <w:t xml:space="preserve">Activitatea </w:t>
      </w:r>
      <w:r w:rsidR="00C25BF1">
        <w:rPr>
          <w:rFonts w:ascii="Times New Roman" w:hAnsi="Times New Roman"/>
          <w:b/>
          <w:iCs/>
          <w:sz w:val="24"/>
          <w:szCs w:val="24"/>
        </w:rPr>
        <w:t>2.</w:t>
      </w:r>
      <w:r w:rsidRPr="00C25BF1">
        <w:rPr>
          <w:rFonts w:ascii="Times New Roman" w:hAnsi="Times New Roman"/>
          <w:b/>
          <w:iCs/>
          <w:sz w:val="24"/>
          <w:szCs w:val="24"/>
        </w:rPr>
        <w:t>2.5</w:t>
      </w:r>
      <w:r w:rsidR="0006034B" w:rsidRPr="00C25BF1">
        <w:rPr>
          <w:rFonts w:ascii="Times New Roman" w:hAnsi="Times New Roman"/>
          <w:b/>
          <w:iCs/>
          <w:sz w:val="24"/>
          <w:szCs w:val="24"/>
        </w:rPr>
        <w:t>.</w:t>
      </w:r>
      <w:r w:rsidRPr="00C25BF1">
        <w:rPr>
          <w:rFonts w:ascii="Times New Roman" w:hAnsi="Times New Roman"/>
          <w:b/>
          <w:iCs/>
          <w:sz w:val="24"/>
          <w:szCs w:val="24"/>
        </w:rPr>
        <w:t xml:space="preserve"> E</w:t>
      </w:r>
      <w:r w:rsidR="00D14B9C" w:rsidRPr="00C25BF1">
        <w:rPr>
          <w:rFonts w:ascii="Times New Roman" w:hAnsi="Times New Roman"/>
          <w:b/>
          <w:iCs/>
          <w:sz w:val="24"/>
          <w:szCs w:val="24"/>
        </w:rPr>
        <w:t xml:space="preserve">xtinderea componentei raionale </w:t>
      </w:r>
      <w:r w:rsidR="0006034B" w:rsidRPr="00C25BF1">
        <w:rPr>
          <w:rFonts w:ascii="Times New Roman" w:hAnsi="Times New Roman"/>
          <w:b/>
          <w:iCs/>
          <w:sz w:val="24"/>
          <w:szCs w:val="24"/>
        </w:rPr>
        <w:t>a</w:t>
      </w:r>
      <w:r w:rsidR="00D14B9C" w:rsidRPr="00C25BF1">
        <w:rPr>
          <w:rFonts w:ascii="Times New Roman" w:hAnsi="Times New Roman"/>
          <w:b/>
          <w:iCs/>
          <w:sz w:val="24"/>
          <w:szCs w:val="24"/>
        </w:rPr>
        <w:t xml:space="preserve"> </w:t>
      </w:r>
      <w:r w:rsidRPr="00C25BF1">
        <w:rPr>
          <w:rFonts w:ascii="Times New Roman" w:hAnsi="Times New Roman"/>
          <w:b/>
          <w:iCs/>
          <w:sz w:val="24"/>
          <w:szCs w:val="24"/>
        </w:rPr>
        <w:t>educa</w:t>
      </w:r>
      <w:r w:rsidR="00D14B9C" w:rsidRPr="00C25BF1">
        <w:rPr>
          <w:rFonts w:ascii="Times New Roman" w:hAnsi="Times New Roman"/>
          <w:b/>
          <w:iCs/>
          <w:sz w:val="24"/>
          <w:szCs w:val="24"/>
        </w:rPr>
        <w:t>ţie</w:t>
      </w:r>
      <w:r w:rsidR="0006034B" w:rsidRPr="00C25BF1">
        <w:rPr>
          <w:rFonts w:ascii="Times New Roman" w:hAnsi="Times New Roman"/>
          <w:b/>
          <w:iCs/>
          <w:sz w:val="24"/>
          <w:szCs w:val="24"/>
        </w:rPr>
        <w:t>i</w:t>
      </w:r>
    </w:p>
    <w:p w:rsidR="00710C71" w:rsidRDefault="00E00ACC" w:rsidP="00710C71">
      <w:pPr>
        <w:autoSpaceDE w:val="0"/>
        <w:autoSpaceDN w:val="0"/>
        <w:adjustRightInd w:val="0"/>
        <w:ind w:firstLine="720"/>
        <w:rPr>
          <w:rFonts w:ascii="Times New Roman" w:hAnsi="Times New Roman"/>
          <w:sz w:val="24"/>
          <w:szCs w:val="24"/>
        </w:rPr>
      </w:pPr>
      <w:r w:rsidRPr="00122B2D">
        <w:rPr>
          <w:rFonts w:ascii="Times New Roman" w:hAnsi="Times New Roman"/>
          <w:sz w:val="24"/>
          <w:szCs w:val="24"/>
        </w:rPr>
        <w:t>Pentru ajusta</w:t>
      </w:r>
      <w:r w:rsidR="00710C71">
        <w:rPr>
          <w:rFonts w:ascii="Times New Roman" w:hAnsi="Times New Roman"/>
          <w:sz w:val="24"/>
          <w:szCs w:val="24"/>
        </w:rPr>
        <w:t>rea educaţiei</w:t>
      </w:r>
      <w:r w:rsidRPr="00122B2D">
        <w:rPr>
          <w:rFonts w:ascii="Times New Roman" w:hAnsi="Times New Roman"/>
          <w:sz w:val="24"/>
          <w:szCs w:val="24"/>
        </w:rPr>
        <w:t xml:space="preserve"> la nevoile şi interesele populaţiei locale, v</w:t>
      </w:r>
      <w:r w:rsidR="00710C71">
        <w:rPr>
          <w:rFonts w:ascii="Times New Roman" w:hAnsi="Times New Roman"/>
          <w:sz w:val="24"/>
          <w:szCs w:val="24"/>
        </w:rPr>
        <w:t>or fi</w:t>
      </w:r>
      <w:r w:rsidRPr="00122B2D">
        <w:rPr>
          <w:rFonts w:ascii="Times New Roman" w:hAnsi="Times New Roman"/>
          <w:sz w:val="24"/>
          <w:szCs w:val="24"/>
        </w:rPr>
        <w:t xml:space="preserve"> defini</w:t>
      </w:r>
      <w:r w:rsidR="00710C71">
        <w:rPr>
          <w:rFonts w:ascii="Times New Roman" w:hAnsi="Times New Roman"/>
          <w:sz w:val="24"/>
          <w:szCs w:val="24"/>
        </w:rPr>
        <w:t>te şi promovate</w:t>
      </w:r>
      <w:r w:rsidRPr="00122B2D">
        <w:rPr>
          <w:rFonts w:ascii="Times New Roman" w:hAnsi="Times New Roman"/>
          <w:sz w:val="24"/>
          <w:szCs w:val="24"/>
        </w:rPr>
        <w:t xml:space="preserve"> două componente</w:t>
      </w:r>
      <w:r w:rsidR="00693141" w:rsidRPr="00122B2D">
        <w:rPr>
          <w:rFonts w:ascii="Times New Roman" w:hAnsi="Times New Roman"/>
          <w:sz w:val="24"/>
          <w:szCs w:val="24"/>
        </w:rPr>
        <w:t xml:space="preserve"> locale ale curriculum-ului:</w:t>
      </w:r>
      <w:r w:rsidRPr="00122B2D">
        <w:rPr>
          <w:rFonts w:ascii="Times New Roman" w:hAnsi="Times New Roman"/>
          <w:sz w:val="24"/>
          <w:szCs w:val="24"/>
        </w:rPr>
        <w:t xml:space="preserve"> </w:t>
      </w:r>
      <w:r w:rsidR="00710C71">
        <w:rPr>
          <w:rFonts w:ascii="Times New Roman" w:hAnsi="Times New Roman"/>
          <w:sz w:val="24"/>
          <w:szCs w:val="24"/>
        </w:rPr>
        <w:t xml:space="preserve">(i) </w:t>
      </w:r>
      <w:r w:rsidRPr="00122B2D">
        <w:rPr>
          <w:rFonts w:ascii="Times New Roman" w:hAnsi="Times New Roman"/>
          <w:sz w:val="24"/>
          <w:szCs w:val="24"/>
        </w:rPr>
        <w:t xml:space="preserve">componenta şcolară (a se vedea activitatea 1.5) şi </w:t>
      </w:r>
      <w:r w:rsidR="00710C71">
        <w:rPr>
          <w:rFonts w:ascii="Times New Roman" w:hAnsi="Times New Roman"/>
          <w:sz w:val="24"/>
          <w:szCs w:val="24"/>
        </w:rPr>
        <w:t xml:space="preserve">(ii) </w:t>
      </w:r>
      <w:r w:rsidRPr="00122B2D">
        <w:rPr>
          <w:rFonts w:ascii="Times New Roman" w:hAnsi="Times New Roman"/>
          <w:sz w:val="24"/>
          <w:szCs w:val="24"/>
        </w:rPr>
        <w:t>componenta raională</w:t>
      </w:r>
      <w:r w:rsidR="00710C71">
        <w:rPr>
          <w:rFonts w:ascii="Times New Roman" w:hAnsi="Times New Roman"/>
          <w:sz w:val="24"/>
          <w:szCs w:val="24"/>
        </w:rPr>
        <w:t>/municipală</w:t>
      </w:r>
      <w:r w:rsidRPr="00122B2D">
        <w:rPr>
          <w:rFonts w:ascii="Times New Roman" w:hAnsi="Times New Roman"/>
          <w:sz w:val="24"/>
          <w:szCs w:val="24"/>
        </w:rPr>
        <w:t xml:space="preserve">. </w:t>
      </w:r>
    </w:p>
    <w:p w:rsidR="00E00ACC" w:rsidRPr="00122B2D" w:rsidRDefault="00710C71" w:rsidP="00710C71">
      <w:pPr>
        <w:autoSpaceDE w:val="0"/>
        <w:autoSpaceDN w:val="0"/>
        <w:adjustRightInd w:val="0"/>
        <w:ind w:firstLine="720"/>
        <w:rPr>
          <w:rFonts w:ascii="Times New Roman" w:hAnsi="Times New Roman"/>
          <w:sz w:val="24"/>
          <w:szCs w:val="24"/>
        </w:rPr>
      </w:pPr>
      <w:r w:rsidRPr="00122B2D">
        <w:rPr>
          <w:rFonts w:ascii="Times New Roman" w:hAnsi="Times New Roman"/>
          <w:sz w:val="24"/>
          <w:szCs w:val="24"/>
        </w:rPr>
        <w:t>Componenta raională</w:t>
      </w:r>
      <w:r>
        <w:rPr>
          <w:rFonts w:ascii="Times New Roman" w:hAnsi="Times New Roman"/>
          <w:sz w:val="24"/>
          <w:szCs w:val="24"/>
        </w:rPr>
        <w:t>/municipală</w:t>
      </w:r>
      <w:r w:rsidRPr="00122B2D">
        <w:rPr>
          <w:rFonts w:ascii="Times New Roman" w:hAnsi="Times New Roman"/>
          <w:sz w:val="24"/>
          <w:szCs w:val="24"/>
        </w:rPr>
        <w:t xml:space="preserve"> a curriculum-ului va fi definită de către raion, în mod uniform, pentru toate unităţile şcolare</w:t>
      </w:r>
      <w:r>
        <w:rPr>
          <w:rFonts w:ascii="Times New Roman" w:hAnsi="Times New Roman"/>
          <w:sz w:val="24"/>
          <w:szCs w:val="24"/>
        </w:rPr>
        <w:t xml:space="preserve"> publice din cadrul lui, având drept scop</w:t>
      </w:r>
      <w:r w:rsidR="00E00ACC" w:rsidRPr="00122B2D">
        <w:rPr>
          <w:rFonts w:ascii="Times New Roman" w:hAnsi="Times New Roman"/>
          <w:sz w:val="24"/>
          <w:szCs w:val="24"/>
        </w:rPr>
        <w:t xml:space="preserve"> introduce</w:t>
      </w:r>
      <w:r>
        <w:rPr>
          <w:rFonts w:ascii="Times New Roman" w:hAnsi="Times New Roman"/>
          <w:sz w:val="24"/>
          <w:szCs w:val="24"/>
        </w:rPr>
        <w:t>rea</w:t>
      </w:r>
      <w:r w:rsidR="00E00ACC" w:rsidRPr="00122B2D">
        <w:rPr>
          <w:rFonts w:ascii="Times New Roman" w:hAnsi="Times New Roman"/>
          <w:sz w:val="24"/>
          <w:szCs w:val="24"/>
        </w:rPr>
        <w:t xml:space="preserve"> un</w:t>
      </w:r>
      <w:r>
        <w:rPr>
          <w:rFonts w:ascii="Times New Roman" w:hAnsi="Times New Roman"/>
          <w:sz w:val="24"/>
          <w:szCs w:val="24"/>
        </w:rPr>
        <w:t>ui</w:t>
      </w:r>
      <w:r w:rsidR="00E00ACC" w:rsidRPr="00122B2D">
        <w:rPr>
          <w:rFonts w:ascii="Times New Roman" w:hAnsi="Times New Roman"/>
          <w:sz w:val="24"/>
          <w:szCs w:val="24"/>
        </w:rPr>
        <w:t xml:space="preserve"> conţinut regional în procesul educaţional, potrivit tradiţiilor şi intereselor locale. </w:t>
      </w:r>
    </w:p>
    <w:p w:rsidR="00710C71" w:rsidRDefault="00E00ACC" w:rsidP="00710C71">
      <w:pPr>
        <w:autoSpaceDE w:val="0"/>
        <w:autoSpaceDN w:val="0"/>
        <w:adjustRightInd w:val="0"/>
        <w:ind w:firstLine="720"/>
        <w:rPr>
          <w:rFonts w:ascii="Times New Roman" w:hAnsi="Times New Roman"/>
          <w:sz w:val="24"/>
          <w:szCs w:val="24"/>
        </w:rPr>
      </w:pPr>
      <w:r w:rsidRPr="00122B2D">
        <w:rPr>
          <w:rFonts w:ascii="Times New Roman" w:hAnsi="Times New Roman"/>
          <w:sz w:val="24"/>
          <w:szCs w:val="24"/>
        </w:rPr>
        <w:t xml:space="preserve">Reglementarea </w:t>
      </w:r>
      <w:r w:rsidR="00710C71">
        <w:rPr>
          <w:rFonts w:ascii="Times New Roman" w:hAnsi="Times New Roman"/>
          <w:sz w:val="24"/>
          <w:szCs w:val="24"/>
        </w:rPr>
        <w:t xml:space="preserve">normativă </w:t>
      </w:r>
      <w:r w:rsidRPr="00122B2D">
        <w:rPr>
          <w:rFonts w:ascii="Times New Roman" w:hAnsi="Times New Roman"/>
          <w:sz w:val="24"/>
          <w:szCs w:val="24"/>
        </w:rPr>
        <w:t>a componentei raionale a curriculum-ului va i</w:t>
      </w:r>
      <w:r w:rsidR="0036174B" w:rsidRPr="00122B2D">
        <w:rPr>
          <w:rFonts w:ascii="Times New Roman" w:hAnsi="Times New Roman"/>
          <w:sz w:val="24"/>
          <w:szCs w:val="24"/>
        </w:rPr>
        <w:t>nclude următoarele elemente:</w:t>
      </w:r>
    </w:p>
    <w:p w:rsidR="002359C3" w:rsidRDefault="00710C71" w:rsidP="002359C3">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1) </w:t>
      </w:r>
      <w:r w:rsidR="00E00ACC" w:rsidRPr="00122B2D">
        <w:rPr>
          <w:rFonts w:ascii="Times New Roman" w:hAnsi="Times New Roman"/>
          <w:sz w:val="24"/>
          <w:szCs w:val="24"/>
        </w:rPr>
        <w:t>Componenta raională</w:t>
      </w:r>
      <w:r>
        <w:rPr>
          <w:rFonts w:ascii="Times New Roman" w:hAnsi="Times New Roman"/>
          <w:sz w:val="24"/>
          <w:szCs w:val="24"/>
        </w:rPr>
        <w:t>/municipală</w:t>
      </w:r>
      <w:r w:rsidR="00E00ACC" w:rsidRPr="00122B2D">
        <w:rPr>
          <w:rFonts w:ascii="Times New Roman" w:hAnsi="Times New Roman"/>
          <w:sz w:val="24"/>
          <w:szCs w:val="24"/>
        </w:rPr>
        <w:t xml:space="preserve"> reflectă n</w:t>
      </w:r>
      <w:r w:rsidR="00693141" w:rsidRPr="00122B2D">
        <w:rPr>
          <w:rFonts w:ascii="Times New Roman" w:hAnsi="Times New Roman"/>
          <w:sz w:val="24"/>
          <w:szCs w:val="24"/>
        </w:rPr>
        <w:t>evoile şi preferințele</w:t>
      </w:r>
      <w:r>
        <w:rPr>
          <w:rFonts w:ascii="Times New Roman" w:hAnsi="Times New Roman"/>
          <w:sz w:val="24"/>
          <w:szCs w:val="24"/>
        </w:rPr>
        <w:t xml:space="preserve"> populaţiei locale,</w:t>
      </w:r>
      <w:r w:rsidR="00E00ACC" w:rsidRPr="00122B2D">
        <w:rPr>
          <w:rFonts w:ascii="Times New Roman" w:hAnsi="Times New Roman"/>
          <w:sz w:val="24"/>
          <w:szCs w:val="24"/>
        </w:rPr>
        <w:t xml:space="preserve"> </w:t>
      </w:r>
      <w:r>
        <w:rPr>
          <w:rFonts w:ascii="Times New Roman" w:hAnsi="Times New Roman"/>
          <w:sz w:val="24"/>
          <w:szCs w:val="24"/>
        </w:rPr>
        <w:t>e</w:t>
      </w:r>
      <w:r w:rsidR="00E00ACC" w:rsidRPr="00122B2D">
        <w:rPr>
          <w:rFonts w:ascii="Times New Roman" w:hAnsi="Times New Roman"/>
          <w:sz w:val="24"/>
          <w:szCs w:val="24"/>
        </w:rPr>
        <w:t xml:space="preserve">ste definită de direcţia </w:t>
      </w:r>
      <w:r w:rsidR="00693141" w:rsidRPr="00122B2D">
        <w:rPr>
          <w:rFonts w:ascii="Times New Roman" w:hAnsi="Times New Roman"/>
          <w:sz w:val="24"/>
          <w:szCs w:val="24"/>
        </w:rPr>
        <w:t xml:space="preserve">de </w:t>
      </w:r>
      <w:r w:rsidR="0036174B" w:rsidRPr="00122B2D">
        <w:rPr>
          <w:rFonts w:ascii="Times New Roman" w:hAnsi="Times New Roman"/>
          <w:sz w:val="24"/>
          <w:szCs w:val="24"/>
        </w:rPr>
        <w:t>învățământ</w:t>
      </w:r>
      <w:r w:rsidR="00E00ACC" w:rsidRPr="00122B2D">
        <w:rPr>
          <w:rFonts w:ascii="Times New Roman" w:hAnsi="Times New Roman"/>
          <w:sz w:val="24"/>
          <w:szCs w:val="24"/>
        </w:rPr>
        <w:t>, prezentată pentru d</w:t>
      </w:r>
      <w:r>
        <w:rPr>
          <w:rFonts w:ascii="Times New Roman" w:hAnsi="Times New Roman"/>
          <w:sz w:val="24"/>
          <w:szCs w:val="24"/>
        </w:rPr>
        <w:t>iscuţii publice şi aprobată de C</w:t>
      </w:r>
      <w:r w:rsidR="00E00ACC" w:rsidRPr="00122B2D">
        <w:rPr>
          <w:rFonts w:ascii="Times New Roman" w:hAnsi="Times New Roman"/>
          <w:sz w:val="24"/>
          <w:szCs w:val="24"/>
        </w:rPr>
        <w:t>onsiliul raional</w:t>
      </w:r>
      <w:r>
        <w:rPr>
          <w:rFonts w:ascii="Times New Roman" w:hAnsi="Times New Roman"/>
          <w:sz w:val="24"/>
          <w:szCs w:val="24"/>
        </w:rPr>
        <w:t>/municipal</w:t>
      </w:r>
      <w:r w:rsidR="00E00ACC" w:rsidRPr="00122B2D">
        <w:rPr>
          <w:rFonts w:ascii="Times New Roman" w:hAnsi="Times New Roman"/>
          <w:sz w:val="24"/>
          <w:szCs w:val="24"/>
        </w:rPr>
        <w:t>.</w:t>
      </w:r>
    </w:p>
    <w:p w:rsidR="002359C3" w:rsidRDefault="002359C3" w:rsidP="002359C3">
      <w:pPr>
        <w:autoSpaceDE w:val="0"/>
        <w:autoSpaceDN w:val="0"/>
        <w:adjustRightInd w:val="0"/>
        <w:ind w:firstLine="720"/>
        <w:rPr>
          <w:rFonts w:ascii="Times New Roman" w:hAnsi="Times New Roman"/>
          <w:sz w:val="24"/>
          <w:szCs w:val="24"/>
        </w:rPr>
      </w:pPr>
      <w:r>
        <w:rPr>
          <w:rFonts w:ascii="Times New Roman" w:hAnsi="Times New Roman"/>
          <w:sz w:val="24"/>
          <w:szCs w:val="24"/>
        </w:rPr>
        <w:lastRenderedPageBreak/>
        <w:t xml:space="preserve">2) </w:t>
      </w:r>
      <w:r w:rsidR="00E00ACC" w:rsidRPr="00122B2D">
        <w:rPr>
          <w:rFonts w:ascii="Times New Roman" w:hAnsi="Times New Roman"/>
          <w:sz w:val="24"/>
          <w:szCs w:val="24"/>
        </w:rPr>
        <w:t xml:space="preserve">Lista subiectelor opţionale, precum şi programele, manualele şi materialele didactice </w:t>
      </w:r>
      <w:r>
        <w:rPr>
          <w:rFonts w:ascii="Times New Roman" w:hAnsi="Times New Roman"/>
          <w:sz w:val="24"/>
          <w:szCs w:val="24"/>
        </w:rPr>
        <w:t xml:space="preserve">respective </w:t>
      </w:r>
      <w:r w:rsidR="00E00ACC" w:rsidRPr="00122B2D">
        <w:rPr>
          <w:rFonts w:ascii="Times New Roman" w:hAnsi="Times New Roman"/>
          <w:sz w:val="24"/>
          <w:szCs w:val="24"/>
        </w:rPr>
        <w:t>sunt elaborate şi ap</w:t>
      </w:r>
      <w:r w:rsidR="0036174B" w:rsidRPr="00122B2D">
        <w:rPr>
          <w:rFonts w:ascii="Times New Roman" w:hAnsi="Times New Roman"/>
          <w:sz w:val="24"/>
          <w:szCs w:val="24"/>
        </w:rPr>
        <w:t>robate de Ministerul Educaţiei.</w:t>
      </w:r>
    </w:p>
    <w:p w:rsidR="006419AC" w:rsidRDefault="002359C3" w:rsidP="006419AC">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3) </w:t>
      </w:r>
      <w:r w:rsidR="00E00ACC" w:rsidRPr="00122B2D">
        <w:rPr>
          <w:rFonts w:ascii="Times New Roman" w:hAnsi="Times New Roman"/>
          <w:sz w:val="24"/>
          <w:szCs w:val="24"/>
        </w:rPr>
        <w:t xml:space="preserve">Numărul săptămânal de ore </w:t>
      </w:r>
      <w:r>
        <w:rPr>
          <w:rFonts w:ascii="Times New Roman" w:hAnsi="Times New Roman"/>
          <w:sz w:val="24"/>
          <w:szCs w:val="24"/>
        </w:rPr>
        <w:t xml:space="preserve">opţionale este </w:t>
      </w:r>
      <w:r w:rsidR="00E00ACC" w:rsidRPr="00122B2D">
        <w:rPr>
          <w:rFonts w:ascii="Times New Roman" w:hAnsi="Times New Roman"/>
          <w:sz w:val="24"/>
          <w:szCs w:val="24"/>
        </w:rPr>
        <w:t>defin</w:t>
      </w:r>
      <w:r>
        <w:rPr>
          <w:rFonts w:ascii="Times New Roman" w:hAnsi="Times New Roman"/>
          <w:sz w:val="24"/>
          <w:szCs w:val="24"/>
        </w:rPr>
        <w:t>it pentru fiecare clasă separat,</w:t>
      </w:r>
      <w:r w:rsidR="00E00ACC" w:rsidRPr="00122B2D">
        <w:rPr>
          <w:rFonts w:ascii="Times New Roman" w:hAnsi="Times New Roman"/>
          <w:sz w:val="24"/>
          <w:szCs w:val="24"/>
        </w:rPr>
        <w:t xml:space="preserve"> nu poate depăşi două ore pe săptămână, dar poate fi zero. Numărul total de ore </w:t>
      </w:r>
      <w:r w:rsidR="0036174B" w:rsidRPr="00122B2D">
        <w:rPr>
          <w:rFonts w:ascii="Times New Roman" w:hAnsi="Times New Roman"/>
          <w:sz w:val="24"/>
          <w:szCs w:val="24"/>
        </w:rPr>
        <w:t xml:space="preserve">opţionale </w:t>
      </w:r>
      <w:r w:rsidR="00E00ACC" w:rsidRPr="00122B2D">
        <w:rPr>
          <w:rFonts w:ascii="Times New Roman" w:hAnsi="Times New Roman"/>
          <w:sz w:val="24"/>
          <w:szCs w:val="24"/>
        </w:rPr>
        <w:t xml:space="preserve">pe săptămână (pentru toate clasele) nu poate fi mai mic de 6 şi nu poate depăşi </w:t>
      </w:r>
      <w:r w:rsidR="0036174B" w:rsidRPr="00122B2D">
        <w:rPr>
          <w:rFonts w:ascii="Times New Roman" w:hAnsi="Times New Roman"/>
          <w:sz w:val="24"/>
          <w:szCs w:val="24"/>
        </w:rPr>
        <w:t>10% din curriculum-ul naţional.</w:t>
      </w:r>
    </w:p>
    <w:p w:rsidR="006419AC" w:rsidRDefault="006419AC" w:rsidP="006419AC">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4) </w:t>
      </w:r>
      <w:r w:rsidR="00E00ACC" w:rsidRPr="00122B2D">
        <w:rPr>
          <w:rFonts w:ascii="Times New Roman" w:hAnsi="Times New Roman"/>
          <w:sz w:val="24"/>
          <w:szCs w:val="24"/>
        </w:rPr>
        <w:t>Orele din componenta raională</w:t>
      </w:r>
      <w:r>
        <w:rPr>
          <w:rFonts w:ascii="Times New Roman" w:hAnsi="Times New Roman"/>
          <w:sz w:val="24"/>
          <w:szCs w:val="24"/>
        </w:rPr>
        <w:t>/municipală</w:t>
      </w:r>
      <w:r w:rsidR="00E00ACC" w:rsidRPr="00122B2D">
        <w:rPr>
          <w:rFonts w:ascii="Times New Roman" w:hAnsi="Times New Roman"/>
          <w:sz w:val="24"/>
          <w:szCs w:val="24"/>
        </w:rPr>
        <w:t xml:space="preserve"> a curriculum-ului sunt obligatorii pentru toate </w:t>
      </w:r>
      <w:r w:rsidR="00135CC7" w:rsidRPr="00122B2D">
        <w:rPr>
          <w:rFonts w:ascii="Times New Roman" w:hAnsi="Times New Roman"/>
          <w:sz w:val="24"/>
          <w:szCs w:val="24"/>
        </w:rPr>
        <w:t xml:space="preserve">unităţile </w:t>
      </w:r>
      <w:r w:rsidR="00E00ACC" w:rsidRPr="00122B2D">
        <w:rPr>
          <w:rFonts w:ascii="Times New Roman" w:hAnsi="Times New Roman"/>
          <w:sz w:val="24"/>
          <w:szCs w:val="24"/>
        </w:rPr>
        <w:t>şcol</w:t>
      </w:r>
      <w:r w:rsidR="00135CC7" w:rsidRPr="00122B2D">
        <w:rPr>
          <w:rFonts w:ascii="Times New Roman" w:hAnsi="Times New Roman"/>
          <w:sz w:val="24"/>
          <w:szCs w:val="24"/>
        </w:rPr>
        <w:t>are</w:t>
      </w:r>
      <w:r w:rsidR="00E00ACC" w:rsidRPr="00122B2D">
        <w:rPr>
          <w:rFonts w:ascii="Times New Roman" w:hAnsi="Times New Roman"/>
          <w:sz w:val="24"/>
          <w:szCs w:val="24"/>
        </w:rPr>
        <w:t xml:space="preserve"> al căror fondator este raionul</w:t>
      </w:r>
      <w:r>
        <w:rPr>
          <w:rFonts w:ascii="Times New Roman" w:hAnsi="Times New Roman"/>
          <w:sz w:val="24"/>
          <w:szCs w:val="24"/>
        </w:rPr>
        <w:t>/municipiul</w:t>
      </w:r>
      <w:r w:rsidR="00E00ACC" w:rsidRPr="00122B2D">
        <w:rPr>
          <w:rFonts w:ascii="Times New Roman" w:hAnsi="Times New Roman"/>
          <w:sz w:val="24"/>
          <w:szCs w:val="24"/>
        </w:rPr>
        <w:t>. Acestea se aplică pentru toate clase</w:t>
      </w:r>
      <w:r w:rsidR="00515391" w:rsidRPr="00122B2D">
        <w:rPr>
          <w:rFonts w:ascii="Times New Roman" w:hAnsi="Times New Roman"/>
          <w:sz w:val="24"/>
          <w:szCs w:val="24"/>
        </w:rPr>
        <w:t>le</w:t>
      </w:r>
      <w:r w:rsidR="00E00ACC" w:rsidRPr="00122B2D">
        <w:rPr>
          <w:rFonts w:ascii="Times New Roman" w:hAnsi="Times New Roman"/>
          <w:sz w:val="24"/>
          <w:szCs w:val="24"/>
        </w:rPr>
        <w:t xml:space="preserve"> de un anumit nivel.</w:t>
      </w:r>
    </w:p>
    <w:p w:rsidR="00A2750D" w:rsidRDefault="006419AC" w:rsidP="00A2750D">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5) </w:t>
      </w:r>
      <w:r w:rsidR="00E00ACC" w:rsidRPr="00122B2D">
        <w:rPr>
          <w:rFonts w:ascii="Times New Roman" w:hAnsi="Times New Roman"/>
          <w:sz w:val="24"/>
          <w:szCs w:val="24"/>
        </w:rPr>
        <w:t>Finanţarea componentei raionale</w:t>
      </w:r>
      <w:r>
        <w:rPr>
          <w:rFonts w:ascii="Times New Roman" w:hAnsi="Times New Roman"/>
          <w:sz w:val="24"/>
          <w:szCs w:val="24"/>
        </w:rPr>
        <w:t>/municipale</w:t>
      </w:r>
      <w:r w:rsidR="00E00ACC" w:rsidRPr="00122B2D">
        <w:rPr>
          <w:rFonts w:ascii="Times New Roman" w:hAnsi="Times New Roman"/>
          <w:sz w:val="24"/>
          <w:szCs w:val="24"/>
        </w:rPr>
        <w:t xml:space="preserve"> a curriculum-ului </w:t>
      </w:r>
      <w:r w:rsidR="00A2750D">
        <w:rPr>
          <w:rFonts w:ascii="Times New Roman" w:hAnsi="Times New Roman"/>
          <w:sz w:val="24"/>
          <w:szCs w:val="24"/>
        </w:rPr>
        <w:t xml:space="preserve">se va efectua </w:t>
      </w:r>
      <w:r w:rsidR="00E00ACC" w:rsidRPr="00122B2D">
        <w:rPr>
          <w:rFonts w:ascii="Times New Roman" w:hAnsi="Times New Roman"/>
          <w:sz w:val="24"/>
          <w:szCs w:val="24"/>
        </w:rPr>
        <w:t>d</w:t>
      </w:r>
      <w:r w:rsidR="003D403F" w:rsidRPr="00122B2D">
        <w:rPr>
          <w:rFonts w:ascii="Times New Roman" w:hAnsi="Times New Roman"/>
          <w:sz w:val="24"/>
          <w:szCs w:val="24"/>
        </w:rPr>
        <w:t>in bugetul raional.</w:t>
      </w:r>
    </w:p>
    <w:p w:rsidR="00A2750D" w:rsidRDefault="00A2750D" w:rsidP="00A2750D">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6) </w:t>
      </w:r>
      <w:r w:rsidR="00E00ACC" w:rsidRPr="00122B2D">
        <w:rPr>
          <w:rFonts w:ascii="Times New Roman" w:hAnsi="Times New Roman"/>
          <w:sz w:val="24"/>
          <w:szCs w:val="24"/>
        </w:rPr>
        <w:t>Legislaţia va defini clar scopurile posibile ale compone</w:t>
      </w:r>
      <w:r>
        <w:rPr>
          <w:rFonts w:ascii="Times New Roman" w:hAnsi="Times New Roman"/>
          <w:sz w:val="24"/>
          <w:szCs w:val="24"/>
        </w:rPr>
        <w:t>ntei raionale a curriculum-ului, inclusiv:</w:t>
      </w:r>
    </w:p>
    <w:p w:rsidR="00A2750D" w:rsidRDefault="00A2750D" w:rsidP="00A2750D">
      <w:pPr>
        <w:autoSpaceDE w:val="0"/>
        <w:autoSpaceDN w:val="0"/>
        <w:adjustRightInd w:val="0"/>
        <w:ind w:firstLine="720"/>
        <w:rPr>
          <w:rFonts w:ascii="Times New Roman" w:hAnsi="Times New Roman"/>
          <w:sz w:val="24"/>
          <w:szCs w:val="24"/>
        </w:rPr>
      </w:pPr>
      <w:r>
        <w:rPr>
          <w:rFonts w:ascii="Times New Roman" w:hAnsi="Times New Roman"/>
          <w:sz w:val="24"/>
          <w:szCs w:val="24"/>
        </w:rPr>
        <w:t>a) istoria locală;</w:t>
      </w:r>
    </w:p>
    <w:p w:rsidR="00A2750D" w:rsidRDefault="00A2750D" w:rsidP="00A2750D">
      <w:pPr>
        <w:autoSpaceDE w:val="0"/>
        <w:autoSpaceDN w:val="0"/>
        <w:adjustRightInd w:val="0"/>
        <w:ind w:firstLine="720"/>
        <w:rPr>
          <w:rFonts w:ascii="Times New Roman" w:hAnsi="Times New Roman"/>
          <w:sz w:val="24"/>
          <w:szCs w:val="24"/>
        </w:rPr>
      </w:pPr>
      <w:r>
        <w:rPr>
          <w:rFonts w:ascii="Times New Roman" w:hAnsi="Times New Roman"/>
          <w:sz w:val="24"/>
          <w:szCs w:val="24"/>
        </w:rPr>
        <w:t>b) t</w:t>
      </w:r>
      <w:r w:rsidR="00E00ACC" w:rsidRPr="00122B2D">
        <w:rPr>
          <w:rFonts w:ascii="Times New Roman" w:hAnsi="Times New Roman"/>
          <w:sz w:val="24"/>
          <w:szCs w:val="24"/>
        </w:rPr>
        <w:t>radiţi</w:t>
      </w:r>
      <w:r w:rsidR="003D403F" w:rsidRPr="00122B2D">
        <w:rPr>
          <w:rFonts w:ascii="Times New Roman" w:hAnsi="Times New Roman"/>
          <w:sz w:val="24"/>
          <w:szCs w:val="24"/>
        </w:rPr>
        <w:t>i</w:t>
      </w:r>
      <w:r>
        <w:rPr>
          <w:rFonts w:ascii="Times New Roman" w:hAnsi="Times New Roman"/>
          <w:sz w:val="24"/>
          <w:szCs w:val="24"/>
        </w:rPr>
        <w:t>le culturale şi sociale locale;</w:t>
      </w:r>
    </w:p>
    <w:p w:rsidR="00A2750D" w:rsidRDefault="00A2750D" w:rsidP="00A2750D">
      <w:pPr>
        <w:autoSpaceDE w:val="0"/>
        <w:autoSpaceDN w:val="0"/>
        <w:adjustRightInd w:val="0"/>
        <w:ind w:firstLine="720"/>
        <w:rPr>
          <w:rFonts w:ascii="Times New Roman" w:hAnsi="Times New Roman"/>
          <w:sz w:val="24"/>
          <w:szCs w:val="24"/>
        </w:rPr>
      </w:pPr>
      <w:r>
        <w:rPr>
          <w:rFonts w:ascii="Times New Roman" w:hAnsi="Times New Roman"/>
          <w:sz w:val="24"/>
          <w:szCs w:val="24"/>
        </w:rPr>
        <w:t>c) l</w:t>
      </w:r>
      <w:r w:rsidR="00E00ACC" w:rsidRPr="00122B2D">
        <w:rPr>
          <w:rFonts w:ascii="Times New Roman" w:hAnsi="Times New Roman"/>
          <w:sz w:val="24"/>
          <w:szCs w:val="24"/>
        </w:rPr>
        <w:t>im</w:t>
      </w:r>
      <w:r>
        <w:rPr>
          <w:rFonts w:ascii="Times New Roman" w:hAnsi="Times New Roman"/>
          <w:sz w:val="24"/>
          <w:szCs w:val="24"/>
        </w:rPr>
        <w:t>ba minorităţilor etnice locale;</w:t>
      </w:r>
    </w:p>
    <w:p w:rsidR="00A2750D" w:rsidRDefault="00A2750D" w:rsidP="00A2750D">
      <w:pPr>
        <w:autoSpaceDE w:val="0"/>
        <w:autoSpaceDN w:val="0"/>
        <w:adjustRightInd w:val="0"/>
        <w:ind w:firstLine="720"/>
        <w:rPr>
          <w:rFonts w:ascii="Times New Roman" w:hAnsi="Times New Roman"/>
          <w:sz w:val="24"/>
          <w:szCs w:val="24"/>
        </w:rPr>
      </w:pPr>
      <w:r>
        <w:rPr>
          <w:rFonts w:ascii="Times New Roman" w:hAnsi="Times New Roman"/>
          <w:sz w:val="24"/>
          <w:szCs w:val="24"/>
        </w:rPr>
        <w:t>d) l</w:t>
      </w:r>
      <w:r w:rsidR="00E00ACC" w:rsidRPr="00122B2D">
        <w:rPr>
          <w:rFonts w:ascii="Times New Roman" w:hAnsi="Times New Roman"/>
          <w:sz w:val="24"/>
          <w:szCs w:val="24"/>
        </w:rPr>
        <w:t>iteratura despre</w:t>
      </w:r>
      <w:r w:rsidR="003D403F" w:rsidRPr="00122B2D">
        <w:rPr>
          <w:rFonts w:ascii="Times New Roman" w:hAnsi="Times New Roman"/>
          <w:sz w:val="24"/>
          <w:szCs w:val="24"/>
        </w:rPr>
        <w:t xml:space="preserve"> </w:t>
      </w:r>
      <w:r>
        <w:rPr>
          <w:rFonts w:ascii="Times New Roman" w:hAnsi="Times New Roman"/>
          <w:sz w:val="24"/>
          <w:szCs w:val="24"/>
        </w:rPr>
        <w:t>geografia şi tradiţiile locului;</w:t>
      </w:r>
    </w:p>
    <w:p w:rsidR="00980C8B" w:rsidRDefault="00A2750D" w:rsidP="00980C8B">
      <w:pPr>
        <w:autoSpaceDE w:val="0"/>
        <w:autoSpaceDN w:val="0"/>
        <w:adjustRightInd w:val="0"/>
        <w:ind w:firstLine="720"/>
        <w:rPr>
          <w:rFonts w:ascii="Times New Roman" w:hAnsi="Times New Roman"/>
          <w:sz w:val="24"/>
          <w:szCs w:val="24"/>
        </w:rPr>
      </w:pPr>
      <w:r>
        <w:rPr>
          <w:rFonts w:ascii="Times New Roman" w:hAnsi="Times New Roman"/>
          <w:sz w:val="24"/>
          <w:szCs w:val="24"/>
        </w:rPr>
        <w:t>e) a</w:t>
      </w:r>
      <w:r w:rsidR="00E00ACC" w:rsidRPr="00122B2D">
        <w:rPr>
          <w:rFonts w:ascii="Times New Roman" w:hAnsi="Times New Roman"/>
          <w:sz w:val="24"/>
          <w:szCs w:val="24"/>
        </w:rPr>
        <w:t>ctivităţi</w:t>
      </w:r>
      <w:r w:rsidR="00980C8B">
        <w:rPr>
          <w:rFonts w:ascii="Times New Roman" w:hAnsi="Times New Roman"/>
          <w:sz w:val="24"/>
          <w:szCs w:val="24"/>
        </w:rPr>
        <w:t>le</w:t>
      </w:r>
      <w:r w:rsidR="00E00ACC" w:rsidRPr="00122B2D">
        <w:rPr>
          <w:rFonts w:ascii="Times New Roman" w:hAnsi="Times New Roman"/>
          <w:sz w:val="24"/>
          <w:szCs w:val="24"/>
        </w:rPr>
        <w:t xml:space="preserve"> sp</w:t>
      </w:r>
      <w:r w:rsidR="003D403F" w:rsidRPr="00122B2D">
        <w:rPr>
          <w:rFonts w:ascii="Times New Roman" w:hAnsi="Times New Roman"/>
          <w:sz w:val="24"/>
          <w:szCs w:val="24"/>
        </w:rPr>
        <w:t>ortive desfăşurate în regiune.</w:t>
      </w:r>
    </w:p>
    <w:p w:rsidR="00980C8B" w:rsidRDefault="00980C8B" w:rsidP="00980C8B">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7) </w:t>
      </w:r>
      <w:r w:rsidR="00E00ACC" w:rsidRPr="00122B2D">
        <w:rPr>
          <w:rFonts w:ascii="Times New Roman" w:hAnsi="Times New Roman"/>
          <w:sz w:val="24"/>
          <w:szCs w:val="24"/>
        </w:rPr>
        <w:t>Componenta raională</w:t>
      </w:r>
      <w:r>
        <w:rPr>
          <w:rFonts w:ascii="Times New Roman" w:hAnsi="Times New Roman"/>
          <w:sz w:val="24"/>
          <w:szCs w:val="24"/>
        </w:rPr>
        <w:t>/municipală</w:t>
      </w:r>
      <w:r w:rsidR="00E00ACC" w:rsidRPr="00122B2D">
        <w:rPr>
          <w:rFonts w:ascii="Times New Roman" w:hAnsi="Times New Roman"/>
          <w:sz w:val="24"/>
          <w:szCs w:val="24"/>
        </w:rPr>
        <w:t xml:space="preserve"> a curriculum-ului poate fi axată pe anumite clase, de exemplu, pe clasele fi</w:t>
      </w:r>
      <w:r w:rsidR="003D403F" w:rsidRPr="00122B2D">
        <w:rPr>
          <w:rFonts w:ascii="Times New Roman" w:hAnsi="Times New Roman"/>
          <w:sz w:val="24"/>
          <w:szCs w:val="24"/>
        </w:rPr>
        <w:t xml:space="preserve">nale ale </w:t>
      </w:r>
      <w:r w:rsidR="00135CC7" w:rsidRPr="00122B2D">
        <w:rPr>
          <w:rFonts w:ascii="Times New Roman" w:hAnsi="Times New Roman"/>
          <w:sz w:val="24"/>
          <w:szCs w:val="24"/>
        </w:rPr>
        <w:t>gimnaziilor şi liceelor</w:t>
      </w:r>
      <w:r w:rsidR="003D403F" w:rsidRPr="00122B2D">
        <w:rPr>
          <w:rFonts w:ascii="Times New Roman" w:hAnsi="Times New Roman"/>
          <w:sz w:val="24"/>
          <w:szCs w:val="24"/>
        </w:rPr>
        <w:t>.</w:t>
      </w:r>
    </w:p>
    <w:p w:rsidR="00980C8B" w:rsidRDefault="00980C8B" w:rsidP="00980C8B">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8) </w:t>
      </w:r>
      <w:r w:rsidR="00E00ACC" w:rsidRPr="00122B2D">
        <w:rPr>
          <w:rFonts w:ascii="Times New Roman" w:hAnsi="Times New Roman"/>
          <w:sz w:val="24"/>
          <w:szCs w:val="24"/>
        </w:rPr>
        <w:t>Orele din componenta raională</w:t>
      </w:r>
      <w:r>
        <w:rPr>
          <w:rFonts w:ascii="Times New Roman" w:hAnsi="Times New Roman"/>
          <w:sz w:val="24"/>
          <w:szCs w:val="24"/>
        </w:rPr>
        <w:t>/municipală</w:t>
      </w:r>
      <w:r w:rsidR="00E00ACC" w:rsidRPr="00122B2D">
        <w:rPr>
          <w:rFonts w:ascii="Times New Roman" w:hAnsi="Times New Roman"/>
          <w:sz w:val="24"/>
          <w:szCs w:val="24"/>
        </w:rPr>
        <w:t xml:space="preserve"> a curriculum-ului sunt obligator</w:t>
      </w:r>
      <w:r w:rsidR="003D403F" w:rsidRPr="00122B2D">
        <w:rPr>
          <w:rFonts w:ascii="Times New Roman" w:hAnsi="Times New Roman"/>
          <w:sz w:val="24"/>
          <w:szCs w:val="24"/>
        </w:rPr>
        <w:t xml:space="preserve">ii pentru toţi elevii </w:t>
      </w:r>
      <w:r w:rsidR="003343D0" w:rsidRPr="00122B2D">
        <w:rPr>
          <w:rFonts w:ascii="Times New Roman" w:hAnsi="Times New Roman"/>
          <w:sz w:val="24"/>
          <w:szCs w:val="24"/>
        </w:rPr>
        <w:t>c</w:t>
      </w:r>
      <w:r>
        <w:rPr>
          <w:rFonts w:ascii="Times New Roman" w:hAnsi="Times New Roman"/>
          <w:sz w:val="24"/>
          <w:szCs w:val="24"/>
        </w:rPr>
        <w:t>are</w:t>
      </w:r>
      <w:r w:rsidR="003343D0" w:rsidRPr="00122B2D">
        <w:rPr>
          <w:rFonts w:ascii="Times New Roman" w:hAnsi="Times New Roman"/>
          <w:sz w:val="24"/>
          <w:szCs w:val="24"/>
        </w:rPr>
        <w:t xml:space="preserve"> au ales disciplinele opţionale respective</w:t>
      </w:r>
      <w:r w:rsidR="003D403F" w:rsidRPr="00122B2D">
        <w:rPr>
          <w:rFonts w:ascii="Times New Roman" w:hAnsi="Times New Roman"/>
          <w:sz w:val="24"/>
          <w:szCs w:val="24"/>
        </w:rPr>
        <w:t>.</w:t>
      </w:r>
    </w:p>
    <w:p w:rsidR="00A1007C" w:rsidRDefault="00980C8B" w:rsidP="00A1007C">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9) </w:t>
      </w:r>
      <w:r w:rsidR="00E00ACC" w:rsidRPr="00122B2D">
        <w:rPr>
          <w:rFonts w:ascii="Times New Roman" w:hAnsi="Times New Roman"/>
          <w:sz w:val="24"/>
          <w:szCs w:val="24"/>
        </w:rPr>
        <w:t>Componenta raională</w:t>
      </w:r>
      <w:r>
        <w:rPr>
          <w:rFonts w:ascii="Times New Roman" w:hAnsi="Times New Roman"/>
          <w:sz w:val="24"/>
          <w:szCs w:val="24"/>
        </w:rPr>
        <w:t>/municipală</w:t>
      </w:r>
      <w:r w:rsidR="00E00ACC" w:rsidRPr="00122B2D">
        <w:rPr>
          <w:rFonts w:ascii="Times New Roman" w:hAnsi="Times New Roman"/>
          <w:sz w:val="24"/>
          <w:szCs w:val="24"/>
        </w:rPr>
        <w:t xml:space="preserve"> a curriculum-ului se stabileşte pentru o perioadă de trei ani, oferindu-</w:t>
      </w:r>
      <w:r w:rsidR="00736567" w:rsidRPr="00122B2D">
        <w:rPr>
          <w:rFonts w:ascii="Times New Roman" w:hAnsi="Times New Roman"/>
          <w:sz w:val="24"/>
          <w:szCs w:val="24"/>
        </w:rPr>
        <w:t xml:space="preserve">se </w:t>
      </w:r>
      <w:r w:rsidR="00135CC7" w:rsidRPr="00122B2D">
        <w:rPr>
          <w:rFonts w:ascii="Times New Roman" w:hAnsi="Times New Roman"/>
          <w:sz w:val="24"/>
          <w:szCs w:val="24"/>
        </w:rPr>
        <w:t>instituţiilor de învăţământ</w:t>
      </w:r>
      <w:r w:rsidR="00736567" w:rsidRPr="00122B2D">
        <w:rPr>
          <w:rFonts w:ascii="Times New Roman" w:hAnsi="Times New Roman"/>
          <w:sz w:val="24"/>
          <w:szCs w:val="24"/>
        </w:rPr>
        <w:t xml:space="preserve"> </w:t>
      </w:r>
      <w:r w:rsidR="00E00ACC" w:rsidRPr="00122B2D">
        <w:rPr>
          <w:rFonts w:ascii="Times New Roman" w:hAnsi="Times New Roman"/>
          <w:sz w:val="24"/>
          <w:szCs w:val="24"/>
        </w:rPr>
        <w:t>timp suficient de pregătire pentru impleme</w:t>
      </w:r>
      <w:r w:rsidR="003D403F" w:rsidRPr="00122B2D">
        <w:rPr>
          <w:rFonts w:ascii="Times New Roman" w:hAnsi="Times New Roman"/>
          <w:sz w:val="24"/>
          <w:szCs w:val="24"/>
        </w:rPr>
        <w:t xml:space="preserve">ntarea </w:t>
      </w:r>
      <w:r>
        <w:rPr>
          <w:rFonts w:ascii="Times New Roman" w:hAnsi="Times New Roman"/>
          <w:sz w:val="24"/>
          <w:szCs w:val="24"/>
        </w:rPr>
        <w:t>acesteia</w:t>
      </w:r>
      <w:r w:rsidR="003D403F" w:rsidRPr="00122B2D">
        <w:rPr>
          <w:rFonts w:ascii="Times New Roman" w:hAnsi="Times New Roman"/>
          <w:sz w:val="24"/>
          <w:szCs w:val="24"/>
        </w:rPr>
        <w:t>.</w:t>
      </w:r>
      <w:bookmarkStart w:id="24" w:name="_Toc342739211"/>
    </w:p>
    <w:p w:rsidR="00A40DD8" w:rsidRPr="00A1007C" w:rsidRDefault="00375604" w:rsidP="00A1007C">
      <w:pPr>
        <w:autoSpaceDE w:val="0"/>
        <w:autoSpaceDN w:val="0"/>
        <w:adjustRightInd w:val="0"/>
        <w:ind w:firstLine="720"/>
        <w:rPr>
          <w:rFonts w:ascii="Times New Roman" w:hAnsi="Times New Roman"/>
          <w:b/>
          <w:sz w:val="24"/>
          <w:szCs w:val="24"/>
        </w:rPr>
      </w:pPr>
      <w:r w:rsidRPr="00A1007C">
        <w:rPr>
          <w:rFonts w:ascii="Times New Roman" w:hAnsi="Times New Roman"/>
          <w:b/>
          <w:sz w:val="24"/>
          <w:szCs w:val="24"/>
        </w:rPr>
        <w:t xml:space="preserve">2.3. </w:t>
      </w:r>
      <w:r w:rsidR="00A76D12" w:rsidRPr="00A1007C">
        <w:rPr>
          <w:rFonts w:ascii="Times New Roman" w:hAnsi="Times New Roman"/>
          <w:b/>
          <w:sz w:val="24"/>
          <w:szCs w:val="24"/>
        </w:rPr>
        <w:t>Activităţi pentru O</w:t>
      </w:r>
      <w:r w:rsidR="00E00ACC" w:rsidRPr="00A1007C">
        <w:rPr>
          <w:rFonts w:ascii="Times New Roman" w:hAnsi="Times New Roman"/>
          <w:b/>
          <w:sz w:val="24"/>
          <w:szCs w:val="24"/>
        </w:rPr>
        <w:t xml:space="preserve">biectivul </w:t>
      </w:r>
      <w:r w:rsidR="00A76D12" w:rsidRPr="00A1007C">
        <w:rPr>
          <w:rFonts w:ascii="Times New Roman" w:hAnsi="Times New Roman"/>
          <w:b/>
          <w:sz w:val="24"/>
          <w:szCs w:val="24"/>
        </w:rPr>
        <w:t xml:space="preserve">specific </w:t>
      </w:r>
      <w:r w:rsidR="004A5C8B">
        <w:rPr>
          <w:rFonts w:ascii="Times New Roman" w:hAnsi="Times New Roman"/>
          <w:b/>
          <w:sz w:val="24"/>
          <w:szCs w:val="24"/>
        </w:rPr>
        <w:t>nr.</w:t>
      </w:r>
      <w:r w:rsidR="00E00ACC" w:rsidRPr="00A1007C">
        <w:rPr>
          <w:rFonts w:ascii="Times New Roman" w:hAnsi="Times New Roman"/>
          <w:b/>
          <w:sz w:val="24"/>
          <w:szCs w:val="24"/>
        </w:rPr>
        <w:t>3 “Introducerea unui sistem transparent şi echitabil de finanţare”</w:t>
      </w:r>
      <w:bookmarkEnd w:id="24"/>
    </w:p>
    <w:p w:rsidR="00E00ACC" w:rsidRPr="00240752" w:rsidRDefault="00E00ACC" w:rsidP="00240752">
      <w:pPr>
        <w:keepNext/>
        <w:keepLines/>
        <w:autoSpaceDE w:val="0"/>
        <w:autoSpaceDN w:val="0"/>
        <w:adjustRightInd w:val="0"/>
        <w:spacing w:before="240"/>
        <w:ind w:firstLine="720"/>
        <w:rPr>
          <w:rFonts w:ascii="Times New Roman" w:hAnsi="Times New Roman"/>
          <w:b/>
          <w:iCs/>
          <w:sz w:val="24"/>
          <w:szCs w:val="24"/>
        </w:rPr>
      </w:pPr>
      <w:r w:rsidRPr="00240752">
        <w:rPr>
          <w:rFonts w:ascii="Times New Roman" w:hAnsi="Times New Roman"/>
          <w:b/>
          <w:iCs/>
          <w:sz w:val="24"/>
          <w:szCs w:val="24"/>
        </w:rPr>
        <w:t xml:space="preserve">Activitatea </w:t>
      </w:r>
      <w:r w:rsidR="00240752">
        <w:rPr>
          <w:rFonts w:ascii="Times New Roman" w:hAnsi="Times New Roman"/>
          <w:b/>
          <w:iCs/>
          <w:sz w:val="24"/>
          <w:szCs w:val="24"/>
        </w:rPr>
        <w:t>2.</w:t>
      </w:r>
      <w:r w:rsidRPr="00240752">
        <w:rPr>
          <w:rFonts w:ascii="Times New Roman" w:hAnsi="Times New Roman"/>
          <w:b/>
          <w:iCs/>
          <w:sz w:val="24"/>
          <w:szCs w:val="24"/>
        </w:rPr>
        <w:t>3.1</w:t>
      </w:r>
      <w:r w:rsidR="00A76D12" w:rsidRPr="00240752">
        <w:rPr>
          <w:rFonts w:ascii="Times New Roman" w:hAnsi="Times New Roman"/>
          <w:b/>
          <w:iCs/>
          <w:sz w:val="24"/>
          <w:szCs w:val="24"/>
        </w:rPr>
        <w:t>.</w:t>
      </w:r>
      <w:r w:rsidRPr="00240752">
        <w:rPr>
          <w:rFonts w:ascii="Times New Roman" w:hAnsi="Times New Roman"/>
          <w:b/>
          <w:iCs/>
          <w:sz w:val="24"/>
          <w:szCs w:val="24"/>
        </w:rPr>
        <w:t xml:space="preserve"> Introducerea </w:t>
      </w:r>
      <w:r w:rsidR="00D14B9C" w:rsidRPr="00240752">
        <w:rPr>
          <w:rFonts w:ascii="Times New Roman" w:hAnsi="Times New Roman"/>
          <w:b/>
          <w:iCs/>
          <w:sz w:val="24"/>
          <w:szCs w:val="24"/>
        </w:rPr>
        <w:t>transferurilor cu destina</w:t>
      </w:r>
      <w:r w:rsidR="00A76D12" w:rsidRPr="00240752">
        <w:rPr>
          <w:rFonts w:ascii="Times New Roman" w:hAnsi="Times New Roman"/>
          <w:b/>
          <w:iCs/>
          <w:sz w:val="24"/>
          <w:szCs w:val="24"/>
        </w:rPr>
        <w:t>ţ</w:t>
      </w:r>
      <w:r w:rsidR="00D14B9C" w:rsidRPr="00240752">
        <w:rPr>
          <w:rFonts w:ascii="Times New Roman" w:hAnsi="Times New Roman"/>
          <w:b/>
          <w:iCs/>
          <w:sz w:val="24"/>
          <w:szCs w:val="24"/>
        </w:rPr>
        <w:t>ie specială</w:t>
      </w:r>
      <w:r w:rsidR="00A76D12" w:rsidRPr="00240752">
        <w:rPr>
          <w:rFonts w:ascii="Times New Roman" w:hAnsi="Times New Roman"/>
          <w:b/>
          <w:iCs/>
          <w:sz w:val="24"/>
          <w:szCs w:val="24"/>
        </w:rPr>
        <w:t xml:space="preserve"> pentru finanţarea educaţiei</w:t>
      </w:r>
    </w:p>
    <w:p w:rsidR="00E00ACC" w:rsidRPr="00122B2D" w:rsidRDefault="005249FC" w:rsidP="00FB63E5">
      <w:pPr>
        <w:autoSpaceDE w:val="0"/>
        <w:autoSpaceDN w:val="0"/>
        <w:adjustRightInd w:val="0"/>
        <w:ind w:firstLine="720"/>
        <w:rPr>
          <w:rFonts w:ascii="Times New Roman" w:hAnsi="Times New Roman"/>
          <w:sz w:val="24"/>
          <w:szCs w:val="24"/>
        </w:rPr>
      </w:pPr>
      <w:r w:rsidRPr="00122B2D">
        <w:rPr>
          <w:rFonts w:ascii="Times New Roman" w:hAnsi="Times New Roman"/>
          <w:sz w:val="24"/>
          <w:szCs w:val="24"/>
        </w:rPr>
        <w:t>Transferurile cu destinație specială</w:t>
      </w:r>
      <w:r w:rsidR="00E00ACC" w:rsidRPr="00122B2D">
        <w:rPr>
          <w:rFonts w:ascii="Times New Roman" w:hAnsi="Times New Roman"/>
          <w:sz w:val="24"/>
          <w:szCs w:val="24"/>
        </w:rPr>
        <w:t xml:space="preserve"> sunt transferuri de la bugetele centrale către bugetele locale, cu o condiţionare strictă în ceea ce</w:t>
      </w:r>
      <w:r w:rsidR="00FB63E5">
        <w:rPr>
          <w:rFonts w:ascii="Times New Roman" w:hAnsi="Times New Roman"/>
          <w:sz w:val="24"/>
          <w:szCs w:val="24"/>
        </w:rPr>
        <w:t xml:space="preserve"> priveşte utilizarea fondurilor:</w:t>
      </w:r>
      <w:r w:rsidR="00F11AC6" w:rsidRPr="00122B2D">
        <w:rPr>
          <w:rFonts w:ascii="Times New Roman" w:hAnsi="Times New Roman"/>
          <w:sz w:val="24"/>
          <w:szCs w:val="24"/>
        </w:rPr>
        <w:t xml:space="preserve"> </w:t>
      </w:r>
      <w:r w:rsidR="00E00ACC" w:rsidRPr="00122B2D">
        <w:rPr>
          <w:rFonts w:ascii="Times New Roman" w:hAnsi="Times New Roman"/>
          <w:sz w:val="24"/>
          <w:szCs w:val="24"/>
        </w:rPr>
        <w:t xml:space="preserve"> fondurile</w:t>
      </w:r>
      <w:r w:rsidR="00F11AC6" w:rsidRPr="00122B2D">
        <w:rPr>
          <w:rFonts w:ascii="Times New Roman" w:hAnsi="Times New Roman"/>
          <w:sz w:val="24"/>
          <w:szCs w:val="24"/>
        </w:rPr>
        <w:t xml:space="preserve"> date</w:t>
      </w:r>
      <w:r w:rsidR="00E00ACC" w:rsidRPr="00122B2D">
        <w:rPr>
          <w:rFonts w:ascii="Times New Roman" w:hAnsi="Times New Roman"/>
          <w:sz w:val="24"/>
          <w:szCs w:val="24"/>
        </w:rPr>
        <w:t xml:space="preserve"> pot fi folosite numai pentru sectorul respectiv. </w:t>
      </w:r>
      <w:r w:rsidR="00FB63E5">
        <w:rPr>
          <w:rFonts w:ascii="Times New Roman" w:hAnsi="Times New Roman"/>
          <w:sz w:val="24"/>
          <w:szCs w:val="24"/>
        </w:rPr>
        <w:t>R</w:t>
      </w:r>
      <w:r w:rsidR="00E00ACC" w:rsidRPr="00122B2D">
        <w:rPr>
          <w:rFonts w:ascii="Times New Roman" w:hAnsi="Times New Roman"/>
          <w:sz w:val="24"/>
          <w:szCs w:val="24"/>
        </w:rPr>
        <w:t>aioanele</w:t>
      </w:r>
      <w:r w:rsidR="00FB63E5">
        <w:rPr>
          <w:rFonts w:ascii="Times New Roman" w:hAnsi="Times New Roman"/>
          <w:sz w:val="24"/>
          <w:szCs w:val="24"/>
        </w:rPr>
        <w:t>/</w:t>
      </w:r>
      <w:r w:rsidR="005D364E" w:rsidRPr="00122B2D">
        <w:rPr>
          <w:rFonts w:ascii="Times New Roman" w:hAnsi="Times New Roman"/>
          <w:sz w:val="24"/>
          <w:szCs w:val="24"/>
        </w:rPr>
        <w:t>municipiile</w:t>
      </w:r>
      <w:r w:rsidR="00E00ACC" w:rsidRPr="00122B2D">
        <w:rPr>
          <w:rFonts w:ascii="Times New Roman" w:hAnsi="Times New Roman"/>
          <w:sz w:val="24"/>
          <w:szCs w:val="24"/>
        </w:rPr>
        <w:t xml:space="preserve"> </w:t>
      </w:r>
      <w:r w:rsidR="00FB63E5">
        <w:rPr>
          <w:rFonts w:ascii="Times New Roman" w:hAnsi="Times New Roman"/>
          <w:sz w:val="24"/>
          <w:szCs w:val="24"/>
        </w:rPr>
        <w:t xml:space="preserve">vor </w:t>
      </w:r>
      <w:r w:rsidR="00E00ACC" w:rsidRPr="00122B2D">
        <w:rPr>
          <w:rFonts w:ascii="Times New Roman" w:hAnsi="Times New Roman"/>
          <w:sz w:val="24"/>
          <w:szCs w:val="24"/>
        </w:rPr>
        <w:t>contabiliz</w:t>
      </w:r>
      <w:r w:rsidR="00FB63E5">
        <w:rPr>
          <w:rFonts w:ascii="Times New Roman" w:hAnsi="Times New Roman"/>
          <w:sz w:val="24"/>
          <w:szCs w:val="24"/>
        </w:rPr>
        <w:t>a</w:t>
      </w:r>
      <w:r w:rsidR="00E00ACC" w:rsidRPr="00122B2D">
        <w:rPr>
          <w:rFonts w:ascii="Times New Roman" w:hAnsi="Times New Roman"/>
          <w:sz w:val="24"/>
          <w:szCs w:val="24"/>
        </w:rPr>
        <w:t xml:space="preserve"> cu acurateţe modul în care sunt folosite fondurile din </w:t>
      </w:r>
      <w:r w:rsidR="007C187B" w:rsidRPr="00122B2D">
        <w:rPr>
          <w:rFonts w:ascii="Times New Roman" w:hAnsi="Times New Roman"/>
          <w:sz w:val="24"/>
          <w:szCs w:val="24"/>
        </w:rPr>
        <w:t>transferurile cu destinație specială</w:t>
      </w:r>
      <w:r w:rsidR="00E00ACC" w:rsidRPr="00122B2D">
        <w:rPr>
          <w:rFonts w:ascii="Times New Roman" w:hAnsi="Times New Roman"/>
          <w:sz w:val="24"/>
          <w:szCs w:val="24"/>
        </w:rPr>
        <w:t xml:space="preserve"> şi </w:t>
      </w:r>
      <w:r w:rsidR="00FB63E5">
        <w:rPr>
          <w:rFonts w:ascii="Times New Roman" w:hAnsi="Times New Roman"/>
          <w:sz w:val="24"/>
          <w:szCs w:val="24"/>
        </w:rPr>
        <w:t>vor</w:t>
      </w:r>
      <w:r w:rsidR="00E00ACC" w:rsidRPr="00122B2D">
        <w:rPr>
          <w:rFonts w:ascii="Times New Roman" w:hAnsi="Times New Roman"/>
          <w:sz w:val="24"/>
          <w:szCs w:val="24"/>
        </w:rPr>
        <w:t xml:space="preserve"> asigur</w:t>
      </w:r>
      <w:r w:rsidR="00FB63E5">
        <w:rPr>
          <w:rFonts w:ascii="Times New Roman" w:hAnsi="Times New Roman"/>
          <w:sz w:val="24"/>
          <w:szCs w:val="24"/>
        </w:rPr>
        <w:t>a</w:t>
      </w:r>
      <w:r w:rsidR="00E00ACC" w:rsidRPr="00122B2D">
        <w:rPr>
          <w:rFonts w:ascii="Times New Roman" w:hAnsi="Times New Roman"/>
          <w:sz w:val="24"/>
          <w:szCs w:val="24"/>
        </w:rPr>
        <w:t xml:space="preserve"> c</w:t>
      </w:r>
      <w:r w:rsidR="00FB63E5">
        <w:rPr>
          <w:rFonts w:ascii="Times New Roman" w:hAnsi="Times New Roman"/>
          <w:sz w:val="24"/>
          <w:szCs w:val="24"/>
        </w:rPr>
        <w:t>a</w:t>
      </w:r>
      <w:r w:rsidR="00E00ACC" w:rsidRPr="00122B2D">
        <w:rPr>
          <w:rFonts w:ascii="Times New Roman" w:hAnsi="Times New Roman"/>
          <w:sz w:val="24"/>
          <w:szCs w:val="24"/>
        </w:rPr>
        <w:t xml:space="preserve"> orice fonduri</w:t>
      </w:r>
      <w:r w:rsidR="00FB63E5">
        <w:rPr>
          <w:rFonts w:ascii="Times New Roman" w:hAnsi="Times New Roman"/>
          <w:sz w:val="24"/>
          <w:szCs w:val="24"/>
        </w:rPr>
        <w:t>,</w:t>
      </w:r>
      <w:r w:rsidR="00E00ACC" w:rsidRPr="00122B2D">
        <w:rPr>
          <w:rFonts w:ascii="Times New Roman" w:hAnsi="Times New Roman"/>
          <w:sz w:val="24"/>
          <w:szCs w:val="24"/>
        </w:rPr>
        <w:t xml:space="preserve"> primite de raion</w:t>
      </w:r>
      <w:r w:rsidR="00FB63E5">
        <w:rPr>
          <w:rFonts w:ascii="Times New Roman" w:hAnsi="Times New Roman"/>
          <w:sz w:val="24"/>
          <w:szCs w:val="24"/>
        </w:rPr>
        <w:t>/municipiu</w:t>
      </w:r>
      <w:r w:rsidR="00E00ACC" w:rsidRPr="00122B2D">
        <w:rPr>
          <w:rFonts w:ascii="Times New Roman" w:hAnsi="Times New Roman"/>
          <w:sz w:val="24"/>
          <w:szCs w:val="24"/>
        </w:rPr>
        <w:t xml:space="preserve"> pentru un scop specific şi care nu au fost folosite pentru scopul respectiv</w:t>
      </w:r>
      <w:r w:rsidR="00FB63E5">
        <w:rPr>
          <w:rFonts w:ascii="Times New Roman" w:hAnsi="Times New Roman"/>
          <w:sz w:val="24"/>
          <w:szCs w:val="24"/>
        </w:rPr>
        <w:t>,</w:t>
      </w:r>
      <w:r w:rsidR="00E00ACC" w:rsidRPr="00122B2D">
        <w:rPr>
          <w:rFonts w:ascii="Times New Roman" w:hAnsi="Times New Roman"/>
          <w:sz w:val="24"/>
          <w:szCs w:val="24"/>
        </w:rPr>
        <w:t xml:space="preserve"> sunt restituite bugetului central. </w:t>
      </w:r>
      <w:r w:rsidR="008E734A" w:rsidRPr="00122B2D">
        <w:rPr>
          <w:rFonts w:ascii="Times New Roman" w:hAnsi="Times New Roman"/>
          <w:sz w:val="24"/>
          <w:szCs w:val="24"/>
        </w:rPr>
        <w:t>Conform Strategiei Naţionale de Descentralizare, t</w:t>
      </w:r>
      <w:r w:rsidR="007D273B" w:rsidRPr="00122B2D">
        <w:rPr>
          <w:rFonts w:ascii="Times New Roman" w:hAnsi="Times New Roman"/>
          <w:sz w:val="24"/>
          <w:szCs w:val="24"/>
        </w:rPr>
        <w:t>ransferurile cu destinație specială</w:t>
      </w:r>
      <w:r w:rsidR="00E00ACC" w:rsidRPr="00122B2D">
        <w:rPr>
          <w:rFonts w:ascii="Times New Roman" w:hAnsi="Times New Roman"/>
          <w:sz w:val="24"/>
          <w:szCs w:val="24"/>
        </w:rPr>
        <w:t xml:space="preserve"> sunt cel mai potrivit mod de finanţare a competenţelor partajate. </w:t>
      </w:r>
    </w:p>
    <w:p w:rsidR="00DE24B3" w:rsidRPr="00122B2D" w:rsidRDefault="00E00ACC" w:rsidP="00FB63E5">
      <w:pPr>
        <w:autoSpaceDE w:val="0"/>
        <w:autoSpaceDN w:val="0"/>
        <w:adjustRightInd w:val="0"/>
        <w:ind w:firstLine="720"/>
        <w:rPr>
          <w:rFonts w:ascii="Times New Roman" w:hAnsi="Times New Roman"/>
          <w:sz w:val="24"/>
          <w:szCs w:val="24"/>
        </w:rPr>
      </w:pPr>
      <w:r w:rsidRPr="00122B2D">
        <w:rPr>
          <w:rFonts w:ascii="Times New Roman" w:hAnsi="Times New Roman"/>
          <w:sz w:val="24"/>
          <w:szCs w:val="24"/>
        </w:rPr>
        <w:lastRenderedPageBreak/>
        <w:t>Defini</w:t>
      </w:r>
      <w:r w:rsidR="00FB63E5">
        <w:rPr>
          <w:rFonts w:ascii="Times New Roman" w:hAnsi="Times New Roman"/>
          <w:sz w:val="24"/>
          <w:szCs w:val="24"/>
        </w:rPr>
        <w:t>rea</w:t>
      </w:r>
      <w:r w:rsidR="00191AF1" w:rsidRPr="00122B2D">
        <w:rPr>
          <w:rFonts w:ascii="Times New Roman" w:hAnsi="Times New Roman"/>
          <w:sz w:val="24"/>
          <w:szCs w:val="24"/>
        </w:rPr>
        <w:t xml:space="preserve"> transferurilor cu destinație specială </w:t>
      </w:r>
      <w:r w:rsidRPr="00122B2D">
        <w:rPr>
          <w:rFonts w:ascii="Times New Roman" w:hAnsi="Times New Roman"/>
          <w:sz w:val="24"/>
          <w:szCs w:val="24"/>
        </w:rPr>
        <w:t>pentru educa</w:t>
      </w:r>
      <w:r w:rsidR="00191AF1" w:rsidRPr="00122B2D">
        <w:rPr>
          <w:rFonts w:ascii="Times New Roman" w:hAnsi="Times New Roman"/>
          <w:sz w:val="24"/>
          <w:szCs w:val="24"/>
        </w:rPr>
        <w:t xml:space="preserve">ţie </w:t>
      </w:r>
      <w:r w:rsidR="00FB63E5">
        <w:rPr>
          <w:rFonts w:ascii="Times New Roman" w:hAnsi="Times New Roman"/>
          <w:sz w:val="24"/>
          <w:szCs w:val="24"/>
        </w:rPr>
        <w:t xml:space="preserve">va soluţiona </w:t>
      </w:r>
      <w:r w:rsidR="00191AF1" w:rsidRPr="00122B2D">
        <w:rPr>
          <w:rFonts w:ascii="Times New Roman" w:hAnsi="Times New Roman"/>
          <w:sz w:val="24"/>
          <w:szCs w:val="24"/>
        </w:rPr>
        <w:t xml:space="preserve">problema </w:t>
      </w:r>
      <w:r w:rsidR="00DE24B3" w:rsidRPr="00122B2D">
        <w:rPr>
          <w:rFonts w:ascii="Times New Roman" w:hAnsi="Times New Roman"/>
          <w:sz w:val="24"/>
          <w:szCs w:val="24"/>
        </w:rPr>
        <w:t>utilizării</w:t>
      </w:r>
      <w:r w:rsidR="00191AF1" w:rsidRPr="00122B2D">
        <w:rPr>
          <w:rFonts w:ascii="Times New Roman" w:hAnsi="Times New Roman"/>
          <w:sz w:val="24"/>
          <w:szCs w:val="24"/>
        </w:rPr>
        <w:t xml:space="preserve"> acestora</w:t>
      </w:r>
      <w:r w:rsidR="00FB63E5">
        <w:rPr>
          <w:rFonts w:ascii="Times New Roman" w:hAnsi="Times New Roman"/>
          <w:sz w:val="24"/>
          <w:szCs w:val="24"/>
        </w:rPr>
        <w:t>,</w:t>
      </w:r>
      <w:r w:rsidR="00B05FA6" w:rsidRPr="00122B2D">
        <w:rPr>
          <w:rFonts w:ascii="Times New Roman" w:hAnsi="Times New Roman"/>
          <w:sz w:val="24"/>
          <w:szCs w:val="24"/>
        </w:rPr>
        <w:t xml:space="preserve"> </w:t>
      </w:r>
      <w:r w:rsidR="00FB63E5">
        <w:rPr>
          <w:rFonts w:ascii="Times New Roman" w:hAnsi="Times New Roman"/>
          <w:sz w:val="24"/>
          <w:szCs w:val="24"/>
        </w:rPr>
        <w:t>d</w:t>
      </w:r>
      <w:r w:rsidR="00B05FA6" w:rsidRPr="00122B2D">
        <w:rPr>
          <w:rFonts w:ascii="Times New Roman" w:hAnsi="Times New Roman"/>
          <w:sz w:val="24"/>
          <w:szCs w:val="24"/>
        </w:rPr>
        <w:t xml:space="preserve">omeniile acoperite </w:t>
      </w:r>
      <w:r w:rsidR="00FB63E5">
        <w:rPr>
          <w:rFonts w:ascii="Times New Roman" w:hAnsi="Times New Roman"/>
          <w:sz w:val="24"/>
          <w:szCs w:val="24"/>
        </w:rPr>
        <w:t xml:space="preserve">fiind </w:t>
      </w:r>
      <w:r w:rsidRPr="00122B2D">
        <w:rPr>
          <w:rFonts w:ascii="Times New Roman" w:hAnsi="Times New Roman"/>
          <w:sz w:val="24"/>
          <w:szCs w:val="24"/>
        </w:rPr>
        <w:t>definit</w:t>
      </w:r>
      <w:r w:rsidR="00B05FA6" w:rsidRPr="00122B2D">
        <w:rPr>
          <w:rFonts w:ascii="Times New Roman" w:hAnsi="Times New Roman"/>
          <w:sz w:val="24"/>
          <w:szCs w:val="24"/>
        </w:rPr>
        <w:t>e</w:t>
      </w:r>
      <w:r w:rsidRPr="00122B2D">
        <w:rPr>
          <w:rFonts w:ascii="Times New Roman" w:hAnsi="Times New Roman"/>
          <w:sz w:val="24"/>
          <w:szCs w:val="24"/>
        </w:rPr>
        <w:t xml:space="preserve"> utilizând</w:t>
      </w:r>
      <w:r w:rsidR="00FB63E5">
        <w:rPr>
          <w:rFonts w:ascii="Times New Roman" w:hAnsi="Times New Roman"/>
          <w:sz w:val="24"/>
          <w:szCs w:val="24"/>
        </w:rPr>
        <w:t>u-se</w:t>
      </w:r>
      <w:r w:rsidRPr="00122B2D">
        <w:rPr>
          <w:rFonts w:ascii="Times New Roman" w:hAnsi="Times New Roman"/>
          <w:sz w:val="24"/>
          <w:szCs w:val="24"/>
        </w:rPr>
        <w:t xml:space="preserve"> clasificarea bugetară curentă din Moldova. Vor exista </w:t>
      </w:r>
      <w:r w:rsidR="00B05FA6" w:rsidRPr="00122B2D">
        <w:rPr>
          <w:rFonts w:ascii="Times New Roman" w:hAnsi="Times New Roman"/>
          <w:sz w:val="24"/>
          <w:szCs w:val="24"/>
        </w:rPr>
        <w:t>transferuri cu destinație specială</w:t>
      </w:r>
      <w:r w:rsidRPr="00122B2D">
        <w:rPr>
          <w:rFonts w:ascii="Times New Roman" w:hAnsi="Times New Roman"/>
          <w:sz w:val="24"/>
          <w:szCs w:val="24"/>
        </w:rPr>
        <w:t xml:space="preserve"> </w:t>
      </w:r>
      <w:r w:rsidR="002D41C4">
        <w:rPr>
          <w:rFonts w:ascii="Times New Roman" w:hAnsi="Times New Roman"/>
          <w:sz w:val="24"/>
          <w:szCs w:val="24"/>
        </w:rPr>
        <w:t xml:space="preserve">către </w:t>
      </w:r>
      <w:r w:rsidRPr="00122B2D">
        <w:rPr>
          <w:rFonts w:ascii="Times New Roman" w:hAnsi="Times New Roman"/>
          <w:sz w:val="24"/>
          <w:szCs w:val="24"/>
        </w:rPr>
        <w:t>administraţiil</w:t>
      </w:r>
      <w:r w:rsidR="002D41C4">
        <w:rPr>
          <w:rFonts w:ascii="Times New Roman" w:hAnsi="Times New Roman"/>
          <w:sz w:val="24"/>
          <w:szCs w:val="24"/>
        </w:rPr>
        <w:t>e publice locale de nivelul unu</w:t>
      </w:r>
      <w:r w:rsidRPr="00122B2D">
        <w:rPr>
          <w:rFonts w:ascii="Times New Roman" w:hAnsi="Times New Roman"/>
          <w:sz w:val="24"/>
          <w:szCs w:val="24"/>
        </w:rPr>
        <w:t xml:space="preserve"> pentru instituţiile preşcolare şi </w:t>
      </w:r>
      <w:r w:rsidR="002D41C4">
        <w:rPr>
          <w:rFonts w:ascii="Times New Roman" w:hAnsi="Times New Roman"/>
          <w:sz w:val="24"/>
          <w:szCs w:val="24"/>
        </w:rPr>
        <w:t xml:space="preserve">către </w:t>
      </w:r>
      <w:r w:rsidRPr="00122B2D">
        <w:rPr>
          <w:rFonts w:ascii="Times New Roman" w:hAnsi="Times New Roman"/>
          <w:sz w:val="24"/>
          <w:szCs w:val="24"/>
        </w:rPr>
        <w:t>administraţiil</w:t>
      </w:r>
      <w:r w:rsidR="002D41C4">
        <w:rPr>
          <w:rFonts w:ascii="Times New Roman" w:hAnsi="Times New Roman"/>
          <w:sz w:val="24"/>
          <w:szCs w:val="24"/>
        </w:rPr>
        <w:t>e publice locale de nivelul doi</w:t>
      </w:r>
      <w:r w:rsidRPr="00122B2D">
        <w:rPr>
          <w:rFonts w:ascii="Times New Roman" w:hAnsi="Times New Roman"/>
          <w:sz w:val="24"/>
          <w:szCs w:val="24"/>
        </w:rPr>
        <w:t xml:space="preserve"> pentru </w:t>
      </w:r>
      <w:r w:rsidR="00135CC7" w:rsidRPr="00122B2D">
        <w:rPr>
          <w:rFonts w:ascii="Times New Roman" w:hAnsi="Times New Roman"/>
          <w:sz w:val="24"/>
          <w:szCs w:val="24"/>
        </w:rPr>
        <w:t xml:space="preserve">unităţile </w:t>
      </w:r>
      <w:r w:rsidRPr="00122B2D">
        <w:rPr>
          <w:rFonts w:ascii="Times New Roman" w:hAnsi="Times New Roman"/>
          <w:sz w:val="24"/>
          <w:szCs w:val="24"/>
        </w:rPr>
        <w:t>şcol</w:t>
      </w:r>
      <w:r w:rsidR="00135CC7" w:rsidRPr="00122B2D">
        <w:rPr>
          <w:rFonts w:ascii="Times New Roman" w:hAnsi="Times New Roman"/>
          <w:sz w:val="24"/>
          <w:szCs w:val="24"/>
        </w:rPr>
        <w:t>are</w:t>
      </w:r>
      <w:r w:rsidRPr="00122B2D">
        <w:rPr>
          <w:rFonts w:ascii="Times New Roman" w:hAnsi="Times New Roman"/>
          <w:sz w:val="24"/>
          <w:szCs w:val="24"/>
        </w:rPr>
        <w:t xml:space="preserve">. Domeniul </w:t>
      </w:r>
      <w:r w:rsidR="004329FD" w:rsidRPr="00122B2D">
        <w:rPr>
          <w:rFonts w:ascii="Times New Roman" w:hAnsi="Times New Roman"/>
          <w:sz w:val="24"/>
          <w:szCs w:val="24"/>
        </w:rPr>
        <w:t>transferurilor cu destinație specială</w:t>
      </w:r>
      <w:r w:rsidRPr="00122B2D">
        <w:rPr>
          <w:rFonts w:ascii="Times New Roman" w:hAnsi="Times New Roman"/>
          <w:sz w:val="24"/>
          <w:szCs w:val="24"/>
        </w:rPr>
        <w:t xml:space="preserve"> pentru administraţiile publice locale de nivelul unu </w:t>
      </w:r>
      <w:r w:rsidR="00B37814">
        <w:rPr>
          <w:rFonts w:ascii="Times New Roman" w:hAnsi="Times New Roman"/>
          <w:sz w:val="24"/>
          <w:szCs w:val="24"/>
        </w:rPr>
        <w:t xml:space="preserve">va </w:t>
      </w:r>
      <w:r w:rsidRPr="00122B2D">
        <w:rPr>
          <w:rFonts w:ascii="Times New Roman" w:hAnsi="Times New Roman"/>
          <w:sz w:val="24"/>
          <w:szCs w:val="24"/>
        </w:rPr>
        <w:t>include numai finan</w:t>
      </w:r>
      <w:r w:rsidR="00DE24B3" w:rsidRPr="00122B2D">
        <w:rPr>
          <w:rFonts w:ascii="Times New Roman" w:hAnsi="Times New Roman"/>
          <w:sz w:val="24"/>
          <w:szCs w:val="24"/>
        </w:rPr>
        <w:t>ţarea instituţiilor preşcolare.</w:t>
      </w:r>
      <w:r w:rsidR="00FB63E5">
        <w:rPr>
          <w:rFonts w:ascii="Times New Roman" w:hAnsi="Times New Roman"/>
          <w:sz w:val="24"/>
          <w:szCs w:val="24"/>
        </w:rPr>
        <w:t xml:space="preserve"> </w:t>
      </w:r>
    </w:p>
    <w:p w:rsidR="00B93A5B" w:rsidRDefault="00B93A5B" w:rsidP="00B93A5B">
      <w:pPr>
        <w:autoSpaceDE w:val="0"/>
        <w:autoSpaceDN w:val="0"/>
        <w:adjustRightInd w:val="0"/>
        <w:ind w:firstLine="720"/>
        <w:rPr>
          <w:rFonts w:ascii="Times New Roman" w:hAnsi="Times New Roman"/>
          <w:sz w:val="24"/>
          <w:szCs w:val="24"/>
        </w:rPr>
      </w:pPr>
      <w:r>
        <w:rPr>
          <w:rFonts w:ascii="Times New Roman" w:hAnsi="Times New Roman"/>
          <w:sz w:val="24"/>
          <w:szCs w:val="24"/>
        </w:rPr>
        <w:t>P</w:t>
      </w:r>
      <w:r w:rsidR="00E00ACC" w:rsidRPr="00122B2D">
        <w:rPr>
          <w:rFonts w:ascii="Times New Roman" w:hAnsi="Times New Roman"/>
          <w:sz w:val="24"/>
          <w:szCs w:val="24"/>
        </w:rPr>
        <w:t>entru definir</w:t>
      </w:r>
      <w:r w:rsidR="004329FD" w:rsidRPr="00122B2D">
        <w:rPr>
          <w:rFonts w:ascii="Times New Roman" w:hAnsi="Times New Roman"/>
          <w:sz w:val="24"/>
          <w:szCs w:val="24"/>
        </w:rPr>
        <w:t>ea domeniilor de acoperire a transferurilor cu destinație specială</w:t>
      </w:r>
      <w:r w:rsidR="00E00ACC" w:rsidRPr="00122B2D">
        <w:rPr>
          <w:rFonts w:ascii="Times New Roman" w:hAnsi="Times New Roman"/>
          <w:sz w:val="24"/>
          <w:szCs w:val="24"/>
        </w:rPr>
        <w:t xml:space="preserve"> alocate administraţiilor</w:t>
      </w:r>
      <w:r w:rsidR="00DE24B3" w:rsidRPr="00122B2D">
        <w:rPr>
          <w:rFonts w:ascii="Times New Roman" w:hAnsi="Times New Roman"/>
          <w:sz w:val="24"/>
          <w:szCs w:val="24"/>
        </w:rPr>
        <w:t xml:space="preserve"> publice locale de nivelul doi</w:t>
      </w:r>
      <w:r>
        <w:rPr>
          <w:rFonts w:ascii="Times New Roman" w:hAnsi="Times New Roman"/>
          <w:sz w:val="24"/>
          <w:szCs w:val="24"/>
        </w:rPr>
        <w:t>, există următoarele opţiuni</w:t>
      </w:r>
      <w:r w:rsidR="00DE24B3" w:rsidRPr="00122B2D">
        <w:rPr>
          <w:rFonts w:ascii="Times New Roman" w:hAnsi="Times New Roman"/>
          <w:sz w:val="24"/>
          <w:szCs w:val="24"/>
        </w:rPr>
        <w:t>:</w:t>
      </w:r>
      <w:r>
        <w:rPr>
          <w:rFonts w:ascii="Times New Roman" w:hAnsi="Times New Roman"/>
          <w:sz w:val="24"/>
          <w:szCs w:val="24"/>
        </w:rPr>
        <w:t xml:space="preserve"> </w:t>
      </w:r>
    </w:p>
    <w:p w:rsidR="00125C8C" w:rsidRDefault="00B93A5B" w:rsidP="00125C8C">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1) </w:t>
      </w:r>
      <w:r w:rsidR="00E00ACC" w:rsidRPr="00122B2D">
        <w:rPr>
          <w:rFonts w:ascii="Times New Roman" w:hAnsi="Times New Roman"/>
          <w:sz w:val="24"/>
          <w:szCs w:val="24"/>
        </w:rPr>
        <w:t xml:space="preserve">Va exista un </w:t>
      </w:r>
      <w:r w:rsidR="004329FD" w:rsidRPr="00122B2D">
        <w:rPr>
          <w:rFonts w:ascii="Times New Roman" w:hAnsi="Times New Roman"/>
          <w:sz w:val="24"/>
          <w:szCs w:val="24"/>
        </w:rPr>
        <w:t>transfer cu destinație specială</w:t>
      </w:r>
      <w:r w:rsidR="00E00ACC" w:rsidRPr="00122B2D">
        <w:rPr>
          <w:rFonts w:ascii="Times New Roman" w:hAnsi="Times New Roman"/>
          <w:sz w:val="24"/>
          <w:szCs w:val="24"/>
        </w:rPr>
        <w:t xml:space="preserve"> pentru educaţie, care acoperă toate cheltuielile </w:t>
      </w:r>
      <w:r w:rsidR="004329FD" w:rsidRPr="00122B2D">
        <w:rPr>
          <w:rFonts w:ascii="Times New Roman" w:hAnsi="Times New Roman"/>
          <w:sz w:val="24"/>
          <w:szCs w:val="24"/>
        </w:rPr>
        <w:t>din g</w:t>
      </w:r>
      <w:r w:rsidR="00E00ACC" w:rsidRPr="00122B2D">
        <w:rPr>
          <w:rFonts w:ascii="Times New Roman" w:hAnsi="Times New Roman"/>
          <w:sz w:val="24"/>
          <w:szCs w:val="24"/>
        </w:rPr>
        <w:t>rupa principală 09 din clasificarea bugetară funcţională (educaţie).</w:t>
      </w:r>
    </w:p>
    <w:p w:rsidR="00125C8C" w:rsidRDefault="00125C8C" w:rsidP="00125C8C">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2) </w:t>
      </w:r>
      <w:r w:rsidR="00E00ACC" w:rsidRPr="00122B2D">
        <w:rPr>
          <w:rFonts w:ascii="Times New Roman" w:hAnsi="Times New Roman"/>
          <w:sz w:val="24"/>
          <w:szCs w:val="24"/>
        </w:rPr>
        <w:t xml:space="preserve">Vor exista 6 </w:t>
      </w:r>
      <w:r w:rsidR="00DE24B3" w:rsidRPr="00122B2D">
        <w:rPr>
          <w:rFonts w:ascii="Times New Roman" w:hAnsi="Times New Roman"/>
          <w:sz w:val="24"/>
          <w:szCs w:val="24"/>
        </w:rPr>
        <w:t>transferuri</w:t>
      </w:r>
      <w:r w:rsidR="004329FD" w:rsidRPr="00122B2D">
        <w:rPr>
          <w:rFonts w:ascii="Times New Roman" w:hAnsi="Times New Roman"/>
          <w:sz w:val="24"/>
          <w:szCs w:val="24"/>
        </w:rPr>
        <w:t xml:space="preserve"> cu destinație specială</w:t>
      </w:r>
      <w:r w:rsidR="00E00ACC" w:rsidRPr="00122B2D">
        <w:rPr>
          <w:rFonts w:ascii="Times New Roman" w:hAnsi="Times New Roman"/>
          <w:sz w:val="24"/>
          <w:szCs w:val="24"/>
        </w:rPr>
        <w:t xml:space="preserve"> pentru educaţie, care corespund u</w:t>
      </w:r>
      <w:r w:rsidR="004329FD" w:rsidRPr="00122B2D">
        <w:rPr>
          <w:rFonts w:ascii="Times New Roman" w:hAnsi="Times New Roman"/>
          <w:sz w:val="24"/>
          <w:szCs w:val="24"/>
        </w:rPr>
        <w:t>nui număr de şase sub-g</w:t>
      </w:r>
      <w:r w:rsidR="00E00ACC" w:rsidRPr="00122B2D">
        <w:rPr>
          <w:rFonts w:ascii="Times New Roman" w:hAnsi="Times New Roman"/>
          <w:sz w:val="24"/>
          <w:szCs w:val="24"/>
        </w:rPr>
        <w:t>rup</w:t>
      </w:r>
      <w:r w:rsidR="004329FD" w:rsidRPr="00122B2D">
        <w:rPr>
          <w:rFonts w:ascii="Times New Roman" w:hAnsi="Times New Roman"/>
          <w:sz w:val="24"/>
          <w:szCs w:val="24"/>
        </w:rPr>
        <w:t>e</w:t>
      </w:r>
      <w:r w:rsidR="00E00ACC" w:rsidRPr="00122B2D">
        <w:rPr>
          <w:rFonts w:ascii="Times New Roman" w:hAnsi="Times New Roman"/>
          <w:sz w:val="24"/>
          <w:szCs w:val="24"/>
        </w:rPr>
        <w:t xml:space="preserve"> ale clasificării bugetare funcţional</w:t>
      </w:r>
      <w:r>
        <w:rPr>
          <w:rFonts w:ascii="Times New Roman" w:hAnsi="Times New Roman"/>
          <w:sz w:val="24"/>
          <w:szCs w:val="24"/>
        </w:rPr>
        <w:t>e corespunzătoare educaţiei preuniversitare şi</w:t>
      </w:r>
      <w:r w:rsidR="00E00ACC" w:rsidRPr="00122B2D">
        <w:rPr>
          <w:rFonts w:ascii="Times New Roman" w:hAnsi="Times New Roman"/>
          <w:sz w:val="24"/>
          <w:szCs w:val="24"/>
        </w:rPr>
        <w:t xml:space="preserve"> anume Educație preșcolară şi primară (grupa 1), Educaţie secundară (grupa 2), Educaţie secundară profesională (grupa 3), Educaţie nedefinită după nivel (grupa 5), Servicii afiliate educaţiei (grupa 6), Alte servicii din domeniul educaţiei neatribui</w:t>
      </w:r>
      <w:r w:rsidR="00AE724B" w:rsidRPr="00122B2D">
        <w:rPr>
          <w:rFonts w:ascii="Times New Roman" w:hAnsi="Times New Roman"/>
          <w:sz w:val="24"/>
          <w:szCs w:val="24"/>
        </w:rPr>
        <w:t>te la alte categorii (grupa 8).</w:t>
      </w:r>
    </w:p>
    <w:p w:rsidR="00E00ACC" w:rsidRPr="00122B2D" w:rsidRDefault="00125C8C" w:rsidP="00125C8C">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3) </w:t>
      </w:r>
      <w:r w:rsidR="00E00ACC" w:rsidRPr="00122B2D">
        <w:rPr>
          <w:rFonts w:ascii="Times New Roman" w:hAnsi="Times New Roman"/>
          <w:sz w:val="24"/>
          <w:szCs w:val="24"/>
        </w:rPr>
        <w:t xml:space="preserve">Un număr mai mic de </w:t>
      </w:r>
      <w:r w:rsidR="00B36DD0" w:rsidRPr="00122B2D">
        <w:rPr>
          <w:rFonts w:ascii="Times New Roman" w:hAnsi="Times New Roman"/>
          <w:sz w:val="24"/>
          <w:szCs w:val="24"/>
        </w:rPr>
        <w:t>transferuri cu destinație specială</w:t>
      </w:r>
      <w:r w:rsidR="00E00ACC" w:rsidRPr="00122B2D">
        <w:rPr>
          <w:rFonts w:ascii="Times New Roman" w:hAnsi="Times New Roman"/>
          <w:sz w:val="24"/>
          <w:szCs w:val="24"/>
        </w:rPr>
        <w:t xml:space="preserve"> pentru educaţie ar putea să se bazeze pe agregarea sub-capitolelor, de exemplu</w:t>
      </w:r>
      <w:r>
        <w:rPr>
          <w:rFonts w:ascii="Times New Roman" w:hAnsi="Times New Roman"/>
          <w:sz w:val="24"/>
          <w:szCs w:val="24"/>
        </w:rPr>
        <w:t>,</w:t>
      </w:r>
      <w:r w:rsidR="00E00ACC" w:rsidRPr="00122B2D">
        <w:rPr>
          <w:rFonts w:ascii="Times New Roman" w:hAnsi="Times New Roman"/>
          <w:sz w:val="24"/>
          <w:szCs w:val="24"/>
        </w:rPr>
        <w:t xml:space="preserve"> pentru a acoperi educaţia primară (grupul 1), educaţia secundară (grupurile 2 şi 3)</w:t>
      </w:r>
      <w:r w:rsidR="00AE724B" w:rsidRPr="00122B2D">
        <w:rPr>
          <w:rFonts w:ascii="Times New Roman" w:hAnsi="Times New Roman"/>
          <w:sz w:val="24"/>
          <w:szCs w:val="24"/>
        </w:rPr>
        <w:t xml:space="preserve"> şi altele (celelalte grupuri).</w:t>
      </w:r>
    </w:p>
    <w:p w:rsidR="00AE724B" w:rsidRPr="00122B2D" w:rsidRDefault="00E00ACC" w:rsidP="00125C8C">
      <w:pPr>
        <w:autoSpaceDE w:val="0"/>
        <w:autoSpaceDN w:val="0"/>
        <w:adjustRightInd w:val="0"/>
        <w:ind w:firstLine="720"/>
        <w:rPr>
          <w:rFonts w:ascii="Times New Roman" w:hAnsi="Times New Roman"/>
          <w:sz w:val="24"/>
          <w:szCs w:val="24"/>
        </w:rPr>
      </w:pPr>
      <w:r w:rsidRPr="00122B2D">
        <w:rPr>
          <w:rFonts w:ascii="Times New Roman" w:hAnsi="Times New Roman"/>
          <w:sz w:val="24"/>
          <w:szCs w:val="24"/>
        </w:rPr>
        <w:t>Diferenţa principală între cele trei opţiuni constă în gradul de libertate oferit raioanelor</w:t>
      </w:r>
      <w:r w:rsidR="00125C8C">
        <w:rPr>
          <w:rFonts w:ascii="Times New Roman" w:hAnsi="Times New Roman"/>
          <w:sz w:val="24"/>
          <w:szCs w:val="24"/>
        </w:rPr>
        <w:t>/municipiilor</w:t>
      </w:r>
      <w:r w:rsidRPr="00122B2D">
        <w:rPr>
          <w:rFonts w:ascii="Times New Roman" w:hAnsi="Times New Roman"/>
          <w:sz w:val="24"/>
          <w:szCs w:val="24"/>
        </w:rPr>
        <w:t xml:space="preserve"> în deciziile de finanţare a educaţiei, pentru că nu este permisă realocarea fondurilor între diferite granturi categoriale, iar utilizarea fondurilor fiecărui grant trebuie să fie raportată şi contabilizată separat. </w:t>
      </w:r>
      <w:r w:rsidR="00125C8C">
        <w:rPr>
          <w:rFonts w:ascii="Times New Roman" w:hAnsi="Times New Roman"/>
          <w:sz w:val="24"/>
          <w:szCs w:val="24"/>
        </w:rPr>
        <w:t xml:space="preserve">Astfel, </w:t>
      </w:r>
      <w:r w:rsidRPr="00122B2D">
        <w:rPr>
          <w:rFonts w:ascii="Times New Roman" w:hAnsi="Times New Roman"/>
          <w:sz w:val="24"/>
          <w:szCs w:val="24"/>
        </w:rPr>
        <w:t xml:space="preserve">în cazul </w:t>
      </w:r>
      <w:r w:rsidR="00AE724B" w:rsidRPr="00122B2D">
        <w:rPr>
          <w:rFonts w:ascii="Times New Roman" w:hAnsi="Times New Roman"/>
          <w:sz w:val="24"/>
          <w:szCs w:val="24"/>
        </w:rPr>
        <w:t xml:space="preserve">existenţei </w:t>
      </w:r>
      <w:r w:rsidRPr="00122B2D">
        <w:rPr>
          <w:rFonts w:ascii="Times New Roman" w:hAnsi="Times New Roman"/>
          <w:sz w:val="24"/>
          <w:szCs w:val="24"/>
        </w:rPr>
        <w:t xml:space="preserve">mai multor </w:t>
      </w:r>
      <w:r w:rsidR="00AE724B" w:rsidRPr="00122B2D">
        <w:rPr>
          <w:rFonts w:ascii="Times New Roman" w:hAnsi="Times New Roman"/>
          <w:sz w:val="24"/>
          <w:szCs w:val="24"/>
        </w:rPr>
        <w:t xml:space="preserve">tipuri de </w:t>
      </w:r>
      <w:r w:rsidR="00494AEA" w:rsidRPr="00122B2D">
        <w:rPr>
          <w:rFonts w:ascii="Times New Roman" w:hAnsi="Times New Roman"/>
          <w:sz w:val="24"/>
          <w:szCs w:val="24"/>
        </w:rPr>
        <w:t>transferuri cu destinație specială</w:t>
      </w:r>
      <w:r w:rsidR="00AE724B" w:rsidRPr="00122B2D">
        <w:rPr>
          <w:rFonts w:ascii="Times New Roman" w:hAnsi="Times New Roman"/>
          <w:sz w:val="24"/>
          <w:szCs w:val="24"/>
        </w:rPr>
        <w:t>,</w:t>
      </w:r>
      <w:r w:rsidRPr="00122B2D">
        <w:rPr>
          <w:rFonts w:ascii="Times New Roman" w:hAnsi="Times New Roman"/>
          <w:sz w:val="24"/>
          <w:szCs w:val="24"/>
        </w:rPr>
        <w:t xml:space="preserve"> competenţele raioanelor</w:t>
      </w:r>
      <w:r w:rsidR="00125C8C">
        <w:rPr>
          <w:rFonts w:ascii="Times New Roman" w:hAnsi="Times New Roman"/>
          <w:sz w:val="24"/>
          <w:szCs w:val="24"/>
        </w:rPr>
        <w:t>/municipiilor</w:t>
      </w:r>
      <w:r w:rsidRPr="00122B2D">
        <w:rPr>
          <w:rFonts w:ascii="Times New Roman" w:hAnsi="Times New Roman"/>
          <w:sz w:val="24"/>
          <w:szCs w:val="24"/>
        </w:rPr>
        <w:t xml:space="preserve"> vor fi restricţionate într-o măsură mai mare.</w:t>
      </w:r>
      <w:r w:rsidR="00125C8C">
        <w:rPr>
          <w:rFonts w:ascii="Times New Roman" w:hAnsi="Times New Roman"/>
          <w:sz w:val="24"/>
          <w:szCs w:val="24"/>
        </w:rPr>
        <w:t xml:space="preserve"> </w:t>
      </w:r>
    </w:p>
    <w:p w:rsidR="00E00ACC" w:rsidRPr="00122B2D" w:rsidRDefault="00245D46" w:rsidP="00F160E5">
      <w:pPr>
        <w:autoSpaceDE w:val="0"/>
        <w:autoSpaceDN w:val="0"/>
        <w:adjustRightInd w:val="0"/>
        <w:ind w:firstLine="720"/>
        <w:rPr>
          <w:rFonts w:ascii="Times New Roman" w:hAnsi="Times New Roman"/>
          <w:sz w:val="24"/>
          <w:szCs w:val="24"/>
        </w:rPr>
      </w:pPr>
      <w:r w:rsidRPr="00122B2D">
        <w:rPr>
          <w:rFonts w:ascii="Times New Roman" w:hAnsi="Times New Roman"/>
          <w:sz w:val="24"/>
          <w:szCs w:val="24"/>
        </w:rPr>
        <w:t xml:space="preserve">Adițional transferurilor cu destinație specială </w:t>
      </w:r>
      <w:r w:rsidR="00E00ACC" w:rsidRPr="00122B2D">
        <w:rPr>
          <w:rFonts w:ascii="Times New Roman" w:hAnsi="Times New Roman"/>
          <w:sz w:val="24"/>
          <w:szCs w:val="24"/>
        </w:rPr>
        <w:t xml:space="preserve">pentru </w:t>
      </w:r>
      <w:r w:rsidR="00AE724B" w:rsidRPr="00122B2D">
        <w:rPr>
          <w:rFonts w:ascii="Times New Roman" w:hAnsi="Times New Roman"/>
          <w:sz w:val="24"/>
          <w:szCs w:val="24"/>
        </w:rPr>
        <w:t xml:space="preserve">finanţarea </w:t>
      </w:r>
      <w:r w:rsidR="00E00ACC" w:rsidRPr="00122B2D">
        <w:rPr>
          <w:rFonts w:ascii="Times New Roman" w:hAnsi="Times New Roman"/>
          <w:sz w:val="24"/>
          <w:szCs w:val="24"/>
        </w:rPr>
        <w:t xml:space="preserve"> educaţiei, vor exista </w:t>
      </w:r>
      <w:r w:rsidRPr="00122B2D">
        <w:rPr>
          <w:rFonts w:ascii="Times New Roman" w:hAnsi="Times New Roman"/>
          <w:sz w:val="24"/>
          <w:szCs w:val="24"/>
        </w:rPr>
        <w:t>transferuri cu destinație specială</w:t>
      </w:r>
      <w:r w:rsidR="00E00ACC" w:rsidRPr="00122B2D">
        <w:rPr>
          <w:rFonts w:ascii="Times New Roman" w:hAnsi="Times New Roman"/>
          <w:sz w:val="24"/>
          <w:szCs w:val="24"/>
        </w:rPr>
        <w:t xml:space="preserve"> distincte pentru educaţia inclu</w:t>
      </w:r>
      <w:r w:rsidR="00F160E5">
        <w:rPr>
          <w:rFonts w:ascii="Times New Roman" w:hAnsi="Times New Roman"/>
          <w:sz w:val="24"/>
          <w:szCs w:val="24"/>
        </w:rPr>
        <w:t>z</w:t>
      </w:r>
      <w:r w:rsidR="00E00ACC" w:rsidRPr="00122B2D">
        <w:rPr>
          <w:rFonts w:ascii="Times New Roman" w:hAnsi="Times New Roman"/>
          <w:sz w:val="24"/>
          <w:szCs w:val="24"/>
        </w:rPr>
        <w:t xml:space="preserve">ivă (a se vedea activitatea 3.4), pentru ca Ministerul Educaţiei să </w:t>
      </w:r>
      <w:r w:rsidR="00D05137" w:rsidRPr="00122B2D">
        <w:rPr>
          <w:rFonts w:ascii="Times New Roman" w:hAnsi="Times New Roman"/>
          <w:sz w:val="24"/>
          <w:szCs w:val="24"/>
        </w:rPr>
        <w:t xml:space="preserve">fie </w:t>
      </w:r>
      <w:r w:rsidR="00E00ACC" w:rsidRPr="00122B2D">
        <w:rPr>
          <w:rFonts w:ascii="Times New Roman" w:hAnsi="Times New Roman"/>
          <w:sz w:val="24"/>
          <w:szCs w:val="24"/>
        </w:rPr>
        <w:t>sigur că fondurile oferite raioanelor</w:t>
      </w:r>
      <w:r w:rsidR="00F160E5">
        <w:rPr>
          <w:rFonts w:ascii="Times New Roman" w:hAnsi="Times New Roman"/>
          <w:sz w:val="24"/>
          <w:szCs w:val="24"/>
        </w:rPr>
        <w:t>/municipiilor</w:t>
      </w:r>
      <w:r w:rsidR="00E00ACC" w:rsidRPr="00122B2D">
        <w:rPr>
          <w:rFonts w:ascii="Times New Roman" w:hAnsi="Times New Roman"/>
          <w:sz w:val="24"/>
          <w:szCs w:val="24"/>
        </w:rPr>
        <w:t xml:space="preserve"> pentru elevii din grupurile vulnerabile sunt utilizate</w:t>
      </w:r>
      <w:r w:rsidR="00F160E5">
        <w:rPr>
          <w:rFonts w:ascii="Times New Roman" w:hAnsi="Times New Roman"/>
          <w:sz w:val="24"/>
          <w:szCs w:val="24"/>
        </w:rPr>
        <w:t>,</w:t>
      </w:r>
      <w:r w:rsidR="00E00ACC" w:rsidRPr="00122B2D">
        <w:rPr>
          <w:rFonts w:ascii="Times New Roman" w:hAnsi="Times New Roman"/>
          <w:sz w:val="24"/>
          <w:szCs w:val="24"/>
        </w:rPr>
        <w:t xml:space="preserve"> exclusiv</w:t>
      </w:r>
      <w:r w:rsidR="00F160E5">
        <w:rPr>
          <w:rFonts w:ascii="Times New Roman" w:hAnsi="Times New Roman"/>
          <w:sz w:val="24"/>
          <w:szCs w:val="24"/>
        </w:rPr>
        <w:t>,</w:t>
      </w:r>
      <w:r w:rsidR="00E00ACC" w:rsidRPr="00122B2D">
        <w:rPr>
          <w:rFonts w:ascii="Times New Roman" w:hAnsi="Times New Roman"/>
          <w:sz w:val="24"/>
          <w:szCs w:val="24"/>
        </w:rPr>
        <w:t xml:space="preserve"> pentru</w:t>
      </w:r>
      <w:r w:rsidR="00AE724B" w:rsidRPr="00122B2D">
        <w:rPr>
          <w:rFonts w:ascii="Times New Roman" w:hAnsi="Times New Roman"/>
          <w:sz w:val="24"/>
          <w:szCs w:val="24"/>
        </w:rPr>
        <w:t xml:space="preserve"> serviciile furnizate acestora.</w:t>
      </w:r>
    </w:p>
    <w:p w:rsidR="006E2770" w:rsidRDefault="00E00ACC" w:rsidP="005B7641">
      <w:pPr>
        <w:autoSpaceDE w:val="0"/>
        <w:autoSpaceDN w:val="0"/>
        <w:adjustRightInd w:val="0"/>
        <w:ind w:firstLine="720"/>
        <w:rPr>
          <w:rFonts w:ascii="Times New Roman" w:hAnsi="Times New Roman"/>
          <w:sz w:val="24"/>
          <w:szCs w:val="24"/>
        </w:rPr>
      </w:pPr>
      <w:r w:rsidRPr="00122B2D">
        <w:rPr>
          <w:rFonts w:ascii="Times New Roman" w:hAnsi="Times New Roman"/>
          <w:sz w:val="24"/>
          <w:szCs w:val="24"/>
        </w:rPr>
        <w:t xml:space="preserve">Legislaţia cu privire la finanţele publice, de asemenea, </w:t>
      </w:r>
      <w:r w:rsidR="005B7641">
        <w:rPr>
          <w:rFonts w:ascii="Times New Roman" w:hAnsi="Times New Roman"/>
          <w:sz w:val="24"/>
          <w:szCs w:val="24"/>
        </w:rPr>
        <w:t>va stabili modalităţile de</w:t>
      </w:r>
      <w:r w:rsidRPr="00122B2D">
        <w:rPr>
          <w:rFonts w:ascii="Times New Roman" w:hAnsi="Times New Roman"/>
          <w:sz w:val="24"/>
          <w:szCs w:val="24"/>
        </w:rPr>
        <w:t xml:space="preserve"> organizare</w:t>
      </w:r>
      <w:r w:rsidR="005B7641">
        <w:rPr>
          <w:rFonts w:ascii="Times New Roman" w:hAnsi="Times New Roman"/>
          <w:sz w:val="24"/>
          <w:szCs w:val="24"/>
        </w:rPr>
        <w:t xml:space="preserve"> </w:t>
      </w:r>
      <w:r w:rsidRPr="00122B2D">
        <w:rPr>
          <w:rFonts w:ascii="Times New Roman" w:hAnsi="Times New Roman"/>
          <w:sz w:val="24"/>
          <w:szCs w:val="24"/>
        </w:rPr>
        <w:t xml:space="preserve">a </w:t>
      </w:r>
      <w:r w:rsidR="00DE2984" w:rsidRPr="00122B2D">
        <w:rPr>
          <w:rFonts w:ascii="Times New Roman" w:hAnsi="Times New Roman"/>
          <w:sz w:val="24"/>
          <w:szCs w:val="24"/>
        </w:rPr>
        <w:t>alocării transf</w:t>
      </w:r>
      <w:r w:rsidR="006E2770">
        <w:rPr>
          <w:rFonts w:ascii="Times New Roman" w:hAnsi="Times New Roman"/>
          <w:sz w:val="24"/>
          <w:szCs w:val="24"/>
        </w:rPr>
        <w:t xml:space="preserve">erurilor cu destinație specială: </w:t>
      </w:r>
    </w:p>
    <w:p w:rsidR="001538C0" w:rsidRDefault="006E2770" w:rsidP="001538C0">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1) </w:t>
      </w:r>
      <w:r w:rsidR="00E00ACC" w:rsidRPr="00122B2D">
        <w:rPr>
          <w:rFonts w:ascii="Times New Roman" w:hAnsi="Times New Roman"/>
          <w:sz w:val="24"/>
          <w:szCs w:val="24"/>
        </w:rPr>
        <w:t xml:space="preserve">Suma totală a fondurilor furnizate în cadrul </w:t>
      </w:r>
      <w:r w:rsidR="00B70E8F" w:rsidRPr="00122B2D">
        <w:rPr>
          <w:rFonts w:ascii="Times New Roman" w:hAnsi="Times New Roman"/>
          <w:sz w:val="24"/>
          <w:szCs w:val="24"/>
        </w:rPr>
        <w:t>transferului cu destinație specială</w:t>
      </w:r>
      <w:r>
        <w:rPr>
          <w:rFonts w:ascii="Times New Roman" w:hAnsi="Times New Roman"/>
          <w:sz w:val="24"/>
          <w:szCs w:val="24"/>
        </w:rPr>
        <w:t xml:space="preserve"> pentru educaţie</w:t>
      </w:r>
      <w:r w:rsidR="00E00ACC" w:rsidRPr="00122B2D">
        <w:rPr>
          <w:rFonts w:ascii="Times New Roman" w:hAnsi="Times New Roman"/>
          <w:sz w:val="24"/>
          <w:szCs w:val="24"/>
        </w:rPr>
        <w:t xml:space="preserve"> </w:t>
      </w:r>
      <w:r>
        <w:rPr>
          <w:rFonts w:ascii="Times New Roman" w:hAnsi="Times New Roman"/>
          <w:sz w:val="24"/>
          <w:szCs w:val="24"/>
        </w:rPr>
        <w:t xml:space="preserve">şi </w:t>
      </w:r>
      <w:r w:rsidR="00E00ACC" w:rsidRPr="00122B2D">
        <w:rPr>
          <w:rFonts w:ascii="Times New Roman" w:hAnsi="Times New Roman"/>
          <w:sz w:val="24"/>
          <w:szCs w:val="24"/>
        </w:rPr>
        <w:t>valoarea lui pentru toate raioanele</w:t>
      </w:r>
      <w:r>
        <w:rPr>
          <w:rFonts w:ascii="Times New Roman" w:hAnsi="Times New Roman"/>
          <w:sz w:val="24"/>
          <w:szCs w:val="24"/>
        </w:rPr>
        <w:t>/municipiile</w:t>
      </w:r>
      <w:r w:rsidR="00E00ACC" w:rsidRPr="00122B2D">
        <w:rPr>
          <w:rFonts w:ascii="Times New Roman" w:hAnsi="Times New Roman"/>
          <w:sz w:val="24"/>
          <w:szCs w:val="24"/>
        </w:rPr>
        <w:t xml:space="preserve"> vor fi parte a legii cu pr</w:t>
      </w:r>
      <w:r w:rsidR="00D05137" w:rsidRPr="00122B2D">
        <w:rPr>
          <w:rFonts w:ascii="Times New Roman" w:hAnsi="Times New Roman"/>
          <w:sz w:val="24"/>
          <w:szCs w:val="24"/>
        </w:rPr>
        <w:t>ivire la bugetul anual.</w:t>
      </w:r>
    </w:p>
    <w:p w:rsidR="001538C0" w:rsidRDefault="001538C0" w:rsidP="001538C0">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2) </w:t>
      </w:r>
      <w:r w:rsidR="00FF7008" w:rsidRPr="00122B2D">
        <w:rPr>
          <w:rFonts w:ascii="Times New Roman" w:hAnsi="Times New Roman"/>
          <w:sz w:val="24"/>
          <w:szCs w:val="24"/>
        </w:rPr>
        <w:t>Transferurile cu destinație specială</w:t>
      </w:r>
      <w:r w:rsidR="00E00ACC" w:rsidRPr="00122B2D">
        <w:rPr>
          <w:rFonts w:ascii="Times New Roman" w:hAnsi="Times New Roman"/>
          <w:sz w:val="24"/>
          <w:szCs w:val="24"/>
        </w:rPr>
        <w:t xml:space="preserve"> vor fi </w:t>
      </w:r>
      <w:r>
        <w:rPr>
          <w:rFonts w:ascii="Times New Roman" w:hAnsi="Times New Roman"/>
          <w:sz w:val="24"/>
          <w:szCs w:val="24"/>
        </w:rPr>
        <w:t xml:space="preserve">efectuate </w:t>
      </w:r>
      <w:r w:rsidR="00E00ACC" w:rsidRPr="00122B2D">
        <w:rPr>
          <w:rFonts w:ascii="Times New Roman" w:hAnsi="Times New Roman"/>
          <w:sz w:val="24"/>
          <w:szCs w:val="24"/>
        </w:rPr>
        <w:t xml:space="preserve">în 12 părţi egale, în prima zi a fiecărei luni. Dacă </w:t>
      </w:r>
      <w:r w:rsidR="00D05137" w:rsidRPr="00122B2D">
        <w:rPr>
          <w:rFonts w:ascii="Times New Roman" w:hAnsi="Times New Roman"/>
          <w:sz w:val="24"/>
          <w:szCs w:val="24"/>
        </w:rPr>
        <w:t xml:space="preserve">vor apărea </w:t>
      </w:r>
      <w:r w:rsidR="00E00ACC" w:rsidRPr="00122B2D">
        <w:rPr>
          <w:rFonts w:ascii="Times New Roman" w:hAnsi="Times New Roman"/>
          <w:sz w:val="24"/>
          <w:szCs w:val="24"/>
        </w:rPr>
        <w:t xml:space="preserve">greşeli, Ministerul Finanţelor va </w:t>
      </w:r>
      <w:r>
        <w:rPr>
          <w:rFonts w:ascii="Times New Roman" w:hAnsi="Times New Roman"/>
          <w:sz w:val="24"/>
          <w:szCs w:val="24"/>
        </w:rPr>
        <w:t xml:space="preserve">stabili </w:t>
      </w:r>
      <w:r w:rsidR="00E00ACC" w:rsidRPr="00122B2D">
        <w:rPr>
          <w:rFonts w:ascii="Times New Roman" w:hAnsi="Times New Roman"/>
          <w:sz w:val="24"/>
          <w:szCs w:val="24"/>
        </w:rPr>
        <w:t>modul de rectificare a acestora (ce modificări se vor face în suma lunară egală şi în ce mod).</w:t>
      </w:r>
    </w:p>
    <w:p w:rsidR="001538C0" w:rsidRDefault="001538C0" w:rsidP="001538C0">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3) </w:t>
      </w:r>
      <w:r w:rsidR="00E00ACC" w:rsidRPr="00122B2D">
        <w:rPr>
          <w:rFonts w:ascii="Times New Roman" w:hAnsi="Times New Roman"/>
          <w:sz w:val="24"/>
          <w:szCs w:val="24"/>
        </w:rPr>
        <w:t>Dacă se amendează legea bugetului în timpul anului fiscal, modificându-se valoarea</w:t>
      </w:r>
      <w:r w:rsidR="00C73D3F" w:rsidRPr="00122B2D">
        <w:rPr>
          <w:rFonts w:ascii="Times New Roman" w:hAnsi="Times New Roman"/>
          <w:sz w:val="24"/>
          <w:szCs w:val="24"/>
        </w:rPr>
        <w:t xml:space="preserve"> transferurilor cu destinație specială</w:t>
      </w:r>
      <w:r w:rsidR="00E00ACC" w:rsidRPr="00122B2D">
        <w:rPr>
          <w:rFonts w:ascii="Times New Roman" w:hAnsi="Times New Roman"/>
          <w:sz w:val="24"/>
          <w:szCs w:val="24"/>
        </w:rPr>
        <w:t xml:space="preserve"> pentru unele raioane</w:t>
      </w:r>
      <w:r>
        <w:rPr>
          <w:rFonts w:ascii="Times New Roman" w:hAnsi="Times New Roman"/>
          <w:sz w:val="24"/>
          <w:szCs w:val="24"/>
        </w:rPr>
        <w:t>/municipii</w:t>
      </w:r>
      <w:r w:rsidR="00E00ACC" w:rsidRPr="00122B2D">
        <w:rPr>
          <w:rFonts w:ascii="Times New Roman" w:hAnsi="Times New Roman"/>
          <w:sz w:val="24"/>
          <w:szCs w:val="24"/>
        </w:rPr>
        <w:t xml:space="preserve">, Ministerul </w:t>
      </w:r>
      <w:r w:rsidR="00E00ACC" w:rsidRPr="00122B2D">
        <w:rPr>
          <w:rFonts w:ascii="Times New Roman" w:hAnsi="Times New Roman"/>
          <w:sz w:val="24"/>
          <w:szCs w:val="24"/>
        </w:rPr>
        <w:lastRenderedPageBreak/>
        <w:t>Finanţelor va anunţa cum se va face schimbarea respectivă (ce modificări se vor face în suma lunară egală şi în ce mod).</w:t>
      </w:r>
    </w:p>
    <w:p w:rsidR="006E2770" w:rsidRPr="001538C0" w:rsidRDefault="001538C0" w:rsidP="001538C0">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4) </w:t>
      </w:r>
      <w:r w:rsidR="006E2770" w:rsidRPr="001538C0">
        <w:rPr>
          <w:rFonts w:ascii="Times New Roman" w:hAnsi="Times New Roman"/>
          <w:sz w:val="24"/>
          <w:szCs w:val="24"/>
        </w:rPr>
        <w:t xml:space="preserve">Dacă sunt mai multe tipuri, decât un singur transfer cu destinație specială pentru educaţie, pentru fiecare din aceste tipuri se vor respecta aceleaşi principii. </w:t>
      </w:r>
    </w:p>
    <w:p w:rsidR="00E00ACC" w:rsidRPr="00122B2D" w:rsidRDefault="00E00ACC" w:rsidP="001538C0">
      <w:pPr>
        <w:autoSpaceDE w:val="0"/>
        <w:autoSpaceDN w:val="0"/>
        <w:adjustRightInd w:val="0"/>
        <w:ind w:firstLine="720"/>
        <w:rPr>
          <w:rFonts w:ascii="Times New Roman" w:hAnsi="Times New Roman"/>
          <w:sz w:val="24"/>
          <w:szCs w:val="24"/>
        </w:rPr>
      </w:pPr>
      <w:r w:rsidRPr="00122B2D">
        <w:rPr>
          <w:rFonts w:ascii="Times New Roman" w:hAnsi="Times New Roman"/>
          <w:sz w:val="24"/>
          <w:szCs w:val="24"/>
        </w:rPr>
        <w:t xml:space="preserve">Monitorizarea şi raportarea utilizării </w:t>
      </w:r>
      <w:r w:rsidR="00C73D3F" w:rsidRPr="00122B2D">
        <w:rPr>
          <w:rFonts w:ascii="Times New Roman" w:hAnsi="Times New Roman"/>
          <w:sz w:val="24"/>
          <w:szCs w:val="24"/>
        </w:rPr>
        <w:t>transferurilor cu destinație specială</w:t>
      </w:r>
      <w:r w:rsidRPr="00122B2D">
        <w:rPr>
          <w:rFonts w:ascii="Times New Roman" w:hAnsi="Times New Roman"/>
          <w:sz w:val="24"/>
          <w:szCs w:val="24"/>
        </w:rPr>
        <w:t xml:space="preserve"> la nivel naţional </w:t>
      </w:r>
      <w:r w:rsidR="001538C0">
        <w:rPr>
          <w:rFonts w:ascii="Times New Roman" w:hAnsi="Times New Roman"/>
          <w:sz w:val="24"/>
          <w:szCs w:val="24"/>
        </w:rPr>
        <w:t xml:space="preserve">constituie </w:t>
      </w:r>
      <w:r w:rsidRPr="00122B2D">
        <w:rPr>
          <w:rFonts w:ascii="Times New Roman" w:hAnsi="Times New Roman"/>
          <w:sz w:val="24"/>
          <w:szCs w:val="24"/>
        </w:rPr>
        <w:t>responsabilitatea Ministerului Finanţelor.</w:t>
      </w:r>
    </w:p>
    <w:p w:rsidR="00E00ACC" w:rsidRPr="00F24925" w:rsidRDefault="00E00ACC" w:rsidP="00F24925">
      <w:pPr>
        <w:keepNext/>
        <w:keepLines/>
        <w:autoSpaceDE w:val="0"/>
        <w:autoSpaceDN w:val="0"/>
        <w:adjustRightInd w:val="0"/>
        <w:spacing w:before="240"/>
        <w:ind w:firstLine="720"/>
        <w:rPr>
          <w:rFonts w:ascii="Times New Roman" w:hAnsi="Times New Roman"/>
          <w:b/>
          <w:iCs/>
          <w:sz w:val="24"/>
          <w:szCs w:val="24"/>
        </w:rPr>
      </w:pPr>
      <w:r w:rsidRPr="00F24925">
        <w:rPr>
          <w:rFonts w:ascii="Times New Roman" w:hAnsi="Times New Roman"/>
          <w:b/>
          <w:iCs/>
          <w:sz w:val="24"/>
          <w:szCs w:val="24"/>
        </w:rPr>
        <w:t xml:space="preserve">Activitatea </w:t>
      </w:r>
      <w:r w:rsidR="00F24925" w:rsidRPr="00F24925">
        <w:rPr>
          <w:rFonts w:ascii="Times New Roman" w:hAnsi="Times New Roman"/>
          <w:b/>
          <w:iCs/>
          <w:sz w:val="24"/>
          <w:szCs w:val="24"/>
        </w:rPr>
        <w:t>2.</w:t>
      </w:r>
      <w:r w:rsidRPr="00F24925">
        <w:rPr>
          <w:rFonts w:ascii="Times New Roman" w:hAnsi="Times New Roman"/>
          <w:b/>
          <w:iCs/>
          <w:sz w:val="24"/>
          <w:szCs w:val="24"/>
        </w:rPr>
        <w:t>3.2</w:t>
      </w:r>
      <w:r w:rsidR="00D05137" w:rsidRPr="00F24925">
        <w:rPr>
          <w:rFonts w:ascii="Times New Roman" w:hAnsi="Times New Roman"/>
          <w:b/>
          <w:iCs/>
          <w:sz w:val="24"/>
          <w:szCs w:val="24"/>
        </w:rPr>
        <w:t>.</w:t>
      </w:r>
      <w:r w:rsidRPr="00F24925">
        <w:rPr>
          <w:rFonts w:ascii="Times New Roman" w:hAnsi="Times New Roman"/>
          <w:b/>
          <w:iCs/>
          <w:sz w:val="24"/>
          <w:szCs w:val="24"/>
        </w:rPr>
        <w:t xml:space="preserve"> Introducerea fo</w:t>
      </w:r>
      <w:r w:rsidR="00D05137" w:rsidRPr="00F24925">
        <w:rPr>
          <w:rFonts w:ascii="Times New Roman" w:hAnsi="Times New Roman"/>
          <w:b/>
          <w:iCs/>
          <w:sz w:val="24"/>
          <w:szCs w:val="24"/>
        </w:rPr>
        <w:t>rmulelor de finanţare per elev</w:t>
      </w:r>
    </w:p>
    <w:p w:rsidR="00E00ACC" w:rsidRPr="00122B2D" w:rsidRDefault="00060E70" w:rsidP="00F24925">
      <w:pPr>
        <w:autoSpaceDE w:val="0"/>
        <w:autoSpaceDN w:val="0"/>
        <w:adjustRightInd w:val="0"/>
        <w:ind w:firstLine="720"/>
        <w:rPr>
          <w:rFonts w:ascii="Times New Roman" w:hAnsi="Times New Roman"/>
          <w:sz w:val="24"/>
          <w:szCs w:val="24"/>
        </w:rPr>
      </w:pPr>
      <w:r w:rsidRPr="00122B2D">
        <w:rPr>
          <w:rFonts w:ascii="Times New Roman" w:hAnsi="Times New Roman"/>
          <w:sz w:val="24"/>
          <w:szCs w:val="24"/>
        </w:rPr>
        <w:t>Transferurile cu destinație specială</w:t>
      </w:r>
      <w:r w:rsidR="00E00ACC" w:rsidRPr="00122B2D">
        <w:rPr>
          <w:rFonts w:ascii="Times New Roman" w:hAnsi="Times New Roman"/>
          <w:sz w:val="24"/>
          <w:szCs w:val="24"/>
        </w:rPr>
        <w:t xml:space="preserve"> pentru educaţie</w:t>
      </w:r>
      <w:r w:rsidR="00F24925">
        <w:rPr>
          <w:rFonts w:ascii="Times New Roman" w:hAnsi="Times New Roman"/>
          <w:sz w:val="24"/>
          <w:szCs w:val="24"/>
        </w:rPr>
        <w:t>,</w:t>
      </w:r>
      <w:r w:rsidR="00E00ACC" w:rsidRPr="00122B2D">
        <w:rPr>
          <w:rFonts w:ascii="Times New Roman" w:hAnsi="Times New Roman"/>
          <w:sz w:val="24"/>
          <w:szCs w:val="24"/>
        </w:rPr>
        <w:t xml:space="preserve"> </w:t>
      </w:r>
      <w:r w:rsidRPr="00122B2D">
        <w:rPr>
          <w:rFonts w:ascii="Times New Roman" w:hAnsi="Times New Roman"/>
          <w:sz w:val="24"/>
          <w:szCs w:val="24"/>
        </w:rPr>
        <w:t>alocate din</w:t>
      </w:r>
      <w:r w:rsidR="00E00ACC" w:rsidRPr="00122B2D">
        <w:rPr>
          <w:rFonts w:ascii="Times New Roman" w:hAnsi="Times New Roman"/>
          <w:sz w:val="24"/>
          <w:szCs w:val="24"/>
        </w:rPr>
        <w:t xml:space="preserve"> bugetul central bug</w:t>
      </w:r>
      <w:r w:rsidR="008E4B4B" w:rsidRPr="00122B2D">
        <w:rPr>
          <w:rFonts w:ascii="Times New Roman" w:hAnsi="Times New Roman"/>
          <w:sz w:val="24"/>
          <w:szCs w:val="24"/>
        </w:rPr>
        <w:t>etelor raionale</w:t>
      </w:r>
      <w:r w:rsidR="003337BD" w:rsidRPr="00122B2D">
        <w:rPr>
          <w:rFonts w:ascii="Times New Roman" w:hAnsi="Times New Roman"/>
          <w:sz w:val="24"/>
          <w:szCs w:val="24"/>
        </w:rPr>
        <w:t>/ municipale</w:t>
      </w:r>
      <w:r w:rsidR="00F24925">
        <w:rPr>
          <w:rFonts w:ascii="Times New Roman" w:hAnsi="Times New Roman"/>
          <w:sz w:val="24"/>
          <w:szCs w:val="24"/>
        </w:rPr>
        <w:t>,</w:t>
      </w:r>
      <w:r w:rsidR="008E4B4B" w:rsidRPr="00122B2D">
        <w:rPr>
          <w:rFonts w:ascii="Times New Roman" w:hAnsi="Times New Roman"/>
          <w:sz w:val="24"/>
          <w:szCs w:val="24"/>
        </w:rPr>
        <w:t xml:space="preserve"> </w:t>
      </w:r>
      <w:r w:rsidR="00F24925">
        <w:rPr>
          <w:rFonts w:ascii="Times New Roman" w:hAnsi="Times New Roman"/>
          <w:sz w:val="24"/>
          <w:szCs w:val="24"/>
        </w:rPr>
        <w:t xml:space="preserve">se vor </w:t>
      </w:r>
      <w:r w:rsidR="008E4B4B" w:rsidRPr="00122B2D">
        <w:rPr>
          <w:rFonts w:ascii="Times New Roman" w:hAnsi="Times New Roman"/>
          <w:sz w:val="24"/>
          <w:szCs w:val="24"/>
        </w:rPr>
        <w:t>efectua</w:t>
      </w:r>
      <w:r w:rsidR="00E00ACC" w:rsidRPr="00122B2D">
        <w:rPr>
          <w:rFonts w:ascii="Times New Roman" w:hAnsi="Times New Roman"/>
          <w:sz w:val="24"/>
          <w:szCs w:val="24"/>
        </w:rPr>
        <w:t xml:space="preserve"> printr-o formulă</w:t>
      </w:r>
      <w:r w:rsidR="00F24925">
        <w:rPr>
          <w:rFonts w:ascii="Times New Roman" w:hAnsi="Times New Roman"/>
          <w:sz w:val="24"/>
          <w:szCs w:val="24"/>
        </w:rPr>
        <w:t>,</w:t>
      </w:r>
      <w:r w:rsidR="00E00ACC" w:rsidRPr="00122B2D">
        <w:rPr>
          <w:rFonts w:ascii="Times New Roman" w:hAnsi="Times New Roman"/>
          <w:sz w:val="24"/>
          <w:szCs w:val="24"/>
        </w:rPr>
        <w:t xml:space="preserve"> bazată</w:t>
      </w:r>
      <w:r w:rsidR="00F24925">
        <w:rPr>
          <w:rFonts w:ascii="Times New Roman" w:hAnsi="Times New Roman"/>
          <w:sz w:val="24"/>
          <w:szCs w:val="24"/>
        </w:rPr>
        <w:t>,</w:t>
      </w:r>
      <w:r w:rsidR="00E00ACC" w:rsidRPr="00122B2D">
        <w:rPr>
          <w:rFonts w:ascii="Times New Roman" w:hAnsi="Times New Roman"/>
          <w:sz w:val="24"/>
          <w:szCs w:val="24"/>
        </w:rPr>
        <w:t xml:space="preserve"> în primul rând</w:t>
      </w:r>
      <w:r w:rsidR="00F24925">
        <w:rPr>
          <w:rFonts w:ascii="Times New Roman" w:hAnsi="Times New Roman"/>
          <w:sz w:val="24"/>
          <w:szCs w:val="24"/>
        </w:rPr>
        <w:t>, pe numărul de elevi,</w:t>
      </w:r>
      <w:r w:rsidR="00E00ACC" w:rsidRPr="00122B2D">
        <w:rPr>
          <w:rFonts w:ascii="Times New Roman" w:hAnsi="Times New Roman"/>
          <w:sz w:val="24"/>
          <w:szCs w:val="24"/>
        </w:rPr>
        <w:t xml:space="preserve"> </w:t>
      </w:r>
      <w:r w:rsidR="00F24925">
        <w:rPr>
          <w:rFonts w:ascii="Times New Roman" w:hAnsi="Times New Roman"/>
          <w:sz w:val="24"/>
          <w:szCs w:val="24"/>
        </w:rPr>
        <w:t>p</w:t>
      </w:r>
      <w:r w:rsidR="00E00ACC" w:rsidRPr="00122B2D">
        <w:rPr>
          <w:rFonts w:ascii="Times New Roman" w:hAnsi="Times New Roman"/>
          <w:sz w:val="24"/>
          <w:szCs w:val="24"/>
        </w:rPr>
        <w:t xml:space="preserve">rincipiile generale </w:t>
      </w:r>
      <w:r w:rsidR="00F24925">
        <w:rPr>
          <w:rFonts w:ascii="Times New Roman" w:hAnsi="Times New Roman"/>
          <w:sz w:val="24"/>
          <w:szCs w:val="24"/>
        </w:rPr>
        <w:t>ale căreia urmează</w:t>
      </w:r>
      <w:r w:rsidR="00E00ACC" w:rsidRPr="00122B2D">
        <w:rPr>
          <w:rFonts w:ascii="Times New Roman" w:hAnsi="Times New Roman"/>
          <w:sz w:val="24"/>
          <w:szCs w:val="24"/>
        </w:rPr>
        <w:t xml:space="preserve"> să fie stabilite prin lege. Ministerul Educaţiei va avea </w:t>
      </w:r>
      <w:r w:rsidR="00F24925">
        <w:rPr>
          <w:rFonts w:ascii="Times New Roman" w:hAnsi="Times New Roman"/>
          <w:sz w:val="24"/>
          <w:szCs w:val="24"/>
        </w:rPr>
        <w:t>competenţa</w:t>
      </w:r>
      <w:r w:rsidR="00E00ACC" w:rsidRPr="00122B2D">
        <w:rPr>
          <w:rFonts w:ascii="Times New Roman" w:hAnsi="Times New Roman"/>
          <w:sz w:val="24"/>
          <w:szCs w:val="24"/>
        </w:rPr>
        <w:t xml:space="preserve"> de a adapta formula de la an la an, reacţion</w:t>
      </w:r>
      <w:r w:rsidR="00F24925">
        <w:rPr>
          <w:rFonts w:ascii="Times New Roman" w:hAnsi="Times New Roman"/>
          <w:sz w:val="24"/>
          <w:szCs w:val="24"/>
        </w:rPr>
        <w:t>ând</w:t>
      </w:r>
      <w:r w:rsidR="00E00ACC" w:rsidRPr="00122B2D">
        <w:rPr>
          <w:rFonts w:ascii="Times New Roman" w:hAnsi="Times New Roman"/>
          <w:sz w:val="24"/>
          <w:szCs w:val="24"/>
        </w:rPr>
        <w:t xml:space="preserve"> </w:t>
      </w:r>
      <w:r w:rsidR="00F24925">
        <w:rPr>
          <w:rFonts w:ascii="Times New Roman" w:hAnsi="Times New Roman"/>
          <w:sz w:val="24"/>
          <w:szCs w:val="24"/>
        </w:rPr>
        <w:t xml:space="preserve">la </w:t>
      </w:r>
      <w:r w:rsidR="00E00ACC" w:rsidRPr="00122B2D">
        <w:rPr>
          <w:rFonts w:ascii="Times New Roman" w:hAnsi="Times New Roman"/>
          <w:sz w:val="24"/>
          <w:szCs w:val="24"/>
        </w:rPr>
        <w:t>noil</w:t>
      </w:r>
      <w:r w:rsidR="00F24925">
        <w:rPr>
          <w:rFonts w:ascii="Times New Roman" w:hAnsi="Times New Roman"/>
          <w:sz w:val="24"/>
          <w:szCs w:val="24"/>
        </w:rPr>
        <w:t>e</w:t>
      </w:r>
      <w:r w:rsidR="00E00ACC" w:rsidRPr="00122B2D">
        <w:rPr>
          <w:rFonts w:ascii="Times New Roman" w:hAnsi="Times New Roman"/>
          <w:sz w:val="24"/>
          <w:szCs w:val="24"/>
        </w:rPr>
        <w:t xml:space="preserve"> condiţii de gestionare a educaţiei în </w:t>
      </w:r>
      <w:r w:rsidR="00F24925">
        <w:rPr>
          <w:rFonts w:ascii="Times New Roman" w:hAnsi="Times New Roman"/>
          <w:sz w:val="24"/>
          <w:szCs w:val="24"/>
        </w:rPr>
        <w:t xml:space="preserve">Republica </w:t>
      </w:r>
      <w:r w:rsidR="00E00ACC" w:rsidRPr="00122B2D">
        <w:rPr>
          <w:rFonts w:ascii="Times New Roman" w:hAnsi="Times New Roman"/>
          <w:sz w:val="24"/>
          <w:szCs w:val="24"/>
        </w:rPr>
        <w:t>Moldova.</w:t>
      </w:r>
    </w:p>
    <w:p w:rsidR="00F24925" w:rsidRDefault="00E00ACC" w:rsidP="00F24925">
      <w:pPr>
        <w:autoSpaceDE w:val="0"/>
        <w:autoSpaceDN w:val="0"/>
        <w:adjustRightInd w:val="0"/>
        <w:ind w:firstLine="720"/>
        <w:rPr>
          <w:rFonts w:ascii="Times New Roman" w:hAnsi="Times New Roman"/>
          <w:sz w:val="24"/>
          <w:szCs w:val="24"/>
        </w:rPr>
      </w:pPr>
      <w:r w:rsidRPr="00122B2D">
        <w:rPr>
          <w:rFonts w:ascii="Times New Roman" w:hAnsi="Times New Roman"/>
          <w:sz w:val="24"/>
          <w:szCs w:val="24"/>
        </w:rPr>
        <w:t xml:space="preserve">Principiile generale cu privire </w:t>
      </w:r>
      <w:r w:rsidR="003337BD" w:rsidRPr="00122B2D">
        <w:rPr>
          <w:rFonts w:ascii="Times New Roman" w:hAnsi="Times New Roman"/>
          <w:sz w:val="24"/>
          <w:szCs w:val="24"/>
        </w:rPr>
        <w:t>la formul</w:t>
      </w:r>
      <w:r w:rsidR="00F24925">
        <w:rPr>
          <w:rFonts w:ascii="Times New Roman" w:hAnsi="Times New Roman"/>
          <w:sz w:val="24"/>
          <w:szCs w:val="24"/>
        </w:rPr>
        <w:t>a de finanţare</w:t>
      </w:r>
      <w:r w:rsidR="003337BD" w:rsidRPr="00122B2D">
        <w:rPr>
          <w:rFonts w:ascii="Times New Roman" w:hAnsi="Times New Roman"/>
          <w:sz w:val="24"/>
          <w:szCs w:val="24"/>
        </w:rPr>
        <w:t xml:space="preserve"> vor fi următoarele:</w:t>
      </w:r>
    </w:p>
    <w:p w:rsidR="00B87888" w:rsidRDefault="00F24925" w:rsidP="00B87888">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1) </w:t>
      </w:r>
      <w:r w:rsidR="00E00ACC" w:rsidRPr="00122B2D">
        <w:rPr>
          <w:rFonts w:ascii="Times New Roman" w:hAnsi="Times New Roman"/>
          <w:sz w:val="24"/>
          <w:szCs w:val="24"/>
        </w:rPr>
        <w:t xml:space="preserve">Formula alocă fonduri pentru fiecare şcoală, </w:t>
      </w:r>
      <w:r w:rsidR="003337BD" w:rsidRPr="00122B2D">
        <w:rPr>
          <w:rFonts w:ascii="Times New Roman" w:hAnsi="Times New Roman"/>
          <w:sz w:val="24"/>
          <w:szCs w:val="24"/>
        </w:rPr>
        <w:t>în</w:t>
      </w:r>
      <w:r w:rsidR="00E00ACC" w:rsidRPr="00122B2D">
        <w:rPr>
          <w:rFonts w:ascii="Times New Roman" w:hAnsi="Times New Roman"/>
          <w:sz w:val="24"/>
          <w:szCs w:val="24"/>
        </w:rPr>
        <w:t xml:space="preserve"> baza numărului de elevi, a tipului </w:t>
      </w:r>
      <w:r w:rsidR="00AC75C4" w:rsidRPr="00122B2D">
        <w:rPr>
          <w:rFonts w:ascii="Times New Roman" w:hAnsi="Times New Roman"/>
          <w:sz w:val="24"/>
          <w:szCs w:val="24"/>
        </w:rPr>
        <w:t>instituţiei de învăţământ</w:t>
      </w:r>
      <w:r w:rsidR="00E00ACC" w:rsidRPr="00122B2D">
        <w:rPr>
          <w:rFonts w:ascii="Times New Roman" w:hAnsi="Times New Roman"/>
          <w:sz w:val="24"/>
          <w:szCs w:val="24"/>
        </w:rPr>
        <w:t xml:space="preserve"> şi a altor caracteristici ale</w:t>
      </w:r>
      <w:r w:rsidR="003337BD" w:rsidRPr="00122B2D">
        <w:rPr>
          <w:rFonts w:ascii="Times New Roman" w:hAnsi="Times New Roman"/>
          <w:sz w:val="24"/>
          <w:szCs w:val="24"/>
        </w:rPr>
        <w:t xml:space="preserve"> </w:t>
      </w:r>
      <w:r w:rsidR="00AC75C4" w:rsidRPr="00122B2D">
        <w:rPr>
          <w:rFonts w:ascii="Times New Roman" w:hAnsi="Times New Roman"/>
          <w:sz w:val="24"/>
          <w:szCs w:val="24"/>
        </w:rPr>
        <w:t>instituţiei de învăţământ</w:t>
      </w:r>
      <w:r w:rsidR="003337BD" w:rsidRPr="00122B2D">
        <w:rPr>
          <w:rFonts w:ascii="Times New Roman" w:hAnsi="Times New Roman"/>
          <w:sz w:val="24"/>
          <w:szCs w:val="24"/>
        </w:rPr>
        <w:t>.</w:t>
      </w:r>
    </w:p>
    <w:p w:rsidR="00B87888" w:rsidRDefault="00B87888" w:rsidP="00B87888">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2) </w:t>
      </w:r>
      <w:r w:rsidR="00E00ACC" w:rsidRPr="00122B2D">
        <w:rPr>
          <w:rFonts w:ascii="Times New Roman" w:hAnsi="Times New Roman"/>
          <w:sz w:val="24"/>
          <w:szCs w:val="24"/>
        </w:rPr>
        <w:t xml:space="preserve">Suma totală a fondurilor pentru </w:t>
      </w:r>
      <w:r w:rsidR="008E4B4B" w:rsidRPr="00122B2D">
        <w:rPr>
          <w:rFonts w:ascii="Times New Roman" w:hAnsi="Times New Roman"/>
          <w:sz w:val="24"/>
          <w:szCs w:val="24"/>
        </w:rPr>
        <w:t>transferurile cu destinație specială</w:t>
      </w:r>
      <w:r w:rsidR="00BC21E7" w:rsidRPr="00122B2D">
        <w:rPr>
          <w:rFonts w:ascii="Times New Roman" w:hAnsi="Times New Roman"/>
          <w:sz w:val="24"/>
          <w:szCs w:val="24"/>
        </w:rPr>
        <w:t xml:space="preserve"> este calculată ca sum</w:t>
      </w:r>
      <w:r w:rsidR="00E00ACC" w:rsidRPr="00122B2D">
        <w:rPr>
          <w:rFonts w:ascii="Times New Roman" w:hAnsi="Times New Roman"/>
          <w:sz w:val="24"/>
          <w:szCs w:val="24"/>
        </w:rPr>
        <w:t xml:space="preserve">a </w:t>
      </w:r>
      <w:r w:rsidR="00FA7363" w:rsidRPr="00122B2D">
        <w:rPr>
          <w:rFonts w:ascii="Times New Roman" w:hAnsi="Times New Roman"/>
          <w:sz w:val="24"/>
          <w:szCs w:val="24"/>
        </w:rPr>
        <w:t>fondurilor</w:t>
      </w:r>
      <w:r w:rsidR="00E00ACC" w:rsidRPr="00122B2D">
        <w:rPr>
          <w:rFonts w:ascii="Times New Roman" w:hAnsi="Times New Roman"/>
          <w:sz w:val="24"/>
          <w:szCs w:val="24"/>
        </w:rPr>
        <w:t xml:space="preserve"> pentru toate </w:t>
      </w:r>
      <w:r w:rsidR="00135CC7" w:rsidRPr="00122B2D">
        <w:rPr>
          <w:rFonts w:ascii="Times New Roman" w:hAnsi="Times New Roman"/>
          <w:sz w:val="24"/>
          <w:szCs w:val="24"/>
        </w:rPr>
        <w:t>instituţiile de învăţământ</w:t>
      </w:r>
      <w:r w:rsidR="00E00ACC" w:rsidRPr="00122B2D">
        <w:rPr>
          <w:rFonts w:ascii="Times New Roman" w:hAnsi="Times New Roman"/>
          <w:sz w:val="24"/>
          <w:szCs w:val="24"/>
        </w:rPr>
        <w:t xml:space="preserve"> </w:t>
      </w:r>
      <w:r w:rsidR="003337BD" w:rsidRPr="00122B2D">
        <w:rPr>
          <w:rFonts w:ascii="Times New Roman" w:hAnsi="Times New Roman"/>
          <w:sz w:val="24"/>
          <w:szCs w:val="24"/>
        </w:rPr>
        <w:t>din ţară.</w:t>
      </w:r>
    </w:p>
    <w:p w:rsidR="00FF6BF0" w:rsidRDefault="00B87888" w:rsidP="00FF6BF0">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3) </w:t>
      </w:r>
      <w:r w:rsidR="00E00ACC" w:rsidRPr="00122B2D">
        <w:rPr>
          <w:rFonts w:ascii="Times New Roman" w:hAnsi="Times New Roman"/>
          <w:sz w:val="24"/>
          <w:szCs w:val="24"/>
        </w:rPr>
        <w:t xml:space="preserve">Valoarea </w:t>
      </w:r>
      <w:r w:rsidR="00BC21E7" w:rsidRPr="00122B2D">
        <w:rPr>
          <w:rFonts w:ascii="Times New Roman" w:hAnsi="Times New Roman"/>
          <w:sz w:val="24"/>
          <w:szCs w:val="24"/>
        </w:rPr>
        <w:t>transferurilor cu destinație specială</w:t>
      </w:r>
      <w:r w:rsidR="00E00ACC" w:rsidRPr="00122B2D">
        <w:rPr>
          <w:rFonts w:ascii="Times New Roman" w:hAnsi="Times New Roman"/>
          <w:sz w:val="24"/>
          <w:szCs w:val="24"/>
        </w:rPr>
        <w:t xml:space="preserve"> pentru un anumit raion</w:t>
      </w:r>
      <w:r>
        <w:rPr>
          <w:rFonts w:ascii="Times New Roman" w:hAnsi="Times New Roman"/>
          <w:sz w:val="24"/>
          <w:szCs w:val="24"/>
        </w:rPr>
        <w:t>/municipiu</w:t>
      </w:r>
      <w:r w:rsidR="00E00ACC" w:rsidRPr="00122B2D">
        <w:rPr>
          <w:rFonts w:ascii="Times New Roman" w:hAnsi="Times New Roman"/>
          <w:sz w:val="24"/>
          <w:szCs w:val="24"/>
        </w:rPr>
        <w:t xml:space="preserve"> este egală cu suma valorilor pentru toate </w:t>
      </w:r>
      <w:r w:rsidR="00135CC7" w:rsidRPr="00122B2D">
        <w:rPr>
          <w:rFonts w:ascii="Times New Roman" w:hAnsi="Times New Roman"/>
          <w:sz w:val="24"/>
          <w:szCs w:val="24"/>
        </w:rPr>
        <w:t>instituţiile de învăţământ</w:t>
      </w:r>
      <w:r w:rsidR="00E00ACC" w:rsidRPr="00122B2D">
        <w:rPr>
          <w:rFonts w:ascii="Times New Roman" w:hAnsi="Times New Roman"/>
          <w:sz w:val="24"/>
          <w:szCs w:val="24"/>
        </w:rPr>
        <w:t xml:space="preserve"> administrate d</w:t>
      </w:r>
      <w:r w:rsidR="003337BD" w:rsidRPr="00122B2D">
        <w:rPr>
          <w:rFonts w:ascii="Times New Roman" w:hAnsi="Times New Roman"/>
          <w:sz w:val="24"/>
          <w:szCs w:val="24"/>
        </w:rPr>
        <w:t>e raionul</w:t>
      </w:r>
      <w:r>
        <w:rPr>
          <w:rFonts w:ascii="Times New Roman" w:hAnsi="Times New Roman"/>
          <w:sz w:val="24"/>
          <w:szCs w:val="24"/>
        </w:rPr>
        <w:t>/municipiul</w:t>
      </w:r>
      <w:r w:rsidR="003337BD" w:rsidRPr="00122B2D">
        <w:rPr>
          <w:rFonts w:ascii="Times New Roman" w:hAnsi="Times New Roman"/>
          <w:sz w:val="24"/>
          <w:szCs w:val="24"/>
        </w:rPr>
        <w:t xml:space="preserve"> respectiv.</w:t>
      </w:r>
    </w:p>
    <w:p w:rsidR="00427EC5" w:rsidRDefault="00FF6BF0" w:rsidP="00427EC5">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4) </w:t>
      </w:r>
      <w:r w:rsidR="00E00ACC" w:rsidRPr="00122B2D">
        <w:rPr>
          <w:rFonts w:ascii="Times New Roman" w:hAnsi="Times New Roman"/>
          <w:sz w:val="24"/>
          <w:szCs w:val="24"/>
        </w:rPr>
        <w:t>Raionul</w:t>
      </w:r>
      <w:r>
        <w:rPr>
          <w:rFonts w:ascii="Times New Roman" w:hAnsi="Times New Roman"/>
          <w:sz w:val="24"/>
          <w:szCs w:val="24"/>
        </w:rPr>
        <w:t>/municipiul</w:t>
      </w:r>
      <w:r w:rsidR="00E00ACC" w:rsidRPr="00122B2D">
        <w:rPr>
          <w:rFonts w:ascii="Times New Roman" w:hAnsi="Times New Roman"/>
          <w:sz w:val="24"/>
          <w:szCs w:val="24"/>
        </w:rPr>
        <w:t xml:space="preserve"> transferă fiecărei </w:t>
      </w:r>
      <w:r w:rsidR="00135CC7" w:rsidRPr="00122B2D">
        <w:rPr>
          <w:rFonts w:ascii="Times New Roman" w:hAnsi="Times New Roman"/>
          <w:sz w:val="24"/>
          <w:szCs w:val="24"/>
        </w:rPr>
        <w:t xml:space="preserve">unităţi </w:t>
      </w:r>
      <w:r w:rsidR="00E00ACC" w:rsidRPr="00122B2D">
        <w:rPr>
          <w:rFonts w:ascii="Times New Roman" w:hAnsi="Times New Roman"/>
          <w:sz w:val="24"/>
          <w:szCs w:val="24"/>
        </w:rPr>
        <w:t>şcol</w:t>
      </w:r>
      <w:r w:rsidR="00135CC7" w:rsidRPr="00122B2D">
        <w:rPr>
          <w:rFonts w:ascii="Times New Roman" w:hAnsi="Times New Roman"/>
          <w:sz w:val="24"/>
          <w:szCs w:val="24"/>
        </w:rPr>
        <w:t>are</w:t>
      </w:r>
      <w:r w:rsidR="00E00ACC" w:rsidRPr="00122B2D">
        <w:rPr>
          <w:rFonts w:ascii="Times New Roman" w:hAnsi="Times New Roman"/>
          <w:sz w:val="24"/>
          <w:szCs w:val="24"/>
        </w:rPr>
        <w:t xml:space="preserve"> 95% din ceea ce se alocă prin formulă şi utilizează cele 5%</w:t>
      </w:r>
      <w:r>
        <w:rPr>
          <w:rFonts w:ascii="Times New Roman" w:hAnsi="Times New Roman"/>
          <w:sz w:val="24"/>
          <w:szCs w:val="24"/>
        </w:rPr>
        <w:t xml:space="preserve">, </w:t>
      </w:r>
      <w:r w:rsidR="00E00ACC" w:rsidRPr="00122B2D">
        <w:rPr>
          <w:rFonts w:ascii="Times New Roman" w:hAnsi="Times New Roman"/>
          <w:sz w:val="24"/>
          <w:szCs w:val="24"/>
        </w:rPr>
        <w:t xml:space="preserve">care rămân din </w:t>
      </w:r>
      <w:r w:rsidR="00715D82" w:rsidRPr="00122B2D">
        <w:rPr>
          <w:rFonts w:ascii="Times New Roman" w:hAnsi="Times New Roman"/>
          <w:sz w:val="24"/>
          <w:szCs w:val="24"/>
        </w:rPr>
        <w:t>transferul cu destinație specială</w:t>
      </w:r>
      <w:r w:rsidR="00E00ACC" w:rsidRPr="00122B2D">
        <w:rPr>
          <w:rFonts w:ascii="Times New Roman" w:hAnsi="Times New Roman"/>
          <w:sz w:val="24"/>
          <w:szCs w:val="24"/>
        </w:rPr>
        <w:t xml:space="preserve"> pentru educaţie în componenta </w:t>
      </w:r>
      <w:r w:rsidR="003337BD" w:rsidRPr="00122B2D">
        <w:rPr>
          <w:rFonts w:ascii="Times New Roman" w:hAnsi="Times New Roman"/>
          <w:sz w:val="24"/>
          <w:szCs w:val="24"/>
        </w:rPr>
        <w:t>raională a bugetului.</w:t>
      </w:r>
    </w:p>
    <w:p w:rsidR="00E00ACC" w:rsidRPr="00122B2D" w:rsidRDefault="00427EC5" w:rsidP="00427EC5">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5) </w:t>
      </w:r>
      <w:r w:rsidR="00E00ACC" w:rsidRPr="00122B2D">
        <w:rPr>
          <w:rFonts w:ascii="Times New Roman" w:hAnsi="Times New Roman"/>
          <w:sz w:val="24"/>
          <w:szCs w:val="24"/>
        </w:rPr>
        <w:t xml:space="preserve">Componenta raională a bugetului se alocă de </w:t>
      </w:r>
      <w:r w:rsidR="00300FDB" w:rsidRPr="00122B2D">
        <w:rPr>
          <w:rFonts w:ascii="Times New Roman" w:hAnsi="Times New Roman"/>
          <w:sz w:val="24"/>
          <w:szCs w:val="24"/>
        </w:rPr>
        <w:t xml:space="preserve">administrația publică locală de nivelul </w:t>
      </w:r>
      <w:r w:rsidR="003337BD" w:rsidRPr="00122B2D">
        <w:rPr>
          <w:rFonts w:ascii="Times New Roman" w:hAnsi="Times New Roman"/>
          <w:sz w:val="24"/>
          <w:szCs w:val="24"/>
        </w:rPr>
        <w:t>doi</w:t>
      </w:r>
      <w:r w:rsidR="00E00ACC" w:rsidRPr="00122B2D">
        <w:rPr>
          <w:rFonts w:ascii="Times New Roman" w:hAnsi="Times New Roman"/>
          <w:sz w:val="24"/>
          <w:szCs w:val="24"/>
        </w:rPr>
        <w:t xml:space="preserve"> tuturor </w:t>
      </w:r>
      <w:r w:rsidR="00135CC7" w:rsidRPr="00122B2D">
        <w:rPr>
          <w:rFonts w:ascii="Times New Roman" w:hAnsi="Times New Roman"/>
          <w:sz w:val="24"/>
          <w:szCs w:val="24"/>
        </w:rPr>
        <w:t xml:space="preserve">unităţilor </w:t>
      </w:r>
      <w:r w:rsidR="00E00ACC" w:rsidRPr="00122B2D">
        <w:rPr>
          <w:rFonts w:ascii="Times New Roman" w:hAnsi="Times New Roman"/>
          <w:sz w:val="24"/>
          <w:szCs w:val="24"/>
        </w:rPr>
        <w:t>şcol</w:t>
      </w:r>
      <w:r w:rsidR="00135CC7" w:rsidRPr="00122B2D">
        <w:rPr>
          <w:rFonts w:ascii="Times New Roman" w:hAnsi="Times New Roman"/>
          <w:sz w:val="24"/>
          <w:szCs w:val="24"/>
        </w:rPr>
        <w:t>are</w:t>
      </w:r>
      <w:r w:rsidR="00E00ACC" w:rsidRPr="00122B2D">
        <w:rPr>
          <w:rFonts w:ascii="Times New Roman" w:hAnsi="Times New Roman"/>
          <w:sz w:val="24"/>
          <w:szCs w:val="24"/>
        </w:rPr>
        <w:t>, conform deciziilor pe care le adoptă, în cadrul limitelor legislaţiei cu privire la educaţie. Alocarea componentei raionale</w:t>
      </w:r>
      <w:r>
        <w:rPr>
          <w:rFonts w:ascii="Times New Roman" w:hAnsi="Times New Roman"/>
          <w:sz w:val="24"/>
          <w:szCs w:val="24"/>
        </w:rPr>
        <w:t>/municipale</w:t>
      </w:r>
      <w:r w:rsidR="00E00ACC" w:rsidRPr="00122B2D">
        <w:rPr>
          <w:rFonts w:ascii="Times New Roman" w:hAnsi="Times New Roman"/>
          <w:sz w:val="24"/>
          <w:szCs w:val="24"/>
        </w:rPr>
        <w:t xml:space="preserve"> a bugetului este o competenţă exclusivă a raionului</w:t>
      </w:r>
      <w:r>
        <w:rPr>
          <w:rFonts w:ascii="Times New Roman" w:hAnsi="Times New Roman"/>
          <w:sz w:val="24"/>
          <w:szCs w:val="24"/>
        </w:rPr>
        <w:t>/municipiului</w:t>
      </w:r>
      <w:r w:rsidR="00E00ACC" w:rsidRPr="00122B2D">
        <w:rPr>
          <w:rFonts w:ascii="Times New Roman" w:hAnsi="Times New Roman"/>
          <w:sz w:val="24"/>
          <w:szCs w:val="24"/>
        </w:rPr>
        <w:t xml:space="preserve">. </w:t>
      </w:r>
      <w:r w:rsidR="00300FDB" w:rsidRPr="00122B2D">
        <w:rPr>
          <w:rFonts w:ascii="Times New Roman" w:hAnsi="Times New Roman"/>
          <w:sz w:val="24"/>
          <w:szCs w:val="24"/>
        </w:rPr>
        <w:t>Administrația publică raională</w:t>
      </w:r>
      <w:r>
        <w:rPr>
          <w:rFonts w:ascii="Times New Roman" w:hAnsi="Times New Roman"/>
          <w:sz w:val="24"/>
          <w:szCs w:val="24"/>
        </w:rPr>
        <w:t>/municipală</w:t>
      </w:r>
      <w:r w:rsidR="00E00ACC" w:rsidRPr="00122B2D">
        <w:rPr>
          <w:rFonts w:ascii="Times New Roman" w:hAnsi="Times New Roman"/>
          <w:sz w:val="24"/>
          <w:szCs w:val="24"/>
        </w:rPr>
        <w:t xml:space="preserve"> </w:t>
      </w:r>
      <w:r>
        <w:rPr>
          <w:rFonts w:ascii="Times New Roman" w:hAnsi="Times New Roman"/>
          <w:sz w:val="24"/>
          <w:szCs w:val="24"/>
        </w:rPr>
        <w:t xml:space="preserve">va </w:t>
      </w:r>
      <w:r w:rsidR="009F406A" w:rsidRPr="00122B2D">
        <w:rPr>
          <w:rFonts w:ascii="Times New Roman" w:hAnsi="Times New Roman"/>
          <w:sz w:val="24"/>
          <w:szCs w:val="24"/>
        </w:rPr>
        <w:t>prez</w:t>
      </w:r>
      <w:r>
        <w:rPr>
          <w:rFonts w:ascii="Times New Roman" w:hAnsi="Times New Roman"/>
          <w:sz w:val="24"/>
          <w:szCs w:val="24"/>
        </w:rPr>
        <w:t>e</w:t>
      </w:r>
      <w:r w:rsidR="009F406A" w:rsidRPr="00122B2D">
        <w:rPr>
          <w:rFonts w:ascii="Times New Roman" w:hAnsi="Times New Roman"/>
          <w:sz w:val="24"/>
          <w:szCs w:val="24"/>
        </w:rPr>
        <w:t>nt</w:t>
      </w:r>
      <w:r>
        <w:rPr>
          <w:rFonts w:ascii="Times New Roman" w:hAnsi="Times New Roman"/>
          <w:sz w:val="24"/>
          <w:szCs w:val="24"/>
        </w:rPr>
        <w:t>a</w:t>
      </w:r>
      <w:r w:rsidR="009F406A" w:rsidRPr="00122B2D">
        <w:rPr>
          <w:rFonts w:ascii="Times New Roman" w:hAnsi="Times New Roman"/>
          <w:sz w:val="24"/>
          <w:szCs w:val="24"/>
        </w:rPr>
        <w:t xml:space="preserve"> rapo</w:t>
      </w:r>
      <w:r w:rsidR="007F7F74" w:rsidRPr="00122B2D">
        <w:rPr>
          <w:rFonts w:ascii="Times New Roman" w:hAnsi="Times New Roman"/>
          <w:sz w:val="24"/>
          <w:szCs w:val="24"/>
        </w:rPr>
        <w:t>a</w:t>
      </w:r>
      <w:r w:rsidR="009F406A" w:rsidRPr="00122B2D">
        <w:rPr>
          <w:rFonts w:ascii="Times New Roman" w:hAnsi="Times New Roman"/>
          <w:sz w:val="24"/>
          <w:szCs w:val="24"/>
        </w:rPr>
        <w:t>rt</w:t>
      </w:r>
      <w:r w:rsidR="007F7F74" w:rsidRPr="00122B2D">
        <w:rPr>
          <w:rFonts w:ascii="Times New Roman" w:hAnsi="Times New Roman"/>
          <w:sz w:val="24"/>
          <w:szCs w:val="24"/>
        </w:rPr>
        <w:t>e</w:t>
      </w:r>
      <w:r w:rsidR="00E00ACC" w:rsidRPr="00122B2D">
        <w:rPr>
          <w:rFonts w:ascii="Times New Roman" w:hAnsi="Times New Roman"/>
          <w:sz w:val="24"/>
          <w:szCs w:val="24"/>
        </w:rPr>
        <w:t xml:space="preserve"> publice cu privire la modul în care este alocată componenta raională</w:t>
      </w:r>
      <w:r>
        <w:rPr>
          <w:rFonts w:ascii="Times New Roman" w:hAnsi="Times New Roman"/>
          <w:sz w:val="24"/>
          <w:szCs w:val="24"/>
        </w:rPr>
        <w:t>/municipală</w:t>
      </w:r>
      <w:r w:rsidR="00E00ACC" w:rsidRPr="00122B2D">
        <w:rPr>
          <w:rFonts w:ascii="Times New Roman" w:hAnsi="Times New Roman"/>
          <w:sz w:val="24"/>
          <w:szCs w:val="24"/>
        </w:rPr>
        <w:t xml:space="preserve"> a bugetului. Bugetele generale ale </w:t>
      </w:r>
      <w:r w:rsidR="00135CC7" w:rsidRPr="00122B2D">
        <w:rPr>
          <w:rFonts w:ascii="Times New Roman" w:hAnsi="Times New Roman"/>
          <w:sz w:val="24"/>
          <w:szCs w:val="24"/>
        </w:rPr>
        <w:t>instituţiilor de învăţământ</w:t>
      </w:r>
      <w:r w:rsidR="00E00ACC" w:rsidRPr="00122B2D">
        <w:rPr>
          <w:rFonts w:ascii="Times New Roman" w:hAnsi="Times New Roman"/>
          <w:sz w:val="24"/>
          <w:szCs w:val="24"/>
        </w:rPr>
        <w:t xml:space="preserve"> administrate de raion</w:t>
      </w:r>
      <w:r>
        <w:rPr>
          <w:rFonts w:ascii="Times New Roman" w:hAnsi="Times New Roman"/>
          <w:sz w:val="24"/>
          <w:szCs w:val="24"/>
        </w:rPr>
        <w:t>/municipiu</w:t>
      </w:r>
      <w:r w:rsidR="00E00ACC" w:rsidRPr="00122B2D">
        <w:rPr>
          <w:rFonts w:ascii="Times New Roman" w:hAnsi="Times New Roman"/>
          <w:sz w:val="24"/>
          <w:szCs w:val="24"/>
        </w:rPr>
        <w:t>, inclusiv alocarea componentei raionale</w:t>
      </w:r>
      <w:r>
        <w:rPr>
          <w:rFonts w:ascii="Times New Roman" w:hAnsi="Times New Roman"/>
          <w:sz w:val="24"/>
          <w:szCs w:val="24"/>
        </w:rPr>
        <w:t>/municipale</w:t>
      </w:r>
      <w:r w:rsidR="00E00ACC" w:rsidRPr="00122B2D">
        <w:rPr>
          <w:rFonts w:ascii="Times New Roman" w:hAnsi="Times New Roman"/>
          <w:sz w:val="24"/>
          <w:szCs w:val="24"/>
        </w:rPr>
        <w:t xml:space="preserve"> a bugetului, sunt parte a bugetului raional</w:t>
      </w:r>
      <w:r>
        <w:rPr>
          <w:rFonts w:ascii="Times New Roman" w:hAnsi="Times New Roman"/>
          <w:sz w:val="24"/>
          <w:szCs w:val="24"/>
        </w:rPr>
        <w:t>/municipal</w:t>
      </w:r>
      <w:r w:rsidR="00E00ACC" w:rsidRPr="00122B2D">
        <w:rPr>
          <w:rFonts w:ascii="Times New Roman" w:hAnsi="Times New Roman"/>
          <w:sz w:val="24"/>
          <w:szCs w:val="24"/>
        </w:rPr>
        <w:t xml:space="preserve"> pentru anul fiscal</w:t>
      </w:r>
      <w:r w:rsidR="00006BFE" w:rsidRPr="00122B2D">
        <w:rPr>
          <w:rFonts w:ascii="Times New Roman" w:hAnsi="Times New Roman"/>
          <w:sz w:val="24"/>
          <w:szCs w:val="24"/>
        </w:rPr>
        <w:t xml:space="preserve"> respectiv</w:t>
      </w:r>
      <w:r w:rsidR="003337BD" w:rsidRPr="00122B2D">
        <w:rPr>
          <w:rFonts w:ascii="Times New Roman" w:hAnsi="Times New Roman"/>
          <w:sz w:val="24"/>
          <w:szCs w:val="24"/>
        </w:rPr>
        <w:t>.</w:t>
      </w:r>
    </w:p>
    <w:p w:rsidR="00E00ACC" w:rsidRPr="00785457" w:rsidRDefault="00E00ACC" w:rsidP="00785457">
      <w:pPr>
        <w:keepNext/>
        <w:keepLines/>
        <w:autoSpaceDE w:val="0"/>
        <w:autoSpaceDN w:val="0"/>
        <w:adjustRightInd w:val="0"/>
        <w:spacing w:before="240"/>
        <w:ind w:firstLine="720"/>
        <w:rPr>
          <w:rFonts w:ascii="Times New Roman" w:hAnsi="Times New Roman"/>
          <w:b/>
          <w:iCs/>
          <w:sz w:val="24"/>
          <w:szCs w:val="24"/>
        </w:rPr>
      </w:pPr>
      <w:r w:rsidRPr="00785457">
        <w:rPr>
          <w:rFonts w:ascii="Times New Roman" w:hAnsi="Times New Roman"/>
          <w:b/>
          <w:iCs/>
          <w:sz w:val="24"/>
          <w:szCs w:val="24"/>
        </w:rPr>
        <w:t xml:space="preserve">Activitatea </w:t>
      </w:r>
      <w:r w:rsidR="00785457">
        <w:rPr>
          <w:rFonts w:ascii="Times New Roman" w:hAnsi="Times New Roman"/>
          <w:b/>
          <w:iCs/>
          <w:sz w:val="24"/>
          <w:szCs w:val="24"/>
        </w:rPr>
        <w:t>2.</w:t>
      </w:r>
      <w:r w:rsidRPr="00785457">
        <w:rPr>
          <w:rFonts w:ascii="Times New Roman" w:hAnsi="Times New Roman"/>
          <w:b/>
          <w:iCs/>
          <w:sz w:val="24"/>
          <w:szCs w:val="24"/>
        </w:rPr>
        <w:t>3.3</w:t>
      </w:r>
      <w:r w:rsidR="009F406A" w:rsidRPr="00785457">
        <w:rPr>
          <w:rFonts w:ascii="Times New Roman" w:hAnsi="Times New Roman"/>
          <w:b/>
          <w:iCs/>
          <w:sz w:val="24"/>
          <w:szCs w:val="24"/>
        </w:rPr>
        <w:t>.</w:t>
      </w:r>
      <w:r w:rsidRPr="00785457">
        <w:rPr>
          <w:rFonts w:ascii="Times New Roman" w:hAnsi="Times New Roman"/>
          <w:b/>
          <w:iCs/>
          <w:sz w:val="24"/>
          <w:szCs w:val="24"/>
        </w:rPr>
        <w:t xml:space="preserve"> Pregătirea procedurilor bugetare ce </w:t>
      </w:r>
      <w:r w:rsidR="009F406A" w:rsidRPr="00785457">
        <w:rPr>
          <w:rFonts w:ascii="Times New Roman" w:hAnsi="Times New Roman"/>
          <w:b/>
          <w:iCs/>
          <w:sz w:val="24"/>
          <w:szCs w:val="24"/>
        </w:rPr>
        <w:t xml:space="preserve">garantează autonomia </w:t>
      </w:r>
      <w:r w:rsidR="00135CC7" w:rsidRPr="00785457">
        <w:rPr>
          <w:rFonts w:ascii="Times New Roman" w:hAnsi="Times New Roman"/>
          <w:b/>
          <w:iCs/>
          <w:sz w:val="24"/>
          <w:szCs w:val="24"/>
        </w:rPr>
        <w:t>instituţiilor de învăţământ</w:t>
      </w:r>
    </w:p>
    <w:p w:rsidR="00E00ACC" w:rsidRPr="00122B2D" w:rsidRDefault="00E00ACC" w:rsidP="00583486">
      <w:pPr>
        <w:autoSpaceDE w:val="0"/>
        <w:autoSpaceDN w:val="0"/>
        <w:adjustRightInd w:val="0"/>
        <w:ind w:firstLine="720"/>
        <w:rPr>
          <w:rFonts w:ascii="Times New Roman" w:hAnsi="Times New Roman"/>
          <w:sz w:val="24"/>
          <w:szCs w:val="24"/>
        </w:rPr>
      </w:pPr>
      <w:r w:rsidRPr="00122B2D">
        <w:rPr>
          <w:rFonts w:ascii="Times New Roman" w:hAnsi="Times New Roman"/>
          <w:sz w:val="24"/>
          <w:szCs w:val="24"/>
        </w:rPr>
        <w:t xml:space="preserve">Educaţia </w:t>
      </w:r>
      <w:r w:rsidR="00583486">
        <w:rPr>
          <w:rFonts w:ascii="Times New Roman" w:hAnsi="Times New Roman"/>
          <w:sz w:val="24"/>
          <w:szCs w:val="24"/>
        </w:rPr>
        <w:t xml:space="preserve">fiind </w:t>
      </w:r>
      <w:r w:rsidRPr="00122B2D">
        <w:rPr>
          <w:rFonts w:ascii="Times New Roman" w:hAnsi="Times New Roman"/>
          <w:sz w:val="24"/>
          <w:szCs w:val="24"/>
        </w:rPr>
        <w:t xml:space="preserve">un sector social important, care afectează toată populaţia </w:t>
      </w:r>
      <w:r w:rsidR="00583486">
        <w:rPr>
          <w:rFonts w:ascii="Times New Roman" w:hAnsi="Times New Roman"/>
          <w:sz w:val="24"/>
          <w:szCs w:val="24"/>
        </w:rPr>
        <w:t xml:space="preserve">Republicii </w:t>
      </w:r>
      <w:r w:rsidRPr="00122B2D">
        <w:rPr>
          <w:rFonts w:ascii="Times New Roman" w:hAnsi="Times New Roman"/>
          <w:sz w:val="24"/>
          <w:szCs w:val="24"/>
        </w:rPr>
        <w:t>Moldov</w:t>
      </w:r>
      <w:r w:rsidR="00583486">
        <w:rPr>
          <w:rFonts w:ascii="Times New Roman" w:hAnsi="Times New Roman"/>
          <w:sz w:val="24"/>
          <w:szCs w:val="24"/>
        </w:rPr>
        <w:t>a</w:t>
      </w:r>
      <w:r w:rsidRPr="00122B2D">
        <w:rPr>
          <w:rFonts w:ascii="Times New Roman" w:hAnsi="Times New Roman"/>
          <w:sz w:val="24"/>
          <w:szCs w:val="24"/>
        </w:rPr>
        <w:t>, copii</w:t>
      </w:r>
      <w:r w:rsidR="00583486">
        <w:rPr>
          <w:rFonts w:ascii="Times New Roman" w:hAnsi="Times New Roman"/>
          <w:sz w:val="24"/>
          <w:szCs w:val="24"/>
        </w:rPr>
        <w:t>i şi părinţii în primul rând,</w:t>
      </w:r>
      <w:r w:rsidRPr="00122B2D">
        <w:rPr>
          <w:rFonts w:ascii="Times New Roman" w:hAnsi="Times New Roman"/>
          <w:sz w:val="24"/>
          <w:szCs w:val="24"/>
        </w:rPr>
        <w:t xml:space="preserve"> sunt necesare proceduri bugetare adecvate, pentru a </w:t>
      </w:r>
      <w:r w:rsidR="00583486">
        <w:rPr>
          <w:rFonts w:ascii="Times New Roman" w:hAnsi="Times New Roman"/>
          <w:sz w:val="24"/>
          <w:szCs w:val="24"/>
        </w:rPr>
        <w:t xml:space="preserve">se </w:t>
      </w:r>
      <w:r w:rsidRPr="00122B2D">
        <w:rPr>
          <w:rFonts w:ascii="Times New Roman" w:hAnsi="Times New Roman"/>
          <w:sz w:val="24"/>
          <w:szCs w:val="24"/>
        </w:rPr>
        <w:t xml:space="preserve">asigura că finanţarea tuturor </w:t>
      </w:r>
      <w:r w:rsidR="00135CC7" w:rsidRPr="00122B2D">
        <w:rPr>
          <w:rFonts w:ascii="Times New Roman" w:hAnsi="Times New Roman"/>
          <w:sz w:val="24"/>
          <w:szCs w:val="24"/>
        </w:rPr>
        <w:t>unităţilor şcolare</w:t>
      </w:r>
      <w:r w:rsidRPr="00122B2D">
        <w:rPr>
          <w:rFonts w:ascii="Times New Roman" w:hAnsi="Times New Roman"/>
          <w:sz w:val="24"/>
          <w:szCs w:val="24"/>
        </w:rPr>
        <w:t xml:space="preserve"> şi a altor sarcini educaţionale este echitabilă, transparentă,</w:t>
      </w:r>
      <w:r w:rsidR="001063C6" w:rsidRPr="00122B2D">
        <w:rPr>
          <w:rFonts w:ascii="Times New Roman" w:hAnsi="Times New Roman"/>
          <w:sz w:val="24"/>
          <w:szCs w:val="24"/>
        </w:rPr>
        <w:t xml:space="preserve"> că respectă drepturile omului </w:t>
      </w:r>
      <w:r w:rsidRPr="00122B2D">
        <w:rPr>
          <w:rFonts w:ascii="Times New Roman" w:hAnsi="Times New Roman"/>
          <w:sz w:val="24"/>
          <w:szCs w:val="24"/>
        </w:rPr>
        <w:t xml:space="preserve">şi este eficientă. Aceste proceduri trebuie să corespundă noii legislaţii cu privire la finanţele publice </w:t>
      </w:r>
      <w:r w:rsidR="00D87D34" w:rsidRPr="00122B2D">
        <w:rPr>
          <w:rFonts w:ascii="Times New Roman" w:hAnsi="Times New Roman"/>
          <w:sz w:val="24"/>
          <w:szCs w:val="24"/>
        </w:rPr>
        <w:t xml:space="preserve">locale </w:t>
      </w:r>
      <w:r w:rsidR="00583486">
        <w:rPr>
          <w:rFonts w:ascii="Times New Roman" w:hAnsi="Times New Roman"/>
          <w:sz w:val="24"/>
          <w:szCs w:val="24"/>
        </w:rPr>
        <w:t>şi recomandărilor prezentei S</w:t>
      </w:r>
      <w:r w:rsidRPr="00122B2D">
        <w:rPr>
          <w:rFonts w:ascii="Times New Roman" w:hAnsi="Times New Roman"/>
          <w:sz w:val="24"/>
          <w:szCs w:val="24"/>
        </w:rPr>
        <w:t xml:space="preserve">trategii. </w:t>
      </w:r>
      <w:r w:rsidR="00583486">
        <w:rPr>
          <w:rFonts w:ascii="Times New Roman" w:hAnsi="Times New Roman"/>
          <w:sz w:val="24"/>
          <w:szCs w:val="24"/>
        </w:rPr>
        <w:t xml:space="preserve">Astfel, </w:t>
      </w:r>
      <w:r w:rsidRPr="00122B2D">
        <w:rPr>
          <w:rFonts w:ascii="Times New Roman" w:hAnsi="Times New Roman"/>
          <w:sz w:val="24"/>
          <w:szCs w:val="24"/>
        </w:rPr>
        <w:t xml:space="preserve">Ministerul Educaţiei va fi implicat </w:t>
      </w:r>
      <w:r w:rsidRPr="00122B2D">
        <w:rPr>
          <w:rFonts w:ascii="Times New Roman" w:hAnsi="Times New Roman"/>
          <w:sz w:val="24"/>
          <w:szCs w:val="24"/>
        </w:rPr>
        <w:lastRenderedPageBreak/>
        <w:t>în elaborarea unor noi legi cu privire la finanţele publice locale şi va fi consultat de Ministerul Finanţelor în reglementarea procesului bugetar la nivel local, de la elaborarea bugetului, adoptarea</w:t>
      </w:r>
      <w:r w:rsidR="00D87D34" w:rsidRPr="00122B2D">
        <w:rPr>
          <w:rFonts w:ascii="Times New Roman" w:hAnsi="Times New Roman"/>
          <w:sz w:val="24"/>
          <w:szCs w:val="24"/>
        </w:rPr>
        <w:t xml:space="preserve"> acestuia</w:t>
      </w:r>
      <w:r w:rsidRPr="00122B2D">
        <w:rPr>
          <w:rFonts w:ascii="Times New Roman" w:hAnsi="Times New Roman"/>
          <w:sz w:val="24"/>
          <w:szCs w:val="24"/>
        </w:rPr>
        <w:t xml:space="preserve"> de consiliile locale şi executarea</w:t>
      </w:r>
      <w:r w:rsidR="009A7C66" w:rsidRPr="00122B2D">
        <w:rPr>
          <w:rFonts w:ascii="Times New Roman" w:hAnsi="Times New Roman"/>
          <w:sz w:val="24"/>
          <w:szCs w:val="24"/>
        </w:rPr>
        <w:t xml:space="preserve"> lui</w:t>
      </w:r>
      <w:r w:rsidRPr="00122B2D">
        <w:rPr>
          <w:rFonts w:ascii="Times New Roman" w:hAnsi="Times New Roman"/>
          <w:sz w:val="24"/>
          <w:szCs w:val="24"/>
        </w:rPr>
        <w:t xml:space="preserve"> de administraţiile publice locale, la </w:t>
      </w:r>
      <w:r w:rsidR="009F406A" w:rsidRPr="00122B2D">
        <w:rPr>
          <w:rFonts w:ascii="Times New Roman" w:hAnsi="Times New Roman"/>
          <w:sz w:val="24"/>
          <w:szCs w:val="24"/>
        </w:rPr>
        <w:t>rapo</w:t>
      </w:r>
      <w:r w:rsidR="009A7C66" w:rsidRPr="00122B2D">
        <w:rPr>
          <w:rFonts w:ascii="Times New Roman" w:hAnsi="Times New Roman"/>
          <w:sz w:val="24"/>
          <w:szCs w:val="24"/>
        </w:rPr>
        <w:t>rtarea financiară anuală</w:t>
      </w:r>
      <w:r w:rsidRPr="00122B2D">
        <w:rPr>
          <w:rFonts w:ascii="Times New Roman" w:hAnsi="Times New Roman"/>
          <w:sz w:val="24"/>
          <w:szCs w:val="24"/>
        </w:rPr>
        <w:t xml:space="preserve">. </w:t>
      </w:r>
      <w:r w:rsidR="00583486">
        <w:rPr>
          <w:rFonts w:ascii="Times New Roman" w:hAnsi="Times New Roman"/>
          <w:sz w:val="24"/>
          <w:szCs w:val="24"/>
        </w:rPr>
        <w:t>S</w:t>
      </w:r>
      <w:r w:rsidRPr="00122B2D">
        <w:rPr>
          <w:rFonts w:ascii="Times New Roman" w:hAnsi="Times New Roman"/>
          <w:sz w:val="24"/>
          <w:szCs w:val="24"/>
        </w:rPr>
        <w:t xml:space="preserve">imilar, Ministerul Finanţelor </w:t>
      </w:r>
      <w:r w:rsidR="00583486">
        <w:rPr>
          <w:rFonts w:ascii="Times New Roman" w:hAnsi="Times New Roman"/>
          <w:sz w:val="24"/>
          <w:szCs w:val="24"/>
        </w:rPr>
        <w:t xml:space="preserve">va </w:t>
      </w:r>
      <w:r w:rsidRPr="00122B2D">
        <w:rPr>
          <w:rFonts w:ascii="Times New Roman" w:hAnsi="Times New Roman"/>
          <w:sz w:val="24"/>
          <w:szCs w:val="24"/>
        </w:rPr>
        <w:t xml:space="preserve">fi implicat în elaborarea </w:t>
      </w:r>
      <w:r w:rsidR="00583486">
        <w:rPr>
          <w:rFonts w:ascii="Times New Roman" w:hAnsi="Times New Roman"/>
          <w:sz w:val="24"/>
          <w:szCs w:val="24"/>
        </w:rPr>
        <w:t xml:space="preserve">următoarelor </w:t>
      </w:r>
      <w:r w:rsidRPr="00122B2D">
        <w:rPr>
          <w:rFonts w:ascii="Times New Roman" w:hAnsi="Times New Roman"/>
          <w:sz w:val="24"/>
          <w:szCs w:val="24"/>
        </w:rPr>
        <w:t>proceduri</w:t>
      </w:r>
      <w:r w:rsidR="00583486">
        <w:rPr>
          <w:rFonts w:ascii="Times New Roman" w:hAnsi="Times New Roman"/>
          <w:sz w:val="24"/>
          <w:szCs w:val="24"/>
        </w:rPr>
        <w:t xml:space="preserve">: (i) </w:t>
      </w:r>
      <w:r w:rsidRPr="00122B2D">
        <w:rPr>
          <w:rFonts w:ascii="Times New Roman" w:hAnsi="Times New Roman"/>
          <w:sz w:val="24"/>
          <w:szCs w:val="24"/>
        </w:rPr>
        <w:t>definirea limitei bugetare (alocarea</w:t>
      </w:r>
      <w:r w:rsidR="003C3A36" w:rsidRPr="00122B2D">
        <w:rPr>
          <w:rFonts w:ascii="Times New Roman" w:hAnsi="Times New Roman"/>
          <w:sz w:val="24"/>
          <w:szCs w:val="24"/>
        </w:rPr>
        <w:t xml:space="preserve"> bugetară</w:t>
      </w:r>
      <w:r w:rsidRPr="00122B2D">
        <w:rPr>
          <w:rFonts w:ascii="Times New Roman" w:hAnsi="Times New Roman"/>
          <w:sz w:val="24"/>
          <w:szCs w:val="24"/>
        </w:rPr>
        <w:t xml:space="preserve"> </w:t>
      </w:r>
      <w:r w:rsidR="00E73B6C" w:rsidRPr="00122B2D">
        <w:rPr>
          <w:rFonts w:ascii="Times New Roman" w:hAnsi="Times New Roman"/>
          <w:sz w:val="24"/>
          <w:szCs w:val="24"/>
        </w:rPr>
        <w:t>generală)</w:t>
      </w:r>
      <w:r w:rsidRPr="00122B2D">
        <w:rPr>
          <w:rFonts w:ascii="Times New Roman" w:hAnsi="Times New Roman"/>
          <w:sz w:val="24"/>
          <w:szCs w:val="24"/>
        </w:rPr>
        <w:t xml:space="preserve"> pentru următorul an fiscal</w:t>
      </w:r>
      <w:r w:rsidR="001063C6" w:rsidRPr="00122B2D">
        <w:rPr>
          <w:rFonts w:ascii="Times New Roman" w:hAnsi="Times New Roman"/>
          <w:sz w:val="24"/>
          <w:szCs w:val="24"/>
        </w:rPr>
        <w:t xml:space="preserve"> </w:t>
      </w:r>
      <w:r w:rsidR="00583486">
        <w:rPr>
          <w:rFonts w:ascii="Times New Roman" w:hAnsi="Times New Roman"/>
          <w:sz w:val="24"/>
          <w:szCs w:val="24"/>
        </w:rPr>
        <w:t>pentru fiecare şcoală</w:t>
      </w:r>
      <w:r w:rsidRPr="00122B2D">
        <w:rPr>
          <w:rFonts w:ascii="Times New Roman" w:hAnsi="Times New Roman"/>
          <w:sz w:val="24"/>
          <w:szCs w:val="24"/>
        </w:rPr>
        <w:t xml:space="preserve"> şi </w:t>
      </w:r>
      <w:r w:rsidR="00583486">
        <w:rPr>
          <w:rFonts w:ascii="Times New Roman" w:hAnsi="Times New Roman"/>
          <w:sz w:val="24"/>
          <w:szCs w:val="24"/>
        </w:rPr>
        <w:t xml:space="preserve">(ii) </w:t>
      </w:r>
      <w:r w:rsidRPr="00122B2D">
        <w:rPr>
          <w:rFonts w:ascii="Times New Roman" w:hAnsi="Times New Roman"/>
          <w:sz w:val="24"/>
          <w:szCs w:val="24"/>
        </w:rPr>
        <w:t xml:space="preserve">stabilirea bugetelor detaliate pentru fiecare şcoală. Prima va fi </w:t>
      </w:r>
      <w:r w:rsidR="001063C6" w:rsidRPr="00122B2D">
        <w:rPr>
          <w:rFonts w:ascii="Times New Roman" w:hAnsi="Times New Roman"/>
          <w:sz w:val="24"/>
          <w:szCs w:val="24"/>
        </w:rPr>
        <w:t>executată</w:t>
      </w:r>
      <w:r w:rsidRPr="00122B2D">
        <w:rPr>
          <w:rFonts w:ascii="Times New Roman" w:hAnsi="Times New Roman"/>
          <w:sz w:val="24"/>
          <w:szCs w:val="24"/>
        </w:rPr>
        <w:t xml:space="preserve"> de raion în colaborare cu directorii </w:t>
      </w:r>
      <w:r w:rsidR="00135CC7" w:rsidRPr="00122B2D">
        <w:rPr>
          <w:rFonts w:ascii="Times New Roman" w:hAnsi="Times New Roman"/>
          <w:sz w:val="24"/>
          <w:szCs w:val="24"/>
        </w:rPr>
        <w:t>instituţiilor de învăţământ</w:t>
      </w:r>
      <w:r w:rsidRPr="00122B2D">
        <w:rPr>
          <w:rFonts w:ascii="Times New Roman" w:hAnsi="Times New Roman"/>
          <w:sz w:val="24"/>
          <w:szCs w:val="24"/>
        </w:rPr>
        <w:t xml:space="preserve">, </w:t>
      </w:r>
      <w:r w:rsidR="00583486">
        <w:rPr>
          <w:rFonts w:ascii="Times New Roman" w:hAnsi="Times New Roman"/>
          <w:sz w:val="24"/>
          <w:szCs w:val="24"/>
        </w:rPr>
        <w:t xml:space="preserve">iar </w:t>
      </w:r>
      <w:r w:rsidRPr="00122B2D">
        <w:rPr>
          <w:rFonts w:ascii="Times New Roman" w:hAnsi="Times New Roman"/>
          <w:sz w:val="24"/>
          <w:szCs w:val="24"/>
        </w:rPr>
        <w:t xml:space="preserve">a doua va fi </w:t>
      </w:r>
      <w:r w:rsidR="001063C6" w:rsidRPr="00122B2D">
        <w:rPr>
          <w:rFonts w:ascii="Times New Roman" w:hAnsi="Times New Roman"/>
          <w:sz w:val="24"/>
          <w:szCs w:val="24"/>
        </w:rPr>
        <w:t>executată</w:t>
      </w:r>
      <w:r w:rsidRPr="00122B2D">
        <w:rPr>
          <w:rFonts w:ascii="Times New Roman" w:hAnsi="Times New Roman"/>
          <w:sz w:val="24"/>
          <w:szCs w:val="24"/>
        </w:rPr>
        <w:t xml:space="preserve"> în colaborare cu </w:t>
      </w:r>
      <w:r w:rsidR="005E5209" w:rsidRPr="00122B2D">
        <w:rPr>
          <w:rFonts w:ascii="Times New Roman" w:hAnsi="Times New Roman"/>
          <w:sz w:val="24"/>
          <w:szCs w:val="24"/>
        </w:rPr>
        <w:t xml:space="preserve">administrația publică locală de nivelul </w:t>
      </w:r>
      <w:r w:rsidR="001063C6" w:rsidRPr="00122B2D">
        <w:rPr>
          <w:rFonts w:ascii="Times New Roman" w:hAnsi="Times New Roman"/>
          <w:sz w:val="24"/>
          <w:szCs w:val="24"/>
        </w:rPr>
        <w:t>doi</w:t>
      </w:r>
      <w:r w:rsidRPr="00122B2D">
        <w:rPr>
          <w:rFonts w:ascii="Times New Roman" w:hAnsi="Times New Roman"/>
          <w:sz w:val="24"/>
          <w:szCs w:val="24"/>
        </w:rPr>
        <w:t xml:space="preserve">. Legea </w:t>
      </w:r>
      <w:r w:rsidR="001063C6" w:rsidRPr="00122B2D">
        <w:rPr>
          <w:rFonts w:ascii="Times New Roman" w:hAnsi="Times New Roman"/>
          <w:sz w:val="24"/>
          <w:szCs w:val="24"/>
        </w:rPr>
        <w:t>învățământului</w:t>
      </w:r>
      <w:r w:rsidRPr="00122B2D">
        <w:rPr>
          <w:rFonts w:ascii="Times New Roman" w:hAnsi="Times New Roman"/>
          <w:sz w:val="24"/>
          <w:szCs w:val="24"/>
        </w:rPr>
        <w:t xml:space="preserve"> va defini ambele proceduri, precum şi calendarul de execuţie a lor. </w:t>
      </w:r>
    </w:p>
    <w:p w:rsidR="00756FAB" w:rsidRDefault="005A1926" w:rsidP="00756FAB">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A. </w:t>
      </w:r>
      <w:r w:rsidR="00E00ACC" w:rsidRPr="00122B2D">
        <w:rPr>
          <w:rFonts w:ascii="Times New Roman" w:hAnsi="Times New Roman"/>
          <w:sz w:val="24"/>
          <w:szCs w:val="24"/>
        </w:rPr>
        <w:t xml:space="preserve">Procedura </w:t>
      </w:r>
      <w:r w:rsidR="003B69D5" w:rsidRPr="00122B2D">
        <w:rPr>
          <w:rFonts w:ascii="Times New Roman" w:hAnsi="Times New Roman"/>
          <w:sz w:val="24"/>
          <w:szCs w:val="24"/>
        </w:rPr>
        <w:t>de stabilire a limitei bugetare</w:t>
      </w:r>
      <w:r w:rsidR="00E00ACC" w:rsidRPr="00122B2D">
        <w:rPr>
          <w:rFonts w:ascii="Times New Roman" w:hAnsi="Times New Roman"/>
          <w:sz w:val="24"/>
          <w:szCs w:val="24"/>
        </w:rPr>
        <w:t xml:space="preserve"> pentru fiecare şcoală va consta din urm</w:t>
      </w:r>
      <w:r w:rsidR="001063C6" w:rsidRPr="00122B2D">
        <w:rPr>
          <w:rFonts w:ascii="Times New Roman" w:hAnsi="Times New Roman"/>
          <w:sz w:val="24"/>
          <w:szCs w:val="24"/>
        </w:rPr>
        <w:t>ătoarele elemente:</w:t>
      </w:r>
    </w:p>
    <w:p w:rsidR="000F5C46" w:rsidRDefault="00756FAB" w:rsidP="000F5C46">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1) </w:t>
      </w:r>
      <w:r w:rsidR="00E00ACC" w:rsidRPr="00122B2D">
        <w:rPr>
          <w:rFonts w:ascii="Times New Roman" w:hAnsi="Times New Roman"/>
          <w:sz w:val="24"/>
          <w:szCs w:val="24"/>
        </w:rPr>
        <w:t xml:space="preserve">Depunerea cererii de bugetare a </w:t>
      </w:r>
      <w:r w:rsidR="00AC75C4" w:rsidRPr="00122B2D">
        <w:rPr>
          <w:rFonts w:ascii="Times New Roman" w:hAnsi="Times New Roman"/>
          <w:sz w:val="24"/>
          <w:szCs w:val="24"/>
        </w:rPr>
        <w:t>instituţiei de învăţământ</w:t>
      </w:r>
      <w:r w:rsidR="00E00ACC" w:rsidRPr="00122B2D">
        <w:rPr>
          <w:rFonts w:ascii="Times New Roman" w:hAnsi="Times New Roman"/>
          <w:sz w:val="24"/>
          <w:szCs w:val="24"/>
        </w:rPr>
        <w:t xml:space="preserve"> până la 1 septembrie. </w:t>
      </w:r>
      <w:r w:rsidR="000D5AEF" w:rsidRPr="00122B2D">
        <w:rPr>
          <w:rFonts w:ascii="Times New Roman" w:hAnsi="Times New Roman"/>
          <w:sz w:val="24"/>
          <w:szCs w:val="24"/>
        </w:rPr>
        <w:t>Solicitările financiare</w:t>
      </w:r>
      <w:r w:rsidR="00E00ACC" w:rsidRPr="00122B2D">
        <w:rPr>
          <w:rFonts w:ascii="Times New Roman" w:hAnsi="Times New Roman"/>
          <w:sz w:val="24"/>
          <w:szCs w:val="24"/>
        </w:rPr>
        <w:t xml:space="preserve"> a</w:t>
      </w:r>
      <w:r w:rsidR="001063C6" w:rsidRPr="00122B2D">
        <w:rPr>
          <w:rFonts w:ascii="Times New Roman" w:hAnsi="Times New Roman"/>
          <w:sz w:val="24"/>
          <w:szCs w:val="24"/>
        </w:rPr>
        <w:t>le</w:t>
      </w:r>
      <w:r w:rsidR="00E00ACC" w:rsidRPr="00122B2D">
        <w:rPr>
          <w:rFonts w:ascii="Times New Roman" w:hAnsi="Times New Roman"/>
          <w:sz w:val="24"/>
          <w:szCs w:val="24"/>
        </w:rPr>
        <w:t xml:space="preserve"> </w:t>
      </w:r>
      <w:r w:rsidR="00AC75C4" w:rsidRPr="00122B2D">
        <w:rPr>
          <w:rFonts w:ascii="Times New Roman" w:hAnsi="Times New Roman"/>
          <w:sz w:val="24"/>
          <w:szCs w:val="24"/>
        </w:rPr>
        <w:t>instituţiei de învăţământ</w:t>
      </w:r>
      <w:r w:rsidR="00E00ACC" w:rsidRPr="00122B2D">
        <w:rPr>
          <w:rFonts w:ascii="Times New Roman" w:hAnsi="Times New Roman"/>
          <w:sz w:val="24"/>
          <w:szCs w:val="24"/>
        </w:rPr>
        <w:t xml:space="preserve"> se</w:t>
      </w:r>
      <w:r>
        <w:rPr>
          <w:rFonts w:ascii="Times New Roman" w:hAnsi="Times New Roman"/>
          <w:sz w:val="24"/>
          <w:szCs w:val="24"/>
        </w:rPr>
        <w:t xml:space="preserve"> vor</w:t>
      </w:r>
      <w:r w:rsidR="00E00ACC" w:rsidRPr="00122B2D">
        <w:rPr>
          <w:rFonts w:ascii="Times New Roman" w:hAnsi="Times New Roman"/>
          <w:sz w:val="24"/>
          <w:szCs w:val="24"/>
        </w:rPr>
        <w:t xml:space="preserve"> baz</w:t>
      </w:r>
      <w:r>
        <w:rPr>
          <w:rFonts w:ascii="Times New Roman" w:hAnsi="Times New Roman"/>
          <w:sz w:val="24"/>
          <w:szCs w:val="24"/>
        </w:rPr>
        <w:t>a</w:t>
      </w:r>
      <w:r w:rsidR="00E00ACC" w:rsidRPr="00122B2D">
        <w:rPr>
          <w:rFonts w:ascii="Times New Roman" w:hAnsi="Times New Roman"/>
          <w:sz w:val="24"/>
          <w:szCs w:val="24"/>
        </w:rPr>
        <w:t xml:space="preserve"> pe </w:t>
      </w:r>
      <w:r w:rsidR="001063C6" w:rsidRPr="00122B2D">
        <w:rPr>
          <w:rFonts w:ascii="Times New Roman" w:hAnsi="Times New Roman"/>
          <w:sz w:val="24"/>
          <w:szCs w:val="24"/>
        </w:rPr>
        <w:t>organigrama</w:t>
      </w:r>
      <w:r w:rsidR="00E00ACC" w:rsidRPr="00122B2D">
        <w:rPr>
          <w:rFonts w:ascii="Times New Roman" w:hAnsi="Times New Roman"/>
          <w:sz w:val="24"/>
          <w:szCs w:val="24"/>
        </w:rPr>
        <w:t xml:space="preserve"> </w:t>
      </w:r>
      <w:r w:rsidR="00AC75C4" w:rsidRPr="00122B2D">
        <w:rPr>
          <w:rFonts w:ascii="Times New Roman" w:hAnsi="Times New Roman"/>
          <w:sz w:val="24"/>
          <w:szCs w:val="24"/>
        </w:rPr>
        <w:t>instituţiei de învăţământ</w:t>
      </w:r>
      <w:r w:rsidR="00E00ACC" w:rsidRPr="00122B2D">
        <w:rPr>
          <w:rFonts w:ascii="Times New Roman" w:hAnsi="Times New Roman"/>
          <w:sz w:val="24"/>
          <w:szCs w:val="24"/>
        </w:rPr>
        <w:t xml:space="preserve">. În cazul în care </w:t>
      </w:r>
      <w:r w:rsidR="000D5AEF" w:rsidRPr="00122B2D">
        <w:rPr>
          <w:rFonts w:ascii="Times New Roman" w:hAnsi="Times New Roman"/>
          <w:sz w:val="24"/>
          <w:szCs w:val="24"/>
        </w:rPr>
        <w:t xml:space="preserve">se depășește semnificativ </w:t>
      </w:r>
      <w:r w:rsidR="00E00ACC" w:rsidRPr="00122B2D">
        <w:rPr>
          <w:rFonts w:ascii="Times New Roman" w:hAnsi="Times New Roman"/>
          <w:sz w:val="24"/>
          <w:szCs w:val="24"/>
        </w:rPr>
        <w:t>bugetul pentru anul curent, se</w:t>
      </w:r>
      <w:r w:rsidR="000D5AEF" w:rsidRPr="00122B2D">
        <w:rPr>
          <w:rFonts w:ascii="Times New Roman" w:hAnsi="Times New Roman"/>
          <w:sz w:val="24"/>
          <w:szCs w:val="24"/>
        </w:rPr>
        <w:t xml:space="preserve"> </w:t>
      </w:r>
      <w:r>
        <w:rPr>
          <w:rFonts w:ascii="Times New Roman" w:hAnsi="Times New Roman"/>
          <w:sz w:val="24"/>
          <w:szCs w:val="24"/>
        </w:rPr>
        <w:t>vor prezenta</w:t>
      </w:r>
      <w:r w:rsidR="00E00ACC" w:rsidRPr="00122B2D">
        <w:rPr>
          <w:rFonts w:ascii="Times New Roman" w:hAnsi="Times New Roman"/>
          <w:sz w:val="24"/>
          <w:szCs w:val="24"/>
        </w:rPr>
        <w:t xml:space="preserve"> explicaţii pertinente.</w:t>
      </w:r>
    </w:p>
    <w:p w:rsidR="006A5D27" w:rsidRDefault="000F5C46" w:rsidP="006A5D27">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2) </w:t>
      </w:r>
      <w:r w:rsidR="00E00ACC" w:rsidRPr="00122B2D">
        <w:rPr>
          <w:rFonts w:ascii="Times New Roman" w:hAnsi="Times New Roman"/>
          <w:sz w:val="24"/>
          <w:szCs w:val="24"/>
        </w:rPr>
        <w:t xml:space="preserve">Autorităţile </w:t>
      </w:r>
      <w:r>
        <w:rPr>
          <w:rFonts w:ascii="Times New Roman" w:hAnsi="Times New Roman"/>
          <w:sz w:val="24"/>
          <w:szCs w:val="24"/>
        </w:rPr>
        <w:t xml:space="preserve">administrative </w:t>
      </w:r>
      <w:r w:rsidR="00E00ACC" w:rsidRPr="00122B2D">
        <w:rPr>
          <w:rFonts w:ascii="Times New Roman" w:hAnsi="Times New Roman"/>
          <w:sz w:val="24"/>
          <w:szCs w:val="24"/>
        </w:rPr>
        <w:t>ale raionului</w:t>
      </w:r>
      <w:r>
        <w:rPr>
          <w:rFonts w:ascii="Times New Roman" w:hAnsi="Times New Roman"/>
          <w:sz w:val="24"/>
          <w:szCs w:val="24"/>
        </w:rPr>
        <w:t>/</w:t>
      </w:r>
      <w:r w:rsidR="00D5009F" w:rsidRPr="00122B2D">
        <w:rPr>
          <w:rFonts w:ascii="Times New Roman" w:hAnsi="Times New Roman"/>
          <w:sz w:val="24"/>
          <w:szCs w:val="24"/>
        </w:rPr>
        <w:t>municipiului</w:t>
      </w:r>
      <w:r w:rsidR="001F136D" w:rsidRPr="00122B2D">
        <w:rPr>
          <w:rFonts w:ascii="Times New Roman" w:hAnsi="Times New Roman"/>
          <w:sz w:val="24"/>
          <w:szCs w:val="24"/>
        </w:rPr>
        <w:t xml:space="preserve"> analizează cererile de finanțare</w:t>
      </w:r>
      <w:r w:rsidR="00E00ACC" w:rsidRPr="00122B2D">
        <w:rPr>
          <w:rFonts w:ascii="Times New Roman" w:hAnsi="Times New Roman"/>
          <w:sz w:val="24"/>
          <w:szCs w:val="24"/>
        </w:rPr>
        <w:t xml:space="preserve"> ale </w:t>
      </w:r>
      <w:r w:rsidR="00135CC7" w:rsidRPr="00122B2D">
        <w:rPr>
          <w:rFonts w:ascii="Times New Roman" w:hAnsi="Times New Roman"/>
          <w:sz w:val="24"/>
          <w:szCs w:val="24"/>
        </w:rPr>
        <w:t>unităţilor şcolare</w:t>
      </w:r>
      <w:r w:rsidR="00E00ACC" w:rsidRPr="00122B2D">
        <w:rPr>
          <w:rFonts w:ascii="Times New Roman" w:hAnsi="Times New Roman"/>
          <w:sz w:val="24"/>
          <w:szCs w:val="24"/>
        </w:rPr>
        <w:t xml:space="preserve"> şi le compară cu formula de alocare planificată pentru următorul an fiscal. Gradul şi natura alocării componentei raionale</w:t>
      </w:r>
      <w:r>
        <w:rPr>
          <w:rFonts w:ascii="Times New Roman" w:hAnsi="Times New Roman"/>
          <w:sz w:val="24"/>
          <w:szCs w:val="24"/>
        </w:rPr>
        <w:t>/municipale</w:t>
      </w:r>
      <w:r w:rsidR="00E00ACC" w:rsidRPr="00122B2D">
        <w:rPr>
          <w:rFonts w:ascii="Times New Roman" w:hAnsi="Times New Roman"/>
          <w:sz w:val="24"/>
          <w:szCs w:val="24"/>
        </w:rPr>
        <w:t xml:space="preserve"> a bugetului şcolar </w:t>
      </w:r>
      <w:r>
        <w:rPr>
          <w:rFonts w:ascii="Times New Roman" w:hAnsi="Times New Roman"/>
          <w:sz w:val="24"/>
          <w:szCs w:val="24"/>
        </w:rPr>
        <w:t xml:space="preserve">vor </w:t>
      </w:r>
      <w:r w:rsidR="00E00ACC" w:rsidRPr="00122B2D">
        <w:rPr>
          <w:rFonts w:ascii="Times New Roman" w:hAnsi="Times New Roman"/>
          <w:sz w:val="24"/>
          <w:szCs w:val="24"/>
        </w:rPr>
        <w:t>fi evaluate</w:t>
      </w:r>
      <w:r>
        <w:rPr>
          <w:rFonts w:ascii="Times New Roman" w:hAnsi="Times New Roman"/>
          <w:sz w:val="24"/>
          <w:szCs w:val="24"/>
        </w:rPr>
        <w:t>,</w:t>
      </w:r>
      <w:r w:rsidR="00E00ACC" w:rsidRPr="00122B2D">
        <w:rPr>
          <w:rFonts w:ascii="Times New Roman" w:hAnsi="Times New Roman"/>
          <w:sz w:val="24"/>
          <w:szCs w:val="24"/>
        </w:rPr>
        <w:t xml:space="preserve"> având</w:t>
      </w:r>
      <w:r>
        <w:rPr>
          <w:rFonts w:ascii="Times New Roman" w:hAnsi="Times New Roman"/>
          <w:sz w:val="24"/>
          <w:szCs w:val="24"/>
        </w:rPr>
        <w:t>u-se</w:t>
      </w:r>
      <w:r w:rsidR="00E00ACC" w:rsidRPr="00122B2D">
        <w:rPr>
          <w:rFonts w:ascii="Times New Roman" w:hAnsi="Times New Roman"/>
          <w:sz w:val="24"/>
          <w:szCs w:val="24"/>
        </w:rPr>
        <w:t xml:space="preserve"> în vedere resursele dis</w:t>
      </w:r>
      <w:r w:rsidR="001F136D" w:rsidRPr="00122B2D">
        <w:rPr>
          <w:rFonts w:ascii="Times New Roman" w:hAnsi="Times New Roman"/>
          <w:sz w:val="24"/>
          <w:szCs w:val="24"/>
        </w:rPr>
        <w:t>ponibile şi cererile de finanțare</w:t>
      </w:r>
      <w:r w:rsidR="00E00ACC" w:rsidRPr="00122B2D">
        <w:rPr>
          <w:rFonts w:ascii="Times New Roman" w:hAnsi="Times New Roman"/>
          <w:sz w:val="24"/>
          <w:szCs w:val="24"/>
        </w:rPr>
        <w:t xml:space="preserve"> ale </w:t>
      </w:r>
      <w:r w:rsidR="00135CC7" w:rsidRPr="00122B2D">
        <w:rPr>
          <w:rFonts w:ascii="Times New Roman" w:hAnsi="Times New Roman"/>
          <w:sz w:val="24"/>
          <w:szCs w:val="24"/>
        </w:rPr>
        <w:t>instituţiilor de învăţământ</w:t>
      </w:r>
      <w:r w:rsidR="00E00ACC" w:rsidRPr="00122B2D">
        <w:rPr>
          <w:rFonts w:ascii="Times New Roman" w:hAnsi="Times New Roman"/>
          <w:sz w:val="24"/>
          <w:szCs w:val="24"/>
        </w:rPr>
        <w:t>.</w:t>
      </w:r>
    </w:p>
    <w:p w:rsidR="00E66526" w:rsidRDefault="006A5D27" w:rsidP="00E66526">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3) </w:t>
      </w:r>
      <w:r w:rsidR="00E00ACC" w:rsidRPr="00122B2D">
        <w:rPr>
          <w:rFonts w:ascii="Times New Roman" w:hAnsi="Times New Roman"/>
          <w:sz w:val="24"/>
          <w:szCs w:val="24"/>
        </w:rPr>
        <w:t xml:space="preserve">Proiectele de buget ale tuturor </w:t>
      </w:r>
      <w:r w:rsidR="00135CC7" w:rsidRPr="00122B2D">
        <w:rPr>
          <w:rFonts w:ascii="Times New Roman" w:hAnsi="Times New Roman"/>
          <w:sz w:val="24"/>
          <w:szCs w:val="24"/>
        </w:rPr>
        <w:t xml:space="preserve">unităţilor </w:t>
      </w:r>
      <w:r w:rsidR="00E00ACC" w:rsidRPr="00122B2D">
        <w:rPr>
          <w:rFonts w:ascii="Times New Roman" w:hAnsi="Times New Roman"/>
          <w:sz w:val="24"/>
          <w:szCs w:val="24"/>
        </w:rPr>
        <w:t>şcol</w:t>
      </w:r>
      <w:r w:rsidR="00135CC7" w:rsidRPr="00122B2D">
        <w:rPr>
          <w:rFonts w:ascii="Times New Roman" w:hAnsi="Times New Roman"/>
          <w:sz w:val="24"/>
          <w:szCs w:val="24"/>
        </w:rPr>
        <w:t xml:space="preserve">are </w:t>
      </w:r>
      <w:r w:rsidR="00E00ACC" w:rsidRPr="00122B2D">
        <w:rPr>
          <w:rFonts w:ascii="Times New Roman" w:hAnsi="Times New Roman"/>
          <w:sz w:val="24"/>
          <w:szCs w:val="24"/>
        </w:rPr>
        <w:t xml:space="preserve"> administrate de raion</w:t>
      </w:r>
      <w:r>
        <w:rPr>
          <w:rFonts w:ascii="Times New Roman" w:hAnsi="Times New Roman"/>
          <w:sz w:val="24"/>
          <w:szCs w:val="24"/>
        </w:rPr>
        <w:t>/</w:t>
      </w:r>
      <w:r w:rsidR="00D5009F" w:rsidRPr="00122B2D">
        <w:rPr>
          <w:rFonts w:ascii="Times New Roman" w:hAnsi="Times New Roman"/>
          <w:sz w:val="24"/>
          <w:szCs w:val="24"/>
        </w:rPr>
        <w:t>municipiu</w:t>
      </w:r>
      <w:r w:rsidR="00E00ACC" w:rsidRPr="00122B2D">
        <w:rPr>
          <w:rFonts w:ascii="Times New Roman" w:hAnsi="Times New Roman"/>
          <w:sz w:val="24"/>
          <w:szCs w:val="24"/>
        </w:rPr>
        <w:t xml:space="preserve"> sunt</w:t>
      </w:r>
      <w:r>
        <w:rPr>
          <w:rFonts w:ascii="Times New Roman" w:hAnsi="Times New Roman"/>
          <w:sz w:val="24"/>
          <w:szCs w:val="24"/>
        </w:rPr>
        <w:t xml:space="preserve"> prezentate Consiliului raional/m</w:t>
      </w:r>
      <w:r w:rsidR="00D5009F" w:rsidRPr="00122B2D">
        <w:rPr>
          <w:rFonts w:ascii="Times New Roman" w:hAnsi="Times New Roman"/>
          <w:sz w:val="24"/>
          <w:szCs w:val="24"/>
        </w:rPr>
        <w:t>unicipal</w:t>
      </w:r>
      <w:r>
        <w:rPr>
          <w:rFonts w:ascii="Times New Roman" w:hAnsi="Times New Roman"/>
          <w:sz w:val="24"/>
          <w:szCs w:val="24"/>
        </w:rPr>
        <w:t>,</w:t>
      </w:r>
      <w:r w:rsidR="00D5009F" w:rsidRPr="00122B2D">
        <w:rPr>
          <w:rFonts w:ascii="Times New Roman" w:hAnsi="Times New Roman"/>
          <w:sz w:val="24"/>
          <w:szCs w:val="24"/>
        </w:rPr>
        <w:t xml:space="preserve"> </w:t>
      </w:r>
      <w:r w:rsidR="00E00ACC" w:rsidRPr="00122B2D">
        <w:rPr>
          <w:rFonts w:ascii="Times New Roman" w:hAnsi="Times New Roman"/>
          <w:sz w:val="24"/>
          <w:szCs w:val="24"/>
        </w:rPr>
        <w:t xml:space="preserve">pentru a fi </w:t>
      </w:r>
      <w:r>
        <w:rPr>
          <w:rFonts w:ascii="Times New Roman" w:hAnsi="Times New Roman"/>
          <w:sz w:val="24"/>
          <w:szCs w:val="24"/>
        </w:rPr>
        <w:t xml:space="preserve">examinate </w:t>
      </w:r>
      <w:r w:rsidR="00E00ACC" w:rsidRPr="00122B2D">
        <w:rPr>
          <w:rFonts w:ascii="Times New Roman" w:hAnsi="Times New Roman"/>
          <w:sz w:val="24"/>
          <w:szCs w:val="24"/>
        </w:rPr>
        <w:t>şi aprobate în cadrul d</w:t>
      </w:r>
      <w:r>
        <w:rPr>
          <w:rFonts w:ascii="Times New Roman" w:hAnsi="Times New Roman"/>
          <w:sz w:val="24"/>
          <w:szCs w:val="24"/>
        </w:rPr>
        <w:t>ezbaterilor</w:t>
      </w:r>
      <w:r w:rsidR="00E00ACC" w:rsidRPr="00122B2D">
        <w:rPr>
          <w:rFonts w:ascii="Times New Roman" w:hAnsi="Times New Roman"/>
          <w:sz w:val="24"/>
          <w:szCs w:val="24"/>
        </w:rPr>
        <w:t xml:space="preserve"> cu privire la bugetul raional</w:t>
      </w:r>
      <w:r>
        <w:rPr>
          <w:rFonts w:ascii="Times New Roman" w:hAnsi="Times New Roman"/>
          <w:sz w:val="24"/>
          <w:szCs w:val="24"/>
        </w:rPr>
        <w:t>/</w:t>
      </w:r>
      <w:r w:rsidR="00D5009F" w:rsidRPr="00122B2D">
        <w:rPr>
          <w:rFonts w:ascii="Times New Roman" w:hAnsi="Times New Roman"/>
          <w:sz w:val="24"/>
          <w:szCs w:val="24"/>
        </w:rPr>
        <w:t>municipal</w:t>
      </w:r>
      <w:r w:rsidR="00E00ACC" w:rsidRPr="00122B2D">
        <w:rPr>
          <w:rFonts w:ascii="Times New Roman" w:hAnsi="Times New Roman"/>
          <w:sz w:val="24"/>
          <w:szCs w:val="24"/>
        </w:rPr>
        <w:t>. Partea fixă a bugetelor şcolare (95% din formula de alocare per elev) şi partea flexibilă a bugetelor şcolare (componenta raională</w:t>
      </w:r>
      <w:r>
        <w:rPr>
          <w:rFonts w:ascii="Times New Roman" w:hAnsi="Times New Roman"/>
          <w:sz w:val="24"/>
          <w:szCs w:val="24"/>
        </w:rPr>
        <w:t>/municipală</w:t>
      </w:r>
      <w:r w:rsidR="00E00ACC" w:rsidRPr="00122B2D">
        <w:rPr>
          <w:rFonts w:ascii="Times New Roman" w:hAnsi="Times New Roman"/>
          <w:sz w:val="24"/>
          <w:szCs w:val="24"/>
        </w:rPr>
        <w:t xml:space="preserve"> a bugetului) </w:t>
      </w:r>
      <w:r>
        <w:rPr>
          <w:rFonts w:ascii="Times New Roman" w:hAnsi="Times New Roman"/>
          <w:sz w:val="24"/>
          <w:szCs w:val="24"/>
        </w:rPr>
        <w:t xml:space="preserve">se vor </w:t>
      </w:r>
      <w:r w:rsidR="00E00ACC" w:rsidRPr="00122B2D">
        <w:rPr>
          <w:rFonts w:ascii="Times New Roman" w:hAnsi="Times New Roman"/>
          <w:sz w:val="24"/>
          <w:szCs w:val="24"/>
        </w:rPr>
        <w:t>discuta separat.</w:t>
      </w:r>
    </w:p>
    <w:p w:rsidR="00E00ACC" w:rsidRPr="00122B2D" w:rsidRDefault="00E66526" w:rsidP="00E66526">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4) </w:t>
      </w:r>
      <w:r w:rsidR="00E00ACC" w:rsidRPr="00122B2D">
        <w:rPr>
          <w:rFonts w:ascii="Times New Roman" w:hAnsi="Times New Roman"/>
          <w:sz w:val="24"/>
          <w:szCs w:val="24"/>
        </w:rPr>
        <w:t>În urma adoptăr</w:t>
      </w:r>
      <w:r>
        <w:rPr>
          <w:rFonts w:ascii="Times New Roman" w:hAnsi="Times New Roman"/>
          <w:sz w:val="24"/>
          <w:szCs w:val="24"/>
        </w:rPr>
        <w:t>ii deciziei de către Consiliul r</w:t>
      </w:r>
      <w:r w:rsidR="00E00ACC" w:rsidRPr="00122B2D">
        <w:rPr>
          <w:rFonts w:ascii="Times New Roman" w:hAnsi="Times New Roman"/>
          <w:sz w:val="24"/>
          <w:szCs w:val="24"/>
        </w:rPr>
        <w:t>aional</w:t>
      </w:r>
      <w:r>
        <w:rPr>
          <w:rFonts w:ascii="Times New Roman" w:hAnsi="Times New Roman"/>
          <w:sz w:val="24"/>
          <w:szCs w:val="24"/>
        </w:rPr>
        <w:t>/m</w:t>
      </w:r>
      <w:r w:rsidR="00D5009F" w:rsidRPr="00122B2D">
        <w:rPr>
          <w:rFonts w:ascii="Times New Roman" w:hAnsi="Times New Roman"/>
          <w:sz w:val="24"/>
          <w:szCs w:val="24"/>
        </w:rPr>
        <w:t>unicipal</w:t>
      </w:r>
      <w:r w:rsidR="00E00ACC" w:rsidRPr="00122B2D">
        <w:rPr>
          <w:rFonts w:ascii="Times New Roman" w:hAnsi="Times New Roman"/>
          <w:sz w:val="24"/>
          <w:szCs w:val="24"/>
        </w:rPr>
        <w:t xml:space="preserve">, autorităţile </w:t>
      </w:r>
      <w:r>
        <w:rPr>
          <w:rFonts w:ascii="Times New Roman" w:hAnsi="Times New Roman"/>
          <w:sz w:val="24"/>
          <w:szCs w:val="24"/>
        </w:rPr>
        <w:t xml:space="preserve">administrative </w:t>
      </w:r>
      <w:r w:rsidR="00E00ACC" w:rsidRPr="00122B2D">
        <w:rPr>
          <w:rFonts w:ascii="Times New Roman" w:hAnsi="Times New Roman"/>
          <w:sz w:val="24"/>
          <w:szCs w:val="24"/>
        </w:rPr>
        <w:t>raionale</w:t>
      </w:r>
      <w:r>
        <w:rPr>
          <w:rFonts w:ascii="Times New Roman" w:hAnsi="Times New Roman"/>
          <w:sz w:val="24"/>
          <w:szCs w:val="24"/>
        </w:rPr>
        <w:t>/municipale vor</w:t>
      </w:r>
      <w:r w:rsidR="00E00ACC" w:rsidRPr="00122B2D">
        <w:rPr>
          <w:rFonts w:ascii="Times New Roman" w:hAnsi="Times New Roman"/>
          <w:sz w:val="24"/>
          <w:szCs w:val="24"/>
        </w:rPr>
        <w:t xml:space="preserve"> inform</w:t>
      </w:r>
      <w:r>
        <w:rPr>
          <w:rFonts w:ascii="Times New Roman" w:hAnsi="Times New Roman"/>
          <w:sz w:val="24"/>
          <w:szCs w:val="24"/>
        </w:rPr>
        <w:t>a</w:t>
      </w:r>
      <w:r w:rsidR="00E00ACC" w:rsidRPr="00122B2D">
        <w:rPr>
          <w:rFonts w:ascii="Times New Roman" w:hAnsi="Times New Roman"/>
          <w:sz w:val="24"/>
          <w:szCs w:val="24"/>
        </w:rPr>
        <w:t xml:space="preserve"> toate </w:t>
      </w:r>
      <w:r w:rsidR="00135CC7" w:rsidRPr="00122B2D">
        <w:rPr>
          <w:rFonts w:ascii="Times New Roman" w:hAnsi="Times New Roman"/>
          <w:sz w:val="24"/>
          <w:szCs w:val="24"/>
        </w:rPr>
        <w:t xml:space="preserve">unităţile </w:t>
      </w:r>
      <w:r w:rsidR="00E00ACC" w:rsidRPr="00122B2D">
        <w:rPr>
          <w:rFonts w:ascii="Times New Roman" w:hAnsi="Times New Roman"/>
          <w:sz w:val="24"/>
          <w:szCs w:val="24"/>
        </w:rPr>
        <w:t>şcol</w:t>
      </w:r>
      <w:r w:rsidR="00135CC7" w:rsidRPr="00122B2D">
        <w:rPr>
          <w:rFonts w:ascii="Times New Roman" w:hAnsi="Times New Roman"/>
          <w:sz w:val="24"/>
          <w:szCs w:val="24"/>
        </w:rPr>
        <w:t>are</w:t>
      </w:r>
      <w:r w:rsidR="00E00ACC" w:rsidRPr="00122B2D">
        <w:rPr>
          <w:rFonts w:ascii="Times New Roman" w:hAnsi="Times New Roman"/>
          <w:sz w:val="24"/>
          <w:szCs w:val="24"/>
        </w:rPr>
        <w:t xml:space="preserve"> cu privire la limita </w:t>
      </w:r>
      <w:r w:rsidR="003B69D5" w:rsidRPr="00122B2D">
        <w:rPr>
          <w:rFonts w:ascii="Times New Roman" w:hAnsi="Times New Roman"/>
          <w:sz w:val="24"/>
          <w:szCs w:val="24"/>
        </w:rPr>
        <w:t xml:space="preserve">lor </w:t>
      </w:r>
      <w:r w:rsidR="00E00ACC" w:rsidRPr="00122B2D">
        <w:rPr>
          <w:rFonts w:ascii="Times New Roman" w:hAnsi="Times New Roman"/>
          <w:sz w:val="24"/>
          <w:szCs w:val="24"/>
        </w:rPr>
        <w:t>buget</w:t>
      </w:r>
      <w:r w:rsidR="003B69D5" w:rsidRPr="00122B2D">
        <w:rPr>
          <w:rFonts w:ascii="Times New Roman" w:hAnsi="Times New Roman"/>
          <w:sz w:val="24"/>
          <w:szCs w:val="24"/>
        </w:rPr>
        <w:t>ară</w:t>
      </w:r>
      <w:r w:rsidR="00E00ACC" w:rsidRPr="00122B2D">
        <w:rPr>
          <w:rFonts w:ascii="Times New Roman" w:hAnsi="Times New Roman"/>
          <w:sz w:val="24"/>
          <w:szCs w:val="24"/>
        </w:rPr>
        <w:t>.</w:t>
      </w:r>
    </w:p>
    <w:p w:rsidR="005A1926" w:rsidRDefault="005A1926" w:rsidP="005A1926">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B. </w:t>
      </w:r>
      <w:r w:rsidR="00E00ACC" w:rsidRPr="00122B2D">
        <w:rPr>
          <w:rFonts w:ascii="Times New Roman" w:hAnsi="Times New Roman"/>
          <w:sz w:val="24"/>
          <w:szCs w:val="24"/>
        </w:rPr>
        <w:t xml:space="preserve">Procedura pentru </w:t>
      </w:r>
      <w:r w:rsidR="00C26675" w:rsidRPr="00122B2D">
        <w:rPr>
          <w:rFonts w:ascii="Times New Roman" w:hAnsi="Times New Roman"/>
          <w:sz w:val="24"/>
          <w:szCs w:val="24"/>
        </w:rPr>
        <w:t xml:space="preserve">elaborarea </w:t>
      </w:r>
      <w:r w:rsidR="00E00ACC" w:rsidRPr="00122B2D">
        <w:rPr>
          <w:rFonts w:ascii="Times New Roman" w:hAnsi="Times New Roman"/>
          <w:sz w:val="24"/>
          <w:szCs w:val="24"/>
        </w:rPr>
        <w:t>bugetul</w:t>
      </w:r>
      <w:r w:rsidR="00C26675" w:rsidRPr="00122B2D">
        <w:rPr>
          <w:rFonts w:ascii="Times New Roman" w:hAnsi="Times New Roman"/>
          <w:sz w:val="24"/>
          <w:szCs w:val="24"/>
        </w:rPr>
        <w:t>ui</w:t>
      </w:r>
      <w:r w:rsidR="00E00ACC" w:rsidRPr="00122B2D">
        <w:rPr>
          <w:rFonts w:ascii="Times New Roman" w:hAnsi="Times New Roman"/>
          <w:sz w:val="24"/>
          <w:szCs w:val="24"/>
        </w:rPr>
        <w:t xml:space="preserve"> </w:t>
      </w:r>
      <w:r w:rsidR="00C26675" w:rsidRPr="00122B2D">
        <w:rPr>
          <w:rFonts w:ascii="Times New Roman" w:hAnsi="Times New Roman"/>
          <w:sz w:val="24"/>
          <w:szCs w:val="24"/>
        </w:rPr>
        <w:t xml:space="preserve">detaliat al </w:t>
      </w:r>
      <w:r w:rsidR="00AC75C4" w:rsidRPr="00122B2D">
        <w:rPr>
          <w:rFonts w:ascii="Times New Roman" w:hAnsi="Times New Roman"/>
          <w:sz w:val="24"/>
          <w:szCs w:val="24"/>
        </w:rPr>
        <w:t>instituţiei de învăţământ</w:t>
      </w:r>
      <w:r w:rsidR="00E00ACC" w:rsidRPr="00122B2D">
        <w:rPr>
          <w:rFonts w:ascii="Times New Roman" w:hAnsi="Times New Roman"/>
          <w:sz w:val="24"/>
          <w:szCs w:val="24"/>
        </w:rPr>
        <w:t xml:space="preserve"> va include u</w:t>
      </w:r>
      <w:r w:rsidR="00D5009F" w:rsidRPr="00122B2D">
        <w:rPr>
          <w:rFonts w:ascii="Times New Roman" w:hAnsi="Times New Roman"/>
          <w:sz w:val="24"/>
          <w:szCs w:val="24"/>
        </w:rPr>
        <w:t>rmătoarele elemente:</w:t>
      </w:r>
    </w:p>
    <w:p w:rsidR="005A1926" w:rsidRDefault="005A1926" w:rsidP="005A1926">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1) </w:t>
      </w:r>
      <w:r w:rsidR="004253B4">
        <w:rPr>
          <w:rFonts w:ascii="Times New Roman" w:hAnsi="Times New Roman"/>
          <w:sz w:val="24"/>
          <w:szCs w:val="24"/>
        </w:rPr>
        <w:t xml:space="preserve">Instituţia </w:t>
      </w:r>
      <w:r w:rsidR="00E00ACC" w:rsidRPr="00122B2D">
        <w:rPr>
          <w:rFonts w:ascii="Times New Roman" w:hAnsi="Times New Roman"/>
          <w:sz w:val="24"/>
          <w:szCs w:val="24"/>
        </w:rPr>
        <w:t>primeşte de la autorităţile raionului</w:t>
      </w:r>
      <w:r w:rsidR="00D5009F" w:rsidRPr="00122B2D">
        <w:rPr>
          <w:rFonts w:ascii="Times New Roman" w:hAnsi="Times New Roman"/>
          <w:sz w:val="24"/>
          <w:szCs w:val="24"/>
        </w:rPr>
        <w:t>/municipiului</w:t>
      </w:r>
      <w:r w:rsidR="00E00ACC" w:rsidRPr="00122B2D">
        <w:rPr>
          <w:rFonts w:ascii="Times New Roman" w:hAnsi="Times New Roman"/>
          <w:sz w:val="24"/>
          <w:szCs w:val="24"/>
        </w:rPr>
        <w:t xml:space="preserve"> </w:t>
      </w:r>
      <w:r w:rsidR="00C26675" w:rsidRPr="00122B2D">
        <w:rPr>
          <w:rFonts w:ascii="Times New Roman" w:hAnsi="Times New Roman"/>
          <w:sz w:val="24"/>
          <w:szCs w:val="24"/>
        </w:rPr>
        <w:t>restricțiile bugetare</w:t>
      </w:r>
      <w:r w:rsidR="00D5009F" w:rsidRPr="00122B2D">
        <w:rPr>
          <w:rFonts w:ascii="Times New Roman" w:hAnsi="Times New Roman"/>
          <w:sz w:val="24"/>
          <w:szCs w:val="24"/>
        </w:rPr>
        <w:t xml:space="preserve"> pentru următorul an fiscal.</w:t>
      </w:r>
    </w:p>
    <w:p w:rsidR="005A1926" w:rsidRDefault="005A1926" w:rsidP="005A1926">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2) </w:t>
      </w:r>
      <w:r w:rsidR="00E00ACC" w:rsidRPr="00122B2D">
        <w:rPr>
          <w:rFonts w:ascii="Times New Roman" w:hAnsi="Times New Roman"/>
          <w:sz w:val="24"/>
          <w:szCs w:val="24"/>
        </w:rPr>
        <w:t xml:space="preserve">Cheltuielile </w:t>
      </w:r>
      <w:r w:rsidR="00AC75C4" w:rsidRPr="00122B2D">
        <w:rPr>
          <w:rFonts w:ascii="Times New Roman" w:hAnsi="Times New Roman"/>
          <w:sz w:val="24"/>
          <w:szCs w:val="24"/>
        </w:rPr>
        <w:t>instituţiei de învăţământ</w:t>
      </w:r>
      <w:r w:rsidR="00686C5B" w:rsidRPr="00122B2D">
        <w:rPr>
          <w:rFonts w:ascii="Times New Roman" w:hAnsi="Times New Roman"/>
          <w:sz w:val="24"/>
          <w:szCs w:val="24"/>
        </w:rPr>
        <w:t>, inclusiv salariile, s</w:t>
      </w:r>
      <w:r w:rsidR="00E00ACC" w:rsidRPr="00122B2D">
        <w:rPr>
          <w:rFonts w:ascii="Times New Roman" w:hAnsi="Times New Roman"/>
          <w:sz w:val="24"/>
          <w:szCs w:val="24"/>
        </w:rPr>
        <w:t xml:space="preserve">unt evaluate de </w:t>
      </w:r>
      <w:r w:rsidR="00410B25">
        <w:rPr>
          <w:rFonts w:ascii="Times New Roman" w:hAnsi="Times New Roman"/>
          <w:sz w:val="24"/>
          <w:szCs w:val="24"/>
        </w:rPr>
        <w:t xml:space="preserve">instituţie </w:t>
      </w:r>
      <w:r w:rsidR="00E00ACC" w:rsidRPr="00122B2D">
        <w:rPr>
          <w:rFonts w:ascii="Times New Roman" w:hAnsi="Times New Roman"/>
          <w:sz w:val="24"/>
          <w:szCs w:val="24"/>
        </w:rPr>
        <w:t xml:space="preserve">conform </w:t>
      </w:r>
      <w:r w:rsidR="00686C5B" w:rsidRPr="00122B2D">
        <w:rPr>
          <w:rFonts w:ascii="Times New Roman" w:hAnsi="Times New Roman"/>
          <w:sz w:val="24"/>
          <w:szCs w:val="24"/>
        </w:rPr>
        <w:t>organigramei</w:t>
      </w:r>
      <w:r w:rsidR="00E00ACC" w:rsidRPr="00122B2D">
        <w:rPr>
          <w:rFonts w:ascii="Times New Roman" w:hAnsi="Times New Roman"/>
          <w:sz w:val="24"/>
          <w:szCs w:val="24"/>
        </w:rPr>
        <w:t>, aprobat</w:t>
      </w:r>
      <w:r w:rsidR="00686C5B" w:rsidRPr="00122B2D">
        <w:rPr>
          <w:rFonts w:ascii="Times New Roman" w:hAnsi="Times New Roman"/>
          <w:sz w:val="24"/>
          <w:szCs w:val="24"/>
        </w:rPr>
        <w:t>e</w:t>
      </w:r>
      <w:r w:rsidR="00E00ACC" w:rsidRPr="00122B2D">
        <w:rPr>
          <w:rFonts w:ascii="Times New Roman" w:hAnsi="Times New Roman"/>
          <w:sz w:val="24"/>
          <w:szCs w:val="24"/>
        </w:rPr>
        <w:t xml:space="preserve"> de raion</w:t>
      </w:r>
      <w:r>
        <w:rPr>
          <w:rFonts w:ascii="Times New Roman" w:hAnsi="Times New Roman"/>
          <w:sz w:val="24"/>
          <w:szCs w:val="24"/>
        </w:rPr>
        <w:t>/municipiu</w:t>
      </w:r>
      <w:r w:rsidR="00E00ACC" w:rsidRPr="00122B2D">
        <w:rPr>
          <w:rFonts w:ascii="Times New Roman" w:hAnsi="Times New Roman"/>
          <w:sz w:val="24"/>
          <w:szCs w:val="24"/>
        </w:rPr>
        <w:t>. Celelalte cheltuieli sunt evaluate pe baza bugetelor executate</w:t>
      </w:r>
      <w:r w:rsidR="00D5009F" w:rsidRPr="00122B2D">
        <w:rPr>
          <w:rFonts w:ascii="Times New Roman" w:hAnsi="Times New Roman"/>
          <w:sz w:val="24"/>
          <w:szCs w:val="24"/>
        </w:rPr>
        <w:t xml:space="preserve"> în anii anteriori.</w:t>
      </w:r>
    </w:p>
    <w:p w:rsidR="00410B25" w:rsidRDefault="005A1926" w:rsidP="00410B25">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3) </w:t>
      </w:r>
      <w:r w:rsidR="00E00ACC" w:rsidRPr="00122B2D">
        <w:rPr>
          <w:rFonts w:ascii="Times New Roman" w:hAnsi="Times New Roman"/>
          <w:sz w:val="24"/>
          <w:szCs w:val="24"/>
        </w:rPr>
        <w:t xml:space="preserve">Directorul </w:t>
      </w:r>
      <w:r w:rsidR="00AC75C4" w:rsidRPr="00122B2D">
        <w:rPr>
          <w:rFonts w:ascii="Times New Roman" w:hAnsi="Times New Roman"/>
          <w:sz w:val="24"/>
          <w:szCs w:val="24"/>
        </w:rPr>
        <w:t>instituţiei de învăţământ</w:t>
      </w:r>
      <w:r w:rsidR="00E00ACC" w:rsidRPr="00122B2D">
        <w:rPr>
          <w:rFonts w:ascii="Times New Roman" w:hAnsi="Times New Roman"/>
          <w:sz w:val="24"/>
          <w:szCs w:val="24"/>
        </w:rPr>
        <w:t xml:space="preserve"> prezintă</w:t>
      </w:r>
      <w:r w:rsidR="00410B25">
        <w:rPr>
          <w:rFonts w:ascii="Times New Roman" w:hAnsi="Times New Roman"/>
          <w:sz w:val="24"/>
          <w:szCs w:val="24"/>
        </w:rPr>
        <w:t>, pentru aprobare,</w:t>
      </w:r>
      <w:r w:rsidR="00E00ACC" w:rsidRPr="00122B2D">
        <w:rPr>
          <w:rFonts w:ascii="Times New Roman" w:hAnsi="Times New Roman"/>
          <w:sz w:val="24"/>
          <w:szCs w:val="24"/>
        </w:rPr>
        <w:t xml:space="preserve"> proiectul bugetului detaliat </w:t>
      </w:r>
      <w:r w:rsidR="00686C5B" w:rsidRPr="00122B2D">
        <w:rPr>
          <w:rFonts w:ascii="Times New Roman" w:hAnsi="Times New Roman"/>
          <w:sz w:val="24"/>
          <w:szCs w:val="24"/>
        </w:rPr>
        <w:t xml:space="preserve">consiliului </w:t>
      </w:r>
      <w:r w:rsidR="00AC75C4" w:rsidRPr="00122B2D">
        <w:rPr>
          <w:rFonts w:ascii="Times New Roman" w:hAnsi="Times New Roman"/>
          <w:sz w:val="24"/>
          <w:szCs w:val="24"/>
        </w:rPr>
        <w:t>instituţiei de învăţământ</w:t>
      </w:r>
      <w:r w:rsidR="00686C5B" w:rsidRPr="00122B2D">
        <w:rPr>
          <w:rFonts w:ascii="Times New Roman" w:hAnsi="Times New Roman"/>
          <w:sz w:val="24"/>
          <w:szCs w:val="24"/>
        </w:rPr>
        <w:t>.</w:t>
      </w:r>
    </w:p>
    <w:p w:rsidR="00FE5B21" w:rsidRDefault="00410B25" w:rsidP="00FE5B21">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4) </w:t>
      </w:r>
      <w:r w:rsidR="00E00ACC" w:rsidRPr="00122B2D">
        <w:rPr>
          <w:rFonts w:ascii="Times New Roman" w:hAnsi="Times New Roman"/>
          <w:sz w:val="24"/>
          <w:szCs w:val="24"/>
        </w:rPr>
        <w:t xml:space="preserve">În urma aprobării proiectului bugetului detaliat de către </w:t>
      </w:r>
      <w:r w:rsidR="00686C5B" w:rsidRPr="00122B2D">
        <w:rPr>
          <w:rFonts w:ascii="Times New Roman" w:hAnsi="Times New Roman"/>
          <w:sz w:val="24"/>
          <w:szCs w:val="24"/>
        </w:rPr>
        <w:t>consiliul</w:t>
      </w:r>
      <w:r w:rsidR="00E00ACC" w:rsidRPr="00122B2D">
        <w:rPr>
          <w:rFonts w:ascii="Times New Roman" w:hAnsi="Times New Roman"/>
          <w:sz w:val="24"/>
          <w:szCs w:val="24"/>
        </w:rPr>
        <w:t xml:space="preserve"> </w:t>
      </w:r>
      <w:r w:rsidR="00AC75C4" w:rsidRPr="00122B2D">
        <w:rPr>
          <w:rFonts w:ascii="Times New Roman" w:hAnsi="Times New Roman"/>
          <w:sz w:val="24"/>
          <w:szCs w:val="24"/>
        </w:rPr>
        <w:t>instituţiei de învăţământ</w:t>
      </w:r>
      <w:r w:rsidR="00E00ACC" w:rsidRPr="00122B2D">
        <w:rPr>
          <w:rFonts w:ascii="Times New Roman" w:hAnsi="Times New Roman"/>
          <w:sz w:val="24"/>
          <w:szCs w:val="24"/>
        </w:rPr>
        <w:t>,</w:t>
      </w:r>
      <w:r>
        <w:rPr>
          <w:rFonts w:ascii="Times New Roman" w:hAnsi="Times New Roman"/>
          <w:sz w:val="24"/>
          <w:szCs w:val="24"/>
        </w:rPr>
        <w:t xml:space="preserve"> instituţia</w:t>
      </w:r>
      <w:r w:rsidR="00E00ACC" w:rsidRPr="00122B2D">
        <w:rPr>
          <w:rFonts w:ascii="Times New Roman" w:hAnsi="Times New Roman"/>
          <w:sz w:val="24"/>
          <w:szCs w:val="24"/>
        </w:rPr>
        <w:t xml:space="preserve"> îl prezintă autorităţilor </w:t>
      </w:r>
      <w:r>
        <w:rPr>
          <w:rFonts w:ascii="Times New Roman" w:hAnsi="Times New Roman"/>
          <w:sz w:val="24"/>
          <w:szCs w:val="24"/>
        </w:rPr>
        <w:t>raionale/</w:t>
      </w:r>
      <w:r w:rsidR="00686C5B" w:rsidRPr="00122B2D">
        <w:rPr>
          <w:rFonts w:ascii="Times New Roman" w:hAnsi="Times New Roman"/>
          <w:sz w:val="24"/>
          <w:szCs w:val="24"/>
        </w:rPr>
        <w:t>municipale.</w:t>
      </w:r>
    </w:p>
    <w:p w:rsidR="00A8743F" w:rsidRDefault="00FE5B21" w:rsidP="00A8743F">
      <w:pPr>
        <w:autoSpaceDE w:val="0"/>
        <w:autoSpaceDN w:val="0"/>
        <w:adjustRightInd w:val="0"/>
        <w:ind w:firstLine="720"/>
        <w:rPr>
          <w:rFonts w:ascii="Times New Roman" w:hAnsi="Times New Roman"/>
          <w:sz w:val="24"/>
          <w:szCs w:val="24"/>
        </w:rPr>
      </w:pPr>
      <w:r>
        <w:rPr>
          <w:rFonts w:ascii="Times New Roman" w:hAnsi="Times New Roman"/>
          <w:sz w:val="24"/>
          <w:szCs w:val="24"/>
        </w:rPr>
        <w:lastRenderedPageBreak/>
        <w:t xml:space="preserve">5) </w:t>
      </w:r>
      <w:r w:rsidR="00E00ACC" w:rsidRPr="00122B2D">
        <w:rPr>
          <w:rFonts w:ascii="Times New Roman" w:hAnsi="Times New Roman"/>
          <w:sz w:val="24"/>
          <w:szCs w:val="24"/>
        </w:rPr>
        <w:t xml:space="preserve">În urma revizuirii proiectului bugetului detaliat al </w:t>
      </w:r>
      <w:r w:rsidR="00135CC7" w:rsidRPr="00122B2D">
        <w:rPr>
          <w:rFonts w:ascii="Times New Roman" w:hAnsi="Times New Roman"/>
          <w:sz w:val="24"/>
          <w:szCs w:val="24"/>
        </w:rPr>
        <w:t xml:space="preserve">unităţilor </w:t>
      </w:r>
      <w:r w:rsidR="00E00ACC" w:rsidRPr="00122B2D">
        <w:rPr>
          <w:rFonts w:ascii="Times New Roman" w:hAnsi="Times New Roman"/>
          <w:sz w:val="24"/>
          <w:szCs w:val="24"/>
        </w:rPr>
        <w:t>şcol</w:t>
      </w:r>
      <w:r w:rsidR="00135CC7" w:rsidRPr="00122B2D">
        <w:rPr>
          <w:rFonts w:ascii="Times New Roman" w:hAnsi="Times New Roman"/>
          <w:sz w:val="24"/>
          <w:szCs w:val="24"/>
        </w:rPr>
        <w:t>are</w:t>
      </w:r>
      <w:r w:rsidR="00E00ACC" w:rsidRPr="00122B2D">
        <w:rPr>
          <w:rFonts w:ascii="Times New Roman" w:hAnsi="Times New Roman"/>
          <w:sz w:val="24"/>
          <w:szCs w:val="24"/>
        </w:rPr>
        <w:t xml:space="preserve"> administrate de raion</w:t>
      </w:r>
      <w:r>
        <w:rPr>
          <w:rFonts w:ascii="Times New Roman" w:hAnsi="Times New Roman"/>
          <w:sz w:val="24"/>
          <w:szCs w:val="24"/>
        </w:rPr>
        <w:t>/</w:t>
      </w:r>
      <w:r w:rsidR="00686C5B" w:rsidRPr="00122B2D">
        <w:rPr>
          <w:rFonts w:ascii="Times New Roman" w:hAnsi="Times New Roman"/>
          <w:sz w:val="24"/>
          <w:szCs w:val="24"/>
        </w:rPr>
        <w:t>municipiu</w:t>
      </w:r>
      <w:r w:rsidR="00E00ACC" w:rsidRPr="00122B2D">
        <w:rPr>
          <w:rFonts w:ascii="Times New Roman" w:hAnsi="Times New Roman"/>
          <w:sz w:val="24"/>
          <w:szCs w:val="24"/>
        </w:rPr>
        <w:t>, autorităţile raionale</w:t>
      </w:r>
      <w:r>
        <w:rPr>
          <w:rFonts w:ascii="Times New Roman" w:hAnsi="Times New Roman"/>
          <w:sz w:val="24"/>
          <w:szCs w:val="24"/>
        </w:rPr>
        <w:t>/</w:t>
      </w:r>
      <w:r w:rsidR="00686C5B" w:rsidRPr="00122B2D">
        <w:rPr>
          <w:rFonts w:ascii="Times New Roman" w:hAnsi="Times New Roman"/>
          <w:sz w:val="24"/>
          <w:szCs w:val="24"/>
        </w:rPr>
        <w:t>municipale</w:t>
      </w:r>
      <w:r>
        <w:rPr>
          <w:rFonts w:ascii="Times New Roman" w:hAnsi="Times New Roman"/>
          <w:sz w:val="24"/>
          <w:szCs w:val="24"/>
        </w:rPr>
        <w:t xml:space="preserve"> vor</w:t>
      </w:r>
      <w:r w:rsidR="00E00ACC" w:rsidRPr="00122B2D">
        <w:rPr>
          <w:rFonts w:ascii="Times New Roman" w:hAnsi="Times New Roman"/>
          <w:sz w:val="24"/>
          <w:szCs w:val="24"/>
        </w:rPr>
        <w:t xml:space="preserve"> propun</w:t>
      </w:r>
      <w:r>
        <w:rPr>
          <w:rFonts w:ascii="Times New Roman" w:hAnsi="Times New Roman"/>
          <w:sz w:val="24"/>
          <w:szCs w:val="24"/>
        </w:rPr>
        <w:t>e</w:t>
      </w:r>
      <w:r w:rsidR="00E00ACC" w:rsidRPr="00122B2D">
        <w:rPr>
          <w:rFonts w:ascii="Times New Roman" w:hAnsi="Times New Roman"/>
          <w:sz w:val="24"/>
          <w:szCs w:val="24"/>
        </w:rPr>
        <w:t xml:space="preserve"> posibi</w:t>
      </w:r>
      <w:r>
        <w:rPr>
          <w:rFonts w:ascii="Times New Roman" w:hAnsi="Times New Roman"/>
          <w:sz w:val="24"/>
          <w:szCs w:val="24"/>
        </w:rPr>
        <w:t>le schimbări pentru acesta, în</w:t>
      </w:r>
      <w:r w:rsidR="00E00ACC" w:rsidRPr="00122B2D">
        <w:rPr>
          <w:rFonts w:ascii="Times New Roman" w:hAnsi="Times New Roman"/>
          <w:sz w:val="24"/>
          <w:szCs w:val="24"/>
        </w:rPr>
        <w:t xml:space="preserve"> baza cerinţe</w:t>
      </w:r>
      <w:r w:rsidR="00C26675" w:rsidRPr="00122B2D">
        <w:rPr>
          <w:rFonts w:ascii="Times New Roman" w:hAnsi="Times New Roman"/>
          <w:sz w:val="24"/>
          <w:szCs w:val="24"/>
        </w:rPr>
        <w:t xml:space="preserve">lor legale şi </w:t>
      </w:r>
      <w:r>
        <w:rPr>
          <w:rFonts w:ascii="Times New Roman" w:hAnsi="Times New Roman"/>
          <w:sz w:val="24"/>
          <w:szCs w:val="24"/>
        </w:rPr>
        <w:t xml:space="preserve">a </w:t>
      </w:r>
      <w:r w:rsidR="00C26675" w:rsidRPr="00122B2D">
        <w:rPr>
          <w:rFonts w:ascii="Times New Roman" w:hAnsi="Times New Roman"/>
          <w:sz w:val="24"/>
          <w:szCs w:val="24"/>
        </w:rPr>
        <w:t>ef</w:t>
      </w:r>
      <w:r w:rsidR="0011168A" w:rsidRPr="00122B2D">
        <w:rPr>
          <w:rFonts w:ascii="Times New Roman" w:hAnsi="Times New Roman"/>
          <w:sz w:val="24"/>
          <w:szCs w:val="24"/>
        </w:rPr>
        <w:t>icacităţii</w:t>
      </w:r>
      <w:r w:rsidR="00E00ACC" w:rsidRPr="00122B2D">
        <w:rPr>
          <w:rFonts w:ascii="Times New Roman" w:hAnsi="Times New Roman"/>
          <w:sz w:val="24"/>
          <w:szCs w:val="24"/>
        </w:rPr>
        <w:t xml:space="preserve"> propunerilor b</w:t>
      </w:r>
      <w:r w:rsidR="00686C5B" w:rsidRPr="00122B2D">
        <w:rPr>
          <w:rFonts w:ascii="Times New Roman" w:hAnsi="Times New Roman"/>
          <w:sz w:val="24"/>
          <w:szCs w:val="24"/>
        </w:rPr>
        <w:t>ugetare.</w:t>
      </w:r>
    </w:p>
    <w:p w:rsidR="00E00ACC" w:rsidRPr="00122B2D" w:rsidRDefault="00A8743F" w:rsidP="00A8743F">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6) </w:t>
      </w:r>
      <w:r w:rsidR="00E00ACC" w:rsidRPr="00122B2D">
        <w:rPr>
          <w:rFonts w:ascii="Times New Roman" w:hAnsi="Times New Roman"/>
          <w:sz w:val="24"/>
          <w:szCs w:val="24"/>
        </w:rPr>
        <w:t xml:space="preserve">Administraţia </w:t>
      </w:r>
      <w:r w:rsidR="00AC75C4" w:rsidRPr="00122B2D">
        <w:rPr>
          <w:rFonts w:ascii="Times New Roman" w:hAnsi="Times New Roman"/>
          <w:sz w:val="24"/>
          <w:szCs w:val="24"/>
        </w:rPr>
        <w:t>instituţiei de învăţământ</w:t>
      </w:r>
      <w:r w:rsidR="00E00ACC" w:rsidRPr="00122B2D">
        <w:rPr>
          <w:rFonts w:ascii="Times New Roman" w:hAnsi="Times New Roman"/>
          <w:sz w:val="24"/>
          <w:szCs w:val="24"/>
        </w:rPr>
        <w:t xml:space="preserve"> analizează schimbările </w:t>
      </w:r>
      <w:r>
        <w:rPr>
          <w:rFonts w:ascii="Times New Roman" w:hAnsi="Times New Roman"/>
          <w:sz w:val="24"/>
          <w:szCs w:val="24"/>
        </w:rPr>
        <w:t xml:space="preserve">în </w:t>
      </w:r>
      <w:r w:rsidR="00E00ACC" w:rsidRPr="00122B2D">
        <w:rPr>
          <w:rFonts w:ascii="Times New Roman" w:hAnsi="Times New Roman"/>
          <w:sz w:val="24"/>
          <w:szCs w:val="24"/>
        </w:rPr>
        <w:t>proiectul bugetului detaliat</w:t>
      </w:r>
      <w:r>
        <w:rPr>
          <w:rFonts w:ascii="Times New Roman" w:hAnsi="Times New Roman"/>
          <w:sz w:val="24"/>
          <w:szCs w:val="24"/>
        </w:rPr>
        <w:t>,</w:t>
      </w:r>
      <w:r w:rsidR="00E00ACC" w:rsidRPr="00122B2D">
        <w:rPr>
          <w:rFonts w:ascii="Times New Roman" w:hAnsi="Times New Roman"/>
          <w:sz w:val="24"/>
          <w:szCs w:val="24"/>
        </w:rPr>
        <w:t xml:space="preserve"> introduse de autorităţile raionale</w:t>
      </w:r>
      <w:r>
        <w:rPr>
          <w:rFonts w:ascii="Times New Roman" w:hAnsi="Times New Roman"/>
          <w:sz w:val="24"/>
          <w:szCs w:val="24"/>
        </w:rPr>
        <w:t>/</w:t>
      </w:r>
      <w:r w:rsidR="0011168A" w:rsidRPr="00122B2D">
        <w:rPr>
          <w:rFonts w:ascii="Times New Roman" w:hAnsi="Times New Roman"/>
          <w:sz w:val="24"/>
          <w:szCs w:val="24"/>
        </w:rPr>
        <w:t>municipale</w:t>
      </w:r>
      <w:r>
        <w:rPr>
          <w:rFonts w:ascii="Times New Roman" w:hAnsi="Times New Roman"/>
          <w:sz w:val="24"/>
          <w:szCs w:val="24"/>
        </w:rPr>
        <w:t>,</w:t>
      </w:r>
      <w:r w:rsidR="00E00ACC" w:rsidRPr="00122B2D">
        <w:rPr>
          <w:rFonts w:ascii="Times New Roman" w:hAnsi="Times New Roman"/>
          <w:sz w:val="24"/>
          <w:szCs w:val="24"/>
        </w:rPr>
        <w:t xml:space="preserve"> şi le supune votului</w:t>
      </w:r>
      <w:r>
        <w:rPr>
          <w:rFonts w:ascii="Times New Roman" w:hAnsi="Times New Roman"/>
          <w:sz w:val="24"/>
          <w:szCs w:val="24"/>
        </w:rPr>
        <w:t>,</w:t>
      </w:r>
      <w:r w:rsidR="00E00ACC" w:rsidRPr="00122B2D">
        <w:rPr>
          <w:rFonts w:ascii="Times New Roman" w:hAnsi="Times New Roman"/>
          <w:sz w:val="24"/>
          <w:szCs w:val="24"/>
        </w:rPr>
        <w:t xml:space="preserve"> în vederea acceptă</w:t>
      </w:r>
      <w:r w:rsidR="0011168A" w:rsidRPr="00122B2D">
        <w:rPr>
          <w:rFonts w:ascii="Times New Roman" w:hAnsi="Times New Roman"/>
          <w:sz w:val="24"/>
          <w:szCs w:val="24"/>
        </w:rPr>
        <w:t xml:space="preserve">rii sau respingerii </w:t>
      </w:r>
      <w:r>
        <w:rPr>
          <w:rFonts w:ascii="Times New Roman" w:hAnsi="Times New Roman"/>
          <w:sz w:val="24"/>
          <w:szCs w:val="24"/>
        </w:rPr>
        <w:t>acestora</w:t>
      </w:r>
      <w:r w:rsidR="0011168A" w:rsidRPr="00122B2D">
        <w:rPr>
          <w:rFonts w:ascii="Times New Roman" w:hAnsi="Times New Roman"/>
          <w:sz w:val="24"/>
          <w:szCs w:val="24"/>
        </w:rPr>
        <w:t>.</w:t>
      </w:r>
    </w:p>
    <w:p w:rsidR="00D14B9C" w:rsidRPr="00122B2D" w:rsidRDefault="00E00ACC" w:rsidP="00C72CAB">
      <w:pPr>
        <w:autoSpaceDE w:val="0"/>
        <w:autoSpaceDN w:val="0"/>
        <w:adjustRightInd w:val="0"/>
        <w:ind w:firstLine="720"/>
        <w:rPr>
          <w:rFonts w:ascii="Times New Roman" w:hAnsi="Times New Roman"/>
          <w:sz w:val="24"/>
          <w:szCs w:val="24"/>
        </w:rPr>
      </w:pPr>
      <w:r w:rsidRPr="00122B2D">
        <w:rPr>
          <w:rFonts w:ascii="Times New Roman" w:hAnsi="Times New Roman"/>
          <w:sz w:val="24"/>
          <w:szCs w:val="24"/>
        </w:rPr>
        <w:t>Proceduri similare vor fi aplicate ori de câte ori este necesar să se amendeze limita buget</w:t>
      </w:r>
      <w:r w:rsidR="003B69D5" w:rsidRPr="00122B2D">
        <w:rPr>
          <w:rFonts w:ascii="Times New Roman" w:hAnsi="Times New Roman"/>
          <w:sz w:val="24"/>
          <w:szCs w:val="24"/>
        </w:rPr>
        <w:t>ară</w:t>
      </w:r>
      <w:r w:rsidR="00C26675" w:rsidRPr="00122B2D">
        <w:rPr>
          <w:rFonts w:ascii="Times New Roman" w:hAnsi="Times New Roman"/>
          <w:sz w:val="24"/>
          <w:szCs w:val="24"/>
        </w:rPr>
        <w:t xml:space="preserve"> sau bugetul</w:t>
      </w:r>
      <w:r w:rsidR="003B69D5" w:rsidRPr="00122B2D">
        <w:rPr>
          <w:rFonts w:ascii="Times New Roman" w:hAnsi="Times New Roman"/>
          <w:sz w:val="24"/>
          <w:szCs w:val="24"/>
        </w:rPr>
        <w:t xml:space="preserve"> detaliat </w:t>
      </w:r>
      <w:r w:rsidR="00673870">
        <w:rPr>
          <w:rFonts w:ascii="Times New Roman" w:hAnsi="Times New Roman"/>
          <w:sz w:val="24"/>
          <w:szCs w:val="24"/>
        </w:rPr>
        <w:t xml:space="preserve">instituţional pe parcursul </w:t>
      </w:r>
      <w:r w:rsidRPr="00122B2D">
        <w:rPr>
          <w:rFonts w:ascii="Times New Roman" w:hAnsi="Times New Roman"/>
          <w:sz w:val="24"/>
          <w:szCs w:val="24"/>
        </w:rPr>
        <w:t>an</w:t>
      </w:r>
      <w:r w:rsidR="0011168A" w:rsidRPr="00122B2D">
        <w:rPr>
          <w:rFonts w:ascii="Times New Roman" w:hAnsi="Times New Roman"/>
          <w:sz w:val="24"/>
          <w:szCs w:val="24"/>
        </w:rPr>
        <w:t>ului fiscal.</w:t>
      </w:r>
      <w:r w:rsidR="00673870">
        <w:rPr>
          <w:rFonts w:ascii="Times New Roman" w:hAnsi="Times New Roman"/>
          <w:sz w:val="24"/>
          <w:szCs w:val="24"/>
        </w:rPr>
        <w:t xml:space="preserve"> </w:t>
      </w:r>
    </w:p>
    <w:p w:rsidR="00E00ACC" w:rsidRPr="00C72CAB" w:rsidRDefault="00E00ACC" w:rsidP="00C72CAB">
      <w:pPr>
        <w:keepNext/>
        <w:keepLines/>
        <w:autoSpaceDE w:val="0"/>
        <w:autoSpaceDN w:val="0"/>
        <w:adjustRightInd w:val="0"/>
        <w:spacing w:before="240"/>
        <w:ind w:firstLine="720"/>
        <w:rPr>
          <w:rFonts w:ascii="Times New Roman" w:hAnsi="Times New Roman"/>
          <w:b/>
          <w:iCs/>
          <w:sz w:val="24"/>
          <w:szCs w:val="24"/>
        </w:rPr>
      </w:pPr>
      <w:r w:rsidRPr="00C72CAB">
        <w:rPr>
          <w:rFonts w:ascii="Times New Roman" w:hAnsi="Times New Roman"/>
          <w:b/>
          <w:iCs/>
          <w:sz w:val="24"/>
          <w:szCs w:val="24"/>
        </w:rPr>
        <w:t xml:space="preserve">Activitatea </w:t>
      </w:r>
      <w:r w:rsidR="00C72CAB">
        <w:rPr>
          <w:rFonts w:ascii="Times New Roman" w:hAnsi="Times New Roman"/>
          <w:b/>
          <w:iCs/>
          <w:sz w:val="24"/>
          <w:szCs w:val="24"/>
        </w:rPr>
        <w:t>2.</w:t>
      </w:r>
      <w:r w:rsidRPr="00C72CAB">
        <w:rPr>
          <w:rFonts w:ascii="Times New Roman" w:hAnsi="Times New Roman"/>
          <w:b/>
          <w:iCs/>
          <w:sz w:val="24"/>
          <w:szCs w:val="24"/>
        </w:rPr>
        <w:t>3.4</w:t>
      </w:r>
      <w:r w:rsidR="0011168A" w:rsidRPr="00C72CAB">
        <w:rPr>
          <w:rFonts w:ascii="Times New Roman" w:hAnsi="Times New Roman"/>
          <w:b/>
          <w:iCs/>
          <w:sz w:val="24"/>
          <w:szCs w:val="24"/>
        </w:rPr>
        <w:t>.</w:t>
      </w:r>
      <w:r w:rsidRPr="00C72CAB">
        <w:rPr>
          <w:rFonts w:ascii="Times New Roman" w:hAnsi="Times New Roman"/>
          <w:b/>
          <w:iCs/>
          <w:sz w:val="24"/>
          <w:szCs w:val="24"/>
        </w:rPr>
        <w:t xml:space="preserve"> Susţinerea financiară spe</w:t>
      </w:r>
      <w:r w:rsidR="0011168A" w:rsidRPr="00C72CAB">
        <w:rPr>
          <w:rFonts w:ascii="Times New Roman" w:hAnsi="Times New Roman"/>
          <w:b/>
          <w:iCs/>
          <w:sz w:val="24"/>
          <w:szCs w:val="24"/>
        </w:rPr>
        <w:t>cială pentru educaţia inclusivă</w:t>
      </w:r>
    </w:p>
    <w:p w:rsidR="00E00ACC" w:rsidRPr="00122B2D" w:rsidRDefault="00E00ACC" w:rsidP="003B6E5A">
      <w:pPr>
        <w:autoSpaceDE w:val="0"/>
        <w:autoSpaceDN w:val="0"/>
        <w:adjustRightInd w:val="0"/>
        <w:ind w:firstLine="720"/>
        <w:rPr>
          <w:rFonts w:ascii="Times New Roman" w:hAnsi="Times New Roman"/>
          <w:sz w:val="24"/>
          <w:szCs w:val="24"/>
        </w:rPr>
      </w:pPr>
      <w:r w:rsidRPr="00122B2D">
        <w:rPr>
          <w:rFonts w:ascii="Times New Roman" w:hAnsi="Times New Roman"/>
          <w:sz w:val="24"/>
          <w:szCs w:val="24"/>
        </w:rPr>
        <w:t>Educaţia inclu</w:t>
      </w:r>
      <w:r w:rsidR="003B6E5A">
        <w:rPr>
          <w:rFonts w:ascii="Times New Roman" w:hAnsi="Times New Roman"/>
          <w:sz w:val="24"/>
          <w:szCs w:val="24"/>
        </w:rPr>
        <w:t>z</w:t>
      </w:r>
      <w:r w:rsidRPr="00122B2D">
        <w:rPr>
          <w:rFonts w:ascii="Times New Roman" w:hAnsi="Times New Roman"/>
          <w:sz w:val="24"/>
          <w:szCs w:val="24"/>
        </w:rPr>
        <w:t>ivă este una din priorităţile abordării bazate pe drepturile omul</w:t>
      </w:r>
      <w:r w:rsidR="003B6E5A">
        <w:rPr>
          <w:rFonts w:ascii="Times New Roman" w:hAnsi="Times New Roman"/>
          <w:sz w:val="24"/>
          <w:szCs w:val="24"/>
        </w:rPr>
        <w:t>ui în cadrul reformei educaţiei şi se axează</w:t>
      </w:r>
      <w:r w:rsidRPr="00122B2D">
        <w:rPr>
          <w:rFonts w:ascii="Times New Roman" w:hAnsi="Times New Roman"/>
          <w:sz w:val="24"/>
          <w:szCs w:val="24"/>
        </w:rPr>
        <w:t xml:space="preserve"> </w:t>
      </w:r>
      <w:r w:rsidR="003B6E5A">
        <w:rPr>
          <w:rFonts w:ascii="Times New Roman" w:hAnsi="Times New Roman"/>
          <w:sz w:val="24"/>
          <w:szCs w:val="24"/>
        </w:rPr>
        <w:t>pe</w:t>
      </w:r>
      <w:r w:rsidRPr="00122B2D">
        <w:rPr>
          <w:rFonts w:ascii="Times New Roman" w:hAnsi="Times New Roman"/>
          <w:sz w:val="24"/>
          <w:szCs w:val="24"/>
        </w:rPr>
        <w:t xml:space="preserve"> două domenii principale</w:t>
      </w:r>
      <w:r w:rsidR="003B6E5A">
        <w:rPr>
          <w:rFonts w:ascii="Times New Roman" w:hAnsi="Times New Roman"/>
          <w:sz w:val="24"/>
          <w:szCs w:val="24"/>
        </w:rPr>
        <w:t>:</w:t>
      </w:r>
      <w:r w:rsidRPr="00122B2D">
        <w:rPr>
          <w:rFonts w:ascii="Times New Roman" w:hAnsi="Times New Roman"/>
          <w:sz w:val="24"/>
          <w:szCs w:val="24"/>
        </w:rPr>
        <w:t xml:space="preserve"> </w:t>
      </w:r>
    </w:p>
    <w:p w:rsidR="003B6E5A" w:rsidRDefault="003B6E5A" w:rsidP="003B6E5A">
      <w:pPr>
        <w:autoSpaceDE w:val="0"/>
        <w:autoSpaceDN w:val="0"/>
        <w:adjustRightInd w:val="0"/>
        <w:ind w:firstLine="720"/>
        <w:rPr>
          <w:rFonts w:ascii="Times New Roman" w:hAnsi="Times New Roman"/>
          <w:sz w:val="24"/>
          <w:szCs w:val="24"/>
        </w:rPr>
      </w:pPr>
      <w:r>
        <w:rPr>
          <w:rFonts w:ascii="Times New Roman" w:hAnsi="Times New Roman"/>
          <w:sz w:val="24"/>
          <w:szCs w:val="24"/>
        </w:rPr>
        <w:t>a) g</w:t>
      </w:r>
      <w:r w:rsidR="00E00ACC" w:rsidRPr="00122B2D">
        <w:rPr>
          <w:rFonts w:ascii="Times New Roman" w:hAnsi="Times New Roman"/>
          <w:sz w:val="24"/>
          <w:szCs w:val="24"/>
        </w:rPr>
        <w:t xml:space="preserve">rupurile </w:t>
      </w:r>
      <w:proofErr w:type="spellStart"/>
      <w:r w:rsidR="00E00ACC" w:rsidRPr="00122B2D">
        <w:rPr>
          <w:rFonts w:ascii="Times New Roman" w:hAnsi="Times New Roman"/>
          <w:sz w:val="24"/>
          <w:szCs w:val="24"/>
        </w:rPr>
        <w:t>deprivate</w:t>
      </w:r>
      <w:proofErr w:type="spellEnd"/>
      <w:r w:rsidR="00E00ACC" w:rsidRPr="00122B2D">
        <w:rPr>
          <w:rFonts w:ascii="Times New Roman" w:hAnsi="Times New Roman"/>
          <w:sz w:val="24"/>
          <w:szCs w:val="24"/>
        </w:rPr>
        <w:t xml:space="preserve"> sau vulnerabile </w:t>
      </w:r>
      <w:r w:rsidR="00625380" w:rsidRPr="00122B2D">
        <w:rPr>
          <w:rFonts w:ascii="Times New Roman" w:hAnsi="Times New Roman"/>
          <w:sz w:val="24"/>
          <w:szCs w:val="24"/>
        </w:rPr>
        <w:t xml:space="preserve">din punct de vedere </w:t>
      </w:r>
      <w:r w:rsidR="00E00ACC" w:rsidRPr="00122B2D">
        <w:rPr>
          <w:rFonts w:ascii="Times New Roman" w:hAnsi="Times New Roman"/>
          <w:sz w:val="24"/>
          <w:szCs w:val="24"/>
        </w:rPr>
        <w:t xml:space="preserve">social, precum sunt </w:t>
      </w:r>
      <w:r w:rsidR="0011168A" w:rsidRPr="00122B2D">
        <w:rPr>
          <w:rFonts w:ascii="Times New Roman" w:hAnsi="Times New Roman"/>
          <w:sz w:val="24"/>
          <w:szCs w:val="24"/>
        </w:rPr>
        <w:t xml:space="preserve">reprezentanţii unor </w:t>
      </w:r>
      <w:r w:rsidR="00E00ACC" w:rsidRPr="00122B2D">
        <w:rPr>
          <w:rFonts w:ascii="Times New Roman" w:hAnsi="Times New Roman"/>
          <w:sz w:val="24"/>
          <w:szCs w:val="24"/>
        </w:rPr>
        <w:t>minorităţi etnice, familiile sărace,</w:t>
      </w:r>
      <w:r w:rsidR="00625380" w:rsidRPr="00122B2D">
        <w:rPr>
          <w:rFonts w:ascii="Times New Roman" w:hAnsi="Times New Roman"/>
          <w:sz w:val="24"/>
          <w:szCs w:val="24"/>
        </w:rPr>
        <w:t xml:space="preserve"> </w:t>
      </w:r>
      <w:r w:rsidR="00E00ACC" w:rsidRPr="00122B2D">
        <w:rPr>
          <w:rFonts w:ascii="Times New Roman" w:hAnsi="Times New Roman"/>
          <w:sz w:val="24"/>
          <w:szCs w:val="24"/>
        </w:rPr>
        <w:t>elevii care locuiesc</w:t>
      </w:r>
      <w:r>
        <w:rPr>
          <w:rFonts w:ascii="Times New Roman" w:hAnsi="Times New Roman"/>
          <w:sz w:val="24"/>
          <w:szCs w:val="24"/>
        </w:rPr>
        <w:t xml:space="preserve"> în satele îndepărtate, orfanii;</w:t>
      </w:r>
    </w:p>
    <w:p w:rsidR="00E00ACC" w:rsidRPr="00122B2D" w:rsidRDefault="003B6E5A" w:rsidP="003B6E5A">
      <w:pPr>
        <w:autoSpaceDE w:val="0"/>
        <w:autoSpaceDN w:val="0"/>
        <w:adjustRightInd w:val="0"/>
        <w:ind w:firstLine="720"/>
        <w:rPr>
          <w:rFonts w:ascii="Times New Roman" w:hAnsi="Times New Roman"/>
          <w:sz w:val="24"/>
          <w:szCs w:val="24"/>
        </w:rPr>
      </w:pPr>
      <w:r>
        <w:rPr>
          <w:rFonts w:ascii="Times New Roman" w:hAnsi="Times New Roman"/>
          <w:sz w:val="24"/>
          <w:szCs w:val="24"/>
        </w:rPr>
        <w:t>b) e</w:t>
      </w:r>
      <w:r w:rsidR="00E00ACC" w:rsidRPr="00122B2D">
        <w:rPr>
          <w:rFonts w:ascii="Times New Roman" w:hAnsi="Times New Roman"/>
          <w:sz w:val="24"/>
          <w:szCs w:val="24"/>
        </w:rPr>
        <w:t>levii cu nevoi speciale, cu deficienţe recunoscute şi atestate, fizice sau mentale, care frecventează şcoli speciale sau clase speciale în</w:t>
      </w:r>
      <w:r w:rsidR="0011168A" w:rsidRPr="00122B2D">
        <w:rPr>
          <w:rFonts w:ascii="Times New Roman" w:hAnsi="Times New Roman"/>
          <w:sz w:val="24"/>
          <w:szCs w:val="24"/>
        </w:rPr>
        <w:t xml:space="preserve"> şcolile generale.</w:t>
      </w:r>
    </w:p>
    <w:p w:rsidR="00E00ACC" w:rsidRPr="00122B2D" w:rsidRDefault="00E00ACC" w:rsidP="00B56314">
      <w:pPr>
        <w:autoSpaceDE w:val="0"/>
        <w:autoSpaceDN w:val="0"/>
        <w:adjustRightInd w:val="0"/>
        <w:ind w:firstLine="720"/>
        <w:rPr>
          <w:rFonts w:ascii="Times New Roman" w:hAnsi="Times New Roman"/>
          <w:sz w:val="24"/>
          <w:szCs w:val="24"/>
        </w:rPr>
      </w:pPr>
      <w:r w:rsidRPr="00122B2D">
        <w:rPr>
          <w:rFonts w:ascii="Times New Roman" w:hAnsi="Times New Roman"/>
          <w:sz w:val="24"/>
          <w:szCs w:val="24"/>
        </w:rPr>
        <w:t>Pentru ace</w:t>
      </w:r>
      <w:r w:rsidR="00F765F4" w:rsidRPr="00122B2D">
        <w:rPr>
          <w:rFonts w:ascii="Times New Roman" w:hAnsi="Times New Roman"/>
          <w:sz w:val="24"/>
          <w:szCs w:val="24"/>
        </w:rPr>
        <w:t xml:space="preserve">şti copii este necesară oferirea unui sprijin </w:t>
      </w:r>
      <w:r w:rsidRPr="00122B2D">
        <w:rPr>
          <w:rFonts w:ascii="Times New Roman" w:hAnsi="Times New Roman"/>
          <w:sz w:val="24"/>
          <w:szCs w:val="24"/>
        </w:rPr>
        <w:t>suplimentar din partea sistemului educaţional, deoarece pentru ei accesul la educaţie es</w:t>
      </w:r>
      <w:r w:rsidR="00625380" w:rsidRPr="00122B2D">
        <w:rPr>
          <w:rFonts w:ascii="Times New Roman" w:hAnsi="Times New Roman"/>
          <w:sz w:val="24"/>
          <w:szCs w:val="24"/>
        </w:rPr>
        <w:t xml:space="preserve">te mai dificil, iar riscul de abandon </w:t>
      </w:r>
      <w:r w:rsidRPr="00122B2D">
        <w:rPr>
          <w:rFonts w:ascii="Times New Roman" w:hAnsi="Times New Roman"/>
          <w:sz w:val="24"/>
          <w:szCs w:val="24"/>
        </w:rPr>
        <w:t xml:space="preserve">este mai mare. </w:t>
      </w:r>
      <w:r w:rsidR="00B56314">
        <w:rPr>
          <w:rFonts w:ascii="Times New Roman" w:hAnsi="Times New Roman"/>
          <w:sz w:val="24"/>
          <w:szCs w:val="24"/>
        </w:rPr>
        <w:t xml:space="preserve">De aceea, </w:t>
      </w:r>
      <w:r w:rsidR="00D40B9B" w:rsidRPr="00122B2D">
        <w:rPr>
          <w:rFonts w:ascii="Times New Roman" w:hAnsi="Times New Roman"/>
          <w:sz w:val="24"/>
          <w:szCs w:val="24"/>
        </w:rPr>
        <w:t xml:space="preserve">pentru aceşti elevi </w:t>
      </w:r>
      <w:r w:rsidRPr="00122B2D">
        <w:rPr>
          <w:rFonts w:ascii="Times New Roman" w:hAnsi="Times New Roman"/>
          <w:sz w:val="24"/>
          <w:szCs w:val="24"/>
        </w:rPr>
        <w:t xml:space="preserve">trebuie </w:t>
      </w:r>
      <w:r w:rsidR="00625380" w:rsidRPr="00122B2D">
        <w:rPr>
          <w:rFonts w:ascii="Times New Roman" w:hAnsi="Times New Roman"/>
          <w:sz w:val="24"/>
          <w:szCs w:val="24"/>
        </w:rPr>
        <w:t>prevăzut</w:t>
      </w:r>
      <w:r w:rsidR="00D40B9B" w:rsidRPr="00122B2D">
        <w:rPr>
          <w:rFonts w:ascii="Times New Roman" w:hAnsi="Times New Roman"/>
          <w:sz w:val="24"/>
          <w:szCs w:val="24"/>
        </w:rPr>
        <w:t>ă o</w:t>
      </w:r>
      <w:r w:rsidRPr="00122B2D">
        <w:rPr>
          <w:rFonts w:ascii="Times New Roman" w:hAnsi="Times New Roman"/>
          <w:sz w:val="24"/>
          <w:szCs w:val="24"/>
        </w:rPr>
        <w:t xml:space="preserve"> </w:t>
      </w:r>
      <w:r w:rsidR="00F765F4" w:rsidRPr="00122B2D">
        <w:rPr>
          <w:rFonts w:ascii="Times New Roman" w:hAnsi="Times New Roman"/>
          <w:sz w:val="24"/>
          <w:szCs w:val="24"/>
        </w:rPr>
        <w:t>susținere</w:t>
      </w:r>
      <w:r w:rsidRPr="00122B2D">
        <w:rPr>
          <w:rFonts w:ascii="Times New Roman" w:hAnsi="Times New Roman"/>
          <w:sz w:val="24"/>
          <w:szCs w:val="24"/>
        </w:rPr>
        <w:t xml:space="preserve"> financiar</w:t>
      </w:r>
      <w:r w:rsidR="00F765F4" w:rsidRPr="00122B2D">
        <w:rPr>
          <w:rFonts w:ascii="Times New Roman" w:hAnsi="Times New Roman"/>
          <w:sz w:val="24"/>
          <w:szCs w:val="24"/>
        </w:rPr>
        <w:t>ă</w:t>
      </w:r>
      <w:r w:rsidRPr="00122B2D">
        <w:rPr>
          <w:rFonts w:ascii="Times New Roman" w:hAnsi="Times New Roman"/>
          <w:sz w:val="24"/>
          <w:szCs w:val="24"/>
        </w:rPr>
        <w:t xml:space="preserve"> special</w:t>
      </w:r>
      <w:r w:rsidR="00F765F4" w:rsidRPr="00122B2D">
        <w:rPr>
          <w:rFonts w:ascii="Times New Roman" w:hAnsi="Times New Roman"/>
          <w:sz w:val="24"/>
          <w:szCs w:val="24"/>
        </w:rPr>
        <w:t>ă</w:t>
      </w:r>
      <w:r w:rsidR="00B56314">
        <w:rPr>
          <w:rFonts w:ascii="Times New Roman" w:hAnsi="Times New Roman"/>
          <w:sz w:val="24"/>
          <w:szCs w:val="24"/>
        </w:rPr>
        <w:t>,</w:t>
      </w:r>
      <w:r w:rsidRPr="00122B2D">
        <w:rPr>
          <w:rFonts w:ascii="Times New Roman" w:hAnsi="Times New Roman"/>
          <w:sz w:val="24"/>
          <w:szCs w:val="24"/>
        </w:rPr>
        <w:t xml:space="preserve"> </w:t>
      </w:r>
      <w:r w:rsidR="00625380" w:rsidRPr="00122B2D">
        <w:rPr>
          <w:rFonts w:ascii="Times New Roman" w:hAnsi="Times New Roman"/>
          <w:sz w:val="24"/>
          <w:szCs w:val="24"/>
        </w:rPr>
        <w:t>suport financiar</w:t>
      </w:r>
      <w:r w:rsidR="00B56314">
        <w:rPr>
          <w:rFonts w:ascii="Times New Roman" w:hAnsi="Times New Roman"/>
          <w:sz w:val="24"/>
          <w:szCs w:val="24"/>
        </w:rPr>
        <w:t xml:space="preserve"> respectiv având</w:t>
      </w:r>
      <w:r w:rsidR="00625380" w:rsidRPr="00122B2D">
        <w:rPr>
          <w:rFonts w:ascii="Times New Roman" w:hAnsi="Times New Roman"/>
          <w:sz w:val="24"/>
          <w:szCs w:val="24"/>
        </w:rPr>
        <w:t xml:space="preserve"> două niveluri</w:t>
      </w:r>
      <w:r w:rsidR="00B56314">
        <w:rPr>
          <w:rFonts w:ascii="Times New Roman" w:hAnsi="Times New Roman"/>
          <w:sz w:val="24"/>
          <w:szCs w:val="24"/>
        </w:rPr>
        <w:t>:</w:t>
      </w:r>
    </w:p>
    <w:p w:rsidR="00B56314" w:rsidRDefault="00B56314" w:rsidP="00E63CB9">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1) </w:t>
      </w:r>
      <w:r w:rsidR="00E00ACC" w:rsidRPr="00122B2D">
        <w:rPr>
          <w:rFonts w:ascii="Times New Roman" w:hAnsi="Times New Roman"/>
          <w:sz w:val="24"/>
          <w:szCs w:val="24"/>
        </w:rPr>
        <w:t xml:space="preserve">Primul nivel </w:t>
      </w:r>
      <w:r w:rsidR="00D40B9B" w:rsidRPr="00122B2D">
        <w:rPr>
          <w:rFonts w:ascii="Times New Roman" w:hAnsi="Times New Roman"/>
          <w:sz w:val="24"/>
          <w:szCs w:val="24"/>
        </w:rPr>
        <w:t>reprezintă</w:t>
      </w:r>
      <w:r w:rsidR="00E00ACC" w:rsidRPr="00122B2D">
        <w:rPr>
          <w:rFonts w:ascii="Times New Roman" w:hAnsi="Times New Roman"/>
          <w:sz w:val="24"/>
          <w:szCs w:val="24"/>
        </w:rPr>
        <w:t xml:space="preserve"> suportul financiar acordat din partea bugetului central bugetelor raionale</w:t>
      </w:r>
      <w:r>
        <w:rPr>
          <w:rFonts w:ascii="Times New Roman" w:hAnsi="Times New Roman"/>
          <w:sz w:val="24"/>
          <w:szCs w:val="24"/>
        </w:rPr>
        <w:t>/municipale, care</w:t>
      </w:r>
      <w:r w:rsidR="00E00ACC" w:rsidRPr="00122B2D">
        <w:rPr>
          <w:rFonts w:ascii="Times New Roman" w:hAnsi="Times New Roman"/>
          <w:sz w:val="24"/>
          <w:szCs w:val="24"/>
        </w:rPr>
        <w:t xml:space="preserve"> trebuie să </w:t>
      </w:r>
      <w:r w:rsidR="00D40B9B" w:rsidRPr="00122B2D">
        <w:rPr>
          <w:rFonts w:ascii="Times New Roman" w:hAnsi="Times New Roman"/>
          <w:sz w:val="24"/>
          <w:szCs w:val="24"/>
        </w:rPr>
        <w:t>aibă</w:t>
      </w:r>
      <w:r w:rsidR="00E00ACC" w:rsidRPr="00122B2D">
        <w:rPr>
          <w:rFonts w:ascii="Times New Roman" w:hAnsi="Times New Roman"/>
          <w:sz w:val="24"/>
          <w:szCs w:val="24"/>
        </w:rPr>
        <w:t xml:space="preserve"> forma unor </w:t>
      </w:r>
      <w:r w:rsidR="00232F12" w:rsidRPr="00122B2D">
        <w:rPr>
          <w:rFonts w:ascii="Times New Roman" w:hAnsi="Times New Roman"/>
          <w:sz w:val="24"/>
          <w:szCs w:val="24"/>
        </w:rPr>
        <w:t>tr</w:t>
      </w:r>
      <w:r w:rsidR="00D40B9B" w:rsidRPr="00122B2D">
        <w:rPr>
          <w:rFonts w:ascii="Times New Roman" w:hAnsi="Times New Roman"/>
          <w:sz w:val="24"/>
          <w:szCs w:val="24"/>
        </w:rPr>
        <w:t>a</w:t>
      </w:r>
      <w:r w:rsidR="00232F12" w:rsidRPr="00122B2D">
        <w:rPr>
          <w:rFonts w:ascii="Times New Roman" w:hAnsi="Times New Roman"/>
          <w:sz w:val="24"/>
          <w:szCs w:val="24"/>
        </w:rPr>
        <w:t>nsferuri cu destinație specială</w:t>
      </w:r>
      <w:r w:rsidR="00E00ACC" w:rsidRPr="00122B2D">
        <w:rPr>
          <w:rFonts w:ascii="Times New Roman" w:hAnsi="Times New Roman"/>
          <w:sz w:val="24"/>
          <w:szCs w:val="24"/>
        </w:rPr>
        <w:t xml:space="preserve"> pentru educaţia inclusivă. În funcţie de decizia Ministerului Educaţiei, se pot stabili următoarele </w:t>
      </w:r>
      <w:r w:rsidR="00E70106" w:rsidRPr="00122B2D">
        <w:rPr>
          <w:rFonts w:ascii="Times New Roman" w:hAnsi="Times New Roman"/>
          <w:sz w:val="24"/>
          <w:szCs w:val="24"/>
        </w:rPr>
        <w:t>transferuri cu destinație specială</w:t>
      </w:r>
      <w:r w:rsidR="00E00ACC" w:rsidRPr="00122B2D">
        <w:rPr>
          <w:rFonts w:ascii="Times New Roman" w:hAnsi="Times New Roman"/>
          <w:sz w:val="24"/>
          <w:szCs w:val="24"/>
        </w:rPr>
        <w:t xml:space="preserve"> pentr</w:t>
      </w:r>
      <w:r w:rsidR="00D40B9B" w:rsidRPr="00122B2D">
        <w:rPr>
          <w:rFonts w:ascii="Times New Roman" w:hAnsi="Times New Roman"/>
          <w:sz w:val="24"/>
          <w:szCs w:val="24"/>
        </w:rPr>
        <w:t>u educaţia inclusivă:</w:t>
      </w:r>
    </w:p>
    <w:p w:rsidR="00B56314" w:rsidRDefault="00B56314" w:rsidP="00E63CB9">
      <w:pPr>
        <w:autoSpaceDE w:val="0"/>
        <w:autoSpaceDN w:val="0"/>
        <w:adjustRightInd w:val="0"/>
        <w:ind w:firstLine="720"/>
        <w:rPr>
          <w:rFonts w:ascii="Times New Roman" w:hAnsi="Times New Roman"/>
          <w:sz w:val="24"/>
          <w:szCs w:val="24"/>
        </w:rPr>
      </w:pPr>
      <w:r>
        <w:rPr>
          <w:rFonts w:ascii="Times New Roman" w:hAnsi="Times New Roman"/>
          <w:sz w:val="24"/>
          <w:szCs w:val="24"/>
        </w:rPr>
        <w:t>a) t</w:t>
      </w:r>
      <w:r w:rsidR="001A13AA" w:rsidRPr="00122B2D">
        <w:rPr>
          <w:rFonts w:ascii="Times New Roman" w:hAnsi="Times New Roman"/>
          <w:sz w:val="24"/>
          <w:szCs w:val="24"/>
        </w:rPr>
        <w:t>ransferuri cu destinație specială</w:t>
      </w:r>
      <w:r w:rsidR="00E00ACC" w:rsidRPr="00122B2D">
        <w:rPr>
          <w:rFonts w:ascii="Times New Roman" w:hAnsi="Times New Roman"/>
          <w:sz w:val="24"/>
          <w:szCs w:val="24"/>
        </w:rPr>
        <w:t xml:space="preserve"> pentru susţinerea financiară şi non-financiară a grupurilor vulnerabile de elevi, de exemplu, pentru manuale, burse şcolare, predare în limba minorităţilor naţionale, servicii de alimentaţie</w:t>
      </w:r>
      <w:r>
        <w:rPr>
          <w:rFonts w:ascii="Times New Roman" w:hAnsi="Times New Roman"/>
          <w:sz w:val="24"/>
          <w:szCs w:val="24"/>
        </w:rPr>
        <w:t xml:space="preserve"> gratuită pentru elevii săraci;</w:t>
      </w:r>
    </w:p>
    <w:p w:rsidR="00E00ACC" w:rsidRPr="00122B2D" w:rsidRDefault="00B56314" w:rsidP="00E63CB9">
      <w:pPr>
        <w:autoSpaceDE w:val="0"/>
        <w:autoSpaceDN w:val="0"/>
        <w:adjustRightInd w:val="0"/>
        <w:ind w:firstLine="720"/>
        <w:rPr>
          <w:rFonts w:ascii="Times New Roman" w:hAnsi="Times New Roman"/>
          <w:sz w:val="24"/>
          <w:szCs w:val="24"/>
        </w:rPr>
      </w:pPr>
      <w:r>
        <w:rPr>
          <w:rFonts w:ascii="Times New Roman" w:hAnsi="Times New Roman"/>
          <w:sz w:val="24"/>
          <w:szCs w:val="24"/>
        </w:rPr>
        <w:t>b) t</w:t>
      </w:r>
      <w:r w:rsidR="001A13AA" w:rsidRPr="00122B2D">
        <w:rPr>
          <w:rFonts w:ascii="Times New Roman" w:hAnsi="Times New Roman"/>
          <w:sz w:val="24"/>
          <w:szCs w:val="24"/>
        </w:rPr>
        <w:t>ransferuri cu destinație specială</w:t>
      </w:r>
      <w:r w:rsidR="00E00ACC" w:rsidRPr="00122B2D">
        <w:rPr>
          <w:rFonts w:ascii="Times New Roman" w:hAnsi="Times New Roman"/>
          <w:sz w:val="24"/>
          <w:szCs w:val="24"/>
        </w:rPr>
        <w:t xml:space="preserve"> pentru şcolile speciale şi pentru predarea inte</w:t>
      </w:r>
      <w:r w:rsidR="00E63CB9">
        <w:rPr>
          <w:rFonts w:ascii="Times New Roman" w:hAnsi="Times New Roman"/>
          <w:sz w:val="24"/>
          <w:szCs w:val="24"/>
        </w:rPr>
        <w:t>grată, care</w:t>
      </w:r>
      <w:r w:rsidR="00E00ACC" w:rsidRPr="00122B2D">
        <w:rPr>
          <w:rFonts w:ascii="Times New Roman" w:hAnsi="Times New Roman"/>
          <w:sz w:val="24"/>
          <w:szCs w:val="24"/>
        </w:rPr>
        <w:t xml:space="preserve"> </w:t>
      </w:r>
      <w:r w:rsidR="00E63CB9">
        <w:rPr>
          <w:rFonts w:ascii="Times New Roman" w:hAnsi="Times New Roman"/>
          <w:sz w:val="24"/>
          <w:szCs w:val="24"/>
        </w:rPr>
        <w:t>pot fi alocate în</w:t>
      </w:r>
      <w:r w:rsidR="00E00ACC" w:rsidRPr="00122B2D">
        <w:rPr>
          <w:rFonts w:ascii="Times New Roman" w:hAnsi="Times New Roman"/>
          <w:sz w:val="24"/>
          <w:szCs w:val="24"/>
        </w:rPr>
        <w:t xml:space="preserve"> baza numărului</w:t>
      </w:r>
      <w:r w:rsidR="00D40B9B" w:rsidRPr="00122B2D">
        <w:rPr>
          <w:rFonts w:ascii="Times New Roman" w:hAnsi="Times New Roman"/>
          <w:sz w:val="24"/>
          <w:szCs w:val="24"/>
        </w:rPr>
        <w:t xml:space="preserve"> de elevi cu nevoi speciale.</w:t>
      </w:r>
    </w:p>
    <w:p w:rsidR="00834F1B" w:rsidRDefault="008E42E1" w:rsidP="00834F1B">
      <w:pPr>
        <w:ind w:firstLine="720"/>
        <w:rPr>
          <w:rFonts w:ascii="Times New Roman" w:hAnsi="Times New Roman"/>
          <w:sz w:val="24"/>
          <w:szCs w:val="24"/>
        </w:rPr>
      </w:pPr>
      <w:r>
        <w:rPr>
          <w:rFonts w:ascii="Times New Roman" w:hAnsi="Times New Roman"/>
          <w:sz w:val="24"/>
          <w:szCs w:val="24"/>
        </w:rPr>
        <w:t xml:space="preserve">2) </w:t>
      </w:r>
      <w:r w:rsidR="00E00ACC" w:rsidRPr="00122B2D">
        <w:rPr>
          <w:rFonts w:ascii="Times New Roman" w:hAnsi="Times New Roman"/>
          <w:sz w:val="24"/>
          <w:szCs w:val="24"/>
        </w:rPr>
        <w:t xml:space="preserve">Nivelul doi </w:t>
      </w:r>
      <w:r w:rsidR="00D40B9B" w:rsidRPr="00122B2D">
        <w:rPr>
          <w:rFonts w:ascii="Times New Roman" w:hAnsi="Times New Roman"/>
          <w:sz w:val="24"/>
          <w:szCs w:val="24"/>
        </w:rPr>
        <w:t>reprezintă</w:t>
      </w:r>
      <w:r w:rsidR="00E00ACC" w:rsidRPr="00122B2D">
        <w:rPr>
          <w:rFonts w:ascii="Times New Roman" w:hAnsi="Times New Roman"/>
          <w:sz w:val="24"/>
          <w:szCs w:val="24"/>
        </w:rPr>
        <w:t xml:space="preserve"> sprijinul financiar din partea bugetelor raioanelor</w:t>
      </w:r>
      <w:r>
        <w:rPr>
          <w:rFonts w:ascii="Times New Roman" w:hAnsi="Times New Roman"/>
          <w:sz w:val="24"/>
          <w:szCs w:val="24"/>
        </w:rPr>
        <w:t>/municipiilor, care</w:t>
      </w:r>
      <w:r w:rsidR="00E00ACC" w:rsidRPr="00122B2D">
        <w:rPr>
          <w:rFonts w:ascii="Times New Roman" w:hAnsi="Times New Roman"/>
          <w:sz w:val="24"/>
          <w:szCs w:val="24"/>
        </w:rPr>
        <w:t xml:space="preserve"> </w:t>
      </w:r>
      <w:r>
        <w:rPr>
          <w:rFonts w:ascii="Times New Roman" w:hAnsi="Times New Roman"/>
          <w:sz w:val="24"/>
          <w:szCs w:val="24"/>
        </w:rPr>
        <w:t xml:space="preserve">poate fi acordat sub formă de (i) </w:t>
      </w:r>
      <w:r w:rsidR="00E00ACC" w:rsidRPr="00122B2D">
        <w:rPr>
          <w:rFonts w:ascii="Times New Roman" w:hAnsi="Times New Roman"/>
          <w:sz w:val="24"/>
          <w:szCs w:val="24"/>
        </w:rPr>
        <w:t xml:space="preserve">sprijin direcţionat </w:t>
      </w:r>
      <w:r>
        <w:rPr>
          <w:rFonts w:ascii="Times New Roman" w:hAnsi="Times New Roman"/>
          <w:sz w:val="24"/>
          <w:szCs w:val="24"/>
        </w:rPr>
        <w:t>către elevi</w:t>
      </w:r>
      <w:r w:rsidR="00E00ACC" w:rsidRPr="00122B2D">
        <w:rPr>
          <w:rFonts w:ascii="Times New Roman" w:hAnsi="Times New Roman"/>
          <w:sz w:val="24"/>
          <w:szCs w:val="24"/>
        </w:rPr>
        <w:t xml:space="preserve"> </w:t>
      </w:r>
      <w:r>
        <w:rPr>
          <w:rFonts w:ascii="Times New Roman" w:hAnsi="Times New Roman"/>
          <w:sz w:val="24"/>
          <w:szCs w:val="24"/>
        </w:rPr>
        <w:t>(</w:t>
      </w:r>
      <w:r w:rsidR="00E00ACC" w:rsidRPr="00122B2D">
        <w:rPr>
          <w:rFonts w:ascii="Times New Roman" w:hAnsi="Times New Roman"/>
          <w:sz w:val="24"/>
          <w:szCs w:val="24"/>
        </w:rPr>
        <w:t>de exemplu, manuale</w:t>
      </w:r>
      <w:r w:rsidR="002C1AD2" w:rsidRPr="00122B2D">
        <w:rPr>
          <w:rFonts w:ascii="Times New Roman" w:hAnsi="Times New Roman"/>
          <w:sz w:val="24"/>
          <w:szCs w:val="24"/>
        </w:rPr>
        <w:t>, materiale didactice</w:t>
      </w:r>
      <w:r>
        <w:rPr>
          <w:rFonts w:ascii="Times New Roman" w:hAnsi="Times New Roman"/>
          <w:sz w:val="24"/>
          <w:szCs w:val="24"/>
        </w:rPr>
        <w:t>,</w:t>
      </w:r>
      <w:r w:rsidR="002C1AD2" w:rsidRPr="00122B2D">
        <w:rPr>
          <w:rFonts w:ascii="Times New Roman" w:hAnsi="Times New Roman"/>
          <w:sz w:val="24"/>
          <w:szCs w:val="24"/>
        </w:rPr>
        <w:t xml:space="preserve"> </w:t>
      </w:r>
      <w:r w:rsidR="00E00ACC" w:rsidRPr="00122B2D">
        <w:rPr>
          <w:rFonts w:ascii="Times New Roman" w:hAnsi="Times New Roman"/>
          <w:sz w:val="24"/>
          <w:szCs w:val="24"/>
        </w:rPr>
        <w:t>burse</w:t>
      </w:r>
      <w:r>
        <w:rPr>
          <w:rFonts w:ascii="Times New Roman" w:hAnsi="Times New Roman"/>
          <w:sz w:val="24"/>
          <w:szCs w:val="24"/>
        </w:rPr>
        <w:t xml:space="preserve">) şi (ii) </w:t>
      </w:r>
      <w:r w:rsidR="00E00ACC" w:rsidRPr="00122B2D">
        <w:rPr>
          <w:rFonts w:ascii="Times New Roman" w:hAnsi="Times New Roman"/>
          <w:sz w:val="24"/>
          <w:szCs w:val="24"/>
        </w:rPr>
        <w:t xml:space="preserve">sprijin </w:t>
      </w:r>
      <w:r>
        <w:rPr>
          <w:rFonts w:ascii="Times New Roman" w:hAnsi="Times New Roman"/>
          <w:sz w:val="24"/>
          <w:szCs w:val="24"/>
        </w:rPr>
        <w:t xml:space="preserve">direcţionat </w:t>
      </w:r>
      <w:r w:rsidR="00E00ACC" w:rsidRPr="00122B2D">
        <w:rPr>
          <w:rFonts w:ascii="Times New Roman" w:hAnsi="Times New Roman"/>
          <w:sz w:val="24"/>
          <w:szCs w:val="24"/>
        </w:rPr>
        <w:t>către şcolile care oferă educaţie inclu</w:t>
      </w:r>
      <w:r w:rsidR="00A21476">
        <w:rPr>
          <w:rFonts w:ascii="Times New Roman" w:hAnsi="Times New Roman"/>
          <w:sz w:val="24"/>
          <w:szCs w:val="24"/>
        </w:rPr>
        <w:t>z</w:t>
      </w:r>
      <w:r w:rsidR="00E00ACC" w:rsidRPr="00122B2D">
        <w:rPr>
          <w:rFonts w:ascii="Times New Roman" w:hAnsi="Times New Roman"/>
          <w:sz w:val="24"/>
          <w:szCs w:val="24"/>
        </w:rPr>
        <w:t>ivă de orice tip.</w:t>
      </w:r>
      <w:bookmarkStart w:id="25" w:name="_Toc342739212"/>
      <w:bookmarkStart w:id="26" w:name="_Toc341094544"/>
    </w:p>
    <w:p w:rsidR="00E00ACC" w:rsidRPr="00834F1B" w:rsidRDefault="00834F1B" w:rsidP="00834F1B">
      <w:pPr>
        <w:ind w:firstLine="720"/>
        <w:rPr>
          <w:rFonts w:ascii="Times New Roman" w:hAnsi="Times New Roman"/>
          <w:b/>
          <w:sz w:val="24"/>
          <w:szCs w:val="24"/>
        </w:rPr>
      </w:pPr>
      <w:r w:rsidRPr="00834F1B">
        <w:rPr>
          <w:rFonts w:ascii="Times New Roman" w:hAnsi="Times New Roman"/>
          <w:b/>
          <w:sz w:val="24"/>
          <w:szCs w:val="24"/>
        </w:rPr>
        <w:t xml:space="preserve">2.4. </w:t>
      </w:r>
      <w:r>
        <w:rPr>
          <w:rFonts w:ascii="Times New Roman" w:hAnsi="Times New Roman"/>
          <w:b/>
          <w:sz w:val="24"/>
          <w:szCs w:val="24"/>
        </w:rPr>
        <w:t>Activităţi</w:t>
      </w:r>
      <w:r w:rsidR="00E00ACC" w:rsidRPr="00834F1B">
        <w:rPr>
          <w:rFonts w:ascii="Times New Roman" w:hAnsi="Times New Roman"/>
          <w:b/>
          <w:sz w:val="24"/>
          <w:szCs w:val="24"/>
        </w:rPr>
        <w:t xml:space="preserve"> pentru </w:t>
      </w:r>
      <w:r w:rsidR="00B10340" w:rsidRPr="00834F1B">
        <w:rPr>
          <w:rFonts w:ascii="Times New Roman" w:hAnsi="Times New Roman"/>
          <w:b/>
          <w:sz w:val="24"/>
          <w:szCs w:val="24"/>
        </w:rPr>
        <w:t>O</w:t>
      </w:r>
      <w:r w:rsidR="00E00ACC" w:rsidRPr="00834F1B">
        <w:rPr>
          <w:rFonts w:ascii="Times New Roman" w:hAnsi="Times New Roman"/>
          <w:b/>
          <w:sz w:val="24"/>
          <w:szCs w:val="24"/>
        </w:rPr>
        <w:t xml:space="preserve">biectivul </w:t>
      </w:r>
      <w:r w:rsidR="00B10340" w:rsidRPr="00834F1B">
        <w:rPr>
          <w:rFonts w:ascii="Times New Roman" w:hAnsi="Times New Roman"/>
          <w:b/>
          <w:sz w:val="24"/>
          <w:szCs w:val="24"/>
        </w:rPr>
        <w:t xml:space="preserve">specific </w:t>
      </w:r>
      <w:r>
        <w:rPr>
          <w:rFonts w:ascii="Times New Roman" w:hAnsi="Times New Roman"/>
          <w:b/>
          <w:sz w:val="24"/>
          <w:szCs w:val="24"/>
        </w:rPr>
        <w:t>nr.</w:t>
      </w:r>
      <w:r w:rsidR="00E00ACC" w:rsidRPr="00834F1B">
        <w:rPr>
          <w:rFonts w:ascii="Times New Roman" w:hAnsi="Times New Roman"/>
          <w:b/>
          <w:sz w:val="24"/>
          <w:szCs w:val="24"/>
        </w:rPr>
        <w:t>4 „Consolidarea capacităţi</w:t>
      </w:r>
      <w:r w:rsidR="00B10340" w:rsidRPr="00834F1B">
        <w:rPr>
          <w:rFonts w:ascii="Times New Roman" w:hAnsi="Times New Roman"/>
          <w:b/>
          <w:sz w:val="24"/>
          <w:szCs w:val="24"/>
        </w:rPr>
        <w:t>lor</w:t>
      </w:r>
      <w:r w:rsidR="00E00ACC" w:rsidRPr="00834F1B">
        <w:rPr>
          <w:rFonts w:ascii="Times New Roman" w:hAnsi="Times New Roman"/>
          <w:b/>
          <w:sz w:val="24"/>
          <w:szCs w:val="24"/>
        </w:rPr>
        <w:t xml:space="preserve"> </w:t>
      </w:r>
      <w:r w:rsidR="00DD46CB" w:rsidRPr="00834F1B">
        <w:rPr>
          <w:rFonts w:ascii="Times New Roman" w:hAnsi="Times New Roman"/>
          <w:b/>
          <w:sz w:val="24"/>
          <w:szCs w:val="24"/>
        </w:rPr>
        <w:t>Ministerul Educaţiei de monitorizarea</w:t>
      </w:r>
      <w:r w:rsidR="00E00ACC" w:rsidRPr="00834F1B">
        <w:rPr>
          <w:rFonts w:ascii="Times New Roman" w:hAnsi="Times New Roman"/>
          <w:b/>
          <w:sz w:val="24"/>
          <w:szCs w:val="24"/>
        </w:rPr>
        <w:t xml:space="preserve"> </w:t>
      </w:r>
      <w:r w:rsidR="00B10340" w:rsidRPr="00834F1B">
        <w:rPr>
          <w:rFonts w:ascii="Times New Roman" w:hAnsi="Times New Roman"/>
          <w:b/>
          <w:sz w:val="24"/>
          <w:szCs w:val="24"/>
        </w:rPr>
        <w:t xml:space="preserve">a </w:t>
      </w:r>
      <w:r w:rsidR="00E00ACC" w:rsidRPr="00834F1B">
        <w:rPr>
          <w:rFonts w:ascii="Times New Roman" w:hAnsi="Times New Roman"/>
          <w:b/>
          <w:sz w:val="24"/>
          <w:szCs w:val="24"/>
        </w:rPr>
        <w:t>sistemului descentralizat”</w:t>
      </w:r>
      <w:bookmarkEnd w:id="25"/>
    </w:p>
    <w:bookmarkEnd w:id="26"/>
    <w:p w:rsidR="00E00ACC" w:rsidRPr="007D73C7" w:rsidRDefault="00E00ACC" w:rsidP="00D15DA7">
      <w:pPr>
        <w:pStyle w:val="Heading4"/>
        <w:ind w:firstLine="720"/>
        <w:rPr>
          <w:rFonts w:ascii="Times New Roman" w:hAnsi="Times New Roman"/>
          <w:b/>
          <w:i w:val="0"/>
          <w:color w:val="auto"/>
          <w:sz w:val="24"/>
          <w:szCs w:val="24"/>
        </w:rPr>
      </w:pPr>
      <w:r w:rsidRPr="007D73C7">
        <w:rPr>
          <w:rFonts w:ascii="Times New Roman" w:hAnsi="Times New Roman"/>
          <w:b/>
          <w:i w:val="0"/>
          <w:color w:val="auto"/>
          <w:sz w:val="24"/>
          <w:szCs w:val="24"/>
        </w:rPr>
        <w:lastRenderedPageBreak/>
        <w:t xml:space="preserve">Activitatea </w:t>
      </w:r>
      <w:r w:rsidR="007D73C7">
        <w:rPr>
          <w:rFonts w:ascii="Times New Roman" w:hAnsi="Times New Roman"/>
          <w:b/>
          <w:i w:val="0"/>
          <w:color w:val="auto"/>
          <w:sz w:val="24"/>
          <w:szCs w:val="24"/>
        </w:rPr>
        <w:t>2.</w:t>
      </w:r>
      <w:r w:rsidRPr="007D73C7">
        <w:rPr>
          <w:rFonts w:ascii="Times New Roman" w:hAnsi="Times New Roman"/>
          <w:b/>
          <w:i w:val="0"/>
          <w:color w:val="auto"/>
          <w:sz w:val="24"/>
          <w:szCs w:val="24"/>
        </w:rPr>
        <w:t>4.1</w:t>
      </w:r>
      <w:r w:rsidR="00BD6A78" w:rsidRPr="007D73C7">
        <w:rPr>
          <w:rFonts w:ascii="Times New Roman" w:hAnsi="Times New Roman"/>
          <w:b/>
          <w:i w:val="0"/>
          <w:color w:val="auto"/>
          <w:sz w:val="24"/>
          <w:szCs w:val="24"/>
        </w:rPr>
        <w:t>.</w:t>
      </w:r>
      <w:r w:rsidRPr="007D73C7">
        <w:rPr>
          <w:rFonts w:ascii="Times New Roman" w:hAnsi="Times New Roman"/>
          <w:b/>
          <w:i w:val="0"/>
          <w:color w:val="auto"/>
          <w:sz w:val="24"/>
          <w:szCs w:val="24"/>
        </w:rPr>
        <w:t xml:space="preserve"> </w:t>
      </w:r>
      <w:r w:rsidR="008D7991" w:rsidRPr="007D73C7">
        <w:rPr>
          <w:rFonts w:ascii="Times New Roman" w:hAnsi="Times New Roman"/>
          <w:b/>
          <w:i w:val="0"/>
          <w:color w:val="auto"/>
          <w:sz w:val="24"/>
          <w:szCs w:val="24"/>
        </w:rPr>
        <w:t>Crearea</w:t>
      </w:r>
      <w:r w:rsidR="006A4D88" w:rsidRPr="007D73C7">
        <w:rPr>
          <w:rFonts w:ascii="Times New Roman" w:hAnsi="Times New Roman"/>
          <w:b/>
          <w:i w:val="0"/>
          <w:color w:val="auto"/>
          <w:sz w:val="24"/>
          <w:szCs w:val="24"/>
        </w:rPr>
        <w:t xml:space="preserve"> oficiilor desconcentrate</w:t>
      </w:r>
      <w:r w:rsidRPr="007D73C7">
        <w:rPr>
          <w:rFonts w:ascii="Times New Roman" w:hAnsi="Times New Roman"/>
          <w:b/>
          <w:i w:val="0"/>
          <w:color w:val="auto"/>
          <w:sz w:val="24"/>
          <w:szCs w:val="24"/>
        </w:rPr>
        <w:t xml:space="preserve"> ale Ministerului Educaţiei</w:t>
      </w:r>
    </w:p>
    <w:p w:rsidR="00E00ACC" w:rsidRPr="00122B2D" w:rsidRDefault="00E00ACC" w:rsidP="0029444E">
      <w:pPr>
        <w:ind w:firstLine="720"/>
        <w:rPr>
          <w:rFonts w:ascii="Times New Roman" w:hAnsi="Times New Roman"/>
          <w:sz w:val="24"/>
          <w:szCs w:val="24"/>
        </w:rPr>
      </w:pPr>
      <w:r w:rsidRPr="00122B2D">
        <w:rPr>
          <w:rFonts w:ascii="Times New Roman" w:hAnsi="Times New Roman"/>
          <w:sz w:val="24"/>
          <w:szCs w:val="24"/>
        </w:rPr>
        <w:t xml:space="preserve">În procesul de descentralizare a serviciilor educaţionale în Republica Moldova, rolul Ministerului Educaţiei </w:t>
      </w:r>
      <w:r w:rsidR="0029444E">
        <w:rPr>
          <w:rFonts w:ascii="Times New Roman" w:hAnsi="Times New Roman"/>
          <w:sz w:val="24"/>
          <w:szCs w:val="24"/>
        </w:rPr>
        <w:t>urmează să se modifice radical.</w:t>
      </w:r>
      <w:r w:rsidRPr="00122B2D">
        <w:rPr>
          <w:rFonts w:ascii="Times New Roman" w:hAnsi="Times New Roman"/>
          <w:sz w:val="24"/>
          <w:szCs w:val="24"/>
        </w:rPr>
        <w:t xml:space="preserve"> Lipsindu-se de responsabilitatea de a gestiona şi finanţa sistemul învăţământului, Ministerul </w:t>
      </w:r>
      <w:r w:rsidR="0029444E">
        <w:rPr>
          <w:rFonts w:ascii="Times New Roman" w:hAnsi="Times New Roman"/>
          <w:sz w:val="24"/>
          <w:szCs w:val="24"/>
        </w:rPr>
        <w:t>Educaţiei îşi va asuma</w:t>
      </w:r>
      <w:r w:rsidRPr="00122B2D">
        <w:rPr>
          <w:rFonts w:ascii="Times New Roman" w:hAnsi="Times New Roman"/>
          <w:sz w:val="24"/>
          <w:szCs w:val="24"/>
        </w:rPr>
        <w:t xml:space="preserve"> funcţia de arhitect al sistemului şi </w:t>
      </w:r>
      <w:r w:rsidR="0029444E">
        <w:rPr>
          <w:rFonts w:ascii="Times New Roman" w:hAnsi="Times New Roman"/>
          <w:sz w:val="24"/>
          <w:szCs w:val="24"/>
        </w:rPr>
        <w:t>va</w:t>
      </w:r>
      <w:r w:rsidRPr="00122B2D">
        <w:rPr>
          <w:rFonts w:ascii="Times New Roman" w:hAnsi="Times New Roman"/>
          <w:sz w:val="24"/>
          <w:szCs w:val="24"/>
        </w:rPr>
        <w:t xml:space="preserve"> monitoriz</w:t>
      </w:r>
      <w:r w:rsidR="0029444E">
        <w:rPr>
          <w:rFonts w:ascii="Times New Roman" w:hAnsi="Times New Roman"/>
          <w:sz w:val="24"/>
          <w:szCs w:val="24"/>
        </w:rPr>
        <w:t>a performanţa acestuia. Pentru</w:t>
      </w:r>
      <w:r w:rsidRPr="00122B2D">
        <w:rPr>
          <w:rFonts w:ascii="Times New Roman" w:hAnsi="Times New Roman"/>
          <w:sz w:val="24"/>
          <w:szCs w:val="24"/>
        </w:rPr>
        <w:t xml:space="preserve"> îndeplini</w:t>
      </w:r>
      <w:r w:rsidR="0029444E">
        <w:rPr>
          <w:rFonts w:ascii="Times New Roman" w:hAnsi="Times New Roman"/>
          <w:sz w:val="24"/>
          <w:szCs w:val="24"/>
        </w:rPr>
        <w:t>rea</w:t>
      </w:r>
      <w:r w:rsidRPr="00122B2D">
        <w:rPr>
          <w:rFonts w:ascii="Times New Roman" w:hAnsi="Times New Roman"/>
          <w:sz w:val="24"/>
          <w:szCs w:val="24"/>
        </w:rPr>
        <w:t xml:space="preserve"> </w:t>
      </w:r>
      <w:r w:rsidR="0029444E">
        <w:rPr>
          <w:rFonts w:ascii="Times New Roman" w:hAnsi="Times New Roman"/>
          <w:sz w:val="24"/>
          <w:szCs w:val="24"/>
        </w:rPr>
        <w:t xml:space="preserve">eficientă a </w:t>
      </w:r>
      <w:r w:rsidRPr="00122B2D">
        <w:rPr>
          <w:rFonts w:ascii="Times New Roman" w:hAnsi="Times New Roman"/>
          <w:sz w:val="24"/>
          <w:szCs w:val="24"/>
        </w:rPr>
        <w:t>acest</w:t>
      </w:r>
      <w:r w:rsidR="0029444E">
        <w:rPr>
          <w:rFonts w:ascii="Times New Roman" w:hAnsi="Times New Roman"/>
          <w:sz w:val="24"/>
          <w:szCs w:val="24"/>
        </w:rPr>
        <w:t>ui</w:t>
      </w:r>
      <w:r w:rsidRPr="00122B2D">
        <w:rPr>
          <w:rFonts w:ascii="Times New Roman" w:hAnsi="Times New Roman"/>
          <w:sz w:val="24"/>
          <w:szCs w:val="24"/>
        </w:rPr>
        <w:t xml:space="preserve"> rol, Ministerul Educaţiei va </w:t>
      </w:r>
      <w:r w:rsidR="00BD6A78" w:rsidRPr="00122B2D">
        <w:rPr>
          <w:rFonts w:ascii="Times New Roman" w:hAnsi="Times New Roman"/>
          <w:sz w:val="24"/>
          <w:szCs w:val="24"/>
        </w:rPr>
        <w:t>institu</w:t>
      </w:r>
      <w:r w:rsidR="0029444E">
        <w:rPr>
          <w:rFonts w:ascii="Times New Roman" w:hAnsi="Times New Roman"/>
          <w:sz w:val="24"/>
          <w:szCs w:val="24"/>
        </w:rPr>
        <w:t>i</w:t>
      </w:r>
      <w:r w:rsidRPr="00122B2D">
        <w:rPr>
          <w:rFonts w:ascii="Times New Roman" w:hAnsi="Times New Roman"/>
          <w:sz w:val="24"/>
          <w:szCs w:val="24"/>
        </w:rPr>
        <w:t xml:space="preserve"> oficii regionale des</w:t>
      </w:r>
      <w:r w:rsidR="006A4D88" w:rsidRPr="00122B2D">
        <w:rPr>
          <w:rFonts w:ascii="Times New Roman" w:hAnsi="Times New Roman"/>
          <w:sz w:val="24"/>
          <w:szCs w:val="24"/>
        </w:rPr>
        <w:t>concentrate</w:t>
      </w:r>
      <w:r w:rsidR="0029444E">
        <w:rPr>
          <w:rFonts w:ascii="Times New Roman" w:hAnsi="Times New Roman"/>
          <w:sz w:val="24"/>
          <w:szCs w:val="24"/>
        </w:rPr>
        <w:t>,</w:t>
      </w:r>
      <w:r w:rsidRPr="00122B2D">
        <w:rPr>
          <w:rFonts w:ascii="Times New Roman" w:hAnsi="Times New Roman"/>
          <w:sz w:val="24"/>
          <w:szCs w:val="24"/>
        </w:rPr>
        <w:t xml:space="preserve"> </w:t>
      </w:r>
      <w:r w:rsidR="0029444E">
        <w:rPr>
          <w:rFonts w:ascii="Times New Roman" w:hAnsi="Times New Roman"/>
          <w:sz w:val="24"/>
          <w:szCs w:val="24"/>
        </w:rPr>
        <w:t>l</w:t>
      </w:r>
      <w:r w:rsidRPr="00122B2D">
        <w:rPr>
          <w:rFonts w:ascii="Times New Roman" w:hAnsi="Times New Roman"/>
          <w:sz w:val="24"/>
          <w:szCs w:val="24"/>
        </w:rPr>
        <w:t xml:space="preserve">egislaţia în domeniul învăţământului </w:t>
      </w:r>
      <w:r w:rsidR="0029444E">
        <w:rPr>
          <w:rFonts w:ascii="Times New Roman" w:hAnsi="Times New Roman"/>
          <w:sz w:val="24"/>
          <w:szCs w:val="24"/>
        </w:rPr>
        <w:t>urmând să</w:t>
      </w:r>
      <w:r w:rsidRPr="00122B2D">
        <w:rPr>
          <w:rFonts w:ascii="Times New Roman" w:hAnsi="Times New Roman"/>
          <w:sz w:val="24"/>
          <w:szCs w:val="24"/>
        </w:rPr>
        <w:t xml:space="preserve"> stipul</w:t>
      </w:r>
      <w:r w:rsidR="0029444E">
        <w:rPr>
          <w:rFonts w:ascii="Times New Roman" w:hAnsi="Times New Roman"/>
          <w:sz w:val="24"/>
          <w:szCs w:val="24"/>
        </w:rPr>
        <w:t>eze</w:t>
      </w:r>
      <w:r w:rsidRPr="00122B2D">
        <w:rPr>
          <w:rFonts w:ascii="Times New Roman" w:hAnsi="Times New Roman"/>
          <w:sz w:val="24"/>
          <w:szCs w:val="24"/>
        </w:rPr>
        <w:t xml:space="preserve"> aspectele ce ţin de aranjamentul instituţional </w:t>
      </w:r>
      <w:r w:rsidR="0029444E">
        <w:rPr>
          <w:rFonts w:ascii="Times New Roman" w:hAnsi="Times New Roman"/>
          <w:sz w:val="24"/>
          <w:szCs w:val="24"/>
        </w:rPr>
        <w:t>al acestora</w:t>
      </w:r>
      <w:r w:rsidRPr="00122B2D">
        <w:rPr>
          <w:rFonts w:ascii="Times New Roman" w:hAnsi="Times New Roman"/>
          <w:sz w:val="24"/>
          <w:szCs w:val="24"/>
        </w:rPr>
        <w:t>.</w:t>
      </w:r>
    </w:p>
    <w:p w:rsidR="00E00ACC" w:rsidRPr="00122B2D" w:rsidRDefault="00E00ACC" w:rsidP="0029444E">
      <w:pPr>
        <w:ind w:firstLine="720"/>
        <w:rPr>
          <w:rFonts w:ascii="Times New Roman" w:hAnsi="Times New Roman"/>
          <w:sz w:val="24"/>
          <w:szCs w:val="24"/>
        </w:rPr>
      </w:pPr>
      <w:r w:rsidRPr="00122B2D">
        <w:rPr>
          <w:rFonts w:ascii="Times New Roman" w:hAnsi="Times New Roman"/>
          <w:sz w:val="24"/>
          <w:szCs w:val="24"/>
        </w:rPr>
        <w:t xml:space="preserve">Principalele elemente ale aranjamentului instituţional al oficiilor </w:t>
      </w:r>
      <w:r w:rsidR="00BD6A78" w:rsidRPr="00122B2D">
        <w:rPr>
          <w:rFonts w:ascii="Times New Roman" w:hAnsi="Times New Roman"/>
          <w:sz w:val="24"/>
          <w:szCs w:val="24"/>
        </w:rPr>
        <w:t>desconcentrate</w:t>
      </w:r>
      <w:r w:rsidRPr="00122B2D">
        <w:rPr>
          <w:rFonts w:ascii="Times New Roman" w:hAnsi="Times New Roman"/>
          <w:sz w:val="24"/>
          <w:szCs w:val="24"/>
        </w:rPr>
        <w:t xml:space="preserve"> ale Ministeru</w:t>
      </w:r>
      <w:r w:rsidR="00BD6A78" w:rsidRPr="00122B2D">
        <w:rPr>
          <w:rFonts w:ascii="Times New Roman" w:hAnsi="Times New Roman"/>
          <w:sz w:val="24"/>
          <w:szCs w:val="24"/>
        </w:rPr>
        <w:t>lui Educaţiei s</w:t>
      </w:r>
      <w:r w:rsidR="0029444E">
        <w:rPr>
          <w:rFonts w:ascii="Times New Roman" w:hAnsi="Times New Roman"/>
          <w:sz w:val="24"/>
          <w:szCs w:val="24"/>
        </w:rPr>
        <w:t>unt</w:t>
      </w:r>
      <w:r w:rsidR="00BD6A78" w:rsidRPr="00122B2D">
        <w:rPr>
          <w:rFonts w:ascii="Times New Roman" w:hAnsi="Times New Roman"/>
          <w:sz w:val="24"/>
          <w:szCs w:val="24"/>
        </w:rPr>
        <w:t>:</w:t>
      </w:r>
    </w:p>
    <w:p w:rsidR="004612BA" w:rsidRDefault="0029444E" w:rsidP="005A4DB7">
      <w:pPr>
        <w:autoSpaceDE w:val="0"/>
        <w:autoSpaceDN w:val="0"/>
        <w:adjustRightInd w:val="0"/>
        <w:ind w:firstLine="720"/>
        <w:rPr>
          <w:rFonts w:ascii="Times New Roman" w:hAnsi="Times New Roman"/>
          <w:sz w:val="24"/>
          <w:szCs w:val="24"/>
        </w:rPr>
      </w:pPr>
      <w:r>
        <w:rPr>
          <w:rFonts w:ascii="Times New Roman" w:hAnsi="Times New Roman"/>
          <w:sz w:val="24"/>
          <w:szCs w:val="24"/>
        </w:rPr>
        <w:t>1) Oficiile</w:t>
      </w:r>
      <w:r w:rsidR="00E00ACC" w:rsidRPr="00122B2D">
        <w:rPr>
          <w:rFonts w:ascii="Times New Roman" w:hAnsi="Times New Roman"/>
          <w:sz w:val="24"/>
          <w:szCs w:val="24"/>
        </w:rPr>
        <w:t xml:space="preserve"> desc</w:t>
      </w:r>
      <w:r w:rsidR="006A4D88" w:rsidRPr="00122B2D">
        <w:rPr>
          <w:rFonts w:ascii="Times New Roman" w:hAnsi="Times New Roman"/>
          <w:sz w:val="24"/>
          <w:szCs w:val="24"/>
        </w:rPr>
        <w:t>oncentrate</w:t>
      </w:r>
      <w:r w:rsidR="00E00ACC" w:rsidRPr="00122B2D">
        <w:rPr>
          <w:rFonts w:ascii="Times New Roman" w:hAnsi="Times New Roman"/>
          <w:sz w:val="24"/>
          <w:szCs w:val="24"/>
        </w:rPr>
        <w:t xml:space="preserve"> ale Ministerului Educ</w:t>
      </w:r>
      <w:r>
        <w:rPr>
          <w:rFonts w:ascii="Times New Roman" w:hAnsi="Times New Roman"/>
          <w:sz w:val="24"/>
          <w:szCs w:val="24"/>
        </w:rPr>
        <w:t>aţiei vor fi parte integrală a m</w:t>
      </w:r>
      <w:r w:rsidR="00E00ACC" w:rsidRPr="00122B2D">
        <w:rPr>
          <w:rFonts w:ascii="Times New Roman" w:hAnsi="Times New Roman"/>
          <w:sz w:val="24"/>
          <w:szCs w:val="24"/>
        </w:rPr>
        <w:t>inisterului</w:t>
      </w:r>
      <w:r>
        <w:rPr>
          <w:rFonts w:ascii="Times New Roman" w:hAnsi="Times New Roman"/>
          <w:sz w:val="24"/>
          <w:szCs w:val="24"/>
        </w:rPr>
        <w:t>, care va desemna şi va salariza întreg</w:t>
      </w:r>
      <w:r w:rsidR="00E00ACC" w:rsidRPr="00122B2D">
        <w:rPr>
          <w:rFonts w:ascii="Times New Roman" w:hAnsi="Times New Roman"/>
          <w:sz w:val="24"/>
          <w:szCs w:val="24"/>
        </w:rPr>
        <w:t xml:space="preserve"> </w:t>
      </w:r>
      <w:r>
        <w:rPr>
          <w:rFonts w:ascii="Times New Roman" w:hAnsi="Times New Roman"/>
          <w:sz w:val="24"/>
          <w:szCs w:val="24"/>
        </w:rPr>
        <w:t xml:space="preserve">personalul </w:t>
      </w:r>
      <w:r w:rsidR="004612BA">
        <w:rPr>
          <w:rFonts w:ascii="Times New Roman" w:hAnsi="Times New Roman"/>
          <w:sz w:val="24"/>
          <w:szCs w:val="24"/>
        </w:rPr>
        <w:t>acestora, şi vor fi amplasate, de regulă,</w:t>
      </w:r>
      <w:r w:rsidR="004612BA" w:rsidRPr="004612BA">
        <w:rPr>
          <w:rFonts w:ascii="Times New Roman" w:hAnsi="Times New Roman"/>
          <w:sz w:val="24"/>
          <w:szCs w:val="24"/>
        </w:rPr>
        <w:t xml:space="preserve"> </w:t>
      </w:r>
      <w:r w:rsidR="004612BA" w:rsidRPr="00122B2D">
        <w:rPr>
          <w:rFonts w:ascii="Times New Roman" w:hAnsi="Times New Roman"/>
          <w:sz w:val="24"/>
          <w:szCs w:val="24"/>
        </w:rPr>
        <w:t>în oraşele de reşedinţă raională, dar nu neapărat în toate</w:t>
      </w:r>
      <w:r w:rsidR="004612BA">
        <w:rPr>
          <w:rFonts w:ascii="Times New Roman" w:hAnsi="Times New Roman"/>
          <w:sz w:val="24"/>
          <w:szCs w:val="24"/>
        </w:rPr>
        <w:t>.</w:t>
      </w:r>
    </w:p>
    <w:p w:rsidR="005A4DB7" w:rsidRDefault="004612BA" w:rsidP="005A4DB7">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2) </w:t>
      </w:r>
      <w:r w:rsidR="00E00ACC" w:rsidRPr="00122B2D">
        <w:rPr>
          <w:rFonts w:ascii="Times New Roman" w:hAnsi="Times New Roman"/>
          <w:sz w:val="24"/>
          <w:szCs w:val="24"/>
        </w:rPr>
        <w:t xml:space="preserve">Numărul oficiilor </w:t>
      </w:r>
      <w:r w:rsidR="000148B1" w:rsidRPr="00122B2D">
        <w:rPr>
          <w:rFonts w:ascii="Times New Roman" w:hAnsi="Times New Roman"/>
          <w:sz w:val="24"/>
          <w:szCs w:val="24"/>
        </w:rPr>
        <w:t>desconcentrate</w:t>
      </w:r>
      <w:r w:rsidR="00E00ACC" w:rsidRPr="00122B2D">
        <w:rPr>
          <w:rFonts w:ascii="Times New Roman" w:hAnsi="Times New Roman"/>
          <w:sz w:val="24"/>
          <w:szCs w:val="24"/>
        </w:rPr>
        <w:t xml:space="preserve"> a</w:t>
      </w:r>
      <w:r w:rsidR="006A4D88" w:rsidRPr="00122B2D">
        <w:rPr>
          <w:rFonts w:ascii="Times New Roman" w:hAnsi="Times New Roman"/>
          <w:sz w:val="24"/>
          <w:szCs w:val="24"/>
        </w:rPr>
        <w:t>le</w:t>
      </w:r>
      <w:r>
        <w:rPr>
          <w:rFonts w:ascii="Times New Roman" w:hAnsi="Times New Roman"/>
          <w:sz w:val="24"/>
          <w:szCs w:val="24"/>
        </w:rPr>
        <w:t xml:space="preserve"> m</w:t>
      </w:r>
      <w:r w:rsidR="00E00ACC" w:rsidRPr="00122B2D">
        <w:rPr>
          <w:rFonts w:ascii="Times New Roman" w:hAnsi="Times New Roman"/>
          <w:sz w:val="24"/>
          <w:szCs w:val="24"/>
        </w:rPr>
        <w:t>inisterului, amplas</w:t>
      </w:r>
      <w:r>
        <w:rPr>
          <w:rFonts w:ascii="Times New Roman" w:hAnsi="Times New Roman"/>
          <w:sz w:val="24"/>
          <w:szCs w:val="24"/>
        </w:rPr>
        <w:t>area lor şi numărul de funţii din</w:t>
      </w:r>
      <w:r w:rsidR="00E00ACC" w:rsidRPr="00122B2D">
        <w:rPr>
          <w:rFonts w:ascii="Times New Roman" w:hAnsi="Times New Roman"/>
          <w:sz w:val="24"/>
          <w:szCs w:val="24"/>
        </w:rPr>
        <w:t xml:space="preserve"> cadrul acestora</w:t>
      </w:r>
      <w:r w:rsidR="000148B1" w:rsidRPr="00122B2D">
        <w:rPr>
          <w:rFonts w:ascii="Times New Roman" w:hAnsi="Times New Roman"/>
          <w:sz w:val="24"/>
          <w:szCs w:val="24"/>
        </w:rPr>
        <w:t xml:space="preserve"> </w:t>
      </w:r>
      <w:r>
        <w:rPr>
          <w:rFonts w:ascii="Times New Roman" w:hAnsi="Times New Roman"/>
          <w:sz w:val="24"/>
          <w:szCs w:val="24"/>
        </w:rPr>
        <w:t xml:space="preserve">se </w:t>
      </w:r>
      <w:r w:rsidR="000148B1" w:rsidRPr="00122B2D">
        <w:rPr>
          <w:rFonts w:ascii="Times New Roman" w:hAnsi="Times New Roman"/>
          <w:sz w:val="24"/>
          <w:szCs w:val="24"/>
        </w:rPr>
        <w:t>a fi deci</w:t>
      </w:r>
      <w:r>
        <w:rPr>
          <w:rFonts w:ascii="Times New Roman" w:hAnsi="Times New Roman"/>
          <w:sz w:val="24"/>
          <w:szCs w:val="24"/>
        </w:rPr>
        <w:t>de de către m</w:t>
      </w:r>
      <w:r w:rsidR="000148B1" w:rsidRPr="00122B2D">
        <w:rPr>
          <w:rFonts w:ascii="Times New Roman" w:hAnsi="Times New Roman"/>
          <w:sz w:val="24"/>
          <w:szCs w:val="24"/>
        </w:rPr>
        <w:t>inister.</w:t>
      </w:r>
    </w:p>
    <w:p w:rsidR="00E00ACC" w:rsidRPr="00122B2D" w:rsidRDefault="005A4DB7" w:rsidP="005A4DB7">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3) </w:t>
      </w:r>
      <w:r w:rsidR="00E00ACC" w:rsidRPr="00122B2D">
        <w:rPr>
          <w:rFonts w:ascii="Times New Roman" w:hAnsi="Times New Roman"/>
          <w:sz w:val="24"/>
          <w:szCs w:val="24"/>
        </w:rPr>
        <w:t xml:space="preserve">Fiecare oficiu desconcentrat al Ministerului Educaţiei va fi gestionat de un şef, care va raporta directorului unui </w:t>
      </w:r>
      <w:r>
        <w:rPr>
          <w:rFonts w:ascii="Times New Roman" w:hAnsi="Times New Roman"/>
          <w:sz w:val="24"/>
          <w:szCs w:val="24"/>
        </w:rPr>
        <w:t>departament special din cadrul m</w:t>
      </w:r>
      <w:r w:rsidR="00E00ACC" w:rsidRPr="00122B2D">
        <w:rPr>
          <w:rFonts w:ascii="Times New Roman" w:hAnsi="Times New Roman"/>
          <w:sz w:val="24"/>
          <w:szCs w:val="24"/>
        </w:rPr>
        <w:t>inisterului, responsabil d</w:t>
      </w:r>
      <w:r w:rsidR="000148B1" w:rsidRPr="00122B2D">
        <w:rPr>
          <w:rFonts w:ascii="Times New Roman" w:hAnsi="Times New Roman"/>
          <w:sz w:val="24"/>
          <w:szCs w:val="24"/>
        </w:rPr>
        <w:t>e colaborarea cu aceste oficii.</w:t>
      </w:r>
    </w:p>
    <w:p w:rsidR="00E00ACC" w:rsidRPr="00122B2D" w:rsidRDefault="00E00ACC" w:rsidP="005A4DB7">
      <w:pPr>
        <w:ind w:firstLine="720"/>
        <w:rPr>
          <w:rFonts w:ascii="Times New Roman" w:hAnsi="Times New Roman"/>
          <w:sz w:val="24"/>
          <w:szCs w:val="24"/>
        </w:rPr>
      </w:pPr>
      <w:r w:rsidRPr="00122B2D">
        <w:rPr>
          <w:rFonts w:ascii="Times New Roman" w:hAnsi="Times New Roman"/>
          <w:sz w:val="24"/>
          <w:szCs w:val="24"/>
        </w:rPr>
        <w:t>Principalele funcţ</w:t>
      </w:r>
      <w:r w:rsidR="006A4D88" w:rsidRPr="00122B2D">
        <w:rPr>
          <w:rFonts w:ascii="Times New Roman" w:hAnsi="Times New Roman"/>
          <w:sz w:val="24"/>
          <w:szCs w:val="24"/>
        </w:rPr>
        <w:t>ii ale oficiilor desconcentrate</w:t>
      </w:r>
      <w:r w:rsidRPr="00122B2D">
        <w:rPr>
          <w:rFonts w:ascii="Times New Roman" w:hAnsi="Times New Roman"/>
          <w:sz w:val="24"/>
          <w:szCs w:val="24"/>
        </w:rPr>
        <w:t xml:space="preserve"> ale Ministeru</w:t>
      </w:r>
      <w:r w:rsidR="000148B1" w:rsidRPr="00122B2D">
        <w:rPr>
          <w:rFonts w:ascii="Times New Roman" w:hAnsi="Times New Roman"/>
          <w:sz w:val="24"/>
          <w:szCs w:val="24"/>
        </w:rPr>
        <w:t>lui Educaţiei sunt:</w:t>
      </w:r>
    </w:p>
    <w:p w:rsidR="00C30495" w:rsidRDefault="00C30495" w:rsidP="001D5516">
      <w:pPr>
        <w:autoSpaceDE w:val="0"/>
        <w:autoSpaceDN w:val="0"/>
        <w:adjustRightInd w:val="0"/>
        <w:ind w:firstLine="720"/>
        <w:rPr>
          <w:rFonts w:ascii="Times New Roman" w:hAnsi="Times New Roman"/>
          <w:sz w:val="24"/>
          <w:szCs w:val="24"/>
        </w:rPr>
      </w:pPr>
      <w:r>
        <w:rPr>
          <w:rFonts w:ascii="Times New Roman" w:hAnsi="Times New Roman"/>
          <w:sz w:val="24"/>
          <w:szCs w:val="24"/>
        </w:rPr>
        <w:t>a</w:t>
      </w:r>
      <w:r w:rsidR="005A4DB7">
        <w:rPr>
          <w:rFonts w:ascii="Times New Roman" w:hAnsi="Times New Roman"/>
          <w:sz w:val="24"/>
          <w:szCs w:val="24"/>
        </w:rPr>
        <w:t xml:space="preserve">) </w:t>
      </w:r>
      <w:r>
        <w:rPr>
          <w:rFonts w:ascii="Times New Roman" w:hAnsi="Times New Roman"/>
          <w:sz w:val="24"/>
          <w:szCs w:val="24"/>
        </w:rPr>
        <w:t>să m</w:t>
      </w:r>
      <w:r w:rsidR="00E00ACC" w:rsidRPr="00122B2D">
        <w:rPr>
          <w:rFonts w:ascii="Times New Roman" w:hAnsi="Times New Roman"/>
          <w:sz w:val="24"/>
          <w:szCs w:val="24"/>
        </w:rPr>
        <w:t>onitoriz</w:t>
      </w:r>
      <w:r>
        <w:rPr>
          <w:rFonts w:ascii="Times New Roman" w:hAnsi="Times New Roman"/>
          <w:sz w:val="24"/>
          <w:szCs w:val="24"/>
        </w:rPr>
        <w:t>eze</w:t>
      </w:r>
      <w:r w:rsidR="00E00ACC" w:rsidRPr="00122B2D">
        <w:rPr>
          <w:rFonts w:ascii="Times New Roman" w:hAnsi="Times New Roman"/>
          <w:sz w:val="24"/>
          <w:szCs w:val="24"/>
        </w:rPr>
        <w:t xml:space="preserve"> </w:t>
      </w:r>
      <w:r w:rsidR="000148B1" w:rsidRPr="00122B2D">
        <w:rPr>
          <w:rFonts w:ascii="Times New Roman" w:hAnsi="Times New Roman"/>
          <w:sz w:val="24"/>
          <w:szCs w:val="24"/>
        </w:rPr>
        <w:t>indicatori</w:t>
      </w:r>
      <w:r>
        <w:rPr>
          <w:rFonts w:ascii="Times New Roman" w:hAnsi="Times New Roman"/>
          <w:sz w:val="24"/>
          <w:szCs w:val="24"/>
        </w:rPr>
        <w:t>i</w:t>
      </w:r>
      <w:r w:rsidR="000148B1" w:rsidRPr="00122B2D">
        <w:rPr>
          <w:rFonts w:ascii="Times New Roman" w:hAnsi="Times New Roman"/>
          <w:sz w:val="24"/>
          <w:szCs w:val="24"/>
        </w:rPr>
        <w:t xml:space="preserve"> de performanţă a</w:t>
      </w:r>
      <w:r w:rsidR="00E00ACC" w:rsidRPr="00122B2D">
        <w:rPr>
          <w:rFonts w:ascii="Times New Roman" w:hAnsi="Times New Roman"/>
          <w:sz w:val="24"/>
          <w:szCs w:val="24"/>
        </w:rPr>
        <w:t xml:space="preserve"> tuturor institu</w:t>
      </w:r>
      <w:r w:rsidR="000148B1" w:rsidRPr="00122B2D">
        <w:rPr>
          <w:rFonts w:ascii="Times New Roman" w:hAnsi="Times New Roman"/>
          <w:sz w:val="24"/>
          <w:szCs w:val="24"/>
        </w:rPr>
        <w:t xml:space="preserve">ţiilor preşcolare şi şcolare </w:t>
      </w:r>
      <w:r w:rsidR="009A3DC0" w:rsidRPr="00122B2D">
        <w:rPr>
          <w:rFonts w:ascii="Times New Roman" w:hAnsi="Times New Roman"/>
          <w:sz w:val="24"/>
          <w:szCs w:val="24"/>
        </w:rPr>
        <w:t xml:space="preserve">din </w:t>
      </w:r>
      <w:r w:rsidR="000148B1" w:rsidRPr="00122B2D">
        <w:rPr>
          <w:rFonts w:ascii="Times New Roman" w:hAnsi="Times New Roman"/>
          <w:sz w:val="24"/>
          <w:szCs w:val="24"/>
        </w:rPr>
        <w:t>ţară</w:t>
      </w:r>
      <w:r>
        <w:rPr>
          <w:rFonts w:ascii="Times New Roman" w:hAnsi="Times New Roman"/>
          <w:sz w:val="24"/>
          <w:szCs w:val="24"/>
        </w:rPr>
        <w:t>, având</w:t>
      </w:r>
      <w:r w:rsidR="005A4DB7">
        <w:rPr>
          <w:rFonts w:ascii="Times New Roman" w:hAnsi="Times New Roman"/>
          <w:sz w:val="24"/>
          <w:szCs w:val="24"/>
        </w:rPr>
        <w:t xml:space="preserve"> </w:t>
      </w:r>
      <w:r w:rsidR="002E5BAA" w:rsidRPr="00122B2D">
        <w:rPr>
          <w:rFonts w:ascii="Times New Roman" w:hAnsi="Times New Roman"/>
          <w:sz w:val="24"/>
          <w:szCs w:val="24"/>
        </w:rPr>
        <w:t xml:space="preserve">un număr </w:t>
      </w:r>
      <w:r w:rsidR="008D7C1B" w:rsidRPr="00122B2D">
        <w:rPr>
          <w:rFonts w:ascii="Times New Roman" w:hAnsi="Times New Roman"/>
          <w:sz w:val="24"/>
          <w:szCs w:val="24"/>
        </w:rPr>
        <w:t xml:space="preserve">suficient </w:t>
      </w:r>
      <w:r w:rsidR="005A4DB7">
        <w:rPr>
          <w:rFonts w:ascii="Times New Roman" w:hAnsi="Times New Roman"/>
          <w:sz w:val="24"/>
          <w:szCs w:val="24"/>
        </w:rPr>
        <w:t>de inspectori</w:t>
      </w:r>
      <w:r>
        <w:rPr>
          <w:rFonts w:ascii="Times New Roman" w:hAnsi="Times New Roman"/>
          <w:sz w:val="24"/>
          <w:szCs w:val="24"/>
        </w:rPr>
        <w:t xml:space="preserve"> şi</w:t>
      </w:r>
      <w:r w:rsidR="005A4DB7">
        <w:rPr>
          <w:rFonts w:ascii="Times New Roman" w:hAnsi="Times New Roman"/>
          <w:sz w:val="24"/>
          <w:szCs w:val="24"/>
        </w:rPr>
        <w:t xml:space="preserve"> coopt</w:t>
      </w:r>
      <w:r>
        <w:rPr>
          <w:rFonts w:ascii="Times New Roman" w:hAnsi="Times New Roman"/>
          <w:sz w:val="24"/>
          <w:szCs w:val="24"/>
        </w:rPr>
        <w:t>â</w:t>
      </w:r>
      <w:r w:rsidR="005A4DB7">
        <w:rPr>
          <w:rFonts w:ascii="Times New Roman" w:hAnsi="Times New Roman"/>
          <w:sz w:val="24"/>
          <w:szCs w:val="24"/>
        </w:rPr>
        <w:t>nd în activităţile sale şi</w:t>
      </w:r>
      <w:r w:rsidR="002E5BAA" w:rsidRPr="00122B2D">
        <w:rPr>
          <w:rFonts w:ascii="Times New Roman" w:hAnsi="Times New Roman"/>
          <w:sz w:val="24"/>
          <w:szCs w:val="24"/>
        </w:rPr>
        <w:t xml:space="preserve"> personalul calificat al </w:t>
      </w:r>
      <w:r>
        <w:rPr>
          <w:rFonts w:ascii="Times New Roman" w:hAnsi="Times New Roman"/>
          <w:sz w:val="24"/>
          <w:szCs w:val="24"/>
        </w:rPr>
        <w:t>I</w:t>
      </w:r>
      <w:r w:rsidR="002E5BAA" w:rsidRPr="00122B2D">
        <w:rPr>
          <w:rFonts w:ascii="Times New Roman" w:hAnsi="Times New Roman"/>
          <w:sz w:val="24"/>
          <w:szCs w:val="24"/>
        </w:rPr>
        <w:t>nspecției școlare</w:t>
      </w:r>
      <w:r>
        <w:rPr>
          <w:rFonts w:ascii="Times New Roman" w:hAnsi="Times New Roman"/>
          <w:sz w:val="24"/>
          <w:szCs w:val="24"/>
        </w:rPr>
        <w:t>;</w:t>
      </w:r>
    </w:p>
    <w:p w:rsidR="00C30495" w:rsidRDefault="00C30495" w:rsidP="001D5516">
      <w:pPr>
        <w:autoSpaceDE w:val="0"/>
        <w:autoSpaceDN w:val="0"/>
        <w:adjustRightInd w:val="0"/>
        <w:ind w:firstLine="720"/>
        <w:rPr>
          <w:rFonts w:ascii="Times New Roman" w:hAnsi="Times New Roman"/>
          <w:sz w:val="24"/>
          <w:szCs w:val="24"/>
        </w:rPr>
      </w:pPr>
      <w:r>
        <w:rPr>
          <w:rFonts w:ascii="Times New Roman" w:hAnsi="Times New Roman"/>
          <w:sz w:val="24"/>
          <w:szCs w:val="24"/>
        </w:rPr>
        <w:t>b) s</w:t>
      </w:r>
      <w:r w:rsidR="00E00ACC" w:rsidRPr="00122B2D">
        <w:rPr>
          <w:rFonts w:ascii="Times New Roman" w:hAnsi="Times New Roman"/>
          <w:sz w:val="24"/>
          <w:szCs w:val="24"/>
        </w:rPr>
        <w:t>ă se asigure că</w:t>
      </w:r>
      <w:r w:rsidR="003D493E" w:rsidRPr="00122B2D">
        <w:rPr>
          <w:rFonts w:ascii="Times New Roman" w:hAnsi="Times New Roman"/>
          <w:sz w:val="24"/>
          <w:szCs w:val="24"/>
        </w:rPr>
        <w:t xml:space="preserve"> toţi copii frecventează şcoala</w:t>
      </w:r>
      <w:r>
        <w:rPr>
          <w:rFonts w:ascii="Times New Roman" w:hAnsi="Times New Roman"/>
          <w:sz w:val="24"/>
          <w:szCs w:val="24"/>
        </w:rPr>
        <w:t>;</w:t>
      </w:r>
    </w:p>
    <w:p w:rsidR="00C30495" w:rsidRDefault="00C30495" w:rsidP="001D5516">
      <w:pPr>
        <w:autoSpaceDE w:val="0"/>
        <w:autoSpaceDN w:val="0"/>
        <w:adjustRightInd w:val="0"/>
        <w:ind w:firstLine="720"/>
        <w:rPr>
          <w:rFonts w:ascii="Times New Roman" w:hAnsi="Times New Roman"/>
          <w:sz w:val="24"/>
          <w:szCs w:val="24"/>
        </w:rPr>
      </w:pPr>
      <w:r>
        <w:rPr>
          <w:rFonts w:ascii="Times New Roman" w:hAnsi="Times New Roman"/>
          <w:sz w:val="24"/>
          <w:szCs w:val="24"/>
        </w:rPr>
        <w:t>c) s</w:t>
      </w:r>
      <w:r w:rsidR="00E00ACC" w:rsidRPr="00122B2D">
        <w:rPr>
          <w:rFonts w:ascii="Times New Roman" w:hAnsi="Times New Roman"/>
          <w:sz w:val="24"/>
          <w:szCs w:val="24"/>
        </w:rPr>
        <w:t>ă intervină</w:t>
      </w:r>
      <w:r>
        <w:rPr>
          <w:rFonts w:ascii="Times New Roman" w:hAnsi="Times New Roman"/>
          <w:sz w:val="24"/>
          <w:szCs w:val="24"/>
        </w:rPr>
        <w:t>,</w:t>
      </w:r>
      <w:r w:rsidR="00E00ACC" w:rsidRPr="00122B2D">
        <w:rPr>
          <w:rFonts w:ascii="Times New Roman" w:hAnsi="Times New Roman"/>
          <w:sz w:val="24"/>
          <w:szCs w:val="24"/>
        </w:rPr>
        <w:t xml:space="preserve"> împreună cu fondatorii şi cu administraţia </w:t>
      </w:r>
      <w:r w:rsidR="00135CC7" w:rsidRPr="00122B2D">
        <w:rPr>
          <w:rFonts w:ascii="Times New Roman" w:hAnsi="Times New Roman"/>
          <w:sz w:val="24"/>
          <w:szCs w:val="24"/>
        </w:rPr>
        <w:t>instituţiilor de învăţământ</w:t>
      </w:r>
      <w:r>
        <w:rPr>
          <w:rFonts w:ascii="Times New Roman" w:hAnsi="Times New Roman"/>
          <w:sz w:val="24"/>
          <w:szCs w:val="24"/>
        </w:rPr>
        <w:t>,</w:t>
      </w:r>
      <w:r w:rsidR="006A3A25" w:rsidRPr="00122B2D">
        <w:rPr>
          <w:rFonts w:ascii="Times New Roman" w:hAnsi="Times New Roman"/>
          <w:sz w:val="24"/>
          <w:szCs w:val="24"/>
        </w:rPr>
        <w:t xml:space="preserve"> în cazul în care se atestă</w:t>
      </w:r>
      <w:r>
        <w:rPr>
          <w:rFonts w:ascii="Times New Roman" w:hAnsi="Times New Roman"/>
          <w:sz w:val="24"/>
          <w:szCs w:val="24"/>
        </w:rPr>
        <w:t xml:space="preserve"> o calitate ne</w:t>
      </w:r>
      <w:r w:rsidR="00E00ACC" w:rsidRPr="00122B2D">
        <w:rPr>
          <w:rFonts w:ascii="Times New Roman" w:hAnsi="Times New Roman"/>
          <w:sz w:val="24"/>
          <w:szCs w:val="24"/>
        </w:rPr>
        <w:t>adecvată a învăţământului şi atunci când</w:t>
      </w:r>
      <w:r w:rsidR="008D7C1B" w:rsidRPr="00122B2D">
        <w:rPr>
          <w:rFonts w:ascii="Times New Roman" w:hAnsi="Times New Roman"/>
          <w:sz w:val="24"/>
          <w:szCs w:val="24"/>
        </w:rPr>
        <w:t xml:space="preserve"> sunt încălcate n</w:t>
      </w:r>
      <w:r>
        <w:rPr>
          <w:rFonts w:ascii="Times New Roman" w:hAnsi="Times New Roman"/>
          <w:sz w:val="24"/>
          <w:szCs w:val="24"/>
        </w:rPr>
        <w:t>ormele legale;</w:t>
      </w:r>
    </w:p>
    <w:p w:rsidR="00C30495" w:rsidRDefault="00C30495" w:rsidP="001D5516">
      <w:pPr>
        <w:autoSpaceDE w:val="0"/>
        <w:autoSpaceDN w:val="0"/>
        <w:adjustRightInd w:val="0"/>
        <w:ind w:firstLine="720"/>
        <w:rPr>
          <w:rFonts w:ascii="Times New Roman" w:hAnsi="Times New Roman"/>
          <w:sz w:val="24"/>
          <w:szCs w:val="24"/>
        </w:rPr>
      </w:pPr>
      <w:r>
        <w:rPr>
          <w:rFonts w:ascii="Times New Roman" w:hAnsi="Times New Roman"/>
          <w:sz w:val="24"/>
          <w:szCs w:val="24"/>
        </w:rPr>
        <w:t>d) s</w:t>
      </w:r>
      <w:r w:rsidR="00E00ACC" w:rsidRPr="00122B2D">
        <w:rPr>
          <w:rFonts w:ascii="Times New Roman" w:hAnsi="Times New Roman"/>
          <w:sz w:val="24"/>
          <w:szCs w:val="24"/>
        </w:rPr>
        <w:t xml:space="preserve">ă sprijine dezvoltarea </w:t>
      </w:r>
      <w:r w:rsidR="000B4583" w:rsidRPr="00122B2D">
        <w:rPr>
          <w:rFonts w:ascii="Times New Roman" w:hAnsi="Times New Roman"/>
          <w:sz w:val="24"/>
          <w:szCs w:val="24"/>
        </w:rPr>
        <w:t>instituţiilor de înv</w:t>
      </w:r>
      <w:r w:rsidR="00135CC7" w:rsidRPr="00122B2D">
        <w:rPr>
          <w:rFonts w:ascii="Times New Roman" w:hAnsi="Times New Roman"/>
          <w:sz w:val="24"/>
          <w:szCs w:val="24"/>
        </w:rPr>
        <w:t>ăţământ</w:t>
      </w:r>
      <w:r>
        <w:rPr>
          <w:rFonts w:ascii="Times New Roman" w:hAnsi="Times New Roman"/>
          <w:sz w:val="24"/>
          <w:szCs w:val="24"/>
        </w:rPr>
        <w:t>;</w:t>
      </w:r>
    </w:p>
    <w:p w:rsidR="00E00ACC" w:rsidRPr="00122B2D" w:rsidRDefault="00C30495" w:rsidP="001D5516">
      <w:pPr>
        <w:autoSpaceDE w:val="0"/>
        <w:autoSpaceDN w:val="0"/>
        <w:adjustRightInd w:val="0"/>
        <w:ind w:firstLine="720"/>
        <w:rPr>
          <w:rFonts w:ascii="Times New Roman" w:hAnsi="Times New Roman"/>
          <w:sz w:val="24"/>
          <w:szCs w:val="24"/>
        </w:rPr>
      </w:pPr>
      <w:r>
        <w:rPr>
          <w:rFonts w:ascii="Times New Roman" w:hAnsi="Times New Roman"/>
          <w:sz w:val="24"/>
          <w:szCs w:val="24"/>
        </w:rPr>
        <w:t>e) d</w:t>
      </w:r>
      <w:r w:rsidR="00E00ACC" w:rsidRPr="00122B2D">
        <w:rPr>
          <w:rFonts w:ascii="Times New Roman" w:hAnsi="Times New Roman"/>
          <w:sz w:val="24"/>
          <w:szCs w:val="24"/>
        </w:rPr>
        <w:t xml:space="preserve">acă Ministerul Educaţiei decide că administraţia publică locală nu îşi respectă obligaţiile ce ţin de gestionarea şi finanţarea </w:t>
      </w:r>
      <w:r w:rsidR="000B4583" w:rsidRPr="00122B2D">
        <w:rPr>
          <w:rFonts w:ascii="Times New Roman" w:hAnsi="Times New Roman"/>
          <w:sz w:val="24"/>
          <w:szCs w:val="24"/>
        </w:rPr>
        <w:t>instituţiilor de învăţământ</w:t>
      </w:r>
      <w:r>
        <w:rPr>
          <w:rFonts w:ascii="Times New Roman" w:hAnsi="Times New Roman"/>
          <w:sz w:val="24"/>
          <w:szCs w:val="24"/>
        </w:rPr>
        <w:t>, să</w:t>
      </w:r>
      <w:r w:rsidR="00E00ACC" w:rsidRPr="00122B2D">
        <w:rPr>
          <w:rFonts w:ascii="Times New Roman" w:hAnsi="Times New Roman"/>
          <w:sz w:val="24"/>
          <w:szCs w:val="24"/>
        </w:rPr>
        <w:t xml:space="preserve"> preia gestionarea directă şi finanţarea </w:t>
      </w:r>
      <w:r w:rsidR="000B4583" w:rsidRPr="00122B2D">
        <w:rPr>
          <w:rFonts w:ascii="Times New Roman" w:hAnsi="Times New Roman"/>
          <w:sz w:val="24"/>
          <w:szCs w:val="24"/>
        </w:rPr>
        <w:t xml:space="preserve">unităţilor </w:t>
      </w:r>
      <w:r w:rsidR="008D7C1B" w:rsidRPr="00122B2D">
        <w:rPr>
          <w:rFonts w:ascii="Times New Roman" w:hAnsi="Times New Roman"/>
          <w:sz w:val="24"/>
          <w:szCs w:val="24"/>
        </w:rPr>
        <w:t>şcol</w:t>
      </w:r>
      <w:r w:rsidR="000B4583" w:rsidRPr="00122B2D">
        <w:rPr>
          <w:rFonts w:ascii="Times New Roman" w:hAnsi="Times New Roman"/>
          <w:sz w:val="24"/>
          <w:szCs w:val="24"/>
        </w:rPr>
        <w:t>are</w:t>
      </w:r>
      <w:r w:rsidR="008D7C1B" w:rsidRPr="00122B2D">
        <w:rPr>
          <w:rFonts w:ascii="Times New Roman" w:hAnsi="Times New Roman"/>
          <w:sz w:val="24"/>
          <w:szCs w:val="24"/>
        </w:rPr>
        <w:t xml:space="preserve"> (vezi activitatea 4.2). În astfel de cazuri, </w:t>
      </w:r>
      <w:r w:rsidR="000B4583" w:rsidRPr="00122B2D">
        <w:rPr>
          <w:rFonts w:ascii="Times New Roman" w:hAnsi="Times New Roman"/>
          <w:sz w:val="24"/>
          <w:szCs w:val="24"/>
        </w:rPr>
        <w:t xml:space="preserve">unităţile </w:t>
      </w:r>
      <w:r>
        <w:rPr>
          <w:rFonts w:ascii="Times New Roman" w:hAnsi="Times New Roman"/>
          <w:sz w:val="24"/>
          <w:szCs w:val="24"/>
        </w:rPr>
        <w:t xml:space="preserve">de învăţământ </w:t>
      </w:r>
      <w:r w:rsidR="00E00ACC" w:rsidRPr="00122B2D">
        <w:rPr>
          <w:rFonts w:ascii="Times New Roman" w:hAnsi="Times New Roman"/>
          <w:sz w:val="24"/>
          <w:szCs w:val="24"/>
        </w:rPr>
        <w:t xml:space="preserve">vor fi gestionate </w:t>
      </w:r>
      <w:r w:rsidR="008D7C1B" w:rsidRPr="00122B2D">
        <w:rPr>
          <w:rFonts w:ascii="Times New Roman" w:hAnsi="Times New Roman"/>
          <w:sz w:val="24"/>
          <w:szCs w:val="24"/>
        </w:rPr>
        <w:t xml:space="preserve">direct </w:t>
      </w:r>
      <w:r w:rsidR="00E00ACC" w:rsidRPr="00122B2D">
        <w:rPr>
          <w:rFonts w:ascii="Times New Roman" w:hAnsi="Times New Roman"/>
          <w:sz w:val="24"/>
          <w:szCs w:val="24"/>
        </w:rPr>
        <w:t>de către ofici</w:t>
      </w:r>
      <w:r w:rsidR="006A3A25" w:rsidRPr="00122B2D">
        <w:rPr>
          <w:rFonts w:ascii="Times New Roman" w:hAnsi="Times New Roman"/>
          <w:sz w:val="24"/>
          <w:szCs w:val="24"/>
        </w:rPr>
        <w:t>ul desconcentrat</w:t>
      </w:r>
      <w:r w:rsidR="008D7C1B" w:rsidRPr="00122B2D">
        <w:rPr>
          <w:rFonts w:ascii="Times New Roman" w:hAnsi="Times New Roman"/>
          <w:sz w:val="24"/>
          <w:szCs w:val="24"/>
        </w:rPr>
        <w:t xml:space="preserve"> al Ministerului Educaţiei.</w:t>
      </w:r>
    </w:p>
    <w:p w:rsidR="00E00ACC" w:rsidRPr="001D5516" w:rsidRDefault="00E00ACC" w:rsidP="001D5516">
      <w:pPr>
        <w:pStyle w:val="Heading4"/>
        <w:ind w:firstLine="720"/>
        <w:rPr>
          <w:rFonts w:ascii="Times New Roman" w:hAnsi="Times New Roman"/>
          <w:b/>
          <w:i w:val="0"/>
          <w:color w:val="auto"/>
          <w:sz w:val="24"/>
          <w:szCs w:val="24"/>
        </w:rPr>
      </w:pPr>
      <w:r w:rsidRPr="001D5516">
        <w:rPr>
          <w:rFonts w:ascii="Times New Roman" w:hAnsi="Times New Roman"/>
          <w:b/>
          <w:i w:val="0"/>
          <w:color w:val="auto"/>
          <w:sz w:val="24"/>
          <w:szCs w:val="24"/>
        </w:rPr>
        <w:t xml:space="preserve">Activitatea </w:t>
      </w:r>
      <w:r w:rsidR="001D5516">
        <w:rPr>
          <w:rFonts w:ascii="Times New Roman" w:hAnsi="Times New Roman"/>
          <w:b/>
          <w:i w:val="0"/>
          <w:color w:val="auto"/>
          <w:sz w:val="24"/>
          <w:szCs w:val="24"/>
        </w:rPr>
        <w:t>2.</w:t>
      </w:r>
      <w:r w:rsidRPr="001D5516">
        <w:rPr>
          <w:rFonts w:ascii="Times New Roman" w:hAnsi="Times New Roman"/>
          <w:b/>
          <w:i w:val="0"/>
          <w:color w:val="auto"/>
          <w:sz w:val="24"/>
          <w:szCs w:val="24"/>
        </w:rPr>
        <w:t>4.2</w:t>
      </w:r>
      <w:r w:rsidR="008D7C1B" w:rsidRPr="001D5516">
        <w:rPr>
          <w:rFonts w:ascii="Times New Roman" w:hAnsi="Times New Roman"/>
          <w:b/>
          <w:i w:val="0"/>
          <w:color w:val="auto"/>
          <w:sz w:val="24"/>
          <w:szCs w:val="24"/>
        </w:rPr>
        <w:t>.</w:t>
      </w:r>
      <w:r w:rsidRPr="001D5516">
        <w:rPr>
          <w:rFonts w:ascii="Times New Roman" w:hAnsi="Times New Roman"/>
          <w:b/>
          <w:i w:val="0"/>
          <w:color w:val="auto"/>
          <w:sz w:val="24"/>
          <w:szCs w:val="24"/>
        </w:rPr>
        <w:t xml:space="preserve"> </w:t>
      </w:r>
      <w:r w:rsidR="00A51142" w:rsidRPr="001D5516">
        <w:rPr>
          <w:rFonts w:ascii="Times New Roman" w:hAnsi="Times New Roman"/>
          <w:b/>
          <w:i w:val="0"/>
          <w:color w:val="auto"/>
          <w:sz w:val="24"/>
          <w:szCs w:val="24"/>
        </w:rPr>
        <w:t>Formalizarea</w:t>
      </w:r>
      <w:r w:rsidRPr="001D5516">
        <w:rPr>
          <w:rFonts w:ascii="Times New Roman" w:hAnsi="Times New Roman"/>
          <w:b/>
          <w:i w:val="0"/>
          <w:color w:val="auto"/>
          <w:sz w:val="24"/>
          <w:szCs w:val="24"/>
        </w:rPr>
        <w:t xml:space="preserve"> procesului de monitorizare de către Ministerul Educaţiei a activităţilor din domeniul educaţiei realizate de </w:t>
      </w:r>
      <w:r w:rsidR="008D7C1B" w:rsidRPr="001D5516">
        <w:rPr>
          <w:rFonts w:ascii="Times New Roman" w:hAnsi="Times New Roman"/>
          <w:b/>
          <w:i w:val="0"/>
          <w:color w:val="auto"/>
          <w:sz w:val="24"/>
          <w:szCs w:val="24"/>
        </w:rPr>
        <w:t>administraţiile publice locale</w:t>
      </w:r>
    </w:p>
    <w:p w:rsidR="00E00ACC" w:rsidRPr="00122B2D" w:rsidRDefault="00E00ACC" w:rsidP="001D5516">
      <w:pPr>
        <w:ind w:firstLine="720"/>
        <w:rPr>
          <w:rFonts w:ascii="Times New Roman" w:hAnsi="Times New Roman"/>
          <w:bCs/>
          <w:iCs/>
          <w:sz w:val="24"/>
          <w:szCs w:val="24"/>
        </w:rPr>
      </w:pPr>
      <w:r w:rsidRPr="00122B2D">
        <w:rPr>
          <w:rFonts w:ascii="Times New Roman" w:hAnsi="Times New Roman"/>
          <w:bCs/>
          <w:iCs/>
          <w:sz w:val="24"/>
          <w:szCs w:val="24"/>
        </w:rPr>
        <w:t xml:space="preserve">Legislaţia în domeniul învăţământului va prevedea competenţele şi responsabilităţile administraţiilor publice locale de nivelul </w:t>
      </w:r>
      <w:r w:rsidR="008D7C1B" w:rsidRPr="00122B2D">
        <w:rPr>
          <w:rFonts w:ascii="Times New Roman" w:hAnsi="Times New Roman"/>
          <w:bCs/>
          <w:iCs/>
          <w:sz w:val="24"/>
          <w:szCs w:val="24"/>
        </w:rPr>
        <w:t>unu</w:t>
      </w:r>
      <w:r w:rsidRPr="00122B2D">
        <w:rPr>
          <w:rFonts w:ascii="Times New Roman" w:hAnsi="Times New Roman"/>
          <w:bCs/>
          <w:iCs/>
          <w:sz w:val="24"/>
          <w:szCs w:val="24"/>
        </w:rPr>
        <w:t xml:space="preserve"> în domeniul gestionării instituţiilor preşcolare, precum şi competenţele şi responsabilităţile administraţiilor </w:t>
      </w:r>
      <w:r w:rsidRPr="00122B2D">
        <w:rPr>
          <w:rFonts w:ascii="Times New Roman" w:hAnsi="Times New Roman"/>
          <w:bCs/>
          <w:iCs/>
          <w:sz w:val="24"/>
          <w:szCs w:val="24"/>
        </w:rPr>
        <w:lastRenderedPageBreak/>
        <w:t xml:space="preserve">publice locale de nivelul doi în domeniul gestionării instituţiilor şcolare. În cazul în care aceste responsabilităţi nu sunt îndeplinite în mod corespunzător, Ministerul Educaţiei va avea dreptul să retragă </w:t>
      </w:r>
      <w:r w:rsidR="001D5516">
        <w:rPr>
          <w:rFonts w:ascii="Times New Roman" w:hAnsi="Times New Roman"/>
          <w:bCs/>
          <w:iCs/>
          <w:sz w:val="24"/>
          <w:szCs w:val="24"/>
        </w:rPr>
        <w:t>competenţele acordate de către L</w:t>
      </w:r>
      <w:r w:rsidRPr="00122B2D">
        <w:rPr>
          <w:rFonts w:ascii="Times New Roman" w:hAnsi="Times New Roman"/>
          <w:bCs/>
          <w:iCs/>
          <w:sz w:val="24"/>
          <w:szCs w:val="24"/>
        </w:rPr>
        <w:t xml:space="preserve">egea privind descentralizarea </w:t>
      </w:r>
      <w:r w:rsidR="008D7C1B" w:rsidRPr="00122B2D">
        <w:rPr>
          <w:rFonts w:ascii="Times New Roman" w:hAnsi="Times New Roman"/>
          <w:bCs/>
          <w:iCs/>
          <w:sz w:val="24"/>
          <w:szCs w:val="24"/>
        </w:rPr>
        <w:t xml:space="preserve">administrativă </w:t>
      </w:r>
      <w:r w:rsidRPr="00122B2D">
        <w:rPr>
          <w:rFonts w:ascii="Times New Roman" w:hAnsi="Times New Roman"/>
          <w:bCs/>
          <w:iCs/>
          <w:sz w:val="24"/>
          <w:szCs w:val="24"/>
        </w:rPr>
        <w:t xml:space="preserve">şi să preia gestionarea şi finanţarea directă a </w:t>
      </w:r>
      <w:r w:rsidR="000B4583" w:rsidRPr="00122B2D">
        <w:rPr>
          <w:rFonts w:ascii="Times New Roman" w:hAnsi="Times New Roman"/>
          <w:bCs/>
          <w:iCs/>
          <w:sz w:val="24"/>
          <w:szCs w:val="24"/>
        </w:rPr>
        <w:t>instituţiilor de învăţământ</w:t>
      </w:r>
      <w:r w:rsidRPr="00122B2D">
        <w:rPr>
          <w:rFonts w:ascii="Times New Roman" w:hAnsi="Times New Roman"/>
          <w:bCs/>
          <w:iCs/>
          <w:sz w:val="24"/>
          <w:szCs w:val="24"/>
        </w:rPr>
        <w:t xml:space="preserve">. Legislaţia în domeniul învăţământului va descrie detaliat procedura de monitorizare a administraţiilor publice locale, motivele </w:t>
      </w:r>
      <w:r w:rsidR="00237A5A" w:rsidRPr="00122B2D">
        <w:rPr>
          <w:rFonts w:ascii="Times New Roman" w:hAnsi="Times New Roman"/>
          <w:bCs/>
          <w:iCs/>
          <w:sz w:val="24"/>
          <w:szCs w:val="24"/>
        </w:rPr>
        <w:t xml:space="preserve">suficiente </w:t>
      </w:r>
      <w:r w:rsidRPr="00122B2D">
        <w:rPr>
          <w:rFonts w:ascii="Times New Roman" w:hAnsi="Times New Roman"/>
          <w:bCs/>
          <w:iCs/>
          <w:sz w:val="24"/>
          <w:szCs w:val="24"/>
        </w:rPr>
        <w:t xml:space="preserve">şi procedurile de preluare a procesului de gestionare şi finanţare a </w:t>
      </w:r>
      <w:r w:rsidR="000B4583" w:rsidRPr="00122B2D">
        <w:rPr>
          <w:rFonts w:ascii="Times New Roman" w:hAnsi="Times New Roman"/>
          <w:bCs/>
          <w:iCs/>
          <w:sz w:val="24"/>
          <w:szCs w:val="24"/>
        </w:rPr>
        <w:t>instituţiilor de învăţământ</w:t>
      </w:r>
      <w:r w:rsidRPr="00122B2D">
        <w:rPr>
          <w:rFonts w:ascii="Times New Roman" w:hAnsi="Times New Roman"/>
          <w:bCs/>
          <w:iCs/>
          <w:sz w:val="24"/>
          <w:szCs w:val="24"/>
        </w:rPr>
        <w:t xml:space="preserve">, </w:t>
      </w:r>
      <w:r w:rsidR="00237A5A" w:rsidRPr="00122B2D">
        <w:rPr>
          <w:rFonts w:ascii="Times New Roman" w:hAnsi="Times New Roman"/>
          <w:bCs/>
          <w:iCs/>
          <w:sz w:val="24"/>
          <w:szCs w:val="24"/>
        </w:rPr>
        <w:t xml:space="preserve">precum </w:t>
      </w:r>
      <w:r w:rsidRPr="00122B2D">
        <w:rPr>
          <w:rFonts w:ascii="Times New Roman" w:hAnsi="Times New Roman"/>
          <w:bCs/>
          <w:iCs/>
          <w:sz w:val="24"/>
          <w:szCs w:val="24"/>
        </w:rPr>
        <w:t xml:space="preserve">şi modul în care vor fi gestionate </w:t>
      </w:r>
      <w:r w:rsidR="000B4583" w:rsidRPr="00122B2D">
        <w:rPr>
          <w:rFonts w:ascii="Times New Roman" w:hAnsi="Times New Roman"/>
          <w:bCs/>
          <w:iCs/>
          <w:sz w:val="24"/>
          <w:szCs w:val="24"/>
        </w:rPr>
        <w:t xml:space="preserve">unităţile </w:t>
      </w:r>
      <w:r w:rsidRPr="00122B2D">
        <w:rPr>
          <w:rFonts w:ascii="Times New Roman" w:hAnsi="Times New Roman"/>
          <w:bCs/>
          <w:iCs/>
          <w:sz w:val="24"/>
          <w:szCs w:val="24"/>
        </w:rPr>
        <w:t>şcol</w:t>
      </w:r>
      <w:r w:rsidR="000B4583" w:rsidRPr="00122B2D">
        <w:rPr>
          <w:rFonts w:ascii="Times New Roman" w:hAnsi="Times New Roman"/>
          <w:bCs/>
          <w:iCs/>
          <w:sz w:val="24"/>
          <w:szCs w:val="24"/>
        </w:rPr>
        <w:t>are</w:t>
      </w:r>
      <w:r w:rsidRPr="00122B2D">
        <w:rPr>
          <w:rFonts w:ascii="Times New Roman" w:hAnsi="Times New Roman"/>
          <w:bCs/>
          <w:iCs/>
          <w:sz w:val="24"/>
          <w:szCs w:val="24"/>
        </w:rPr>
        <w:t xml:space="preserve"> după preluarea acestora</w:t>
      </w:r>
      <w:r w:rsidR="004257C5" w:rsidRPr="00122B2D">
        <w:rPr>
          <w:rFonts w:ascii="Times New Roman" w:hAnsi="Times New Roman"/>
          <w:bCs/>
          <w:iCs/>
          <w:sz w:val="24"/>
          <w:szCs w:val="24"/>
        </w:rPr>
        <w:t xml:space="preserve"> de către Ministerul Educaţiei.</w:t>
      </w:r>
    </w:p>
    <w:p w:rsidR="00E00ACC" w:rsidRPr="00122B2D" w:rsidRDefault="001D5516" w:rsidP="001D5516">
      <w:pPr>
        <w:ind w:firstLine="720"/>
        <w:rPr>
          <w:rFonts w:ascii="Times New Roman" w:hAnsi="Times New Roman"/>
          <w:sz w:val="24"/>
          <w:szCs w:val="24"/>
        </w:rPr>
      </w:pPr>
      <w:r>
        <w:rPr>
          <w:rFonts w:ascii="Times New Roman" w:hAnsi="Times New Roman"/>
          <w:sz w:val="24"/>
          <w:szCs w:val="24"/>
        </w:rPr>
        <w:t>P</w:t>
      </w:r>
      <w:r w:rsidR="00E00ACC" w:rsidRPr="00122B2D">
        <w:rPr>
          <w:rFonts w:ascii="Times New Roman" w:hAnsi="Times New Roman"/>
          <w:sz w:val="24"/>
          <w:szCs w:val="24"/>
        </w:rPr>
        <w:t xml:space="preserve">entru a prelua gestionarea </w:t>
      </w:r>
      <w:r w:rsidR="000B4583" w:rsidRPr="00122B2D">
        <w:rPr>
          <w:rFonts w:ascii="Times New Roman" w:hAnsi="Times New Roman"/>
          <w:sz w:val="24"/>
          <w:szCs w:val="24"/>
        </w:rPr>
        <w:t>instituţiilor de învăţământ</w:t>
      </w:r>
      <w:r w:rsidR="00E00ACC" w:rsidRPr="00122B2D">
        <w:rPr>
          <w:rFonts w:ascii="Times New Roman" w:hAnsi="Times New Roman"/>
          <w:sz w:val="24"/>
          <w:szCs w:val="24"/>
        </w:rPr>
        <w:t xml:space="preserve"> de la administraţia</w:t>
      </w:r>
      <w:r w:rsidR="004257C5" w:rsidRPr="00122B2D">
        <w:rPr>
          <w:rFonts w:ascii="Times New Roman" w:hAnsi="Times New Roman"/>
          <w:sz w:val="24"/>
          <w:szCs w:val="24"/>
        </w:rPr>
        <w:t xml:space="preserve"> publică locală de nivelul doi</w:t>
      </w:r>
      <w:r>
        <w:rPr>
          <w:rFonts w:ascii="Times New Roman" w:hAnsi="Times New Roman"/>
          <w:sz w:val="24"/>
          <w:szCs w:val="24"/>
        </w:rPr>
        <w:t>,</w:t>
      </w:r>
      <w:r w:rsidRPr="001D5516">
        <w:rPr>
          <w:rFonts w:ascii="Times New Roman" w:hAnsi="Times New Roman"/>
          <w:sz w:val="24"/>
          <w:szCs w:val="24"/>
        </w:rPr>
        <w:t xml:space="preserve"> </w:t>
      </w:r>
      <w:r w:rsidRPr="00122B2D">
        <w:rPr>
          <w:rFonts w:ascii="Times New Roman" w:hAnsi="Times New Roman"/>
          <w:sz w:val="24"/>
          <w:szCs w:val="24"/>
        </w:rPr>
        <w:t>vor fi considerate suficiente</w:t>
      </w:r>
      <w:r w:rsidRPr="001D5516">
        <w:rPr>
          <w:rFonts w:ascii="Times New Roman" w:hAnsi="Times New Roman"/>
          <w:sz w:val="24"/>
          <w:szCs w:val="24"/>
        </w:rPr>
        <w:t xml:space="preserve"> </w:t>
      </w:r>
      <w:r>
        <w:rPr>
          <w:rFonts w:ascii="Times New Roman" w:hAnsi="Times New Roman"/>
          <w:sz w:val="24"/>
          <w:szCs w:val="24"/>
        </w:rPr>
        <w:t>u</w:t>
      </w:r>
      <w:r w:rsidRPr="00122B2D">
        <w:rPr>
          <w:rFonts w:ascii="Times New Roman" w:hAnsi="Times New Roman"/>
          <w:sz w:val="24"/>
          <w:szCs w:val="24"/>
        </w:rPr>
        <w:t>rmătoarele motive</w:t>
      </w:r>
      <w:r w:rsidR="004257C5" w:rsidRPr="00122B2D">
        <w:rPr>
          <w:rFonts w:ascii="Times New Roman" w:hAnsi="Times New Roman"/>
          <w:sz w:val="24"/>
          <w:szCs w:val="24"/>
        </w:rPr>
        <w:t>:</w:t>
      </w:r>
    </w:p>
    <w:p w:rsidR="001D5516" w:rsidRDefault="001D5516" w:rsidP="001D5516">
      <w:pPr>
        <w:autoSpaceDE w:val="0"/>
        <w:autoSpaceDN w:val="0"/>
        <w:adjustRightInd w:val="0"/>
        <w:ind w:firstLine="720"/>
        <w:rPr>
          <w:rFonts w:ascii="Times New Roman" w:hAnsi="Times New Roman"/>
          <w:sz w:val="24"/>
          <w:szCs w:val="24"/>
        </w:rPr>
      </w:pPr>
      <w:r>
        <w:rPr>
          <w:rFonts w:ascii="Times New Roman" w:hAnsi="Times New Roman"/>
          <w:sz w:val="24"/>
          <w:szCs w:val="24"/>
        </w:rPr>
        <w:t>a) n</w:t>
      </w:r>
      <w:r w:rsidR="00237A5A" w:rsidRPr="00122B2D">
        <w:rPr>
          <w:rFonts w:ascii="Times New Roman" w:hAnsi="Times New Roman"/>
          <w:sz w:val="24"/>
          <w:szCs w:val="24"/>
        </w:rPr>
        <w:t>e</w:t>
      </w:r>
      <w:r w:rsidR="00E00ACC" w:rsidRPr="00122B2D">
        <w:rPr>
          <w:rFonts w:ascii="Times New Roman" w:hAnsi="Times New Roman"/>
          <w:sz w:val="24"/>
          <w:szCs w:val="24"/>
        </w:rPr>
        <w:t>asigurarea</w:t>
      </w:r>
      <w:r>
        <w:rPr>
          <w:rFonts w:ascii="Times New Roman" w:hAnsi="Times New Roman"/>
          <w:sz w:val="24"/>
          <w:szCs w:val="24"/>
        </w:rPr>
        <w:t xml:space="preserve">, sistematică şi de lungă durată, </w:t>
      </w:r>
      <w:r w:rsidR="00E00ACC" w:rsidRPr="00122B2D">
        <w:rPr>
          <w:rFonts w:ascii="Times New Roman" w:hAnsi="Times New Roman"/>
          <w:sz w:val="24"/>
          <w:szCs w:val="24"/>
        </w:rPr>
        <w:t xml:space="preserve"> </w:t>
      </w:r>
      <w:r>
        <w:rPr>
          <w:rFonts w:ascii="Times New Roman" w:hAnsi="Times New Roman"/>
          <w:sz w:val="24"/>
          <w:szCs w:val="24"/>
        </w:rPr>
        <w:t xml:space="preserve">a </w:t>
      </w:r>
      <w:r w:rsidR="00E00ACC" w:rsidRPr="00122B2D">
        <w:rPr>
          <w:rFonts w:ascii="Times New Roman" w:hAnsi="Times New Roman"/>
          <w:sz w:val="24"/>
          <w:szCs w:val="24"/>
        </w:rPr>
        <w:t>accesului la educaţie pentru</w:t>
      </w:r>
      <w:r w:rsidR="00280B83" w:rsidRPr="00122B2D">
        <w:rPr>
          <w:rFonts w:ascii="Times New Roman" w:hAnsi="Times New Roman"/>
          <w:sz w:val="24"/>
          <w:szCs w:val="24"/>
        </w:rPr>
        <w:t xml:space="preserve"> anumite categorii </w:t>
      </w:r>
      <w:r>
        <w:rPr>
          <w:rFonts w:ascii="Times New Roman" w:hAnsi="Times New Roman"/>
          <w:sz w:val="24"/>
          <w:szCs w:val="24"/>
        </w:rPr>
        <w:t>de copii;</w:t>
      </w:r>
      <w:r w:rsidR="00E00ACC" w:rsidRPr="00122B2D">
        <w:rPr>
          <w:rFonts w:ascii="Times New Roman" w:hAnsi="Times New Roman"/>
          <w:sz w:val="24"/>
          <w:szCs w:val="24"/>
        </w:rPr>
        <w:t xml:space="preserve"> </w:t>
      </w:r>
    </w:p>
    <w:p w:rsidR="001D5516" w:rsidRDefault="001D5516" w:rsidP="001D5516">
      <w:pPr>
        <w:autoSpaceDE w:val="0"/>
        <w:autoSpaceDN w:val="0"/>
        <w:adjustRightInd w:val="0"/>
        <w:ind w:firstLine="720"/>
        <w:rPr>
          <w:rFonts w:ascii="Times New Roman" w:hAnsi="Times New Roman"/>
          <w:sz w:val="24"/>
          <w:szCs w:val="24"/>
        </w:rPr>
      </w:pPr>
      <w:r>
        <w:rPr>
          <w:rFonts w:ascii="Times New Roman" w:hAnsi="Times New Roman"/>
          <w:sz w:val="24"/>
          <w:szCs w:val="24"/>
        </w:rPr>
        <w:t>b) c</w:t>
      </w:r>
      <w:r w:rsidR="00E00ACC" w:rsidRPr="00122B2D">
        <w:rPr>
          <w:rFonts w:ascii="Times New Roman" w:hAnsi="Times New Roman"/>
          <w:sz w:val="24"/>
          <w:szCs w:val="24"/>
        </w:rPr>
        <w:t xml:space="preserve">rearea unor inegalităţi serioase neargumentate </w:t>
      </w:r>
      <w:r w:rsidR="00237A5A" w:rsidRPr="00122B2D">
        <w:rPr>
          <w:rFonts w:ascii="Times New Roman" w:hAnsi="Times New Roman"/>
          <w:sz w:val="24"/>
          <w:szCs w:val="24"/>
        </w:rPr>
        <w:t>î</w:t>
      </w:r>
      <w:r w:rsidR="00E00ACC" w:rsidRPr="00122B2D">
        <w:rPr>
          <w:rFonts w:ascii="Times New Roman" w:hAnsi="Times New Roman"/>
          <w:sz w:val="24"/>
          <w:szCs w:val="24"/>
        </w:rPr>
        <w:t xml:space="preserve">ntre </w:t>
      </w:r>
      <w:r w:rsidR="000B4583" w:rsidRPr="00122B2D">
        <w:rPr>
          <w:rFonts w:ascii="Times New Roman" w:hAnsi="Times New Roman"/>
          <w:sz w:val="24"/>
          <w:szCs w:val="24"/>
        </w:rPr>
        <w:t>instituţiile de învăţământ</w:t>
      </w:r>
      <w:r w:rsidR="00E00ACC" w:rsidRPr="00122B2D">
        <w:rPr>
          <w:rFonts w:ascii="Times New Roman" w:hAnsi="Times New Roman"/>
          <w:sz w:val="24"/>
          <w:szCs w:val="24"/>
        </w:rPr>
        <w:t>, dacă aceste inegalităţi rezultă din ac</w:t>
      </w:r>
      <w:r>
        <w:rPr>
          <w:rFonts w:ascii="Times New Roman" w:hAnsi="Times New Roman"/>
          <w:sz w:val="24"/>
          <w:szCs w:val="24"/>
        </w:rPr>
        <w:t>ţ</w:t>
      </w:r>
      <w:r w:rsidR="00E00ACC" w:rsidRPr="00122B2D">
        <w:rPr>
          <w:rFonts w:ascii="Times New Roman" w:hAnsi="Times New Roman"/>
          <w:sz w:val="24"/>
          <w:szCs w:val="24"/>
        </w:rPr>
        <w:t>i</w:t>
      </w:r>
      <w:r>
        <w:rPr>
          <w:rFonts w:ascii="Times New Roman" w:hAnsi="Times New Roman"/>
          <w:sz w:val="24"/>
          <w:szCs w:val="24"/>
        </w:rPr>
        <w:t xml:space="preserve">unile </w:t>
      </w:r>
      <w:r w:rsidR="00E00ACC" w:rsidRPr="00122B2D">
        <w:rPr>
          <w:rFonts w:ascii="Times New Roman" w:hAnsi="Times New Roman"/>
          <w:sz w:val="24"/>
          <w:szCs w:val="24"/>
        </w:rPr>
        <w:t xml:space="preserve"> </w:t>
      </w:r>
      <w:r>
        <w:rPr>
          <w:rFonts w:ascii="Times New Roman" w:hAnsi="Times New Roman"/>
          <w:sz w:val="24"/>
          <w:szCs w:val="24"/>
        </w:rPr>
        <w:t>administraţiei publice locale</w:t>
      </w:r>
      <w:r w:rsidR="00E00ACC" w:rsidRPr="00122B2D">
        <w:rPr>
          <w:rFonts w:ascii="Times New Roman" w:hAnsi="Times New Roman"/>
          <w:sz w:val="24"/>
          <w:szCs w:val="24"/>
        </w:rPr>
        <w:t xml:space="preserve"> şi</w:t>
      </w:r>
      <w:r>
        <w:rPr>
          <w:rFonts w:ascii="Times New Roman" w:hAnsi="Times New Roman"/>
          <w:sz w:val="24"/>
          <w:szCs w:val="24"/>
        </w:rPr>
        <w:t>,</w:t>
      </w:r>
      <w:r w:rsidR="00E00ACC" w:rsidRPr="00122B2D">
        <w:rPr>
          <w:rFonts w:ascii="Times New Roman" w:hAnsi="Times New Roman"/>
          <w:sz w:val="24"/>
          <w:szCs w:val="24"/>
        </w:rPr>
        <w:t xml:space="preserve"> sistematic</w:t>
      </w:r>
      <w:r>
        <w:rPr>
          <w:rFonts w:ascii="Times New Roman" w:hAnsi="Times New Roman"/>
          <w:sz w:val="24"/>
          <w:szCs w:val="24"/>
        </w:rPr>
        <w:t>,</w:t>
      </w:r>
      <w:r w:rsidR="00E00ACC" w:rsidRPr="00122B2D">
        <w:rPr>
          <w:rFonts w:ascii="Times New Roman" w:hAnsi="Times New Roman"/>
          <w:sz w:val="24"/>
          <w:szCs w:val="24"/>
        </w:rPr>
        <w:t xml:space="preserve"> favorizează unele grupuri de c</w:t>
      </w:r>
      <w:r>
        <w:rPr>
          <w:rFonts w:ascii="Times New Roman" w:hAnsi="Times New Roman"/>
          <w:sz w:val="24"/>
          <w:szCs w:val="24"/>
        </w:rPr>
        <w:t>opii faţă de alte grupuri;</w:t>
      </w:r>
    </w:p>
    <w:p w:rsidR="00E00ACC" w:rsidRPr="00122B2D" w:rsidRDefault="001D5516" w:rsidP="001D5516">
      <w:pPr>
        <w:autoSpaceDE w:val="0"/>
        <w:autoSpaceDN w:val="0"/>
        <w:adjustRightInd w:val="0"/>
        <w:ind w:firstLine="720"/>
        <w:rPr>
          <w:rFonts w:ascii="Times New Roman" w:hAnsi="Times New Roman"/>
          <w:sz w:val="24"/>
          <w:szCs w:val="24"/>
        </w:rPr>
      </w:pPr>
      <w:r>
        <w:rPr>
          <w:rFonts w:ascii="Times New Roman" w:hAnsi="Times New Roman"/>
          <w:sz w:val="24"/>
          <w:szCs w:val="24"/>
        </w:rPr>
        <w:t>c) f</w:t>
      </w:r>
      <w:r w:rsidR="00E00ACC" w:rsidRPr="00122B2D">
        <w:rPr>
          <w:rFonts w:ascii="Times New Roman" w:hAnsi="Times New Roman"/>
          <w:sz w:val="24"/>
          <w:szCs w:val="24"/>
        </w:rPr>
        <w:t>inanţarea insuficientă a</w:t>
      </w:r>
      <w:r w:rsidR="00237A5A" w:rsidRPr="00122B2D">
        <w:rPr>
          <w:rFonts w:ascii="Times New Roman" w:hAnsi="Times New Roman"/>
          <w:sz w:val="24"/>
          <w:szCs w:val="24"/>
        </w:rPr>
        <w:t xml:space="preserve"> unor </w:t>
      </w:r>
      <w:r w:rsidR="000B4583" w:rsidRPr="00122B2D">
        <w:rPr>
          <w:rFonts w:ascii="Times New Roman" w:hAnsi="Times New Roman"/>
          <w:sz w:val="24"/>
          <w:szCs w:val="24"/>
        </w:rPr>
        <w:t>unităţi şcolare</w:t>
      </w:r>
      <w:r w:rsidR="00237A5A" w:rsidRPr="00122B2D">
        <w:rPr>
          <w:rFonts w:ascii="Times New Roman" w:hAnsi="Times New Roman"/>
          <w:sz w:val="24"/>
          <w:szCs w:val="24"/>
        </w:rPr>
        <w:t>, fapt ce duce la ne</w:t>
      </w:r>
      <w:r w:rsidR="00E00ACC" w:rsidRPr="00122B2D">
        <w:rPr>
          <w:rFonts w:ascii="Times New Roman" w:hAnsi="Times New Roman"/>
          <w:sz w:val="24"/>
          <w:szCs w:val="24"/>
        </w:rPr>
        <w:t>ach</w:t>
      </w:r>
      <w:r w:rsidR="00FF331E" w:rsidRPr="00122B2D">
        <w:rPr>
          <w:rFonts w:ascii="Times New Roman" w:hAnsi="Times New Roman"/>
          <w:sz w:val="24"/>
          <w:szCs w:val="24"/>
        </w:rPr>
        <w:t>itarea salariilor profesorilor.</w:t>
      </w:r>
    </w:p>
    <w:p w:rsidR="00E00ACC" w:rsidRPr="00122B2D" w:rsidRDefault="00E00ACC" w:rsidP="001D5516">
      <w:pPr>
        <w:ind w:firstLine="720"/>
        <w:rPr>
          <w:rFonts w:ascii="Times New Roman" w:hAnsi="Times New Roman"/>
          <w:sz w:val="24"/>
          <w:szCs w:val="24"/>
        </w:rPr>
      </w:pPr>
      <w:r w:rsidRPr="00122B2D">
        <w:rPr>
          <w:rFonts w:ascii="Times New Roman" w:hAnsi="Times New Roman"/>
          <w:sz w:val="24"/>
          <w:szCs w:val="24"/>
        </w:rPr>
        <w:t xml:space="preserve">Procedura de preluare a </w:t>
      </w:r>
      <w:r w:rsidR="000B4583" w:rsidRPr="00122B2D">
        <w:rPr>
          <w:rFonts w:ascii="Times New Roman" w:hAnsi="Times New Roman"/>
          <w:sz w:val="24"/>
          <w:szCs w:val="24"/>
        </w:rPr>
        <w:t>instituţiilor de învăţământ</w:t>
      </w:r>
      <w:r w:rsidRPr="00122B2D">
        <w:rPr>
          <w:rFonts w:ascii="Times New Roman" w:hAnsi="Times New Roman"/>
          <w:sz w:val="24"/>
          <w:szCs w:val="24"/>
        </w:rPr>
        <w:t xml:space="preserve"> din gestiunea administraţiilor publice locale v</w:t>
      </w:r>
      <w:r w:rsidR="00FF331E" w:rsidRPr="00122B2D">
        <w:rPr>
          <w:rFonts w:ascii="Times New Roman" w:hAnsi="Times New Roman"/>
          <w:sz w:val="24"/>
          <w:szCs w:val="24"/>
        </w:rPr>
        <w:t>a include următoarele elemente:</w:t>
      </w:r>
    </w:p>
    <w:p w:rsidR="009A467B" w:rsidRDefault="00B675D0" w:rsidP="0001769D">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1) </w:t>
      </w:r>
      <w:r w:rsidR="00CF2D1C" w:rsidRPr="00122B2D">
        <w:rPr>
          <w:rFonts w:ascii="Times New Roman" w:hAnsi="Times New Roman"/>
          <w:sz w:val="24"/>
          <w:szCs w:val="24"/>
        </w:rPr>
        <w:t xml:space="preserve">Reprezentanții </w:t>
      </w:r>
      <w:r>
        <w:rPr>
          <w:rFonts w:ascii="Times New Roman" w:hAnsi="Times New Roman"/>
          <w:sz w:val="24"/>
          <w:szCs w:val="24"/>
        </w:rPr>
        <w:t>I</w:t>
      </w:r>
      <w:r w:rsidR="00CF2D1C" w:rsidRPr="00122B2D">
        <w:rPr>
          <w:rFonts w:ascii="Times New Roman" w:hAnsi="Times New Roman"/>
          <w:sz w:val="24"/>
          <w:szCs w:val="24"/>
        </w:rPr>
        <w:t>nspecției școlare v</w:t>
      </w:r>
      <w:r w:rsidR="009A467B">
        <w:rPr>
          <w:rFonts w:ascii="Times New Roman" w:hAnsi="Times New Roman"/>
          <w:sz w:val="24"/>
          <w:szCs w:val="24"/>
        </w:rPr>
        <w:t>or</w:t>
      </w:r>
      <w:r w:rsidR="00CF2D1C" w:rsidRPr="00122B2D">
        <w:rPr>
          <w:rFonts w:ascii="Times New Roman" w:hAnsi="Times New Roman"/>
          <w:sz w:val="24"/>
          <w:szCs w:val="24"/>
        </w:rPr>
        <w:t xml:space="preserve"> elabora un raport</w:t>
      </w:r>
      <w:r w:rsidR="009A467B">
        <w:rPr>
          <w:rFonts w:ascii="Times New Roman" w:hAnsi="Times New Roman"/>
          <w:sz w:val="24"/>
          <w:szCs w:val="24"/>
        </w:rPr>
        <w:t>,</w:t>
      </w:r>
      <w:r w:rsidR="00CF2D1C" w:rsidRPr="00122B2D">
        <w:rPr>
          <w:rFonts w:ascii="Times New Roman" w:hAnsi="Times New Roman"/>
          <w:sz w:val="24"/>
          <w:szCs w:val="24"/>
        </w:rPr>
        <w:t xml:space="preserve"> în care se </w:t>
      </w:r>
      <w:r w:rsidR="009A467B">
        <w:rPr>
          <w:rFonts w:ascii="Times New Roman" w:hAnsi="Times New Roman"/>
          <w:sz w:val="24"/>
          <w:szCs w:val="24"/>
        </w:rPr>
        <w:t xml:space="preserve">vor </w:t>
      </w:r>
      <w:r w:rsidR="00CF2D1C" w:rsidRPr="00122B2D">
        <w:rPr>
          <w:rFonts w:ascii="Times New Roman" w:hAnsi="Times New Roman"/>
          <w:sz w:val="24"/>
          <w:szCs w:val="24"/>
        </w:rPr>
        <w:t>explic</w:t>
      </w:r>
      <w:r w:rsidR="009A467B">
        <w:rPr>
          <w:rFonts w:ascii="Times New Roman" w:hAnsi="Times New Roman"/>
          <w:sz w:val="24"/>
          <w:szCs w:val="24"/>
        </w:rPr>
        <w:t>a</w:t>
      </w:r>
      <w:r w:rsidR="00CF2D1C" w:rsidRPr="00122B2D">
        <w:rPr>
          <w:rFonts w:ascii="Times New Roman" w:hAnsi="Times New Roman"/>
          <w:sz w:val="24"/>
          <w:szCs w:val="24"/>
        </w:rPr>
        <w:t xml:space="preserve"> eșecurile administrației publice locale</w:t>
      </w:r>
      <w:r w:rsidR="00FA4A6C" w:rsidRPr="00122B2D">
        <w:rPr>
          <w:rFonts w:ascii="Times New Roman" w:hAnsi="Times New Roman"/>
          <w:sz w:val="24"/>
          <w:szCs w:val="24"/>
        </w:rPr>
        <w:t xml:space="preserve">, </w:t>
      </w:r>
      <w:r w:rsidR="009A467B">
        <w:rPr>
          <w:rFonts w:ascii="Times New Roman" w:hAnsi="Times New Roman"/>
          <w:sz w:val="24"/>
          <w:szCs w:val="24"/>
        </w:rPr>
        <w:t xml:space="preserve">vor </w:t>
      </w:r>
      <w:r w:rsidR="00FA4A6C" w:rsidRPr="00122B2D">
        <w:rPr>
          <w:rFonts w:ascii="Times New Roman" w:hAnsi="Times New Roman"/>
          <w:sz w:val="24"/>
          <w:szCs w:val="24"/>
        </w:rPr>
        <w:t xml:space="preserve">prezenta raportul </w:t>
      </w:r>
      <w:r w:rsidR="009A467B">
        <w:rPr>
          <w:rFonts w:ascii="Times New Roman" w:hAnsi="Times New Roman"/>
          <w:sz w:val="24"/>
          <w:szCs w:val="24"/>
        </w:rPr>
        <w:t xml:space="preserve">prenotat </w:t>
      </w:r>
      <w:r w:rsidR="00FA4A6C" w:rsidRPr="00122B2D">
        <w:rPr>
          <w:rFonts w:ascii="Times New Roman" w:hAnsi="Times New Roman"/>
          <w:sz w:val="24"/>
          <w:szCs w:val="24"/>
        </w:rPr>
        <w:t xml:space="preserve">administrației </w:t>
      </w:r>
      <w:r w:rsidR="009A467B">
        <w:rPr>
          <w:rFonts w:ascii="Times New Roman" w:hAnsi="Times New Roman"/>
          <w:sz w:val="24"/>
          <w:szCs w:val="24"/>
        </w:rPr>
        <w:t>publice locale respective, făcându-l public.</w:t>
      </w:r>
      <w:r w:rsidR="00FA4A6C" w:rsidRPr="00122B2D">
        <w:rPr>
          <w:rFonts w:ascii="Times New Roman" w:hAnsi="Times New Roman"/>
          <w:sz w:val="24"/>
          <w:szCs w:val="24"/>
        </w:rPr>
        <w:t xml:space="preserve"> Administrația </w:t>
      </w:r>
      <w:r w:rsidR="009A467B">
        <w:rPr>
          <w:rFonts w:ascii="Times New Roman" w:hAnsi="Times New Roman"/>
          <w:sz w:val="24"/>
          <w:szCs w:val="24"/>
        </w:rPr>
        <w:t xml:space="preserve">publică locală </w:t>
      </w:r>
      <w:r w:rsidR="00FA4A6C" w:rsidRPr="00122B2D">
        <w:rPr>
          <w:rFonts w:ascii="Times New Roman" w:hAnsi="Times New Roman"/>
          <w:sz w:val="24"/>
          <w:szCs w:val="24"/>
        </w:rPr>
        <w:t>are dreptul să dea explicații și să facă corectări în raportul dat.</w:t>
      </w:r>
    </w:p>
    <w:p w:rsidR="006F768A" w:rsidRDefault="009A467B" w:rsidP="0001769D">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2) </w:t>
      </w:r>
      <w:r w:rsidR="00CF2D1C" w:rsidRPr="00122B2D">
        <w:rPr>
          <w:rFonts w:ascii="Times New Roman" w:hAnsi="Times New Roman"/>
          <w:sz w:val="24"/>
          <w:szCs w:val="24"/>
        </w:rPr>
        <w:t xml:space="preserve">Ministrul Educației va </w:t>
      </w:r>
      <w:r w:rsidR="00FA4A6C" w:rsidRPr="00122B2D">
        <w:rPr>
          <w:rFonts w:ascii="Times New Roman" w:hAnsi="Times New Roman"/>
          <w:sz w:val="24"/>
          <w:szCs w:val="24"/>
        </w:rPr>
        <w:t>crea</w:t>
      </w:r>
      <w:r w:rsidR="00CF2D1C" w:rsidRPr="00122B2D">
        <w:rPr>
          <w:rFonts w:ascii="Times New Roman" w:hAnsi="Times New Roman"/>
          <w:sz w:val="24"/>
          <w:szCs w:val="24"/>
        </w:rPr>
        <w:t xml:space="preserve"> o comisie, cu participarea reprezentanților CALM și a</w:t>
      </w:r>
      <w:r>
        <w:rPr>
          <w:rFonts w:ascii="Times New Roman" w:hAnsi="Times New Roman"/>
          <w:sz w:val="24"/>
          <w:szCs w:val="24"/>
        </w:rPr>
        <w:t>i</w:t>
      </w:r>
      <w:r w:rsidR="00CF2D1C" w:rsidRPr="00122B2D">
        <w:rPr>
          <w:rFonts w:ascii="Times New Roman" w:hAnsi="Times New Roman"/>
          <w:sz w:val="24"/>
          <w:szCs w:val="24"/>
        </w:rPr>
        <w:t xml:space="preserve"> Ministerului Justiției (sau a Ministerului Dezvoltării Regionale</w:t>
      </w:r>
      <w:r w:rsidR="00FA4A6C" w:rsidRPr="00122B2D">
        <w:rPr>
          <w:rFonts w:ascii="Times New Roman" w:hAnsi="Times New Roman"/>
          <w:sz w:val="24"/>
          <w:szCs w:val="24"/>
        </w:rPr>
        <w:t xml:space="preserve"> și Construcțiilor</w:t>
      </w:r>
      <w:r>
        <w:rPr>
          <w:rFonts w:ascii="Times New Roman" w:hAnsi="Times New Roman"/>
          <w:sz w:val="24"/>
          <w:szCs w:val="24"/>
        </w:rPr>
        <w:t xml:space="preserve">), care </w:t>
      </w:r>
      <w:r w:rsidR="00CF2D1C" w:rsidRPr="00122B2D">
        <w:rPr>
          <w:rFonts w:ascii="Times New Roman" w:hAnsi="Times New Roman"/>
          <w:sz w:val="24"/>
          <w:szCs w:val="24"/>
        </w:rPr>
        <w:t xml:space="preserve">va </w:t>
      </w:r>
      <w:r w:rsidR="00FA4A6C" w:rsidRPr="00122B2D">
        <w:rPr>
          <w:rFonts w:ascii="Times New Roman" w:hAnsi="Times New Roman"/>
          <w:sz w:val="24"/>
          <w:szCs w:val="24"/>
        </w:rPr>
        <w:t>examina</w:t>
      </w:r>
      <w:r>
        <w:rPr>
          <w:rFonts w:ascii="Times New Roman" w:hAnsi="Times New Roman"/>
          <w:sz w:val="24"/>
          <w:szCs w:val="24"/>
        </w:rPr>
        <w:t xml:space="preserve"> raportul I</w:t>
      </w:r>
      <w:r w:rsidR="00CF2D1C" w:rsidRPr="00122B2D">
        <w:rPr>
          <w:rFonts w:ascii="Times New Roman" w:hAnsi="Times New Roman"/>
          <w:sz w:val="24"/>
          <w:szCs w:val="24"/>
        </w:rPr>
        <w:t>nspecție</w:t>
      </w:r>
      <w:r w:rsidR="00FF331E" w:rsidRPr="00122B2D">
        <w:rPr>
          <w:rFonts w:ascii="Times New Roman" w:hAnsi="Times New Roman"/>
          <w:sz w:val="24"/>
          <w:szCs w:val="24"/>
        </w:rPr>
        <w:t>i școlare</w:t>
      </w:r>
      <w:r w:rsidR="00CF2D1C" w:rsidRPr="00122B2D">
        <w:rPr>
          <w:rFonts w:ascii="Times New Roman" w:hAnsi="Times New Roman"/>
          <w:sz w:val="24"/>
          <w:szCs w:val="24"/>
        </w:rPr>
        <w:t xml:space="preserve"> și </w:t>
      </w:r>
      <w:r w:rsidR="00FA4A6C" w:rsidRPr="00122B2D">
        <w:rPr>
          <w:rFonts w:ascii="Times New Roman" w:hAnsi="Times New Roman"/>
          <w:sz w:val="24"/>
          <w:szCs w:val="24"/>
        </w:rPr>
        <w:t>e</w:t>
      </w:r>
      <w:r w:rsidR="00CF2D1C" w:rsidRPr="00122B2D">
        <w:rPr>
          <w:rFonts w:ascii="Times New Roman" w:hAnsi="Times New Roman"/>
          <w:sz w:val="24"/>
          <w:szCs w:val="24"/>
        </w:rPr>
        <w:t>xplicații</w:t>
      </w:r>
      <w:r w:rsidR="00FA4A6C" w:rsidRPr="00122B2D">
        <w:rPr>
          <w:rFonts w:ascii="Times New Roman" w:hAnsi="Times New Roman"/>
          <w:sz w:val="24"/>
          <w:szCs w:val="24"/>
        </w:rPr>
        <w:t>le</w:t>
      </w:r>
      <w:r>
        <w:rPr>
          <w:rFonts w:ascii="Times New Roman" w:hAnsi="Times New Roman"/>
          <w:sz w:val="24"/>
          <w:szCs w:val="24"/>
        </w:rPr>
        <w:t xml:space="preserve"> administrației publice locale şi</w:t>
      </w:r>
      <w:r w:rsidR="00CF2D1C" w:rsidRPr="00122B2D">
        <w:rPr>
          <w:rFonts w:ascii="Times New Roman" w:hAnsi="Times New Roman"/>
          <w:sz w:val="24"/>
          <w:szCs w:val="24"/>
        </w:rPr>
        <w:t xml:space="preserve"> va intervieva toate persoanele implicate.</w:t>
      </w:r>
    </w:p>
    <w:p w:rsidR="00F80442" w:rsidRDefault="006F768A" w:rsidP="0001769D">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3) Dacă </w:t>
      </w:r>
      <w:r w:rsidR="00FA4A6C" w:rsidRPr="00122B2D">
        <w:rPr>
          <w:rFonts w:ascii="Times New Roman" w:hAnsi="Times New Roman"/>
          <w:sz w:val="24"/>
          <w:szCs w:val="24"/>
        </w:rPr>
        <w:t>c</w:t>
      </w:r>
      <w:r w:rsidR="00CF2D1C" w:rsidRPr="00122B2D">
        <w:rPr>
          <w:rFonts w:ascii="Times New Roman" w:hAnsi="Times New Roman"/>
          <w:sz w:val="24"/>
          <w:szCs w:val="24"/>
        </w:rPr>
        <w:t>omisia</w:t>
      </w:r>
      <w:r w:rsidR="00FA4A6C" w:rsidRPr="00122B2D">
        <w:rPr>
          <w:rFonts w:ascii="Times New Roman" w:hAnsi="Times New Roman"/>
          <w:sz w:val="24"/>
          <w:szCs w:val="24"/>
        </w:rPr>
        <w:t xml:space="preserve"> </w:t>
      </w:r>
      <w:r>
        <w:rPr>
          <w:rFonts w:ascii="Times New Roman" w:hAnsi="Times New Roman"/>
          <w:sz w:val="24"/>
          <w:szCs w:val="24"/>
        </w:rPr>
        <w:t xml:space="preserve">va </w:t>
      </w:r>
      <w:r w:rsidR="00FA4A6C" w:rsidRPr="00122B2D">
        <w:rPr>
          <w:rFonts w:ascii="Times New Roman" w:hAnsi="Times New Roman"/>
          <w:sz w:val="24"/>
          <w:szCs w:val="24"/>
        </w:rPr>
        <w:t>decide</w:t>
      </w:r>
      <w:r w:rsidR="00CF2D1C" w:rsidRPr="00122B2D">
        <w:rPr>
          <w:rFonts w:ascii="Times New Roman" w:hAnsi="Times New Roman"/>
          <w:sz w:val="24"/>
          <w:szCs w:val="24"/>
        </w:rPr>
        <w:t xml:space="preserve"> </w:t>
      </w:r>
      <w:r w:rsidR="00FA4A6C" w:rsidRPr="00122B2D">
        <w:rPr>
          <w:rFonts w:ascii="Times New Roman" w:hAnsi="Times New Roman"/>
          <w:sz w:val="24"/>
          <w:szCs w:val="24"/>
        </w:rPr>
        <w:t>că</w:t>
      </w:r>
      <w:r w:rsidR="00CF2D1C" w:rsidRPr="00122B2D">
        <w:rPr>
          <w:rFonts w:ascii="Times New Roman" w:hAnsi="Times New Roman"/>
          <w:sz w:val="24"/>
          <w:szCs w:val="24"/>
        </w:rPr>
        <w:t xml:space="preserve"> eșecuri</w:t>
      </w:r>
      <w:r w:rsidR="00FA4A6C" w:rsidRPr="00122B2D">
        <w:rPr>
          <w:rFonts w:ascii="Times New Roman" w:hAnsi="Times New Roman"/>
          <w:sz w:val="24"/>
          <w:szCs w:val="24"/>
        </w:rPr>
        <w:t>le</w:t>
      </w:r>
      <w:r w:rsidR="00CF2D1C" w:rsidRPr="00122B2D">
        <w:rPr>
          <w:rFonts w:ascii="Times New Roman" w:hAnsi="Times New Roman"/>
          <w:sz w:val="24"/>
          <w:szCs w:val="24"/>
        </w:rPr>
        <w:t xml:space="preserve"> administrației publice locale sunt grave și de lungă durată, ministrul </w:t>
      </w:r>
      <w:r w:rsidR="00FA4A6C" w:rsidRPr="00122B2D">
        <w:rPr>
          <w:rFonts w:ascii="Times New Roman" w:hAnsi="Times New Roman"/>
          <w:sz w:val="24"/>
          <w:szCs w:val="24"/>
        </w:rPr>
        <w:t>e</w:t>
      </w:r>
      <w:r w:rsidR="00CF2D1C" w:rsidRPr="00122B2D">
        <w:rPr>
          <w:rFonts w:ascii="Times New Roman" w:hAnsi="Times New Roman"/>
          <w:sz w:val="24"/>
          <w:szCs w:val="24"/>
        </w:rPr>
        <w:t>ducației a</w:t>
      </w:r>
      <w:r w:rsidR="00FA4A6C" w:rsidRPr="00122B2D">
        <w:rPr>
          <w:rFonts w:ascii="Times New Roman" w:hAnsi="Times New Roman"/>
          <w:sz w:val="24"/>
          <w:szCs w:val="24"/>
        </w:rPr>
        <w:t>re</w:t>
      </w:r>
      <w:r w:rsidR="00CF2D1C" w:rsidRPr="00122B2D">
        <w:rPr>
          <w:rFonts w:ascii="Times New Roman" w:hAnsi="Times New Roman"/>
          <w:sz w:val="24"/>
          <w:szCs w:val="24"/>
        </w:rPr>
        <w:t xml:space="preserve"> puterea de a lua decizia de a prelua </w:t>
      </w:r>
      <w:r w:rsidR="00FA4A6C" w:rsidRPr="00122B2D">
        <w:rPr>
          <w:rFonts w:ascii="Times New Roman" w:hAnsi="Times New Roman"/>
          <w:sz w:val="24"/>
          <w:szCs w:val="24"/>
        </w:rPr>
        <w:t>administrarea</w:t>
      </w:r>
      <w:r>
        <w:rPr>
          <w:rFonts w:ascii="Times New Roman" w:hAnsi="Times New Roman"/>
          <w:sz w:val="24"/>
          <w:szCs w:val="24"/>
        </w:rPr>
        <w:t xml:space="preserve"> instituţiilor din teritoriul respectiv</w:t>
      </w:r>
      <w:r w:rsidR="00CF2D1C" w:rsidRPr="00122B2D">
        <w:rPr>
          <w:rFonts w:ascii="Times New Roman" w:hAnsi="Times New Roman"/>
          <w:sz w:val="24"/>
          <w:szCs w:val="24"/>
        </w:rPr>
        <w:t>. O astfel de decizie va afecta to</w:t>
      </w:r>
      <w:r w:rsidR="00FA4A6C" w:rsidRPr="00122B2D">
        <w:rPr>
          <w:rFonts w:ascii="Times New Roman" w:hAnsi="Times New Roman"/>
          <w:sz w:val="24"/>
          <w:szCs w:val="24"/>
        </w:rPr>
        <w:t>ate școlile administrate și finanțate din raionul</w:t>
      </w:r>
      <w:r>
        <w:rPr>
          <w:rFonts w:ascii="Times New Roman" w:hAnsi="Times New Roman"/>
          <w:sz w:val="24"/>
          <w:szCs w:val="24"/>
        </w:rPr>
        <w:t>/municipiul</w:t>
      </w:r>
      <w:r w:rsidR="00FA4A6C" w:rsidRPr="00122B2D">
        <w:rPr>
          <w:rFonts w:ascii="Times New Roman" w:hAnsi="Times New Roman"/>
          <w:sz w:val="24"/>
          <w:szCs w:val="24"/>
        </w:rPr>
        <w:t xml:space="preserve"> dat</w:t>
      </w:r>
      <w:r w:rsidR="00CF2D1C" w:rsidRPr="00122B2D">
        <w:rPr>
          <w:rFonts w:ascii="Times New Roman" w:hAnsi="Times New Roman"/>
          <w:sz w:val="24"/>
          <w:szCs w:val="24"/>
        </w:rPr>
        <w:t xml:space="preserve">, nu numai școlile </w:t>
      </w:r>
      <w:r w:rsidR="00FA4A6C" w:rsidRPr="00122B2D">
        <w:rPr>
          <w:rFonts w:ascii="Times New Roman" w:hAnsi="Times New Roman"/>
          <w:sz w:val="24"/>
          <w:szCs w:val="24"/>
        </w:rPr>
        <w:t>în</w:t>
      </w:r>
      <w:r w:rsidR="00CF2D1C" w:rsidRPr="00122B2D">
        <w:rPr>
          <w:rFonts w:ascii="Times New Roman" w:hAnsi="Times New Roman"/>
          <w:sz w:val="24"/>
          <w:szCs w:val="24"/>
        </w:rPr>
        <w:t xml:space="preserve"> care au fost documentate </w:t>
      </w:r>
      <w:r w:rsidR="0097608C" w:rsidRPr="00122B2D">
        <w:rPr>
          <w:rFonts w:ascii="Times New Roman" w:hAnsi="Times New Roman"/>
          <w:sz w:val="24"/>
          <w:szCs w:val="24"/>
        </w:rPr>
        <w:t>încălcări</w:t>
      </w:r>
      <w:r w:rsidR="00CF2D1C" w:rsidRPr="00122B2D">
        <w:rPr>
          <w:rFonts w:ascii="Times New Roman" w:hAnsi="Times New Roman"/>
          <w:sz w:val="24"/>
          <w:szCs w:val="24"/>
        </w:rPr>
        <w:t>.</w:t>
      </w:r>
    </w:p>
    <w:p w:rsidR="00966B67" w:rsidRDefault="00F80442" w:rsidP="0001769D">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4) </w:t>
      </w:r>
      <w:r w:rsidR="00577A91" w:rsidRPr="00122B2D">
        <w:rPr>
          <w:rFonts w:ascii="Times New Roman" w:hAnsi="Times New Roman"/>
          <w:sz w:val="24"/>
          <w:szCs w:val="24"/>
        </w:rPr>
        <w:t>Dacă o</w:t>
      </w:r>
      <w:r w:rsidR="00CF2D1C" w:rsidRPr="00122B2D">
        <w:rPr>
          <w:rFonts w:ascii="Times New Roman" w:hAnsi="Times New Roman"/>
          <w:sz w:val="24"/>
          <w:szCs w:val="24"/>
        </w:rPr>
        <w:t xml:space="preserve"> astfel de decizie este luată, </w:t>
      </w:r>
      <w:r w:rsidR="00577A91" w:rsidRPr="00122B2D">
        <w:rPr>
          <w:rFonts w:ascii="Times New Roman" w:hAnsi="Times New Roman"/>
          <w:sz w:val="24"/>
          <w:szCs w:val="24"/>
        </w:rPr>
        <w:t xml:space="preserve">corespunzător, </w:t>
      </w:r>
      <w:r w:rsidR="00CF2D1C" w:rsidRPr="00122B2D">
        <w:rPr>
          <w:rFonts w:ascii="Times New Roman" w:hAnsi="Times New Roman"/>
          <w:sz w:val="24"/>
          <w:szCs w:val="24"/>
        </w:rPr>
        <w:t>Ministerul Finanțelor</w:t>
      </w:r>
      <w:r w:rsidR="00577A91" w:rsidRPr="00122B2D">
        <w:rPr>
          <w:rFonts w:ascii="Times New Roman" w:hAnsi="Times New Roman"/>
          <w:sz w:val="24"/>
          <w:szCs w:val="24"/>
        </w:rPr>
        <w:t xml:space="preserve"> </w:t>
      </w:r>
      <w:r w:rsidR="00CF2D1C" w:rsidRPr="00122B2D">
        <w:rPr>
          <w:rFonts w:ascii="Times New Roman" w:hAnsi="Times New Roman"/>
          <w:sz w:val="24"/>
          <w:szCs w:val="24"/>
        </w:rPr>
        <w:t xml:space="preserve">va reduce sau </w:t>
      </w:r>
      <w:r w:rsidR="00BF19AB">
        <w:rPr>
          <w:rFonts w:ascii="Times New Roman" w:hAnsi="Times New Roman"/>
          <w:sz w:val="24"/>
          <w:szCs w:val="24"/>
        </w:rPr>
        <w:t xml:space="preserve">va </w:t>
      </w:r>
      <w:r w:rsidR="00CF2D1C" w:rsidRPr="00122B2D">
        <w:rPr>
          <w:rFonts w:ascii="Times New Roman" w:hAnsi="Times New Roman"/>
          <w:sz w:val="24"/>
          <w:szCs w:val="24"/>
        </w:rPr>
        <w:t xml:space="preserve">suspenda </w:t>
      </w:r>
      <w:r w:rsidR="00577A91" w:rsidRPr="00122B2D">
        <w:rPr>
          <w:rFonts w:ascii="Times New Roman" w:hAnsi="Times New Roman"/>
          <w:sz w:val="24"/>
          <w:szCs w:val="24"/>
        </w:rPr>
        <w:t>alocarea transferurilor cu destinație specială</w:t>
      </w:r>
      <w:r w:rsidR="00CF2D1C" w:rsidRPr="00122B2D">
        <w:rPr>
          <w:rFonts w:ascii="Times New Roman" w:hAnsi="Times New Roman"/>
          <w:sz w:val="24"/>
          <w:szCs w:val="24"/>
        </w:rPr>
        <w:t xml:space="preserve"> pentru </w:t>
      </w:r>
      <w:r w:rsidR="00A40071" w:rsidRPr="00122B2D">
        <w:rPr>
          <w:rFonts w:ascii="Times New Roman" w:hAnsi="Times New Roman"/>
          <w:sz w:val="24"/>
          <w:szCs w:val="24"/>
        </w:rPr>
        <w:t xml:space="preserve">educație pentru </w:t>
      </w:r>
      <w:r w:rsidR="00BF19AB">
        <w:rPr>
          <w:rFonts w:ascii="Times New Roman" w:hAnsi="Times New Roman"/>
          <w:sz w:val="24"/>
          <w:szCs w:val="24"/>
        </w:rPr>
        <w:t xml:space="preserve">unitatea teritorială </w:t>
      </w:r>
      <w:r w:rsidR="00A40071" w:rsidRPr="00122B2D">
        <w:rPr>
          <w:rFonts w:ascii="Times New Roman" w:hAnsi="Times New Roman"/>
          <w:sz w:val="24"/>
          <w:szCs w:val="24"/>
        </w:rPr>
        <w:t>re</w:t>
      </w:r>
      <w:r w:rsidR="00FF331E" w:rsidRPr="00122B2D">
        <w:rPr>
          <w:rFonts w:ascii="Times New Roman" w:hAnsi="Times New Roman"/>
          <w:sz w:val="24"/>
          <w:szCs w:val="24"/>
        </w:rPr>
        <w:t>spe</w:t>
      </w:r>
      <w:r w:rsidR="00A40071" w:rsidRPr="00122B2D">
        <w:rPr>
          <w:rFonts w:ascii="Times New Roman" w:hAnsi="Times New Roman"/>
          <w:sz w:val="24"/>
          <w:szCs w:val="24"/>
        </w:rPr>
        <w:t>ctiv</w:t>
      </w:r>
      <w:r w:rsidR="00BF19AB">
        <w:rPr>
          <w:rFonts w:ascii="Times New Roman" w:hAnsi="Times New Roman"/>
          <w:sz w:val="24"/>
          <w:szCs w:val="24"/>
        </w:rPr>
        <w:t>ă</w:t>
      </w:r>
      <w:r w:rsidR="00CF2D1C" w:rsidRPr="00122B2D">
        <w:rPr>
          <w:rFonts w:ascii="Times New Roman" w:hAnsi="Times New Roman"/>
          <w:sz w:val="24"/>
          <w:szCs w:val="24"/>
        </w:rPr>
        <w:t xml:space="preserve">. Aceste fonduri vor fi în </w:t>
      </w:r>
      <w:r w:rsidR="00167544" w:rsidRPr="00122B2D">
        <w:rPr>
          <w:rFonts w:ascii="Times New Roman" w:hAnsi="Times New Roman"/>
          <w:sz w:val="24"/>
          <w:szCs w:val="24"/>
        </w:rPr>
        <w:t>re</w:t>
      </w:r>
      <w:r w:rsidR="00A40071" w:rsidRPr="00122B2D">
        <w:rPr>
          <w:rFonts w:ascii="Times New Roman" w:hAnsi="Times New Roman"/>
          <w:sz w:val="24"/>
          <w:szCs w:val="24"/>
        </w:rPr>
        <w:t xml:space="preserve">alocate </w:t>
      </w:r>
      <w:r w:rsidR="00CF2D1C" w:rsidRPr="00122B2D">
        <w:rPr>
          <w:rFonts w:ascii="Times New Roman" w:hAnsi="Times New Roman"/>
          <w:sz w:val="24"/>
          <w:szCs w:val="24"/>
        </w:rPr>
        <w:t>Ministerului Educației</w:t>
      </w:r>
      <w:r w:rsidR="00A40071" w:rsidRPr="00122B2D">
        <w:rPr>
          <w:rFonts w:ascii="Times New Roman" w:hAnsi="Times New Roman"/>
          <w:sz w:val="24"/>
          <w:szCs w:val="24"/>
        </w:rPr>
        <w:t xml:space="preserve"> pentru </w:t>
      </w:r>
      <w:r w:rsidR="00167544" w:rsidRPr="00122B2D">
        <w:rPr>
          <w:rFonts w:ascii="Times New Roman" w:hAnsi="Times New Roman"/>
          <w:sz w:val="24"/>
          <w:szCs w:val="24"/>
        </w:rPr>
        <w:t xml:space="preserve"> </w:t>
      </w:r>
      <w:r w:rsidR="00CF2D1C" w:rsidRPr="00122B2D">
        <w:rPr>
          <w:rFonts w:ascii="Times New Roman" w:hAnsi="Times New Roman"/>
          <w:sz w:val="24"/>
          <w:szCs w:val="24"/>
        </w:rPr>
        <w:t>utiliz</w:t>
      </w:r>
      <w:r w:rsidR="00BF19AB">
        <w:rPr>
          <w:rFonts w:ascii="Times New Roman" w:hAnsi="Times New Roman"/>
          <w:sz w:val="24"/>
          <w:szCs w:val="24"/>
        </w:rPr>
        <w:t>are</w:t>
      </w:r>
      <w:r w:rsidR="00CF2D1C" w:rsidRPr="00122B2D">
        <w:rPr>
          <w:rFonts w:ascii="Times New Roman" w:hAnsi="Times New Roman"/>
          <w:sz w:val="24"/>
          <w:szCs w:val="24"/>
        </w:rPr>
        <w:t xml:space="preserve"> exclusiv</w:t>
      </w:r>
      <w:r w:rsidR="00BF19AB">
        <w:rPr>
          <w:rFonts w:ascii="Times New Roman" w:hAnsi="Times New Roman"/>
          <w:sz w:val="24"/>
          <w:szCs w:val="24"/>
        </w:rPr>
        <w:t>ă</w:t>
      </w:r>
      <w:r w:rsidR="00CF2D1C" w:rsidRPr="00122B2D">
        <w:rPr>
          <w:rFonts w:ascii="Times New Roman" w:hAnsi="Times New Roman"/>
          <w:sz w:val="24"/>
          <w:szCs w:val="24"/>
        </w:rPr>
        <w:t xml:space="preserve"> </w:t>
      </w:r>
      <w:r w:rsidR="00BF19AB">
        <w:rPr>
          <w:rFonts w:ascii="Times New Roman" w:hAnsi="Times New Roman"/>
          <w:sz w:val="24"/>
          <w:szCs w:val="24"/>
        </w:rPr>
        <w:t xml:space="preserve">în scopul </w:t>
      </w:r>
      <w:r w:rsidR="00167544" w:rsidRPr="00122B2D">
        <w:rPr>
          <w:rFonts w:ascii="Times New Roman" w:hAnsi="Times New Roman"/>
          <w:sz w:val="24"/>
          <w:szCs w:val="24"/>
        </w:rPr>
        <w:t>finanţ</w:t>
      </w:r>
      <w:r w:rsidR="00BF19AB">
        <w:rPr>
          <w:rFonts w:ascii="Times New Roman" w:hAnsi="Times New Roman"/>
          <w:sz w:val="24"/>
          <w:szCs w:val="24"/>
        </w:rPr>
        <w:t>ării</w:t>
      </w:r>
      <w:r w:rsidR="00167544" w:rsidRPr="00122B2D">
        <w:rPr>
          <w:rFonts w:ascii="Times New Roman" w:hAnsi="Times New Roman"/>
          <w:sz w:val="24"/>
          <w:szCs w:val="24"/>
        </w:rPr>
        <w:t xml:space="preserve"> </w:t>
      </w:r>
      <w:r w:rsidR="000B4583" w:rsidRPr="00122B2D">
        <w:rPr>
          <w:rFonts w:ascii="Times New Roman" w:hAnsi="Times New Roman"/>
          <w:sz w:val="24"/>
          <w:szCs w:val="24"/>
        </w:rPr>
        <w:t xml:space="preserve">unităţilor </w:t>
      </w:r>
      <w:r w:rsidR="00167544" w:rsidRPr="00122B2D">
        <w:rPr>
          <w:rFonts w:ascii="Times New Roman" w:hAnsi="Times New Roman"/>
          <w:sz w:val="24"/>
          <w:szCs w:val="24"/>
        </w:rPr>
        <w:t>şcol</w:t>
      </w:r>
      <w:r w:rsidR="000B4583" w:rsidRPr="00122B2D">
        <w:rPr>
          <w:rFonts w:ascii="Times New Roman" w:hAnsi="Times New Roman"/>
          <w:sz w:val="24"/>
          <w:szCs w:val="24"/>
        </w:rPr>
        <w:t>are</w:t>
      </w:r>
      <w:r w:rsidR="00167544" w:rsidRPr="00122B2D">
        <w:rPr>
          <w:rFonts w:ascii="Times New Roman" w:hAnsi="Times New Roman"/>
          <w:sz w:val="24"/>
          <w:szCs w:val="24"/>
        </w:rPr>
        <w:t xml:space="preserve"> preluate</w:t>
      </w:r>
      <w:r w:rsidR="00CF2D1C" w:rsidRPr="00122B2D">
        <w:rPr>
          <w:rFonts w:ascii="Times New Roman" w:hAnsi="Times New Roman"/>
          <w:sz w:val="24"/>
          <w:szCs w:val="24"/>
        </w:rPr>
        <w:t>.</w:t>
      </w:r>
    </w:p>
    <w:p w:rsidR="006D6035" w:rsidRDefault="00966B67" w:rsidP="0001769D">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5) </w:t>
      </w:r>
      <w:r w:rsidR="00167544" w:rsidRPr="00122B2D">
        <w:rPr>
          <w:rFonts w:ascii="Times New Roman" w:hAnsi="Times New Roman"/>
          <w:sz w:val="24"/>
          <w:szCs w:val="24"/>
        </w:rPr>
        <w:t>O</w:t>
      </w:r>
      <w:r w:rsidR="00A40071" w:rsidRPr="00122B2D">
        <w:rPr>
          <w:rFonts w:ascii="Times New Roman" w:hAnsi="Times New Roman"/>
          <w:sz w:val="24"/>
          <w:szCs w:val="24"/>
        </w:rPr>
        <w:t>ficiile</w:t>
      </w:r>
      <w:r w:rsidR="00CF2D1C" w:rsidRPr="00122B2D">
        <w:rPr>
          <w:rFonts w:ascii="Times New Roman" w:hAnsi="Times New Roman"/>
          <w:sz w:val="24"/>
          <w:szCs w:val="24"/>
        </w:rPr>
        <w:t xml:space="preserve"> de</w:t>
      </w:r>
      <w:r>
        <w:rPr>
          <w:rFonts w:ascii="Times New Roman" w:hAnsi="Times New Roman"/>
          <w:sz w:val="24"/>
          <w:szCs w:val="24"/>
        </w:rPr>
        <w:t>s</w:t>
      </w:r>
      <w:r w:rsidR="00CF2D1C" w:rsidRPr="00122B2D">
        <w:rPr>
          <w:rFonts w:ascii="Times New Roman" w:hAnsi="Times New Roman"/>
          <w:sz w:val="24"/>
          <w:szCs w:val="24"/>
        </w:rPr>
        <w:t>concentrate ale</w:t>
      </w:r>
      <w:r w:rsidR="00A40071" w:rsidRPr="00122B2D">
        <w:rPr>
          <w:rFonts w:ascii="Times New Roman" w:hAnsi="Times New Roman"/>
          <w:sz w:val="24"/>
          <w:szCs w:val="24"/>
        </w:rPr>
        <w:t xml:space="preserve"> Ministerului Educației vor</w:t>
      </w:r>
      <w:r w:rsidR="00CF2D1C" w:rsidRPr="00122B2D">
        <w:rPr>
          <w:rFonts w:ascii="Times New Roman" w:hAnsi="Times New Roman"/>
          <w:sz w:val="24"/>
          <w:szCs w:val="24"/>
        </w:rPr>
        <w:t xml:space="preserve"> fi responsabil</w:t>
      </w:r>
      <w:r w:rsidR="00A40071" w:rsidRPr="00122B2D">
        <w:rPr>
          <w:rFonts w:ascii="Times New Roman" w:hAnsi="Times New Roman"/>
          <w:sz w:val="24"/>
          <w:szCs w:val="24"/>
        </w:rPr>
        <w:t>e</w:t>
      </w:r>
      <w:r w:rsidR="00CF2D1C" w:rsidRPr="00122B2D">
        <w:rPr>
          <w:rFonts w:ascii="Times New Roman" w:hAnsi="Times New Roman"/>
          <w:sz w:val="24"/>
          <w:szCs w:val="24"/>
        </w:rPr>
        <w:t xml:space="preserve"> pentru executarea tuturor competențelor </w:t>
      </w:r>
      <w:r>
        <w:rPr>
          <w:rFonts w:ascii="Times New Roman" w:hAnsi="Times New Roman"/>
          <w:sz w:val="24"/>
          <w:szCs w:val="24"/>
        </w:rPr>
        <w:t xml:space="preserve">preluate, având </w:t>
      </w:r>
      <w:r w:rsidR="00CF2D1C" w:rsidRPr="00122B2D">
        <w:rPr>
          <w:rFonts w:ascii="Times New Roman" w:hAnsi="Times New Roman"/>
          <w:sz w:val="24"/>
          <w:szCs w:val="24"/>
        </w:rPr>
        <w:t xml:space="preserve"> </w:t>
      </w:r>
      <w:r>
        <w:rPr>
          <w:rFonts w:ascii="Times New Roman" w:hAnsi="Times New Roman"/>
          <w:sz w:val="24"/>
          <w:szCs w:val="24"/>
        </w:rPr>
        <w:t>s</w:t>
      </w:r>
      <w:r w:rsidR="00CF2D1C" w:rsidRPr="00122B2D">
        <w:rPr>
          <w:rFonts w:ascii="Times New Roman" w:hAnsi="Times New Roman"/>
          <w:sz w:val="24"/>
          <w:szCs w:val="24"/>
        </w:rPr>
        <w:t xml:space="preserve">arcina să </w:t>
      </w:r>
      <w:r w:rsidR="00A40071" w:rsidRPr="00122B2D">
        <w:rPr>
          <w:rFonts w:ascii="Times New Roman" w:hAnsi="Times New Roman"/>
          <w:sz w:val="24"/>
          <w:szCs w:val="24"/>
        </w:rPr>
        <w:t xml:space="preserve">corecteze încălcările depistate de </w:t>
      </w:r>
      <w:r>
        <w:rPr>
          <w:rFonts w:ascii="Times New Roman" w:hAnsi="Times New Roman"/>
          <w:sz w:val="24"/>
          <w:szCs w:val="24"/>
        </w:rPr>
        <w:t>I</w:t>
      </w:r>
      <w:r w:rsidR="00167544" w:rsidRPr="00122B2D">
        <w:rPr>
          <w:rFonts w:ascii="Times New Roman" w:hAnsi="Times New Roman"/>
          <w:sz w:val="24"/>
          <w:szCs w:val="24"/>
        </w:rPr>
        <w:t>nspecția</w:t>
      </w:r>
      <w:r w:rsidR="00A40071" w:rsidRPr="00122B2D">
        <w:rPr>
          <w:rFonts w:ascii="Times New Roman" w:hAnsi="Times New Roman"/>
          <w:sz w:val="24"/>
          <w:szCs w:val="24"/>
        </w:rPr>
        <w:t xml:space="preserve"> școlară și confirmate de comisia creată de Ministerul Educației</w:t>
      </w:r>
      <w:r w:rsidR="00CF2D1C" w:rsidRPr="00122B2D">
        <w:rPr>
          <w:rFonts w:ascii="Times New Roman" w:hAnsi="Times New Roman"/>
          <w:sz w:val="24"/>
          <w:szCs w:val="24"/>
        </w:rPr>
        <w:t>.</w:t>
      </w:r>
    </w:p>
    <w:p w:rsidR="0001769D" w:rsidRDefault="006D6035" w:rsidP="0001769D">
      <w:pPr>
        <w:autoSpaceDE w:val="0"/>
        <w:autoSpaceDN w:val="0"/>
        <w:adjustRightInd w:val="0"/>
        <w:ind w:firstLine="720"/>
        <w:rPr>
          <w:rFonts w:ascii="Times New Roman" w:hAnsi="Times New Roman"/>
          <w:sz w:val="24"/>
          <w:szCs w:val="24"/>
        </w:rPr>
      </w:pPr>
      <w:r>
        <w:rPr>
          <w:rFonts w:ascii="Times New Roman" w:hAnsi="Times New Roman"/>
          <w:sz w:val="24"/>
          <w:szCs w:val="24"/>
        </w:rPr>
        <w:lastRenderedPageBreak/>
        <w:t xml:space="preserve">6) </w:t>
      </w:r>
      <w:r w:rsidR="00CF2D1C" w:rsidRPr="00122B2D">
        <w:rPr>
          <w:rFonts w:ascii="Times New Roman" w:hAnsi="Times New Roman"/>
          <w:sz w:val="24"/>
          <w:szCs w:val="24"/>
        </w:rPr>
        <w:t>Gestionarea și finanțarea școlilor</w:t>
      </w:r>
      <w:r>
        <w:rPr>
          <w:rFonts w:ascii="Times New Roman" w:hAnsi="Times New Roman"/>
          <w:sz w:val="24"/>
          <w:szCs w:val="24"/>
        </w:rPr>
        <w:t xml:space="preserve"> direct de minister</w:t>
      </w:r>
      <w:r w:rsidR="00CF2D1C" w:rsidRPr="00122B2D">
        <w:rPr>
          <w:rFonts w:ascii="Times New Roman" w:hAnsi="Times New Roman"/>
          <w:sz w:val="24"/>
          <w:szCs w:val="24"/>
        </w:rPr>
        <w:t xml:space="preserve"> nu poate dura </w:t>
      </w:r>
      <w:r w:rsidR="00A40071" w:rsidRPr="00122B2D">
        <w:rPr>
          <w:rFonts w:ascii="Times New Roman" w:hAnsi="Times New Roman"/>
          <w:sz w:val="24"/>
          <w:szCs w:val="24"/>
        </w:rPr>
        <w:t>mai puțin de un an academic complet</w:t>
      </w:r>
      <w:r w:rsidR="00CF2D1C" w:rsidRPr="00122B2D">
        <w:rPr>
          <w:rFonts w:ascii="Times New Roman" w:hAnsi="Times New Roman"/>
          <w:sz w:val="24"/>
          <w:szCs w:val="24"/>
        </w:rPr>
        <w:t>.</w:t>
      </w:r>
    </w:p>
    <w:p w:rsidR="0070258D" w:rsidRDefault="0001769D" w:rsidP="0070258D">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7) </w:t>
      </w:r>
      <w:r w:rsidR="00A40071" w:rsidRPr="00122B2D">
        <w:rPr>
          <w:rFonts w:ascii="Times New Roman" w:hAnsi="Times New Roman"/>
          <w:sz w:val="24"/>
          <w:szCs w:val="24"/>
        </w:rPr>
        <w:t xml:space="preserve">Revenirea școlilor </w:t>
      </w:r>
      <w:r w:rsidR="00167544" w:rsidRPr="00122B2D">
        <w:rPr>
          <w:rFonts w:ascii="Times New Roman" w:hAnsi="Times New Roman"/>
          <w:sz w:val="24"/>
          <w:szCs w:val="24"/>
        </w:rPr>
        <w:t>sub</w:t>
      </w:r>
      <w:r w:rsidR="00A40071" w:rsidRPr="00122B2D">
        <w:rPr>
          <w:rFonts w:ascii="Times New Roman" w:hAnsi="Times New Roman"/>
          <w:sz w:val="24"/>
          <w:szCs w:val="24"/>
        </w:rPr>
        <w:t xml:space="preserve"> administrarea și </w:t>
      </w:r>
      <w:r w:rsidR="00167544" w:rsidRPr="00122B2D">
        <w:rPr>
          <w:rFonts w:ascii="Times New Roman" w:hAnsi="Times New Roman"/>
          <w:sz w:val="24"/>
          <w:szCs w:val="24"/>
        </w:rPr>
        <w:t>finanțarea</w:t>
      </w:r>
      <w:r w:rsidR="00A40071" w:rsidRPr="00122B2D">
        <w:rPr>
          <w:rFonts w:ascii="Times New Roman" w:hAnsi="Times New Roman"/>
          <w:sz w:val="24"/>
          <w:szCs w:val="24"/>
        </w:rPr>
        <w:t xml:space="preserve"> de către </w:t>
      </w:r>
      <w:r w:rsidR="00CF2D1C" w:rsidRPr="00122B2D">
        <w:rPr>
          <w:rFonts w:ascii="Times New Roman" w:hAnsi="Times New Roman"/>
          <w:sz w:val="24"/>
          <w:szCs w:val="24"/>
        </w:rPr>
        <w:t xml:space="preserve">administrația publică locală </w:t>
      </w:r>
      <w:r w:rsidRPr="00122B2D">
        <w:rPr>
          <w:rFonts w:ascii="Times New Roman" w:hAnsi="Times New Roman"/>
          <w:sz w:val="24"/>
          <w:szCs w:val="24"/>
        </w:rPr>
        <w:t xml:space="preserve">va coincide cu începerea anului școlar </w:t>
      </w:r>
      <w:r>
        <w:rPr>
          <w:rFonts w:ascii="Times New Roman" w:hAnsi="Times New Roman"/>
          <w:sz w:val="24"/>
          <w:szCs w:val="24"/>
        </w:rPr>
        <w:t xml:space="preserve">şi </w:t>
      </w:r>
      <w:r w:rsidR="00CF2D1C" w:rsidRPr="00122B2D">
        <w:rPr>
          <w:rFonts w:ascii="Times New Roman" w:hAnsi="Times New Roman"/>
          <w:sz w:val="24"/>
          <w:szCs w:val="24"/>
        </w:rPr>
        <w:t xml:space="preserve">va fi </w:t>
      </w:r>
      <w:r>
        <w:rPr>
          <w:rFonts w:ascii="Times New Roman" w:hAnsi="Times New Roman"/>
          <w:sz w:val="24"/>
          <w:szCs w:val="24"/>
        </w:rPr>
        <w:t xml:space="preserve">stipulată </w:t>
      </w:r>
      <w:r w:rsidR="00CF2D1C" w:rsidRPr="00122B2D">
        <w:rPr>
          <w:rFonts w:ascii="Times New Roman" w:hAnsi="Times New Roman"/>
          <w:sz w:val="24"/>
          <w:szCs w:val="24"/>
        </w:rPr>
        <w:t>într-un acord scris</w:t>
      </w:r>
      <w:r w:rsidR="00A40071" w:rsidRPr="00122B2D">
        <w:rPr>
          <w:rFonts w:ascii="Times New Roman" w:hAnsi="Times New Roman"/>
          <w:sz w:val="24"/>
          <w:szCs w:val="24"/>
        </w:rPr>
        <w:t xml:space="preserve"> di</w:t>
      </w:r>
      <w:r w:rsidR="00CF2D1C" w:rsidRPr="00122B2D">
        <w:rPr>
          <w:rFonts w:ascii="Times New Roman" w:hAnsi="Times New Roman"/>
          <w:sz w:val="24"/>
          <w:szCs w:val="24"/>
        </w:rPr>
        <w:t xml:space="preserve">ntre Ministerul Educației și </w:t>
      </w:r>
      <w:r>
        <w:rPr>
          <w:rFonts w:ascii="Times New Roman" w:hAnsi="Times New Roman"/>
          <w:sz w:val="24"/>
          <w:szCs w:val="24"/>
        </w:rPr>
        <w:t>administraţia publică locală respectivă</w:t>
      </w:r>
      <w:r w:rsidR="00CF2D1C" w:rsidRPr="00122B2D">
        <w:rPr>
          <w:rFonts w:ascii="Times New Roman" w:hAnsi="Times New Roman"/>
          <w:sz w:val="24"/>
          <w:szCs w:val="24"/>
        </w:rPr>
        <w:t xml:space="preserve">. </w:t>
      </w:r>
    </w:p>
    <w:p w:rsidR="0070258D" w:rsidRDefault="00CF2D1C" w:rsidP="0070258D">
      <w:pPr>
        <w:autoSpaceDE w:val="0"/>
        <w:autoSpaceDN w:val="0"/>
        <w:adjustRightInd w:val="0"/>
        <w:ind w:firstLine="720"/>
        <w:rPr>
          <w:rFonts w:ascii="Times New Roman" w:hAnsi="Times New Roman"/>
          <w:sz w:val="24"/>
          <w:szCs w:val="24"/>
        </w:rPr>
      </w:pPr>
      <w:r w:rsidRPr="0070258D">
        <w:rPr>
          <w:rFonts w:ascii="Times New Roman" w:hAnsi="Times New Roman"/>
          <w:b/>
          <w:sz w:val="24"/>
          <w:szCs w:val="24"/>
        </w:rPr>
        <w:t xml:space="preserve">Activitatea </w:t>
      </w:r>
      <w:r w:rsidR="0070258D" w:rsidRPr="0070258D">
        <w:rPr>
          <w:rFonts w:ascii="Times New Roman" w:hAnsi="Times New Roman"/>
          <w:b/>
          <w:sz w:val="24"/>
          <w:szCs w:val="24"/>
        </w:rPr>
        <w:t>2.</w:t>
      </w:r>
      <w:r w:rsidRPr="0070258D">
        <w:rPr>
          <w:rFonts w:ascii="Times New Roman" w:hAnsi="Times New Roman"/>
          <w:b/>
          <w:sz w:val="24"/>
          <w:szCs w:val="24"/>
        </w:rPr>
        <w:t>4.3</w:t>
      </w:r>
      <w:r w:rsidR="0032633C" w:rsidRPr="0070258D">
        <w:rPr>
          <w:rFonts w:ascii="Times New Roman" w:hAnsi="Times New Roman"/>
          <w:b/>
          <w:sz w:val="24"/>
          <w:szCs w:val="24"/>
        </w:rPr>
        <w:t>.</w:t>
      </w:r>
      <w:r w:rsidRPr="0070258D">
        <w:rPr>
          <w:rFonts w:ascii="Times New Roman" w:hAnsi="Times New Roman"/>
          <w:b/>
          <w:sz w:val="24"/>
          <w:szCs w:val="24"/>
        </w:rPr>
        <w:t xml:space="preserve"> Introducerea sistemului de inspec</w:t>
      </w:r>
      <w:r w:rsidR="00167544" w:rsidRPr="0070258D">
        <w:rPr>
          <w:rFonts w:ascii="Times New Roman" w:hAnsi="Times New Roman"/>
          <w:b/>
          <w:sz w:val="24"/>
          <w:szCs w:val="24"/>
        </w:rPr>
        <w:t>ţ</w:t>
      </w:r>
      <w:r w:rsidRPr="0070258D">
        <w:rPr>
          <w:rFonts w:ascii="Times New Roman" w:hAnsi="Times New Roman"/>
          <w:b/>
          <w:sz w:val="24"/>
          <w:szCs w:val="24"/>
        </w:rPr>
        <w:t>ie școlară</w:t>
      </w:r>
    </w:p>
    <w:p w:rsidR="00BB793A" w:rsidRPr="0070258D" w:rsidRDefault="00CF2D1C" w:rsidP="0070258D">
      <w:pPr>
        <w:autoSpaceDE w:val="0"/>
        <w:autoSpaceDN w:val="0"/>
        <w:adjustRightInd w:val="0"/>
        <w:ind w:firstLine="720"/>
        <w:rPr>
          <w:rFonts w:ascii="Times New Roman" w:hAnsi="Times New Roman"/>
          <w:sz w:val="24"/>
          <w:szCs w:val="24"/>
        </w:rPr>
      </w:pPr>
      <w:r w:rsidRPr="0070258D">
        <w:rPr>
          <w:rFonts w:ascii="Times New Roman" w:hAnsi="Times New Roman"/>
          <w:sz w:val="24"/>
          <w:szCs w:val="24"/>
        </w:rPr>
        <w:t>Sisteme</w:t>
      </w:r>
      <w:r w:rsidR="00A40071" w:rsidRPr="0070258D">
        <w:rPr>
          <w:rFonts w:ascii="Times New Roman" w:hAnsi="Times New Roman"/>
          <w:sz w:val="24"/>
          <w:szCs w:val="24"/>
        </w:rPr>
        <w:t>le</w:t>
      </w:r>
      <w:r w:rsidRPr="0070258D">
        <w:rPr>
          <w:rFonts w:ascii="Times New Roman" w:hAnsi="Times New Roman"/>
          <w:sz w:val="24"/>
          <w:szCs w:val="24"/>
        </w:rPr>
        <w:t xml:space="preserve"> </w:t>
      </w:r>
      <w:r w:rsidR="00A40071" w:rsidRPr="0070258D">
        <w:rPr>
          <w:rFonts w:ascii="Times New Roman" w:hAnsi="Times New Roman"/>
          <w:sz w:val="24"/>
          <w:szCs w:val="24"/>
        </w:rPr>
        <w:t>de educație descentralizate</w:t>
      </w:r>
      <w:r w:rsidR="00BB793A" w:rsidRPr="0070258D">
        <w:rPr>
          <w:rFonts w:ascii="Times New Roman" w:hAnsi="Times New Roman"/>
          <w:sz w:val="24"/>
          <w:szCs w:val="24"/>
        </w:rPr>
        <w:t xml:space="preserve"> ne</w:t>
      </w:r>
      <w:r w:rsidR="0070258D">
        <w:rPr>
          <w:rFonts w:ascii="Times New Roman" w:hAnsi="Times New Roman"/>
          <w:sz w:val="24"/>
          <w:szCs w:val="24"/>
        </w:rPr>
        <w:t>cesită</w:t>
      </w:r>
      <w:r w:rsidR="00BB793A" w:rsidRPr="0070258D">
        <w:rPr>
          <w:rFonts w:ascii="Times New Roman" w:hAnsi="Times New Roman"/>
          <w:sz w:val="24"/>
          <w:szCs w:val="24"/>
        </w:rPr>
        <w:t xml:space="preserve"> mecanisme</w:t>
      </w:r>
      <w:r w:rsidRPr="0070258D">
        <w:rPr>
          <w:rFonts w:ascii="Times New Roman" w:hAnsi="Times New Roman"/>
          <w:sz w:val="24"/>
          <w:szCs w:val="24"/>
        </w:rPr>
        <w:t xml:space="preserve"> </w:t>
      </w:r>
      <w:r w:rsidR="0070258D">
        <w:rPr>
          <w:rFonts w:ascii="Times New Roman" w:hAnsi="Times New Roman"/>
          <w:sz w:val="24"/>
          <w:szCs w:val="24"/>
        </w:rPr>
        <w:t xml:space="preserve">externe de monitorizare pentru </w:t>
      </w:r>
      <w:r w:rsidRPr="0070258D">
        <w:rPr>
          <w:rFonts w:ascii="Times New Roman" w:hAnsi="Times New Roman"/>
          <w:sz w:val="24"/>
          <w:szCs w:val="24"/>
        </w:rPr>
        <w:t xml:space="preserve"> asigura</w:t>
      </w:r>
      <w:r w:rsidR="0070258D">
        <w:rPr>
          <w:rFonts w:ascii="Times New Roman" w:hAnsi="Times New Roman"/>
          <w:sz w:val="24"/>
          <w:szCs w:val="24"/>
        </w:rPr>
        <w:t>rea</w:t>
      </w:r>
      <w:r w:rsidRPr="0070258D">
        <w:rPr>
          <w:rFonts w:ascii="Times New Roman" w:hAnsi="Times New Roman"/>
          <w:sz w:val="24"/>
          <w:szCs w:val="24"/>
        </w:rPr>
        <w:t xml:space="preserve"> calit</w:t>
      </w:r>
      <w:r w:rsidR="0070258D">
        <w:rPr>
          <w:rFonts w:ascii="Times New Roman" w:hAnsi="Times New Roman"/>
          <w:sz w:val="24"/>
          <w:szCs w:val="24"/>
        </w:rPr>
        <w:t>ăţii</w:t>
      </w:r>
      <w:r w:rsidRPr="0070258D">
        <w:rPr>
          <w:rFonts w:ascii="Times New Roman" w:hAnsi="Times New Roman"/>
          <w:sz w:val="24"/>
          <w:szCs w:val="24"/>
        </w:rPr>
        <w:t xml:space="preserve"> învățământului și respectarea </w:t>
      </w:r>
      <w:r w:rsidR="00A40071" w:rsidRPr="0070258D">
        <w:rPr>
          <w:rFonts w:ascii="Times New Roman" w:hAnsi="Times New Roman"/>
          <w:sz w:val="24"/>
          <w:szCs w:val="24"/>
        </w:rPr>
        <w:t xml:space="preserve">prevederilor legale </w:t>
      </w:r>
      <w:r w:rsidRPr="0070258D">
        <w:rPr>
          <w:rFonts w:ascii="Times New Roman" w:hAnsi="Times New Roman"/>
          <w:sz w:val="24"/>
          <w:szCs w:val="24"/>
        </w:rPr>
        <w:t xml:space="preserve">de </w:t>
      </w:r>
      <w:r w:rsidR="00A40071" w:rsidRPr="0070258D">
        <w:rPr>
          <w:rFonts w:ascii="Times New Roman" w:hAnsi="Times New Roman"/>
          <w:sz w:val="24"/>
          <w:szCs w:val="24"/>
        </w:rPr>
        <w:t xml:space="preserve">către </w:t>
      </w:r>
      <w:r w:rsidRPr="0070258D">
        <w:rPr>
          <w:rFonts w:ascii="Times New Roman" w:hAnsi="Times New Roman"/>
          <w:sz w:val="24"/>
          <w:szCs w:val="24"/>
        </w:rPr>
        <w:t xml:space="preserve">școli și administrațiile publice locale. În acest scop, </w:t>
      </w:r>
      <w:r w:rsidR="0070258D">
        <w:rPr>
          <w:rFonts w:ascii="Times New Roman" w:hAnsi="Times New Roman"/>
          <w:sz w:val="24"/>
          <w:szCs w:val="24"/>
        </w:rPr>
        <w:t xml:space="preserve">se </w:t>
      </w:r>
      <w:r w:rsidRPr="0070258D">
        <w:rPr>
          <w:rFonts w:ascii="Times New Roman" w:hAnsi="Times New Roman"/>
          <w:sz w:val="24"/>
          <w:szCs w:val="24"/>
        </w:rPr>
        <w:t xml:space="preserve">va </w:t>
      </w:r>
      <w:r w:rsidR="0070258D">
        <w:rPr>
          <w:rFonts w:ascii="Times New Roman" w:hAnsi="Times New Roman"/>
          <w:sz w:val="24"/>
          <w:szCs w:val="24"/>
        </w:rPr>
        <w:t>institui</w:t>
      </w:r>
      <w:r w:rsidRPr="0070258D">
        <w:rPr>
          <w:rFonts w:ascii="Times New Roman" w:hAnsi="Times New Roman"/>
          <w:sz w:val="24"/>
          <w:szCs w:val="24"/>
        </w:rPr>
        <w:t xml:space="preserve"> </w:t>
      </w:r>
      <w:r w:rsidR="0070258D">
        <w:rPr>
          <w:rFonts w:ascii="Times New Roman" w:hAnsi="Times New Roman"/>
          <w:sz w:val="24"/>
          <w:szCs w:val="24"/>
        </w:rPr>
        <w:t>I</w:t>
      </w:r>
      <w:r w:rsidRPr="0070258D">
        <w:rPr>
          <w:rFonts w:ascii="Times New Roman" w:hAnsi="Times New Roman"/>
          <w:sz w:val="24"/>
          <w:szCs w:val="24"/>
        </w:rPr>
        <w:t>nspecția școlară. Organizarea instituțion</w:t>
      </w:r>
      <w:r w:rsidR="0070258D">
        <w:rPr>
          <w:rFonts w:ascii="Times New Roman" w:hAnsi="Times New Roman"/>
          <w:sz w:val="24"/>
          <w:szCs w:val="24"/>
        </w:rPr>
        <w:t>ală și funcțiile detaliate ale I</w:t>
      </w:r>
      <w:r w:rsidRPr="0070258D">
        <w:rPr>
          <w:rFonts w:ascii="Times New Roman" w:hAnsi="Times New Roman"/>
          <w:sz w:val="24"/>
          <w:szCs w:val="24"/>
        </w:rPr>
        <w:t>nspecției școlare vor f</w:t>
      </w:r>
      <w:r w:rsidR="00D35808" w:rsidRPr="0070258D">
        <w:rPr>
          <w:rFonts w:ascii="Times New Roman" w:hAnsi="Times New Roman"/>
          <w:sz w:val="24"/>
          <w:szCs w:val="24"/>
        </w:rPr>
        <w:t>i definite în legislația cu privire la</w:t>
      </w:r>
      <w:r w:rsidRPr="0070258D">
        <w:rPr>
          <w:rFonts w:ascii="Times New Roman" w:hAnsi="Times New Roman"/>
          <w:sz w:val="24"/>
          <w:szCs w:val="24"/>
        </w:rPr>
        <w:t xml:space="preserve"> învățământ. </w:t>
      </w:r>
    </w:p>
    <w:p w:rsidR="0070258D" w:rsidRDefault="00BB793A" w:rsidP="009632E9">
      <w:pPr>
        <w:pStyle w:val="ListParagraph"/>
        <w:ind w:left="450" w:firstLine="270"/>
        <w:rPr>
          <w:rFonts w:ascii="Times New Roman" w:hAnsi="Times New Roman"/>
          <w:sz w:val="24"/>
          <w:szCs w:val="24"/>
          <w:lang w:val="ro-RO"/>
        </w:rPr>
      </w:pPr>
      <w:r w:rsidRPr="00122B2D">
        <w:rPr>
          <w:rFonts w:ascii="Times New Roman" w:hAnsi="Times New Roman"/>
          <w:sz w:val="24"/>
          <w:szCs w:val="24"/>
          <w:lang w:val="ro-RO"/>
        </w:rPr>
        <w:t>Inspecția</w:t>
      </w:r>
      <w:r w:rsidR="00CF2D1C" w:rsidRPr="00122B2D">
        <w:rPr>
          <w:rFonts w:ascii="Times New Roman" w:hAnsi="Times New Roman"/>
          <w:sz w:val="24"/>
          <w:szCs w:val="24"/>
          <w:lang w:val="ro-RO"/>
        </w:rPr>
        <w:t xml:space="preserve"> școlară </w:t>
      </w:r>
      <w:r w:rsidR="0070258D">
        <w:rPr>
          <w:rFonts w:ascii="Times New Roman" w:hAnsi="Times New Roman"/>
          <w:sz w:val="24"/>
          <w:szCs w:val="24"/>
          <w:lang w:val="ro-RO"/>
        </w:rPr>
        <w:t xml:space="preserve">se </w:t>
      </w:r>
      <w:r w:rsidR="00CF2D1C" w:rsidRPr="00122B2D">
        <w:rPr>
          <w:rFonts w:ascii="Times New Roman" w:hAnsi="Times New Roman"/>
          <w:sz w:val="24"/>
          <w:szCs w:val="24"/>
          <w:lang w:val="ro-RO"/>
        </w:rPr>
        <w:t xml:space="preserve">va </w:t>
      </w:r>
      <w:r w:rsidR="0070258D">
        <w:rPr>
          <w:rFonts w:ascii="Times New Roman" w:hAnsi="Times New Roman"/>
          <w:sz w:val="24"/>
          <w:szCs w:val="24"/>
          <w:lang w:val="ro-RO"/>
        </w:rPr>
        <w:t>axa pe</w:t>
      </w:r>
      <w:r w:rsidR="00CF2D1C" w:rsidRPr="00122B2D">
        <w:rPr>
          <w:rFonts w:ascii="Times New Roman" w:hAnsi="Times New Roman"/>
          <w:sz w:val="24"/>
          <w:szCs w:val="24"/>
          <w:lang w:val="ro-RO"/>
        </w:rPr>
        <w:t xml:space="preserve"> următoarele elemente:</w:t>
      </w:r>
    </w:p>
    <w:p w:rsidR="00DC5CE5" w:rsidRDefault="000D61CA" w:rsidP="009632E9">
      <w:pPr>
        <w:ind w:firstLine="720"/>
        <w:rPr>
          <w:rFonts w:ascii="Times New Roman" w:hAnsi="Times New Roman"/>
          <w:sz w:val="24"/>
          <w:szCs w:val="24"/>
        </w:rPr>
      </w:pPr>
      <w:r>
        <w:rPr>
          <w:rFonts w:ascii="Times New Roman" w:hAnsi="Times New Roman"/>
          <w:sz w:val="24"/>
          <w:szCs w:val="24"/>
        </w:rPr>
        <w:t>1) S</w:t>
      </w:r>
      <w:r w:rsidRPr="000D61CA">
        <w:rPr>
          <w:rFonts w:ascii="Times New Roman" w:hAnsi="Times New Roman"/>
          <w:sz w:val="24"/>
          <w:szCs w:val="24"/>
        </w:rPr>
        <w:t>ub egida Ministerului Educației</w:t>
      </w:r>
      <w:r>
        <w:rPr>
          <w:rFonts w:ascii="Times New Roman" w:hAnsi="Times New Roman"/>
          <w:sz w:val="24"/>
          <w:szCs w:val="24"/>
        </w:rPr>
        <w:t>,</w:t>
      </w:r>
      <w:r w:rsidRPr="000D61CA">
        <w:rPr>
          <w:rFonts w:ascii="Times New Roman" w:hAnsi="Times New Roman"/>
          <w:sz w:val="24"/>
          <w:szCs w:val="24"/>
        </w:rPr>
        <w:t xml:space="preserve"> va fi înființată </w:t>
      </w:r>
      <w:r>
        <w:rPr>
          <w:rFonts w:ascii="Times New Roman" w:hAnsi="Times New Roman"/>
          <w:sz w:val="24"/>
          <w:szCs w:val="24"/>
        </w:rPr>
        <w:t>o</w:t>
      </w:r>
      <w:r w:rsidR="00D96270" w:rsidRPr="000D61CA">
        <w:rPr>
          <w:rFonts w:ascii="Times New Roman" w:hAnsi="Times New Roman"/>
          <w:sz w:val="24"/>
          <w:szCs w:val="24"/>
        </w:rPr>
        <w:t xml:space="preserve"> agenție</w:t>
      </w:r>
      <w:r w:rsidR="00CF2D1C" w:rsidRPr="000D61CA">
        <w:rPr>
          <w:rFonts w:ascii="Times New Roman" w:hAnsi="Times New Roman"/>
          <w:sz w:val="24"/>
          <w:szCs w:val="24"/>
        </w:rPr>
        <w:t xml:space="preserve"> permanentă </w:t>
      </w:r>
      <w:r w:rsidR="00D96270" w:rsidRPr="000D61CA">
        <w:rPr>
          <w:rFonts w:ascii="Times New Roman" w:hAnsi="Times New Roman"/>
          <w:sz w:val="24"/>
          <w:szCs w:val="24"/>
        </w:rPr>
        <w:t>de</w:t>
      </w:r>
      <w:r w:rsidR="00CF2D1C" w:rsidRPr="000D61CA">
        <w:rPr>
          <w:rFonts w:ascii="Times New Roman" w:hAnsi="Times New Roman"/>
          <w:sz w:val="24"/>
          <w:szCs w:val="24"/>
        </w:rPr>
        <w:t xml:space="preserve"> </w:t>
      </w:r>
      <w:r w:rsidR="00D96270" w:rsidRPr="000D61CA">
        <w:rPr>
          <w:rFonts w:ascii="Times New Roman" w:hAnsi="Times New Roman"/>
          <w:sz w:val="24"/>
          <w:szCs w:val="24"/>
        </w:rPr>
        <w:t xml:space="preserve">inspecție </w:t>
      </w:r>
      <w:r w:rsidR="0032633C" w:rsidRPr="000D61CA">
        <w:rPr>
          <w:rFonts w:ascii="Times New Roman" w:hAnsi="Times New Roman"/>
          <w:sz w:val="24"/>
          <w:szCs w:val="24"/>
        </w:rPr>
        <w:t>școlară</w:t>
      </w:r>
      <w:r w:rsidR="00046BF2">
        <w:rPr>
          <w:rFonts w:ascii="Times New Roman" w:hAnsi="Times New Roman"/>
          <w:sz w:val="24"/>
          <w:szCs w:val="24"/>
        </w:rPr>
        <w:t>. Legislaţia din domeniul învăţământului</w:t>
      </w:r>
      <w:r w:rsidR="00CF2D1C" w:rsidRPr="000D61CA">
        <w:rPr>
          <w:rFonts w:ascii="Times New Roman" w:hAnsi="Times New Roman"/>
          <w:sz w:val="24"/>
          <w:szCs w:val="24"/>
        </w:rPr>
        <w:t xml:space="preserve"> va defini cerințele minime</w:t>
      </w:r>
      <w:r w:rsidR="00D96270" w:rsidRPr="000D61CA">
        <w:rPr>
          <w:rFonts w:ascii="Times New Roman" w:hAnsi="Times New Roman"/>
          <w:sz w:val="24"/>
          <w:szCs w:val="24"/>
        </w:rPr>
        <w:t xml:space="preserve"> de calificare</w:t>
      </w:r>
      <w:r w:rsidR="00CF2D1C" w:rsidRPr="000D61CA">
        <w:rPr>
          <w:rFonts w:ascii="Times New Roman" w:hAnsi="Times New Roman"/>
          <w:sz w:val="24"/>
          <w:szCs w:val="24"/>
        </w:rPr>
        <w:t xml:space="preserve"> pentru</w:t>
      </w:r>
      <w:r w:rsidR="00046BF2">
        <w:rPr>
          <w:rFonts w:ascii="Times New Roman" w:hAnsi="Times New Roman"/>
          <w:sz w:val="24"/>
          <w:szCs w:val="24"/>
        </w:rPr>
        <w:t xml:space="preserve"> personalul I</w:t>
      </w:r>
      <w:r w:rsidR="00D96270" w:rsidRPr="000D61CA">
        <w:rPr>
          <w:rFonts w:ascii="Times New Roman" w:hAnsi="Times New Roman"/>
          <w:sz w:val="24"/>
          <w:szCs w:val="24"/>
        </w:rPr>
        <w:t>nspecției</w:t>
      </w:r>
      <w:r w:rsidR="00CF2D1C" w:rsidRPr="000D61CA">
        <w:rPr>
          <w:rFonts w:ascii="Times New Roman" w:hAnsi="Times New Roman"/>
          <w:sz w:val="24"/>
          <w:szCs w:val="24"/>
        </w:rPr>
        <w:t xml:space="preserve"> </w:t>
      </w:r>
      <w:r w:rsidR="00D96270" w:rsidRPr="000D61CA">
        <w:rPr>
          <w:rFonts w:ascii="Times New Roman" w:hAnsi="Times New Roman"/>
          <w:sz w:val="24"/>
          <w:szCs w:val="24"/>
        </w:rPr>
        <w:t>școl</w:t>
      </w:r>
      <w:r w:rsidR="00046BF2">
        <w:rPr>
          <w:rFonts w:ascii="Times New Roman" w:hAnsi="Times New Roman"/>
          <w:sz w:val="24"/>
          <w:szCs w:val="24"/>
        </w:rPr>
        <w:t>are</w:t>
      </w:r>
      <w:r w:rsidR="00CF2D1C" w:rsidRPr="000D61CA">
        <w:rPr>
          <w:rFonts w:ascii="Times New Roman" w:hAnsi="Times New Roman"/>
          <w:sz w:val="24"/>
          <w:szCs w:val="24"/>
        </w:rPr>
        <w:t>, asigur</w:t>
      </w:r>
      <w:r w:rsidR="00046BF2">
        <w:rPr>
          <w:rFonts w:ascii="Times New Roman" w:hAnsi="Times New Roman"/>
          <w:sz w:val="24"/>
          <w:szCs w:val="24"/>
        </w:rPr>
        <w:t>ându-se</w:t>
      </w:r>
      <w:r w:rsidR="00CF2D1C" w:rsidRPr="000D61CA">
        <w:rPr>
          <w:rFonts w:ascii="Times New Roman" w:hAnsi="Times New Roman"/>
          <w:sz w:val="24"/>
          <w:szCs w:val="24"/>
        </w:rPr>
        <w:t xml:space="preserve"> că aceasta este o instituție profesională, </w:t>
      </w:r>
      <w:r w:rsidR="00D96270" w:rsidRPr="000D61CA">
        <w:rPr>
          <w:rFonts w:ascii="Times New Roman" w:hAnsi="Times New Roman"/>
          <w:sz w:val="24"/>
          <w:szCs w:val="24"/>
        </w:rPr>
        <w:t>de încredere</w:t>
      </w:r>
      <w:r w:rsidR="00CF2D1C" w:rsidRPr="000D61CA">
        <w:rPr>
          <w:rFonts w:ascii="Times New Roman" w:hAnsi="Times New Roman"/>
          <w:sz w:val="24"/>
          <w:szCs w:val="24"/>
        </w:rPr>
        <w:t xml:space="preserve"> și credibil</w:t>
      </w:r>
      <w:r w:rsidR="00D96270" w:rsidRPr="000D61CA">
        <w:rPr>
          <w:rFonts w:ascii="Times New Roman" w:hAnsi="Times New Roman"/>
          <w:sz w:val="24"/>
          <w:szCs w:val="24"/>
        </w:rPr>
        <w:t>ă</w:t>
      </w:r>
      <w:r w:rsidR="00CF2D1C" w:rsidRPr="000D61CA">
        <w:rPr>
          <w:rFonts w:ascii="Times New Roman" w:hAnsi="Times New Roman"/>
          <w:sz w:val="24"/>
          <w:szCs w:val="24"/>
        </w:rPr>
        <w:t>.</w:t>
      </w:r>
    </w:p>
    <w:p w:rsidR="00DC5CE5" w:rsidRDefault="00DC5CE5" w:rsidP="009632E9">
      <w:pPr>
        <w:ind w:firstLine="720"/>
        <w:rPr>
          <w:rFonts w:ascii="Times New Roman" w:hAnsi="Times New Roman"/>
          <w:sz w:val="24"/>
          <w:szCs w:val="24"/>
        </w:rPr>
      </w:pPr>
      <w:r>
        <w:rPr>
          <w:rFonts w:ascii="Times New Roman" w:hAnsi="Times New Roman"/>
          <w:sz w:val="24"/>
          <w:szCs w:val="24"/>
        </w:rPr>
        <w:t xml:space="preserve">2) </w:t>
      </w:r>
      <w:r w:rsidR="00F01644" w:rsidRPr="00DC5CE5">
        <w:rPr>
          <w:rFonts w:ascii="Times New Roman" w:hAnsi="Times New Roman"/>
          <w:sz w:val="24"/>
          <w:szCs w:val="24"/>
        </w:rPr>
        <w:t>Direct</w:t>
      </w:r>
      <w:r>
        <w:rPr>
          <w:rFonts w:ascii="Times New Roman" w:hAnsi="Times New Roman"/>
          <w:sz w:val="24"/>
          <w:szCs w:val="24"/>
        </w:rPr>
        <w:t xml:space="preserve">orul </w:t>
      </w:r>
      <w:r w:rsidR="00F01644" w:rsidRPr="00DC5CE5">
        <w:rPr>
          <w:rFonts w:ascii="Times New Roman" w:hAnsi="Times New Roman"/>
          <w:sz w:val="24"/>
          <w:szCs w:val="24"/>
        </w:rPr>
        <w:t xml:space="preserve"> </w:t>
      </w:r>
      <w:r>
        <w:rPr>
          <w:rFonts w:ascii="Times New Roman" w:hAnsi="Times New Roman"/>
          <w:sz w:val="24"/>
          <w:szCs w:val="24"/>
        </w:rPr>
        <w:t>I</w:t>
      </w:r>
      <w:r w:rsidR="00F01644" w:rsidRPr="00DC5CE5">
        <w:rPr>
          <w:rFonts w:ascii="Times New Roman" w:hAnsi="Times New Roman"/>
          <w:sz w:val="24"/>
          <w:szCs w:val="24"/>
        </w:rPr>
        <w:t>nspecție</w:t>
      </w:r>
      <w:r>
        <w:rPr>
          <w:rFonts w:ascii="Times New Roman" w:hAnsi="Times New Roman"/>
          <w:sz w:val="24"/>
          <w:szCs w:val="24"/>
        </w:rPr>
        <w:t>i</w:t>
      </w:r>
      <w:r w:rsidR="00F01644" w:rsidRPr="00DC5CE5">
        <w:rPr>
          <w:rFonts w:ascii="Times New Roman" w:hAnsi="Times New Roman"/>
          <w:sz w:val="24"/>
          <w:szCs w:val="24"/>
        </w:rPr>
        <w:t xml:space="preserve"> școlare va fi direct subordonat</w:t>
      </w:r>
      <w:r w:rsidR="00CF2D1C" w:rsidRPr="00DC5CE5">
        <w:rPr>
          <w:rFonts w:ascii="Times New Roman" w:hAnsi="Times New Roman"/>
          <w:sz w:val="24"/>
          <w:szCs w:val="24"/>
        </w:rPr>
        <w:t xml:space="preserve"> ministrului educație</w:t>
      </w:r>
      <w:r w:rsidR="00F01644" w:rsidRPr="00DC5CE5">
        <w:rPr>
          <w:rFonts w:ascii="Times New Roman" w:hAnsi="Times New Roman"/>
          <w:sz w:val="24"/>
          <w:szCs w:val="24"/>
        </w:rPr>
        <w:t>i</w:t>
      </w:r>
      <w:r w:rsidR="00CF2D1C" w:rsidRPr="00DC5CE5">
        <w:rPr>
          <w:rFonts w:ascii="Times New Roman" w:hAnsi="Times New Roman"/>
          <w:sz w:val="24"/>
          <w:szCs w:val="24"/>
        </w:rPr>
        <w:t>.</w:t>
      </w:r>
    </w:p>
    <w:p w:rsidR="00DC5CE5" w:rsidRDefault="00DC5CE5" w:rsidP="009632E9">
      <w:pPr>
        <w:ind w:firstLine="720"/>
        <w:rPr>
          <w:rFonts w:ascii="Times New Roman" w:hAnsi="Times New Roman"/>
          <w:sz w:val="24"/>
          <w:szCs w:val="24"/>
        </w:rPr>
      </w:pPr>
      <w:r>
        <w:rPr>
          <w:rFonts w:ascii="Times New Roman" w:hAnsi="Times New Roman"/>
          <w:sz w:val="24"/>
          <w:szCs w:val="24"/>
        </w:rPr>
        <w:t>3) Scopul principal al I</w:t>
      </w:r>
      <w:r w:rsidR="00CF2D1C" w:rsidRPr="00DC5CE5">
        <w:rPr>
          <w:rFonts w:ascii="Times New Roman" w:hAnsi="Times New Roman"/>
          <w:sz w:val="24"/>
          <w:szCs w:val="24"/>
        </w:rPr>
        <w:t xml:space="preserve">nspecției școlare va </w:t>
      </w:r>
      <w:r>
        <w:rPr>
          <w:rFonts w:ascii="Times New Roman" w:hAnsi="Times New Roman"/>
          <w:sz w:val="24"/>
          <w:szCs w:val="24"/>
        </w:rPr>
        <w:t>consta în:</w:t>
      </w:r>
      <w:r w:rsidR="00AF2252" w:rsidRPr="00DC5CE5">
        <w:rPr>
          <w:rFonts w:ascii="Times New Roman" w:hAnsi="Times New Roman"/>
          <w:sz w:val="24"/>
          <w:szCs w:val="24"/>
        </w:rPr>
        <w:t xml:space="preserve"> </w:t>
      </w:r>
      <w:r>
        <w:rPr>
          <w:rFonts w:ascii="Times New Roman" w:hAnsi="Times New Roman"/>
          <w:sz w:val="24"/>
          <w:szCs w:val="24"/>
        </w:rPr>
        <w:t xml:space="preserve">(i) </w:t>
      </w:r>
      <w:r w:rsidR="00AF2252" w:rsidRPr="00DC5CE5">
        <w:rPr>
          <w:rFonts w:ascii="Times New Roman" w:hAnsi="Times New Roman"/>
          <w:sz w:val="24"/>
          <w:szCs w:val="24"/>
        </w:rPr>
        <w:t>monitoriza</w:t>
      </w:r>
      <w:r>
        <w:rPr>
          <w:rFonts w:ascii="Times New Roman" w:hAnsi="Times New Roman"/>
          <w:sz w:val="24"/>
          <w:szCs w:val="24"/>
        </w:rPr>
        <w:t>rea</w:t>
      </w:r>
      <w:r w:rsidR="00AF2252" w:rsidRPr="00DC5CE5">
        <w:rPr>
          <w:rFonts w:ascii="Times New Roman" w:hAnsi="Times New Roman"/>
          <w:sz w:val="24"/>
          <w:szCs w:val="24"/>
        </w:rPr>
        <w:t xml:space="preserve"> activități</w:t>
      </w:r>
      <w:r>
        <w:rPr>
          <w:rFonts w:ascii="Times New Roman" w:hAnsi="Times New Roman"/>
          <w:sz w:val="24"/>
          <w:szCs w:val="24"/>
        </w:rPr>
        <w:t>i</w:t>
      </w:r>
      <w:r w:rsidR="00AF2252" w:rsidRPr="00DC5CE5">
        <w:rPr>
          <w:rFonts w:ascii="Times New Roman" w:hAnsi="Times New Roman"/>
          <w:sz w:val="24"/>
          <w:szCs w:val="24"/>
        </w:rPr>
        <w:t xml:space="preserve"> </w:t>
      </w:r>
      <w:r>
        <w:rPr>
          <w:rFonts w:ascii="Times New Roman" w:hAnsi="Times New Roman"/>
          <w:sz w:val="24"/>
          <w:szCs w:val="24"/>
        </w:rPr>
        <w:t>instituţiilor de învăţământ, (ii)</w:t>
      </w:r>
      <w:r w:rsidR="00CF2D1C" w:rsidRPr="00DC5CE5">
        <w:rPr>
          <w:rFonts w:ascii="Times New Roman" w:hAnsi="Times New Roman"/>
          <w:sz w:val="24"/>
          <w:szCs w:val="24"/>
        </w:rPr>
        <w:t xml:space="preserve"> asigura</w:t>
      </w:r>
      <w:r>
        <w:rPr>
          <w:rFonts w:ascii="Times New Roman" w:hAnsi="Times New Roman"/>
          <w:sz w:val="24"/>
          <w:szCs w:val="24"/>
        </w:rPr>
        <w:t>rea</w:t>
      </w:r>
      <w:r w:rsidR="00CF2D1C" w:rsidRPr="00DC5CE5">
        <w:rPr>
          <w:rFonts w:ascii="Times New Roman" w:hAnsi="Times New Roman"/>
          <w:sz w:val="24"/>
          <w:szCs w:val="24"/>
        </w:rPr>
        <w:t xml:space="preserve"> respect</w:t>
      </w:r>
      <w:r>
        <w:rPr>
          <w:rFonts w:ascii="Times New Roman" w:hAnsi="Times New Roman"/>
          <w:sz w:val="24"/>
          <w:szCs w:val="24"/>
        </w:rPr>
        <w:t>ării</w:t>
      </w:r>
      <w:r w:rsidR="00CF2D1C" w:rsidRPr="00DC5CE5">
        <w:rPr>
          <w:rFonts w:ascii="Times New Roman" w:hAnsi="Times New Roman"/>
          <w:sz w:val="24"/>
          <w:szCs w:val="24"/>
        </w:rPr>
        <w:t xml:space="preserve"> </w:t>
      </w:r>
      <w:r w:rsidR="00AF2252" w:rsidRPr="00DC5CE5">
        <w:rPr>
          <w:rFonts w:ascii="Times New Roman" w:hAnsi="Times New Roman"/>
          <w:sz w:val="24"/>
          <w:szCs w:val="24"/>
        </w:rPr>
        <w:t xml:space="preserve">cadrului </w:t>
      </w:r>
      <w:r>
        <w:rPr>
          <w:rFonts w:ascii="Times New Roman" w:hAnsi="Times New Roman"/>
          <w:sz w:val="24"/>
          <w:szCs w:val="24"/>
        </w:rPr>
        <w:t xml:space="preserve">normativ </w:t>
      </w:r>
      <w:r w:rsidR="00CF2D1C" w:rsidRPr="00DC5CE5">
        <w:rPr>
          <w:rFonts w:ascii="Times New Roman" w:hAnsi="Times New Roman"/>
          <w:sz w:val="24"/>
          <w:szCs w:val="24"/>
        </w:rPr>
        <w:t xml:space="preserve">și </w:t>
      </w:r>
      <w:r>
        <w:rPr>
          <w:rFonts w:ascii="Times New Roman" w:hAnsi="Times New Roman"/>
          <w:sz w:val="24"/>
          <w:szCs w:val="24"/>
        </w:rPr>
        <w:t>(</w:t>
      </w:r>
      <w:proofErr w:type="spellStart"/>
      <w:r>
        <w:rPr>
          <w:rFonts w:ascii="Times New Roman" w:hAnsi="Times New Roman"/>
          <w:sz w:val="24"/>
          <w:szCs w:val="24"/>
        </w:rPr>
        <w:t>iii</w:t>
      </w:r>
      <w:proofErr w:type="spellEnd"/>
      <w:r>
        <w:rPr>
          <w:rFonts w:ascii="Times New Roman" w:hAnsi="Times New Roman"/>
          <w:sz w:val="24"/>
          <w:szCs w:val="24"/>
        </w:rPr>
        <w:t xml:space="preserve">) </w:t>
      </w:r>
      <w:r w:rsidR="00AF2252" w:rsidRPr="00DC5CE5">
        <w:rPr>
          <w:rFonts w:ascii="Times New Roman" w:hAnsi="Times New Roman"/>
          <w:sz w:val="24"/>
          <w:szCs w:val="24"/>
        </w:rPr>
        <w:t xml:space="preserve">asigurarea calității </w:t>
      </w:r>
      <w:r w:rsidR="0032633C" w:rsidRPr="00DC5CE5">
        <w:rPr>
          <w:rFonts w:ascii="Times New Roman" w:hAnsi="Times New Roman"/>
          <w:sz w:val="24"/>
          <w:szCs w:val="24"/>
        </w:rPr>
        <w:t>învățământului</w:t>
      </w:r>
      <w:r w:rsidR="00AF2252" w:rsidRPr="00DC5CE5">
        <w:rPr>
          <w:rFonts w:ascii="Times New Roman" w:hAnsi="Times New Roman"/>
          <w:sz w:val="24"/>
          <w:szCs w:val="24"/>
        </w:rPr>
        <w:t>.</w:t>
      </w:r>
    </w:p>
    <w:p w:rsidR="00DC5CE5" w:rsidRDefault="00DC5CE5" w:rsidP="009632E9">
      <w:pPr>
        <w:ind w:firstLine="720"/>
        <w:rPr>
          <w:rFonts w:ascii="Times New Roman" w:hAnsi="Times New Roman"/>
          <w:sz w:val="24"/>
          <w:szCs w:val="24"/>
        </w:rPr>
      </w:pPr>
      <w:r>
        <w:rPr>
          <w:rFonts w:ascii="Times New Roman" w:hAnsi="Times New Roman"/>
          <w:sz w:val="24"/>
          <w:szCs w:val="24"/>
        </w:rPr>
        <w:t xml:space="preserve">4) </w:t>
      </w:r>
      <w:r w:rsidR="00BB7D35" w:rsidRPr="00DC5CE5">
        <w:rPr>
          <w:rFonts w:ascii="Times New Roman" w:hAnsi="Times New Roman"/>
          <w:sz w:val="24"/>
          <w:szCs w:val="24"/>
        </w:rPr>
        <w:t xml:space="preserve">O preocupare specială a </w:t>
      </w:r>
      <w:r>
        <w:rPr>
          <w:rFonts w:ascii="Times New Roman" w:hAnsi="Times New Roman"/>
          <w:sz w:val="24"/>
          <w:szCs w:val="24"/>
        </w:rPr>
        <w:t>I</w:t>
      </w:r>
      <w:r w:rsidR="00CF2D1C" w:rsidRPr="00DC5CE5">
        <w:rPr>
          <w:rFonts w:ascii="Times New Roman" w:hAnsi="Times New Roman"/>
          <w:sz w:val="24"/>
          <w:szCs w:val="24"/>
        </w:rPr>
        <w:t>nspecție</w:t>
      </w:r>
      <w:r w:rsidR="00BB7D35" w:rsidRPr="00DC5CE5">
        <w:rPr>
          <w:rFonts w:ascii="Times New Roman" w:hAnsi="Times New Roman"/>
          <w:sz w:val="24"/>
          <w:szCs w:val="24"/>
        </w:rPr>
        <w:t>i școlare</w:t>
      </w:r>
      <w:r w:rsidR="00CF2D1C" w:rsidRPr="00DC5CE5">
        <w:rPr>
          <w:rFonts w:ascii="Times New Roman" w:hAnsi="Times New Roman"/>
          <w:sz w:val="24"/>
          <w:szCs w:val="24"/>
        </w:rPr>
        <w:t xml:space="preserve"> va fi </w:t>
      </w:r>
      <w:r w:rsidR="00BB7D35" w:rsidRPr="00DC5CE5">
        <w:rPr>
          <w:rFonts w:ascii="Times New Roman" w:hAnsi="Times New Roman"/>
          <w:sz w:val="24"/>
          <w:szCs w:val="24"/>
        </w:rPr>
        <w:t>să răspundă</w:t>
      </w:r>
      <w:r w:rsidR="00CF2D1C" w:rsidRPr="00DC5CE5">
        <w:rPr>
          <w:rFonts w:ascii="Times New Roman" w:hAnsi="Times New Roman"/>
          <w:sz w:val="24"/>
          <w:szCs w:val="24"/>
        </w:rPr>
        <w:t xml:space="preserve"> nevoilor școlilor</w:t>
      </w:r>
      <w:r w:rsidR="00BB7D35" w:rsidRPr="00DC5CE5">
        <w:rPr>
          <w:rFonts w:ascii="Times New Roman" w:hAnsi="Times New Roman"/>
          <w:sz w:val="24"/>
          <w:szCs w:val="24"/>
        </w:rPr>
        <w:t xml:space="preserve"> slabe</w:t>
      </w:r>
      <w:r w:rsidR="00CF2D1C" w:rsidRPr="00DC5CE5">
        <w:rPr>
          <w:rFonts w:ascii="Times New Roman" w:hAnsi="Times New Roman"/>
          <w:sz w:val="24"/>
          <w:szCs w:val="24"/>
        </w:rPr>
        <w:t>.</w:t>
      </w:r>
    </w:p>
    <w:p w:rsidR="00BF2822" w:rsidRDefault="00DC5CE5" w:rsidP="009632E9">
      <w:pPr>
        <w:ind w:firstLine="720"/>
        <w:rPr>
          <w:rFonts w:ascii="Times New Roman" w:hAnsi="Times New Roman"/>
          <w:sz w:val="24"/>
          <w:szCs w:val="24"/>
        </w:rPr>
      </w:pPr>
      <w:r>
        <w:rPr>
          <w:rFonts w:ascii="Times New Roman" w:hAnsi="Times New Roman"/>
          <w:sz w:val="24"/>
          <w:szCs w:val="24"/>
        </w:rPr>
        <w:t xml:space="preserve">5) </w:t>
      </w:r>
      <w:r w:rsidR="00CF2D1C" w:rsidRPr="00DC5CE5">
        <w:rPr>
          <w:rFonts w:ascii="Times New Roman" w:hAnsi="Times New Roman"/>
          <w:sz w:val="24"/>
          <w:szCs w:val="24"/>
        </w:rPr>
        <w:t xml:space="preserve">Inspecția școlară va adopta și </w:t>
      </w:r>
      <w:r>
        <w:rPr>
          <w:rFonts w:ascii="Times New Roman" w:hAnsi="Times New Roman"/>
          <w:sz w:val="24"/>
          <w:szCs w:val="24"/>
        </w:rPr>
        <w:t xml:space="preserve">va </w:t>
      </w:r>
      <w:r w:rsidR="00CF2D1C" w:rsidRPr="00DC5CE5">
        <w:rPr>
          <w:rFonts w:ascii="Times New Roman" w:hAnsi="Times New Roman"/>
          <w:sz w:val="24"/>
          <w:szCs w:val="24"/>
        </w:rPr>
        <w:t>dezvolta</w:t>
      </w:r>
      <w:r w:rsidR="00BB7D35" w:rsidRPr="00DC5CE5">
        <w:rPr>
          <w:rFonts w:ascii="Times New Roman" w:hAnsi="Times New Roman"/>
          <w:sz w:val="24"/>
          <w:szCs w:val="24"/>
        </w:rPr>
        <w:t xml:space="preserve"> metodologia d</w:t>
      </w:r>
      <w:r w:rsidR="00CF2D1C" w:rsidRPr="00DC5CE5">
        <w:rPr>
          <w:rFonts w:ascii="Times New Roman" w:hAnsi="Times New Roman"/>
          <w:sz w:val="24"/>
          <w:szCs w:val="24"/>
        </w:rPr>
        <w:t>e inspecție</w:t>
      </w:r>
      <w:r>
        <w:rPr>
          <w:rFonts w:ascii="Times New Roman" w:hAnsi="Times New Roman"/>
          <w:sz w:val="24"/>
          <w:szCs w:val="24"/>
        </w:rPr>
        <w:t>, asigurând</w:t>
      </w:r>
      <w:r w:rsidR="00CF2D1C" w:rsidRPr="00DC5CE5">
        <w:rPr>
          <w:rFonts w:ascii="Times New Roman" w:hAnsi="Times New Roman"/>
          <w:sz w:val="24"/>
          <w:szCs w:val="24"/>
        </w:rPr>
        <w:t xml:space="preserve"> </w:t>
      </w:r>
      <w:r>
        <w:rPr>
          <w:rFonts w:ascii="Times New Roman" w:hAnsi="Times New Roman"/>
          <w:sz w:val="24"/>
          <w:szCs w:val="24"/>
        </w:rPr>
        <w:t xml:space="preserve">transparenţa prin publicarea </w:t>
      </w:r>
      <w:r w:rsidR="00BB7D35" w:rsidRPr="00DC5CE5">
        <w:rPr>
          <w:rFonts w:ascii="Times New Roman" w:hAnsi="Times New Roman"/>
          <w:sz w:val="24"/>
          <w:szCs w:val="24"/>
        </w:rPr>
        <w:t>rapoartel</w:t>
      </w:r>
      <w:r>
        <w:rPr>
          <w:rFonts w:ascii="Times New Roman" w:hAnsi="Times New Roman"/>
          <w:sz w:val="24"/>
          <w:szCs w:val="24"/>
        </w:rPr>
        <w:t>or</w:t>
      </w:r>
      <w:r w:rsidR="00BB7D35" w:rsidRPr="00DC5CE5">
        <w:rPr>
          <w:rFonts w:ascii="Times New Roman" w:hAnsi="Times New Roman"/>
          <w:sz w:val="24"/>
          <w:szCs w:val="24"/>
        </w:rPr>
        <w:t xml:space="preserve"> de inspecție școlară</w:t>
      </w:r>
      <w:r w:rsidR="00CF2D1C" w:rsidRPr="00DC5CE5">
        <w:rPr>
          <w:rFonts w:ascii="Times New Roman" w:hAnsi="Times New Roman"/>
          <w:sz w:val="24"/>
          <w:szCs w:val="24"/>
        </w:rPr>
        <w:t>.</w:t>
      </w:r>
    </w:p>
    <w:p w:rsidR="00C17D58" w:rsidRDefault="00BF2822" w:rsidP="009632E9">
      <w:pPr>
        <w:ind w:firstLine="720"/>
        <w:rPr>
          <w:rFonts w:ascii="Times New Roman" w:hAnsi="Times New Roman"/>
          <w:sz w:val="24"/>
          <w:szCs w:val="24"/>
        </w:rPr>
      </w:pPr>
      <w:r>
        <w:rPr>
          <w:rFonts w:ascii="Times New Roman" w:hAnsi="Times New Roman"/>
          <w:sz w:val="24"/>
          <w:szCs w:val="24"/>
        </w:rPr>
        <w:t xml:space="preserve">6) </w:t>
      </w:r>
      <w:r w:rsidR="00CF2D1C" w:rsidRPr="00BF2822">
        <w:rPr>
          <w:rFonts w:ascii="Times New Roman" w:hAnsi="Times New Roman"/>
          <w:sz w:val="24"/>
          <w:szCs w:val="24"/>
        </w:rPr>
        <w:t xml:space="preserve">În urma </w:t>
      </w:r>
      <w:r w:rsidR="00BB7D35" w:rsidRPr="00BF2822">
        <w:rPr>
          <w:rFonts w:ascii="Times New Roman" w:hAnsi="Times New Roman"/>
          <w:sz w:val="24"/>
          <w:szCs w:val="24"/>
        </w:rPr>
        <w:t xml:space="preserve">evaluării unei </w:t>
      </w:r>
      <w:r>
        <w:rPr>
          <w:rFonts w:ascii="Times New Roman" w:hAnsi="Times New Roman"/>
          <w:sz w:val="24"/>
          <w:szCs w:val="24"/>
        </w:rPr>
        <w:t>instituţii</w:t>
      </w:r>
      <w:r w:rsidR="00CF2D1C" w:rsidRPr="00BF2822">
        <w:rPr>
          <w:rFonts w:ascii="Times New Roman" w:hAnsi="Times New Roman"/>
          <w:sz w:val="24"/>
          <w:szCs w:val="24"/>
        </w:rPr>
        <w:t>, r</w:t>
      </w:r>
      <w:r w:rsidR="00BD3DF5" w:rsidRPr="00BF2822">
        <w:rPr>
          <w:rFonts w:ascii="Times New Roman" w:hAnsi="Times New Roman"/>
          <w:sz w:val="24"/>
          <w:szCs w:val="24"/>
        </w:rPr>
        <w:t>aportul de inspecție va indica domeniile</w:t>
      </w:r>
      <w:r w:rsidR="00474E5D" w:rsidRPr="00BF2822">
        <w:rPr>
          <w:rFonts w:ascii="Times New Roman" w:hAnsi="Times New Roman"/>
          <w:sz w:val="24"/>
          <w:szCs w:val="24"/>
        </w:rPr>
        <w:t xml:space="preserve"> de activitate ale</w:t>
      </w:r>
      <w:r w:rsidR="00CF2D1C" w:rsidRPr="00BF2822">
        <w:rPr>
          <w:rFonts w:ascii="Times New Roman" w:hAnsi="Times New Roman"/>
          <w:sz w:val="24"/>
          <w:szCs w:val="24"/>
        </w:rPr>
        <w:t xml:space="preserve"> </w:t>
      </w:r>
      <w:r>
        <w:rPr>
          <w:rFonts w:ascii="Times New Roman" w:hAnsi="Times New Roman"/>
          <w:sz w:val="24"/>
          <w:szCs w:val="24"/>
        </w:rPr>
        <w:t xml:space="preserve">acesteia, </w:t>
      </w:r>
      <w:r w:rsidR="00474E5D" w:rsidRPr="00BF2822">
        <w:rPr>
          <w:rFonts w:ascii="Times New Roman" w:hAnsi="Times New Roman"/>
          <w:sz w:val="24"/>
          <w:szCs w:val="24"/>
        </w:rPr>
        <w:t>care</w:t>
      </w:r>
      <w:r w:rsidR="00CF2D1C" w:rsidRPr="00BF2822">
        <w:rPr>
          <w:rFonts w:ascii="Times New Roman" w:hAnsi="Times New Roman"/>
          <w:sz w:val="24"/>
          <w:szCs w:val="24"/>
        </w:rPr>
        <w:t xml:space="preserve"> </w:t>
      </w:r>
      <w:r>
        <w:rPr>
          <w:rFonts w:ascii="Times New Roman" w:hAnsi="Times New Roman"/>
          <w:sz w:val="24"/>
          <w:szCs w:val="24"/>
        </w:rPr>
        <w:t>urmează a fi</w:t>
      </w:r>
      <w:r w:rsidR="00CF2D1C" w:rsidRPr="00BF2822">
        <w:rPr>
          <w:rFonts w:ascii="Times New Roman" w:hAnsi="Times New Roman"/>
          <w:sz w:val="24"/>
          <w:szCs w:val="24"/>
        </w:rPr>
        <w:t xml:space="preserve"> îmbunătățite. Este responsabilitatea</w:t>
      </w:r>
      <w:r w:rsidR="00474E5D" w:rsidRPr="00BF2822">
        <w:rPr>
          <w:rFonts w:ascii="Times New Roman" w:hAnsi="Times New Roman"/>
          <w:sz w:val="24"/>
          <w:szCs w:val="24"/>
        </w:rPr>
        <w:t xml:space="preserve"> </w:t>
      </w:r>
      <w:r>
        <w:rPr>
          <w:rFonts w:ascii="Times New Roman" w:hAnsi="Times New Roman"/>
          <w:sz w:val="24"/>
          <w:szCs w:val="24"/>
        </w:rPr>
        <w:t xml:space="preserve">instituţiei </w:t>
      </w:r>
      <w:r w:rsidR="0032633C" w:rsidRPr="00BF2822">
        <w:rPr>
          <w:rFonts w:ascii="Times New Roman" w:hAnsi="Times New Roman"/>
          <w:sz w:val="24"/>
          <w:szCs w:val="24"/>
        </w:rPr>
        <w:t>ca</w:t>
      </w:r>
      <w:r>
        <w:rPr>
          <w:rFonts w:ascii="Times New Roman" w:hAnsi="Times New Roman"/>
          <w:sz w:val="24"/>
          <w:szCs w:val="24"/>
        </w:rPr>
        <w:t>,</w:t>
      </w:r>
      <w:r w:rsidR="0032633C" w:rsidRPr="00BF2822">
        <w:rPr>
          <w:rFonts w:ascii="Times New Roman" w:hAnsi="Times New Roman"/>
          <w:sz w:val="24"/>
          <w:szCs w:val="24"/>
        </w:rPr>
        <w:t xml:space="preserve"> în conformitate cu prevederile raportului de inspecție școlară</w:t>
      </w:r>
      <w:r>
        <w:rPr>
          <w:rFonts w:ascii="Times New Roman" w:hAnsi="Times New Roman"/>
          <w:sz w:val="24"/>
          <w:szCs w:val="24"/>
        </w:rPr>
        <w:t>,</w:t>
      </w:r>
      <w:r w:rsidR="0032633C" w:rsidRPr="00BF2822">
        <w:rPr>
          <w:rFonts w:ascii="Times New Roman" w:hAnsi="Times New Roman"/>
          <w:sz w:val="24"/>
          <w:szCs w:val="24"/>
        </w:rPr>
        <w:t xml:space="preserve"> să</w:t>
      </w:r>
      <w:r w:rsidR="00474E5D" w:rsidRPr="00BF2822">
        <w:rPr>
          <w:rFonts w:ascii="Times New Roman" w:hAnsi="Times New Roman"/>
          <w:sz w:val="24"/>
          <w:szCs w:val="24"/>
        </w:rPr>
        <w:t xml:space="preserve"> elabor</w:t>
      </w:r>
      <w:r w:rsidR="0032633C" w:rsidRPr="00BF2822">
        <w:rPr>
          <w:rFonts w:ascii="Times New Roman" w:hAnsi="Times New Roman"/>
          <w:sz w:val="24"/>
          <w:szCs w:val="24"/>
        </w:rPr>
        <w:t>eze</w:t>
      </w:r>
      <w:r w:rsidR="00474E5D" w:rsidRPr="00BF2822">
        <w:rPr>
          <w:rFonts w:ascii="Times New Roman" w:hAnsi="Times New Roman"/>
          <w:sz w:val="24"/>
          <w:szCs w:val="24"/>
        </w:rPr>
        <w:t xml:space="preserve"> un</w:t>
      </w:r>
      <w:r w:rsidR="00CF2D1C" w:rsidRPr="00BF2822">
        <w:rPr>
          <w:rFonts w:ascii="Times New Roman" w:hAnsi="Times New Roman"/>
          <w:sz w:val="24"/>
          <w:szCs w:val="24"/>
        </w:rPr>
        <w:t xml:space="preserve"> plan de </w:t>
      </w:r>
      <w:r w:rsidR="00474E5D" w:rsidRPr="00BF2822">
        <w:rPr>
          <w:rFonts w:ascii="Times New Roman" w:hAnsi="Times New Roman"/>
          <w:sz w:val="24"/>
          <w:szCs w:val="24"/>
        </w:rPr>
        <w:t>redresare</w:t>
      </w:r>
      <w:r>
        <w:rPr>
          <w:rFonts w:ascii="Times New Roman" w:hAnsi="Times New Roman"/>
          <w:sz w:val="24"/>
          <w:szCs w:val="24"/>
        </w:rPr>
        <w:t xml:space="preserve"> a situaţiei atestate</w:t>
      </w:r>
      <w:r w:rsidR="00474E5D" w:rsidRPr="00BF2822">
        <w:rPr>
          <w:rFonts w:ascii="Times New Roman" w:hAnsi="Times New Roman"/>
          <w:sz w:val="24"/>
          <w:szCs w:val="24"/>
        </w:rPr>
        <w:t>. Planurile de redresare</w:t>
      </w:r>
      <w:r w:rsidR="00CF2D1C" w:rsidRPr="00BF2822">
        <w:rPr>
          <w:rFonts w:ascii="Times New Roman" w:hAnsi="Times New Roman"/>
          <w:sz w:val="24"/>
          <w:szCs w:val="24"/>
        </w:rPr>
        <w:t xml:space="preserve"> </w:t>
      </w:r>
      <w:r>
        <w:rPr>
          <w:rFonts w:ascii="Times New Roman" w:hAnsi="Times New Roman"/>
          <w:sz w:val="24"/>
          <w:szCs w:val="24"/>
        </w:rPr>
        <w:t xml:space="preserve">vor </w:t>
      </w:r>
      <w:r w:rsidR="00CF2D1C" w:rsidRPr="00BF2822">
        <w:rPr>
          <w:rFonts w:ascii="Times New Roman" w:hAnsi="Times New Roman"/>
          <w:sz w:val="24"/>
          <w:szCs w:val="24"/>
        </w:rPr>
        <w:t xml:space="preserve">fi aprobate </w:t>
      </w:r>
      <w:r w:rsidR="00C17D58">
        <w:rPr>
          <w:rFonts w:ascii="Times New Roman" w:hAnsi="Times New Roman"/>
          <w:sz w:val="24"/>
          <w:szCs w:val="24"/>
        </w:rPr>
        <w:t xml:space="preserve">Inspecţia şcolară şi </w:t>
      </w:r>
      <w:r w:rsidR="00CF2D1C" w:rsidRPr="00BF2822">
        <w:rPr>
          <w:rFonts w:ascii="Times New Roman" w:hAnsi="Times New Roman"/>
          <w:sz w:val="24"/>
          <w:szCs w:val="24"/>
        </w:rPr>
        <w:t xml:space="preserve">de administrația publică locală de nivelul </w:t>
      </w:r>
      <w:r w:rsidR="001610D3" w:rsidRPr="00BF2822">
        <w:rPr>
          <w:rFonts w:ascii="Times New Roman" w:hAnsi="Times New Roman"/>
          <w:sz w:val="24"/>
          <w:szCs w:val="24"/>
        </w:rPr>
        <w:t>doi</w:t>
      </w:r>
      <w:r w:rsidR="00CF2D1C" w:rsidRPr="00BF2822">
        <w:rPr>
          <w:rFonts w:ascii="Times New Roman" w:hAnsi="Times New Roman"/>
          <w:sz w:val="24"/>
          <w:szCs w:val="24"/>
        </w:rPr>
        <w:t xml:space="preserve">, în calitate de fondator </w:t>
      </w:r>
      <w:r w:rsidR="00474E5D" w:rsidRPr="00BF2822">
        <w:rPr>
          <w:rFonts w:ascii="Times New Roman" w:hAnsi="Times New Roman"/>
          <w:sz w:val="24"/>
          <w:szCs w:val="24"/>
        </w:rPr>
        <w:t xml:space="preserve">al </w:t>
      </w:r>
      <w:r>
        <w:rPr>
          <w:rFonts w:ascii="Times New Roman" w:hAnsi="Times New Roman"/>
          <w:sz w:val="24"/>
          <w:szCs w:val="24"/>
        </w:rPr>
        <w:t>instituţiei</w:t>
      </w:r>
      <w:r w:rsidR="00CF2D1C" w:rsidRPr="00BF2822">
        <w:rPr>
          <w:rFonts w:ascii="Times New Roman" w:hAnsi="Times New Roman"/>
          <w:sz w:val="24"/>
          <w:szCs w:val="24"/>
        </w:rPr>
        <w:t xml:space="preserve">, care </w:t>
      </w:r>
      <w:r>
        <w:rPr>
          <w:rFonts w:ascii="Times New Roman" w:hAnsi="Times New Roman"/>
          <w:sz w:val="24"/>
          <w:szCs w:val="24"/>
        </w:rPr>
        <w:t xml:space="preserve">urmează să </w:t>
      </w:r>
      <w:r w:rsidR="00CF2D1C" w:rsidRPr="00BF2822">
        <w:rPr>
          <w:rFonts w:ascii="Times New Roman" w:hAnsi="Times New Roman"/>
          <w:sz w:val="24"/>
          <w:szCs w:val="24"/>
        </w:rPr>
        <w:t xml:space="preserve"> finanț</w:t>
      </w:r>
      <w:r>
        <w:rPr>
          <w:rFonts w:ascii="Times New Roman" w:hAnsi="Times New Roman"/>
          <w:sz w:val="24"/>
          <w:szCs w:val="24"/>
        </w:rPr>
        <w:t>eze</w:t>
      </w:r>
      <w:r w:rsidR="00CF2D1C" w:rsidRPr="00BF2822">
        <w:rPr>
          <w:rFonts w:ascii="Times New Roman" w:hAnsi="Times New Roman"/>
          <w:sz w:val="24"/>
          <w:szCs w:val="24"/>
        </w:rPr>
        <w:t xml:space="preserve"> punerea în aplicare a planu</w:t>
      </w:r>
      <w:r>
        <w:rPr>
          <w:rFonts w:ascii="Times New Roman" w:hAnsi="Times New Roman"/>
          <w:sz w:val="24"/>
          <w:szCs w:val="24"/>
        </w:rPr>
        <w:t>rilor respective</w:t>
      </w:r>
      <w:r w:rsidR="00CF2D1C" w:rsidRPr="00BF2822">
        <w:rPr>
          <w:rFonts w:ascii="Times New Roman" w:hAnsi="Times New Roman"/>
          <w:sz w:val="24"/>
          <w:szCs w:val="24"/>
        </w:rPr>
        <w:t xml:space="preserve">. </w:t>
      </w:r>
    </w:p>
    <w:p w:rsidR="009632E9" w:rsidRDefault="00F77E30" w:rsidP="00CA364F">
      <w:pPr>
        <w:ind w:firstLine="720"/>
        <w:rPr>
          <w:rFonts w:ascii="Times New Roman" w:hAnsi="Times New Roman"/>
          <w:sz w:val="24"/>
          <w:szCs w:val="24"/>
        </w:rPr>
      </w:pPr>
      <w:r>
        <w:rPr>
          <w:rFonts w:ascii="Times New Roman" w:hAnsi="Times New Roman"/>
          <w:sz w:val="24"/>
          <w:szCs w:val="24"/>
        </w:rPr>
        <w:t xml:space="preserve">7) </w:t>
      </w:r>
      <w:r w:rsidR="00CF2D1C" w:rsidRPr="00122B2D">
        <w:rPr>
          <w:rFonts w:ascii="Times New Roman" w:hAnsi="Times New Roman"/>
          <w:sz w:val="24"/>
          <w:szCs w:val="24"/>
        </w:rPr>
        <w:t>Ministerul</w:t>
      </w:r>
      <w:r w:rsidR="00C03CDB" w:rsidRPr="00122B2D">
        <w:rPr>
          <w:rFonts w:ascii="Times New Roman" w:hAnsi="Times New Roman"/>
          <w:sz w:val="24"/>
          <w:szCs w:val="24"/>
        </w:rPr>
        <w:t xml:space="preserve"> Educației va </w:t>
      </w:r>
      <w:r>
        <w:rPr>
          <w:rFonts w:ascii="Times New Roman" w:hAnsi="Times New Roman"/>
          <w:sz w:val="24"/>
          <w:szCs w:val="24"/>
        </w:rPr>
        <w:t xml:space="preserve">planifica </w:t>
      </w:r>
      <w:r w:rsidR="00C03CDB" w:rsidRPr="00122B2D">
        <w:rPr>
          <w:rFonts w:ascii="Times New Roman" w:hAnsi="Times New Roman"/>
          <w:sz w:val="24"/>
          <w:szCs w:val="24"/>
        </w:rPr>
        <w:t>introducerea</w:t>
      </w:r>
      <w:r w:rsidR="00CF2D1C" w:rsidRPr="00122B2D">
        <w:rPr>
          <w:rFonts w:ascii="Times New Roman" w:hAnsi="Times New Roman"/>
          <w:sz w:val="24"/>
          <w:szCs w:val="24"/>
        </w:rPr>
        <w:t xml:space="preserve"> inspecți</w:t>
      </w:r>
      <w:r w:rsidR="00C03CDB" w:rsidRPr="00122B2D">
        <w:rPr>
          <w:rFonts w:ascii="Times New Roman" w:hAnsi="Times New Roman"/>
          <w:sz w:val="24"/>
          <w:szCs w:val="24"/>
        </w:rPr>
        <w:t>ei</w:t>
      </w:r>
      <w:r w:rsidR="00CF2D1C" w:rsidRPr="00122B2D">
        <w:rPr>
          <w:rFonts w:ascii="Times New Roman" w:hAnsi="Times New Roman"/>
          <w:sz w:val="24"/>
          <w:szCs w:val="24"/>
        </w:rPr>
        <w:t xml:space="preserve"> școlar</w:t>
      </w:r>
      <w:r w:rsidR="00C03CDB" w:rsidRPr="00122B2D">
        <w:rPr>
          <w:rFonts w:ascii="Times New Roman" w:hAnsi="Times New Roman"/>
          <w:sz w:val="24"/>
          <w:szCs w:val="24"/>
        </w:rPr>
        <w:t>e</w:t>
      </w:r>
      <w:r w:rsidR="00CF2D1C" w:rsidRPr="00122B2D">
        <w:rPr>
          <w:rFonts w:ascii="Times New Roman" w:hAnsi="Times New Roman"/>
          <w:sz w:val="24"/>
          <w:szCs w:val="24"/>
        </w:rPr>
        <w:t xml:space="preserve"> </w:t>
      </w:r>
      <w:r w:rsidR="00C03CDB" w:rsidRPr="00122B2D">
        <w:rPr>
          <w:rFonts w:ascii="Times New Roman" w:hAnsi="Times New Roman"/>
          <w:sz w:val="24"/>
          <w:szCs w:val="24"/>
        </w:rPr>
        <w:t>î</w:t>
      </w:r>
      <w:r w:rsidR="00CF2D1C" w:rsidRPr="00122B2D">
        <w:rPr>
          <w:rFonts w:ascii="Times New Roman" w:hAnsi="Times New Roman"/>
          <w:sz w:val="24"/>
          <w:szCs w:val="24"/>
        </w:rPr>
        <w:t>n</w:t>
      </w:r>
      <w:r w:rsidR="00C03CDB" w:rsidRPr="00122B2D">
        <w:rPr>
          <w:rFonts w:ascii="Times New Roman" w:hAnsi="Times New Roman"/>
          <w:sz w:val="24"/>
          <w:szCs w:val="24"/>
        </w:rPr>
        <w:t xml:space="preserve"> sistemul de </w:t>
      </w:r>
      <w:r w:rsidR="001610D3" w:rsidRPr="00122B2D">
        <w:rPr>
          <w:rFonts w:ascii="Times New Roman" w:hAnsi="Times New Roman"/>
          <w:sz w:val="24"/>
          <w:szCs w:val="24"/>
        </w:rPr>
        <w:t>învățământ</w:t>
      </w:r>
      <w:r>
        <w:rPr>
          <w:rFonts w:ascii="Times New Roman" w:hAnsi="Times New Roman"/>
          <w:sz w:val="24"/>
          <w:szCs w:val="24"/>
        </w:rPr>
        <w:t xml:space="preserve"> din Moldova, prevăzând</w:t>
      </w:r>
      <w:r w:rsidR="00C03CDB" w:rsidRPr="00122B2D">
        <w:rPr>
          <w:rFonts w:ascii="Times New Roman" w:hAnsi="Times New Roman"/>
          <w:sz w:val="24"/>
          <w:szCs w:val="24"/>
        </w:rPr>
        <w:t xml:space="preserve"> o perioadă de trei ani pentru </w:t>
      </w:r>
      <w:r>
        <w:rPr>
          <w:rFonts w:ascii="Times New Roman" w:hAnsi="Times New Roman"/>
          <w:sz w:val="24"/>
          <w:szCs w:val="24"/>
        </w:rPr>
        <w:t>constituirea</w:t>
      </w:r>
      <w:r w:rsidR="00C03CDB" w:rsidRPr="00122B2D">
        <w:rPr>
          <w:rFonts w:ascii="Times New Roman" w:hAnsi="Times New Roman"/>
          <w:sz w:val="24"/>
          <w:szCs w:val="24"/>
        </w:rPr>
        <w:t xml:space="preserve"> </w:t>
      </w:r>
      <w:r w:rsidR="00CF2D1C" w:rsidRPr="00122B2D">
        <w:rPr>
          <w:rFonts w:ascii="Times New Roman" w:hAnsi="Times New Roman"/>
          <w:sz w:val="24"/>
          <w:szCs w:val="24"/>
        </w:rPr>
        <w:t>inspecție</w:t>
      </w:r>
      <w:r w:rsidR="00C03CDB" w:rsidRPr="00122B2D">
        <w:rPr>
          <w:rFonts w:ascii="Times New Roman" w:hAnsi="Times New Roman"/>
          <w:sz w:val="24"/>
          <w:szCs w:val="24"/>
        </w:rPr>
        <w:t>i și consolidarea capacităților profesionale ale acesteia.</w:t>
      </w:r>
      <w:bookmarkStart w:id="27" w:name="_Toc342739213"/>
    </w:p>
    <w:p w:rsidR="00BF793D" w:rsidRPr="00CA364F" w:rsidRDefault="00CA364F" w:rsidP="00CA364F">
      <w:pPr>
        <w:ind w:firstLine="720"/>
        <w:rPr>
          <w:rFonts w:ascii="Times New Roman" w:hAnsi="Times New Roman"/>
          <w:b/>
          <w:sz w:val="24"/>
          <w:szCs w:val="24"/>
        </w:rPr>
      </w:pPr>
      <w:r>
        <w:rPr>
          <w:rFonts w:ascii="Times New Roman" w:hAnsi="Times New Roman"/>
          <w:b/>
          <w:sz w:val="24"/>
          <w:szCs w:val="24"/>
        </w:rPr>
        <w:t>2.</w:t>
      </w:r>
      <w:r w:rsidR="00BF793D" w:rsidRPr="00CA364F">
        <w:rPr>
          <w:rFonts w:ascii="Times New Roman" w:hAnsi="Times New Roman"/>
          <w:b/>
          <w:sz w:val="24"/>
          <w:szCs w:val="24"/>
        </w:rPr>
        <w:t>5. Consolid</w:t>
      </w:r>
      <w:r w:rsidR="00250413">
        <w:rPr>
          <w:rFonts w:ascii="Times New Roman" w:hAnsi="Times New Roman"/>
          <w:b/>
          <w:sz w:val="24"/>
          <w:szCs w:val="24"/>
        </w:rPr>
        <w:t>area</w:t>
      </w:r>
      <w:r w:rsidR="00BF793D" w:rsidRPr="00CA364F">
        <w:rPr>
          <w:rFonts w:ascii="Times New Roman" w:hAnsi="Times New Roman"/>
          <w:b/>
          <w:sz w:val="24"/>
          <w:szCs w:val="24"/>
        </w:rPr>
        <w:t xml:space="preserve"> drepturilor omului pe parcursul procesului de descentralizare</w:t>
      </w:r>
      <w:bookmarkEnd w:id="27"/>
    </w:p>
    <w:p w:rsidR="009A6A99" w:rsidRDefault="005735D4" w:rsidP="009A6A99">
      <w:pPr>
        <w:spacing w:after="120"/>
        <w:ind w:firstLine="720"/>
        <w:rPr>
          <w:rFonts w:ascii="Times New Roman" w:hAnsi="Times New Roman"/>
          <w:sz w:val="24"/>
          <w:szCs w:val="24"/>
        </w:rPr>
      </w:pPr>
      <w:r>
        <w:rPr>
          <w:rFonts w:ascii="Times New Roman" w:hAnsi="Times New Roman"/>
          <w:sz w:val="24"/>
          <w:szCs w:val="24"/>
        </w:rPr>
        <w:t>Descentralizare</w:t>
      </w:r>
      <w:r w:rsidR="008E41CE" w:rsidRPr="00122B2D">
        <w:rPr>
          <w:rFonts w:ascii="Times New Roman" w:hAnsi="Times New Roman"/>
          <w:sz w:val="24"/>
          <w:szCs w:val="24"/>
        </w:rPr>
        <w:t xml:space="preserve">a educaţiei în </w:t>
      </w:r>
      <w:r>
        <w:rPr>
          <w:rFonts w:ascii="Times New Roman" w:hAnsi="Times New Roman"/>
          <w:sz w:val="24"/>
          <w:szCs w:val="24"/>
        </w:rPr>
        <w:t xml:space="preserve">Republica </w:t>
      </w:r>
      <w:r w:rsidR="008E41CE" w:rsidRPr="00122B2D">
        <w:rPr>
          <w:rFonts w:ascii="Times New Roman" w:hAnsi="Times New Roman"/>
          <w:sz w:val="24"/>
          <w:szCs w:val="24"/>
        </w:rPr>
        <w:t xml:space="preserve">Moldova </w:t>
      </w:r>
      <w:r>
        <w:rPr>
          <w:rFonts w:ascii="Times New Roman" w:hAnsi="Times New Roman"/>
          <w:sz w:val="24"/>
          <w:szCs w:val="24"/>
        </w:rPr>
        <w:t xml:space="preserve">va contribui </w:t>
      </w:r>
      <w:r w:rsidR="00AD4012">
        <w:rPr>
          <w:rFonts w:ascii="Times New Roman" w:hAnsi="Times New Roman"/>
          <w:sz w:val="24"/>
          <w:szCs w:val="24"/>
        </w:rPr>
        <w:t>imanent la îmbunătăţirea</w:t>
      </w:r>
      <w:r w:rsidR="008E41CE" w:rsidRPr="00122B2D">
        <w:rPr>
          <w:rFonts w:ascii="Times New Roman" w:hAnsi="Times New Roman"/>
          <w:sz w:val="24"/>
          <w:szCs w:val="24"/>
        </w:rPr>
        <w:t xml:space="preserve"> semnificativ</w:t>
      </w:r>
      <w:r w:rsidR="00AD4012">
        <w:rPr>
          <w:rFonts w:ascii="Times New Roman" w:hAnsi="Times New Roman"/>
          <w:sz w:val="24"/>
          <w:szCs w:val="24"/>
        </w:rPr>
        <w:t>ă</w:t>
      </w:r>
      <w:r w:rsidR="008E41CE" w:rsidRPr="00122B2D">
        <w:rPr>
          <w:rFonts w:ascii="Times New Roman" w:hAnsi="Times New Roman"/>
          <w:sz w:val="24"/>
          <w:szCs w:val="24"/>
        </w:rPr>
        <w:t xml:space="preserve"> şi de durată în termeni de respectare a drepturilor</w:t>
      </w:r>
      <w:r w:rsidR="00B96F29">
        <w:rPr>
          <w:rFonts w:ascii="Times New Roman" w:hAnsi="Times New Roman"/>
          <w:sz w:val="24"/>
          <w:szCs w:val="24"/>
        </w:rPr>
        <w:t xml:space="preserve"> omului, în special pe următoarele trei dimensiuni:</w:t>
      </w:r>
      <w:r w:rsidR="008E41CE" w:rsidRPr="00122B2D">
        <w:rPr>
          <w:rFonts w:ascii="Times New Roman" w:hAnsi="Times New Roman"/>
          <w:sz w:val="24"/>
          <w:szCs w:val="24"/>
        </w:rPr>
        <w:t xml:space="preserve"> </w:t>
      </w:r>
    </w:p>
    <w:p w:rsidR="009A6A99" w:rsidRDefault="009A6A99" w:rsidP="009A6A99">
      <w:pPr>
        <w:spacing w:after="120"/>
        <w:ind w:firstLine="720"/>
        <w:rPr>
          <w:rFonts w:ascii="Times New Roman" w:hAnsi="Times New Roman"/>
          <w:sz w:val="24"/>
          <w:szCs w:val="24"/>
        </w:rPr>
      </w:pPr>
      <w:r>
        <w:rPr>
          <w:rFonts w:ascii="Times New Roman" w:hAnsi="Times New Roman"/>
          <w:sz w:val="24"/>
          <w:szCs w:val="24"/>
        </w:rPr>
        <w:lastRenderedPageBreak/>
        <w:t xml:space="preserve">a) </w:t>
      </w:r>
      <w:r w:rsidRPr="009A6A99">
        <w:rPr>
          <w:rFonts w:ascii="Times New Roman" w:hAnsi="Times New Roman"/>
          <w:sz w:val="24"/>
          <w:szCs w:val="24"/>
        </w:rPr>
        <w:t>a</w:t>
      </w:r>
      <w:r w:rsidR="008E41CE" w:rsidRPr="009A6A99">
        <w:rPr>
          <w:rFonts w:ascii="Times New Roman" w:hAnsi="Times New Roman"/>
          <w:sz w:val="24"/>
          <w:szCs w:val="24"/>
        </w:rPr>
        <w:t>ccesul la educaţ</w:t>
      </w:r>
      <w:r w:rsidRPr="009A6A99">
        <w:rPr>
          <w:rFonts w:ascii="Times New Roman" w:hAnsi="Times New Roman"/>
          <w:sz w:val="24"/>
          <w:szCs w:val="24"/>
        </w:rPr>
        <w:t>ie pentru grupurile vulnerabile;</w:t>
      </w:r>
    </w:p>
    <w:p w:rsidR="009A6A99" w:rsidRDefault="009A6A99" w:rsidP="009A6A99">
      <w:pPr>
        <w:spacing w:after="120"/>
        <w:ind w:firstLine="720"/>
        <w:rPr>
          <w:rFonts w:ascii="Times New Roman" w:hAnsi="Times New Roman"/>
          <w:sz w:val="24"/>
          <w:szCs w:val="24"/>
        </w:rPr>
      </w:pPr>
      <w:r>
        <w:rPr>
          <w:rFonts w:ascii="Times New Roman" w:hAnsi="Times New Roman"/>
          <w:sz w:val="24"/>
          <w:szCs w:val="24"/>
        </w:rPr>
        <w:t>b) e</w:t>
      </w:r>
      <w:r w:rsidR="008E41CE" w:rsidRPr="009A6A99">
        <w:rPr>
          <w:rFonts w:ascii="Times New Roman" w:hAnsi="Times New Roman"/>
          <w:sz w:val="24"/>
          <w:szCs w:val="24"/>
        </w:rPr>
        <w:t>chitatea atitudinii şi a ofertei educaţionale în toată ţara şi asigurarea educa</w:t>
      </w:r>
      <w:r>
        <w:rPr>
          <w:rFonts w:ascii="Times New Roman" w:hAnsi="Times New Roman"/>
          <w:sz w:val="24"/>
          <w:szCs w:val="24"/>
        </w:rPr>
        <w:t>ţiei de calitate pentru toţi;</w:t>
      </w:r>
    </w:p>
    <w:p w:rsidR="008E41CE" w:rsidRPr="009A6A99" w:rsidRDefault="009A6A99" w:rsidP="009A6A99">
      <w:pPr>
        <w:spacing w:after="120"/>
        <w:ind w:firstLine="720"/>
        <w:rPr>
          <w:rFonts w:ascii="Times New Roman" w:hAnsi="Times New Roman"/>
          <w:sz w:val="24"/>
          <w:szCs w:val="24"/>
        </w:rPr>
      </w:pPr>
      <w:r>
        <w:rPr>
          <w:rFonts w:ascii="Times New Roman" w:hAnsi="Times New Roman"/>
          <w:sz w:val="24"/>
          <w:szCs w:val="24"/>
        </w:rPr>
        <w:t>c) a</w:t>
      </w:r>
      <w:r w:rsidR="008E41CE" w:rsidRPr="009A6A99">
        <w:rPr>
          <w:rFonts w:ascii="Times New Roman" w:hAnsi="Times New Roman"/>
          <w:sz w:val="24"/>
          <w:szCs w:val="24"/>
        </w:rPr>
        <w:t xml:space="preserve">titudine îmbunătăţită faţă de educaţia elevilor cu necesităţi speciale. </w:t>
      </w:r>
    </w:p>
    <w:p w:rsidR="008E41CE" w:rsidRPr="00122B2D" w:rsidRDefault="009A6A99" w:rsidP="009A6A99">
      <w:pPr>
        <w:ind w:firstLine="720"/>
        <w:rPr>
          <w:rFonts w:ascii="Times New Roman" w:hAnsi="Times New Roman"/>
          <w:sz w:val="24"/>
          <w:szCs w:val="24"/>
        </w:rPr>
      </w:pPr>
      <w:r>
        <w:rPr>
          <w:rFonts w:ascii="Times New Roman" w:hAnsi="Times New Roman"/>
          <w:sz w:val="24"/>
          <w:szCs w:val="24"/>
        </w:rPr>
        <w:t xml:space="preserve">A. </w:t>
      </w:r>
      <w:r w:rsidR="008E41CE" w:rsidRPr="00122B2D">
        <w:rPr>
          <w:rFonts w:ascii="Times New Roman" w:hAnsi="Times New Roman"/>
          <w:sz w:val="24"/>
          <w:szCs w:val="24"/>
        </w:rPr>
        <w:t xml:space="preserve">În domeniul accesului la educaţie, descentralizarea educaţiei va stimula administraţiile publice locale </w:t>
      </w:r>
      <w:r w:rsidR="00EF15AB" w:rsidRPr="00122B2D">
        <w:rPr>
          <w:rFonts w:ascii="Times New Roman" w:hAnsi="Times New Roman"/>
          <w:sz w:val="24"/>
          <w:szCs w:val="24"/>
        </w:rPr>
        <w:t>să intensifice</w:t>
      </w:r>
      <w:r w:rsidR="008E41CE" w:rsidRPr="00122B2D">
        <w:rPr>
          <w:rFonts w:ascii="Times New Roman" w:hAnsi="Times New Roman"/>
          <w:sz w:val="24"/>
          <w:szCs w:val="24"/>
        </w:rPr>
        <w:t xml:space="preserve"> participarea </w:t>
      </w:r>
      <w:r w:rsidR="00EF15AB" w:rsidRPr="00122B2D">
        <w:rPr>
          <w:rFonts w:ascii="Times New Roman" w:hAnsi="Times New Roman"/>
          <w:sz w:val="24"/>
          <w:szCs w:val="24"/>
        </w:rPr>
        <w:t xml:space="preserve">unităţilor </w:t>
      </w:r>
      <w:r w:rsidR="008E41CE" w:rsidRPr="00122B2D">
        <w:rPr>
          <w:rFonts w:ascii="Times New Roman" w:hAnsi="Times New Roman"/>
          <w:sz w:val="24"/>
          <w:szCs w:val="24"/>
        </w:rPr>
        <w:t>şcol</w:t>
      </w:r>
      <w:r w:rsidR="00EF15AB" w:rsidRPr="00122B2D">
        <w:rPr>
          <w:rFonts w:ascii="Times New Roman" w:hAnsi="Times New Roman"/>
          <w:sz w:val="24"/>
          <w:szCs w:val="24"/>
        </w:rPr>
        <w:t>are</w:t>
      </w:r>
      <w:r w:rsidR="008E41CE" w:rsidRPr="00122B2D">
        <w:rPr>
          <w:rFonts w:ascii="Times New Roman" w:hAnsi="Times New Roman"/>
          <w:sz w:val="24"/>
          <w:szCs w:val="24"/>
        </w:rPr>
        <w:t xml:space="preserve"> prin intermediul a mai multor mecanisme sistemice: </w:t>
      </w:r>
    </w:p>
    <w:p w:rsidR="00E918B0" w:rsidRDefault="00E918B0" w:rsidP="00786EB6">
      <w:pPr>
        <w:ind w:firstLine="720"/>
        <w:rPr>
          <w:rFonts w:ascii="Times New Roman" w:hAnsi="Times New Roman"/>
          <w:sz w:val="24"/>
          <w:szCs w:val="24"/>
        </w:rPr>
      </w:pPr>
      <w:r>
        <w:rPr>
          <w:rFonts w:ascii="Times New Roman" w:hAnsi="Times New Roman"/>
          <w:sz w:val="24"/>
          <w:szCs w:val="24"/>
        </w:rPr>
        <w:t xml:space="preserve">1) </w:t>
      </w:r>
      <w:r w:rsidR="008E41CE" w:rsidRPr="00E918B0">
        <w:rPr>
          <w:rFonts w:ascii="Times New Roman" w:hAnsi="Times New Roman"/>
          <w:sz w:val="24"/>
          <w:szCs w:val="24"/>
        </w:rPr>
        <w:t xml:space="preserve">Finanţarea educaţiei va fi condiţionată de numărul elevilor. Acest lucru va face </w:t>
      </w:r>
      <w:r w:rsidR="00EF15AB" w:rsidRPr="00E918B0">
        <w:rPr>
          <w:rFonts w:ascii="Times New Roman" w:hAnsi="Times New Roman"/>
          <w:sz w:val="24"/>
          <w:szCs w:val="24"/>
        </w:rPr>
        <w:t xml:space="preserve">ca unităţile şcolare </w:t>
      </w:r>
      <w:r w:rsidR="008E41CE" w:rsidRPr="00E918B0">
        <w:rPr>
          <w:rFonts w:ascii="Times New Roman" w:hAnsi="Times New Roman"/>
          <w:sz w:val="24"/>
          <w:szCs w:val="24"/>
        </w:rPr>
        <w:t xml:space="preserve">şi administraţiile publice locale </w:t>
      </w:r>
      <w:r w:rsidR="00EF15AB" w:rsidRPr="00E918B0">
        <w:rPr>
          <w:rFonts w:ascii="Times New Roman" w:hAnsi="Times New Roman"/>
          <w:sz w:val="24"/>
          <w:szCs w:val="24"/>
        </w:rPr>
        <w:t xml:space="preserve">să fie </w:t>
      </w:r>
      <w:r w:rsidR="008E41CE" w:rsidRPr="00E918B0">
        <w:rPr>
          <w:rFonts w:ascii="Times New Roman" w:hAnsi="Times New Roman"/>
          <w:sz w:val="24"/>
          <w:szCs w:val="24"/>
        </w:rPr>
        <w:t xml:space="preserve">mai interesate </w:t>
      </w:r>
      <w:r w:rsidR="00EF15AB" w:rsidRPr="00E918B0">
        <w:rPr>
          <w:rFonts w:ascii="Times New Roman" w:hAnsi="Times New Roman"/>
          <w:sz w:val="24"/>
          <w:szCs w:val="24"/>
        </w:rPr>
        <w:t xml:space="preserve">în </w:t>
      </w:r>
      <w:r w:rsidR="008E41CE" w:rsidRPr="00E918B0">
        <w:rPr>
          <w:rFonts w:ascii="Times New Roman" w:hAnsi="Times New Roman"/>
          <w:sz w:val="24"/>
          <w:szCs w:val="24"/>
        </w:rPr>
        <w:t>spori</w:t>
      </w:r>
      <w:r w:rsidR="00EF15AB" w:rsidRPr="00E918B0">
        <w:rPr>
          <w:rFonts w:ascii="Times New Roman" w:hAnsi="Times New Roman"/>
          <w:sz w:val="24"/>
          <w:szCs w:val="24"/>
        </w:rPr>
        <w:t>rea</w:t>
      </w:r>
      <w:r w:rsidR="008E41CE" w:rsidRPr="00E918B0">
        <w:rPr>
          <w:rFonts w:ascii="Times New Roman" w:hAnsi="Times New Roman"/>
          <w:sz w:val="24"/>
          <w:szCs w:val="24"/>
        </w:rPr>
        <w:t xml:space="preserve"> particip</w:t>
      </w:r>
      <w:r w:rsidR="00EF15AB" w:rsidRPr="00E918B0">
        <w:rPr>
          <w:rFonts w:ascii="Times New Roman" w:hAnsi="Times New Roman"/>
          <w:sz w:val="24"/>
          <w:szCs w:val="24"/>
        </w:rPr>
        <w:t>ării</w:t>
      </w:r>
      <w:r w:rsidR="008E41CE" w:rsidRPr="00E918B0">
        <w:rPr>
          <w:rFonts w:ascii="Times New Roman" w:hAnsi="Times New Roman"/>
          <w:sz w:val="24"/>
          <w:szCs w:val="24"/>
        </w:rPr>
        <w:t xml:space="preserve"> în educaţie. În special, </w:t>
      </w:r>
      <w:r w:rsidR="00EF15AB" w:rsidRPr="00E918B0">
        <w:rPr>
          <w:rFonts w:ascii="Times New Roman" w:hAnsi="Times New Roman"/>
          <w:sz w:val="24"/>
          <w:szCs w:val="24"/>
        </w:rPr>
        <w:t>atât</w:t>
      </w:r>
      <w:r w:rsidR="008E41CE" w:rsidRPr="00E918B0">
        <w:rPr>
          <w:rFonts w:ascii="Times New Roman" w:hAnsi="Times New Roman"/>
          <w:sz w:val="24"/>
          <w:szCs w:val="24"/>
        </w:rPr>
        <w:t xml:space="preserve"> </w:t>
      </w:r>
      <w:r w:rsidR="00EF15AB" w:rsidRPr="00E918B0">
        <w:rPr>
          <w:rFonts w:ascii="Times New Roman" w:hAnsi="Times New Roman"/>
          <w:sz w:val="24"/>
          <w:szCs w:val="24"/>
        </w:rPr>
        <w:t xml:space="preserve">unităţile </w:t>
      </w:r>
      <w:r w:rsidR="008E41CE" w:rsidRPr="00E918B0">
        <w:rPr>
          <w:rFonts w:ascii="Times New Roman" w:hAnsi="Times New Roman"/>
          <w:sz w:val="24"/>
          <w:szCs w:val="24"/>
        </w:rPr>
        <w:t>şcol</w:t>
      </w:r>
      <w:r w:rsidR="00EF15AB" w:rsidRPr="00E918B0">
        <w:rPr>
          <w:rFonts w:ascii="Times New Roman" w:hAnsi="Times New Roman"/>
          <w:sz w:val="24"/>
          <w:szCs w:val="24"/>
        </w:rPr>
        <w:t>are</w:t>
      </w:r>
      <w:r w:rsidR="008E41CE" w:rsidRPr="00E918B0">
        <w:rPr>
          <w:rFonts w:ascii="Times New Roman" w:hAnsi="Times New Roman"/>
          <w:sz w:val="24"/>
          <w:szCs w:val="24"/>
        </w:rPr>
        <w:t xml:space="preserve">, </w:t>
      </w:r>
      <w:r w:rsidR="00EF15AB" w:rsidRPr="00E918B0">
        <w:rPr>
          <w:rFonts w:ascii="Times New Roman" w:hAnsi="Times New Roman"/>
          <w:sz w:val="24"/>
          <w:szCs w:val="24"/>
        </w:rPr>
        <w:t>cât</w:t>
      </w:r>
      <w:r w:rsidR="008E41CE" w:rsidRPr="00E918B0">
        <w:rPr>
          <w:rFonts w:ascii="Times New Roman" w:hAnsi="Times New Roman"/>
          <w:sz w:val="24"/>
          <w:szCs w:val="24"/>
        </w:rPr>
        <w:t xml:space="preserve"> şi administraţiile publice locale </w:t>
      </w:r>
      <w:r>
        <w:rPr>
          <w:rFonts w:ascii="Times New Roman" w:hAnsi="Times New Roman"/>
          <w:sz w:val="24"/>
          <w:szCs w:val="24"/>
        </w:rPr>
        <w:t>vor dispune</w:t>
      </w:r>
      <w:r w:rsidR="008E41CE" w:rsidRPr="00E918B0">
        <w:rPr>
          <w:rFonts w:ascii="Times New Roman" w:hAnsi="Times New Roman"/>
          <w:sz w:val="24"/>
          <w:szCs w:val="24"/>
        </w:rPr>
        <w:t xml:space="preserve"> de suficiente fonduri</w:t>
      </w:r>
      <w:r>
        <w:rPr>
          <w:rFonts w:ascii="Times New Roman" w:hAnsi="Times New Roman"/>
          <w:sz w:val="24"/>
          <w:szCs w:val="24"/>
        </w:rPr>
        <w:t>,</w:t>
      </w:r>
      <w:r w:rsidR="008E41CE" w:rsidRPr="00E918B0">
        <w:rPr>
          <w:rFonts w:ascii="Times New Roman" w:hAnsi="Times New Roman"/>
          <w:sz w:val="24"/>
          <w:szCs w:val="24"/>
        </w:rPr>
        <w:t xml:space="preserve"> pentru a acoperi salariile profesorilor angaj</w:t>
      </w:r>
      <w:r>
        <w:rPr>
          <w:rFonts w:ascii="Times New Roman" w:hAnsi="Times New Roman"/>
          <w:sz w:val="24"/>
          <w:szCs w:val="24"/>
        </w:rPr>
        <w:t>aţi deja,</w:t>
      </w:r>
      <w:r w:rsidR="00FC0484" w:rsidRPr="00E918B0">
        <w:rPr>
          <w:rFonts w:ascii="Times New Roman" w:hAnsi="Times New Roman"/>
          <w:sz w:val="24"/>
          <w:szCs w:val="24"/>
        </w:rPr>
        <w:t xml:space="preserve"> </w:t>
      </w:r>
      <w:r w:rsidR="008E41CE" w:rsidRPr="00E918B0">
        <w:rPr>
          <w:rFonts w:ascii="Times New Roman" w:hAnsi="Times New Roman"/>
          <w:sz w:val="24"/>
          <w:szCs w:val="24"/>
        </w:rPr>
        <w:t xml:space="preserve">vor încerca intens să reducă abandonul  sau migraţia elevilor către alte </w:t>
      </w:r>
      <w:r w:rsidR="00FC0484" w:rsidRPr="00E918B0">
        <w:rPr>
          <w:rFonts w:ascii="Times New Roman" w:hAnsi="Times New Roman"/>
          <w:sz w:val="24"/>
          <w:szCs w:val="24"/>
        </w:rPr>
        <w:t>unităţi şcolare</w:t>
      </w:r>
      <w:r w:rsidR="008E41CE" w:rsidRPr="00E918B0">
        <w:rPr>
          <w:rFonts w:ascii="Times New Roman" w:hAnsi="Times New Roman"/>
          <w:sz w:val="24"/>
          <w:szCs w:val="24"/>
        </w:rPr>
        <w:t xml:space="preserve"> şi vor depune eforturi sporite</w:t>
      </w:r>
      <w:r>
        <w:rPr>
          <w:rFonts w:ascii="Times New Roman" w:hAnsi="Times New Roman"/>
          <w:sz w:val="24"/>
          <w:szCs w:val="24"/>
        </w:rPr>
        <w:t xml:space="preserve">, </w:t>
      </w:r>
      <w:r w:rsidR="008E41CE" w:rsidRPr="00E918B0">
        <w:rPr>
          <w:rFonts w:ascii="Times New Roman" w:hAnsi="Times New Roman"/>
          <w:sz w:val="24"/>
          <w:szCs w:val="24"/>
        </w:rPr>
        <w:t>pentru a încuraja elevi</w:t>
      </w:r>
      <w:r w:rsidR="00FC0484" w:rsidRPr="00E918B0">
        <w:rPr>
          <w:rFonts w:ascii="Times New Roman" w:hAnsi="Times New Roman"/>
          <w:sz w:val="24"/>
          <w:szCs w:val="24"/>
        </w:rPr>
        <w:t>i neşcolarizaţi să se înroleze.</w:t>
      </w:r>
    </w:p>
    <w:p w:rsidR="00E918B0" w:rsidRDefault="00E918B0" w:rsidP="00786EB6">
      <w:pPr>
        <w:ind w:firstLine="720"/>
        <w:rPr>
          <w:rFonts w:ascii="Times New Roman" w:hAnsi="Times New Roman"/>
          <w:sz w:val="24"/>
          <w:szCs w:val="24"/>
        </w:rPr>
      </w:pPr>
      <w:r>
        <w:rPr>
          <w:rFonts w:ascii="Times New Roman" w:hAnsi="Times New Roman"/>
          <w:sz w:val="24"/>
          <w:szCs w:val="24"/>
        </w:rPr>
        <w:t xml:space="preserve">2) </w:t>
      </w:r>
      <w:r w:rsidR="008E41CE" w:rsidRPr="00E918B0">
        <w:rPr>
          <w:rFonts w:ascii="Times New Roman" w:hAnsi="Times New Roman"/>
          <w:sz w:val="24"/>
          <w:szCs w:val="24"/>
        </w:rPr>
        <w:t xml:space="preserve">Introducerea zonelor de arondare şcolară cu procedurile respective de utilizare a registrelor cetăţenilor de </w:t>
      </w:r>
      <w:r w:rsidR="00FC0484" w:rsidRPr="00E918B0">
        <w:rPr>
          <w:rFonts w:ascii="Times New Roman" w:hAnsi="Times New Roman"/>
          <w:sz w:val="24"/>
          <w:szCs w:val="24"/>
        </w:rPr>
        <w:t>vârstă</w:t>
      </w:r>
      <w:r w:rsidR="008E41CE" w:rsidRPr="00E918B0">
        <w:rPr>
          <w:rFonts w:ascii="Times New Roman" w:hAnsi="Times New Roman"/>
          <w:sz w:val="24"/>
          <w:szCs w:val="24"/>
        </w:rPr>
        <w:t xml:space="preserve"> şcolară va consolida eforturile locale de identificare a </w:t>
      </w:r>
      <w:r w:rsidR="00FC0484" w:rsidRPr="00E918B0">
        <w:rPr>
          <w:rFonts w:ascii="Times New Roman" w:hAnsi="Times New Roman"/>
          <w:sz w:val="24"/>
          <w:szCs w:val="24"/>
        </w:rPr>
        <w:t>copiilor</w:t>
      </w:r>
      <w:r w:rsidR="008E41CE" w:rsidRPr="00E918B0">
        <w:rPr>
          <w:rFonts w:ascii="Times New Roman" w:hAnsi="Times New Roman"/>
          <w:sz w:val="24"/>
          <w:szCs w:val="24"/>
        </w:rPr>
        <w:t xml:space="preserve"> neînrolaţi şi va permite oficialilor locali din domeniul educaţiei </w:t>
      </w:r>
      <w:r w:rsidR="00FC0484" w:rsidRPr="00E918B0">
        <w:rPr>
          <w:rFonts w:ascii="Times New Roman" w:hAnsi="Times New Roman"/>
          <w:sz w:val="24"/>
          <w:szCs w:val="24"/>
        </w:rPr>
        <w:t>să</w:t>
      </w:r>
      <w:r w:rsidR="008E41CE" w:rsidRPr="00E918B0">
        <w:rPr>
          <w:rFonts w:ascii="Times New Roman" w:hAnsi="Times New Roman"/>
          <w:sz w:val="24"/>
          <w:szCs w:val="24"/>
        </w:rPr>
        <w:t xml:space="preserve"> interv</w:t>
      </w:r>
      <w:r w:rsidR="00FC0484" w:rsidRPr="00E918B0">
        <w:rPr>
          <w:rFonts w:ascii="Times New Roman" w:hAnsi="Times New Roman"/>
          <w:sz w:val="24"/>
          <w:szCs w:val="24"/>
        </w:rPr>
        <w:t>i</w:t>
      </w:r>
      <w:r w:rsidR="008E41CE" w:rsidRPr="00E918B0">
        <w:rPr>
          <w:rFonts w:ascii="Times New Roman" w:hAnsi="Times New Roman"/>
          <w:sz w:val="24"/>
          <w:szCs w:val="24"/>
        </w:rPr>
        <w:t>n</w:t>
      </w:r>
      <w:r w:rsidR="00FC0484" w:rsidRPr="00E918B0">
        <w:rPr>
          <w:rFonts w:ascii="Times New Roman" w:hAnsi="Times New Roman"/>
          <w:sz w:val="24"/>
          <w:szCs w:val="24"/>
        </w:rPr>
        <w:t>ă</w:t>
      </w:r>
      <w:r w:rsidR="008E41CE" w:rsidRPr="00E918B0">
        <w:rPr>
          <w:rFonts w:ascii="Times New Roman" w:hAnsi="Times New Roman"/>
          <w:sz w:val="24"/>
          <w:szCs w:val="24"/>
        </w:rPr>
        <w:t xml:space="preserve"> pe </w:t>
      </w:r>
      <w:r w:rsidR="00FC0484" w:rsidRPr="00E918B0">
        <w:rPr>
          <w:rFonts w:ascii="Times New Roman" w:hAnsi="Times New Roman"/>
          <w:sz w:val="24"/>
          <w:szCs w:val="24"/>
        </w:rPr>
        <w:t>lângă</w:t>
      </w:r>
      <w:r w:rsidR="008E41CE" w:rsidRPr="00E918B0">
        <w:rPr>
          <w:rFonts w:ascii="Times New Roman" w:hAnsi="Times New Roman"/>
          <w:sz w:val="24"/>
          <w:szCs w:val="24"/>
        </w:rPr>
        <w:t xml:space="preserve"> părinţi sau tutorii legali. Acest fapt  va lichida o lacună existentă, anume lipsa unei proceduri eficiente de monitorizare  locală</w:t>
      </w:r>
      <w:r>
        <w:rPr>
          <w:rFonts w:ascii="Times New Roman" w:hAnsi="Times New Roman"/>
          <w:sz w:val="24"/>
          <w:szCs w:val="24"/>
        </w:rPr>
        <w:t>,</w:t>
      </w:r>
      <w:r w:rsidR="008E41CE" w:rsidRPr="00E918B0">
        <w:rPr>
          <w:rFonts w:ascii="Times New Roman" w:hAnsi="Times New Roman"/>
          <w:sz w:val="24"/>
          <w:szCs w:val="24"/>
        </w:rPr>
        <w:t xml:space="preserve"> în </w:t>
      </w:r>
      <w:r w:rsidR="00FC0484" w:rsidRPr="00E918B0">
        <w:rPr>
          <w:rFonts w:ascii="Times New Roman" w:hAnsi="Times New Roman"/>
          <w:sz w:val="24"/>
          <w:szCs w:val="24"/>
        </w:rPr>
        <w:t xml:space="preserve">scopul respectării normelor legale referitoare la </w:t>
      </w:r>
      <w:r w:rsidR="008E41CE" w:rsidRPr="00E918B0">
        <w:rPr>
          <w:rFonts w:ascii="Times New Roman" w:hAnsi="Times New Roman"/>
          <w:sz w:val="24"/>
          <w:szCs w:val="24"/>
        </w:rPr>
        <w:t xml:space="preserve"> </w:t>
      </w:r>
      <w:r w:rsidR="00FC0484" w:rsidRPr="00E918B0">
        <w:rPr>
          <w:rFonts w:ascii="Times New Roman" w:hAnsi="Times New Roman"/>
          <w:sz w:val="24"/>
          <w:szCs w:val="24"/>
        </w:rPr>
        <w:t>educaţia obligatorie a copiilor</w:t>
      </w:r>
      <w:r w:rsidR="008E41CE" w:rsidRPr="00E918B0">
        <w:rPr>
          <w:rFonts w:ascii="Times New Roman" w:hAnsi="Times New Roman"/>
          <w:sz w:val="24"/>
          <w:szCs w:val="24"/>
        </w:rPr>
        <w:t xml:space="preserve">. </w:t>
      </w:r>
    </w:p>
    <w:p w:rsidR="00786EB6" w:rsidRDefault="00E918B0" w:rsidP="00786EB6">
      <w:pPr>
        <w:ind w:firstLine="720"/>
        <w:rPr>
          <w:rFonts w:ascii="Times New Roman" w:hAnsi="Times New Roman"/>
          <w:sz w:val="24"/>
          <w:szCs w:val="24"/>
        </w:rPr>
      </w:pPr>
      <w:r>
        <w:rPr>
          <w:rFonts w:ascii="Times New Roman" w:hAnsi="Times New Roman"/>
          <w:sz w:val="24"/>
          <w:szCs w:val="24"/>
        </w:rPr>
        <w:t xml:space="preserve">3) </w:t>
      </w:r>
      <w:r w:rsidR="008E41CE" w:rsidRPr="00E918B0">
        <w:rPr>
          <w:rFonts w:ascii="Times New Roman" w:hAnsi="Times New Roman"/>
          <w:sz w:val="24"/>
          <w:szCs w:val="24"/>
        </w:rPr>
        <w:t xml:space="preserve">Inspecţia şcolară va fi un nou instrument de asigurare a activităţii corecte a </w:t>
      </w:r>
      <w:r w:rsidR="00E65DD1" w:rsidRPr="00E918B0">
        <w:rPr>
          <w:rFonts w:ascii="Times New Roman" w:hAnsi="Times New Roman"/>
          <w:sz w:val="24"/>
          <w:szCs w:val="24"/>
        </w:rPr>
        <w:t xml:space="preserve">unităţilor </w:t>
      </w:r>
      <w:r w:rsidR="008E41CE" w:rsidRPr="00E918B0">
        <w:rPr>
          <w:rFonts w:ascii="Times New Roman" w:hAnsi="Times New Roman"/>
          <w:sz w:val="24"/>
          <w:szCs w:val="24"/>
        </w:rPr>
        <w:t>şcol</w:t>
      </w:r>
      <w:r w:rsidR="00E65DD1" w:rsidRPr="00E918B0">
        <w:rPr>
          <w:rFonts w:ascii="Times New Roman" w:hAnsi="Times New Roman"/>
          <w:sz w:val="24"/>
          <w:szCs w:val="24"/>
        </w:rPr>
        <w:t>are</w:t>
      </w:r>
      <w:r w:rsidR="008E41CE" w:rsidRPr="00E918B0">
        <w:rPr>
          <w:rFonts w:ascii="Times New Roman" w:hAnsi="Times New Roman"/>
          <w:sz w:val="24"/>
          <w:szCs w:val="24"/>
        </w:rPr>
        <w:t xml:space="preserve"> şi a </w:t>
      </w:r>
      <w:r w:rsidR="00E65DD1" w:rsidRPr="00E918B0">
        <w:rPr>
          <w:rFonts w:ascii="Times New Roman" w:hAnsi="Times New Roman"/>
          <w:sz w:val="24"/>
          <w:szCs w:val="24"/>
        </w:rPr>
        <w:t>direcţiilor</w:t>
      </w:r>
      <w:r w:rsidR="008E41CE" w:rsidRPr="00E918B0">
        <w:rPr>
          <w:rFonts w:ascii="Times New Roman" w:hAnsi="Times New Roman"/>
          <w:sz w:val="24"/>
          <w:szCs w:val="24"/>
        </w:rPr>
        <w:t xml:space="preserve"> locale pentru educaţie. Inspecţia va asigura acordarea de către şcoli a </w:t>
      </w:r>
      <w:r w:rsidR="00E65DD1" w:rsidRPr="00E918B0">
        <w:rPr>
          <w:rFonts w:ascii="Times New Roman" w:hAnsi="Times New Roman"/>
          <w:sz w:val="24"/>
          <w:szCs w:val="24"/>
        </w:rPr>
        <w:t>unei educaţi</w:t>
      </w:r>
      <w:r w:rsidR="008E41CE" w:rsidRPr="00E918B0">
        <w:rPr>
          <w:rFonts w:ascii="Times New Roman" w:hAnsi="Times New Roman"/>
          <w:sz w:val="24"/>
          <w:szCs w:val="24"/>
        </w:rPr>
        <w:t xml:space="preserve">i de înaltă calitate, atractivă, </w:t>
      </w:r>
      <w:r w:rsidR="00786EB6">
        <w:rPr>
          <w:rFonts w:ascii="Times New Roman" w:hAnsi="Times New Roman"/>
          <w:sz w:val="24"/>
          <w:szCs w:val="24"/>
        </w:rPr>
        <w:t xml:space="preserve">bine </w:t>
      </w:r>
      <w:r w:rsidR="008E41CE" w:rsidRPr="00E918B0">
        <w:rPr>
          <w:rFonts w:ascii="Times New Roman" w:hAnsi="Times New Roman"/>
          <w:sz w:val="24"/>
          <w:szCs w:val="24"/>
        </w:rPr>
        <w:t xml:space="preserve">ajustată la necesităţile elevilor din diverse grupuri sociale şi de diversă origine. </w:t>
      </w:r>
    </w:p>
    <w:p w:rsidR="008E41CE" w:rsidRPr="00786EB6" w:rsidRDefault="00786EB6" w:rsidP="00786EB6">
      <w:pPr>
        <w:ind w:firstLine="720"/>
        <w:rPr>
          <w:rFonts w:ascii="Times New Roman" w:hAnsi="Times New Roman"/>
          <w:sz w:val="24"/>
          <w:szCs w:val="24"/>
        </w:rPr>
      </w:pPr>
      <w:r>
        <w:rPr>
          <w:rFonts w:ascii="Times New Roman" w:hAnsi="Times New Roman"/>
          <w:sz w:val="24"/>
          <w:szCs w:val="24"/>
        </w:rPr>
        <w:t xml:space="preserve">4) </w:t>
      </w:r>
      <w:r w:rsidR="008E41CE" w:rsidRPr="00786EB6">
        <w:rPr>
          <w:rFonts w:ascii="Times New Roman" w:hAnsi="Times New Roman"/>
          <w:sz w:val="24"/>
          <w:szCs w:val="24"/>
        </w:rPr>
        <w:t>Distribuirea clară a responsabilităţilor şi procedurile efective de lucru vor genera o mai bună cooperare dintre diferite niveluri de administrare a educaţiei şi vor perfecţiona</w:t>
      </w:r>
      <w:r>
        <w:rPr>
          <w:rFonts w:ascii="Times New Roman" w:hAnsi="Times New Roman"/>
          <w:sz w:val="24"/>
          <w:szCs w:val="24"/>
        </w:rPr>
        <w:t>,</w:t>
      </w:r>
      <w:r w:rsidR="008E41CE" w:rsidRPr="00786EB6">
        <w:rPr>
          <w:rFonts w:ascii="Times New Roman" w:hAnsi="Times New Roman"/>
          <w:sz w:val="24"/>
          <w:szCs w:val="24"/>
        </w:rPr>
        <w:t xml:space="preserve"> în acest mod</w:t>
      </w:r>
      <w:r>
        <w:rPr>
          <w:rFonts w:ascii="Times New Roman" w:hAnsi="Times New Roman"/>
          <w:sz w:val="24"/>
          <w:szCs w:val="24"/>
        </w:rPr>
        <w:t>,</w:t>
      </w:r>
      <w:r w:rsidR="008E41CE" w:rsidRPr="00786EB6">
        <w:rPr>
          <w:rFonts w:ascii="Times New Roman" w:hAnsi="Times New Roman"/>
          <w:sz w:val="24"/>
          <w:szCs w:val="24"/>
        </w:rPr>
        <w:t xml:space="preserve"> abilităţile lor de a monitoriza şi îmbunătăţi accesul la educaţie. </w:t>
      </w:r>
    </w:p>
    <w:p w:rsidR="003529C3" w:rsidRDefault="008E41CE" w:rsidP="003529C3">
      <w:pPr>
        <w:ind w:firstLine="714"/>
        <w:rPr>
          <w:rFonts w:ascii="Times New Roman" w:hAnsi="Times New Roman"/>
          <w:sz w:val="24"/>
          <w:szCs w:val="24"/>
        </w:rPr>
      </w:pPr>
      <w:r w:rsidRPr="00122B2D">
        <w:rPr>
          <w:rFonts w:ascii="Times New Roman" w:hAnsi="Times New Roman"/>
          <w:sz w:val="24"/>
          <w:szCs w:val="24"/>
        </w:rPr>
        <w:t xml:space="preserve">Echitatea educaţiei şi îmbunătăţirea calităţii </w:t>
      </w:r>
      <w:r w:rsidR="003529C3">
        <w:rPr>
          <w:rFonts w:ascii="Times New Roman" w:hAnsi="Times New Roman"/>
          <w:sz w:val="24"/>
          <w:szCs w:val="24"/>
        </w:rPr>
        <w:t xml:space="preserve">educaţiei </w:t>
      </w:r>
      <w:r w:rsidRPr="00122B2D">
        <w:rPr>
          <w:rFonts w:ascii="Times New Roman" w:hAnsi="Times New Roman"/>
          <w:sz w:val="24"/>
          <w:szCs w:val="24"/>
        </w:rPr>
        <w:t>vor fi</w:t>
      </w:r>
      <w:r w:rsidR="003529C3">
        <w:rPr>
          <w:rFonts w:ascii="Times New Roman" w:hAnsi="Times New Roman"/>
          <w:sz w:val="24"/>
          <w:szCs w:val="24"/>
        </w:rPr>
        <w:t xml:space="preserve"> condiţionate </w:t>
      </w:r>
      <w:r w:rsidRPr="00122B2D">
        <w:rPr>
          <w:rFonts w:ascii="Times New Roman" w:hAnsi="Times New Roman"/>
          <w:sz w:val="24"/>
          <w:szCs w:val="24"/>
        </w:rPr>
        <w:t xml:space="preserve"> </w:t>
      </w:r>
      <w:r w:rsidR="003529C3">
        <w:rPr>
          <w:rFonts w:ascii="Times New Roman" w:hAnsi="Times New Roman"/>
          <w:sz w:val="24"/>
          <w:szCs w:val="24"/>
        </w:rPr>
        <w:t>pozitiv de următoarele</w:t>
      </w:r>
      <w:r w:rsidRPr="00122B2D">
        <w:rPr>
          <w:rFonts w:ascii="Times New Roman" w:hAnsi="Times New Roman"/>
          <w:sz w:val="24"/>
          <w:szCs w:val="24"/>
        </w:rPr>
        <w:t xml:space="preserve"> schimbări sistemice</w:t>
      </w:r>
      <w:r w:rsidR="003529C3">
        <w:rPr>
          <w:rFonts w:ascii="Times New Roman" w:hAnsi="Times New Roman"/>
          <w:sz w:val="24"/>
          <w:szCs w:val="24"/>
        </w:rPr>
        <w:t>, preconizate de prezenta S</w:t>
      </w:r>
      <w:r w:rsidRPr="00122B2D">
        <w:rPr>
          <w:rFonts w:ascii="Times New Roman" w:hAnsi="Times New Roman"/>
          <w:sz w:val="24"/>
          <w:szCs w:val="24"/>
        </w:rPr>
        <w:t xml:space="preserve">trategie: </w:t>
      </w:r>
      <w:r w:rsidR="003529C3">
        <w:rPr>
          <w:rFonts w:ascii="Times New Roman" w:hAnsi="Times New Roman"/>
          <w:sz w:val="24"/>
          <w:szCs w:val="24"/>
        </w:rPr>
        <w:t xml:space="preserve"> </w:t>
      </w:r>
    </w:p>
    <w:p w:rsidR="003529C3" w:rsidRDefault="003529C3" w:rsidP="003529C3">
      <w:pPr>
        <w:ind w:firstLine="714"/>
        <w:rPr>
          <w:rFonts w:ascii="Times New Roman" w:hAnsi="Times New Roman"/>
          <w:sz w:val="24"/>
          <w:szCs w:val="24"/>
        </w:rPr>
      </w:pPr>
      <w:r>
        <w:rPr>
          <w:rFonts w:ascii="Times New Roman" w:hAnsi="Times New Roman"/>
          <w:sz w:val="24"/>
          <w:szCs w:val="24"/>
        </w:rPr>
        <w:t xml:space="preserve">1) </w:t>
      </w:r>
      <w:r w:rsidR="008E41CE" w:rsidRPr="003529C3">
        <w:rPr>
          <w:rFonts w:ascii="Times New Roman" w:hAnsi="Times New Roman"/>
          <w:sz w:val="24"/>
          <w:szCs w:val="24"/>
        </w:rPr>
        <w:t xml:space="preserve">Transferurile cu destinaţie specială pentru educaţie se vor baza pe numărul elevilor, ceea ce va crea o precondiţie esenţială pentru echitatea pe orizontală a finanţării educaţiei. Adaptarea formulei per </w:t>
      </w:r>
      <w:r w:rsidR="00E65DD1" w:rsidRPr="003529C3">
        <w:rPr>
          <w:rFonts w:ascii="Times New Roman" w:hAnsi="Times New Roman"/>
          <w:sz w:val="24"/>
          <w:szCs w:val="24"/>
        </w:rPr>
        <w:t>elev</w:t>
      </w:r>
      <w:r w:rsidR="008E41CE" w:rsidRPr="003529C3">
        <w:rPr>
          <w:rFonts w:ascii="Times New Roman" w:hAnsi="Times New Roman"/>
          <w:sz w:val="24"/>
          <w:szCs w:val="24"/>
        </w:rPr>
        <w:t xml:space="preserve"> prin adăugarea componentei per </w:t>
      </w:r>
      <w:r w:rsidR="00E65DD1" w:rsidRPr="003529C3">
        <w:rPr>
          <w:rFonts w:ascii="Times New Roman" w:hAnsi="Times New Roman"/>
          <w:sz w:val="24"/>
          <w:szCs w:val="24"/>
        </w:rPr>
        <w:t xml:space="preserve">unitate </w:t>
      </w:r>
      <w:r w:rsidR="008E41CE" w:rsidRPr="003529C3">
        <w:rPr>
          <w:rFonts w:ascii="Times New Roman" w:hAnsi="Times New Roman"/>
          <w:sz w:val="24"/>
          <w:szCs w:val="24"/>
        </w:rPr>
        <w:t>şcol</w:t>
      </w:r>
      <w:r w:rsidR="00E65DD1" w:rsidRPr="003529C3">
        <w:rPr>
          <w:rFonts w:ascii="Times New Roman" w:hAnsi="Times New Roman"/>
          <w:sz w:val="24"/>
          <w:szCs w:val="24"/>
        </w:rPr>
        <w:t xml:space="preserve">ară </w:t>
      </w:r>
      <w:r w:rsidR="008E41CE" w:rsidRPr="003529C3">
        <w:rPr>
          <w:rFonts w:ascii="Times New Roman" w:hAnsi="Times New Roman"/>
          <w:sz w:val="24"/>
          <w:szCs w:val="24"/>
        </w:rPr>
        <w:t xml:space="preserve">va permite alocarea resurselor astfel, </w:t>
      </w:r>
      <w:r w:rsidR="00E65DD1" w:rsidRPr="003529C3">
        <w:rPr>
          <w:rFonts w:ascii="Times New Roman" w:hAnsi="Times New Roman"/>
          <w:sz w:val="24"/>
          <w:szCs w:val="24"/>
        </w:rPr>
        <w:t>încât</w:t>
      </w:r>
      <w:r w:rsidR="008E41CE" w:rsidRPr="003529C3">
        <w:rPr>
          <w:rFonts w:ascii="Times New Roman" w:hAnsi="Times New Roman"/>
          <w:sz w:val="24"/>
          <w:szCs w:val="24"/>
        </w:rPr>
        <w:t xml:space="preserve"> să reflecte condiţiile diferite ale reţelelor şcolare şi diferenţele asociate în termeni de dimensiune medie a claselor. </w:t>
      </w:r>
    </w:p>
    <w:p w:rsidR="009A2396" w:rsidRDefault="003529C3" w:rsidP="009A2396">
      <w:pPr>
        <w:ind w:firstLine="714"/>
        <w:rPr>
          <w:rFonts w:ascii="Times New Roman" w:hAnsi="Times New Roman"/>
          <w:sz w:val="24"/>
          <w:szCs w:val="24"/>
        </w:rPr>
      </w:pPr>
      <w:r>
        <w:rPr>
          <w:rFonts w:ascii="Times New Roman" w:hAnsi="Times New Roman"/>
          <w:sz w:val="24"/>
          <w:szCs w:val="24"/>
        </w:rPr>
        <w:t xml:space="preserve">2) </w:t>
      </w:r>
      <w:r w:rsidR="008E41CE" w:rsidRPr="003529C3">
        <w:rPr>
          <w:rFonts w:ascii="Times New Roman" w:hAnsi="Times New Roman"/>
          <w:sz w:val="24"/>
          <w:szCs w:val="24"/>
        </w:rPr>
        <w:t>Inspecţia şcolară va aplica normele naţionale</w:t>
      </w:r>
      <w:r>
        <w:rPr>
          <w:rFonts w:ascii="Times New Roman" w:hAnsi="Times New Roman"/>
          <w:sz w:val="24"/>
          <w:szCs w:val="24"/>
        </w:rPr>
        <w:t>,</w:t>
      </w:r>
      <w:r w:rsidR="008E41CE" w:rsidRPr="003529C3">
        <w:rPr>
          <w:rFonts w:ascii="Times New Roman" w:hAnsi="Times New Roman"/>
          <w:sz w:val="24"/>
          <w:szCs w:val="24"/>
        </w:rPr>
        <w:t xml:space="preserve"> uniforme în toată ţara</w:t>
      </w:r>
      <w:r>
        <w:rPr>
          <w:rFonts w:ascii="Times New Roman" w:hAnsi="Times New Roman"/>
          <w:sz w:val="24"/>
          <w:szCs w:val="24"/>
        </w:rPr>
        <w:t>,</w:t>
      </w:r>
      <w:r w:rsidR="008E41CE" w:rsidRPr="003529C3">
        <w:rPr>
          <w:rFonts w:ascii="Times New Roman" w:hAnsi="Times New Roman"/>
          <w:sz w:val="24"/>
          <w:szCs w:val="24"/>
        </w:rPr>
        <w:t xml:space="preserve"> în vederea asigurării </w:t>
      </w:r>
      <w:r>
        <w:rPr>
          <w:rFonts w:ascii="Times New Roman" w:hAnsi="Times New Roman"/>
          <w:sz w:val="24"/>
          <w:szCs w:val="24"/>
        </w:rPr>
        <w:t xml:space="preserve">corespunderii </w:t>
      </w:r>
      <w:r w:rsidR="008E41CE" w:rsidRPr="003529C3">
        <w:rPr>
          <w:rFonts w:ascii="Times New Roman" w:hAnsi="Times New Roman"/>
          <w:sz w:val="24"/>
          <w:szCs w:val="24"/>
        </w:rPr>
        <w:t>calit</w:t>
      </w:r>
      <w:r>
        <w:rPr>
          <w:rFonts w:ascii="Times New Roman" w:hAnsi="Times New Roman"/>
          <w:sz w:val="24"/>
          <w:szCs w:val="24"/>
        </w:rPr>
        <w:t>ăţii</w:t>
      </w:r>
      <w:r w:rsidR="008E41CE" w:rsidRPr="003529C3">
        <w:rPr>
          <w:rFonts w:ascii="Times New Roman" w:hAnsi="Times New Roman"/>
          <w:sz w:val="24"/>
          <w:szCs w:val="24"/>
        </w:rPr>
        <w:t xml:space="preserve"> educaţiei în toate </w:t>
      </w:r>
      <w:r w:rsidR="00A64F34" w:rsidRPr="003529C3">
        <w:rPr>
          <w:rFonts w:ascii="Times New Roman" w:hAnsi="Times New Roman"/>
          <w:sz w:val="24"/>
          <w:szCs w:val="24"/>
        </w:rPr>
        <w:t xml:space="preserve">unităţile </w:t>
      </w:r>
      <w:r w:rsidR="008E41CE" w:rsidRPr="003529C3">
        <w:rPr>
          <w:rFonts w:ascii="Times New Roman" w:hAnsi="Times New Roman"/>
          <w:sz w:val="24"/>
          <w:szCs w:val="24"/>
        </w:rPr>
        <w:t>şcol</w:t>
      </w:r>
      <w:r w:rsidR="00A64F34" w:rsidRPr="003529C3">
        <w:rPr>
          <w:rFonts w:ascii="Times New Roman" w:hAnsi="Times New Roman"/>
          <w:sz w:val="24"/>
          <w:szCs w:val="24"/>
        </w:rPr>
        <w:t>are</w:t>
      </w:r>
      <w:r w:rsidR="008E41CE" w:rsidRPr="003529C3">
        <w:rPr>
          <w:rFonts w:ascii="Times New Roman" w:hAnsi="Times New Roman"/>
          <w:sz w:val="24"/>
          <w:szCs w:val="24"/>
        </w:rPr>
        <w:t xml:space="preserve"> standardelor predefinite. În rezultatul cooperării </w:t>
      </w:r>
      <w:r w:rsidR="00A64F34" w:rsidRPr="003529C3">
        <w:rPr>
          <w:rFonts w:ascii="Times New Roman" w:hAnsi="Times New Roman"/>
          <w:sz w:val="24"/>
          <w:szCs w:val="24"/>
        </w:rPr>
        <w:t>strânse</w:t>
      </w:r>
      <w:r w:rsidR="008E41CE" w:rsidRPr="003529C3">
        <w:rPr>
          <w:rFonts w:ascii="Times New Roman" w:hAnsi="Times New Roman"/>
          <w:sz w:val="24"/>
          <w:szCs w:val="24"/>
        </w:rPr>
        <w:t xml:space="preserve"> cu fiecare </w:t>
      </w:r>
      <w:r w:rsidR="00A64F34" w:rsidRPr="003529C3">
        <w:rPr>
          <w:rFonts w:ascii="Times New Roman" w:hAnsi="Times New Roman"/>
          <w:sz w:val="24"/>
          <w:szCs w:val="24"/>
        </w:rPr>
        <w:t xml:space="preserve">unitate </w:t>
      </w:r>
      <w:r w:rsidR="008E41CE" w:rsidRPr="003529C3">
        <w:rPr>
          <w:rFonts w:ascii="Times New Roman" w:hAnsi="Times New Roman"/>
          <w:sz w:val="24"/>
          <w:szCs w:val="24"/>
        </w:rPr>
        <w:t>şco</w:t>
      </w:r>
      <w:r w:rsidR="00A64F34" w:rsidRPr="003529C3">
        <w:rPr>
          <w:rFonts w:ascii="Times New Roman" w:hAnsi="Times New Roman"/>
          <w:sz w:val="24"/>
          <w:szCs w:val="24"/>
        </w:rPr>
        <w:t>lară</w:t>
      </w:r>
      <w:r w:rsidR="008E41CE" w:rsidRPr="003529C3">
        <w:rPr>
          <w:rFonts w:ascii="Times New Roman" w:hAnsi="Times New Roman"/>
          <w:sz w:val="24"/>
          <w:szCs w:val="24"/>
        </w:rPr>
        <w:t xml:space="preserve">, </w:t>
      </w:r>
      <w:r w:rsidR="007E66B0">
        <w:rPr>
          <w:rFonts w:ascii="Times New Roman" w:hAnsi="Times New Roman"/>
          <w:sz w:val="24"/>
          <w:szCs w:val="24"/>
        </w:rPr>
        <w:t>I</w:t>
      </w:r>
      <w:r w:rsidR="008E41CE" w:rsidRPr="003529C3">
        <w:rPr>
          <w:rFonts w:ascii="Times New Roman" w:hAnsi="Times New Roman"/>
          <w:sz w:val="24"/>
          <w:szCs w:val="24"/>
        </w:rPr>
        <w:t xml:space="preserve">nspecţia şcolară va introduce noi abordări pedagogice a practicii şcolare în </w:t>
      </w:r>
      <w:r w:rsidR="00A64F34" w:rsidRPr="003529C3">
        <w:rPr>
          <w:rFonts w:ascii="Times New Roman" w:hAnsi="Times New Roman"/>
          <w:sz w:val="24"/>
          <w:szCs w:val="24"/>
        </w:rPr>
        <w:t xml:space="preserve">Republica </w:t>
      </w:r>
      <w:r w:rsidR="008E41CE" w:rsidRPr="003529C3">
        <w:rPr>
          <w:rFonts w:ascii="Times New Roman" w:hAnsi="Times New Roman"/>
          <w:sz w:val="24"/>
          <w:szCs w:val="24"/>
        </w:rPr>
        <w:t>Moldova</w:t>
      </w:r>
      <w:r w:rsidR="007E66B0">
        <w:rPr>
          <w:rFonts w:ascii="Times New Roman" w:hAnsi="Times New Roman"/>
          <w:sz w:val="24"/>
          <w:szCs w:val="24"/>
        </w:rPr>
        <w:t>,</w:t>
      </w:r>
      <w:r w:rsidR="008E41CE" w:rsidRPr="003529C3">
        <w:rPr>
          <w:rFonts w:ascii="Times New Roman" w:hAnsi="Times New Roman"/>
          <w:sz w:val="24"/>
          <w:szCs w:val="24"/>
        </w:rPr>
        <w:t xml:space="preserve"> va pregăti planuri de </w:t>
      </w:r>
      <w:r w:rsidR="00A64F34" w:rsidRPr="003529C3">
        <w:rPr>
          <w:rFonts w:ascii="Times New Roman" w:hAnsi="Times New Roman"/>
          <w:sz w:val="24"/>
          <w:szCs w:val="24"/>
        </w:rPr>
        <w:t xml:space="preserve">îmbunătăţire a situaţiei </w:t>
      </w:r>
      <w:r w:rsidR="008E41CE" w:rsidRPr="003529C3">
        <w:rPr>
          <w:rFonts w:ascii="Times New Roman" w:hAnsi="Times New Roman"/>
          <w:sz w:val="24"/>
          <w:szCs w:val="24"/>
        </w:rPr>
        <w:t xml:space="preserve">pentru </w:t>
      </w:r>
      <w:r w:rsidR="00A64F34" w:rsidRPr="003529C3">
        <w:rPr>
          <w:rFonts w:ascii="Times New Roman" w:hAnsi="Times New Roman"/>
          <w:sz w:val="24"/>
          <w:szCs w:val="24"/>
        </w:rPr>
        <w:t>instituţiile mai</w:t>
      </w:r>
      <w:r w:rsidR="008E41CE" w:rsidRPr="003529C3">
        <w:rPr>
          <w:rFonts w:ascii="Times New Roman" w:hAnsi="Times New Roman"/>
          <w:sz w:val="24"/>
          <w:szCs w:val="24"/>
        </w:rPr>
        <w:t xml:space="preserve"> slabe, </w:t>
      </w:r>
      <w:r w:rsidR="007E66B0">
        <w:rPr>
          <w:rFonts w:ascii="Times New Roman" w:hAnsi="Times New Roman"/>
          <w:sz w:val="24"/>
          <w:szCs w:val="24"/>
        </w:rPr>
        <w:t xml:space="preserve">astfel </w:t>
      </w:r>
      <w:r w:rsidR="008E41CE" w:rsidRPr="003529C3">
        <w:rPr>
          <w:rFonts w:ascii="Times New Roman" w:hAnsi="Times New Roman"/>
          <w:sz w:val="24"/>
          <w:szCs w:val="24"/>
        </w:rPr>
        <w:t xml:space="preserve">contribuind la </w:t>
      </w:r>
      <w:r w:rsidR="00322A8F">
        <w:rPr>
          <w:rFonts w:ascii="Times New Roman" w:hAnsi="Times New Roman"/>
          <w:sz w:val="24"/>
          <w:szCs w:val="24"/>
        </w:rPr>
        <w:t xml:space="preserve">îmbunătăţirea </w:t>
      </w:r>
      <w:r w:rsidR="008E41CE" w:rsidRPr="003529C3">
        <w:rPr>
          <w:rFonts w:ascii="Times New Roman" w:hAnsi="Times New Roman"/>
          <w:sz w:val="24"/>
          <w:szCs w:val="24"/>
        </w:rPr>
        <w:t xml:space="preserve">globală a calităţii educaţiei. </w:t>
      </w:r>
    </w:p>
    <w:p w:rsidR="00172FBE" w:rsidRDefault="00A95F33" w:rsidP="00172FBE">
      <w:pPr>
        <w:ind w:firstLine="714"/>
        <w:rPr>
          <w:rFonts w:ascii="Times New Roman" w:hAnsi="Times New Roman"/>
          <w:sz w:val="24"/>
          <w:szCs w:val="24"/>
        </w:rPr>
      </w:pPr>
      <w:r>
        <w:rPr>
          <w:rFonts w:ascii="Times New Roman" w:hAnsi="Times New Roman"/>
          <w:sz w:val="24"/>
          <w:szCs w:val="24"/>
        </w:rPr>
        <w:lastRenderedPageBreak/>
        <w:t xml:space="preserve">Îmbunătăţirea </w:t>
      </w:r>
      <w:r w:rsidRPr="00122B2D">
        <w:rPr>
          <w:rFonts w:ascii="Times New Roman" w:hAnsi="Times New Roman"/>
          <w:sz w:val="24"/>
          <w:szCs w:val="24"/>
        </w:rPr>
        <w:t>semnificativ</w:t>
      </w:r>
      <w:r>
        <w:rPr>
          <w:rFonts w:ascii="Times New Roman" w:hAnsi="Times New Roman"/>
          <w:sz w:val="24"/>
          <w:szCs w:val="24"/>
        </w:rPr>
        <w:t>ă a</w:t>
      </w:r>
      <w:r w:rsidRPr="00122B2D">
        <w:rPr>
          <w:rFonts w:ascii="Times New Roman" w:hAnsi="Times New Roman"/>
          <w:sz w:val="24"/>
          <w:szCs w:val="24"/>
        </w:rPr>
        <w:t xml:space="preserve"> </w:t>
      </w:r>
      <w:r>
        <w:rPr>
          <w:rFonts w:ascii="Times New Roman" w:hAnsi="Times New Roman"/>
          <w:sz w:val="24"/>
          <w:szCs w:val="24"/>
        </w:rPr>
        <w:t>e</w:t>
      </w:r>
      <w:r w:rsidR="008E41CE" w:rsidRPr="00122B2D">
        <w:rPr>
          <w:rFonts w:ascii="Times New Roman" w:hAnsi="Times New Roman"/>
          <w:sz w:val="24"/>
          <w:szCs w:val="24"/>
        </w:rPr>
        <w:t>ducaţi</w:t>
      </w:r>
      <w:r>
        <w:rPr>
          <w:rFonts w:ascii="Times New Roman" w:hAnsi="Times New Roman"/>
          <w:sz w:val="24"/>
          <w:szCs w:val="24"/>
        </w:rPr>
        <w:t>ei</w:t>
      </w:r>
      <w:r w:rsidR="008E41CE" w:rsidRPr="00122B2D">
        <w:rPr>
          <w:rFonts w:ascii="Times New Roman" w:hAnsi="Times New Roman"/>
          <w:sz w:val="24"/>
          <w:szCs w:val="24"/>
        </w:rPr>
        <w:t xml:space="preserve"> elevilor cu necesităţi speciale </w:t>
      </w:r>
      <w:r>
        <w:rPr>
          <w:rFonts w:ascii="Times New Roman" w:hAnsi="Times New Roman"/>
          <w:sz w:val="24"/>
          <w:szCs w:val="24"/>
        </w:rPr>
        <w:t xml:space="preserve">va fi condiţionată </w:t>
      </w:r>
      <w:r w:rsidR="00172FBE">
        <w:rPr>
          <w:rFonts w:ascii="Times New Roman" w:hAnsi="Times New Roman"/>
          <w:sz w:val="24"/>
          <w:szCs w:val="24"/>
        </w:rPr>
        <w:t xml:space="preserve">de implementarea </w:t>
      </w:r>
      <w:r w:rsidR="008E41CE" w:rsidRPr="00122B2D">
        <w:rPr>
          <w:rFonts w:ascii="Times New Roman" w:hAnsi="Times New Roman"/>
          <w:sz w:val="24"/>
          <w:szCs w:val="24"/>
        </w:rPr>
        <w:t xml:space="preserve">următoarelor mecanisme de descentralizare: </w:t>
      </w:r>
    </w:p>
    <w:p w:rsidR="00172FBE" w:rsidRDefault="00172FBE" w:rsidP="00172FBE">
      <w:pPr>
        <w:ind w:firstLine="714"/>
        <w:rPr>
          <w:rFonts w:ascii="Times New Roman" w:hAnsi="Times New Roman"/>
          <w:sz w:val="24"/>
          <w:szCs w:val="24"/>
        </w:rPr>
      </w:pPr>
      <w:r>
        <w:rPr>
          <w:rFonts w:ascii="Times New Roman" w:hAnsi="Times New Roman"/>
          <w:sz w:val="24"/>
          <w:szCs w:val="24"/>
        </w:rPr>
        <w:t xml:space="preserve">1) </w:t>
      </w:r>
      <w:r w:rsidR="008E41CE" w:rsidRPr="00172FBE">
        <w:rPr>
          <w:rFonts w:ascii="Times New Roman" w:hAnsi="Times New Roman"/>
          <w:sz w:val="24"/>
          <w:szCs w:val="24"/>
        </w:rPr>
        <w:t>Transferurile cu destinaţie specială pentru educaţia inclu</w:t>
      </w:r>
      <w:r>
        <w:rPr>
          <w:rFonts w:ascii="Times New Roman" w:hAnsi="Times New Roman"/>
          <w:sz w:val="24"/>
          <w:szCs w:val="24"/>
        </w:rPr>
        <w:t>z</w:t>
      </w:r>
      <w:r w:rsidR="008E41CE" w:rsidRPr="00172FBE">
        <w:rPr>
          <w:rFonts w:ascii="Times New Roman" w:hAnsi="Times New Roman"/>
          <w:sz w:val="24"/>
          <w:szCs w:val="24"/>
        </w:rPr>
        <w:t xml:space="preserve">ivă, separate de transferurile pentru educaţia convenţională, vor direcţiona mai multe resurse spre grupurile vulnerabile şi vor oferi o mai mare transparenţă în ceea ce priveşte utilizarea acestor fonduri. În special, administraţiile publice locale şi </w:t>
      </w:r>
      <w:r w:rsidR="00A64F34" w:rsidRPr="00172FBE">
        <w:rPr>
          <w:rFonts w:ascii="Times New Roman" w:hAnsi="Times New Roman"/>
          <w:sz w:val="24"/>
          <w:szCs w:val="24"/>
        </w:rPr>
        <w:t xml:space="preserve">unităţile </w:t>
      </w:r>
      <w:r w:rsidR="008E41CE" w:rsidRPr="00172FBE">
        <w:rPr>
          <w:rFonts w:ascii="Times New Roman" w:hAnsi="Times New Roman"/>
          <w:sz w:val="24"/>
          <w:szCs w:val="24"/>
        </w:rPr>
        <w:t>şcol</w:t>
      </w:r>
      <w:r w:rsidR="00A64F34" w:rsidRPr="00172FBE">
        <w:rPr>
          <w:rFonts w:ascii="Times New Roman" w:hAnsi="Times New Roman"/>
          <w:sz w:val="24"/>
          <w:szCs w:val="24"/>
        </w:rPr>
        <w:t>are</w:t>
      </w:r>
      <w:r w:rsidR="008E41CE" w:rsidRPr="00172FBE">
        <w:rPr>
          <w:rFonts w:ascii="Times New Roman" w:hAnsi="Times New Roman"/>
          <w:sz w:val="24"/>
          <w:szCs w:val="24"/>
        </w:rPr>
        <w:t xml:space="preserve"> vor prez</w:t>
      </w:r>
      <w:r>
        <w:rPr>
          <w:rFonts w:ascii="Times New Roman" w:hAnsi="Times New Roman"/>
          <w:sz w:val="24"/>
          <w:szCs w:val="24"/>
        </w:rPr>
        <w:t>e</w:t>
      </w:r>
      <w:r w:rsidR="008E41CE" w:rsidRPr="00172FBE">
        <w:rPr>
          <w:rFonts w:ascii="Times New Roman" w:hAnsi="Times New Roman"/>
          <w:sz w:val="24"/>
          <w:szCs w:val="24"/>
        </w:rPr>
        <w:t>nt</w:t>
      </w:r>
      <w:r>
        <w:rPr>
          <w:rFonts w:ascii="Times New Roman" w:hAnsi="Times New Roman"/>
          <w:sz w:val="24"/>
          <w:szCs w:val="24"/>
        </w:rPr>
        <w:t>a</w:t>
      </w:r>
      <w:r w:rsidR="008E41CE" w:rsidRPr="00172FBE">
        <w:rPr>
          <w:rFonts w:ascii="Times New Roman" w:hAnsi="Times New Roman"/>
          <w:sz w:val="24"/>
          <w:szCs w:val="24"/>
        </w:rPr>
        <w:t xml:space="preserve"> rapoarte publice privind utilizarea fondurilor destinate educaţiei inclu</w:t>
      </w:r>
      <w:r>
        <w:rPr>
          <w:rFonts w:ascii="Times New Roman" w:hAnsi="Times New Roman"/>
          <w:sz w:val="24"/>
          <w:szCs w:val="24"/>
        </w:rPr>
        <w:t>z</w:t>
      </w:r>
      <w:r w:rsidR="008E41CE" w:rsidRPr="00172FBE">
        <w:rPr>
          <w:rFonts w:ascii="Times New Roman" w:hAnsi="Times New Roman"/>
          <w:sz w:val="24"/>
          <w:szCs w:val="24"/>
        </w:rPr>
        <w:t xml:space="preserve">ive. </w:t>
      </w:r>
    </w:p>
    <w:p w:rsidR="008E41CE" w:rsidRPr="00172FBE" w:rsidRDefault="00172FBE" w:rsidP="00172FBE">
      <w:pPr>
        <w:ind w:firstLine="714"/>
        <w:rPr>
          <w:rFonts w:ascii="Times New Roman" w:hAnsi="Times New Roman"/>
          <w:sz w:val="24"/>
          <w:szCs w:val="24"/>
        </w:rPr>
      </w:pPr>
      <w:r>
        <w:rPr>
          <w:rFonts w:ascii="Times New Roman" w:hAnsi="Times New Roman"/>
          <w:sz w:val="24"/>
          <w:szCs w:val="24"/>
        </w:rPr>
        <w:t xml:space="preserve">2) </w:t>
      </w:r>
      <w:r w:rsidR="008E41CE" w:rsidRPr="00172FBE">
        <w:rPr>
          <w:rFonts w:ascii="Times New Roman" w:hAnsi="Times New Roman"/>
          <w:sz w:val="24"/>
          <w:szCs w:val="24"/>
        </w:rPr>
        <w:t xml:space="preserve">Inspecţia şcolară va elabora şi implementa proceduri de monitorizare a educaţiei grupurilor vulnerabile. </w:t>
      </w:r>
      <w:r w:rsidR="001B131D" w:rsidRPr="00172FBE">
        <w:rPr>
          <w:rFonts w:ascii="Times New Roman" w:hAnsi="Times New Roman"/>
          <w:sz w:val="24"/>
          <w:szCs w:val="24"/>
        </w:rPr>
        <w:t>Unităţile ş</w:t>
      </w:r>
      <w:r w:rsidR="008E41CE" w:rsidRPr="00172FBE">
        <w:rPr>
          <w:rFonts w:ascii="Times New Roman" w:hAnsi="Times New Roman"/>
          <w:sz w:val="24"/>
          <w:szCs w:val="24"/>
        </w:rPr>
        <w:t>col</w:t>
      </w:r>
      <w:r w:rsidR="001B131D" w:rsidRPr="00172FBE">
        <w:rPr>
          <w:rFonts w:ascii="Times New Roman" w:hAnsi="Times New Roman"/>
          <w:sz w:val="24"/>
          <w:szCs w:val="24"/>
        </w:rPr>
        <w:t>are</w:t>
      </w:r>
      <w:r w:rsidR="008E41CE" w:rsidRPr="00172FBE">
        <w:rPr>
          <w:rFonts w:ascii="Times New Roman" w:hAnsi="Times New Roman"/>
          <w:sz w:val="24"/>
          <w:szCs w:val="24"/>
        </w:rPr>
        <w:t xml:space="preserve"> vor fi vizitate şi evaluate din punct de vedere al includerii grupurilor vulnerabile în procesul de educaţie şi al ofertei educaţionale</w:t>
      </w:r>
      <w:r>
        <w:rPr>
          <w:rFonts w:ascii="Times New Roman" w:hAnsi="Times New Roman"/>
          <w:sz w:val="24"/>
          <w:szCs w:val="24"/>
        </w:rPr>
        <w:t>,</w:t>
      </w:r>
      <w:r w:rsidR="008E41CE" w:rsidRPr="00172FBE">
        <w:rPr>
          <w:rFonts w:ascii="Times New Roman" w:hAnsi="Times New Roman"/>
          <w:sz w:val="24"/>
          <w:szCs w:val="24"/>
        </w:rPr>
        <w:t xml:space="preserve"> ce le este prestată. </w:t>
      </w:r>
      <w:r>
        <w:rPr>
          <w:rFonts w:ascii="Times New Roman" w:hAnsi="Times New Roman"/>
          <w:sz w:val="24"/>
          <w:szCs w:val="24"/>
        </w:rPr>
        <w:t>Rapoartele publice ale I</w:t>
      </w:r>
      <w:r w:rsidR="008E41CE" w:rsidRPr="00172FBE">
        <w:rPr>
          <w:rFonts w:ascii="Times New Roman" w:hAnsi="Times New Roman"/>
          <w:sz w:val="24"/>
          <w:szCs w:val="24"/>
        </w:rPr>
        <w:t xml:space="preserve">nspecţiei şcolare vor permite părinţilor </w:t>
      </w:r>
      <w:r w:rsidR="001B131D" w:rsidRPr="00172FBE">
        <w:rPr>
          <w:rFonts w:ascii="Times New Roman" w:hAnsi="Times New Roman"/>
          <w:sz w:val="24"/>
          <w:szCs w:val="24"/>
        </w:rPr>
        <w:t>să aibă</w:t>
      </w:r>
      <w:r w:rsidR="008E41CE" w:rsidRPr="00172FBE">
        <w:rPr>
          <w:rFonts w:ascii="Times New Roman" w:hAnsi="Times New Roman"/>
          <w:sz w:val="24"/>
          <w:szCs w:val="24"/>
        </w:rPr>
        <w:t xml:space="preserve"> o înţelegere mai obiectivă a educaţiei obţinute de copiii lor. </w:t>
      </w:r>
    </w:p>
    <w:p w:rsidR="001B4A90" w:rsidRDefault="00BF793D" w:rsidP="001B4A90">
      <w:pPr>
        <w:ind w:firstLine="714"/>
        <w:rPr>
          <w:rFonts w:ascii="Times New Roman" w:hAnsi="Times New Roman"/>
          <w:sz w:val="24"/>
          <w:szCs w:val="24"/>
        </w:rPr>
      </w:pPr>
      <w:r w:rsidRPr="00122B2D">
        <w:rPr>
          <w:rFonts w:ascii="Times New Roman" w:hAnsi="Times New Roman"/>
          <w:sz w:val="24"/>
          <w:szCs w:val="24"/>
        </w:rPr>
        <w:t xml:space="preserve">Extinderea componentei la alegerea </w:t>
      </w:r>
      <w:r w:rsidR="001B131D" w:rsidRPr="00122B2D">
        <w:rPr>
          <w:rFonts w:ascii="Times New Roman" w:hAnsi="Times New Roman"/>
          <w:sz w:val="24"/>
          <w:szCs w:val="24"/>
        </w:rPr>
        <w:t>unităţii şcolare</w:t>
      </w:r>
      <w:r w:rsidRPr="00122B2D">
        <w:rPr>
          <w:rFonts w:ascii="Times New Roman" w:hAnsi="Times New Roman"/>
          <w:sz w:val="24"/>
          <w:szCs w:val="24"/>
        </w:rPr>
        <w:t xml:space="preserve"> şi a componentei la alegerea raionului ale Curriculumului </w:t>
      </w:r>
      <w:r w:rsidR="001B131D" w:rsidRPr="00122B2D">
        <w:rPr>
          <w:rFonts w:ascii="Times New Roman" w:hAnsi="Times New Roman"/>
          <w:sz w:val="24"/>
          <w:szCs w:val="24"/>
        </w:rPr>
        <w:t xml:space="preserve">naţional </w:t>
      </w:r>
      <w:r w:rsidRPr="00122B2D">
        <w:rPr>
          <w:rFonts w:ascii="Times New Roman" w:hAnsi="Times New Roman"/>
          <w:sz w:val="24"/>
          <w:szCs w:val="24"/>
        </w:rPr>
        <w:t>pentru învăţământul general va contribui la:</w:t>
      </w:r>
      <w:r w:rsidR="001B4A90">
        <w:rPr>
          <w:rFonts w:ascii="Times New Roman" w:hAnsi="Times New Roman"/>
          <w:sz w:val="24"/>
          <w:szCs w:val="24"/>
        </w:rPr>
        <w:t xml:space="preserve"> </w:t>
      </w:r>
    </w:p>
    <w:p w:rsidR="001B4A90" w:rsidRDefault="001B4A90" w:rsidP="001B4A90">
      <w:pPr>
        <w:ind w:firstLine="714"/>
        <w:rPr>
          <w:rFonts w:ascii="Times New Roman" w:hAnsi="Times New Roman"/>
          <w:sz w:val="24"/>
          <w:szCs w:val="24"/>
        </w:rPr>
      </w:pPr>
      <w:r>
        <w:rPr>
          <w:rFonts w:ascii="Times New Roman" w:hAnsi="Times New Roman"/>
          <w:sz w:val="24"/>
          <w:szCs w:val="24"/>
        </w:rPr>
        <w:t xml:space="preserve">a) </w:t>
      </w:r>
      <w:r w:rsidR="00BF793D" w:rsidRPr="001B4A90">
        <w:rPr>
          <w:rFonts w:ascii="Times New Roman" w:hAnsi="Times New Roman"/>
          <w:sz w:val="24"/>
          <w:szCs w:val="24"/>
        </w:rPr>
        <w:t>oferirea unui grad mai mare de libertate elevilor şi părinţilor în alegerea disciplinelor, modulelor şi temelor opţionale</w:t>
      </w:r>
      <w:r>
        <w:rPr>
          <w:rFonts w:ascii="Times New Roman" w:hAnsi="Times New Roman"/>
          <w:sz w:val="24"/>
          <w:szCs w:val="24"/>
        </w:rPr>
        <w:t>,</w:t>
      </w:r>
      <w:r w:rsidR="00BF793D" w:rsidRPr="001B4A90">
        <w:rPr>
          <w:rFonts w:ascii="Times New Roman" w:hAnsi="Times New Roman"/>
          <w:sz w:val="24"/>
          <w:szCs w:val="24"/>
        </w:rPr>
        <w:t xml:space="preserve"> c</w:t>
      </w:r>
      <w:r>
        <w:rPr>
          <w:rFonts w:ascii="Times New Roman" w:hAnsi="Times New Roman"/>
          <w:sz w:val="24"/>
          <w:szCs w:val="24"/>
        </w:rPr>
        <w:t>are</w:t>
      </w:r>
      <w:r w:rsidR="00BF793D" w:rsidRPr="001B4A90">
        <w:rPr>
          <w:rFonts w:ascii="Times New Roman" w:hAnsi="Times New Roman"/>
          <w:sz w:val="24"/>
          <w:szCs w:val="24"/>
        </w:rPr>
        <w:t xml:space="preserve"> vor dezvolta competenţele elevilor în domeniul drepturilor omului, în special, cele ale copiilor;</w:t>
      </w:r>
    </w:p>
    <w:p w:rsidR="001B4A90" w:rsidRDefault="001B4A90" w:rsidP="001B4A90">
      <w:pPr>
        <w:ind w:firstLine="714"/>
        <w:rPr>
          <w:rFonts w:ascii="Times New Roman" w:hAnsi="Times New Roman"/>
          <w:sz w:val="24"/>
          <w:szCs w:val="24"/>
        </w:rPr>
      </w:pPr>
      <w:r>
        <w:rPr>
          <w:rFonts w:ascii="Times New Roman" w:hAnsi="Times New Roman"/>
          <w:sz w:val="24"/>
          <w:szCs w:val="24"/>
        </w:rPr>
        <w:t xml:space="preserve">b) </w:t>
      </w:r>
      <w:r w:rsidR="00BF793D" w:rsidRPr="001B4A90">
        <w:rPr>
          <w:rFonts w:ascii="Times New Roman" w:hAnsi="Times New Roman"/>
          <w:sz w:val="24"/>
          <w:szCs w:val="24"/>
        </w:rPr>
        <w:t>adaptarea programelor şi a planurilor de studii la specificul grupurilor minoritare lingvistice, etnice, religioase etc. (studierea unor sau a tuturor obiectelor şcolare în limba maternă, punerea în evidenţă a diversității culturale a anumitor localităţi, luarea în considerare a particularităţilor culturale ale anumitor grupuri sociale, extinderea activităţilor educative destinate integrării reprezentanţilor grupurilor minoritare în societatea civică moldovenească);</w:t>
      </w:r>
    </w:p>
    <w:p w:rsidR="001B4A90" w:rsidRDefault="001B4A90" w:rsidP="001B4A90">
      <w:pPr>
        <w:ind w:firstLine="714"/>
        <w:rPr>
          <w:rFonts w:ascii="Times New Roman" w:hAnsi="Times New Roman"/>
          <w:sz w:val="24"/>
          <w:szCs w:val="24"/>
        </w:rPr>
      </w:pPr>
      <w:r>
        <w:rPr>
          <w:rFonts w:ascii="Times New Roman" w:hAnsi="Times New Roman"/>
          <w:sz w:val="24"/>
          <w:szCs w:val="24"/>
        </w:rPr>
        <w:t xml:space="preserve">c) </w:t>
      </w:r>
      <w:r w:rsidR="00BF793D" w:rsidRPr="001B4A90">
        <w:rPr>
          <w:rFonts w:ascii="Times New Roman" w:hAnsi="Times New Roman"/>
          <w:sz w:val="24"/>
          <w:szCs w:val="24"/>
        </w:rPr>
        <w:t>deschiderea de noi oportunităţi de remediere pentru copiii care</w:t>
      </w:r>
      <w:r>
        <w:rPr>
          <w:rFonts w:ascii="Times New Roman" w:hAnsi="Times New Roman"/>
          <w:sz w:val="24"/>
          <w:szCs w:val="24"/>
        </w:rPr>
        <w:t>,</w:t>
      </w:r>
      <w:r w:rsidR="00BF793D" w:rsidRPr="001B4A90">
        <w:rPr>
          <w:rFonts w:ascii="Times New Roman" w:hAnsi="Times New Roman"/>
          <w:sz w:val="24"/>
          <w:szCs w:val="24"/>
        </w:rPr>
        <w:t xml:space="preserve"> din diverse motive</w:t>
      </w:r>
      <w:r>
        <w:rPr>
          <w:rFonts w:ascii="Times New Roman" w:hAnsi="Times New Roman"/>
          <w:sz w:val="24"/>
          <w:szCs w:val="24"/>
        </w:rPr>
        <w:t>,</w:t>
      </w:r>
      <w:r w:rsidR="00BF793D" w:rsidRPr="001B4A90">
        <w:rPr>
          <w:rFonts w:ascii="Times New Roman" w:hAnsi="Times New Roman"/>
          <w:sz w:val="24"/>
          <w:szCs w:val="24"/>
        </w:rPr>
        <w:t xml:space="preserve"> însuşesc mai greu materiile obligatorii (ore suplimentare de meditaţii, studierea aprofundată a limbii oficiale a statului);</w:t>
      </w:r>
    </w:p>
    <w:p w:rsidR="00BF793D" w:rsidRPr="001B4A90" w:rsidRDefault="001B4A90" w:rsidP="001B4A90">
      <w:pPr>
        <w:ind w:firstLine="714"/>
        <w:rPr>
          <w:rFonts w:ascii="Times New Roman" w:hAnsi="Times New Roman"/>
          <w:sz w:val="24"/>
          <w:szCs w:val="24"/>
        </w:rPr>
      </w:pPr>
      <w:r>
        <w:rPr>
          <w:rFonts w:ascii="Times New Roman" w:hAnsi="Times New Roman"/>
          <w:sz w:val="24"/>
          <w:szCs w:val="24"/>
        </w:rPr>
        <w:t xml:space="preserve">d) </w:t>
      </w:r>
      <w:r w:rsidR="00BF793D" w:rsidRPr="001B4A90">
        <w:rPr>
          <w:rFonts w:ascii="Times New Roman" w:hAnsi="Times New Roman"/>
          <w:sz w:val="24"/>
          <w:szCs w:val="24"/>
        </w:rPr>
        <w:t>crearea condiţii</w:t>
      </w:r>
      <w:r>
        <w:rPr>
          <w:rFonts w:ascii="Times New Roman" w:hAnsi="Times New Roman"/>
          <w:sz w:val="24"/>
          <w:szCs w:val="24"/>
        </w:rPr>
        <w:t>lor</w:t>
      </w:r>
      <w:r w:rsidR="00BF793D" w:rsidRPr="001B4A90">
        <w:rPr>
          <w:rFonts w:ascii="Times New Roman" w:hAnsi="Times New Roman"/>
          <w:sz w:val="24"/>
          <w:szCs w:val="24"/>
        </w:rPr>
        <w:t xml:space="preserve"> pentru individualizarea procesului de educaţie şi dezvoltarea la maximum a potenţialului fiecărui copil.</w:t>
      </w:r>
    </w:p>
    <w:p w:rsidR="005A7E44" w:rsidRDefault="00BF793D" w:rsidP="005A7E44">
      <w:pPr>
        <w:ind w:firstLine="567"/>
        <w:rPr>
          <w:rFonts w:ascii="Times New Roman" w:hAnsi="Times New Roman"/>
          <w:sz w:val="24"/>
          <w:szCs w:val="24"/>
        </w:rPr>
      </w:pPr>
      <w:r w:rsidRPr="00122B2D">
        <w:rPr>
          <w:rFonts w:ascii="Times New Roman" w:hAnsi="Times New Roman"/>
          <w:sz w:val="24"/>
          <w:szCs w:val="24"/>
        </w:rPr>
        <w:t xml:space="preserve">Crearea şi investirea cu puteri decizionale a consiliilor şcolare şi a Consiliului Naţional al Educaţiei va oferi principalilor beneficiari ai sistemului de învăţământ </w:t>
      </w:r>
      <w:r w:rsidRPr="00122B2D">
        <w:rPr>
          <w:rFonts w:ascii="Times New Roman" w:hAnsi="Times New Roman"/>
          <w:sz w:val="24"/>
          <w:szCs w:val="24"/>
        </w:rPr>
        <w:sym w:font="Symbol" w:char="F02D"/>
      </w:r>
      <w:r w:rsidRPr="00122B2D">
        <w:rPr>
          <w:rFonts w:ascii="Times New Roman" w:hAnsi="Times New Roman"/>
          <w:sz w:val="24"/>
          <w:szCs w:val="24"/>
        </w:rPr>
        <w:t xml:space="preserve">  elevilor şi părinţilor </w:t>
      </w:r>
      <w:r w:rsidRPr="00122B2D">
        <w:rPr>
          <w:rFonts w:ascii="Times New Roman" w:hAnsi="Times New Roman"/>
          <w:sz w:val="24"/>
          <w:szCs w:val="24"/>
        </w:rPr>
        <w:sym w:font="Symbol" w:char="F02D"/>
      </w:r>
      <w:r w:rsidRPr="00122B2D">
        <w:rPr>
          <w:rFonts w:ascii="Times New Roman" w:hAnsi="Times New Roman"/>
          <w:sz w:val="24"/>
          <w:szCs w:val="24"/>
        </w:rPr>
        <w:t>, mai multe oportunităţi de influenţă asupra managementului educaţional, de orientare a acestuia către satisfacerea intereselor tuturor categoriilor de copii, în special, a celor a aflaţi în situaţii dificile. Regulamentele de formare şi de funcţionare a acestor consilii vor include</w:t>
      </w:r>
      <w:r w:rsidR="00181E62">
        <w:rPr>
          <w:rFonts w:ascii="Times New Roman" w:hAnsi="Times New Roman"/>
          <w:sz w:val="24"/>
          <w:szCs w:val="24"/>
        </w:rPr>
        <w:t>,</w:t>
      </w:r>
      <w:r w:rsidRPr="00122B2D">
        <w:rPr>
          <w:rFonts w:ascii="Times New Roman" w:hAnsi="Times New Roman"/>
          <w:sz w:val="24"/>
          <w:szCs w:val="24"/>
        </w:rPr>
        <w:t xml:space="preserve"> în mod obligatoriu</w:t>
      </w:r>
      <w:r w:rsidR="00181E62">
        <w:rPr>
          <w:rFonts w:ascii="Times New Roman" w:hAnsi="Times New Roman"/>
          <w:sz w:val="24"/>
          <w:szCs w:val="24"/>
        </w:rPr>
        <w:t>,</w:t>
      </w:r>
      <w:r w:rsidRPr="00122B2D">
        <w:rPr>
          <w:rFonts w:ascii="Times New Roman" w:hAnsi="Times New Roman"/>
          <w:sz w:val="24"/>
          <w:szCs w:val="24"/>
        </w:rPr>
        <w:t xml:space="preserve"> stipulări explicite, ce vor asigura o componenţă echilibrată a acestora în aspect de gen, starea socială, apartenenţa etnică, diversitatea lingvistică. Procedurile de formare şi regulile de funcţionare a acestor consilii se vor baza</w:t>
      </w:r>
      <w:r w:rsidR="00181E62">
        <w:rPr>
          <w:rFonts w:ascii="Times New Roman" w:hAnsi="Times New Roman"/>
          <w:sz w:val="24"/>
          <w:szCs w:val="24"/>
        </w:rPr>
        <w:t xml:space="preserve"> pe</w:t>
      </w:r>
      <w:r w:rsidRPr="00122B2D">
        <w:rPr>
          <w:rFonts w:ascii="Times New Roman" w:hAnsi="Times New Roman"/>
          <w:sz w:val="24"/>
          <w:szCs w:val="24"/>
        </w:rPr>
        <w:t xml:space="preserve"> principiile educaţiei incluzive, promovării şi împuternicirii femeilor, egalizării şanselor.</w:t>
      </w:r>
      <w:bookmarkStart w:id="28" w:name="_Toc342739214"/>
    </w:p>
    <w:p w:rsidR="00191966" w:rsidRDefault="005A7E44" w:rsidP="00191966">
      <w:pPr>
        <w:jc w:val="center"/>
        <w:rPr>
          <w:rFonts w:ascii="Times New Roman" w:hAnsi="Times New Roman"/>
          <w:b/>
          <w:sz w:val="24"/>
          <w:szCs w:val="24"/>
        </w:rPr>
      </w:pPr>
      <w:r>
        <w:rPr>
          <w:rFonts w:ascii="Times New Roman" w:hAnsi="Times New Roman"/>
          <w:b/>
          <w:sz w:val="24"/>
          <w:szCs w:val="24"/>
        </w:rPr>
        <w:t>V</w:t>
      </w:r>
      <w:r w:rsidR="007C3A4B" w:rsidRPr="001A7340">
        <w:rPr>
          <w:rFonts w:ascii="Times New Roman" w:hAnsi="Times New Roman"/>
          <w:b/>
          <w:sz w:val="24"/>
          <w:szCs w:val="24"/>
        </w:rPr>
        <w:t xml:space="preserve">. </w:t>
      </w:r>
      <w:r w:rsidR="005647AD" w:rsidRPr="001A7340">
        <w:rPr>
          <w:rFonts w:ascii="Times New Roman" w:hAnsi="Times New Roman"/>
          <w:b/>
          <w:sz w:val="24"/>
          <w:szCs w:val="24"/>
        </w:rPr>
        <w:t>Evaluarea impactului</w:t>
      </w:r>
      <w:r w:rsidR="00723A5C">
        <w:rPr>
          <w:rFonts w:ascii="Times New Roman" w:hAnsi="Times New Roman"/>
          <w:b/>
          <w:sz w:val="24"/>
          <w:szCs w:val="24"/>
        </w:rPr>
        <w:t>, riscurilor</w:t>
      </w:r>
      <w:r w:rsidR="005647AD" w:rsidRPr="001A7340">
        <w:rPr>
          <w:rFonts w:ascii="Times New Roman" w:hAnsi="Times New Roman"/>
          <w:b/>
          <w:sz w:val="24"/>
          <w:szCs w:val="24"/>
        </w:rPr>
        <w:t xml:space="preserve"> și </w:t>
      </w:r>
      <w:r>
        <w:rPr>
          <w:rFonts w:ascii="Times New Roman" w:hAnsi="Times New Roman"/>
          <w:b/>
          <w:sz w:val="24"/>
          <w:szCs w:val="24"/>
        </w:rPr>
        <w:t xml:space="preserve">a </w:t>
      </w:r>
      <w:r w:rsidR="005647AD" w:rsidRPr="001A7340">
        <w:rPr>
          <w:rFonts w:ascii="Times New Roman" w:hAnsi="Times New Roman"/>
          <w:b/>
          <w:sz w:val="24"/>
          <w:szCs w:val="24"/>
        </w:rPr>
        <w:t>costurilor</w:t>
      </w:r>
      <w:r w:rsidR="007C3A4B" w:rsidRPr="001A7340">
        <w:rPr>
          <w:rFonts w:ascii="Times New Roman" w:hAnsi="Times New Roman"/>
          <w:b/>
          <w:sz w:val="24"/>
          <w:szCs w:val="24"/>
        </w:rPr>
        <w:t xml:space="preserve"> Strategiei</w:t>
      </w:r>
      <w:bookmarkStart w:id="29" w:name="_Toc342739215"/>
      <w:bookmarkEnd w:id="28"/>
    </w:p>
    <w:p w:rsidR="00191966" w:rsidRDefault="00191966" w:rsidP="00191966">
      <w:pPr>
        <w:ind w:firstLine="720"/>
        <w:rPr>
          <w:rFonts w:ascii="Times New Roman" w:hAnsi="Times New Roman"/>
          <w:b/>
          <w:sz w:val="24"/>
          <w:szCs w:val="24"/>
        </w:rPr>
      </w:pPr>
      <w:r w:rsidRPr="00191966">
        <w:rPr>
          <w:rFonts w:ascii="Times New Roman" w:hAnsi="Times New Roman"/>
          <w:b/>
          <w:sz w:val="24"/>
          <w:szCs w:val="24"/>
        </w:rPr>
        <w:t xml:space="preserve">1. </w:t>
      </w:r>
      <w:r w:rsidR="007C3A4B" w:rsidRPr="00191966">
        <w:rPr>
          <w:rFonts w:ascii="Times New Roman" w:hAnsi="Times New Roman"/>
          <w:b/>
          <w:sz w:val="24"/>
          <w:szCs w:val="24"/>
        </w:rPr>
        <w:t>Evaluarea impactului administrativ, economic și social al de</w:t>
      </w:r>
      <w:r w:rsidR="00F0459D" w:rsidRPr="00191966">
        <w:rPr>
          <w:rFonts w:ascii="Times New Roman" w:hAnsi="Times New Roman"/>
          <w:b/>
          <w:sz w:val="24"/>
          <w:szCs w:val="24"/>
        </w:rPr>
        <w:t>scentralizării sistemului educaţ</w:t>
      </w:r>
      <w:r w:rsidR="007C3A4B" w:rsidRPr="00191966">
        <w:rPr>
          <w:rFonts w:ascii="Times New Roman" w:hAnsi="Times New Roman"/>
          <w:b/>
          <w:sz w:val="24"/>
          <w:szCs w:val="24"/>
        </w:rPr>
        <w:t>ional</w:t>
      </w:r>
      <w:bookmarkEnd w:id="29"/>
    </w:p>
    <w:p w:rsidR="007C3A4B" w:rsidRPr="00191966" w:rsidRDefault="007C3A4B" w:rsidP="00191966">
      <w:pPr>
        <w:ind w:firstLine="720"/>
        <w:rPr>
          <w:rFonts w:ascii="Times New Roman" w:hAnsi="Times New Roman"/>
          <w:b/>
          <w:sz w:val="24"/>
          <w:szCs w:val="24"/>
        </w:rPr>
      </w:pPr>
      <w:r w:rsidRPr="00122B2D">
        <w:rPr>
          <w:rFonts w:ascii="Times New Roman" w:hAnsi="Times New Roman"/>
          <w:sz w:val="24"/>
          <w:szCs w:val="24"/>
        </w:rPr>
        <w:lastRenderedPageBreak/>
        <w:t xml:space="preserve">Descentralizarea sistemului educațional va avea consecințe pe termen lung pentru toate persoanele și instituțiile implicate în prestarea </w:t>
      </w:r>
      <w:r w:rsidR="00F0459D" w:rsidRPr="00122B2D">
        <w:rPr>
          <w:rFonts w:ascii="Times New Roman" w:hAnsi="Times New Roman"/>
          <w:sz w:val="24"/>
          <w:szCs w:val="24"/>
        </w:rPr>
        <w:t xml:space="preserve">serviciilor </w:t>
      </w:r>
      <w:r w:rsidRPr="00122B2D">
        <w:rPr>
          <w:rFonts w:ascii="Times New Roman" w:hAnsi="Times New Roman"/>
          <w:sz w:val="24"/>
          <w:szCs w:val="24"/>
        </w:rPr>
        <w:t>educați</w:t>
      </w:r>
      <w:r w:rsidR="00F0459D" w:rsidRPr="00122B2D">
        <w:rPr>
          <w:rFonts w:ascii="Times New Roman" w:hAnsi="Times New Roman"/>
          <w:sz w:val="24"/>
          <w:szCs w:val="24"/>
        </w:rPr>
        <w:t>onale</w:t>
      </w:r>
      <w:r w:rsidRPr="00122B2D">
        <w:rPr>
          <w:rFonts w:ascii="Times New Roman" w:hAnsi="Times New Roman"/>
          <w:sz w:val="24"/>
          <w:szCs w:val="24"/>
        </w:rPr>
        <w:t>.</w:t>
      </w:r>
    </w:p>
    <w:p w:rsidR="001C7199" w:rsidRPr="001C7199" w:rsidRDefault="00747B67" w:rsidP="001C7199">
      <w:pPr>
        <w:autoSpaceDE w:val="0"/>
        <w:autoSpaceDN w:val="0"/>
        <w:adjustRightInd w:val="0"/>
        <w:ind w:firstLine="720"/>
        <w:rPr>
          <w:rFonts w:ascii="Times New Roman" w:hAnsi="Times New Roman"/>
          <w:b/>
          <w:sz w:val="24"/>
          <w:szCs w:val="24"/>
        </w:rPr>
      </w:pPr>
      <w:r>
        <w:rPr>
          <w:rFonts w:ascii="Times New Roman" w:hAnsi="Times New Roman"/>
          <w:b/>
          <w:sz w:val="24"/>
          <w:szCs w:val="24"/>
        </w:rPr>
        <w:t>1</w:t>
      </w:r>
      <w:r w:rsidR="001C7199" w:rsidRPr="001C7199">
        <w:rPr>
          <w:rFonts w:ascii="Times New Roman" w:hAnsi="Times New Roman"/>
          <w:b/>
          <w:sz w:val="24"/>
          <w:szCs w:val="24"/>
        </w:rPr>
        <w:t xml:space="preserve">.1. </w:t>
      </w:r>
      <w:r w:rsidR="007C3A4B" w:rsidRPr="001C7199">
        <w:rPr>
          <w:rFonts w:ascii="Times New Roman" w:hAnsi="Times New Roman"/>
          <w:b/>
          <w:sz w:val="24"/>
          <w:szCs w:val="24"/>
        </w:rPr>
        <w:t xml:space="preserve">Impactul administrativ al descentralizării educației </w:t>
      </w:r>
    </w:p>
    <w:p w:rsidR="00027B8E" w:rsidRDefault="00657E1D" w:rsidP="00027B8E">
      <w:pPr>
        <w:autoSpaceDE w:val="0"/>
        <w:autoSpaceDN w:val="0"/>
        <w:adjustRightInd w:val="0"/>
        <w:ind w:firstLine="709"/>
        <w:rPr>
          <w:rFonts w:ascii="Times New Roman" w:hAnsi="Times New Roman"/>
          <w:sz w:val="24"/>
          <w:szCs w:val="24"/>
        </w:rPr>
      </w:pPr>
      <w:r>
        <w:rPr>
          <w:rFonts w:ascii="Times New Roman" w:hAnsi="Times New Roman"/>
          <w:sz w:val="24"/>
          <w:szCs w:val="24"/>
        </w:rPr>
        <w:t xml:space="preserve">A. </w:t>
      </w:r>
      <w:r w:rsidR="007C3A4B" w:rsidRPr="00122B2D">
        <w:rPr>
          <w:rFonts w:ascii="Times New Roman" w:hAnsi="Times New Roman"/>
          <w:sz w:val="24"/>
          <w:szCs w:val="24"/>
        </w:rPr>
        <w:t>Rolul Ministerului Educației se va schimba</w:t>
      </w:r>
      <w:r>
        <w:rPr>
          <w:rFonts w:ascii="Times New Roman" w:hAnsi="Times New Roman"/>
          <w:sz w:val="24"/>
          <w:szCs w:val="24"/>
        </w:rPr>
        <w:t xml:space="preserve"> semnificativ</w:t>
      </w:r>
      <w:r w:rsidR="007C3A4B" w:rsidRPr="00122B2D">
        <w:rPr>
          <w:rFonts w:ascii="Times New Roman" w:hAnsi="Times New Roman"/>
          <w:sz w:val="24"/>
          <w:szCs w:val="24"/>
        </w:rPr>
        <w:t>. În locul actualelor</w:t>
      </w:r>
      <w:r w:rsidR="008A1BF7" w:rsidRPr="00122B2D">
        <w:rPr>
          <w:rFonts w:ascii="Times New Roman" w:hAnsi="Times New Roman"/>
          <w:sz w:val="24"/>
          <w:szCs w:val="24"/>
        </w:rPr>
        <w:t xml:space="preserve"> relații neclare cu </w:t>
      </w:r>
      <w:r>
        <w:rPr>
          <w:rFonts w:ascii="Times New Roman" w:hAnsi="Times New Roman"/>
          <w:sz w:val="24"/>
          <w:szCs w:val="24"/>
        </w:rPr>
        <w:t>d</w:t>
      </w:r>
      <w:r w:rsidR="008A1BF7" w:rsidRPr="00122B2D">
        <w:rPr>
          <w:rFonts w:ascii="Times New Roman" w:hAnsi="Times New Roman"/>
          <w:sz w:val="24"/>
          <w:szCs w:val="24"/>
        </w:rPr>
        <w:t xml:space="preserve">irecțiile </w:t>
      </w:r>
      <w:r>
        <w:rPr>
          <w:rFonts w:ascii="Times New Roman" w:hAnsi="Times New Roman"/>
          <w:sz w:val="24"/>
          <w:szCs w:val="24"/>
        </w:rPr>
        <w:t>r</w:t>
      </w:r>
      <w:r w:rsidR="007C3A4B" w:rsidRPr="00122B2D">
        <w:rPr>
          <w:rFonts w:ascii="Times New Roman" w:hAnsi="Times New Roman"/>
          <w:sz w:val="24"/>
          <w:szCs w:val="24"/>
        </w:rPr>
        <w:t>aionale</w:t>
      </w:r>
      <w:r>
        <w:rPr>
          <w:rFonts w:ascii="Times New Roman" w:hAnsi="Times New Roman"/>
          <w:sz w:val="24"/>
          <w:szCs w:val="24"/>
        </w:rPr>
        <w:t>/m</w:t>
      </w:r>
      <w:r w:rsidR="00293B9A" w:rsidRPr="00122B2D">
        <w:rPr>
          <w:rFonts w:ascii="Times New Roman" w:hAnsi="Times New Roman"/>
          <w:sz w:val="24"/>
          <w:szCs w:val="24"/>
        </w:rPr>
        <w:t>unicipale</w:t>
      </w:r>
      <w:r w:rsidR="007C3A4B" w:rsidRPr="00122B2D">
        <w:rPr>
          <w:rFonts w:ascii="Times New Roman" w:hAnsi="Times New Roman"/>
          <w:sz w:val="24"/>
          <w:szCs w:val="24"/>
        </w:rPr>
        <w:t xml:space="preserve"> </w:t>
      </w:r>
      <w:r w:rsidR="008A1BF7" w:rsidRPr="00122B2D">
        <w:rPr>
          <w:rFonts w:ascii="Times New Roman" w:hAnsi="Times New Roman"/>
          <w:sz w:val="24"/>
          <w:szCs w:val="24"/>
        </w:rPr>
        <w:t xml:space="preserve">de </w:t>
      </w:r>
      <w:r>
        <w:rPr>
          <w:rFonts w:ascii="Times New Roman" w:hAnsi="Times New Roman"/>
          <w:sz w:val="24"/>
          <w:szCs w:val="24"/>
        </w:rPr>
        <w:t>î</w:t>
      </w:r>
      <w:r w:rsidR="00293B9A" w:rsidRPr="00122B2D">
        <w:rPr>
          <w:rFonts w:ascii="Times New Roman" w:hAnsi="Times New Roman"/>
          <w:sz w:val="24"/>
          <w:szCs w:val="24"/>
        </w:rPr>
        <w:t>nvățământ</w:t>
      </w:r>
      <w:r w:rsidR="007C3A4B" w:rsidRPr="00122B2D">
        <w:rPr>
          <w:rFonts w:ascii="Times New Roman" w:hAnsi="Times New Roman"/>
          <w:sz w:val="24"/>
          <w:szCs w:val="24"/>
        </w:rPr>
        <w:t>,</w:t>
      </w:r>
      <w:r w:rsidR="008A1BF7" w:rsidRPr="00122B2D">
        <w:rPr>
          <w:rFonts w:ascii="Times New Roman" w:hAnsi="Times New Roman"/>
          <w:sz w:val="24"/>
          <w:szCs w:val="24"/>
        </w:rPr>
        <w:t xml:space="preserve"> </w:t>
      </w:r>
      <w:r>
        <w:rPr>
          <w:rFonts w:ascii="Times New Roman" w:hAnsi="Times New Roman"/>
          <w:sz w:val="24"/>
          <w:szCs w:val="24"/>
        </w:rPr>
        <w:t>se vor stabili</w:t>
      </w:r>
      <w:r w:rsidR="007C3A4B" w:rsidRPr="00122B2D">
        <w:rPr>
          <w:rFonts w:ascii="Times New Roman" w:hAnsi="Times New Roman"/>
          <w:sz w:val="24"/>
          <w:szCs w:val="24"/>
        </w:rPr>
        <w:t xml:space="preserve"> relații clare </w:t>
      </w:r>
      <w:r>
        <w:rPr>
          <w:rFonts w:ascii="Times New Roman" w:hAnsi="Times New Roman"/>
          <w:sz w:val="24"/>
          <w:szCs w:val="24"/>
        </w:rPr>
        <w:t xml:space="preserve">ale Ministerului Educaţiei </w:t>
      </w:r>
      <w:r w:rsidR="00293B9A" w:rsidRPr="00122B2D">
        <w:rPr>
          <w:rFonts w:ascii="Times New Roman" w:hAnsi="Times New Roman"/>
          <w:sz w:val="24"/>
          <w:szCs w:val="24"/>
        </w:rPr>
        <w:t xml:space="preserve">atât cu noile </w:t>
      </w:r>
      <w:r w:rsidR="007C3A4B" w:rsidRPr="00122B2D">
        <w:rPr>
          <w:rFonts w:ascii="Times New Roman" w:hAnsi="Times New Roman"/>
          <w:sz w:val="24"/>
          <w:szCs w:val="24"/>
        </w:rPr>
        <w:t xml:space="preserve">sale </w:t>
      </w:r>
      <w:r w:rsidR="00293B9A" w:rsidRPr="00122B2D">
        <w:rPr>
          <w:rFonts w:ascii="Times New Roman" w:hAnsi="Times New Roman"/>
          <w:sz w:val="24"/>
          <w:szCs w:val="24"/>
        </w:rPr>
        <w:t xml:space="preserve">oficiile desconcentrate, cât şi </w:t>
      </w:r>
      <w:r>
        <w:rPr>
          <w:rFonts w:ascii="Times New Roman" w:hAnsi="Times New Roman"/>
          <w:sz w:val="24"/>
          <w:szCs w:val="24"/>
        </w:rPr>
        <w:t>cu noile d</w:t>
      </w:r>
      <w:r w:rsidR="007C3A4B" w:rsidRPr="00122B2D">
        <w:rPr>
          <w:rFonts w:ascii="Times New Roman" w:hAnsi="Times New Roman"/>
          <w:sz w:val="24"/>
          <w:szCs w:val="24"/>
        </w:rPr>
        <w:t>irecții</w:t>
      </w:r>
      <w:r>
        <w:rPr>
          <w:rFonts w:ascii="Times New Roman" w:hAnsi="Times New Roman"/>
          <w:sz w:val="24"/>
          <w:szCs w:val="24"/>
        </w:rPr>
        <w:t xml:space="preserve"> de</w:t>
      </w:r>
      <w:r w:rsidR="007C3A4B" w:rsidRPr="00122B2D">
        <w:rPr>
          <w:rFonts w:ascii="Times New Roman" w:hAnsi="Times New Roman"/>
          <w:sz w:val="24"/>
          <w:szCs w:val="24"/>
        </w:rPr>
        <w:t xml:space="preserve"> </w:t>
      </w:r>
      <w:r>
        <w:rPr>
          <w:rFonts w:ascii="Times New Roman" w:hAnsi="Times New Roman"/>
          <w:sz w:val="24"/>
          <w:szCs w:val="24"/>
        </w:rPr>
        <w:t>î</w:t>
      </w:r>
      <w:r w:rsidR="001D2397" w:rsidRPr="00122B2D">
        <w:rPr>
          <w:rFonts w:ascii="Times New Roman" w:hAnsi="Times New Roman"/>
          <w:sz w:val="24"/>
          <w:szCs w:val="24"/>
        </w:rPr>
        <w:t>nvățământ</w:t>
      </w:r>
      <w:r w:rsidR="007C3A4B" w:rsidRPr="00122B2D">
        <w:rPr>
          <w:rFonts w:ascii="Times New Roman" w:hAnsi="Times New Roman"/>
          <w:sz w:val="24"/>
          <w:szCs w:val="24"/>
        </w:rPr>
        <w:t xml:space="preserve"> ale administrațiilor</w:t>
      </w:r>
      <w:r w:rsidR="00C740F0" w:rsidRPr="00122B2D">
        <w:rPr>
          <w:rFonts w:ascii="Times New Roman" w:hAnsi="Times New Roman"/>
          <w:sz w:val="24"/>
          <w:szCs w:val="24"/>
        </w:rPr>
        <w:t xml:space="preserve"> publice locale de nivelul doi.</w:t>
      </w:r>
      <w:r w:rsidR="007C3A4B" w:rsidRPr="00122B2D">
        <w:rPr>
          <w:rFonts w:ascii="Times New Roman" w:hAnsi="Times New Roman"/>
          <w:sz w:val="24"/>
          <w:szCs w:val="24"/>
        </w:rPr>
        <w:t xml:space="preserve"> </w:t>
      </w:r>
      <w:r>
        <w:rPr>
          <w:rFonts w:ascii="Times New Roman" w:hAnsi="Times New Roman"/>
          <w:sz w:val="24"/>
          <w:szCs w:val="24"/>
        </w:rPr>
        <w:t>Pe de o parte, o</w:t>
      </w:r>
      <w:r w:rsidR="007C3A4B" w:rsidRPr="00122B2D">
        <w:rPr>
          <w:rFonts w:ascii="Times New Roman" w:hAnsi="Times New Roman"/>
          <w:sz w:val="24"/>
          <w:szCs w:val="24"/>
        </w:rPr>
        <w:t>ficiile de</w:t>
      </w:r>
      <w:r>
        <w:rPr>
          <w:rFonts w:ascii="Times New Roman" w:hAnsi="Times New Roman"/>
          <w:sz w:val="24"/>
          <w:szCs w:val="24"/>
        </w:rPr>
        <w:t>s</w:t>
      </w:r>
      <w:r w:rsidR="007C3A4B" w:rsidRPr="00122B2D">
        <w:rPr>
          <w:rFonts w:ascii="Times New Roman" w:hAnsi="Times New Roman"/>
          <w:sz w:val="24"/>
          <w:szCs w:val="24"/>
        </w:rPr>
        <w:t xml:space="preserve">concentrate ale Ministerului Educației vor fi parte a aparatului ministerial, direct subordonate </w:t>
      </w:r>
      <w:r w:rsidR="00C740F0" w:rsidRPr="00122B2D">
        <w:rPr>
          <w:rFonts w:ascii="Times New Roman" w:hAnsi="Times New Roman"/>
          <w:sz w:val="24"/>
          <w:szCs w:val="24"/>
        </w:rPr>
        <w:t>m</w:t>
      </w:r>
      <w:r w:rsidR="007C3A4B" w:rsidRPr="00122B2D">
        <w:rPr>
          <w:rFonts w:ascii="Times New Roman" w:hAnsi="Times New Roman"/>
          <w:sz w:val="24"/>
          <w:szCs w:val="24"/>
        </w:rPr>
        <w:t>inisterului, și vor executa</w:t>
      </w:r>
      <w:r>
        <w:rPr>
          <w:rFonts w:ascii="Times New Roman" w:hAnsi="Times New Roman"/>
          <w:sz w:val="24"/>
          <w:szCs w:val="24"/>
        </w:rPr>
        <w:t>,</w:t>
      </w:r>
      <w:r w:rsidR="007C3A4B" w:rsidRPr="00122B2D">
        <w:rPr>
          <w:rFonts w:ascii="Times New Roman" w:hAnsi="Times New Roman"/>
          <w:sz w:val="24"/>
          <w:szCs w:val="24"/>
        </w:rPr>
        <w:t xml:space="preserve"> în totalitate</w:t>
      </w:r>
      <w:r>
        <w:rPr>
          <w:rFonts w:ascii="Times New Roman" w:hAnsi="Times New Roman"/>
          <w:sz w:val="24"/>
          <w:szCs w:val="24"/>
        </w:rPr>
        <w:t>,</w:t>
      </w:r>
      <w:r w:rsidR="007C3A4B" w:rsidRPr="00122B2D">
        <w:rPr>
          <w:rFonts w:ascii="Times New Roman" w:hAnsi="Times New Roman"/>
          <w:sz w:val="24"/>
          <w:szCs w:val="24"/>
        </w:rPr>
        <w:t xml:space="preserve"> politica educațională națională</w:t>
      </w:r>
      <w:r>
        <w:rPr>
          <w:rFonts w:ascii="Times New Roman" w:hAnsi="Times New Roman"/>
          <w:sz w:val="24"/>
          <w:szCs w:val="24"/>
        </w:rPr>
        <w:t>,</w:t>
      </w:r>
      <w:r w:rsidR="007C3A4B" w:rsidRPr="00122B2D">
        <w:rPr>
          <w:rFonts w:ascii="Times New Roman" w:hAnsi="Times New Roman"/>
          <w:sz w:val="24"/>
          <w:szCs w:val="24"/>
        </w:rPr>
        <w:t xml:space="preserve"> definită de către </w:t>
      </w:r>
      <w:r>
        <w:rPr>
          <w:rFonts w:ascii="Times New Roman" w:hAnsi="Times New Roman"/>
          <w:sz w:val="24"/>
          <w:szCs w:val="24"/>
        </w:rPr>
        <w:t>m</w:t>
      </w:r>
      <w:r w:rsidR="007C3A4B" w:rsidRPr="00122B2D">
        <w:rPr>
          <w:rFonts w:ascii="Times New Roman" w:hAnsi="Times New Roman"/>
          <w:sz w:val="24"/>
          <w:szCs w:val="24"/>
        </w:rPr>
        <w:t xml:space="preserve">inister. </w:t>
      </w:r>
      <w:r>
        <w:rPr>
          <w:rFonts w:ascii="Times New Roman" w:hAnsi="Times New Roman"/>
          <w:sz w:val="24"/>
          <w:szCs w:val="24"/>
        </w:rPr>
        <w:t>Pe de altă parte, d</w:t>
      </w:r>
      <w:r w:rsidR="007C3A4B" w:rsidRPr="00122B2D">
        <w:rPr>
          <w:rFonts w:ascii="Times New Roman" w:hAnsi="Times New Roman"/>
          <w:sz w:val="24"/>
          <w:szCs w:val="24"/>
        </w:rPr>
        <w:t>irecțiile</w:t>
      </w:r>
      <w:r w:rsidR="008A1BF7" w:rsidRPr="00122B2D">
        <w:rPr>
          <w:rFonts w:ascii="Times New Roman" w:hAnsi="Times New Roman"/>
          <w:sz w:val="24"/>
          <w:szCs w:val="24"/>
        </w:rPr>
        <w:t xml:space="preserve"> de</w:t>
      </w:r>
      <w:r w:rsidR="007C3A4B" w:rsidRPr="00122B2D">
        <w:rPr>
          <w:rFonts w:ascii="Times New Roman" w:hAnsi="Times New Roman"/>
          <w:sz w:val="24"/>
          <w:szCs w:val="24"/>
        </w:rPr>
        <w:t xml:space="preserve"> </w:t>
      </w:r>
      <w:r>
        <w:rPr>
          <w:rFonts w:ascii="Times New Roman" w:hAnsi="Times New Roman"/>
          <w:sz w:val="24"/>
          <w:szCs w:val="24"/>
        </w:rPr>
        <w:t>î</w:t>
      </w:r>
      <w:r w:rsidR="00C740F0" w:rsidRPr="00122B2D">
        <w:rPr>
          <w:rFonts w:ascii="Times New Roman" w:hAnsi="Times New Roman"/>
          <w:sz w:val="24"/>
          <w:szCs w:val="24"/>
        </w:rPr>
        <w:t>nvățământ</w:t>
      </w:r>
      <w:r w:rsidR="007C3A4B" w:rsidRPr="00122B2D">
        <w:rPr>
          <w:rFonts w:ascii="Times New Roman" w:hAnsi="Times New Roman"/>
          <w:sz w:val="24"/>
          <w:szCs w:val="24"/>
        </w:rPr>
        <w:t xml:space="preserve"> ale administrațiilor publice locale vor fi autonome, iar </w:t>
      </w:r>
      <w:r>
        <w:rPr>
          <w:rFonts w:ascii="Times New Roman" w:hAnsi="Times New Roman"/>
          <w:sz w:val="24"/>
          <w:szCs w:val="24"/>
        </w:rPr>
        <w:t>m</w:t>
      </w:r>
      <w:r w:rsidR="007C3A4B" w:rsidRPr="00122B2D">
        <w:rPr>
          <w:rFonts w:ascii="Times New Roman" w:hAnsi="Times New Roman"/>
          <w:sz w:val="24"/>
          <w:szCs w:val="24"/>
        </w:rPr>
        <w:t xml:space="preserve">inisterul va putea influența asupra comportamentului lor doar prin intermediul legislației. În același timp, </w:t>
      </w:r>
      <w:r>
        <w:rPr>
          <w:rFonts w:ascii="Times New Roman" w:hAnsi="Times New Roman"/>
          <w:sz w:val="24"/>
          <w:szCs w:val="24"/>
        </w:rPr>
        <w:t>m</w:t>
      </w:r>
      <w:r w:rsidR="007C3A4B" w:rsidRPr="00122B2D">
        <w:rPr>
          <w:rFonts w:ascii="Times New Roman" w:hAnsi="Times New Roman"/>
          <w:sz w:val="24"/>
          <w:szCs w:val="24"/>
        </w:rPr>
        <w:t>inisterul va dispune de un instrument puternic, oficiile de</w:t>
      </w:r>
      <w:r>
        <w:rPr>
          <w:rFonts w:ascii="Times New Roman" w:hAnsi="Times New Roman"/>
          <w:sz w:val="24"/>
          <w:szCs w:val="24"/>
        </w:rPr>
        <w:t>s</w:t>
      </w:r>
      <w:r w:rsidR="007C3A4B" w:rsidRPr="00122B2D">
        <w:rPr>
          <w:rFonts w:ascii="Times New Roman" w:hAnsi="Times New Roman"/>
          <w:sz w:val="24"/>
          <w:szCs w:val="24"/>
        </w:rPr>
        <w:t xml:space="preserve">concentrate, pentru monitorizarea performanțelor sistemului educațional și </w:t>
      </w:r>
      <w:r>
        <w:rPr>
          <w:rFonts w:ascii="Times New Roman" w:hAnsi="Times New Roman"/>
          <w:sz w:val="24"/>
          <w:szCs w:val="24"/>
        </w:rPr>
        <w:t xml:space="preserve">a </w:t>
      </w:r>
      <w:r w:rsidR="007C3A4B" w:rsidRPr="00122B2D">
        <w:rPr>
          <w:rFonts w:ascii="Times New Roman" w:hAnsi="Times New Roman"/>
          <w:sz w:val="24"/>
          <w:szCs w:val="24"/>
        </w:rPr>
        <w:t xml:space="preserve">activităților </w:t>
      </w:r>
      <w:r>
        <w:rPr>
          <w:rFonts w:ascii="Times New Roman" w:hAnsi="Times New Roman"/>
          <w:sz w:val="24"/>
          <w:szCs w:val="24"/>
        </w:rPr>
        <w:t>d</w:t>
      </w:r>
      <w:r w:rsidR="007C3A4B" w:rsidRPr="00122B2D">
        <w:rPr>
          <w:rFonts w:ascii="Times New Roman" w:hAnsi="Times New Roman"/>
          <w:sz w:val="24"/>
          <w:szCs w:val="24"/>
        </w:rPr>
        <w:t xml:space="preserve">irecțiilor </w:t>
      </w:r>
      <w:r w:rsidR="008A1BF7" w:rsidRPr="00122B2D">
        <w:rPr>
          <w:rFonts w:ascii="Times New Roman" w:hAnsi="Times New Roman"/>
          <w:sz w:val="24"/>
          <w:szCs w:val="24"/>
        </w:rPr>
        <w:t xml:space="preserve">de </w:t>
      </w:r>
      <w:r>
        <w:rPr>
          <w:rFonts w:ascii="Times New Roman" w:hAnsi="Times New Roman"/>
          <w:sz w:val="24"/>
          <w:szCs w:val="24"/>
        </w:rPr>
        <w:t>î</w:t>
      </w:r>
      <w:r w:rsidR="00C740F0" w:rsidRPr="00122B2D">
        <w:rPr>
          <w:rFonts w:ascii="Times New Roman" w:hAnsi="Times New Roman"/>
          <w:sz w:val="24"/>
          <w:szCs w:val="24"/>
        </w:rPr>
        <w:t>nvățământ.</w:t>
      </w:r>
    </w:p>
    <w:p w:rsidR="001F4E0A" w:rsidRDefault="00027B8E" w:rsidP="001F4E0A">
      <w:pPr>
        <w:autoSpaceDE w:val="0"/>
        <w:autoSpaceDN w:val="0"/>
        <w:adjustRightInd w:val="0"/>
        <w:ind w:firstLine="709"/>
        <w:rPr>
          <w:rFonts w:ascii="Times New Roman" w:hAnsi="Times New Roman"/>
          <w:sz w:val="24"/>
          <w:szCs w:val="24"/>
        </w:rPr>
      </w:pPr>
      <w:r w:rsidRPr="00122B2D">
        <w:rPr>
          <w:rFonts w:ascii="Times New Roman" w:hAnsi="Times New Roman"/>
          <w:sz w:val="24"/>
          <w:szCs w:val="24"/>
        </w:rPr>
        <w:t xml:space="preserve">Actuala incapacitate de a monitoriza funcționarea școlilor într-un mod profesional și independent este unul dintre principalele puncte slabe ale sistemului educațional din </w:t>
      </w:r>
      <w:r>
        <w:rPr>
          <w:rFonts w:ascii="Times New Roman" w:hAnsi="Times New Roman"/>
          <w:sz w:val="24"/>
          <w:szCs w:val="24"/>
        </w:rPr>
        <w:t>Republica Moldova. De aceea, p</w:t>
      </w:r>
      <w:r w:rsidR="007C3A4B" w:rsidRPr="00122B2D">
        <w:rPr>
          <w:rFonts w:ascii="Times New Roman" w:hAnsi="Times New Roman"/>
          <w:sz w:val="24"/>
          <w:szCs w:val="24"/>
        </w:rPr>
        <w:t>oziția administrativă a Ministerului Educației va fi</w:t>
      </w:r>
      <w:r>
        <w:rPr>
          <w:rFonts w:ascii="Times New Roman" w:hAnsi="Times New Roman"/>
          <w:sz w:val="24"/>
          <w:szCs w:val="24"/>
        </w:rPr>
        <w:t>,</w:t>
      </w:r>
      <w:r w:rsidR="007C3A4B" w:rsidRPr="00122B2D">
        <w:rPr>
          <w:rFonts w:ascii="Times New Roman" w:hAnsi="Times New Roman"/>
          <w:sz w:val="24"/>
          <w:szCs w:val="24"/>
        </w:rPr>
        <w:t xml:space="preserve"> de-asemenea</w:t>
      </w:r>
      <w:r>
        <w:rPr>
          <w:rFonts w:ascii="Times New Roman" w:hAnsi="Times New Roman"/>
          <w:sz w:val="24"/>
          <w:szCs w:val="24"/>
        </w:rPr>
        <w:t>,</w:t>
      </w:r>
      <w:r w:rsidR="007C3A4B" w:rsidRPr="00122B2D">
        <w:rPr>
          <w:rFonts w:ascii="Times New Roman" w:hAnsi="Times New Roman"/>
          <w:sz w:val="24"/>
          <w:szCs w:val="24"/>
        </w:rPr>
        <w:t xml:space="preserve"> consolidată pr</w:t>
      </w:r>
      <w:r>
        <w:rPr>
          <w:rFonts w:ascii="Times New Roman" w:hAnsi="Times New Roman"/>
          <w:sz w:val="24"/>
          <w:szCs w:val="24"/>
        </w:rPr>
        <w:t>in crearea Inspecției școlare,</w:t>
      </w:r>
      <w:r w:rsidR="00C740F0" w:rsidRPr="00122B2D">
        <w:rPr>
          <w:rFonts w:ascii="Times New Roman" w:hAnsi="Times New Roman"/>
          <w:sz w:val="24"/>
          <w:szCs w:val="24"/>
        </w:rPr>
        <w:t xml:space="preserve"> </w:t>
      </w:r>
      <w:r>
        <w:rPr>
          <w:rFonts w:ascii="Times New Roman" w:hAnsi="Times New Roman"/>
          <w:sz w:val="24"/>
          <w:szCs w:val="24"/>
        </w:rPr>
        <w:t>prin intermediul căreia</w:t>
      </w:r>
      <w:r w:rsidR="007C3A4B" w:rsidRPr="00122B2D">
        <w:rPr>
          <w:rFonts w:ascii="Times New Roman" w:hAnsi="Times New Roman"/>
          <w:sz w:val="24"/>
          <w:szCs w:val="24"/>
        </w:rPr>
        <w:t xml:space="preserve"> Ministerul va putea contribui</w:t>
      </w:r>
      <w:r w:rsidR="00C740F0" w:rsidRPr="00122B2D">
        <w:rPr>
          <w:rFonts w:ascii="Times New Roman" w:hAnsi="Times New Roman"/>
          <w:sz w:val="24"/>
          <w:szCs w:val="24"/>
        </w:rPr>
        <w:t xml:space="preserve"> la perfecționarea școlilor.</w:t>
      </w:r>
    </w:p>
    <w:p w:rsidR="001F4E0A" w:rsidRDefault="001F4E0A" w:rsidP="001F4E0A">
      <w:pPr>
        <w:autoSpaceDE w:val="0"/>
        <w:autoSpaceDN w:val="0"/>
        <w:adjustRightInd w:val="0"/>
        <w:ind w:firstLine="709"/>
        <w:rPr>
          <w:rFonts w:ascii="Times New Roman" w:hAnsi="Times New Roman"/>
          <w:sz w:val="24"/>
          <w:szCs w:val="24"/>
        </w:rPr>
      </w:pPr>
      <w:r>
        <w:rPr>
          <w:rFonts w:ascii="Times New Roman" w:hAnsi="Times New Roman"/>
          <w:sz w:val="24"/>
          <w:szCs w:val="24"/>
        </w:rPr>
        <w:t xml:space="preserve">B. </w:t>
      </w:r>
      <w:r w:rsidR="007C3A4B" w:rsidRPr="00122B2D">
        <w:rPr>
          <w:rFonts w:ascii="Times New Roman" w:hAnsi="Times New Roman"/>
          <w:sz w:val="24"/>
          <w:szCs w:val="24"/>
        </w:rPr>
        <w:t>Administrațiile publice locale de nivelul doi vor deveni fondatori autonomi ai școlilor și își vor recăpăta independența instituțională față de Ministerul Educației. Fiind totalmente subordonate consiliilor raionale, acestea vor servi intereselor comun</w:t>
      </w:r>
      <w:r w:rsidR="00C740F0" w:rsidRPr="00122B2D">
        <w:rPr>
          <w:rFonts w:ascii="Times New Roman" w:hAnsi="Times New Roman"/>
          <w:sz w:val="24"/>
          <w:szCs w:val="24"/>
        </w:rPr>
        <w:t xml:space="preserve">ităților locale și vor implementa </w:t>
      </w:r>
      <w:r w:rsidR="007C3A4B" w:rsidRPr="00122B2D">
        <w:rPr>
          <w:rFonts w:ascii="Times New Roman" w:hAnsi="Times New Roman"/>
          <w:sz w:val="24"/>
          <w:szCs w:val="24"/>
        </w:rPr>
        <w:t>politicile educaționale locale, definite de către consiliile raionale</w:t>
      </w:r>
      <w:r w:rsidR="00C740F0" w:rsidRPr="00122B2D">
        <w:rPr>
          <w:rFonts w:ascii="Times New Roman" w:hAnsi="Times New Roman"/>
          <w:sz w:val="24"/>
          <w:szCs w:val="24"/>
        </w:rPr>
        <w:t>,</w:t>
      </w:r>
      <w:r w:rsidR="007C3A4B" w:rsidRPr="00122B2D">
        <w:rPr>
          <w:rFonts w:ascii="Times New Roman" w:hAnsi="Times New Roman"/>
          <w:sz w:val="24"/>
          <w:szCs w:val="24"/>
        </w:rPr>
        <w:t xml:space="preserve"> alese în mod democratic.</w:t>
      </w:r>
    </w:p>
    <w:p w:rsidR="001F4E0A" w:rsidRDefault="007C3A4B" w:rsidP="001F4E0A">
      <w:pPr>
        <w:autoSpaceDE w:val="0"/>
        <w:autoSpaceDN w:val="0"/>
        <w:adjustRightInd w:val="0"/>
        <w:ind w:firstLine="709"/>
        <w:rPr>
          <w:rFonts w:ascii="Times New Roman" w:hAnsi="Times New Roman"/>
          <w:sz w:val="24"/>
          <w:szCs w:val="24"/>
        </w:rPr>
      </w:pPr>
      <w:r w:rsidRPr="00122B2D">
        <w:rPr>
          <w:rFonts w:ascii="Times New Roman" w:hAnsi="Times New Roman"/>
          <w:sz w:val="24"/>
          <w:szCs w:val="24"/>
        </w:rPr>
        <w:t>Poziția administrativă a administrației publice locale în raport cu școlile va fi consolidată semnificativ, deoarece ele vor putea adopta decizii privind rețele</w:t>
      </w:r>
      <w:r w:rsidR="008A1BF7" w:rsidRPr="00122B2D">
        <w:rPr>
          <w:rFonts w:ascii="Times New Roman" w:hAnsi="Times New Roman"/>
          <w:sz w:val="24"/>
          <w:szCs w:val="24"/>
        </w:rPr>
        <w:t>le de școli</w:t>
      </w:r>
      <w:r w:rsidRPr="00122B2D">
        <w:rPr>
          <w:rFonts w:ascii="Times New Roman" w:hAnsi="Times New Roman"/>
          <w:sz w:val="24"/>
          <w:szCs w:val="24"/>
        </w:rPr>
        <w:t xml:space="preserve"> și bugete</w:t>
      </w:r>
      <w:r w:rsidR="008A1BF7" w:rsidRPr="00122B2D">
        <w:rPr>
          <w:rFonts w:ascii="Times New Roman" w:hAnsi="Times New Roman"/>
          <w:sz w:val="24"/>
          <w:szCs w:val="24"/>
        </w:rPr>
        <w:t>le școlare</w:t>
      </w:r>
      <w:r w:rsidR="001F4E0A">
        <w:rPr>
          <w:rFonts w:ascii="Times New Roman" w:hAnsi="Times New Roman"/>
          <w:sz w:val="24"/>
          <w:szCs w:val="24"/>
        </w:rPr>
        <w:t>,</w:t>
      </w:r>
      <w:r w:rsidRPr="00122B2D">
        <w:rPr>
          <w:rFonts w:ascii="Times New Roman" w:hAnsi="Times New Roman"/>
          <w:sz w:val="24"/>
          <w:szCs w:val="24"/>
        </w:rPr>
        <w:t xml:space="preserve"> fără intermedierea complicată din partea administrațiilor publi</w:t>
      </w:r>
      <w:r w:rsidR="00C740F0" w:rsidRPr="00122B2D">
        <w:rPr>
          <w:rFonts w:ascii="Times New Roman" w:hAnsi="Times New Roman"/>
          <w:sz w:val="24"/>
          <w:szCs w:val="24"/>
        </w:rPr>
        <w:t>ce locale de nivelul întâi.</w:t>
      </w:r>
    </w:p>
    <w:p w:rsidR="001F4E0A" w:rsidRDefault="001F4E0A" w:rsidP="001F4E0A">
      <w:pPr>
        <w:autoSpaceDE w:val="0"/>
        <w:autoSpaceDN w:val="0"/>
        <w:adjustRightInd w:val="0"/>
        <w:ind w:firstLine="709"/>
        <w:rPr>
          <w:rFonts w:ascii="Times New Roman" w:hAnsi="Times New Roman"/>
          <w:sz w:val="24"/>
          <w:szCs w:val="24"/>
        </w:rPr>
      </w:pPr>
      <w:r>
        <w:rPr>
          <w:rFonts w:ascii="Times New Roman" w:hAnsi="Times New Roman"/>
          <w:sz w:val="24"/>
          <w:szCs w:val="24"/>
        </w:rPr>
        <w:t xml:space="preserve">C. </w:t>
      </w:r>
      <w:r w:rsidR="007C3A4B" w:rsidRPr="00122B2D">
        <w:rPr>
          <w:rFonts w:ascii="Times New Roman" w:hAnsi="Times New Roman"/>
          <w:sz w:val="24"/>
          <w:szCs w:val="24"/>
        </w:rPr>
        <w:t xml:space="preserve">Administrațiile publice locale de nivelul </w:t>
      </w:r>
      <w:r w:rsidR="001D2397" w:rsidRPr="00122B2D">
        <w:rPr>
          <w:rFonts w:ascii="Times New Roman" w:hAnsi="Times New Roman"/>
          <w:sz w:val="24"/>
          <w:szCs w:val="24"/>
        </w:rPr>
        <w:t>întâi</w:t>
      </w:r>
      <w:r w:rsidR="007C3A4B" w:rsidRPr="00122B2D">
        <w:rPr>
          <w:rFonts w:ascii="Times New Roman" w:hAnsi="Times New Roman"/>
          <w:sz w:val="24"/>
          <w:szCs w:val="24"/>
        </w:rPr>
        <w:t xml:space="preserve"> vo</w:t>
      </w:r>
      <w:r>
        <w:rPr>
          <w:rFonts w:ascii="Times New Roman" w:hAnsi="Times New Roman"/>
          <w:sz w:val="24"/>
          <w:szCs w:val="24"/>
        </w:rPr>
        <w:t>r avea o poziție mult mai clară:</w:t>
      </w:r>
      <w:r w:rsidR="007C3A4B" w:rsidRPr="00122B2D">
        <w:rPr>
          <w:rFonts w:ascii="Times New Roman" w:hAnsi="Times New Roman"/>
          <w:sz w:val="24"/>
          <w:szCs w:val="24"/>
        </w:rPr>
        <w:t xml:space="preserve"> </w:t>
      </w:r>
    </w:p>
    <w:p w:rsidR="001F4E0A" w:rsidRDefault="001F4E0A" w:rsidP="001F4E0A">
      <w:pPr>
        <w:autoSpaceDE w:val="0"/>
        <w:autoSpaceDN w:val="0"/>
        <w:adjustRightInd w:val="0"/>
        <w:ind w:firstLine="709"/>
        <w:rPr>
          <w:rFonts w:ascii="Times New Roman" w:hAnsi="Times New Roman"/>
          <w:sz w:val="24"/>
          <w:szCs w:val="24"/>
        </w:rPr>
      </w:pPr>
      <w:r>
        <w:rPr>
          <w:rFonts w:ascii="Times New Roman" w:hAnsi="Times New Roman"/>
          <w:sz w:val="24"/>
          <w:szCs w:val="24"/>
        </w:rPr>
        <w:t>a) p</w:t>
      </w:r>
      <w:r w:rsidR="007C3A4B" w:rsidRPr="00122B2D">
        <w:rPr>
          <w:rFonts w:ascii="Times New Roman" w:hAnsi="Times New Roman"/>
          <w:sz w:val="24"/>
          <w:szCs w:val="24"/>
        </w:rPr>
        <w:t xml:space="preserve">e de o parte, ele vor deveni fondatori totalmente autonomi ai instituțiilor preșcolare. În acest domeniu, ele vor fi completamente independente de raioane și vor primi </w:t>
      </w:r>
      <w:r w:rsidR="008A1BF7" w:rsidRPr="00122B2D">
        <w:rPr>
          <w:rFonts w:ascii="Times New Roman" w:hAnsi="Times New Roman"/>
          <w:sz w:val="24"/>
          <w:szCs w:val="24"/>
        </w:rPr>
        <w:t>transferuri cu destinație</w:t>
      </w:r>
      <w:r w:rsidR="007C3A4B" w:rsidRPr="00122B2D">
        <w:rPr>
          <w:rFonts w:ascii="Times New Roman" w:hAnsi="Times New Roman"/>
          <w:sz w:val="24"/>
          <w:szCs w:val="24"/>
        </w:rPr>
        <w:t xml:space="preserve"> special</w:t>
      </w:r>
      <w:r>
        <w:rPr>
          <w:rFonts w:ascii="Times New Roman" w:hAnsi="Times New Roman"/>
          <w:sz w:val="24"/>
          <w:szCs w:val="24"/>
        </w:rPr>
        <w:t>ă</w:t>
      </w:r>
      <w:r w:rsidR="008A1BF7" w:rsidRPr="00122B2D">
        <w:rPr>
          <w:rFonts w:ascii="Times New Roman" w:hAnsi="Times New Roman"/>
          <w:sz w:val="24"/>
          <w:szCs w:val="24"/>
        </w:rPr>
        <w:t xml:space="preserve"> pentru </w:t>
      </w:r>
      <w:r w:rsidR="001D2397" w:rsidRPr="00122B2D">
        <w:rPr>
          <w:rFonts w:ascii="Times New Roman" w:hAnsi="Times New Roman"/>
          <w:sz w:val="24"/>
          <w:szCs w:val="24"/>
        </w:rPr>
        <w:t>educația</w:t>
      </w:r>
      <w:r w:rsidR="008A1BF7" w:rsidRPr="00122B2D">
        <w:rPr>
          <w:rFonts w:ascii="Times New Roman" w:hAnsi="Times New Roman"/>
          <w:sz w:val="24"/>
          <w:szCs w:val="24"/>
        </w:rPr>
        <w:t xml:space="preserve"> preșcolară</w:t>
      </w:r>
      <w:r>
        <w:rPr>
          <w:rFonts w:ascii="Times New Roman" w:hAnsi="Times New Roman"/>
          <w:sz w:val="24"/>
          <w:szCs w:val="24"/>
        </w:rPr>
        <w:t xml:space="preserve"> direct de</w:t>
      </w:r>
      <w:r w:rsidR="007C3A4B" w:rsidRPr="00122B2D">
        <w:rPr>
          <w:rFonts w:ascii="Times New Roman" w:hAnsi="Times New Roman"/>
          <w:sz w:val="24"/>
          <w:szCs w:val="24"/>
        </w:rPr>
        <w:t xml:space="preserve"> </w:t>
      </w:r>
      <w:r>
        <w:rPr>
          <w:rFonts w:ascii="Times New Roman" w:hAnsi="Times New Roman"/>
          <w:sz w:val="24"/>
          <w:szCs w:val="24"/>
        </w:rPr>
        <w:t>la nivelul central;</w:t>
      </w:r>
    </w:p>
    <w:p w:rsidR="00BA2788" w:rsidRDefault="001F4E0A" w:rsidP="00BA2788">
      <w:pPr>
        <w:autoSpaceDE w:val="0"/>
        <w:autoSpaceDN w:val="0"/>
        <w:adjustRightInd w:val="0"/>
        <w:ind w:firstLine="709"/>
        <w:rPr>
          <w:rFonts w:ascii="Times New Roman" w:hAnsi="Times New Roman"/>
          <w:sz w:val="24"/>
          <w:szCs w:val="24"/>
        </w:rPr>
      </w:pPr>
      <w:r>
        <w:rPr>
          <w:rFonts w:ascii="Times New Roman" w:hAnsi="Times New Roman"/>
          <w:sz w:val="24"/>
          <w:szCs w:val="24"/>
        </w:rPr>
        <w:t>b) p</w:t>
      </w:r>
      <w:r w:rsidR="007C3A4B" w:rsidRPr="00122B2D">
        <w:rPr>
          <w:rFonts w:ascii="Times New Roman" w:hAnsi="Times New Roman"/>
          <w:sz w:val="24"/>
          <w:szCs w:val="24"/>
        </w:rPr>
        <w:t>e de altă parte, se va pune capăt actualei lor poziții neclare în raport cu școlile. Tensiunea generată de faptul de a fi responsabili de finanțarea școlilor, dar de a dispune de resurse foarte limitate pent</w:t>
      </w:r>
      <w:r w:rsidR="001D2397" w:rsidRPr="00122B2D">
        <w:rPr>
          <w:rFonts w:ascii="Times New Roman" w:hAnsi="Times New Roman"/>
          <w:sz w:val="24"/>
          <w:szCs w:val="24"/>
        </w:rPr>
        <w:t xml:space="preserve">ru acest scop va fi eliminată. </w:t>
      </w:r>
      <w:r w:rsidR="007C3A4B" w:rsidRPr="00122B2D">
        <w:rPr>
          <w:rFonts w:ascii="Times New Roman" w:hAnsi="Times New Roman"/>
          <w:sz w:val="24"/>
          <w:szCs w:val="24"/>
        </w:rPr>
        <w:t>Conflictele cu raioanele privind nivelul de finanțare și investiții în școli nu vor mai fi o problemă.</w:t>
      </w:r>
      <w:r w:rsidR="001D2397" w:rsidRPr="00122B2D">
        <w:rPr>
          <w:rFonts w:ascii="Times New Roman" w:hAnsi="Times New Roman"/>
          <w:sz w:val="24"/>
          <w:szCs w:val="24"/>
        </w:rPr>
        <w:t xml:space="preserve"> </w:t>
      </w:r>
      <w:r w:rsidR="007C3A4B" w:rsidRPr="00122B2D">
        <w:rPr>
          <w:rFonts w:ascii="Times New Roman" w:hAnsi="Times New Roman"/>
          <w:sz w:val="24"/>
          <w:szCs w:val="24"/>
        </w:rPr>
        <w:t xml:space="preserve">Totodată, administrațiile publice locale vor păstra unele măsuri de control asupra aspectelor importante ale </w:t>
      </w:r>
      <w:r w:rsidR="001D2397" w:rsidRPr="00122B2D">
        <w:rPr>
          <w:rFonts w:ascii="Times New Roman" w:hAnsi="Times New Roman"/>
          <w:sz w:val="24"/>
          <w:szCs w:val="24"/>
        </w:rPr>
        <w:t>învățământului</w:t>
      </w:r>
      <w:r w:rsidR="007C3A4B" w:rsidRPr="00122B2D">
        <w:rPr>
          <w:rFonts w:ascii="Times New Roman" w:hAnsi="Times New Roman"/>
          <w:sz w:val="24"/>
          <w:szCs w:val="24"/>
        </w:rPr>
        <w:t xml:space="preserve"> obligatoriu, cum ar fi asigurarea accesului și corespunderea cu</w:t>
      </w:r>
      <w:r w:rsidR="005410F7" w:rsidRPr="00122B2D">
        <w:rPr>
          <w:rFonts w:ascii="Times New Roman" w:hAnsi="Times New Roman"/>
          <w:sz w:val="24"/>
          <w:szCs w:val="24"/>
        </w:rPr>
        <w:t>/respectarea</w:t>
      </w:r>
      <w:r w:rsidR="007C3A4B" w:rsidRPr="00122B2D">
        <w:rPr>
          <w:rFonts w:ascii="Times New Roman" w:hAnsi="Times New Roman"/>
          <w:sz w:val="24"/>
          <w:szCs w:val="24"/>
        </w:rPr>
        <w:t xml:space="preserve"> </w:t>
      </w:r>
      <w:r w:rsidR="0069178D" w:rsidRPr="00122B2D">
        <w:rPr>
          <w:rFonts w:ascii="Times New Roman" w:hAnsi="Times New Roman"/>
          <w:sz w:val="24"/>
          <w:szCs w:val="24"/>
        </w:rPr>
        <w:t>legislaţiei în domeniul învăţământului.</w:t>
      </w:r>
    </w:p>
    <w:p w:rsidR="00BA2788" w:rsidRPr="00BA2788" w:rsidRDefault="00747B67" w:rsidP="00BA2788">
      <w:pPr>
        <w:autoSpaceDE w:val="0"/>
        <w:autoSpaceDN w:val="0"/>
        <w:adjustRightInd w:val="0"/>
        <w:ind w:firstLine="709"/>
        <w:rPr>
          <w:rFonts w:ascii="Times New Roman" w:hAnsi="Times New Roman"/>
          <w:b/>
          <w:sz w:val="24"/>
          <w:szCs w:val="24"/>
        </w:rPr>
      </w:pPr>
      <w:r>
        <w:rPr>
          <w:rFonts w:ascii="Times New Roman" w:hAnsi="Times New Roman"/>
          <w:b/>
          <w:sz w:val="24"/>
          <w:szCs w:val="24"/>
        </w:rPr>
        <w:t>1</w:t>
      </w:r>
      <w:r w:rsidR="00BA2788" w:rsidRPr="00BA2788">
        <w:rPr>
          <w:rFonts w:ascii="Times New Roman" w:hAnsi="Times New Roman"/>
          <w:b/>
          <w:sz w:val="24"/>
          <w:szCs w:val="24"/>
        </w:rPr>
        <w:t xml:space="preserve">.2. </w:t>
      </w:r>
      <w:r w:rsidR="007C3A4B" w:rsidRPr="00BA2788">
        <w:rPr>
          <w:rFonts w:ascii="Times New Roman" w:hAnsi="Times New Roman"/>
          <w:b/>
          <w:sz w:val="24"/>
          <w:szCs w:val="24"/>
        </w:rPr>
        <w:t xml:space="preserve">Impactul economic al descentralizării educației </w:t>
      </w:r>
    </w:p>
    <w:p w:rsidR="00C52121" w:rsidRDefault="00C52121" w:rsidP="00C52121">
      <w:pPr>
        <w:autoSpaceDE w:val="0"/>
        <w:autoSpaceDN w:val="0"/>
        <w:adjustRightInd w:val="0"/>
        <w:ind w:firstLine="709"/>
        <w:rPr>
          <w:rFonts w:ascii="Times New Roman" w:hAnsi="Times New Roman"/>
          <w:sz w:val="24"/>
          <w:szCs w:val="24"/>
        </w:rPr>
      </w:pPr>
      <w:r>
        <w:rPr>
          <w:rFonts w:ascii="Times New Roman" w:hAnsi="Times New Roman"/>
          <w:sz w:val="24"/>
          <w:szCs w:val="24"/>
        </w:rPr>
        <w:lastRenderedPageBreak/>
        <w:t>A. I</w:t>
      </w:r>
      <w:r w:rsidRPr="00122B2D">
        <w:rPr>
          <w:rFonts w:ascii="Times New Roman" w:hAnsi="Times New Roman"/>
          <w:sz w:val="24"/>
          <w:szCs w:val="24"/>
        </w:rPr>
        <w:t>ntroducer</w:t>
      </w:r>
      <w:r>
        <w:rPr>
          <w:rFonts w:ascii="Times New Roman" w:hAnsi="Times New Roman"/>
          <w:sz w:val="24"/>
          <w:szCs w:val="24"/>
        </w:rPr>
        <w:t>ea</w:t>
      </w:r>
      <w:r w:rsidRPr="00122B2D">
        <w:rPr>
          <w:rFonts w:ascii="Times New Roman" w:hAnsi="Times New Roman"/>
          <w:sz w:val="24"/>
          <w:szCs w:val="24"/>
        </w:rPr>
        <w:t xml:space="preserve"> transferurilor cu destinație specială pentru </w:t>
      </w:r>
      <w:r>
        <w:rPr>
          <w:rFonts w:ascii="Times New Roman" w:hAnsi="Times New Roman"/>
          <w:sz w:val="24"/>
          <w:szCs w:val="24"/>
        </w:rPr>
        <w:t>educație va asigura</w:t>
      </w:r>
      <w:r w:rsidRPr="00122B2D">
        <w:rPr>
          <w:rFonts w:ascii="Times New Roman" w:hAnsi="Times New Roman"/>
          <w:sz w:val="24"/>
          <w:szCs w:val="24"/>
        </w:rPr>
        <w:t xml:space="preserve"> </w:t>
      </w:r>
      <w:r>
        <w:rPr>
          <w:rFonts w:ascii="Times New Roman" w:hAnsi="Times New Roman"/>
          <w:sz w:val="24"/>
          <w:szCs w:val="24"/>
        </w:rPr>
        <w:t>a</w:t>
      </w:r>
      <w:r w:rsidR="007C3A4B" w:rsidRPr="00122B2D">
        <w:rPr>
          <w:rFonts w:ascii="Times New Roman" w:hAnsi="Times New Roman"/>
          <w:sz w:val="24"/>
          <w:szCs w:val="24"/>
        </w:rPr>
        <w:t xml:space="preserve">justarea clară a responsabilităților administrative la alocarea resurselor financiare. </w:t>
      </w:r>
      <w:r w:rsidR="005410F7" w:rsidRPr="00122B2D">
        <w:rPr>
          <w:rFonts w:ascii="Times New Roman" w:hAnsi="Times New Roman"/>
          <w:sz w:val="24"/>
          <w:szCs w:val="24"/>
        </w:rPr>
        <w:t>Transferurile cu destinație specială</w:t>
      </w:r>
      <w:r w:rsidR="007C3A4B" w:rsidRPr="00122B2D">
        <w:rPr>
          <w:rFonts w:ascii="Times New Roman" w:hAnsi="Times New Roman"/>
          <w:sz w:val="24"/>
          <w:szCs w:val="24"/>
        </w:rPr>
        <w:t xml:space="preserve"> pentru </w:t>
      </w:r>
      <w:r w:rsidR="0069178D" w:rsidRPr="00122B2D">
        <w:rPr>
          <w:rFonts w:ascii="Times New Roman" w:hAnsi="Times New Roman"/>
          <w:sz w:val="24"/>
          <w:szCs w:val="24"/>
        </w:rPr>
        <w:t>învățământul</w:t>
      </w:r>
      <w:r w:rsidR="007C3A4B" w:rsidRPr="00122B2D">
        <w:rPr>
          <w:rFonts w:ascii="Times New Roman" w:hAnsi="Times New Roman"/>
          <w:sz w:val="24"/>
          <w:szCs w:val="24"/>
        </w:rPr>
        <w:t xml:space="preserve"> preșcolar vor fi direcționate către administrațiile publice locale de nivelul </w:t>
      </w:r>
      <w:r w:rsidR="0069178D" w:rsidRPr="00122B2D">
        <w:rPr>
          <w:rFonts w:ascii="Times New Roman" w:hAnsi="Times New Roman"/>
          <w:sz w:val="24"/>
          <w:szCs w:val="24"/>
        </w:rPr>
        <w:t>unu</w:t>
      </w:r>
      <w:r w:rsidR="007C3A4B" w:rsidRPr="00122B2D">
        <w:rPr>
          <w:rFonts w:ascii="Times New Roman" w:hAnsi="Times New Roman"/>
          <w:sz w:val="24"/>
          <w:szCs w:val="24"/>
        </w:rPr>
        <w:t xml:space="preserve">, fără intermedierea raioanelor. </w:t>
      </w:r>
      <w:r w:rsidR="005410F7" w:rsidRPr="00122B2D">
        <w:rPr>
          <w:rFonts w:ascii="Times New Roman" w:hAnsi="Times New Roman"/>
          <w:sz w:val="24"/>
          <w:szCs w:val="24"/>
        </w:rPr>
        <w:t xml:space="preserve">Transferurile cu destinație specială pentru </w:t>
      </w:r>
      <w:r w:rsidR="007C3A4B" w:rsidRPr="00122B2D">
        <w:rPr>
          <w:rFonts w:ascii="Times New Roman" w:hAnsi="Times New Roman"/>
          <w:sz w:val="24"/>
          <w:szCs w:val="24"/>
        </w:rPr>
        <w:t>școli vor fi direcționate administrațiilor publice locale de nivelul doi</w:t>
      </w:r>
      <w:r>
        <w:rPr>
          <w:rFonts w:ascii="Times New Roman" w:hAnsi="Times New Roman"/>
          <w:sz w:val="24"/>
          <w:szCs w:val="24"/>
        </w:rPr>
        <w:t>,</w:t>
      </w:r>
      <w:r w:rsidR="007C3A4B" w:rsidRPr="00122B2D">
        <w:rPr>
          <w:rFonts w:ascii="Times New Roman" w:hAnsi="Times New Roman"/>
          <w:sz w:val="24"/>
          <w:szCs w:val="24"/>
        </w:rPr>
        <w:t xml:space="preserve"> pentru a fi utilizate la finanțarea școlilor</w:t>
      </w:r>
      <w:r w:rsidR="0069178D" w:rsidRPr="00122B2D">
        <w:rPr>
          <w:rFonts w:ascii="Times New Roman" w:hAnsi="Times New Roman"/>
          <w:sz w:val="24"/>
          <w:szCs w:val="24"/>
        </w:rPr>
        <w:t xml:space="preserve"> din subordine</w:t>
      </w:r>
      <w:r w:rsidR="007C3A4B" w:rsidRPr="00122B2D">
        <w:rPr>
          <w:rFonts w:ascii="Times New Roman" w:hAnsi="Times New Roman"/>
          <w:sz w:val="24"/>
          <w:szCs w:val="24"/>
        </w:rPr>
        <w:t xml:space="preserve">, fără intermedierea administrațiilor publice locale de nivelul </w:t>
      </w:r>
      <w:r w:rsidR="0069178D" w:rsidRPr="00122B2D">
        <w:rPr>
          <w:rFonts w:ascii="Times New Roman" w:hAnsi="Times New Roman"/>
          <w:sz w:val="24"/>
          <w:szCs w:val="24"/>
        </w:rPr>
        <w:t>unu</w:t>
      </w:r>
      <w:r w:rsidR="007C3A4B" w:rsidRPr="00122B2D">
        <w:rPr>
          <w:rFonts w:ascii="Times New Roman" w:hAnsi="Times New Roman"/>
          <w:sz w:val="24"/>
          <w:szCs w:val="24"/>
        </w:rPr>
        <w:t>.</w:t>
      </w:r>
    </w:p>
    <w:p w:rsidR="001E3AAF" w:rsidRDefault="00C52121" w:rsidP="001E3AAF">
      <w:pPr>
        <w:autoSpaceDE w:val="0"/>
        <w:autoSpaceDN w:val="0"/>
        <w:adjustRightInd w:val="0"/>
        <w:ind w:firstLine="709"/>
        <w:rPr>
          <w:rFonts w:ascii="Times New Roman" w:hAnsi="Times New Roman"/>
          <w:sz w:val="24"/>
          <w:szCs w:val="24"/>
        </w:rPr>
      </w:pPr>
      <w:r>
        <w:rPr>
          <w:rFonts w:ascii="Times New Roman" w:hAnsi="Times New Roman"/>
          <w:sz w:val="24"/>
          <w:szCs w:val="24"/>
        </w:rPr>
        <w:t xml:space="preserve">B. </w:t>
      </w:r>
      <w:r w:rsidR="009A4E43" w:rsidRPr="00122B2D">
        <w:rPr>
          <w:rFonts w:ascii="Times New Roman" w:hAnsi="Times New Roman"/>
          <w:sz w:val="24"/>
          <w:szCs w:val="24"/>
        </w:rPr>
        <w:t xml:space="preserve">Asigurarea unei </w:t>
      </w:r>
      <w:r w:rsidR="007C3A4B" w:rsidRPr="00122B2D">
        <w:rPr>
          <w:rFonts w:ascii="Times New Roman" w:hAnsi="Times New Roman"/>
          <w:sz w:val="24"/>
          <w:szCs w:val="24"/>
        </w:rPr>
        <w:t>transparenț</w:t>
      </w:r>
      <w:r w:rsidR="009A4E43" w:rsidRPr="00122B2D">
        <w:rPr>
          <w:rFonts w:ascii="Times New Roman" w:hAnsi="Times New Roman"/>
          <w:sz w:val="24"/>
          <w:szCs w:val="24"/>
        </w:rPr>
        <w:t xml:space="preserve">e </w:t>
      </w:r>
      <w:r>
        <w:rPr>
          <w:rFonts w:ascii="Times New Roman" w:hAnsi="Times New Roman"/>
          <w:sz w:val="24"/>
          <w:szCs w:val="24"/>
        </w:rPr>
        <w:t xml:space="preserve">sporite </w:t>
      </w:r>
      <w:r w:rsidR="009A4E43" w:rsidRPr="00122B2D">
        <w:rPr>
          <w:rFonts w:ascii="Times New Roman" w:hAnsi="Times New Roman"/>
          <w:sz w:val="24"/>
          <w:szCs w:val="24"/>
        </w:rPr>
        <w:t>v</w:t>
      </w:r>
      <w:r w:rsidR="007C3A4B" w:rsidRPr="00122B2D">
        <w:rPr>
          <w:rFonts w:ascii="Times New Roman" w:hAnsi="Times New Roman"/>
          <w:sz w:val="24"/>
          <w:szCs w:val="24"/>
        </w:rPr>
        <w:t>a permite o mai bună monitorizare p</w:t>
      </w:r>
      <w:r w:rsidR="0069178D" w:rsidRPr="00122B2D">
        <w:rPr>
          <w:rFonts w:ascii="Times New Roman" w:hAnsi="Times New Roman"/>
          <w:sz w:val="24"/>
          <w:szCs w:val="24"/>
        </w:rPr>
        <w:t>ublică a alocării și utilizării</w:t>
      </w:r>
      <w:r w:rsidR="007C3A4B" w:rsidRPr="00122B2D">
        <w:rPr>
          <w:rFonts w:ascii="Times New Roman" w:hAnsi="Times New Roman"/>
          <w:sz w:val="24"/>
          <w:szCs w:val="24"/>
        </w:rPr>
        <w:t xml:space="preserve"> acestor fonduri și va duce la o </w:t>
      </w:r>
      <w:r w:rsidR="009A4E43" w:rsidRPr="00122B2D">
        <w:rPr>
          <w:rFonts w:ascii="Times New Roman" w:hAnsi="Times New Roman"/>
          <w:sz w:val="24"/>
          <w:szCs w:val="24"/>
        </w:rPr>
        <w:t xml:space="preserve">alocare orientată pe obiective şi a la o </w:t>
      </w:r>
      <w:r w:rsidR="007C3A4B" w:rsidRPr="00122B2D">
        <w:rPr>
          <w:rFonts w:ascii="Times New Roman" w:hAnsi="Times New Roman"/>
          <w:sz w:val="24"/>
          <w:szCs w:val="24"/>
        </w:rPr>
        <w:t xml:space="preserve">eficiență sporită. </w:t>
      </w:r>
      <w:r w:rsidR="009A4E43" w:rsidRPr="00122B2D">
        <w:rPr>
          <w:rFonts w:ascii="Times New Roman" w:hAnsi="Times New Roman"/>
          <w:sz w:val="24"/>
          <w:szCs w:val="24"/>
        </w:rPr>
        <w:t>Deschizând</w:t>
      </w:r>
      <w:r w:rsidR="007C3A4B" w:rsidRPr="00122B2D">
        <w:rPr>
          <w:rFonts w:ascii="Times New Roman" w:hAnsi="Times New Roman"/>
          <w:sz w:val="24"/>
          <w:szCs w:val="24"/>
        </w:rPr>
        <w:t xml:space="preserve"> </w:t>
      </w:r>
      <w:r w:rsidR="009A4E43" w:rsidRPr="00122B2D">
        <w:rPr>
          <w:rFonts w:ascii="Times New Roman" w:hAnsi="Times New Roman"/>
          <w:sz w:val="24"/>
          <w:szCs w:val="24"/>
        </w:rPr>
        <w:t>pentru</w:t>
      </w:r>
      <w:r w:rsidR="007C3A4B" w:rsidRPr="00122B2D">
        <w:rPr>
          <w:rFonts w:ascii="Times New Roman" w:hAnsi="Times New Roman"/>
          <w:sz w:val="24"/>
          <w:szCs w:val="24"/>
        </w:rPr>
        <w:t xml:space="preserve"> examinare publică fluxul complet de fonduri, de la bugetul central spre bugetele locale, apoi de la bugetele locale </w:t>
      </w:r>
      <w:r w:rsidR="009A4E43" w:rsidRPr="00122B2D">
        <w:rPr>
          <w:rFonts w:ascii="Times New Roman" w:hAnsi="Times New Roman"/>
          <w:sz w:val="24"/>
          <w:szCs w:val="24"/>
        </w:rPr>
        <w:t>către</w:t>
      </w:r>
      <w:r w:rsidR="007C3A4B" w:rsidRPr="00122B2D">
        <w:rPr>
          <w:rFonts w:ascii="Times New Roman" w:hAnsi="Times New Roman"/>
          <w:sz w:val="24"/>
          <w:szCs w:val="24"/>
        </w:rPr>
        <w:t xml:space="preserve"> instituţiile preşcolare (pentru administraţiile publice locale de nivelul </w:t>
      </w:r>
      <w:r w:rsidR="009A4E43" w:rsidRPr="00122B2D">
        <w:rPr>
          <w:rFonts w:ascii="Times New Roman" w:hAnsi="Times New Roman"/>
          <w:sz w:val="24"/>
          <w:szCs w:val="24"/>
        </w:rPr>
        <w:t>unu</w:t>
      </w:r>
      <w:r w:rsidR="007C3A4B" w:rsidRPr="00122B2D">
        <w:rPr>
          <w:rFonts w:ascii="Times New Roman" w:hAnsi="Times New Roman"/>
          <w:sz w:val="24"/>
          <w:szCs w:val="24"/>
        </w:rPr>
        <w:t xml:space="preserve">) şi spre şcoli (pentru administraţiile publice locale de nivelul doi), vor fi încurajate discuţiile publice despre priorităţile educaţionale şi utilizarea optimală a fondurilor. Spaţiul iniţial pentru asemenea discuţii vor fi consiliile locale, unde vor fi exprimate diferite opinii ale diferitor consilieri, şi mass-media, unde vor fi comparate necesităţile diverselor comunităţi cu deciziile de alocare </w:t>
      </w:r>
      <w:r w:rsidR="007A1462" w:rsidRPr="00122B2D">
        <w:rPr>
          <w:rFonts w:ascii="Times New Roman" w:hAnsi="Times New Roman"/>
          <w:sz w:val="24"/>
          <w:szCs w:val="24"/>
        </w:rPr>
        <w:t>luate de administraţiile</w:t>
      </w:r>
      <w:r w:rsidR="007C3A4B" w:rsidRPr="00122B2D">
        <w:rPr>
          <w:rFonts w:ascii="Times New Roman" w:hAnsi="Times New Roman"/>
          <w:sz w:val="24"/>
          <w:szCs w:val="24"/>
        </w:rPr>
        <w:t xml:space="preserve"> publice locale (la nivel local) şi </w:t>
      </w:r>
      <w:r w:rsidR="007A1462" w:rsidRPr="00122B2D">
        <w:rPr>
          <w:rFonts w:ascii="Times New Roman" w:hAnsi="Times New Roman"/>
          <w:sz w:val="24"/>
          <w:szCs w:val="24"/>
        </w:rPr>
        <w:t>de</w:t>
      </w:r>
      <w:r w:rsidR="007C3A4B" w:rsidRPr="00122B2D">
        <w:rPr>
          <w:rFonts w:ascii="Times New Roman" w:hAnsi="Times New Roman"/>
          <w:sz w:val="24"/>
          <w:szCs w:val="24"/>
        </w:rPr>
        <w:t xml:space="preserve"> Ministerul Educaţiei (la nivel central). Factorii de decizie de la toate nivelele sistemului vor </w:t>
      </w:r>
      <w:r>
        <w:rPr>
          <w:rFonts w:ascii="Times New Roman" w:hAnsi="Times New Roman"/>
          <w:sz w:val="24"/>
          <w:szCs w:val="24"/>
        </w:rPr>
        <w:t xml:space="preserve"> lua </w:t>
      </w:r>
      <w:r w:rsidR="007C3A4B" w:rsidRPr="00122B2D">
        <w:rPr>
          <w:rFonts w:ascii="Times New Roman" w:hAnsi="Times New Roman"/>
          <w:sz w:val="24"/>
          <w:szCs w:val="24"/>
        </w:rPr>
        <w:t>în considera</w:t>
      </w:r>
      <w:r w:rsidR="007A1462" w:rsidRPr="00122B2D">
        <w:rPr>
          <w:rFonts w:ascii="Times New Roman" w:hAnsi="Times New Roman"/>
          <w:sz w:val="24"/>
          <w:szCs w:val="24"/>
        </w:rPr>
        <w:t>r</w:t>
      </w:r>
      <w:r w:rsidR="007C3A4B" w:rsidRPr="00122B2D">
        <w:rPr>
          <w:rFonts w:ascii="Times New Roman" w:hAnsi="Times New Roman"/>
          <w:sz w:val="24"/>
          <w:szCs w:val="24"/>
        </w:rPr>
        <w:t xml:space="preserve">e nu doar informaţia obiectivă provenind din interiorul sistemului educaţional (de exemplu, rapoartele statistice ale </w:t>
      </w:r>
      <w:r w:rsidR="000B4583" w:rsidRPr="00122B2D">
        <w:rPr>
          <w:rFonts w:ascii="Times New Roman" w:hAnsi="Times New Roman"/>
          <w:sz w:val="24"/>
          <w:szCs w:val="24"/>
        </w:rPr>
        <w:t>instituţiilor de învăţământ</w:t>
      </w:r>
      <w:r w:rsidR="007C3A4B" w:rsidRPr="00122B2D">
        <w:rPr>
          <w:rFonts w:ascii="Times New Roman" w:hAnsi="Times New Roman"/>
          <w:sz w:val="24"/>
          <w:szCs w:val="24"/>
        </w:rPr>
        <w:t>, rapoartele bugetare ale administraţiilor publice locale), dar şi diversele necesităţi şi priorităţi</w:t>
      </w:r>
      <w:r w:rsidR="007A1462" w:rsidRPr="00122B2D">
        <w:rPr>
          <w:rFonts w:ascii="Times New Roman" w:hAnsi="Times New Roman"/>
          <w:sz w:val="24"/>
          <w:szCs w:val="24"/>
        </w:rPr>
        <w:t xml:space="preserve"> ale diferitor grupuri sociale.</w:t>
      </w:r>
    </w:p>
    <w:p w:rsidR="001E3AAF" w:rsidRPr="001E3AAF" w:rsidRDefault="00747B67" w:rsidP="001E3AAF">
      <w:pPr>
        <w:autoSpaceDE w:val="0"/>
        <w:autoSpaceDN w:val="0"/>
        <w:adjustRightInd w:val="0"/>
        <w:ind w:firstLine="709"/>
        <w:rPr>
          <w:rFonts w:ascii="Times New Roman" w:hAnsi="Times New Roman"/>
          <w:b/>
          <w:sz w:val="24"/>
          <w:szCs w:val="24"/>
        </w:rPr>
      </w:pPr>
      <w:r>
        <w:rPr>
          <w:rFonts w:ascii="Times New Roman" w:hAnsi="Times New Roman"/>
          <w:b/>
          <w:sz w:val="24"/>
          <w:szCs w:val="24"/>
        </w:rPr>
        <w:t>1</w:t>
      </w:r>
      <w:r w:rsidR="001E3AAF" w:rsidRPr="001E3AAF">
        <w:rPr>
          <w:rFonts w:ascii="Times New Roman" w:hAnsi="Times New Roman"/>
          <w:b/>
          <w:sz w:val="24"/>
          <w:szCs w:val="24"/>
        </w:rPr>
        <w:t>.3. Impactul social al descentralizării educaţiei</w:t>
      </w:r>
    </w:p>
    <w:p w:rsidR="009F2EE1" w:rsidRDefault="001E3AAF" w:rsidP="009F2EE1">
      <w:pPr>
        <w:autoSpaceDE w:val="0"/>
        <w:autoSpaceDN w:val="0"/>
        <w:adjustRightInd w:val="0"/>
        <w:ind w:firstLine="709"/>
        <w:rPr>
          <w:rFonts w:ascii="Times New Roman" w:hAnsi="Times New Roman"/>
          <w:sz w:val="24"/>
          <w:szCs w:val="24"/>
        </w:rPr>
      </w:pPr>
      <w:r>
        <w:rPr>
          <w:rFonts w:ascii="Times New Roman" w:hAnsi="Times New Roman"/>
          <w:sz w:val="24"/>
          <w:szCs w:val="24"/>
        </w:rPr>
        <w:t>A. D</w:t>
      </w:r>
      <w:r w:rsidR="007C3A4B" w:rsidRPr="00122B2D">
        <w:rPr>
          <w:rFonts w:ascii="Times New Roman" w:hAnsi="Times New Roman"/>
          <w:sz w:val="24"/>
          <w:szCs w:val="24"/>
        </w:rPr>
        <w:t>escentralizarea educaţiei, precum şi i</w:t>
      </w:r>
      <w:r>
        <w:rPr>
          <w:rFonts w:ascii="Times New Roman" w:hAnsi="Times New Roman"/>
          <w:sz w:val="24"/>
          <w:szCs w:val="24"/>
        </w:rPr>
        <w:t>ntroducerea I</w:t>
      </w:r>
      <w:r w:rsidR="007A1462" w:rsidRPr="00122B2D">
        <w:rPr>
          <w:rFonts w:ascii="Times New Roman" w:hAnsi="Times New Roman"/>
          <w:sz w:val="24"/>
          <w:szCs w:val="24"/>
        </w:rPr>
        <w:t xml:space="preserve">nspecţiei şcolare </w:t>
      </w:r>
      <w:r w:rsidR="007C3A4B" w:rsidRPr="00122B2D">
        <w:rPr>
          <w:rFonts w:ascii="Times New Roman" w:hAnsi="Times New Roman"/>
          <w:sz w:val="24"/>
          <w:szCs w:val="24"/>
        </w:rPr>
        <w:t>şi a oficiilor de</w:t>
      </w:r>
      <w:r w:rsidR="003A1384" w:rsidRPr="00122B2D">
        <w:rPr>
          <w:rFonts w:ascii="Times New Roman" w:hAnsi="Times New Roman"/>
          <w:sz w:val="24"/>
          <w:szCs w:val="24"/>
        </w:rPr>
        <w:t>s</w:t>
      </w:r>
      <w:r w:rsidR="007C3A4B" w:rsidRPr="00122B2D">
        <w:rPr>
          <w:rFonts w:ascii="Times New Roman" w:hAnsi="Times New Roman"/>
          <w:sz w:val="24"/>
          <w:szCs w:val="24"/>
        </w:rPr>
        <w:t>concentrate ale Ministerului Educaţiei, vor îmbunătăţi monitorizarea accesului la educaţie, vor favoriza intervenţii</w:t>
      </w:r>
      <w:r w:rsidR="007A1462" w:rsidRPr="00122B2D">
        <w:rPr>
          <w:rFonts w:ascii="Times New Roman" w:hAnsi="Times New Roman"/>
          <w:sz w:val="24"/>
          <w:szCs w:val="24"/>
        </w:rPr>
        <w:t>le</w:t>
      </w:r>
      <w:r w:rsidR="007C3A4B" w:rsidRPr="00122B2D">
        <w:rPr>
          <w:rFonts w:ascii="Times New Roman" w:hAnsi="Times New Roman"/>
          <w:sz w:val="24"/>
          <w:szCs w:val="24"/>
        </w:rPr>
        <w:t xml:space="preserve"> mai bine direcționate în cazul ne-şcolarizării copiilor şi, cu timpul, vor spori ratele nete de înrolare în Moldova. Ace</w:t>
      </w:r>
      <w:r>
        <w:rPr>
          <w:rFonts w:ascii="Times New Roman" w:hAnsi="Times New Roman"/>
          <w:sz w:val="24"/>
          <w:szCs w:val="24"/>
        </w:rPr>
        <w:t>a</w:t>
      </w:r>
      <w:r w:rsidR="007C3A4B" w:rsidRPr="00122B2D">
        <w:rPr>
          <w:rFonts w:ascii="Times New Roman" w:hAnsi="Times New Roman"/>
          <w:sz w:val="24"/>
          <w:szCs w:val="24"/>
        </w:rPr>
        <w:t>st</w:t>
      </w:r>
      <w:r>
        <w:rPr>
          <w:rFonts w:ascii="Times New Roman" w:hAnsi="Times New Roman"/>
          <w:sz w:val="24"/>
          <w:szCs w:val="24"/>
        </w:rPr>
        <w:t>a</w:t>
      </w:r>
      <w:r w:rsidR="007C3A4B" w:rsidRPr="00122B2D">
        <w:rPr>
          <w:rFonts w:ascii="Times New Roman" w:hAnsi="Times New Roman"/>
          <w:sz w:val="24"/>
          <w:szCs w:val="24"/>
        </w:rPr>
        <w:t xml:space="preserve"> va genera</w:t>
      </w:r>
      <w:r>
        <w:rPr>
          <w:rFonts w:ascii="Times New Roman" w:hAnsi="Times New Roman"/>
          <w:sz w:val="24"/>
          <w:szCs w:val="24"/>
        </w:rPr>
        <w:t>,</w:t>
      </w:r>
      <w:r w:rsidR="007C3A4B" w:rsidRPr="00122B2D">
        <w:rPr>
          <w:rFonts w:ascii="Times New Roman" w:hAnsi="Times New Roman"/>
          <w:sz w:val="24"/>
          <w:szCs w:val="24"/>
        </w:rPr>
        <w:t xml:space="preserve"> ca efect pe termen lung</w:t>
      </w:r>
      <w:r>
        <w:rPr>
          <w:rFonts w:ascii="Times New Roman" w:hAnsi="Times New Roman"/>
          <w:sz w:val="24"/>
          <w:szCs w:val="24"/>
        </w:rPr>
        <w:t>,</w:t>
      </w:r>
      <w:r w:rsidR="007C3A4B" w:rsidRPr="00122B2D">
        <w:rPr>
          <w:rFonts w:ascii="Times New Roman" w:hAnsi="Times New Roman"/>
          <w:sz w:val="24"/>
          <w:szCs w:val="24"/>
        </w:rPr>
        <w:t xml:space="preserve"> îmbunătăţirea şanselor </w:t>
      </w:r>
      <w:r w:rsidR="001B6E24" w:rsidRPr="00122B2D">
        <w:rPr>
          <w:rFonts w:ascii="Times New Roman" w:hAnsi="Times New Roman"/>
          <w:sz w:val="24"/>
          <w:szCs w:val="24"/>
        </w:rPr>
        <w:t>de succes în</w:t>
      </w:r>
      <w:r w:rsidR="007C3A4B" w:rsidRPr="00122B2D">
        <w:rPr>
          <w:rFonts w:ascii="Times New Roman" w:hAnsi="Times New Roman"/>
          <w:sz w:val="24"/>
          <w:szCs w:val="24"/>
        </w:rPr>
        <w:t xml:space="preserve"> viaţă ale copi</w:t>
      </w:r>
      <w:r w:rsidR="001B6E24" w:rsidRPr="00122B2D">
        <w:rPr>
          <w:rFonts w:ascii="Times New Roman" w:hAnsi="Times New Roman"/>
          <w:sz w:val="24"/>
          <w:szCs w:val="24"/>
        </w:rPr>
        <w:t>ilor din grupurile vulnerabile.</w:t>
      </w:r>
    </w:p>
    <w:p w:rsidR="00747B67" w:rsidRDefault="009F2EE1" w:rsidP="00747B67">
      <w:pPr>
        <w:autoSpaceDE w:val="0"/>
        <w:autoSpaceDN w:val="0"/>
        <w:adjustRightInd w:val="0"/>
        <w:ind w:firstLine="709"/>
        <w:rPr>
          <w:rFonts w:ascii="Times New Roman" w:hAnsi="Times New Roman"/>
          <w:sz w:val="24"/>
          <w:szCs w:val="24"/>
        </w:rPr>
      </w:pPr>
      <w:r>
        <w:rPr>
          <w:rFonts w:ascii="Times New Roman" w:hAnsi="Times New Roman"/>
          <w:sz w:val="24"/>
          <w:szCs w:val="24"/>
        </w:rPr>
        <w:t xml:space="preserve">B. </w:t>
      </w:r>
      <w:r w:rsidR="007C3A4B" w:rsidRPr="00122B2D">
        <w:rPr>
          <w:rFonts w:ascii="Times New Roman" w:hAnsi="Times New Roman"/>
          <w:sz w:val="24"/>
          <w:szCs w:val="24"/>
        </w:rPr>
        <w:t xml:space="preserve">Introducerea componentei şcolare a curriculum-ului va permite </w:t>
      </w:r>
      <w:r w:rsidR="000B4583" w:rsidRPr="00122B2D">
        <w:rPr>
          <w:rFonts w:ascii="Times New Roman" w:hAnsi="Times New Roman"/>
          <w:sz w:val="24"/>
          <w:szCs w:val="24"/>
        </w:rPr>
        <w:t>instituţiilor de învăţământ</w:t>
      </w:r>
      <w:r w:rsidR="007C3A4B" w:rsidRPr="00122B2D">
        <w:rPr>
          <w:rFonts w:ascii="Times New Roman" w:hAnsi="Times New Roman"/>
          <w:sz w:val="24"/>
          <w:szCs w:val="24"/>
        </w:rPr>
        <w:t xml:space="preserve"> </w:t>
      </w:r>
      <w:r w:rsidR="00716F5D" w:rsidRPr="00122B2D">
        <w:rPr>
          <w:rFonts w:ascii="Times New Roman" w:hAnsi="Times New Roman"/>
          <w:sz w:val="24"/>
          <w:szCs w:val="24"/>
        </w:rPr>
        <w:t>să ofere</w:t>
      </w:r>
      <w:r w:rsidR="007C3A4B" w:rsidRPr="00122B2D">
        <w:rPr>
          <w:rFonts w:ascii="Times New Roman" w:hAnsi="Times New Roman"/>
          <w:sz w:val="24"/>
          <w:szCs w:val="24"/>
        </w:rPr>
        <w:t xml:space="preserve"> elevilor cu necesităţi educaţionale speciale </w:t>
      </w:r>
      <w:r w:rsidR="001B6E24" w:rsidRPr="00122B2D">
        <w:rPr>
          <w:rFonts w:ascii="Times New Roman" w:hAnsi="Times New Roman"/>
          <w:sz w:val="24"/>
          <w:szCs w:val="24"/>
        </w:rPr>
        <w:t xml:space="preserve">un </w:t>
      </w:r>
      <w:r w:rsidR="007C3A4B" w:rsidRPr="00122B2D">
        <w:rPr>
          <w:rFonts w:ascii="Times New Roman" w:hAnsi="Times New Roman"/>
          <w:sz w:val="24"/>
          <w:szCs w:val="24"/>
        </w:rPr>
        <w:t xml:space="preserve">suport </w:t>
      </w:r>
      <w:r>
        <w:rPr>
          <w:rFonts w:ascii="Times New Roman" w:hAnsi="Times New Roman"/>
          <w:sz w:val="24"/>
          <w:szCs w:val="24"/>
        </w:rPr>
        <w:t>mai bun şi mai bine direcţionat, iar</w:t>
      </w:r>
      <w:r w:rsidR="007C3A4B" w:rsidRPr="00122B2D">
        <w:rPr>
          <w:rFonts w:ascii="Times New Roman" w:hAnsi="Times New Roman"/>
          <w:sz w:val="24"/>
          <w:szCs w:val="24"/>
        </w:rPr>
        <w:t xml:space="preserve"> component</w:t>
      </w:r>
      <w:r>
        <w:rPr>
          <w:rFonts w:ascii="Times New Roman" w:hAnsi="Times New Roman"/>
          <w:sz w:val="24"/>
          <w:szCs w:val="24"/>
        </w:rPr>
        <w:t>a</w:t>
      </w:r>
      <w:r w:rsidR="007C3A4B" w:rsidRPr="00122B2D">
        <w:rPr>
          <w:rFonts w:ascii="Times New Roman" w:hAnsi="Times New Roman"/>
          <w:sz w:val="24"/>
          <w:szCs w:val="24"/>
        </w:rPr>
        <w:t xml:space="preserve"> raional</w:t>
      </w:r>
      <w:r>
        <w:rPr>
          <w:rFonts w:ascii="Times New Roman" w:hAnsi="Times New Roman"/>
          <w:sz w:val="24"/>
          <w:szCs w:val="24"/>
        </w:rPr>
        <w:t>ă/municipală</w:t>
      </w:r>
      <w:r w:rsidR="007C3A4B" w:rsidRPr="00122B2D">
        <w:rPr>
          <w:rFonts w:ascii="Times New Roman" w:hAnsi="Times New Roman"/>
          <w:sz w:val="24"/>
          <w:szCs w:val="24"/>
        </w:rPr>
        <w:t xml:space="preserve"> a curriculum-ului va </w:t>
      </w:r>
      <w:r>
        <w:rPr>
          <w:rFonts w:ascii="Times New Roman" w:hAnsi="Times New Roman"/>
          <w:sz w:val="24"/>
          <w:szCs w:val="24"/>
        </w:rPr>
        <w:t xml:space="preserve">condiţiona </w:t>
      </w:r>
      <w:r w:rsidR="007C3A4B" w:rsidRPr="00122B2D">
        <w:rPr>
          <w:rFonts w:ascii="Times New Roman" w:hAnsi="Times New Roman"/>
          <w:sz w:val="24"/>
          <w:szCs w:val="24"/>
        </w:rPr>
        <w:t xml:space="preserve">diversificarea educaţiei în ţară, </w:t>
      </w:r>
      <w:r w:rsidR="001B6E24" w:rsidRPr="00122B2D">
        <w:rPr>
          <w:rFonts w:ascii="Times New Roman" w:hAnsi="Times New Roman"/>
          <w:sz w:val="24"/>
          <w:szCs w:val="24"/>
        </w:rPr>
        <w:t>făcând-o</w:t>
      </w:r>
      <w:r w:rsidR="007C3A4B" w:rsidRPr="00122B2D">
        <w:rPr>
          <w:rFonts w:ascii="Times New Roman" w:hAnsi="Times New Roman"/>
          <w:sz w:val="24"/>
          <w:szCs w:val="24"/>
        </w:rPr>
        <w:t xml:space="preserve"> mai capabilă de a răspunde necesităţilor tuturor elevilor, în particular ale celor ce provin din cadrul </w:t>
      </w:r>
      <w:r w:rsidR="001B6E24" w:rsidRPr="00122B2D">
        <w:rPr>
          <w:rFonts w:ascii="Times New Roman" w:hAnsi="Times New Roman"/>
          <w:sz w:val="24"/>
          <w:szCs w:val="24"/>
        </w:rPr>
        <w:t xml:space="preserve">grupurile </w:t>
      </w:r>
      <w:r w:rsidR="007C3A4B" w:rsidRPr="00122B2D">
        <w:rPr>
          <w:rFonts w:ascii="Times New Roman" w:hAnsi="Times New Roman"/>
          <w:sz w:val="24"/>
          <w:szCs w:val="24"/>
        </w:rPr>
        <w:t>minorit</w:t>
      </w:r>
      <w:r w:rsidR="001B6E24" w:rsidRPr="00122B2D">
        <w:rPr>
          <w:rFonts w:ascii="Times New Roman" w:hAnsi="Times New Roman"/>
          <w:sz w:val="24"/>
          <w:szCs w:val="24"/>
        </w:rPr>
        <w:t>are</w:t>
      </w:r>
      <w:r w:rsidR="007C3A4B" w:rsidRPr="00122B2D">
        <w:rPr>
          <w:rFonts w:ascii="Times New Roman" w:hAnsi="Times New Roman"/>
          <w:sz w:val="24"/>
          <w:szCs w:val="24"/>
        </w:rPr>
        <w:t>.</w:t>
      </w:r>
      <w:bookmarkStart w:id="30" w:name="_Toc342739216"/>
    </w:p>
    <w:p w:rsidR="00747B67" w:rsidRDefault="00747B67" w:rsidP="00747B67">
      <w:pPr>
        <w:autoSpaceDE w:val="0"/>
        <w:autoSpaceDN w:val="0"/>
        <w:adjustRightInd w:val="0"/>
        <w:ind w:firstLine="709"/>
        <w:rPr>
          <w:rFonts w:ascii="Times New Roman" w:hAnsi="Times New Roman"/>
          <w:b/>
          <w:sz w:val="24"/>
          <w:szCs w:val="24"/>
        </w:rPr>
      </w:pPr>
      <w:r w:rsidRPr="00747B67">
        <w:rPr>
          <w:rFonts w:ascii="Times New Roman" w:hAnsi="Times New Roman"/>
          <w:b/>
          <w:sz w:val="24"/>
          <w:szCs w:val="24"/>
        </w:rPr>
        <w:t xml:space="preserve">2. </w:t>
      </w:r>
      <w:r w:rsidR="007C3A4B" w:rsidRPr="00747B67">
        <w:rPr>
          <w:rFonts w:ascii="Times New Roman" w:hAnsi="Times New Roman"/>
          <w:b/>
          <w:sz w:val="24"/>
          <w:szCs w:val="24"/>
        </w:rPr>
        <w:t>Evaluarea riscurilor şi incertitudinilo</w:t>
      </w:r>
      <w:r w:rsidR="001B6E24" w:rsidRPr="00747B67">
        <w:rPr>
          <w:rFonts w:ascii="Times New Roman" w:hAnsi="Times New Roman"/>
          <w:b/>
          <w:sz w:val="24"/>
          <w:szCs w:val="24"/>
        </w:rPr>
        <w:t>r</w:t>
      </w:r>
      <w:bookmarkEnd w:id="30"/>
    </w:p>
    <w:p w:rsidR="007C3A4B" w:rsidRPr="00747B67" w:rsidRDefault="00747B67" w:rsidP="00747B67">
      <w:pPr>
        <w:autoSpaceDE w:val="0"/>
        <w:autoSpaceDN w:val="0"/>
        <w:adjustRightInd w:val="0"/>
        <w:ind w:firstLine="709"/>
        <w:rPr>
          <w:rFonts w:ascii="Times New Roman" w:hAnsi="Times New Roman"/>
          <w:b/>
          <w:sz w:val="24"/>
          <w:szCs w:val="24"/>
        </w:rPr>
      </w:pPr>
      <w:r>
        <w:rPr>
          <w:rFonts w:ascii="Times New Roman" w:hAnsi="Times New Roman"/>
          <w:sz w:val="24"/>
          <w:szCs w:val="24"/>
        </w:rPr>
        <w:t>D</w:t>
      </w:r>
      <w:r w:rsidR="00B16C78">
        <w:rPr>
          <w:rFonts w:ascii="Times New Roman" w:hAnsi="Times New Roman"/>
          <w:sz w:val="24"/>
          <w:szCs w:val="24"/>
        </w:rPr>
        <w:t>escentralizarea educaţiei implică riscuri şi incertitudini,</w:t>
      </w:r>
      <w:r w:rsidR="007C3A4B" w:rsidRPr="00122B2D">
        <w:rPr>
          <w:rFonts w:ascii="Times New Roman" w:hAnsi="Times New Roman"/>
          <w:sz w:val="24"/>
          <w:szCs w:val="24"/>
        </w:rPr>
        <w:t xml:space="preserve">  măsurile de </w:t>
      </w:r>
      <w:r w:rsidR="009F5CA6" w:rsidRPr="00122B2D">
        <w:rPr>
          <w:rFonts w:ascii="Times New Roman" w:hAnsi="Times New Roman"/>
          <w:sz w:val="24"/>
          <w:szCs w:val="24"/>
        </w:rPr>
        <w:t xml:space="preserve">atenuare a </w:t>
      </w:r>
      <w:r w:rsidR="00B16C78">
        <w:rPr>
          <w:rFonts w:ascii="Times New Roman" w:hAnsi="Times New Roman"/>
          <w:sz w:val="24"/>
          <w:szCs w:val="24"/>
        </w:rPr>
        <w:t xml:space="preserve">cărora </w:t>
      </w:r>
      <w:r w:rsidR="007C3A4B" w:rsidRPr="00122B2D">
        <w:rPr>
          <w:rFonts w:ascii="Times New Roman" w:hAnsi="Times New Roman"/>
          <w:sz w:val="24"/>
          <w:szCs w:val="24"/>
        </w:rPr>
        <w:t>necesită resurse</w:t>
      </w:r>
      <w:r w:rsidR="00B16C78">
        <w:rPr>
          <w:rFonts w:ascii="Times New Roman" w:hAnsi="Times New Roman"/>
          <w:sz w:val="24"/>
          <w:szCs w:val="24"/>
        </w:rPr>
        <w:t xml:space="preserve"> suplimentare</w:t>
      </w:r>
      <w:r w:rsidR="007C3A4B" w:rsidRPr="00122B2D">
        <w:rPr>
          <w:rFonts w:ascii="Times New Roman" w:hAnsi="Times New Roman"/>
          <w:sz w:val="24"/>
          <w:szCs w:val="24"/>
        </w:rPr>
        <w:t xml:space="preserve">. </w:t>
      </w:r>
    </w:p>
    <w:p w:rsidR="00B8542E" w:rsidRDefault="00B16C78" w:rsidP="00B8542E">
      <w:pPr>
        <w:autoSpaceDE w:val="0"/>
        <w:autoSpaceDN w:val="0"/>
        <w:adjustRightInd w:val="0"/>
        <w:ind w:firstLine="709"/>
        <w:rPr>
          <w:rFonts w:ascii="Times New Roman" w:hAnsi="Times New Roman"/>
          <w:sz w:val="24"/>
          <w:szCs w:val="24"/>
        </w:rPr>
      </w:pPr>
      <w:r w:rsidRPr="00B16C78">
        <w:rPr>
          <w:rFonts w:ascii="Times New Roman" w:hAnsi="Times New Roman"/>
          <w:b/>
          <w:sz w:val="24"/>
          <w:szCs w:val="24"/>
        </w:rPr>
        <w:t xml:space="preserve">1) </w:t>
      </w:r>
      <w:r w:rsidR="007C3A4B" w:rsidRPr="00B16C78">
        <w:rPr>
          <w:rFonts w:ascii="Times New Roman" w:hAnsi="Times New Roman"/>
          <w:b/>
          <w:sz w:val="24"/>
          <w:szCs w:val="24"/>
        </w:rPr>
        <w:t xml:space="preserve">Riscul </w:t>
      </w:r>
      <w:r w:rsidR="009F5CA6" w:rsidRPr="00B16C78">
        <w:rPr>
          <w:rFonts w:ascii="Times New Roman" w:hAnsi="Times New Roman"/>
          <w:b/>
          <w:bCs/>
          <w:sz w:val="24"/>
          <w:szCs w:val="24"/>
        </w:rPr>
        <w:t>r</w:t>
      </w:r>
      <w:r w:rsidR="007C3A4B" w:rsidRPr="00B16C78">
        <w:rPr>
          <w:rFonts w:ascii="Times New Roman" w:hAnsi="Times New Roman"/>
          <w:b/>
          <w:bCs/>
          <w:sz w:val="24"/>
          <w:szCs w:val="24"/>
        </w:rPr>
        <w:t xml:space="preserve">educerii ratelor de participare a grupurilor vulnerabile în </w:t>
      </w:r>
      <w:r w:rsidR="009F5CA6" w:rsidRPr="00B16C78">
        <w:rPr>
          <w:rFonts w:ascii="Times New Roman" w:hAnsi="Times New Roman"/>
          <w:b/>
          <w:bCs/>
          <w:sz w:val="24"/>
          <w:szCs w:val="24"/>
        </w:rPr>
        <w:t>învățământ</w:t>
      </w:r>
      <w:r w:rsidR="007C3A4B" w:rsidRPr="00122B2D">
        <w:rPr>
          <w:rFonts w:ascii="Times New Roman" w:hAnsi="Times New Roman"/>
          <w:b/>
          <w:bCs/>
          <w:sz w:val="24"/>
          <w:szCs w:val="24"/>
        </w:rPr>
        <w:t xml:space="preserve"> </w:t>
      </w:r>
      <w:r w:rsidR="007C3A4B" w:rsidRPr="00122B2D">
        <w:rPr>
          <w:rFonts w:ascii="Times New Roman" w:hAnsi="Times New Roman"/>
          <w:sz w:val="24"/>
          <w:szCs w:val="24"/>
        </w:rPr>
        <w:t>este generat</w:t>
      </w:r>
      <w:r>
        <w:rPr>
          <w:rFonts w:ascii="Times New Roman" w:hAnsi="Times New Roman"/>
          <w:sz w:val="24"/>
          <w:szCs w:val="24"/>
        </w:rPr>
        <w:t>,</w:t>
      </w:r>
      <w:r w:rsidR="007C3A4B" w:rsidRPr="00122B2D">
        <w:rPr>
          <w:rFonts w:ascii="Times New Roman" w:hAnsi="Times New Roman"/>
          <w:sz w:val="24"/>
          <w:szCs w:val="24"/>
        </w:rPr>
        <w:t xml:space="preserve"> </w:t>
      </w:r>
      <w:r w:rsidR="009F5CA6" w:rsidRPr="00122B2D">
        <w:rPr>
          <w:rFonts w:ascii="Times New Roman" w:hAnsi="Times New Roman"/>
          <w:sz w:val="24"/>
          <w:szCs w:val="24"/>
        </w:rPr>
        <w:t>în special</w:t>
      </w:r>
      <w:r>
        <w:rPr>
          <w:rFonts w:ascii="Times New Roman" w:hAnsi="Times New Roman"/>
          <w:sz w:val="24"/>
          <w:szCs w:val="24"/>
        </w:rPr>
        <w:t>,</w:t>
      </w:r>
      <w:r w:rsidR="009F5CA6" w:rsidRPr="00122B2D">
        <w:rPr>
          <w:rFonts w:ascii="Times New Roman" w:hAnsi="Times New Roman"/>
          <w:sz w:val="24"/>
          <w:szCs w:val="24"/>
        </w:rPr>
        <w:t xml:space="preserve"> </w:t>
      </w:r>
      <w:r w:rsidR="007C3A4B" w:rsidRPr="00122B2D">
        <w:rPr>
          <w:rFonts w:ascii="Times New Roman" w:hAnsi="Times New Roman"/>
          <w:sz w:val="24"/>
          <w:szCs w:val="24"/>
        </w:rPr>
        <w:t>de faptul că unele administraţii publice locale</w:t>
      </w:r>
      <w:r w:rsidR="00B8542E">
        <w:rPr>
          <w:rFonts w:ascii="Times New Roman" w:hAnsi="Times New Roman"/>
          <w:sz w:val="24"/>
          <w:szCs w:val="24"/>
        </w:rPr>
        <w:t>, mai ales în perioada de tranziţie,</w:t>
      </w:r>
      <w:r w:rsidR="007C3A4B" w:rsidRPr="00122B2D">
        <w:rPr>
          <w:rFonts w:ascii="Times New Roman" w:hAnsi="Times New Roman"/>
          <w:sz w:val="24"/>
          <w:szCs w:val="24"/>
        </w:rPr>
        <w:t xml:space="preserve"> ar putea fi incapabile sau nu ar dori să asigure frecventarea </w:t>
      </w:r>
      <w:r w:rsidR="00AC75C4" w:rsidRPr="00122B2D">
        <w:rPr>
          <w:rFonts w:ascii="Times New Roman" w:hAnsi="Times New Roman"/>
          <w:sz w:val="24"/>
          <w:szCs w:val="24"/>
        </w:rPr>
        <w:t>instituţiei de învăţământ</w:t>
      </w:r>
      <w:r w:rsidR="007C3A4B" w:rsidRPr="00122B2D">
        <w:rPr>
          <w:rFonts w:ascii="Times New Roman" w:hAnsi="Times New Roman"/>
          <w:sz w:val="24"/>
          <w:szCs w:val="24"/>
        </w:rPr>
        <w:t xml:space="preserve"> de copii</w:t>
      </w:r>
      <w:r>
        <w:rPr>
          <w:rFonts w:ascii="Times New Roman" w:hAnsi="Times New Roman"/>
          <w:sz w:val="24"/>
          <w:szCs w:val="24"/>
        </w:rPr>
        <w:t>i</w:t>
      </w:r>
      <w:r w:rsidR="007C3A4B" w:rsidRPr="00122B2D">
        <w:rPr>
          <w:rFonts w:ascii="Times New Roman" w:hAnsi="Times New Roman"/>
          <w:sz w:val="24"/>
          <w:szCs w:val="24"/>
        </w:rPr>
        <w:t xml:space="preserve"> minorităţilor,</w:t>
      </w:r>
      <w:r>
        <w:rPr>
          <w:rFonts w:ascii="Times New Roman" w:hAnsi="Times New Roman"/>
          <w:sz w:val="24"/>
          <w:szCs w:val="24"/>
        </w:rPr>
        <w:t xml:space="preserve"> de  cei din satele îndepărtate sau</w:t>
      </w:r>
      <w:r w:rsidR="007C3A4B" w:rsidRPr="00122B2D">
        <w:rPr>
          <w:rFonts w:ascii="Times New Roman" w:hAnsi="Times New Roman"/>
          <w:sz w:val="24"/>
          <w:szCs w:val="24"/>
        </w:rPr>
        <w:t xml:space="preserve"> din grupurile vulnerabile (familii sărace, familii în care unul </w:t>
      </w:r>
      <w:r>
        <w:rPr>
          <w:rFonts w:ascii="Times New Roman" w:hAnsi="Times New Roman"/>
          <w:sz w:val="24"/>
          <w:szCs w:val="24"/>
        </w:rPr>
        <w:t>din părinţi este peste hotare,</w:t>
      </w:r>
      <w:r w:rsidR="007C3A4B" w:rsidRPr="00122B2D">
        <w:rPr>
          <w:rFonts w:ascii="Times New Roman" w:hAnsi="Times New Roman"/>
          <w:sz w:val="24"/>
          <w:szCs w:val="24"/>
        </w:rPr>
        <w:t xml:space="preserve"> copii cu </w:t>
      </w:r>
      <w:proofErr w:type="spellStart"/>
      <w:r w:rsidR="007C3A4B" w:rsidRPr="00122B2D">
        <w:rPr>
          <w:rFonts w:ascii="Times New Roman" w:hAnsi="Times New Roman"/>
          <w:sz w:val="24"/>
          <w:szCs w:val="24"/>
        </w:rPr>
        <w:t>dizabilităţi</w:t>
      </w:r>
      <w:proofErr w:type="spellEnd"/>
      <w:r w:rsidR="007C3A4B" w:rsidRPr="00122B2D">
        <w:rPr>
          <w:rFonts w:ascii="Times New Roman" w:hAnsi="Times New Roman"/>
          <w:sz w:val="24"/>
          <w:szCs w:val="24"/>
        </w:rPr>
        <w:t xml:space="preserve">). </w:t>
      </w:r>
    </w:p>
    <w:p w:rsidR="00B8542E" w:rsidRDefault="007C3A4B" w:rsidP="00B8542E">
      <w:pPr>
        <w:autoSpaceDE w:val="0"/>
        <w:autoSpaceDN w:val="0"/>
        <w:adjustRightInd w:val="0"/>
        <w:ind w:firstLine="709"/>
        <w:rPr>
          <w:rFonts w:ascii="Times New Roman" w:hAnsi="Times New Roman"/>
          <w:sz w:val="24"/>
          <w:szCs w:val="24"/>
        </w:rPr>
      </w:pPr>
      <w:r w:rsidRPr="00122B2D">
        <w:rPr>
          <w:rFonts w:ascii="Times New Roman" w:hAnsi="Times New Roman"/>
          <w:sz w:val="24"/>
          <w:szCs w:val="24"/>
        </w:rPr>
        <w:lastRenderedPageBreak/>
        <w:t xml:space="preserve">Va fi necesar de a minimiza riscul reducerii ratelor de participare prin aplicarea măsurilor adecvate de </w:t>
      </w:r>
      <w:r w:rsidR="00735BDB" w:rsidRPr="00122B2D">
        <w:rPr>
          <w:rFonts w:ascii="Times New Roman" w:hAnsi="Times New Roman"/>
          <w:sz w:val="24"/>
          <w:szCs w:val="24"/>
        </w:rPr>
        <w:t>atenuare, inclusiv:</w:t>
      </w:r>
    </w:p>
    <w:p w:rsidR="00B8542E" w:rsidRDefault="00B8542E" w:rsidP="00B8542E">
      <w:pPr>
        <w:autoSpaceDE w:val="0"/>
        <w:autoSpaceDN w:val="0"/>
        <w:adjustRightInd w:val="0"/>
        <w:ind w:firstLine="709"/>
        <w:rPr>
          <w:rFonts w:ascii="Times New Roman" w:hAnsi="Times New Roman"/>
          <w:sz w:val="24"/>
          <w:szCs w:val="24"/>
        </w:rPr>
      </w:pPr>
      <w:r>
        <w:rPr>
          <w:rFonts w:ascii="Times New Roman" w:hAnsi="Times New Roman"/>
          <w:sz w:val="24"/>
          <w:szCs w:val="24"/>
        </w:rPr>
        <w:t>a) m</w:t>
      </w:r>
      <w:r w:rsidR="007C3A4B" w:rsidRPr="00122B2D">
        <w:rPr>
          <w:rFonts w:ascii="Times New Roman" w:hAnsi="Times New Roman"/>
          <w:sz w:val="24"/>
          <w:szCs w:val="24"/>
        </w:rPr>
        <w:t>onitorizare</w:t>
      </w:r>
      <w:r>
        <w:rPr>
          <w:rFonts w:ascii="Times New Roman" w:hAnsi="Times New Roman"/>
          <w:sz w:val="24"/>
          <w:szCs w:val="24"/>
        </w:rPr>
        <w:t>a</w:t>
      </w:r>
      <w:r w:rsidR="007C3A4B" w:rsidRPr="00122B2D">
        <w:rPr>
          <w:rFonts w:ascii="Times New Roman" w:hAnsi="Times New Roman"/>
          <w:sz w:val="24"/>
          <w:szCs w:val="24"/>
        </w:rPr>
        <w:t xml:space="preserve"> </w:t>
      </w:r>
      <w:r>
        <w:rPr>
          <w:rFonts w:ascii="Times New Roman" w:hAnsi="Times New Roman"/>
          <w:sz w:val="24"/>
          <w:szCs w:val="24"/>
        </w:rPr>
        <w:t xml:space="preserve">semnificativă </w:t>
      </w:r>
      <w:r w:rsidR="007C3A4B" w:rsidRPr="00122B2D">
        <w:rPr>
          <w:rFonts w:ascii="Times New Roman" w:hAnsi="Times New Roman"/>
          <w:sz w:val="24"/>
          <w:szCs w:val="24"/>
        </w:rPr>
        <w:t>din partea oficiilor de</w:t>
      </w:r>
      <w:r w:rsidR="008A7219" w:rsidRPr="00122B2D">
        <w:rPr>
          <w:rFonts w:ascii="Times New Roman" w:hAnsi="Times New Roman"/>
          <w:sz w:val="24"/>
          <w:szCs w:val="24"/>
        </w:rPr>
        <w:t>s</w:t>
      </w:r>
      <w:r w:rsidR="007C3A4B" w:rsidRPr="00122B2D">
        <w:rPr>
          <w:rFonts w:ascii="Times New Roman" w:hAnsi="Times New Roman"/>
          <w:sz w:val="24"/>
          <w:szCs w:val="24"/>
        </w:rPr>
        <w:t>concentrate ale Ministerului Educaţiei şi</w:t>
      </w:r>
      <w:r>
        <w:rPr>
          <w:rFonts w:ascii="Times New Roman" w:hAnsi="Times New Roman"/>
          <w:sz w:val="24"/>
          <w:szCs w:val="24"/>
        </w:rPr>
        <w:t xml:space="preserve"> din partea Inspecţiei şcolare;</w:t>
      </w:r>
    </w:p>
    <w:p w:rsidR="00B8542E" w:rsidRDefault="00B8542E" w:rsidP="00B8542E">
      <w:pPr>
        <w:autoSpaceDE w:val="0"/>
        <w:autoSpaceDN w:val="0"/>
        <w:adjustRightInd w:val="0"/>
        <w:ind w:firstLine="709"/>
        <w:rPr>
          <w:rFonts w:ascii="Times New Roman" w:hAnsi="Times New Roman"/>
          <w:sz w:val="24"/>
          <w:szCs w:val="24"/>
        </w:rPr>
      </w:pPr>
      <w:r>
        <w:rPr>
          <w:rFonts w:ascii="Times New Roman" w:hAnsi="Times New Roman"/>
          <w:sz w:val="24"/>
          <w:szCs w:val="24"/>
        </w:rPr>
        <w:t>b) c</w:t>
      </w:r>
      <w:r w:rsidR="007C3A4B" w:rsidRPr="00122B2D">
        <w:rPr>
          <w:rFonts w:ascii="Times New Roman" w:hAnsi="Times New Roman"/>
          <w:sz w:val="24"/>
          <w:szCs w:val="24"/>
        </w:rPr>
        <w:t>ampani</w:t>
      </w:r>
      <w:r>
        <w:rPr>
          <w:rFonts w:ascii="Times New Roman" w:hAnsi="Times New Roman"/>
          <w:sz w:val="24"/>
          <w:szCs w:val="24"/>
        </w:rPr>
        <w:t>i</w:t>
      </w:r>
      <w:r w:rsidR="007C3A4B" w:rsidRPr="00122B2D">
        <w:rPr>
          <w:rFonts w:ascii="Times New Roman" w:hAnsi="Times New Roman"/>
          <w:sz w:val="24"/>
          <w:szCs w:val="24"/>
        </w:rPr>
        <w:t xml:space="preserve"> de informare axat</w:t>
      </w:r>
      <w:r>
        <w:rPr>
          <w:rFonts w:ascii="Times New Roman" w:hAnsi="Times New Roman"/>
          <w:sz w:val="24"/>
          <w:szCs w:val="24"/>
        </w:rPr>
        <w:t>e</w:t>
      </w:r>
      <w:r w:rsidR="007C3A4B" w:rsidRPr="00122B2D">
        <w:rPr>
          <w:rFonts w:ascii="Times New Roman" w:hAnsi="Times New Roman"/>
          <w:sz w:val="24"/>
          <w:szCs w:val="24"/>
        </w:rPr>
        <w:t xml:space="preserve"> pe consolidarea motivaţiei de participare în </w:t>
      </w:r>
      <w:r w:rsidR="00735BDB" w:rsidRPr="00122B2D">
        <w:rPr>
          <w:rFonts w:ascii="Times New Roman" w:hAnsi="Times New Roman"/>
          <w:sz w:val="24"/>
          <w:szCs w:val="24"/>
        </w:rPr>
        <w:t>învățământ,</w:t>
      </w:r>
      <w:r w:rsidR="007C3A4B" w:rsidRPr="00122B2D">
        <w:rPr>
          <w:rFonts w:ascii="Times New Roman" w:hAnsi="Times New Roman"/>
          <w:sz w:val="24"/>
          <w:szCs w:val="24"/>
        </w:rPr>
        <w:t xml:space="preserve"> a</w:t>
      </w:r>
      <w:r w:rsidR="00735BDB" w:rsidRPr="00122B2D">
        <w:rPr>
          <w:rFonts w:ascii="Times New Roman" w:hAnsi="Times New Roman"/>
          <w:sz w:val="24"/>
          <w:szCs w:val="24"/>
        </w:rPr>
        <w:t>dresat</w:t>
      </w:r>
      <w:r>
        <w:rPr>
          <w:rFonts w:ascii="Times New Roman" w:hAnsi="Times New Roman"/>
          <w:sz w:val="24"/>
          <w:szCs w:val="24"/>
        </w:rPr>
        <w:t>e părinţilor şi elevilor;</w:t>
      </w:r>
    </w:p>
    <w:p w:rsidR="00B8542E" w:rsidRDefault="00B8542E" w:rsidP="00B8542E">
      <w:pPr>
        <w:autoSpaceDE w:val="0"/>
        <w:autoSpaceDN w:val="0"/>
        <w:adjustRightInd w:val="0"/>
        <w:ind w:firstLine="709"/>
        <w:rPr>
          <w:rFonts w:ascii="Times New Roman" w:hAnsi="Times New Roman"/>
          <w:sz w:val="24"/>
          <w:szCs w:val="24"/>
        </w:rPr>
      </w:pPr>
      <w:r>
        <w:rPr>
          <w:rFonts w:ascii="Times New Roman" w:hAnsi="Times New Roman"/>
          <w:sz w:val="24"/>
          <w:szCs w:val="24"/>
        </w:rPr>
        <w:t>c) i</w:t>
      </w:r>
      <w:r w:rsidR="007C3A4B" w:rsidRPr="00122B2D">
        <w:rPr>
          <w:rFonts w:ascii="Times New Roman" w:hAnsi="Times New Roman"/>
          <w:sz w:val="24"/>
          <w:szCs w:val="24"/>
        </w:rPr>
        <w:t>nstruire</w:t>
      </w:r>
      <w:r>
        <w:rPr>
          <w:rFonts w:ascii="Times New Roman" w:hAnsi="Times New Roman"/>
          <w:sz w:val="24"/>
          <w:szCs w:val="24"/>
        </w:rPr>
        <w:t>a</w:t>
      </w:r>
      <w:r w:rsidR="007C3A4B" w:rsidRPr="00122B2D">
        <w:rPr>
          <w:rFonts w:ascii="Times New Roman" w:hAnsi="Times New Roman"/>
          <w:sz w:val="24"/>
          <w:szCs w:val="24"/>
        </w:rPr>
        <w:t xml:space="preserve"> intensivă a oficialilor din domeniul educaţiei din cadrul administraţiilor publice locale</w:t>
      </w:r>
      <w:r>
        <w:rPr>
          <w:rFonts w:ascii="Times New Roman" w:hAnsi="Times New Roman"/>
          <w:sz w:val="24"/>
          <w:szCs w:val="24"/>
        </w:rPr>
        <w:t>,</w:t>
      </w:r>
      <w:r w:rsidR="007C3A4B" w:rsidRPr="00122B2D">
        <w:rPr>
          <w:rFonts w:ascii="Times New Roman" w:hAnsi="Times New Roman"/>
          <w:sz w:val="24"/>
          <w:szCs w:val="24"/>
        </w:rPr>
        <w:t xml:space="preserve"> privind monitorizarea frecvenţei şi modalităţile de interve</w:t>
      </w:r>
      <w:r>
        <w:rPr>
          <w:rFonts w:ascii="Times New Roman" w:hAnsi="Times New Roman"/>
          <w:sz w:val="24"/>
          <w:szCs w:val="24"/>
        </w:rPr>
        <w:t xml:space="preserve">nţie în caz de </w:t>
      </w:r>
      <w:proofErr w:type="spellStart"/>
      <w:r>
        <w:rPr>
          <w:rFonts w:ascii="Times New Roman" w:hAnsi="Times New Roman"/>
          <w:sz w:val="24"/>
          <w:szCs w:val="24"/>
        </w:rPr>
        <w:t>nefrecventare</w:t>
      </w:r>
      <w:proofErr w:type="spellEnd"/>
      <w:r>
        <w:rPr>
          <w:rFonts w:ascii="Times New Roman" w:hAnsi="Times New Roman"/>
          <w:sz w:val="24"/>
          <w:szCs w:val="24"/>
        </w:rPr>
        <w:t>;</w:t>
      </w:r>
    </w:p>
    <w:p w:rsidR="007C3A4B" w:rsidRPr="00122B2D" w:rsidRDefault="00B8542E" w:rsidP="00B8542E">
      <w:pPr>
        <w:autoSpaceDE w:val="0"/>
        <w:autoSpaceDN w:val="0"/>
        <w:adjustRightInd w:val="0"/>
        <w:ind w:firstLine="709"/>
        <w:rPr>
          <w:rFonts w:ascii="Times New Roman" w:hAnsi="Times New Roman"/>
          <w:sz w:val="24"/>
          <w:szCs w:val="24"/>
        </w:rPr>
      </w:pPr>
      <w:r>
        <w:rPr>
          <w:rFonts w:ascii="Times New Roman" w:hAnsi="Times New Roman"/>
          <w:sz w:val="24"/>
          <w:szCs w:val="24"/>
        </w:rPr>
        <w:t>d) p</w:t>
      </w:r>
      <w:r w:rsidR="007C3A4B" w:rsidRPr="00122B2D">
        <w:rPr>
          <w:rFonts w:ascii="Times New Roman" w:hAnsi="Times New Roman"/>
          <w:sz w:val="24"/>
          <w:szCs w:val="24"/>
        </w:rPr>
        <w:t>rograme speciale mandatate de la centru</w:t>
      </w:r>
      <w:r w:rsidR="00735BDB" w:rsidRPr="00122B2D">
        <w:rPr>
          <w:rFonts w:ascii="Times New Roman" w:hAnsi="Times New Roman"/>
          <w:sz w:val="24"/>
          <w:szCs w:val="24"/>
        </w:rPr>
        <w:t>,</w:t>
      </w:r>
      <w:r w:rsidR="007C3A4B" w:rsidRPr="00122B2D">
        <w:rPr>
          <w:rFonts w:ascii="Times New Roman" w:hAnsi="Times New Roman"/>
          <w:sz w:val="24"/>
          <w:szCs w:val="24"/>
        </w:rPr>
        <w:t xml:space="preserve"> axate pe sporirea participării în </w:t>
      </w:r>
      <w:r w:rsidR="00735BDB" w:rsidRPr="00122B2D">
        <w:rPr>
          <w:rFonts w:ascii="Times New Roman" w:hAnsi="Times New Roman"/>
          <w:sz w:val="24"/>
          <w:szCs w:val="24"/>
        </w:rPr>
        <w:t>învățământul</w:t>
      </w:r>
      <w:r w:rsidR="007C3A4B" w:rsidRPr="00122B2D">
        <w:rPr>
          <w:rFonts w:ascii="Times New Roman" w:hAnsi="Times New Roman"/>
          <w:sz w:val="24"/>
          <w:szCs w:val="24"/>
        </w:rPr>
        <w:t xml:space="preserve"> obligatoriu prin reducerea costurilor acestuia (alimentare gratuită, ma</w:t>
      </w:r>
      <w:r w:rsidR="00735BDB" w:rsidRPr="00122B2D">
        <w:rPr>
          <w:rFonts w:ascii="Times New Roman" w:hAnsi="Times New Roman"/>
          <w:sz w:val="24"/>
          <w:szCs w:val="24"/>
        </w:rPr>
        <w:t>teriale educaţionale gratuite).</w:t>
      </w:r>
    </w:p>
    <w:p w:rsidR="007C3A4B" w:rsidRPr="00122B2D" w:rsidRDefault="002C3AF6" w:rsidP="002C3AF6">
      <w:pPr>
        <w:autoSpaceDE w:val="0"/>
        <w:autoSpaceDN w:val="0"/>
        <w:adjustRightInd w:val="0"/>
        <w:ind w:firstLine="709"/>
        <w:rPr>
          <w:rFonts w:ascii="Times New Roman" w:hAnsi="Times New Roman"/>
          <w:sz w:val="24"/>
          <w:szCs w:val="24"/>
        </w:rPr>
      </w:pPr>
      <w:r>
        <w:rPr>
          <w:rFonts w:ascii="Times New Roman" w:hAnsi="Times New Roman"/>
          <w:b/>
          <w:sz w:val="24"/>
          <w:szCs w:val="24"/>
        </w:rPr>
        <w:t xml:space="preserve">2) </w:t>
      </w:r>
      <w:r w:rsidR="007C3A4B" w:rsidRPr="002C3AF6">
        <w:rPr>
          <w:rFonts w:ascii="Times New Roman" w:hAnsi="Times New Roman"/>
          <w:b/>
          <w:sz w:val="24"/>
          <w:szCs w:val="24"/>
        </w:rPr>
        <w:t xml:space="preserve">Riscul </w:t>
      </w:r>
      <w:r w:rsidR="00735BDB" w:rsidRPr="002C3AF6">
        <w:rPr>
          <w:rFonts w:ascii="Times New Roman" w:hAnsi="Times New Roman"/>
          <w:b/>
          <w:bCs/>
          <w:sz w:val="24"/>
          <w:szCs w:val="24"/>
        </w:rPr>
        <w:t>d</w:t>
      </w:r>
      <w:r w:rsidR="007C3A4B" w:rsidRPr="002C3AF6">
        <w:rPr>
          <w:rFonts w:ascii="Times New Roman" w:hAnsi="Times New Roman"/>
          <w:b/>
          <w:bCs/>
          <w:sz w:val="24"/>
          <w:szCs w:val="24"/>
        </w:rPr>
        <w:t>iscriminării locale a anumitor grupuri de elevi</w:t>
      </w:r>
      <w:r w:rsidR="007C3A4B" w:rsidRPr="00122B2D">
        <w:rPr>
          <w:rFonts w:ascii="Times New Roman" w:hAnsi="Times New Roman"/>
          <w:b/>
          <w:bCs/>
          <w:sz w:val="24"/>
          <w:szCs w:val="24"/>
        </w:rPr>
        <w:t xml:space="preserve"> </w:t>
      </w:r>
      <w:r w:rsidR="007C3A4B" w:rsidRPr="00122B2D">
        <w:rPr>
          <w:rFonts w:ascii="Times New Roman" w:hAnsi="Times New Roman"/>
          <w:sz w:val="24"/>
          <w:szCs w:val="24"/>
        </w:rPr>
        <w:t xml:space="preserve">este asociat cu diversitatea semnificativă a populaţiei din </w:t>
      </w:r>
      <w:r w:rsidR="00F41BCA">
        <w:rPr>
          <w:rFonts w:ascii="Times New Roman" w:hAnsi="Times New Roman"/>
          <w:sz w:val="24"/>
          <w:szCs w:val="24"/>
        </w:rPr>
        <w:t xml:space="preserve">Republica </w:t>
      </w:r>
      <w:r w:rsidR="007C3A4B" w:rsidRPr="00122B2D">
        <w:rPr>
          <w:rFonts w:ascii="Times New Roman" w:hAnsi="Times New Roman"/>
          <w:sz w:val="24"/>
          <w:szCs w:val="24"/>
        </w:rPr>
        <w:t xml:space="preserve">Moldova, în special diversitatea etnică, lingvistică şi religioasă. </w:t>
      </w:r>
      <w:r w:rsidR="00F41BCA">
        <w:rPr>
          <w:rFonts w:ascii="Times New Roman" w:hAnsi="Times New Roman"/>
          <w:sz w:val="24"/>
          <w:szCs w:val="24"/>
        </w:rPr>
        <w:t>Totodată, a</w:t>
      </w:r>
      <w:r w:rsidR="007C3A4B" w:rsidRPr="00122B2D">
        <w:rPr>
          <w:rFonts w:ascii="Times New Roman" w:hAnsi="Times New Roman"/>
          <w:sz w:val="24"/>
          <w:szCs w:val="24"/>
        </w:rPr>
        <w:t xml:space="preserve">ceastă diversitate ar putea constitui un important avantaj educaţional şi le-ar putea permite </w:t>
      </w:r>
      <w:r w:rsidR="00735BDB" w:rsidRPr="00122B2D">
        <w:rPr>
          <w:rFonts w:ascii="Times New Roman" w:hAnsi="Times New Roman"/>
          <w:sz w:val="24"/>
          <w:szCs w:val="24"/>
        </w:rPr>
        <w:t>cadrelor didactice</w:t>
      </w:r>
      <w:r w:rsidR="007C3A4B" w:rsidRPr="00122B2D">
        <w:rPr>
          <w:rFonts w:ascii="Times New Roman" w:hAnsi="Times New Roman"/>
          <w:sz w:val="24"/>
          <w:szCs w:val="24"/>
        </w:rPr>
        <w:t xml:space="preserve"> să dezvolte la lecţii principiul toleranţei şi al acceptării.</w:t>
      </w:r>
      <w:r w:rsidR="00F41BCA">
        <w:rPr>
          <w:rFonts w:ascii="Times New Roman" w:hAnsi="Times New Roman"/>
          <w:sz w:val="24"/>
          <w:szCs w:val="24"/>
        </w:rPr>
        <w:t xml:space="preserve"> Însă</w:t>
      </w:r>
      <w:r w:rsidR="007C3A4B" w:rsidRPr="00122B2D">
        <w:rPr>
          <w:rFonts w:ascii="Times New Roman" w:hAnsi="Times New Roman"/>
          <w:sz w:val="24"/>
          <w:szCs w:val="24"/>
        </w:rPr>
        <w:t xml:space="preserve">, dacă această diversitate generează emoţii negative </w:t>
      </w:r>
      <w:r w:rsidR="00735BDB" w:rsidRPr="00122B2D">
        <w:rPr>
          <w:rFonts w:ascii="Times New Roman" w:hAnsi="Times New Roman"/>
          <w:sz w:val="24"/>
          <w:szCs w:val="24"/>
        </w:rPr>
        <w:t>în rândul populaţiei</w:t>
      </w:r>
      <w:r w:rsidR="007C3A4B" w:rsidRPr="00122B2D">
        <w:rPr>
          <w:rFonts w:ascii="Times New Roman" w:hAnsi="Times New Roman"/>
          <w:sz w:val="24"/>
          <w:szCs w:val="24"/>
        </w:rPr>
        <w:t xml:space="preserve">, </w:t>
      </w:r>
      <w:r w:rsidR="00735BDB" w:rsidRPr="00122B2D">
        <w:rPr>
          <w:rFonts w:ascii="Times New Roman" w:hAnsi="Times New Roman"/>
          <w:sz w:val="24"/>
          <w:szCs w:val="24"/>
        </w:rPr>
        <w:t>predarea</w:t>
      </w:r>
      <w:r w:rsidR="00F41BCA">
        <w:rPr>
          <w:rFonts w:ascii="Times New Roman" w:hAnsi="Times New Roman"/>
          <w:sz w:val="24"/>
          <w:szCs w:val="24"/>
        </w:rPr>
        <w:t>,</w:t>
      </w:r>
      <w:r w:rsidR="00735BDB" w:rsidRPr="00122B2D">
        <w:rPr>
          <w:rFonts w:ascii="Times New Roman" w:hAnsi="Times New Roman"/>
          <w:sz w:val="24"/>
          <w:szCs w:val="24"/>
        </w:rPr>
        <w:t xml:space="preserve"> în cazul elevilor </w:t>
      </w:r>
      <w:r w:rsidR="007C3A4B" w:rsidRPr="00122B2D">
        <w:rPr>
          <w:rFonts w:ascii="Times New Roman" w:hAnsi="Times New Roman"/>
          <w:sz w:val="24"/>
          <w:szCs w:val="24"/>
        </w:rPr>
        <w:t xml:space="preserve">ce provin din </w:t>
      </w:r>
      <w:r w:rsidR="00735BDB" w:rsidRPr="00122B2D">
        <w:rPr>
          <w:rFonts w:ascii="Times New Roman" w:hAnsi="Times New Roman"/>
          <w:sz w:val="24"/>
          <w:szCs w:val="24"/>
        </w:rPr>
        <w:t>medii</w:t>
      </w:r>
      <w:r w:rsidR="007C3A4B" w:rsidRPr="00122B2D">
        <w:rPr>
          <w:rFonts w:ascii="Times New Roman" w:hAnsi="Times New Roman"/>
          <w:sz w:val="24"/>
          <w:szCs w:val="24"/>
        </w:rPr>
        <w:t xml:space="preserve"> diferite</w:t>
      </w:r>
      <w:r w:rsidR="00F41BCA">
        <w:rPr>
          <w:rFonts w:ascii="Times New Roman" w:hAnsi="Times New Roman"/>
          <w:sz w:val="24"/>
          <w:szCs w:val="24"/>
        </w:rPr>
        <w:t>,</w:t>
      </w:r>
      <w:r w:rsidR="00735BDB" w:rsidRPr="00122B2D">
        <w:rPr>
          <w:rFonts w:ascii="Times New Roman" w:hAnsi="Times New Roman"/>
          <w:sz w:val="24"/>
          <w:szCs w:val="24"/>
        </w:rPr>
        <w:t xml:space="preserve"> poate deveni dificilă</w:t>
      </w:r>
      <w:r w:rsidR="007C3A4B" w:rsidRPr="00122B2D">
        <w:rPr>
          <w:rFonts w:ascii="Times New Roman" w:hAnsi="Times New Roman"/>
          <w:sz w:val="24"/>
          <w:szCs w:val="24"/>
        </w:rPr>
        <w:t>. În asemenea circumstanţe, ar putea apare tendinţa de segregare a elevilor</w:t>
      </w:r>
      <w:r w:rsidR="00C67A85">
        <w:rPr>
          <w:rFonts w:ascii="Times New Roman" w:hAnsi="Times New Roman"/>
          <w:sz w:val="24"/>
          <w:szCs w:val="24"/>
        </w:rPr>
        <w:t xml:space="preserve"> în şcoli sau în clase separate, care</w:t>
      </w:r>
      <w:r w:rsidR="007C3A4B" w:rsidRPr="00122B2D">
        <w:rPr>
          <w:rFonts w:ascii="Times New Roman" w:hAnsi="Times New Roman"/>
          <w:sz w:val="24"/>
          <w:szCs w:val="24"/>
        </w:rPr>
        <w:t xml:space="preserve"> provine</w:t>
      </w:r>
      <w:r w:rsidR="00C67A85">
        <w:rPr>
          <w:rFonts w:ascii="Times New Roman" w:hAnsi="Times New Roman"/>
          <w:sz w:val="24"/>
          <w:szCs w:val="24"/>
        </w:rPr>
        <w:t>,</w:t>
      </w:r>
      <w:r w:rsidR="007C3A4B" w:rsidRPr="00122B2D">
        <w:rPr>
          <w:rFonts w:ascii="Times New Roman" w:hAnsi="Times New Roman"/>
          <w:sz w:val="24"/>
          <w:szCs w:val="24"/>
        </w:rPr>
        <w:t xml:space="preserve"> deseori</w:t>
      </w:r>
      <w:r w:rsidR="00C67A85">
        <w:rPr>
          <w:rFonts w:ascii="Times New Roman" w:hAnsi="Times New Roman"/>
          <w:sz w:val="24"/>
          <w:szCs w:val="24"/>
        </w:rPr>
        <w:t>,</w:t>
      </w:r>
      <w:r w:rsidR="007C3A4B" w:rsidRPr="00122B2D">
        <w:rPr>
          <w:rFonts w:ascii="Times New Roman" w:hAnsi="Times New Roman"/>
          <w:sz w:val="24"/>
          <w:szCs w:val="24"/>
        </w:rPr>
        <w:t xml:space="preserve"> din ex</w:t>
      </w:r>
      <w:r w:rsidR="00C67A85">
        <w:rPr>
          <w:rFonts w:ascii="Times New Roman" w:hAnsi="Times New Roman"/>
          <w:sz w:val="24"/>
          <w:szCs w:val="24"/>
        </w:rPr>
        <w:t>teriorul sistemului educaţional</w:t>
      </w:r>
      <w:r w:rsidR="007C3A4B" w:rsidRPr="00122B2D">
        <w:rPr>
          <w:rFonts w:ascii="Times New Roman" w:hAnsi="Times New Roman"/>
          <w:sz w:val="24"/>
          <w:szCs w:val="24"/>
        </w:rPr>
        <w:t xml:space="preserve"> ş</w:t>
      </w:r>
      <w:r w:rsidR="00AE6602" w:rsidRPr="00122B2D">
        <w:rPr>
          <w:rFonts w:ascii="Times New Roman" w:hAnsi="Times New Roman"/>
          <w:sz w:val="24"/>
          <w:szCs w:val="24"/>
        </w:rPr>
        <w:t>i anume din partea părinţilor.</w:t>
      </w:r>
      <w:r w:rsidR="00F41BCA">
        <w:rPr>
          <w:rFonts w:ascii="Times New Roman" w:hAnsi="Times New Roman"/>
          <w:sz w:val="24"/>
          <w:szCs w:val="24"/>
        </w:rPr>
        <w:t xml:space="preserve"> </w:t>
      </w:r>
    </w:p>
    <w:p w:rsidR="0016119D" w:rsidRDefault="007C3A4B" w:rsidP="0016119D">
      <w:pPr>
        <w:autoSpaceDE w:val="0"/>
        <w:autoSpaceDN w:val="0"/>
        <w:adjustRightInd w:val="0"/>
        <w:ind w:firstLine="709"/>
        <w:rPr>
          <w:rFonts w:ascii="Times New Roman" w:hAnsi="Times New Roman"/>
          <w:sz w:val="24"/>
          <w:szCs w:val="24"/>
        </w:rPr>
      </w:pPr>
      <w:r w:rsidRPr="00122B2D">
        <w:rPr>
          <w:rFonts w:ascii="Times New Roman" w:hAnsi="Times New Roman"/>
          <w:sz w:val="24"/>
          <w:szCs w:val="24"/>
        </w:rPr>
        <w:t xml:space="preserve">Riscul discriminării şi </w:t>
      </w:r>
      <w:r w:rsidR="00AE6602" w:rsidRPr="00122B2D">
        <w:rPr>
          <w:rFonts w:ascii="Times New Roman" w:hAnsi="Times New Roman"/>
          <w:sz w:val="24"/>
          <w:szCs w:val="24"/>
        </w:rPr>
        <w:t xml:space="preserve">al segregării poate </w:t>
      </w:r>
      <w:r w:rsidR="0016119D">
        <w:rPr>
          <w:rFonts w:ascii="Times New Roman" w:hAnsi="Times New Roman"/>
          <w:sz w:val="24"/>
          <w:szCs w:val="24"/>
        </w:rPr>
        <w:t xml:space="preserve">fi </w:t>
      </w:r>
      <w:r w:rsidR="00AE6602" w:rsidRPr="00122B2D">
        <w:rPr>
          <w:rFonts w:ascii="Times New Roman" w:hAnsi="Times New Roman"/>
          <w:sz w:val="24"/>
          <w:szCs w:val="24"/>
        </w:rPr>
        <w:t>atenu</w:t>
      </w:r>
      <w:r w:rsidR="0016119D">
        <w:rPr>
          <w:rFonts w:ascii="Times New Roman" w:hAnsi="Times New Roman"/>
          <w:sz w:val="24"/>
          <w:szCs w:val="24"/>
        </w:rPr>
        <w:t>at</w:t>
      </w:r>
      <w:r w:rsidRPr="00122B2D">
        <w:rPr>
          <w:rFonts w:ascii="Times New Roman" w:hAnsi="Times New Roman"/>
          <w:sz w:val="24"/>
          <w:szCs w:val="24"/>
        </w:rPr>
        <w:t xml:space="preserve"> prin trans</w:t>
      </w:r>
      <w:r w:rsidR="0016119D">
        <w:rPr>
          <w:rFonts w:ascii="Times New Roman" w:hAnsi="Times New Roman"/>
          <w:sz w:val="24"/>
          <w:szCs w:val="24"/>
        </w:rPr>
        <w:t xml:space="preserve">parenţă şi înţelegere reciprocă, fiind implementate următoarele măsuri: </w:t>
      </w:r>
      <w:r w:rsidRPr="00122B2D">
        <w:rPr>
          <w:rFonts w:ascii="Times New Roman" w:hAnsi="Times New Roman"/>
          <w:sz w:val="24"/>
          <w:szCs w:val="24"/>
        </w:rPr>
        <w:t xml:space="preserve"> </w:t>
      </w:r>
    </w:p>
    <w:p w:rsidR="0016119D" w:rsidRDefault="0016119D" w:rsidP="0016119D">
      <w:pPr>
        <w:autoSpaceDE w:val="0"/>
        <w:autoSpaceDN w:val="0"/>
        <w:adjustRightInd w:val="0"/>
        <w:ind w:firstLine="709"/>
        <w:rPr>
          <w:rFonts w:ascii="Times New Roman" w:hAnsi="Times New Roman"/>
          <w:sz w:val="24"/>
          <w:szCs w:val="24"/>
        </w:rPr>
      </w:pPr>
      <w:r>
        <w:rPr>
          <w:rFonts w:ascii="Times New Roman" w:hAnsi="Times New Roman"/>
          <w:sz w:val="24"/>
          <w:szCs w:val="24"/>
        </w:rPr>
        <w:t>a) i</w:t>
      </w:r>
      <w:r w:rsidR="007C3A4B" w:rsidRPr="00122B2D">
        <w:rPr>
          <w:rFonts w:ascii="Times New Roman" w:hAnsi="Times New Roman"/>
          <w:sz w:val="24"/>
          <w:szCs w:val="24"/>
        </w:rPr>
        <w:t xml:space="preserve">nstruirea adecvată a </w:t>
      </w:r>
      <w:r w:rsidR="00AE6602" w:rsidRPr="00122B2D">
        <w:rPr>
          <w:rFonts w:ascii="Times New Roman" w:hAnsi="Times New Roman"/>
          <w:sz w:val="24"/>
          <w:szCs w:val="24"/>
        </w:rPr>
        <w:t>cadrelor didactice</w:t>
      </w:r>
      <w:r w:rsidR="007C3A4B" w:rsidRPr="00122B2D">
        <w:rPr>
          <w:rFonts w:ascii="Times New Roman" w:hAnsi="Times New Roman"/>
          <w:sz w:val="24"/>
          <w:szCs w:val="24"/>
        </w:rPr>
        <w:t xml:space="preserve"> şi a director</w:t>
      </w:r>
      <w:r w:rsidR="000B4583" w:rsidRPr="00122B2D">
        <w:rPr>
          <w:rFonts w:ascii="Times New Roman" w:hAnsi="Times New Roman"/>
          <w:sz w:val="24"/>
          <w:szCs w:val="24"/>
        </w:rPr>
        <w:t xml:space="preserve">ilor de unităţi </w:t>
      </w:r>
      <w:r w:rsidR="007C3A4B" w:rsidRPr="00122B2D">
        <w:rPr>
          <w:rFonts w:ascii="Times New Roman" w:hAnsi="Times New Roman"/>
          <w:sz w:val="24"/>
          <w:szCs w:val="24"/>
        </w:rPr>
        <w:t>şcol</w:t>
      </w:r>
      <w:r w:rsidR="000B4583" w:rsidRPr="00122B2D">
        <w:rPr>
          <w:rFonts w:ascii="Times New Roman" w:hAnsi="Times New Roman"/>
          <w:sz w:val="24"/>
          <w:szCs w:val="24"/>
        </w:rPr>
        <w:t>are</w:t>
      </w:r>
      <w:r w:rsidR="007C3A4B" w:rsidRPr="00122B2D">
        <w:rPr>
          <w:rFonts w:ascii="Times New Roman" w:hAnsi="Times New Roman"/>
          <w:sz w:val="24"/>
          <w:szCs w:val="24"/>
        </w:rPr>
        <w:t xml:space="preserve"> privind metode</w:t>
      </w:r>
      <w:r>
        <w:rPr>
          <w:rFonts w:ascii="Times New Roman" w:hAnsi="Times New Roman"/>
          <w:sz w:val="24"/>
          <w:szCs w:val="24"/>
        </w:rPr>
        <w:t>le</w:t>
      </w:r>
      <w:r w:rsidR="007C3A4B" w:rsidRPr="00122B2D">
        <w:rPr>
          <w:rFonts w:ascii="Times New Roman" w:hAnsi="Times New Roman"/>
          <w:sz w:val="24"/>
          <w:szCs w:val="24"/>
        </w:rPr>
        <w:t xml:space="preserve"> de lucru cu </w:t>
      </w:r>
      <w:r w:rsidR="008A7219" w:rsidRPr="00122B2D">
        <w:rPr>
          <w:rFonts w:ascii="Times New Roman" w:hAnsi="Times New Roman"/>
          <w:sz w:val="24"/>
          <w:szCs w:val="24"/>
        </w:rPr>
        <w:t xml:space="preserve">diverse </w:t>
      </w:r>
      <w:r>
        <w:rPr>
          <w:rFonts w:ascii="Times New Roman" w:hAnsi="Times New Roman"/>
          <w:sz w:val="24"/>
          <w:szCs w:val="24"/>
        </w:rPr>
        <w:t>contingente de elevi;</w:t>
      </w:r>
    </w:p>
    <w:p w:rsidR="0016119D" w:rsidRDefault="0016119D" w:rsidP="0016119D">
      <w:pPr>
        <w:autoSpaceDE w:val="0"/>
        <w:autoSpaceDN w:val="0"/>
        <w:adjustRightInd w:val="0"/>
        <w:ind w:firstLine="709"/>
        <w:rPr>
          <w:rFonts w:ascii="Times New Roman" w:hAnsi="Times New Roman"/>
          <w:sz w:val="24"/>
          <w:szCs w:val="24"/>
        </w:rPr>
      </w:pPr>
      <w:r>
        <w:rPr>
          <w:rFonts w:ascii="Times New Roman" w:hAnsi="Times New Roman"/>
          <w:sz w:val="24"/>
          <w:szCs w:val="24"/>
        </w:rPr>
        <w:t>b) c</w:t>
      </w:r>
      <w:r w:rsidR="007C3A4B" w:rsidRPr="00122B2D">
        <w:rPr>
          <w:rFonts w:ascii="Times New Roman" w:hAnsi="Times New Roman"/>
          <w:sz w:val="24"/>
          <w:szCs w:val="24"/>
        </w:rPr>
        <w:t>ampanii de informare adresate părinţilor</w:t>
      </w:r>
      <w:r>
        <w:rPr>
          <w:rFonts w:ascii="Times New Roman" w:hAnsi="Times New Roman"/>
          <w:sz w:val="24"/>
          <w:szCs w:val="24"/>
        </w:rPr>
        <w:t>,</w:t>
      </w:r>
      <w:r w:rsidR="007C3A4B" w:rsidRPr="00122B2D">
        <w:rPr>
          <w:rFonts w:ascii="Times New Roman" w:hAnsi="Times New Roman"/>
          <w:sz w:val="24"/>
          <w:szCs w:val="24"/>
        </w:rPr>
        <w:t xml:space="preserve"> în vederea sporirii acceptării de către </w:t>
      </w:r>
      <w:r>
        <w:rPr>
          <w:rFonts w:ascii="Times New Roman" w:hAnsi="Times New Roman"/>
          <w:sz w:val="24"/>
          <w:szCs w:val="24"/>
        </w:rPr>
        <w:t>aceştia a diversităţii;</w:t>
      </w:r>
    </w:p>
    <w:p w:rsidR="0016119D" w:rsidRDefault="0016119D" w:rsidP="0016119D">
      <w:pPr>
        <w:autoSpaceDE w:val="0"/>
        <w:autoSpaceDN w:val="0"/>
        <w:adjustRightInd w:val="0"/>
        <w:ind w:firstLine="709"/>
        <w:rPr>
          <w:rFonts w:ascii="Times New Roman" w:hAnsi="Times New Roman"/>
          <w:sz w:val="24"/>
          <w:szCs w:val="24"/>
        </w:rPr>
      </w:pPr>
      <w:r>
        <w:rPr>
          <w:rFonts w:ascii="Times New Roman" w:hAnsi="Times New Roman"/>
          <w:sz w:val="24"/>
          <w:szCs w:val="24"/>
        </w:rPr>
        <w:t>c) s</w:t>
      </w:r>
      <w:r w:rsidR="007C3A4B" w:rsidRPr="00122B2D">
        <w:rPr>
          <w:rFonts w:ascii="Times New Roman" w:hAnsi="Times New Roman"/>
          <w:sz w:val="24"/>
          <w:szCs w:val="24"/>
        </w:rPr>
        <w:t xml:space="preserve">uport şi cooperare </w:t>
      </w:r>
      <w:r w:rsidR="00AE6602" w:rsidRPr="00122B2D">
        <w:rPr>
          <w:rFonts w:ascii="Times New Roman" w:hAnsi="Times New Roman"/>
          <w:sz w:val="24"/>
          <w:szCs w:val="24"/>
        </w:rPr>
        <w:t>cu</w:t>
      </w:r>
      <w:r w:rsidR="007C3A4B" w:rsidRPr="00122B2D">
        <w:rPr>
          <w:rFonts w:ascii="Times New Roman" w:hAnsi="Times New Roman"/>
          <w:sz w:val="24"/>
          <w:szCs w:val="24"/>
        </w:rPr>
        <w:t xml:space="preserve"> organizaţiile non-guvernamentale</w:t>
      </w:r>
      <w:r w:rsidR="00AE6602" w:rsidRPr="00122B2D">
        <w:rPr>
          <w:rFonts w:ascii="Times New Roman" w:hAnsi="Times New Roman"/>
          <w:sz w:val="24"/>
          <w:szCs w:val="24"/>
        </w:rPr>
        <w:t>,</w:t>
      </w:r>
      <w:r w:rsidR="007C3A4B" w:rsidRPr="00122B2D">
        <w:rPr>
          <w:rFonts w:ascii="Times New Roman" w:hAnsi="Times New Roman"/>
          <w:sz w:val="24"/>
          <w:szCs w:val="24"/>
        </w:rPr>
        <w:t xml:space="preserve"> care reprezintă int</w:t>
      </w:r>
      <w:r>
        <w:rPr>
          <w:rFonts w:ascii="Times New Roman" w:hAnsi="Times New Roman"/>
          <w:sz w:val="24"/>
          <w:szCs w:val="24"/>
        </w:rPr>
        <w:t>eresele diferitor minorităţi;</w:t>
      </w:r>
    </w:p>
    <w:p w:rsidR="00A03F7A" w:rsidRDefault="0016119D" w:rsidP="00A03F7A">
      <w:pPr>
        <w:autoSpaceDE w:val="0"/>
        <w:autoSpaceDN w:val="0"/>
        <w:adjustRightInd w:val="0"/>
        <w:ind w:firstLine="709"/>
        <w:rPr>
          <w:rFonts w:ascii="Times New Roman" w:hAnsi="Times New Roman"/>
          <w:sz w:val="24"/>
          <w:szCs w:val="24"/>
        </w:rPr>
      </w:pPr>
      <w:r>
        <w:rPr>
          <w:rFonts w:ascii="Times New Roman" w:hAnsi="Times New Roman"/>
          <w:sz w:val="24"/>
          <w:szCs w:val="24"/>
        </w:rPr>
        <w:t>d) m</w:t>
      </w:r>
      <w:r w:rsidR="007C3A4B" w:rsidRPr="00122B2D">
        <w:rPr>
          <w:rFonts w:ascii="Times New Roman" w:hAnsi="Times New Roman"/>
          <w:sz w:val="24"/>
          <w:szCs w:val="24"/>
        </w:rPr>
        <w:t xml:space="preserve">onitorizarea practicilor de segregare în </w:t>
      </w:r>
      <w:r w:rsidR="000B4583" w:rsidRPr="00122B2D">
        <w:rPr>
          <w:rFonts w:ascii="Times New Roman" w:hAnsi="Times New Roman"/>
          <w:sz w:val="24"/>
          <w:szCs w:val="24"/>
        </w:rPr>
        <w:t>instituţiile de învăţământ</w:t>
      </w:r>
      <w:r>
        <w:rPr>
          <w:rFonts w:ascii="Times New Roman" w:hAnsi="Times New Roman"/>
          <w:sz w:val="24"/>
          <w:szCs w:val="24"/>
        </w:rPr>
        <w:t>,</w:t>
      </w:r>
      <w:r w:rsidR="007C3A4B" w:rsidRPr="00122B2D">
        <w:rPr>
          <w:rFonts w:ascii="Times New Roman" w:hAnsi="Times New Roman"/>
          <w:sz w:val="24"/>
          <w:szCs w:val="24"/>
        </w:rPr>
        <w:t xml:space="preserve"> în vederea elaborării politicilor efective</w:t>
      </w:r>
      <w:r w:rsidR="00AE6602" w:rsidRPr="00122B2D">
        <w:rPr>
          <w:rFonts w:ascii="Times New Roman" w:hAnsi="Times New Roman"/>
          <w:sz w:val="24"/>
          <w:szCs w:val="24"/>
        </w:rPr>
        <w:t xml:space="preserve"> de diminuare a acestui fenomen</w:t>
      </w:r>
      <w:r>
        <w:rPr>
          <w:rFonts w:ascii="Times New Roman" w:hAnsi="Times New Roman"/>
          <w:sz w:val="24"/>
          <w:szCs w:val="24"/>
        </w:rPr>
        <w:t>,</w:t>
      </w:r>
      <w:r w:rsidR="007C3A4B" w:rsidRPr="00122B2D">
        <w:rPr>
          <w:rFonts w:ascii="Times New Roman" w:hAnsi="Times New Roman"/>
          <w:sz w:val="24"/>
          <w:szCs w:val="24"/>
        </w:rPr>
        <w:t xml:space="preserve"> sarcină</w:t>
      </w:r>
      <w:r w:rsidR="00AE6602" w:rsidRPr="00122B2D">
        <w:rPr>
          <w:rFonts w:ascii="Times New Roman" w:hAnsi="Times New Roman"/>
          <w:sz w:val="24"/>
          <w:szCs w:val="24"/>
        </w:rPr>
        <w:t>,</w:t>
      </w:r>
      <w:r w:rsidR="007C3A4B" w:rsidRPr="00122B2D">
        <w:rPr>
          <w:rFonts w:ascii="Times New Roman" w:hAnsi="Times New Roman"/>
          <w:sz w:val="24"/>
          <w:szCs w:val="24"/>
        </w:rPr>
        <w:t xml:space="preserve"> care poate fi atribuită organizaţiilor non-guvernamentale.</w:t>
      </w:r>
    </w:p>
    <w:p w:rsidR="009D14DE" w:rsidRDefault="00A03F7A" w:rsidP="009D14DE">
      <w:pPr>
        <w:autoSpaceDE w:val="0"/>
        <w:autoSpaceDN w:val="0"/>
        <w:adjustRightInd w:val="0"/>
        <w:ind w:firstLine="709"/>
        <w:rPr>
          <w:rFonts w:ascii="Times New Roman" w:hAnsi="Times New Roman"/>
          <w:sz w:val="24"/>
          <w:szCs w:val="24"/>
        </w:rPr>
      </w:pPr>
      <w:r>
        <w:rPr>
          <w:rFonts w:ascii="Times New Roman" w:hAnsi="Times New Roman"/>
          <w:b/>
          <w:sz w:val="24"/>
          <w:szCs w:val="24"/>
        </w:rPr>
        <w:t xml:space="preserve">3) </w:t>
      </w:r>
      <w:r w:rsidR="007C3A4B" w:rsidRPr="00A03F7A">
        <w:rPr>
          <w:rFonts w:ascii="Times New Roman" w:hAnsi="Times New Roman"/>
          <w:b/>
          <w:sz w:val="24"/>
          <w:szCs w:val="24"/>
        </w:rPr>
        <w:t xml:space="preserve">Riscul </w:t>
      </w:r>
      <w:r w:rsidR="00AE6602" w:rsidRPr="00A03F7A">
        <w:rPr>
          <w:rFonts w:ascii="Times New Roman" w:hAnsi="Times New Roman"/>
          <w:b/>
          <w:sz w:val="24"/>
          <w:szCs w:val="24"/>
        </w:rPr>
        <w:t>d</w:t>
      </w:r>
      <w:r w:rsidR="007C3A4B" w:rsidRPr="00A03F7A">
        <w:rPr>
          <w:rFonts w:ascii="Times New Roman" w:hAnsi="Times New Roman"/>
          <w:b/>
          <w:bCs/>
          <w:sz w:val="24"/>
          <w:szCs w:val="24"/>
        </w:rPr>
        <w:t>iminuării calităţii educaţiei</w:t>
      </w:r>
      <w:r w:rsidR="007C3A4B" w:rsidRPr="00122B2D">
        <w:rPr>
          <w:rFonts w:ascii="Times New Roman" w:hAnsi="Times New Roman"/>
          <w:b/>
          <w:bCs/>
          <w:sz w:val="24"/>
          <w:szCs w:val="24"/>
        </w:rPr>
        <w:t xml:space="preserve"> </w:t>
      </w:r>
      <w:r w:rsidR="007C3A4B" w:rsidRPr="00122B2D">
        <w:rPr>
          <w:rFonts w:ascii="Times New Roman" w:hAnsi="Times New Roman"/>
          <w:sz w:val="24"/>
          <w:szCs w:val="24"/>
        </w:rPr>
        <w:t xml:space="preserve">este generat de autonomia sporită a </w:t>
      </w:r>
      <w:r w:rsidR="000B4583" w:rsidRPr="00122B2D">
        <w:rPr>
          <w:rFonts w:ascii="Times New Roman" w:hAnsi="Times New Roman"/>
          <w:sz w:val="24"/>
          <w:szCs w:val="24"/>
        </w:rPr>
        <w:t>instituţiilor de învăţământ</w:t>
      </w:r>
      <w:r w:rsidR="007C3A4B" w:rsidRPr="00122B2D">
        <w:rPr>
          <w:rFonts w:ascii="Times New Roman" w:hAnsi="Times New Roman"/>
          <w:sz w:val="24"/>
          <w:szCs w:val="24"/>
        </w:rPr>
        <w:t xml:space="preserve">, </w:t>
      </w:r>
      <w:r w:rsidR="001B5077" w:rsidRPr="00122B2D">
        <w:rPr>
          <w:rFonts w:ascii="Times New Roman" w:hAnsi="Times New Roman"/>
          <w:sz w:val="24"/>
          <w:szCs w:val="24"/>
        </w:rPr>
        <w:t xml:space="preserve">în situaţiile în care cadrele manageriale şi cele didactice din </w:t>
      </w:r>
      <w:r w:rsidR="000B4583" w:rsidRPr="00122B2D">
        <w:rPr>
          <w:rFonts w:ascii="Times New Roman" w:hAnsi="Times New Roman"/>
          <w:sz w:val="24"/>
          <w:szCs w:val="24"/>
        </w:rPr>
        <w:t xml:space="preserve">unităţile </w:t>
      </w:r>
      <w:r w:rsidR="001B5077" w:rsidRPr="00122B2D">
        <w:rPr>
          <w:rFonts w:ascii="Times New Roman" w:hAnsi="Times New Roman"/>
          <w:sz w:val="24"/>
          <w:szCs w:val="24"/>
        </w:rPr>
        <w:t>şcol</w:t>
      </w:r>
      <w:r w:rsidR="000B4583" w:rsidRPr="00122B2D">
        <w:rPr>
          <w:rFonts w:ascii="Times New Roman" w:hAnsi="Times New Roman"/>
          <w:sz w:val="24"/>
          <w:szCs w:val="24"/>
        </w:rPr>
        <w:t>are</w:t>
      </w:r>
      <w:r w:rsidR="001B5077" w:rsidRPr="00122B2D">
        <w:rPr>
          <w:rFonts w:ascii="Times New Roman" w:hAnsi="Times New Roman"/>
          <w:sz w:val="24"/>
          <w:szCs w:val="24"/>
        </w:rPr>
        <w:t xml:space="preserve"> n</w:t>
      </w:r>
      <w:r w:rsidR="007C3A4B" w:rsidRPr="00122B2D">
        <w:rPr>
          <w:rFonts w:ascii="Times New Roman" w:hAnsi="Times New Roman"/>
          <w:sz w:val="24"/>
          <w:szCs w:val="24"/>
        </w:rPr>
        <w:t xml:space="preserve">u dispun de capacităţile necesare pentru realizarea noilor sarcini </w:t>
      </w:r>
      <w:r w:rsidR="001B5077" w:rsidRPr="00122B2D">
        <w:rPr>
          <w:rFonts w:ascii="Times New Roman" w:hAnsi="Times New Roman"/>
          <w:sz w:val="24"/>
          <w:szCs w:val="24"/>
        </w:rPr>
        <w:t>administrative</w:t>
      </w:r>
      <w:r w:rsidR="007C3A4B" w:rsidRPr="00122B2D">
        <w:rPr>
          <w:rFonts w:ascii="Times New Roman" w:hAnsi="Times New Roman"/>
          <w:sz w:val="24"/>
          <w:szCs w:val="24"/>
        </w:rPr>
        <w:t xml:space="preserve">, bugetare şi de raportare bugetară. Fiind supraîncărcate cu noile sarcini administrative, </w:t>
      </w:r>
      <w:r w:rsidR="000B4583" w:rsidRPr="00122B2D">
        <w:rPr>
          <w:rFonts w:ascii="Times New Roman" w:hAnsi="Times New Roman"/>
          <w:sz w:val="24"/>
          <w:szCs w:val="24"/>
        </w:rPr>
        <w:t>instituţiile de învăţământ</w:t>
      </w:r>
      <w:r w:rsidR="007C3A4B" w:rsidRPr="00122B2D">
        <w:rPr>
          <w:rFonts w:ascii="Times New Roman" w:hAnsi="Times New Roman"/>
          <w:sz w:val="24"/>
          <w:szCs w:val="24"/>
        </w:rPr>
        <w:t xml:space="preserve"> s-ar putea confrunta cu dificultăţi în ceea ce priveşte axarea pe procesul de educaţie, în special dat fiind faptul că progresul descentralizării ar putea duce la creşterea numărului de elevi înrolaţi din cadrul grupurilor vulnerabile. Aceşti elevi, în deosebi cei care provin din cadrul minorităţilor etnice sau lingvistice, elevii cu necesităţi educaţionale speciale, precum şi elevii din </w:t>
      </w:r>
      <w:r w:rsidR="007C3A4B" w:rsidRPr="00122B2D">
        <w:rPr>
          <w:rFonts w:ascii="Times New Roman" w:hAnsi="Times New Roman"/>
          <w:sz w:val="24"/>
          <w:szCs w:val="24"/>
        </w:rPr>
        <w:lastRenderedPageBreak/>
        <w:t>familii sărace şi din satele îndepărtate,</w:t>
      </w:r>
      <w:r>
        <w:rPr>
          <w:rFonts w:ascii="Times New Roman" w:hAnsi="Times New Roman"/>
          <w:sz w:val="24"/>
          <w:szCs w:val="24"/>
        </w:rPr>
        <w:t xml:space="preserve"> </w:t>
      </w:r>
      <w:r w:rsidR="007C3A4B" w:rsidRPr="00122B2D">
        <w:rPr>
          <w:rFonts w:ascii="Times New Roman" w:hAnsi="Times New Roman"/>
          <w:sz w:val="24"/>
          <w:szCs w:val="24"/>
        </w:rPr>
        <w:t>necesit</w:t>
      </w:r>
      <w:r>
        <w:rPr>
          <w:rFonts w:ascii="Times New Roman" w:hAnsi="Times New Roman"/>
          <w:sz w:val="24"/>
          <w:szCs w:val="24"/>
        </w:rPr>
        <w:t>ă</w:t>
      </w:r>
      <w:r w:rsidR="007C3A4B" w:rsidRPr="00122B2D">
        <w:rPr>
          <w:rFonts w:ascii="Times New Roman" w:hAnsi="Times New Roman"/>
          <w:sz w:val="24"/>
          <w:szCs w:val="24"/>
        </w:rPr>
        <w:t xml:space="preserve"> suport pedagogic suplimentar, au nevoie de mai mult timp</w:t>
      </w:r>
      <w:r>
        <w:rPr>
          <w:rFonts w:ascii="Times New Roman" w:hAnsi="Times New Roman"/>
          <w:sz w:val="24"/>
          <w:szCs w:val="24"/>
        </w:rPr>
        <w:t>,</w:t>
      </w:r>
      <w:r w:rsidR="007C3A4B" w:rsidRPr="00122B2D">
        <w:rPr>
          <w:rFonts w:ascii="Times New Roman" w:hAnsi="Times New Roman"/>
          <w:sz w:val="24"/>
          <w:szCs w:val="24"/>
        </w:rPr>
        <w:t xml:space="preserve"> pentru a </w:t>
      </w:r>
      <w:r>
        <w:rPr>
          <w:rFonts w:ascii="Times New Roman" w:hAnsi="Times New Roman"/>
          <w:sz w:val="24"/>
          <w:szCs w:val="24"/>
        </w:rPr>
        <w:t xml:space="preserve">însuşi </w:t>
      </w:r>
      <w:r w:rsidR="007C3A4B" w:rsidRPr="00122B2D">
        <w:rPr>
          <w:rFonts w:ascii="Times New Roman" w:hAnsi="Times New Roman"/>
          <w:sz w:val="24"/>
          <w:szCs w:val="24"/>
        </w:rPr>
        <w:t xml:space="preserve">anumite obiecte şi aptitudini. </w:t>
      </w:r>
      <w:r w:rsidR="000B4583" w:rsidRPr="00122B2D">
        <w:rPr>
          <w:rFonts w:ascii="Times New Roman" w:hAnsi="Times New Roman"/>
          <w:sz w:val="24"/>
          <w:szCs w:val="24"/>
        </w:rPr>
        <w:t>Instituţiile de învăţământ</w:t>
      </w:r>
      <w:r w:rsidR="007C3A4B" w:rsidRPr="00122B2D">
        <w:rPr>
          <w:rFonts w:ascii="Times New Roman" w:hAnsi="Times New Roman"/>
          <w:sz w:val="24"/>
          <w:szCs w:val="24"/>
        </w:rPr>
        <w:t xml:space="preserve"> vor fi obligate </w:t>
      </w:r>
      <w:r w:rsidR="00993CC3" w:rsidRPr="00122B2D">
        <w:rPr>
          <w:rFonts w:ascii="Times New Roman" w:hAnsi="Times New Roman"/>
          <w:sz w:val="24"/>
          <w:szCs w:val="24"/>
        </w:rPr>
        <w:t>să ofere</w:t>
      </w:r>
      <w:r w:rsidR="007C3A4B" w:rsidRPr="00122B2D">
        <w:rPr>
          <w:rFonts w:ascii="Times New Roman" w:hAnsi="Times New Roman"/>
          <w:sz w:val="24"/>
          <w:szCs w:val="24"/>
        </w:rPr>
        <w:t xml:space="preserve"> acestor elevi suport educaţional sporit, paralel cu formarea noilor aptitudini ma</w:t>
      </w:r>
      <w:r w:rsidR="001B5077" w:rsidRPr="00122B2D">
        <w:rPr>
          <w:rFonts w:ascii="Times New Roman" w:hAnsi="Times New Roman"/>
          <w:sz w:val="24"/>
          <w:szCs w:val="24"/>
        </w:rPr>
        <w:t>nageriale şi bugetare.</w:t>
      </w:r>
    </w:p>
    <w:p w:rsidR="009D14DE" w:rsidRDefault="007C3A4B" w:rsidP="009D14DE">
      <w:pPr>
        <w:autoSpaceDE w:val="0"/>
        <w:autoSpaceDN w:val="0"/>
        <w:adjustRightInd w:val="0"/>
        <w:ind w:firstLine="709"/>
        <w:rPr>
          <w:rFonts w:ascii="Times New Roman" w:hAnsi="Times New Roman"/>
          <w:sz w:val="24"/>
          <w:szCs w:val="24"/>
        </w:rPr>
      </w:pPr>
      <w:r w:rsidRPr="00122B2D">
        <w:rPr>
          <w:rFonts w:ascii="Times New Roman" w:hAnsi="Times New Roman"/>
          <w:sz w:val="24"/>
          <w:szCs w:val="24"/>
        </w:rPr>
        <w:t xml:space="preserve">Principalele măsuri de </w:t>
      </w:r>
      <w:r w:rsidR="001B5077" w:rsidRPr="00122B2D">
        <w:rPr>
          <w:rFonts w:ascii="Times New Roman" w:hAnsi="Times New Roman"/>
          <w:sz w:val="24"/>
          <w:szCs w:val="24"/>
        </w:rPr>
        <w:t xml:space="preserve">atenuare a </w:t>
      </w:r>
      <w:r w:rsidRPr="00122B2D">
        <w:rPr>
          <w:rFonts w:ascii="Times New Roman" w:hAnsi="Times New Roman"/>
          <w:sz w:val="24"/>
          <w:szCs w:val="24"/>
        </w:rPr>
        <w:t>riscul</w:t>
      </w:r>
      <w:r w:rsidR="001B5077" w:rsidRPr="00122B2D">
        <w:rPr>
          <w:rFonts w:ascii="Times New Roman" w:hAnsi="Times New Roman"/>
          <w:sz w:val="24"/>
          <w:szCs w:val="24"/>
        </w:rPr>
        <w:t>ui diminuării calităţii includ:</w:t>
      </w:r>
    </w:p>
    <w:p w:rsidR="009D14DE" w:rsidRDefault="009D14DE" w:rsidP="009D14DE">
      <w:pPr>
        <w:autoSpaceDE w:val="0"/>
        <w:autoSpaceDN w:val="0"/>
        <w:adjustRightInd w:val="0"/>
        <w:ind w:firstLine="709"/>
        <w:rPr>
          <w:rFonts w:ascii="Times New Roman" w:hAnsi="Times New Roman"/>
          <w:sz w:val="24"/>
          <w:szCs w:val="24"/>
        </w:rPr>
      </w:pPr>
      <w:r>
        <w:rPr>
          <w:rFonts w:ascii="Times New Roman" w:hAnsi="Times New Roman"/>
          <w:sz w:val="24"/>
          <w:szCs w:val="24"/>
        </w:rPr>
        <w:t>a) axarea activităţii I</w:t>
      </w:r>
      <w:r w:rsidR="007C3A4B" w:rsidRPr="00122B2D">
        <w:rPr>
          <w:rFonts w:ascii="Times New Roman" w:hAnsi="Times New Roman"/>
          <w:sz w:val="24"/>
          <w:szCs w:val="24"/>
        </w:rPr>
        <w:t>nspecţiei şcolare pe problemele calităţii educaţiei, cu un acce</w:t>
      </w:r>
      <w:r w:rsidR="00482CE7" w:rsidRPr="00122B2D">
        <w:rPr>
          <w:rFonts w:ascii="Times New Roman" w:hAnsi="Times New Roman"/>
          <w:sz w:val="24"/>
          <w:szCs w:val="24"/>
        </w:rPr>
        <w:t xml:space="preserve">nt sporit pe </w:t>
      </w:r>
      <w:r w:rsidR="000B4583" w:rsidRPr="00122B2D">
        <w:rPr>
          <w:rFonts w:ascii="Times New Roman" w:hAnsi="Times New Roman"/>
          <w:sz w:val="24"/>
          <w:szCs w:val="24"/>
        </w:rPr>
        <w:t xml:space="preserve">unităţile </w:t>
      </w:r>
      <w:r w:rsidR="00482CE7" w:rsidRPr="00122B2D">
        <w:rPr>
          <w:rFonts w:ascii="Times New Roman" w:hAnsi="Times New Roman"/>
          <w:sz w:val="24"/>
          <w:szCs w:val="24"/>
        </w:rPr>
        <w:t>şcol</w:t>
      </w:r>
      <w:r w:rsidR="000B4583" w:rsidRPr="00122B2D">
        <w:rPr>
          <w:rFonts w:ascii="Times New Roman" w:hAnsi="Times New Roman"/>
          <w:sz w:val="24"/>
          <w:szCs w:val="24"/>
        </w:rPr>
        <w:t>are</w:t>
      </w:r>
      <w:r>
        <w:rPr>
          <w:rFonts w:ascii="Times New Roman" w:hAnsi="Times New Roman"/>
          <w:sz w:val="24"/>
          <w:szCs w:val="24"/>
        </w:rPr>
        <w:t xml:space="preserve"> mai slabe;</w:t>
      </w:r>
    </w:p>
    <w:p w:rsidR="009D14DE" w:rsidRDefault="009D14DE" w:rsidP="009D14DE">
      <w:pPr>
        <w:autoSpaceDE w:val="0"/>
        <w:autoSpaceDN w:val="0"/>
        <w:adjustRightInd w:val="0"/>
        <w:ind w:firstLine="709"/>
        <w:rPr>
          <w:rFonts w:ascii="Times New Roman" w:hAnsi="Times New Roman"/>
          <w:sz w:val="24"/>
          <w:szCs w:val="24"/>
        </w:rPr>
      </w:pPr>
      <w:r>
        <w:rPr>
          <w:rFonts w:ascii="Times New Roman" w:hAnsi="Times New Roman"/>
          <w:sz w:val="24"/>
          <w:szCs w:val="24"/>
        </w:rPr>
        <w:t>b) p</w:t>
      </w:r>
      <w:r w:rsidR="007C3A4B" w:rsidRPr="00122B2D">
        <w:rPr>
          <w:rFonts w:ascii="Times New Roman" w:hAnsi="Times New Roman"/>
          <w:sz w:val="24"/>
          <w:szCs w:val="24"/>
        </w:rPr>
        <w:t xml:space="preserve">regătirea şi implementarea planurilor de </w:t>
      </w:r>
      <w:r w:rsidR="00482CE7" w:rsidRPr="00122B2D">
        <w:rPr>
          <w:rFonts w:ascii="Times New Roman" w:hAnsi="Times New Roman"/>
          <w:sz w:val="24"/>
          <w:szCs w:val="24"/>
        </w:rPr>
        <w:t>dezvoltare instituţională a</w:t>
      </w:r>
      <w:r w:rsidR="007C3A4B" w:rsidRPr="00122B2D">
        <w:rPr>
          <w:rFonts w:ascii="Times New Roman" w:hAnsi="Times New Roman"/>
          <w:sz w:val="24"/>
          <w:szCs w:val="24"/>
        </w:rPr>
        <w:t xml:space="preserve"> </w:t>
      </w:r>
      <w:r w:rsidR="000B4583" w:rsidRPr="00122B2D">
        <w:rPr>
          <w:rFonts w:ascii="Times New Roman" w:hAnsi="Times New Roman"/>
          <w:sz w:val="24"/>
          <w:szCs w:val="24"/>
        </w:rPr>
        <w:t xml:space="preserve">unităţilor </w:t>
      </w:r>
      <w:r w:rsidR="007C3A4B" w:rsidRPr="00122B2D">
        <w:rPr>
          <w:rFonts w:ascii="Times New Roman" w:hAnsi="Times New Roman"/>
          <w:sz w:val="24"/>
          <w:szCs w:val="24"/>
        </w:rPr>
        <w:t>şcol</w:t>
      </w:r>
      <w:r w:rsidR="000B4583" w:rsidRPr="00122B2D">
        <w:rPr>
          <w:rFonts w:ascii="Times New Roman" w:hAnsi="Times New Roman"/>
          <w:sz w:val="24"/>
          <w:szCs w:val="24"/>
        </w:rPr>
        <w:t>are</w:t>
      </w:r>
      <w:r w:rsidR="007C3A4B" w:rsidRPr="00122B2D">
        <w:rPr>
          <w:rFonts w:ascii="Times New Roman" w:hAnsi="Times New Roman"/>
          <w:sz w:val="24"/>
          <w:szCs w:val="24"/>
        </w:rPr>
        <w:t>, ca instrument de perfecţionare a</w:t>
      </w:r>
      <w:r>
        <w:rPr>
          <w:rFonts w:ascii="Times New Roman" w:hAnsi="Times New Roman"/>
          <w:sz w:val="24"/>
          <w:szCs w:val="24"/>
        </w:rPr>
        <w:t xml:space="preserve"> activităţilor educaţionale;</w:t>
      </w:r>
    </w:p>
    <w:p w:rsidR="009D14DE" w:rsidRDefault="009D14DE" w:rsidP="009D14DE">
      <w:pPr>
        <w:autoSpaceDE w:val="0"/>
        <w:autoSpaceDN w:val="0"/>
        <w:adjustRightInd w:val="0"/>
        <w:ind w:firstLine="709"/>
        <w:rPr>
          <w:rFonts w:ascii="Times New Roman" w:hAnsi="Times New Roman"/>
          <w:sz w:val="24"/>
          <w:szCs w:val="24"/>
        </w:rPr>
      </w:pPr>
      <w:r>
        <w:rPr>
          <w:rFonts w:ascii="Times New Roman" w:hAnsi="Times New Roman"/>
          <w:sz w:val="24"/>
          <w:szCs w:val="24"/>
        </w:rPr>
        <w:t>c) a</w:t>
      </w:r>
      <w:r w:rsidR="007C3A4B" w:rsidRPr="00122B2D">
        <w:rPr>
          <w:rFonts w:ascii="Times New Roman" w:hAnsi="Times New Roman"/>
          <w:sz w:val="24"/>
          <w:szCs w:val="24"/>
        </w:rPr>
        <w:t>cordarea suportului pentru şcoli în realizarea noilor sarcini manageriale şi bugetare prin acţiuni de instruire intensivă</w:t>
      </w:r>
      <w:r w:rsidR="00482CE7" w:rsidRPr="00122B2D">
        <w:rPr>
          <w:rFonts w:ascii="Times New Roman" w:hAnsi="Times New Roman"/>
          <w:sz w:val="24"/>
          <w:szCs w:val="24"/>
        </w:rPr>
        <w:t>,</w:t>
      </w:r>
      <w:r w:rsidR="007C3A4B" w:rsidRPr="00122B2D">
        <w:rPr>
          <w:rFonts w:ascii="Times New Roman" w:hAnsi="Times New Roman"/>
          <w:sz w:val="24"/>
          <w:szCs w:val="24"/>
        </w:rPr>
        <w:t xml:space="preserve"> centrat</w:t>
      </w:r>
      <w:r w:rsidR="00482CE7" w:rsidRPr="00122B2D">
        <w:rPr>
          <w:rFonts w:ascii="Times New Roman" w:hAnsi="Times New Roman"/>
          <w:sz w:val="24"/>
          <w:szCs w:val="24"/>
        </w:rPr>
        <w:t>ă</w:t>
      </w:r>
      <w:r w:rsidR="007C3A4B" w:rsidRPr="00122B2D">
        <w:rPr>
          <w:rFonts w:ascii="Times New Roman" w:hAnsi="Times New Roman"/>
          <w:sz w:val="24"/>
          <w:szCs w:val="24"/>
        </w:rPr>
        <w:t xml:space="preserve"> pe formarea aptitudin</w:t>
      </w:r>
      <w:r>
        <w:rPr>
          <w:rFonts w:ascii="Times New Roman" w:hAnsi="Times New Roman"/>
          <w:sz w:val="24"/>
          <w:szCs w:val="24"/>
        </w:rPr>
        <w:t>ilor manageriale şi bugetare;</w:t>
      </w:r>
    </w:p>
    <w:p w:rsidR="007C3A4B" w:rsidRPr="00122B2D" w:rsidRDefault="009D14DE" w:rsidP="009D14DE">
      <w:pPr>
        <w:autoSpaceDE w:val="0"/>
        <w:autoSpaceDN w:val="0"/>
        <w:adjustRightInd w:val="0"/>
        <w:ind w:firstLine="709"/>
        <w:rPr>
          <w:rFonts w:ascii="Times New Roman" w:hAnsi="Times New Roman"/>
          <w:sz w:val="24"/>
          <w:szCs w:val="24"/>
        </w:rPr>
      </w:pPr>
      <w:r>
        <w:rPr>
          <w:rFonts w:ascii="Times New Roman" w:hAnsi="Times New Roman"/>
          <w:sz w:val="24"/>
          <w:szCs w:val="24"/>
        </w:rPr>
        <w:t>d) p</w:t>
      </w:r>
      <w:r w:rsidR="007C3A4B" w:rsidRPr="00122B2D">
        <w:rPr>
          <w:rFonts w:ascii="Times New Roman" w:hAnsi="Times New Roman"/>
          <w:sz w:val="24"/>
          <w:szCs w:val="24"/>
        </w:rPr>
        <w:t>restarea instruirii pentru oficialii administraţiilor publice locale</w:t>
      </w:r>
      <w:r>
        <w:rPr>
          <w:rFonts w:ascii="Times New Roman" w:hAnsi="Times New Roman"/>
          <w:sz w:val="24"/>
          <w:szCs w:val="24"/>
        </w:rPr>
        <w:t>,</w:t>
      </w:r>
      <w:r w:rsidR="007C3A4B" w:rsidRPr="00122B2D">
        <w:rPr>
          <w:rFonts w:ascii="Times New Roman" w:hAnsi="Times New Roman"/>
          <w:sz w:val="24"/>
          <w:szCs w:val="24"/>
        </w:rPr>
        <w:t xml:space="preserve"> privind modalităţile de identificare şi de susţine</w:t>
      </w:r>
      <w:r w:rsidR="00482CE7" w:rsidRPr="00122B2D">
        <w:rPr>
          <w:rFonts w:ascii="Times New Roman" w:hAnsi="Times New Roman"/>
          <w:sz w:val="24"/>
          <w:szCs w:val="24"/>
        </w:rPr>
        <w:t xml:space="preserve">re a </w:t>
      </w:r>
      <w:r w:rsidR="000B4583" w:rsidRPr="00122B2D">
        <w:rPr>
          <w:rFonts w:ascii="Times New Roman" w:hAnsi="Times New Roman"/>
          <w:sz w:val="24"/>
          <w:szCs w:val="24"/>
        </w:rPr>
        <w:t xml:space="preserve">unităţilor </w:t>
      </w:r>
      <w:r w:rsidR="00482CE7" w:rsidRPr="00122B2D">
        <w:rPr>
          <w:rFonts w:ascii="Times New Roman" w:hAnsi="Times New Roman"/>
          <w:sz w:val="24"/>
          <w:szCs w:val="24"/>
        </w:rPr>
        <w:t>şcol</w:t>
      </w:r>
      <w:r w:rsidR="000B4583" w:rsidRPr="00122B2D">
        <w:rPr>
          <w:rFonts w:ascii="Times New Roman" w:hAnsi="Times New Roman"/>
          <w:sz w:val="24"/>
          <w:szCs w:val="24"/>
        </w:rPr>
        <w:t>are</w:t>
      </w:r>
      <w:r w:rsidR="00482CE7" w:rsidRPr="00122B2D">
        <w:rPr>
          <w:rFonts w:ascii="Times New Roman" w:hAnsi="Times New Roman"/>
          <w:sz w:val="24"/>
          <w:szCs w:val="24"/>
        </w:rPr>
        <w:t xml:space="preserve"> </w:t>
      </w:r>
      <w:r w:rsidR="003E62B2">
        <w:rPr>
          <w:rFonts w:ascii="Times New Roman" w:hAnsi="Times New Roman"/>
          <w:sz w:val="24"/>
          <w:szCs w:val="24"/>
        </w:rPr>
        <w:t>cu un potenţial mai mic</w:t>
      </w:r>
      <w:r w:rsidR="00482CE7" w:rsidRPr="00122B2D">
        <w:rPr>
          <w:rFonts w:ascii="Times New Roman" w:hAnsi="Times New Roman"/>
          <w:sz w:val="24"/>
          <w:szCs w:val="24"/>
        </w:rPr>
        <w:t>.</w:t>
      </w:r>
    </w:p>
    <w:p w:rsidR="007C3A4B" w:rsidRPr="00122B2D" w:rsidRDefault="00352DDB" w:rsidP="00352DDB">
      <w:pPr>
        <w:autoSpaceDE w:val="0"/>
        <w:autoSpaceDN w:val="0"/>
        <w:adjustRightInd w:val="0"/>
        <w:ind w:firstLine="709"/>
        <w:rPr>
          <w:rFonts w:ascii="Times New Roman" w:hAnsi="Times New Roman"/>
          <w:sz w:val="24"/>
          <w:szCs w:val="24"/>
        </w:rPr>
      </w:pPr>
      <w:r>
        <w:rPr>
          <w:rFonts w:ascii="Times New Roman" w:hAnsi="Times New Roman"/>
          <w:b/>
          <w:sz w:val="24"/>
          <w:szCs w:val="24"/>
        </w:rPr>
        <w:t xml:space="preserve">4) </w:t>
      </w:r>
      <w:r w:rsidR="007C3A4B" w:rsidRPr="00352DDB">
        <w:rPr>
          <w:rFonts w:ascii="Times New Roman" w:hAnsi="Times New Roman"/>
          <w:b/>
          <w:sz w:val="24"/>
          <w:szCs w:val="24"/>
        </w:rPr>
        <w:t xml:space="preserve">Riscul </w:t>
      </w:r>
      <w:r w:rsidR="00482CE7" w:rsidRPr="00352DDB">
        <w:rPr>
          <w:rFonts w:ascii="Times New Roman" w:hAnsi="Times New Roman"/>
          <w:b/>
          <w:bCs/>
          <w:sz w:val="24"/>
          <w:szCs w:val="24"/>
        </w:rPr>
        <w:t>p</w:t>
      </w:r>
      <w:r w:rsidR="007C3A4B" w:rsidRPr="00352DDB">
        <w:rPr>
          <w:rFonts w:ascii="Times New Roman" w:hAnsi="Times New Roman"/>
          <w:b/>
          <w:bCs/>
          <w:sz w:val="24"/>
          <w:szCs w:val="24"/>
        </w:rPr>
        <w:t>regătirii profesionale insuficiente a oficialilor din domeniul educaţiei din cadrul administraţiilor publice locale</w:t>
      </w:r>
      <w:r w:rsidR="007C3A4B" w:rsidRPr="00122B2D">
        <w:rPr>
          <w:rFonts w:ascii="Times New Roman" w:hAnsi="Times New Roman"/>
          <w:b/>
          <w:bCs/>
          <w:sz w:val="24"/>
          <w:szCs w:val="24"/>
        </w:rPr>
        <w:t xml:space="preserve"> </w:t>
      </w:r>
      <w:r w:rsidR="007C3A4B" w:rsidRPr="00122B2D">
        <w:rPr>
          <w:rFonts w:ascii="Times New Roman" w:hAnsi="Times New Roman"/>
          <w:bCs/>
          <w:sz w:val="24"/>
          <w:szCs w:val="24"/>
        </w:rPr>
        <w:t xml:space="preserve">este </w:t>
      </w:r>
      <w:r w:rsidR="004A1250">
        <w:rPr>
          <w:rFonts w:ascii="Times New Roman" w:hAnsi="Times New Roman"/>
          <w:bCs/>
          <w:sz w:val="24"/>
          <w:szCs w:val="24"/>
        </w:rPr>
        <w:t>condiţionat de noile sarcini, pe care le vor avea,</w:t>
      </w:r>
      <w:r w:rsidR="007C3A4B" w:rsidRPr="00122B2D">
        <w:rPr>
          <w:rFonts w:ascii="Times New Roman" w:hAnsi="Times New Roman"/>
          <w:sz w:val="24"/>
          <w:szCs w:val="24"/>
        </w:rPr>
        <w:t xml:space="preserve"> şi, în acelaşi timp, de autonomi</w:t>
      </w:r>
      <w:r w:rsidR="004A1250">
        <w:rPr>
          <w:rFonts w:ascii="Times New Roman" w:hAnsi="Times New Roman"/>
          <w:sz w:val="24"/>
          <w:szCs w:val="24"/>
        </w:rPr>
        <w:t>a</w:t>
      </w:r>
      <w:r w:rsidR="007C3A4B" w:rsidRPr="00122B2D">
        <w:rPr>
          <w:rFonts w:ascii="Times New Roman" w:hAnsi="Times New Roman"/>
          <w:sz w:val="24"/>
          <w:szCs w:val="24"/>
        </w:rPr>
        <w:t xml:space="preserve"> mult mai largă în procesul de luare a deciziilor. </w:t>
      </w:r>
      <w:r w:rsidR="004A1250">
        <w:rPr>
          <w:rFonts w:ascii="Times New Roman" w:hAnsi="Times New Roman"/>
          <w:sz w:val="24"/>
          <w:szCs w:val="24"/>
        </w:rPr>
        <w:t>Astfel, deciziile privind</w:t>
      </w:r>
      <w:r w:rsidR="007C3A4B" w:rsidRPr="00122B2D">
        <w:rPr>
          <w:rFonts w:ascii="Times New Roman" w:hAnsi="Times New Roman"/>
          <w:sz w:val="24"/>
          <w:szCs w:val="24"/>
        </w:rPr>
        <w:t xml:space="preserve"> închiderea </w:t>
      </w:r>
      <w:r w:rsidR="000B4583" w:rsidRPr="00122B2D">
        <w:rPr>
          <w:rFonts w:ascii="Times New Roman" w:hAnsi="Times New Roman"/>
          <w:sz w:val="24"/>
          <w:szCs w:val="24"/>
        </w:rPr>
        <w:t xml:space="preserve">unităţilor </w:t>
      </w:r>
      <w:r w:rsidR="007C3A4B" w:rsidRPr="00122B2D">
        <w:rPr>
          <w:rFonts w:ascii="Times New Roman" w:hAnsi="Times New Roman"/>
          <w:sz w:val="24"/>
          <w:szCs w:val="24"/>
        </w:rPr>
        <w:t>şcol</w:t>
      </w:r>
      <w:r w:rsidR="000B4583" w:rsidRPr="00122B2D">
        <w:rPr>
          <w:rFonts w:ascii="Times New Roman" w:hAnsi="Times New Roman"/>
          <w:sz w:val="24"/>
          <w:szCs w:val="24"/>
        </w:rPr>
        <w:t>are</w:t>
      </w:r>
      <w:r w:rsidR="007C3A4B" w:rsidRPr="00122B2D">
        <w:rPr>
          <w:rFonts w:ascii="Times New Roman" w:hAnsi="Times New Roman"/>
          <w:sz w:val="24"/>
          <w:szCs w:val="24"/>
        </w:rPr>
        <w:t xml:space="preserve"> sau </w:t>
      </w:r>
      <w:r w:rsidR="00CD4DE4" w:rsidRPr="00122B2D">
        <w:rPr>
          <w:rFonts w:ascii="Times New Roman" w:hAnsi="Times New Roman"/>
          <w:sz w:val="24"/>
          <w:szCs w:val="24"/>
        </w:rPr>
        <w:t>desemnarea</w:t>
      </w:r>
      <w:r w:rsidR="007C3A4B" w:rsidRPr="00122B2D">
        <w:rPr>
          <w:rFonts w:ascii="Times New Roman" w:hAnsi="Times New Roman"/>
          <w:sz w:val="24"/>
          <w:szCs w:val="24"/>
        </w:rPr>
        <w:t xml:space="preserve"> director</w:t>
      </w:r>
      <w:r w:rsidR="00CD4DE4" w:rsidRPr="00122B2D">
        <w:rPr>
          <w:rFonts w:ascii="Times New Roman" w:hAnsi="Times New Roman"/>
          <w:sz w:val="24"/>
          <w:szCs w:val="24"/>
        </w:rPr>
        <w:t xml:space="preserve">ilor </w:t>
      </w:r>
      <w:r w:rsidR="00AC75C4" w:rsidRPr="00122B2D">
        <w:rPr>
          <w:rFonts w:ascii="Times New Roman" w:hAnsi="Times New Roman"/>
          <w:sz w:val="24"/>
          <w:szCs w:val="24"/>
        </w:rPr>
        <w:t>instituţii</w:t>
      </w:r>
      <w:r w:rsidR="000B4583" w:rsidRPr="00122B2D">
        <w:rPr>
          <w:rFonts w:ascii="Times New Roman" w:hAnsi="Times New Roman"/>
          <w:sz w:val="24"/>
          <w:szCs w:val="24"/>
        </w:rPr>
        <w:t>lor</w:t>
      </w:r>
      <w:r w:rsidR="00AC75C4" w:rsidRPr="00122B2D">
        <w:rPr>
          <w:rFonts w:ascii="Times New Roman" w:hAnsi="Times New Roman"/>
          <w:sz w:val="24"/>
          <w:szCs w:val="24"/>
        </w:rPr>
        <w:t xml:space="preserve"> de învăţământ</w:t>
      </w:r>
      <w:r w:rsidR="007C3A4B" w:rsidRPr="00122B2D">
        <w:rPr>
          <w:rFonts w:ascii="Times New Roman" w:hAnsi="Times New Roman"/>
          <w:sz w:val="24"/>
          <w:szCs w:val="24"/>
        </w:rPr>
        <w:t xml:space="preserve"> </w:t>
      </w:r>
      <w:r w:rsidR="004A1250">
        <w:rPr>
          <w:rFonts w:ascii="Times New Roman" w:hAnsi="Times New Roman"/>
          <w:sz w:val="24"/>
          <w:szCs w:val="24"/>
        </w:rPr>
        <w:t>s-ar putea întâmpla să fie luate</w:t>
      </w:r>
      <w:r w:rsidR="007C3A4B" w:rsidRPr="00122B2D">
        <w:rPr>
          <w:rFonts w:ascii="Times New Roman" w:hAnsi="Times New Roman"/>
          <w:sz w:val="24"/>
          <w:szCs w:val="24"/>
        </w:rPr>
        <w:t xml:space="preserve"> fără un proces adecvat de consultări cu </w:t>
      </w:r>
      <w:r w:rsidR="00C5685D" w:rsidRPr="00122B2D">
        <w:rPr>
          <w:rFonts w:ascii="Times New Roman" w:hAnsi="Times New Roman"/>
          <w:sz w:val="24"/>
          <w:szCs w:val="24"/>
        </w:rPr>
        <w:t xml:space="preserve">toți </w:t>
      </w:r>
      <w:r w:rsidR="007C3A4B" w:rsidRPr="00122B2D">
        <w:rPr>
          <w:rFonts w:ascii="Times New Roman" w:hAnsi="Times New Roman"/>
          <w:sz w:val="24"/>
          <w:szCs w:val="24"/>
        </w:rPr>
        <w:t>actorii.</w:t>
      </w:r>
      <w:r w:rsidR="004A1250">
        <w:rPr>
          <w:rFonts w:ascii="Times New Roman" w:hAnsi="Times New Roman"/>
          <w:sz w:val="24"/>
          <w:szCs w:val="24"/>
        </w:rPr>
        <w:t xml:space="preserve"> Totodată</w:t>
      </w:r>
      <w:r w:rsidR="007C3A4B" w:rsidRPr="00122B2D">
        <w:rPr>
          <w:rFonts w:ascii="Times New Roman" w:hAnsi="Times New Roman"/>
          <w:sz w:val="24"/>
          <w:szCs w:val="24"/>
        </w:rPr>
        <w:t>, oficialii profesionişti, motivaţi şi bine-instruiţi din cadrul administraţiilor publice locale</w:t>
      </w:r>
      <w:r w:rsidR="00CD4DE4" w:rsidRPr="00122B2D">
        <w:rPr>
          <w:rFonts w:ascii="Times New Roman" w:hAnsi="Times New Roman"/>
          <w:sz w:val="24"/>
          <w:szCs w:val="24"/>
        </w:rPr>
        <w:t>,</w:t>
      </w:r>
      <w:r w:rsidR="007C3A4B" w:rsidRPr="00122B2D">
        <w:rPr>
          <w:rFonts w:ascii="Times New Roman" w:hAnsi="Times New Roman"/>
          <w:sz w:val="24"/>
          <w:szCs w:val="24"/>
        </w:rPr>
        <w:t xml:space="preserve"> au</w:t>
      </w:r>
      <w:r w:rsidR="00CD4DE4" w:rsidRPr="00122B2D">
        <w:rPr>
          <w:rFonts w:ascii="Times New Roman" w:hAnsi="Times New Roman"/>
          <w:sz w:val="24"/>
          <w:szCs w:val="24"/>
        </w:rPr>
        <w:t>,</w:t>
      </w:r>
      <w:r w:rsidR="007C3A4B" w:rsidRPr="00122B2D">
        <w:rPr>
          <w:rFonts w:ascii="Times New Roman" w:hAnsi="Times New Roman"/>
          <w:sz w:val="24"/>
          <w:szCs w:val="24"/>
        </w:rPr>
        <w:t xml:space="preserve"> de-asemenea</w:t>
      </w:r>
      <w:r w:rsidR="00CD4DE4" w:rsidRPr="00122B2D">
        <w:rPr>
          <w:rFonts w:ascii="Times New Roman" w:hAnsi="Times New Roman"/>
          <w:sz w:val="24"/>
          <w:szCs w:val="24"/>
        </w:rPr>
        <w:t>,</w:t>
      </w:r>
      <w:r w:rsidR="007C3A4B" w:rsidRPr="00122B2D">
        <w:rPr>
          <w:rFonts w:ascii="Times New Roman" w:hAnsi="Times New Roman"/>
          <w:sz w:val="24"/>
          <w:szCs w:val="24"/>
        </w:rPr>
        <w:t xml:space="preserve"> rolul primar </w:t>
      </w:r>
      <w:r w:rsidR="00CD4DE4" w:rsidRPr="00122B2D">
        <w:rPr>
          <w:rFonts w:ascii="Times New Roman" w:hAnsi="Times New Roman"/>
          <w:sz w:val="24"/>
          <w:szCs w:val="24"/>
        </w:rPr>
        <w:t>în</w:t>
      </w:r>
      <w:r w:rsidR="007C3A4B" w:rsidRPr="00122B2D">
        <w:rPr>
          <w:rFonts w:ascii="Times New Roman" w:hAnsi="Times New Roman"/>
          <w:sz w:val="24"/>
          <w:szCs w:val="24"/>
        </w:rPr>
        <w:t xml:space="preserve"> minimiza</w:t>
      </w:r>
      <w:r w:rsidR="00CD4DE4" w:rsidRPr="00122B2D">
        <w:rPr>
          <w:rFonts w:ascii="Times New Roman" w:hAnsi="Times New Roman"/>
          <w:sz w:val="24"/>
          <w:szCs w:val="24"/>
        </w:rPr>
        <w:t>rea diverselor</w:t>
      </w:r>
      <w:r w:rsidR="007C3A4B" w:rsidRPr="00122B2D">
        <w:rPr>
          <w:rFonts w:ascii="Times New Roman" w:hAnsi="Times New Roman"/>
          <w:sz w:val="24"/>
          <w:szCs w:val="24"/>
        </w:rPr>
        <w:t xml:space="preserve"> riscuri ce apar pe parcursul</w:t>
      </w:r>
      <w:r w:rsidR="00CD4DE4" w:rsidRPr="00122B2D">
        <w:rPr>
          <w:rFonts w:ascii="Times New Roman" w:hAnsi="Times New Roman"/>
          <w:sz w:val="24"/>
          <w:szCs w:val="24"/>
        </w:rPr>
        <w:t xml:space="preserve"> procesului de descentralizare.</w:t>
      </w:r>
    </w:p>
    <w:p w:rsidR="004A1250" w:rsidRDefault="007C3A4B" w:rsidP="004A1250">
      <w:pPr>
        <w:autoSpaceDE w:val="0"/>
        <w:autoSpaceDN w:val="0"/>
        <w:adjustRightInd w:val="0"/>
        <w:ind w:firstLine="709"/>
        <w:rPr>
          <w:rFonts w:ascii="Times New Roman" w:hAnsi="Times New Roman"/>
          <w:sz w:val="24"/>
          <w:szCs w:val="24"/>
        </w:rPr>
      </w:pPr>
      <w:r w:rsidRPr="00122B2D">
        <w:rPr>
          <w:rFonts w:ascii="Times New Roman" w:hAnsi="Times New Roman"/>
          <w:sz w:val="24"/>
          <w:szCs w:val="24"/>
        </w:rPr>
        <w:t xml:space="preserve">În vederea minimizării riscului legat de lipsa profesionalismului în gestionarea şi finanţarea </w:t>
      </w:r>
      <w:r w:rsidR="000B4583" w:rsidRPr="00122B2D">
        <w:rPr>
          <w:rFonts w:ascii="Times New Roman" w:hAnsi="Times New Roman"/>
          <w:sz w:val="24"/>
          <w:szCs w:val="24"/>
        </w:rPr>
        <w:t>instituţiilor de învăţământ</w:t>
      </w:r>
      <w:r w:rsidRPr="00122B2D">
        <w:rPr>
          <w:rFonts w:ascii="Times New Roman" w:hAnsi="Times New Roman"/>
          <w:sz w:val="24"/>
          <w:szCs w:val="24"/>
        </w:rPr>
        <w:t xml:space="preserve">, vor fi întreprinse următoarele măsuri de </w:t>
      </w:r>
      <w:r w:rsidR="00CD4DE4" w:rsidRPr="00122B2D">
        <w:rPr>
          <w:rFonts w:ascii="Times New Roman" w:hAnsi="Times New Roman"/>
          <w:sz w:val="24"/>
          <w:szCs w:val="24"/>
        </w:rPr>
        <w:t>atenuare</w:t>
      </w:r>
      <w:r w:rsidRPr="00122B2D">
        <w:rPr>
          <w:rFonts w:ascii="Times New Roman" w:hAnsi="Times New Roman"/>
          <w:sz w:val="24"/>
          <w:szCs w:val="24"/>
        </w:rPr>
        <w:t>:</w:t>
      </w:r>
    </w:p>
    <w:p w:rsidR="004A1250" w:rsidRDefault="004A1250" w:rsidP="004A1250">
      <w:pPr>
        <w:autoSpaceDE w:val="0"/>
        <w:autoSpaceDN w:val="0"/>
        <w:adjustRightInd w:val="0"/>
        <w:ind w:firstLine="709"/>
        <w:rPr>
          <w:rFonts w:ascii="Times New Roman" w:hAnsi="Times New Roman"/>
          <w:sz w:val="24"/>
          <w:szCs w:val="24"/>
        </w:rPr>
      </w:pPr>
      <w:r>
        <w:rPr>
          <w:rFonts w:ascii="Times New Roman" w:hAnsi="Times New Roman"/>
          <w:sz w:val="24"/>
          <w:szCs w:val="24"/>
        </w:rPr>
        <w:t>a) i</w:t>
      </w:r>
      <w:r w:rsidR="007C3A4B" w:rsidRPr="00122B2D">
        <w:rPr>
          <w:rFonts w:ascii="Times New Roman" w:hAnsi="Times New Roman"/>
          <w:sz w:val="24"/>
          <w:szCs w:val="24"/>
        </w:rPr>
        <w:t>nstruire</w:t>
      </w:r>
      <w:r>
        <w:rPr>
          <w:rFonts w:ascii="Times New Roman" w:hAnsi="Times New Roman"/>
          <w:sz w:val="24"/>
          <w:szCs w:val="24"/>
        </w:rPr>
        <w:t>a</w:t>
      </w:r>
      <w:r w:rsidR="007C3A4B" w:rsidRPr="00122B2D">
        <w:rPr>
          <w:rFonts w:ascii="Times New Roman" w:hAnsi="Times New Roman"/>
          <w:sz w:val="24"/>
          <w:szCs w:val="24"/>
        </w:rPr>
        <w:t xml:space="preserve"> intensivă a oficialilor din educaţie în domeniile lor de responsabilitate</w:t>
      </w:r>
      <w:r>
        <w:rPr>
          <w:rFonts w:ascii="Times New Roman" w:hAnsi="Times New Roman"/>
          <w:sz w:val="24"/>
          <w:szCs w:val="24"/>
        </w:rPr>
        <w:t>,</w:t>
      </w:r>
      <w:r w:rsidR="007C3A4B" w:rsidRPr="00122B2D">
        <w:rPr>
          <w:rFonts w:ascii="Times New Roman" w:hAnsi="Times New Roman"/>
          <w:sz w:val="24"/>
          <w:szCs w:val="24"/>
        </w:rPr>
        <w:t xml:space="preserve"> înainte de începerea</w:t>
      </w:r>
      <w:r>
        <w:rPr>
          <w:rFonts w:ascii="Times New Roman" w:hAnsi="Times New Roman"/>
          <w:sz w:val="24"/>
          <w:szCs w:val="24"/>
        </w:rPr>
        <w:t xml:space="preserve"> procesului de descentralizare;</w:t>
      </w:r>
    </w:p>
    <w:p w:rsidR="00AC2C22" w:rsidRDefault="004A1250" w:rsidP="00AC2C22">
      <w:pPr>
        <w:autoSpaceDE w:val="0"/>
        <w:autoSpaceDN w:val="0"/>
        <w:adjustRightInd w:val="0"/>
        <w:ind w:firstLine="709"/>
        <w:rPr>
          <w:rFonts w:ascii="Times New Roman" w:hAnsi="Times New Roman"/>
          <w:sz w:val="24"/>
          <w:szCs w:val="24"/>
        </w:rPr>
      </w:pPr>
      <w:r>
        <w:rPr>
          <w:rFonts w:ascii="Times New Roman" w:hAnsi="Times New Roman"/>
          <w:sz w:val="24"/>
          <w:szCs w:val="24"/>
        </w:rPr>
        <w:t>b) p</w:t>
      </w:r>
      <w:r w:rsidR="007C3A4B" w:rsidRPr="00122B2D">
        <w:rPr>
          <w:rFonts w:ascii="Times New Roman" w:hAnsi="Times New Roman"/>
          <w:sz w:val="24"/>
          <w:szCs w:val="24"/>
        </w:rPr>
        <w:t>regătirea şi diseminarea material</w:t>
      </w:r>
      <w:r w:rsidR="00C97684" w:rsidRPr="00122B2D">
        <w:rPr>
          <w:rFonts w:ascii="Times New Roman" w:hAnsi="Times New Roman"/>
          <w:sz w:val="24"/>
          <w:szCs w:val="24"/>
        </w:rPr>
        <w:t>elor didactice profesioniste,</w:t>
      </w:r>
      <w:r>
        <w:rPr>
          <w:rFonts w:ascii="Times New Roman" w:hAnsi="Times New Roman"/>
          <w:sz w:val="24"/>
          <w:szCs w:val="24"/>
        </w:rPr>
        <w:t xml:space="preserve"> a </w:t>
      </w:r>
      <w:r w:rsidR="00C97684" w:rsidRPr="00122B2D">
        <w:rPr>
          <w:rFonts w:ascii="Times New Roman" w:hAnsi="Times New Roman"/>
          <w:sz w:val="24"/>
          <w:szCs w:val="24"/>
        </w:rPr>
        <w:t>ghidurilor</w:t>
      </w:r>
      <w:r w:rsidR="007C3A4B" w:rsidRPr="00122B2D">
        <w:rPr>
          <w:rFonts w:ascii="Times New Roman" w:hAnsi="Times New Roman"/>
          <w:sz w:val="24"/>
          <w:szCs w:val="24"/>
        </w:rPr>
        <w:t xml:space="preserve"> şi modelelor de experienţe de succes</w:t>
      </w:r>
      <w:r>
        <w:rPr>
          <w:rFonts w:ascii="Times New Roman" w:hAnsi="Times New Roman"/>
          <w:sz w:val="24"/>
          <w:szCs w:val="24"/>
        </w:rPr>
        <w:t>,</w:t>
      </w:r>
      <w:r w:rsidR="007C3A4B" w:rsidRPr="00122B2D">
        <w:rPr>
          <w:rFonts w:ascii="Times New Roman" w:hAnsi="Times New Roman"/>
          <w:sz w:val="24"/>
          <w:szCs w:val="24"/>
        </w:rPr>
        <w:t xml:space="preserve"> destinate </w:t>
      </w:r>
      <w:r w:rsidR="00AC2C22">
        <w:rPr>
          <w:rFonts w:ascii="Times New Roman" w:hAnsi="Times New Roman"/>
          <w:sz w:val="24"/>
          <w:szCs w:val="24"/>
        </w:rPr>
        <w:t>administraţiilor publice locale;</w:t>
      </w:r>
    </w:p>
    <w:p w:rsidR="001A49C2" w:rsidRDefault="00AC2C22" w:rsidP="001A49C2">
      <w:pPr>
        <w:autoSpaceDE w:val="0"/>
        <w:autoSpaceDN w:val="0"/>
        <w:adjustRightInd w:val="0"/>
        <w:ind w:firstLine="709"/>
        <w:rPr>
          <w:rFonts w:ascii="Times New Roman" w:hAnsi="Times New Roman"/>
          <w:sz w:val="24"/>
          <w:szCs w:val="24"/>
        </w:rPr>
      </w:pPr>
      <w:r>
        <w:rPr>
          <w:rFonts w:ascii="Times New Roman" w:hAnsi="Times New Roman"/>
          <w:sz w:val="24"/>
          <w:szCs w:val="24"/>
        </w:rPr>
        <w:t>c) c</w:t>
      </w:r>
      <w:r w:rsidR="007C3A4B" w:rsidRPr="00122B2D">
        <w:rPr>
          <w:rFonts w:ascii="Times New Roman" w:hAnsi="Times New Roman"/>
          <w:sz w:val="24"/>
          <w:szCs w:val="24"/>
        </w:rPr>
        <w:t>ooperarea cu</w:t>
      </w:r>
      <w:r>
        <w:rPr>
          <w:rFonts w:ascii="Times New Roman" w:hAnsi="Times New Roman"/>
          <w:sz w:val="24"/>
          <w:szCs w:val="24"/>
        </w:rPr>
        <w:t xml:space="preserve"> administraţiile publice locale – </w:t>
      </w:r>
      <w:r w:rsidR="007C3A4B" w:rsidRPr="00122B2D">
        <w:rPr>
          <w:rFonts w:ascii="Times New Roman" w:hAnsi="Times New Roman"/>
          <w:sz w:val="24"/>
          <w:szCs w:val="24"/>
        </w:rPr>
        <w:t>una</w:t>
      </w:r>
      <w:r>
        <w:rPr>
          <w:rFonts w:ascii="Times New Roman" w:hAnsi="Times New Roman"/>
          <w:sz w:val="24"/>
          <w:szCs w:val="24"/>
        </w:rPr>
        <w:t xml:space="preserve"> </w:t>
      </w:r>
      <w:r w:rsidR="007C3A4B" w:rsidRPr="00122B2D">
        <w:rPr>
          <w:rFonts w:ascii="Times New Roman" w:hAnsi="Times New Roman"/>
          <w:sz w:val="24"/>
          <w:szCs w:val="24"/>
        </w:rPr>
        <w:t xml:space="preserve"> din priorităţile-cheie </w:t>
      </w:r>
      <w:r w:rsidR="00C97684" w:rsidRPr="00122B2D">
        <w:rPr>
          <w:rFonts w:ascii="Times New Roman" w:hAnsi="Times New Roman"/>
          <w:sz w:val="24"/>
          <w:szCs w:val="24"/>
        </w:rPr>
        <w:t xml:space="preserve">în activitatea </w:t>
      </w:r>
      <w:r w:rsidR="007C3A4B" w:rsidRPr="00122B2D">
        <w:rPr>
          <w:rFonts w:ascii="Times New Roman" w:hAnsi="Times New Roman"/>
          <w:sz w:val="24"/>
          <w:szCs w:val="24"/>
        </w:rPr>
        <w:t>oficiilor de</w:t>
      </w:r>
      <w:r>
        <w:rPr>
          <w:rFonts w:ascii="Times New Roman" w:hAnsi="Times New Roman"/>
          <w:sz w:val="24"/>
          <w:szCs w:val="24"/>
        </w:rPr>
        <w:t>s</w:t>
      </w:r>
      <w:r w:rsidR="007C3A4B" w:rsidRPr="00122B2D">
        <w:rPr>
          <w:rFonts w:ascii="Times New Roman" w:hAnsi="Times New Roman"/>
          <w:sz w:val="24"/>
          <w:szCs w:val="24"/>
        </w:rPr>
        <w:t>concentrat</w:t>
      </w:r>
      <w:r w:rsidR="00C97684" w:rsidRPr="00122B2D">
        <w:rPr>
          <w:rFonts w:ascii="Times New Roman" w:hAnsi="Times New Roman"/>
          <w:sz w:val="24"/>
          <w:szCs w:val="24"/>
        </w:rPr>
        <w:t>e ale Ministerului Educaţiei.</w:t>
      </w:r>
      <w:bookmarkStart w:id="31" w:name="_Toc342739217"/>
    </w:p>
    <w:p w:rsidR="001A49C2" w:rsidRDefault="001A49C2" w:rsidP="001A49C2">
      <w:pPr>
        <w:autoSpaceDE w:val="0"/>
        <w:autoSpaceDN w:val="0"/>
        <w:adjustRightInd w:val="0"/>
        <w:ind w:firstLine="709"/>
        <w:rPr>
          <w:rFonts w:ascii="Times New Roman" w:hAnsi="Times New Roman"/>
          <w:b/>
          <w:sz w:val="24"/>
          <w:szCs w:val="24"/>
        </w:rPr>
      </w:pPr>
      <w:r w:rsidRPr="001A49C2">
        <w:rPr>
          <w:rFonts w:ascii="Times New Roman" w:hAnsi="Times New Roman"/>
          <w:b/>
          <w:sz w:val="24"/>
          <w:szCs w:val="24"/>
        </w:rPr>
        <w:t xml:space="preserve">3. </w:t>
      </w:r>
      <w:r w:rsidR="007C3A4B" w:rsidRPr="001A49C2">
        <w:rPr>
          <w:rFonts w:ascii="Times New Roman" w:hAnsi="Times New Roman"/>
          <w:b/>
          <w:sz w:val="24"/>
          <w:szCs w:val="24"/>
        </w:rPr>
        <w:t>Evaluarea costurilor financiare şi n</w:t>
      </w:r>
      <w:r w:rsidR="00D14B9C" w:rsidRPr="001A49C2">
        <w:rPr>
          <w:rFonts w:ascii="Times New Roman" w:hAnsi="Times New Roman"/>
          <w:b/>
          <w:sz w:val="24"/>
          <w:szCs w:val="24"/>
        </w:rPr>
        <w:t>on</w:t>
      </w:r>
      <w:r w:rsidR="007C3A4B" w:rsidRPr="001A49C2">
        <w:rPr>
          <w:rFonts w:ascii="Times New Roman" w:hAnsi="Times New Roman"/>
          <w:b/>
          <w:sz w:val="24"/>
          <w:szCs w:val="24"/>
        </w:rPr>
        <w:t>-financiare ale descentralizării educaţiei</w:t>
      </w:r>
      <w:bookmarkEnd w:id="31"/>
    </w:p>
    <w:p w:rsidR="007C3A4B" w:rsidRPr="001A49C2" w:rsidRDefault="00DF724E" w:rsidP="001A49C2">
      <w:pPr>
        <w:autoSpaceDE w:val="0"/>
        <w:autoSpaceDN w:val="0"/>
        <w:adjustRightInd w:val="0"/>
        <w:ind w:firstLine="709"/>
        <w:rPr>
          <w:rFonts w:ascii="Times New Roman" w:hAnsi="Times New Roman"/>
          <w:b/>
          <w:sz w:val="24"/>
          <w:szCs w:val="24"/>
        </w:rPr>
      </w:pPr>
      <w:r>
        <w:rPr>
          <w:rFonts w:ascii="Times New Roman" w:hAnsi="Times New Roman"/>
          <w:sz w:val="24"/>
          <w:szCs w:val="24"/>
        </w:rPr>
        <w:t>Implementarea S</w:t>
      </w:r>
      <w:r w:rsidR="007C3A4B" w:rsidRPr="00122B2D">
        <w:rPr>
          <w:rFonts w:ascii="Times New Roman" w:hAnsi="Times New Roman"/>
          <w:sz w:val="24"/>
          <w:szCs w:val="24"/>
        </w:rPr>
        <w:t>trategiei va nec</w:t>
      </w:r>
      <w:r>
        <w:rPr>
          <w:rFonts w:ascii="Times New Roman" w:hAnsi="Times New Roman"/>
          <w:sz w:val="24"/>
          <w:szCs w:val="24"/>
        </w:rPr>
        <w:t>esita eforturi financiare şi ne</w:t>
      </w:r>
      <w:r w:rsidR="007C3A4B" w:rsidRPr="00122B2D">
        <w:rPr>
          <w:rFonts w:ascii="Times New Roman" w:hAnsi="Times New Roman"/>
          <w:sz w:val="24"/>
          <w:szCs w:val="24"/>
        </w:rPr>
        <w:t xml:space="preserve">financiare semnificative din partea administraţiei publice centrale şi locale din </w:t>
      </w:r>
      <w:r>
        <w:rPr>
          <w:rFonts w:ascii="Times New Roman" w:hAnsi="Times New Roman"/>
          <w:sz w:val="24"/>
          <w:szCs w:val="24"/>
        </w:rPr>
        <w:t xml:space="preserve">Republica </w:t>
      </w:r>
      <w:r w:rsidR="007C3A4B" w:rsidRPr="00122B2D">
        <w:rPr>
          <w:rFonts w:ascii="Times New Roman" w:hAnsi="Times New Roman"/>
          <w:sz w:val="24"/>
          <w:szCs w:val="24"/>
        </w:rPr>
        <w:t>Moldova. În prezent</w:t>
      </w:r>
      <w:r>
        <w:rPr>
          <w:rFonts w:ascii="Times New Roman" w:hAnsi="Times New Roman"/>
          <w:sz w:val="24"/>
          <w:szCs w:val="24"/>
        </w:rPr>
        <w:t>,</w:t>
      </w:r>
      <w:r w:rsidR="007C3A4B" w:rsidRPr="00122B2D">
        <w:rPr>
          <w:rFonts w:ascii="Times New Roman" w:hAnsi="Times New Roman"/>
          <w:sz w:val="24"/>
          <w:szCs w:val="24"/>
        </w:rPr>
        <w:t xml:space="preserve"> este imposibil</w:t>
      </w:r>
      <w:r w:rsidR="000E5406">
        <w:rPr>
          <w:rFonts w:ascii="Times New Roman" w:hAnsi="Times New Roman"/>
          <w:sz w:val="24"/>
          <w:szCs w:val="24"/>
        </w:rPr>
        <w:t>ă</w:t>
      </w:r>
      <w:r w:rsidR="007C3A4B" w:rsidRPr="00122B2D">
        <w:rPr>
          <w:rFonts w:ascii="Times New Roman" w:hAnsi="Times New Roman"/>
          <w:sz w:val="24"/>
          <w:szCs w:val="24"/>
        </w:rPr>
        <w:t xml:space="preserve"> cuantifica</w:t>
      </w:r>
      <w:r>
        <w:rPr>
          <w:rFonts w:ascii="Times New Roman" w:hAnsi="Times New Roman"/>
          <w:sz w:val="24"/>
          <w:szCs w:val="24"/>
        </w:rPr>
        <w:t>rea</w:t>
      </w:r>
      <w:r w:rsidR="007C3A4B" w:rsidRPr="00122B2D">
        <w:rPr>
          <w:rFonts w:ascii="Times New Roman" w:hAnsi="Times New Roman"/>
          <w:sz w:val="24"/>
          <w:szCs w:val="24"/>
        </w:rPr>
        <w:t xml:space="preserve"> cu exactitate </w:t>
      </w:r>
      <w:r w:rsidR="000E5406">
        <w:rPr>
          <w:rFonts w:ascii="Times New Roman" w:hAnsi="Times New Roman"/>
          <w:sz w:val="24"/>
          <w:szCs w:val="24"/>
        </w:rPr>
        <w:t xml:space="preserve">a </w:t>
      </w:r>
      <w:r w:rsidR="007C3A4B" w:rsidRPr="00122B2D">
        <w:rPr>
          <w:rFonts w:ascii="Times New Roman" w:hAnsi="Times New Roman"/>
          <w:sz w:val="24"/>
          <w:szCs w:val="24"/>
        </w:rPr>
        <w:t>acest</w:t>
      </w:r>
      <w:r w:rsidR="000E5406">
        <w:rPr>
          <w:rFonts w:ascii="Times New Roman" w:hAnsi="Times New Roman"/>
          <w:sz w:val="24"/>
          <w:szCs w:val="24"/>
        </w:rPr>
        <w:t>or</w:t>
      </w:r>
      <w:r w:rsidR="007C3A4B" w:rsidRPr="00122B2D">
        <w:rPr>
          <w:rFonts w:ascii="Times New Roman" w:hAnsi="Times New Roman"/>
          <w:sz w:val="24"/>
          <w:szCs w:val="24"/>
        </w:rPr>
        <w:t xml:space="preserve"> costuri, deoarece multe din ele vor depinde de soluţiile specifice</w:t>
      </w:r>
      <w:r w:rsidR="00A67BC5">
        <w:rPr>
          <w:rFonts w:ascii="Times New Roman" w:hAnsi="Times New Roman"/>
          <w:sz w:val="24"/>
          <w:szCs w:val="24"/>
        </w:rPr>
        <w:t>,</w:t>
      </w:r>
      <w:r w:rsidR="007C3A4B" w:rsidRPr="00122B2D">
        <w:rPr>
          <w:rFonts w:ascii="Times New Roman" w:hAnsi="Times New Roman"/>
          <w:sz w:val="24"/>
          <w:szCs w:val="24"/>
        </w:rPr>
        <w:t xml:space="preserve"> adoptate</w:t>
      </w:r>
      <w:r w:rsidR="00A67BC5">
        <w:rPr>
          <w:rFonts w:ascii="Times New Roman" w:hAnsi="Times New Roman"/>
          <w:sz w:val="24"/>
          <w:szCs w:val="24"/>
        </w:rPr>
        <w:t xml:space="preserve"> pe parcursul procesului de descentralizare.  </w:t>
      </w:r>
    </w:p>
    <w:p w:rsidR="000E5406" w:rsidRDefault="00A67BC5" w:rsidP="000E5406">
      <w:pPr>
        <w:autoSpaceDE w:val="0"/>
        <w:autoSpaceDN w:val="0"/>
        <w:adjustRightInd w:val="0"/>
        <w:ind w:firstLine="720"/>
        <w:rPr>
          <w:rFonts w:ascii="Times New Roman" w:hAnsi="Times New Roman"/>
          <w:sz w:val="24"/>
          <w:szCs w:val="24"/>
        </w:rPr>
      </w:pPr>
      <w:r>
        <w:rPr>
          <w:rFonts w:ascii="Times New Roman" w:hAnsi="Times New Roman"/>
          <w:sz w:val="24"/>
          <w:szCs w:val="24"/>
        </w:rPr>
        <w:t>D</w:t>
      </w:r>
      <w:r w:rsidR="000E5406" w:rsidRPr="0022395B">
        <w:rPr>
          <w:rFonts w:ascii="Times New Roman" w:hAnsi="Times New Roman"/>
          <w:sz w:val="24"/>
          <w:szCs w:val="24"/>
        </w:rPr>
        <w:t xml:space="preserve">in </w:t>
      </w:r>
      <w:r w:rsidR="000E5406">
        <w:rPr>
          <w:rFonts w:ascii="Times New Roman" w:hAnsi="Times New Roman"/>
          <w:sz w:val="24"/>
          <w:szCs w:val="24"/>
        </w:rPr>
        <w:t>perspectiva analizei de impact,</w:t>
      </w:r>
      <w:r w:rsidR="000E5406" w:rsidRPr="00D846D9">
        <w:rPr>
          <w:rFonts w:ascii="Times New Roman" w:hAnsi="Times New Roman"/>
          <w:sz w:val="24"/>
          <w:szCs w:val="24"/>
        </w:rPr>
        <w:t xml:space="preserve"> </w:t>
      </w:r>
      <w:r>
        <w:rPr>
          <w:rFonts w:ascii="Times New Roman" w:hAnsi="Times New Roman"/>
          <w:sz w:val="24"/>
          <w:szCs w:val="24"/>
        </w:rPr>
        <w:t>i</w:t>
      </w:r>
      <w:r w:rsidRPr="00D846D9">
        <w:rPr>
          <w:rFonts w:ascii="Times New Roman" w:hAnsi="Times New Roman"/>
          <w:sz w:val="24"/>
          <w:szCs w:val="24"/>
        </w:rPr>
        <w:t>mplementarea Strategiei</w:t>
      </w:r>
      <w:r w:rsidRPr="0022395B">
        <w:rPr>
          <w:rFonts w:ascii="Times New Roman" w:hAnsi="Times New Roman"/>
          <w:sz w:val="24"/>
          <w:szCs w:val="24"/>
        </w:rPr>
        <w:t xml:space="preserve"> </w:t>
      </w:r>
      <w:r w:rsidR="000E5406" w:rsidRPr="00D846D9">
        <w:rPr>
          <w:rFonts w:ascii="Times New Roman" w:hAnsi="Times New Roman"/>
          <w:sz w:val="24"/>
          <w:szCs w:val="24"/>
        </w:rPr>
        <w:t>va necesita costuri semnificative at</w:t>
      </w:r>
      <w:r w:rsidR="000E5406">
        <w:rPr>
          <w:rFonts w:ascii="Times New Roman" w:hAnsi="Times New Roman"/>
          <w:sz w:val="24"/>
          <w:szCs w:val="24"/>
        </w:rPr>
        <w:t>â</w:t>
      </w:r>
      <w:r w:rsidR="000E5406" w:rsidRPr="00D846D9">
        <w:rPr>
          <w:rFonts w:ascii="Times New Roman" w:hAnsi="Times New Roman"/>
          <w:sz w:val="24"/>
          <w:szCs w:val="24"/>
        </w:rPr>
        <w:t xml:space="preserve">t </w:t>
      </w:r>
      <w:r w:rsidR="000E5406">
        <w:rPr>
          <w:rFonts w:ascii="Times New Roman" w:hAnsi="Times New Roman"/>
          <w:sz w:val="24"/>
          <w:szCs w:val="24"/>
        </w:rPr>
        <w:t xml:space="preserve">preconizate </w:t>
      </w:r>
      <w:r w:rsidR="000E5406" w:rsidRPr="00D846D9">
        <w:rPr>
          <w:rFonts w:ascii="Times New Roman" w:hAnsi="Times New Roman"/>
          <w:sz w:val="24"/>
          <w:szCs w:val="24"/>
        </w:rPr>
        <w:t xml:space="preserve">de investiţii iniţiale, necesare pentru punerea în funcţiune </w:t>
      </w:r>
      <w:r w:rsidR="000E5406" w:rsidRPr="00D846D9">
        <w:rPr>
          <w:rFonts w:ascii="Times New Roman" w:hAnsi="Times New Roman"/>
          <w:sz w:val="24"/>
          <w:szCs w:val="24"/>
        </w:rPr>
        <w:lastRenderedPageBreak/>
        <w:t>a sistemului descentralizat, c</w:t>
      </w:r>
      <w:r w:rsidR="000E5406">
        <w:rPr>
          <w:rFonts w:ascii="Times New Roman" w:hAnsi="Times New Roman"/>
          <w:sz w:val="24"/>
          <w:szCs w:val="24"/>
        </w:rPr>
        <w:t>â</w:t>
      </w:r>
      <w:r w:rsidR="000E5406" w:rsidRPr="00D846D9">
        <w:rPr>
          <w:rFonts w:ascii="Times New Roman" w:hAnsi="Times New Roman"/>
          <w:sz w:val="24"/>
          <w:szCs w:val="24"/>
        </w:rPr>
        <w:t>t şi recurente, mai mari, necesare pentru menţinerea funcţionalităţii în viitor.</w:t>
      </w:r>
    </w:p>
    <w:p w:rsidR="00F40C13" w:rsidRDefault="007C3A4B" w:rsidP="00F40C13">
      <w:pPr>
        <w:autoSpaceDE w:val="0"/>
        <w:autoSpaceDN w:val="0"/>
        <w:adjustRightInd w:val="0"/>
        <w:ind w:firstLine="720"/>
        <w:rPr>
          <w:rFonts w:ascii="Times New Roman" w:hAnsi="Times New Roman"/>
          <w:sz w:val="24"/>
          <w:szCs w:val="24"/>
        </w:rPr>
      </w:pPr>
      <w:r w:rsidRPr="00122B2D">
        <w:rPr>
          <w:rFonts w:ascii="Times New Roman" w:hAnsi="Times New Roman"/>
          <w:sz w:val="24"/>
          <w:szCs w:val="24"/>
        </w:rPr>
        <w:t xml:space="preserve">Costurile </w:t>
      </w:r>
      <w:r w:rsidR="0054509F" w:rsidRPr="00122B2D">
        <w:rPr>
          <w:rFonts w:ascii="Times New Roman" w:hAnsi="Times New Roman"/>
          <w:sz w:val="24"/>
          <w:szCs w:val="24"/>
        </w:rPr>
        <w:t xml:space="preserve">preconizate </w:t>
      </w:r>
      <w:r w:rsidRPr="00122B2D">
        <w:rPr>
          <w:rFonts w:ascii="Times New Roman" w:hAnsi="Times New Roman"/>
          <w:sz w:val="24"/>
          <w:szCs w:val="24"/>
        </w:rPr>
        <w:t xml:space="preserve">de investiţii </w:t>
      </w:r>
      <w:r w:rsidR="00F40C13">
        <w:rPr>
          <w:rFonts w:ascii="Times New Roman" w:hAnsi="Times New Roman"/>
          <w:sz w:val="24"/>
          <w:szCs w:val="24"/>
        </w:rPr>
        <w:t xml:space="preserve">iniţiale </w:t>
      </w:r>
      <w:r w:rsidRPr="00122B2D">
        <w:rPr>
          <w:rFonts w:ascii="Times New Roman" w:hAnsi="Times New Roman"/>
          <w:sz w:val="24"/>
          <w:szCs w:val="24"/>
        </w:rPr>
        <w:t>vor include:</w:t>
      </w:r>
    </w:p>
    <w:p w:rsidR="00F40C13" w:rsidRDefault="00F40C13" w:rsidP="00F40C13">
      <w:pPr>
        <w:autoSpaceDE w:val="0"/>
        <w:autoSpaceDN w:val="0"/>
        <w:adjustRightInd w:val="0"/>
        <w:ind w:firstLine="720"/>
        <w:rPr>
          <w:rFonts w:ascii="Times New Roman" w:hAnsi="Times New Roman"/>
          <w:sz w:val="24"/>
          <w:szCs w:val="24"/>
        </w:rPr>
      </w:pPr>
      <w:r>
        <w:rPr>
          <w:rFonts w:ascii="Times New Roman" w:hAnsi="Times New Roman"/>
          <w:sz w:val="24"/>
          <w:szCs w:val="24"/>
        </w:rPr>
        <w:t>a) c</w:t>
      </w:r>
      <w:r w:rsidR="007C3A4B" w:rsidRPr="00122B2D">
        <w:rPr>
          <w:rFonts w:ascii="Times New Roman" w:hAnsi="Times New Roman"/>
          <w:sz w:val="24"/>
          <w:szCs w:val="24"/>
        </w:rPr>
        <w:t>rearea oficiilor de</w:t>
      </w:r>
      <w:r w:rsidR="00EE1392" w:rsidRPr="00122B2D">
        <w:rPr>
          <w:rFonts w:ascii="Times New Roman" w:hAnsi="Times New Roman"/>
          <w:sz w:val="24"/>
          <w:szCs w:val="24"/>
        </w:rPr>
        <w:t>s</w:t>
      </w:r>
      <w:r w:rsidR="007C3A4B" w:rsidRPr="00122B2D">
        <w:rPr>
          <w:rFonts w:ascii="Times New Roman" w:hAnsi="Times New Roman"/>
          <w:sz w:val="24"/>
          <w:szCs w:val="24"/>
        </w:rPr>
        <w:t>concent</w:t>
      </w:r>
      <w:r>
        <w:rPr>
          <w:rFonts w:ascii="Times New Roman" w:hAnsi="Times New Roman"/>
          <w:sz w:val="24"/>
          <w:szCs w:val="24"/>
        </w:rPr>
        <w:t>rate ale Ministerului Educației:</w:t>
      </w:r>
      <w:r w:rsidR="007C3A4B" w:rsidRPr="00122B2D">
        <w:rPr>
          <w:rFonts w:ascii="Times New Roman" w:hAnsi="Times New Roman"/>
          <w:sz w:val="24"/>
          <w:szCs w:val="24"/>
        </w:rPr>
        <w:t xml:space="preserve"> echipa</w:t>
      </w:r>
      <w:r>
        <w:rPr>
          <w:rFonts w:ascii="Times New Roman" w:hAnsi="Times New Roman"/>
          <w:sz w:val="24"/>
          <w:szCs w:val="24"/>
        </w:rPr>
        <w:t>rea</w:t>
      </w:r>
      <w:r w:rsidR="007C3A4B" w:rsidRPr="00122B2D">
        <w:rPr>
          <w:rFonts w:ascii="Times New Roman" w:hAnsi="Times New Roman"/>
          <w:sz w:val="24"/>
          <w:szCs w:val="24"/>
        </w:rPr>
        <w:t xml:space="preserve"> </w:t>
      </w:r>
      <w:r w:rsidR="00EE1392" w:rsidRPr="00122B2D">
        <w:rPr>
          <w:rFonts w:ascii="Times New Roman" w:hAnsi="Times New Roman"/>
          <w:sz w:val="24"/>
          <w:szCs w:val="24"/>
        </w:rPr>
        <w:t>birouril</w:t>
      </w:r>
      <w:r>
        <w:rPr>
          <w:rFonts w:ascii="Times New Roman" w:hAnsi="Times New Roman"/>
          <w:sz w:val="24"/>
          <w:szCs w:val="24"/>
        </w:rPr>
        <w:t>or,</w:t>
      </w:r>
      <w:r w:rsidR="007C3A4B" w:rsidRPr="00122B2D">
        <w:rPr>
          <w:rFonts w:ascii="Times New Roman" w:hAnsi="Times New Roman"/>
          <w:sz w:val="24"/>
          <w:szCs w:val="24"/>
        </w:rPr>
        <w:t xml:space="preserve"> instrui</w:t>
      </w:r>
      <w:r>
        <w:rPr>
          <w:rFonts w:ascii="Times New Roman" w:hAnsi="Times New Roman"/>
          <w:sz w:val="24"/>
          <w:szCs w:val="24"/>
        </w:rPr>
        <w:t>rea</w:t>
      </w:r>
      <w:r w:rsidR="007C3A4B" w:rsidRPr="00122B2D">
        <w:rPr>
          <w:rFonts w:ascii="Times New Roman" w:hAnsi="Times New Roman"/>
          <w:sz w:val="24"/>
          <w:szCs w:val="24"/>
        </w:rPr>
        <w:t xml:space="preserve"> personalul</w:t>
      </w:r>
      <w:r>
        <w:rPr>
          <w:rFonts w:ascii="Times New Roman" w:hAnsi="Times New Roman"/>
          <w:sz w:val="24"/>
          <w:szCs w:val="24"/>
        </w:rPr>
        <w:t>ui</w:t>
      </w:r>
      <w:r w:rsidR="007C3A4B" w:rsidRPr="00122B2D">
        <w:rPr>
          <w:rFonts w:ascii="Times New Roman" w:hAnsi="Times New Roman"/>
          <w:sz w:val="24"/>
          <w:szCs w:val="24"/>
        </w:rPr>
        <w:t>, supraveghe</w:t>
      </w:r>
      <w:r>
        <w:rPr>
          <w:rFonts w:ascii="Times New Roman" w:hAnsi="Times New Roman"/>
          <w:sz w:val="24"/>
          <w:szCs w:val="24"/>
        </w:rPr>
        <w:t>rea</w:t>
      </w:r>
      <w:r w:rsidR="007C3A4B" w:rsidRPr="00122B2D">
        <w:rPr>
          <w:rFonts w:ascii="Times New Roman" w:hAnsi="Times New Roman"/>
          <w:sz w:val="24"/>
          <w:szCs w:val="24"/>
        </w:rPr>
        <w:t xml:space="preserve"> transferul document</w:t>
      </w:r>
      <w:r>
        <w:rPr>
          <w:rFonts w:ascii="Times New Roman" w:hAnsi="Times New Roman"/>
          <w:sz w:val="24"/>
          <w:szCs w:val="24"/>
        </w:rPr>
        <w:t>ației necesare de la actualele d</w:t>
      </w:r>
      <w:r w:rsidR="007C3A4B" w:rsidRPr="00122B2D">
        <w:rPr>
          <w:rFonts w:ascii="Times New Roman" w:hAnsi="Times New Roman"/>
          <w:sz w:val="24"/>
          <w:szCs w:val="24"/>
        </w:rPr>
        <w:t>irecții</w:t>
      </w:r>
      <w:r>
        <w:rPr>
          <w:rFonts w:ascii="Times New Roman" w:hAnsi="Times New Roman"/>
          <w:sz w:val="24"/>
          <w:szCs w:val="24"/>
        </w:rPr>
        <w:t xml:space="preserve"> de</w:t>
      </w:r>
      <w:r w:rsidR="007C3A4B" w:rsidRPr="00122B2D">
        <w:rPr>
          <w:rFonts w:ascii="Times New Roman" w:hAnsi="Times New Roman"/>
          <w:sz w:val="24"/>
          <w:szCs w:val="24"/>
        </w:rPr>
        <w:t xml:space="preserve"> </w:t>
      </w:r>
      <w:r>
        <w:rPr>
          <w:rFonts w:ascii="Times New Roman" w:hAnsi="Times New Roman"/>
          <w:sz w:val="24"/>
          <w:szCs w:val="24"/>
        </w:rPr>
        <w:t>î</w:t>
      </w:r>
      <w:r w:rsidR="0054509F" w:rsidRPr="00122B2D">
        <w:rPr>
          <w:rFonts w:ascii="Times New Roman" w:hAnsi="Times New Roman"/>
          <w:sz w:val="24"/>
          <w:szCs w:val="24"/>
        </w:rPr>
        <w:t>nvățământ</w:t>
      </w:r>
      <w:r>
        <w:rPr>
          <w:rFonts w:ascii="Times New Roman" w:hAnsi="Times New Roman"/>
          <w:sz w:val="24"/>
          <w:szCs w:val="24"/>
        </w:rPr>
        <w:t xml:space="preserve"> etc.;</w:t>
      </w:r>
    </w:p>
    <w:p w:rsidR="00B50DA1" w:rsidRDefault="00F40C13" w:rsidP="00B50DA1">
      <w:pPr>
        <w:autoSpaceDE w:val="0"/>
        <w:autoSpaceDN w:val="0"/>
        <w:adjustRightInd w:val="0"/>
        <w:ind w:firstLine="720"/>
        <w:rPr>
          <w:rFonts w:ascii="Times New Roman" w:hAnsi="Times New Roman"/>
          <w:sz w:val="24"/>
          <w:szCs w:val="24"/>
        </w:rPr>
      </w:pPr>
      <w:r>
        <w:rPr>
          <w:rFonts w:ascii="Times New Roman" w:hAnsi="Times New Roman"/>
          <w:sz w:val="24"/>
          <w:szCs w:val="24"/>
        </w:rPr>
        <w:t>b) instituirea</w:t>
      </w:r>
      <w:r w:rsidR="007C3A4B" w:rsidRPr="00122B2D">
        <w:rPr>
          <w:rFonts w:ascii="Times New Roman" w:hAnsi="Times New Roman"/>
          <w:sz w:val="24"/>
          <w:szCs w:val="24"/>
        </w:rPr>
        <w:t xml:space="preserve"> organului de </w:t>
      </w:r>
      <w:r w:rsidR="0054509F" w:rsidRPr="00122B2D">
        <w:rPr>
          <w:rFonts w:ascii="Times New Roman" w:hAnsi="Times New Roman"/>
          <w:sz w:val="24"/>
          <w:szCs w:val="24"/>
        </w:rPr>
        <w:t>inspecţie</w:t>
      </w:r>
      <w:r w:rsidR="007C3A4B" w:rsidRPr="00122B2D">
        <w:rPr>
          <w:rFonts w:ascii="Times New Roman" w:hAnsi="Times New Roman"/>
          <w:sz w:val="24"/>
          <w:szCs w:val="24"/>
        </w:rPr>
        <w:t xml:space="preserve"> școlară</w:t>
      </w:r>
      <w:r>
        <w:rPr>
          <w:rFonts w:ascii="Times New Roman" w:hAnsi="Times New Roman"/>
          <w:sz w:val="24"/>
          <w:szCs w:val="24"/>
        </w:rPr>
        <w:t>:</w:t>
      </w:r>
      <w:r w:rsidR="007C3A4B" w:rsidRPr="00122B2D">
        <w:rPr>
          <w:rFonts w:ascii="Times New Roman" w:hAnsi="Times New Roman"/>
          <w:sz w:val="24"/>
          <w:szCs w:val="24"/>
        </w:rPr>
        <w:t xml:space="preserve"> </w:t>
      </w:r>
      <w:r>
        <w:rPr>
          <w:rFonts w:ascii="Times New Roman" w:hAnsi="Times New Roman"/>
          <w:sz w:val="24"/>
          <w:szCs w:val="24"/>
        </w:rPr>
        <w:t>sediu, echiparea</w:t>
      </w:r>
      <w:r w:rsidR="007C3A4B" w:rsidRPr="00122B2D">
        <w:rPr>
          <w:rFonts w:ascii="Times New Roman" w:hAnsi="Times New Roman"/>
          <w:sz w:val="24"/>
          <w:szCs w:val="24"/>
        </w:rPr>
        <w:t xml:space="preserve"> birouri</w:t>
      </w:r>
      <w:r>
        <w:rPr>
          <w:rFonts w:ascii="Times New Roman" w:hAnsi="Times New Roman"/>
          <w:sz w:val="24"/>
          <w:szCs w:val="24"/>
        </w:rPr>
        <w:t>lor</w:t>
      </w:r>
      <w:r w:rsidR="007C3A4B" w:rsidRPr="00122B2D">
        <w:rPr>
          <w:rFonts w:ascii="Times New Roman" w:hAnsi="Times New Roman"/>
          <w:sz w:val="24"/>
          <w:szCs w:val="24"/>
        </w:rPr>
        <w:t>, instrui</w:t>
      </w:r>
      <w:r>
        <w:rPr>
          <w:rFonts w:ascii="Times New Roman" w:hAnsi="Times New Roman"/>
          <w:sz w:val="24"/>
          <w:szCs w:val="24"/>
        </w:rPr>
        <w:t>rea</w:t>
      </w:r>
      <w:r w:rsidR="007C3A4B" w:rsidRPr="00122B2D">
        <w:rPr>
          <w:rFonts w:ascii="Times New Roman" w:hAnsi="Times New Roman"/>
          <w:sz w:val="24"/>
          <w:szCs w:val="24"/>
        </w:rPr>
        <w:t xml:space="preserve"> noul</w:t>
      </w:r>
      <w:r>
        <w:rPr>
          <w:rFonts w:ascii="Times New Roman" w:hAnsi="Times New Roman"/>
          <w:sz w:val="24"/>
          <w:szCs w:val="24"/>
        </w:rPr>
        <w:t>ui</w:t>
      </w:r>
      <w:r w:rsidR="007C3A4B" w:rsidRPr="00122B2D">
        <w:rPr>
          <w:rFonts w:ascii="Times New Roman" w:hAnsi="Times New Roman"/>
          <w:sz w:val="24"/>
          <w:szCs w:val="24"/>
        </w:rPr>
        <w:t xml:space="preserve"> personal</w:t>
      </w:r>
      <w:r>
        <w:rPr>
          <w:rFonts w:ascii="Times New Roman" w:hAnsi="Times New Roman"/>
          <w:sz w:val="24"/>
          <w:szCs w:val="24"/>
        </w:rPr>
        <w:t>,</w:t>
      </w:r>
      <w:r w:rsidR="0054509F" w:rsidRPr="00122B2D">
        <w:rPr>
          <w:rFonts w:ascii="Times New Roman" w:hAnsi="Times New Roman"/>
          <w:sz w:val="24"/>
          <w:szCs w:val="24"/>
        </w:rPr>
        <w:t xml:space="preserve"> elabora</w:t>
      </w:r>
      <w:r>
        <w:rPr>
          <w:rFonts w:ascii="Times New Roman" w:hAnsi="Times New Roman"/>
          <w:sz w:val="24"/>
          <w:szCs w:val="24"/>
        </w:rPr>
        <w:t>rea de</w:t>
      </w:r>
      <w:r w:rsidR="00B50DA1">
        <w:rPr>
          <w:rFonts w:ascii="Times New Roman" w:hAnsi="Times New Roman"/>
          <w:sz w:val="24"/>
          <w:szCs w:val="24"/>
        </w:rPr>
        <w:t xml:space="preserve"> noi proceduri;</w:t>
      </w:r>
    </w:p>
    <w:p w:rsidR="007B5BA2" w:rsidRDefault="00B50DA1" w:rsidP="007B5BA2">
      <w:pPr>
        <w:autoSpaceDE w:val="0"/>
        <w:autoSpaceDN w:val="0"/>
        <w:adjustRightInd w:val="0"/>
        <w:ind w:firstLine="720"/>
        <w:rPr>
          <w:rFonts w:ascii="Times New Roman" w:hAnsi="Times New Roman"/>
          <w:sz w:val="24"/>
          <w:szCs w:val="24"/>
        </w:rPr>
      </w:pPr>
      <w:r>
        <w:rPr>
          <w:rFonts w:ascii="Times New Roman" w:hAnsi="Times New Roman"/>
          <w:sz w:val="24"/>
          <w:szCs w:val="24"/>
        </w:rPr>
        <w:t>c) s</w:t>
      </w:r>
      <w:r w:rsidR="007C3A4B" w:rsidRPr="00122B2D">
        <w:rPr>
          <w:rFonts w:ascii="Times New Roman" w:hAnsi="Times New Roman"/>
          <w:sz w:val="24"/>
          <w:szCs w:val="24"/>
        </w:rPr>
        <w:t>uport</w:t>
      </w:r>
      <w:r>
        <w:rPr>
          <w:rFonts w:ascii="Times New Roman" w:hAnsi="Times New Roman"/>
          <w:sz w:val="24"/>
          <w:szCs w:val="24"/>
        </w:rPr>
        <w:t>ul</w:t>
      </w:r>
      <w:r w:rsidR="007C3A4B" w:rsidRPr="00122B2D">
        <w:rPr>
          <w:rFonts w:ascii="Times New Roman" w:hAnsi="Times New Roman"/>
          <w:sz w:val="24"/>
          <w:szCs w:val="24"/>
        </w:rPr>
        <w:t xml:space="preserve"> pentru fortificarea </w:t>
      </w:r>
      <w:r>
        <w:rPr>
          <w:rFonts w:ascii="Times New Roman" w:hAnsi="Times New Roman"/>
          <w:sz w:val="24"/>
          <w:szCs w:val="24"/>
        </w:rPr>
        <w:t>d</w:t>
      </w:r>
      <w:r w:rsidR="007C3A4B" w:rsidRPr="00122B2D">
        <w:rPr>
          <w:rFonts w:ascii="Times New Roman" w:hAnsi="Times New Roman"/>
          <w:sz w:val="24"/>
          <w:szCs w:val="24"/>
        </w:rPr>
        <w:t>irecțiilor</w:t>
      </w:r>
      <w:r>
        <w:rPr>
          <w:rFonts w:ascii="Times New Roman" w:hAnsi="Times New Roman"/>
          <w:sz w:val="24"/>
          <w:szCs w:val="24"/>
        </w:rPr>
        <w:t xml:space="preserve"> de</w:t>
      </w:r>
      <w:r w:rsidR="007C3A4B" w:rsidRPr="00122B2D">
        <w:rPr>
          <w:rFonts w:ascii="Times New Roman" w:hAnsi="Times New Roman"/>
          <w:sz w:val="24"/>
          <w:szCs w:val="24"/>
        </w:rPr>
        <w:t xml:space="preserve"> </w:t>
      </w:r>
      <w:r>
        <w:rPr>
          <w:rFonts w:ascii="Times New Roman" w:hAnsi="Times New Roman"/>
          <w:sz w:val="24"/>
          <w:szCs w:val="24"/>
        </w:rPr>
        <w:t>î</w:t>
      </w:r>
      <w:r w:rsidR="0054509F" w:rsidRPr="00122B2D">
        <w:rPr>
          <w:rFonts w:ascii="Times New Roman" w:hAnsi="Times New Roman"/>
          <w:sz w:val="24"/>
          <w:szCs w:val="24"/>
        </w:rPr>
        <w:t>nvățământ</w:t>
      </w:r>
      <w:r w:rsidR="007C3A4B" w:rsidRPr="00122B2D">
        <w:rPr>
          <w:rFonts w:ascii="Times New Roman" w:hAnsi="Times New Roman"/>
          <w:sz w:val="24"/>
          <w:szCs w:val="24"/>
        </w:rPr>
        <w:t xml:space="preserve"> ale administrațiilor publice locale de nivelul </w:t>
      </w:r>
      <w:r>
        <w:rPr>
          <w:rFonts w:ascii="Times New Roman" w:hAnsi="Times New Roman"/>
          <w:sz w:val="24"/>
          <w:szCs w:val="24"/>
        </w:rPr>
        <w:t>doi:</w:t>
      </w:r>
      <w:r w:rsidR="007C3A4B" w:rsidRPr="00122B2D">
        <w:rPr>
          <w:rFonts w:ascii="Times New Roman" w:hAnsi="Times New Roman"/>
          <w:sz w:val="24"/>
          <w:szCs w:val="24"/>
        </w:rPr>
        <w:t xml:space="preserve"> instruire extensivă, elaborare </w:t>
      </w:r>
      <w:r w:rsidR="0054509F" w:rsidRPr="00122B2D">
        <w:rPr>
          <w:rFonts w:ascii="Times New Roman" w:hAnsi="Times New Roman"/>
          <w:sz w:val="24"/>
          <w:szCs w:val="24"/>
        </w:rPr>
        <w:t xml:space="preserve">de </w:t>
      </w:r>
      <w:r w:rsidR="007C3A4B" w:rsidRPr="00122B2D">
        <w:rPr>
          <w:rFonts w:ascii="Times New Roman" w:hAnsi="Times New Roman"/>
          <w:sz w:val="24"/>
          <w:szCs w:val="24"/>
        </w:rPr>
        <w:t xml:space="preserve">noi materiale, </w:t>
      </w:r>
      <w:r w:rsidR="0054509F" w:rsidRPr="00122B2D">
        <w:rPr>
          <w:rFonts w:ascii="Times New Roman" w:hAnsi="Times New Roman"/>
          <w:sz w:val="24"/>
          <w:szCs w:val="24"/>
        </w:rPr>
        <w:t>de ghiduri</w:t>
      </w:r>
      <w:r w:rsidR="007C3A4B" w:rsidRPr="00122B2D">
        <w:rPr>
          <w:rFonts w:ascii="Times New Roman" w:hAnsi="Times New Roman"/>
          <w:sz w:val="24"/>
          <w:szCs w:val="24"/>
        </w:rPr>
        <w:t xml:space="preserve"> și</w:t>
      </w:r>
      <w:r w:rsidR="007B5BA2">
        <w:rPr>
          <w:rFonts w:ascii="Times New Roman" w:hAnsi="Times New Roman"/>
          <w:sz w:val="24"/>
          <w:szCs w:val="24"/>
        </w:rPr>
        <w:t xml:space="preserve"> acordare de </w:t>
      </w:r>
      <w:r w:rsidR="007C3A4B" w:rsidRPr="00122B2D">
        <w:rPr>
          <w:rFonts w:ascii="Times New Roman" w:hAnsi="Times New Roman"/>
          <w:sz w:val="24"/>
          <w:szCs w:val="24"/>
        </w:rPr>
        <w:t>suport profesional pentru oficialii administrațiilor publice loc</w:t>
      </w:r>
      <w:r w:rsidR="007B5BA2">
        <w:rPr>
          <w:rFonts w:ascii="Times New Roman" w:hAnsi="Times New Roman"/>
          <w:sz w:val="24"/>
          <w:szCs w:val="24"/>
        </w:rPr>
        <w:t>ale, responsabili de educație;</w:t>
      </w:r>
    </w:p>
    <w:p w:rsidR="007C3A4B" w:rsidRPr="00122B2D" w:rsidRDefault="007B5BA2" w:rsidP="007B5BA2">
      <w:pPr>
        <w:autoSpaceDE w:val="0"/>
        <w:autoSpaceDN w:val="0"/>
        <w:adjustRightInd w:val="0"/>
        <w:ind w:firstLine="720"/>
        <w:rPr>
          <w:rFonts w:ascii="Times New Roman" w:hAnsi="Times New Roman"/>
          <w:sz w:val="24"/>
          <w:szCs w:val="24"/>
        </w:rPr>
      </w:pPr>
      <w:r>
        <w:rPr>
          <w:rFonts w:ascii="Times New Roman" w:hAnsi="Times New Roman"/>
          <w:sz w:val="24"/>
          <w:szCs w:val="24"/>
        </w:rPr>
        <w:t>d) s</w:t>
      </w:r>
      <w:r w:rsidR="007C3A4B" w:rsidRPr="00122B2D">
        <w:rPr>
          <w:rFonts w:ascii="Times New Roman" w:hAnsi="Times New Roman"/>
          <w:sz w:val="24"/>
          <w:szCs w:val="24"/>
        </w:rPr>
        <w:t>uport</w:t>
      </w:r>
      <w:r>
        <w:rPr>
          <w:rFonts w:ascii="Times New Roman" w:hAnsi="Times New Roman"/>
          <w:sz w:val="24"/>
          <w:szCs w:val="24"/>
        </w:rPr>
        <w:t>ul</w:t>
      </w:r>
      <w:r w:rsidR="007C3A4B" w:rsidRPr="00122B2D">
        <w:rPr>
          <w:rFonts w:ascii="Times New Roman" w:hAnsi="Times New Roman"/>
          <w:sz w:val="24"/>
          <w:szCs w:val="24"/>
        </w:rPr>
        <w:t xml:space="preserve"> pentru școlile </w:t>
      </w:r>
      <w:r w:rsidR="00C534E2" w:rsidRPr="00122B2D">
        <w:rPr>
          <w:rFonts w:ascii="Times New Roman" w:hAnsi="Times New Roman"/>
          <w:sz w:val="24"/>
          <w:szCs w:val="24"/>
        </w:rPr>
        <w:t xml:space="preserve">devenite </w:t>
      </w:r>
      <w:r>
        <w:rPr>
          <w:rFonts w:ascii="Times New Roman" w:hAnsi="Times New Roman"/>
          <w:sz w:val="24"/>
          <w:szCs w:val="24"/>
        </w:rPr>
        <w:t>autonome:</w:t>
      </w:r>
      <w:r w:rsidR="007C3A4B" w:rsidRPr="00122B2D">
        <w:rPr>
          <w:rFonts w:ascii="Times New Roman" w:hAnsi="Times New Roman"/>
          <w:sz w:val="24"/>
          <w:szCs w:val="24"/>
        </w:rPr>
        <w:t xml:space="preserve"> program major de inst</w:t>
      </w:r>
      <w:r w:rsidR="00C534E2" w:rsidRPr="00122B2D">
        <w:rPr>
          <w:rFonts w:ascii="Times New Roman" w:hAnsi="Times New Roman"/>
          <w:sz w:val="24"/>
          <w:szCs w:val="24"/>
        </w:rPr>
        <w:t xml:space="preserve">ruire pentru directori </w:t>
      </w:r>
      <w:r w:rsidR="007C3A4B" w:rsidRPr="00122B2D">
        <w:rPr>
          <w:rFonts w:ascii="Times New Roman" w:hAnsi="Times New Roman"/>
          <w:sz w:val="24"/>
          <w:szCs w:val="24"/>
        </w:rPr>
        <w:t xml:space="preserve">și contabilii școlari, precum și pentru viitorii membri ai </w:t>
      </w:r>
      <w:r w:rsidR="00C534E2" w:rsidRPr="00122B2D">
        <w:rPr>
          <w:rFonts w:ascii="Times New Roman" w:hAnsi="Times New Roman"/>
          <w:sz w:val="24"/>
          <w:szCs w:val="24"/>
        </w:rPr>
        <w:t>consiliilor</w:t>
      </w:r>
      <w:r w:rsidR="007C3A4B" w:rsidRPr="00122B2D">
        <w:rPr>
          <w:rFonts w:ascii="Times New Roman" w:hAnsi="Times New Roman"/>
          <w:sz w:val="24"/>
          <w:szCs w:val="24"/>
        </w:rPr>
        <w:t xml:space="preserve"> școlare. </w:t>
      </w:r>
    </w:p>
    <w:p w:rsidR="006F65DC" w:rsidRDefault="007C3A4B" w:rsidP="006F65DC">
      <w:pPr>
        <w:autoSpaceDE w:val="0"/>
        <w:autoSpaceDN w:val="0"/>
        <w:adjustRightInd w:val="0"/>
        <w:ind w:firstLine="720"/>
        <w:rPr>
          <w:rFonts w:ascii="Times New Roman" w:hAnsi="Times New Roman"/>
          <w:sz w:val="24"/>
          <w:szCs w:val="24"/>
        </w:rPr>
      </w:pPr>
      <w:r w:rsidRPr="00122B2D">
        <w:rPr>
          <w:rFonts w:ascii="Times New Roman" w:hAnsi="Times New Roman"/>
          <w:sz w:val="24"/>
          <w:szCs w:val="24"/>
        </w:rPr>
        <w:t xml:space="preserve">Costurile recurente preconizate </w:t>
      </w:r>
      <w:r w:rsidR="006F65DC">
        <w:rPr>
          <w:rFonts w:ascii="Times New Roman" w:hAnsi="Times New Roman"/>
          <w:sz w:val="24"/>
          <w:szCs w:val="24"/>
        </w:rPr>
        <w:t xml:space="preserve">vor </w:t>
      </w:r>
      <w:r w:rsidRPr="00122B2D">
        <w:rPr>
          <w:rFonts w:ascii="Times New Roman" w:hAnsi="Times New Roman"/>
          <w:sz w:val="24"/>
          <w:szCs w:val="24"/>
        </w:rPr>
        <w:t>includ</w:t>
      </w:r>
      <w:r w:rsidR="006F65DC">
        <w:rPr>
          <w:rFonts w:ascii="Times New Roman" w:hAnsi="Times New Roman"/>
          <w:sz w:val="24"/>
          <w:szCs w:val="24"/>
        </w:rPr>
        <w:t>e</w:t>
      </w:r>
      <w:r w:rsidRPr="00122B2D">
        <w:rPr>
          <w:rFonts w:ascii="Times New Roman" w:hAnsi="Times New Roman"/>
          <w:sz w:val="24"/>
          <w:szCs w:val="24"/>
        </w:rPr>
        <w:t>:</w:t>
      </w:r>
    </w:p>
    <w:p w:rsidR="006F65DC" w:rsidRDefault="006F65DC" w:rsidP="006F65DC">
      <w:pPr>
        <w:autoSpaceDE w:val="0"/>
        <w:autoSpaceDN w:val="0"/>
        <w:adjustRightInd w:val="0"/>
        <w:ind w:firstLine="720"/>
        <w:rPr>
          <w:rFonts w:ascii="Times New Roman" w:hAnsi="Times New Roman"/>
          <w:sz w:val="24"/>
          <w:szCs w:val="24"/>
        </w:rPr>
      </w:pPr>
      <w:r>
        <w:rPr>
          <w:rFonts w:ascii="Times New Roman" w:hAnsi="Times New Roman"/>
          <w:sz w:val="24"/>
          <w:szCs w:val="24"/>
        </w:rPr>
        <w:t>a) c</w:t>
      </w:r>
      <w:r w:rsidR="007C3A4B" w:rsidRPr="00122B2D">
        <w:rPr>
          <w:rFonts w:ascii="Times New Roman" w:hAnsi="Times New Roman"/>
          <w:sz w:val="24"/>
          <w:szCs w:val="24"/>
        </w:rPr>
        <w:t>osturile de întreținere a oficiilor de</w:t>
      </w:r>
      <w:r>
        <w:rPr>
          <w:rFonts w:ascii="Times New Roman" w:hAnsi="Times New Roman"/>
          <w:sz w:val="24"/>
          <w:szCs w:val="24"/>
        </w:rPr>
        <w:t>s</w:t>
      </w:r>
      <w:r w:rsidR="007C3A4B" w:rsidRPr="00122B2D">
        <w:rPr>
          <w:rFonts w:ascii="Times New Roman" w:hAnsi="Times New Roman"/>
          <w:sz w:val="24"/>
          <w:szCs w:val="24"/>
        </w:rPr>
        <w:t>concentrate ale Ministerului Educației, inclusiv salariile personalului și costuri</w:t>
      </w:r>
      <w:r>
        <w:rPr>
          <w:rFonts w:ascii="Times New Roman" w:hAnsi="Times New Roman"/>
          <w:sz w:val="24"/>
          <w:szCs w:val="24"/>
        </w:rPr>
        <w:t>le operaționale ale birourilor;</w:t>
      </w:r>
    </w:p>
    <w:p w:rsidR="006F65DC" w:rsidRDefault="006F65DC" w:rsidP="006F65DC">
      <w:pPr>
        <w:autoSpaceDE w:val="0"/>
        <w:autoSpaceDN w:val="0"/>
        <w:adjustRightInd w:val="0"/>
        <w:ind w:firstLine="720"/>
        <w:rPr>
          <w:rFonts w:ascii="Times New Roman" w:hAnsi="Times New Roman"/>
          <w:sz w:val="24"/>
          <w:szCs w:val="24"/>
        </w:rPr>
      </w:pPr>
      <w:r>
        <w:rPr>
          <w:rFonts w:ascii="Times New Roman" w:hAnsi="Times New Roman"/>
          <w:sz w:val="24"/>
          <w:szCs w:val="24"/>
        </w:rPr>
        <w:t>b) c</w:t>
      </w:r>
      <w:r w:rsidR="007C3A4B" w:rsidRPr="00122B2D">
        <w:rPr>
          <w:rFonts w:ascii="Times New Roman" w:hAnsi="Times New Roman"/>
          <w:sz w:val="24"/>
          <w:szCs w:val="24"/>
        </w:rPr>
        <w:t xml:space="preserve">osturile de întreținere </w:t>
      </w:r>
      <w:r>
        <w:rPr>
          <w:rFonts w:ascii="Times New Roman" w:hAnsi="Times New Roman"/>
          <w:sz w:val="24"/>
          <w:szCs w:val="24"/>
        </w:rPr>
        <w:t>a I</w:t>
      </w:r>
      <w:r w:rsidR="00C534E2" w:rsidRPr="00122B2D">
        <w:rPr>
          <w:rFonts w:ascii="Times New Roman" w:hAnsi="Times New Roman"/>
          <w:sz w:val="24"/>
          <w:szCs w:val="24"/>
        </w:rPr>
        <w:t xml:space="preserve">nspecției școlare, inclusiv </w:t>
      </w:r>
      <w:r w:rsidR="007C3A4B" w:rsidRPr="00122B2D">
        <w:rPr>
          <w:rFonts w:ascii="Times New Roman" w:hAnsi="Times New Roman"/>
          <w:sz w:val="24"/>
          <w:szCs w:val="24"/>
        </w:rPr>
        <w:t xml:space="preserve">salariile personalului și costurile operaționale ale birourilor. </w:t>
      </w:r>
    </w:p>
    <w:p w:rsidR="006F65DC" w:rsidRDefault="006F65DC" w:rsidP="006F65DC">
      <w:pPr>
        <w:autoSpaceDE w:val="0"/>
        <w:autoSpaceDN w:val="0"/>
        <w:adjustRightInd w:val="0"/>
        <w:ind w:firstLine="720"/>
        <w:rPr>
          <w:rFonts w:ascii="Times New Roman" w:hAnsi="Times New Roman"/>
          <w:sz w:val="24"/>
          <w:szCs w:val="24"/>
        </w:rPr>
      </w:pPr>
      <w:r>
        <w:rPr>
          <w:rFonts w:ascii="Times New Roman" w:hAnsi="Times New Roman"/>
          <w:sz w:val="24"/>
          <w:szCs w:val="24"/>
        </w:rPr>
        <w:t>c) c</w:t>
      </w:r>
      <w:r w:rsidR="007C3A4B" w:rsidRPr="00122B2D">
        <w:rPr>
          <w:rFonts w:ascii="Times New Roman" w:hAnsi="Times New Roman"/>
          <w:sz w:val="24"/>
          <w:szCs w:val="24"/>
        </w:rPr>
        <w:t>osturi operaționale mai înalte ale școlilor, dată fiind autonomia lor bugetară sporită și, prin urmare, necesitatea de a angaja mai mulți contabili și alt</w:t>
      </w:r>
      <w:r>
        <w:rPr>
          <w:rFonts w:ascii="Times New Roman" w:hAnsi="Times New Roman"/>
          <w:sz w:val="24"/>
          <w:szCs w:val="24"/>
        </w:rPr>
        <w:t>e cadre administrative în școli;</w:t>
      </w:r>
    </w:p>
    <w:p w:rsidR="007C3A4B" w:rsidRPr="00122B2D" w:rsidRDefault="006F65DC" w:rsidP="006F65DC">
      <w:pPr>
        <w:autoSpaceDE w:val="0"/>
        <w:autoSpaceDN w:val="0"/>
        <w:adjustRightInd w:val="0"/>
        <w:ind w:firstLine="720"/>
        <w:rPr>
          <w:rFonts w:ascii="Times New Roman" w:hAnsi="Times New Roman"/>
          <w:sz w:val="24"/>
          <w:szCs w:val="24"/>
        </w:rPr>
      </w:pPr>
      <w:r>
        <w:rPr>
          <w:rFonts w:ascii="Times New Roman" w:hAnsi="Times New Roman"/>
          <w:sz w:val="24"/>
          <w:szCs w:val="24"/>
        </w:rPr>
        <w:t>d) c</w:t>
      </w:r>
      <w:r w:rsidR="007C3A4B" w:rsidRPr="00122B2D">
        <w:rPr>
          <w:rFonts w:ascii="Times New Roman" w:hAnsi="Times New Roman"/>
          <w:sz w:val="24"/>
          <w:szCs w:val="24"/>
        </w:rPr>
        <w:t xml:space="preserve">osturi operaționale mai înalte ale sistemului educațional, ca urmare a </w:t>
      </w:r>
      <w:r>
        <w:rPr>
          <w:rFonts w:ascii="Times New Roman" w:hAnsi="Times New Roman"/>
          <w:sz w:val="24"/>
          <w:szCs w:val="24"/>
        </w:rPr>
        <w:t>majorării</w:t>
      </w:r>
      <w:r w:rsidR="007C3A4B" w:rsidRPr="00122B2D">
        <w:rPr>
          <w:rFonts w:ascii="Times New Roman" w:hAnsi="Times New Roman"/>
          <w:sz w:val="24"/>
          <w:szCs w:val="24"/>
        </w:rPr>
        <w:t xml:space="preserve"> ratelor de înrolare, a instruirii mai integrate a elevilor cu necesități speciale și </w:t>
      </w:r>
      <w:r>
        <w:rPr>
          <w:rFonts w:ascii="Times New Roman" w:hAnsi="Times New Roman"/>
          <w:sz w:val="24"/>
          <w:szCs w:val="24"/>
        </w:rPr>
        <w:t xml:space="preserve">a </w:t>
      </w:r>
      <w:r w:rsidR="007C3A4B" w:rsidRPr="00122B2D">
        <w:rPr>
          <w:rFonts w:ascii="Times New Roman" w:hAnsi="Times New Roman"/>
          <w:sz w:val="24"/>
          <w:szCs w:val="24"/>
        </w:rPr>
        <w:t>îmbunătățirii educ</w:t>
      </w:r>
      <w:r w:rsidR="00C534E2" w:rsidRPr="00122B2D">
        <w:rPr>
          <w:rFonts w:ascii="Times New Roman" w:hAnsi="Times New Roman"/>
          <w:sz w:val="24"/>
          <w:szCs w:val="24"/>
        </w:rPr>
        <w:t>ației preșcolare.</w:t>
      </w:r>
    </w:p>
    <w:p w:rsidR="00566B88" w:rsidRDefault="00566B88" w:rsidP="00566B88">
      <w:pPr>
        <w:autoSpaceDE w:val="0"/>
        <w:autoSpaceDN w:val="0"/>
        <w:adjustRightInd w:val="0"/>
        <w:ind w:firstLine="720"/>
        <w:rPr>
          <w:rFonts w:ascii="Times New Roman" w:hAnsi="Times New Roman"/>
          <w:sz w:val="24"/>
          <w:szCs w:val="24"/>
        </w:rPr>
      </w:pPr>
      <w:r>
        <w:rPr>
          <w:rFonts w:ascii="Times New Roman" w:hAnsi="Times New Roman"/>
          <w:sz w:val="24"/>
          <w:szCs w:val="24"/>
        </w:rPr>
        <w:t>Costurile ne</w:t>
      </w:r>
      <w:r w:rsidR="007C3A4B" w:rsidRPr="00122B2D">
        <w:rPr>
          <w:rFonts w:ascii="Times New Roman" w:hAnsi="Times New Roman"/>
          <w:sz w:val="24"/>
          <w:szCs w:val="24"/>
        </w:rPr>
        <w:t>financiare ale implementării descentralizării educației vor fi concentrate la faza</w:t>
      </w:r>
      <w:r w:rsidR="00C534E2" w:rsidRPr="00122B2D">
        <w:rPr>
          <w:rFonts w:ascii="Times New Roman" w:hAnsi="Times New Roman"/>
          <w:sz w:val="24"/>
          <w:szCs w:val="24"/>
        </w:rPr>
        <w:t xml:space="preserve"> preparatorie a implementării, când</w:t>
      </w:r>
      <w:r w:rsidR="007C3A4B" w:rsidRPr="00122B2D">
        <w:rPr>
          <w:rFonts w:ascii="Times New Roman" w:hAnsi="Times New Roman"/>
          <w:sz w:val="24"/>
          <w:szCs w:val="24"/>
        </w:rPr>
        <w:t xml:space="preserve"> o serie de sarcini planificate vor necesita </w:t>
      </w:r>
      <w:r w:rsidR="00EE1392" w:rsidRPr="00122B2D">
        <w:rPr>
          <w:rFonts w:ascii="Times New Roman" w:hAnsi="Times New Roman"/>
          <w:sz w:val="24"/>
          <w:szCs w:val="24"/>
        </w:rPr>
        <w:t xml:space="preserve">un </w:t>
      </w:r>
      <w:r w:rsidR="007C3A4B" w:rsidRPr="00122B2D">
        <w:rPr>
          <w:rFonts w:ascii="Times New Roman" w:hAnsi="Times New Roman"/>
          <w:sz w:val="24"/>
          <w:szCs w:val="24"/>
        </w:rPr>
        <w:t xml:space="preserve">angajament </w:t>
      </w:r>
      <w:r w:rsidR="00EE1392" w:rsidRPr="00122B2D">
        <w:rPr>
          <w:rFonts w:ascii="Times New Roman" w:hAnsi="Times New Roman"/>
          <w:sz w:val="24"/>
          <w:szCs w:val="24"/>
        </w:rPr>
        <w:t>pentru</w:t>
      </w:r>
      <w:r w:rsidR="007C3A4B" w:rsidRPr="00122B2D">
        <w:rPr>
          <w:rFonts w:ascii="Times New Roman" w:hAnsi="Times New Roman"/>
          <w:sz w:val="24"/>
          <w:szCs w:val="24"/>
        </w:rPr>
        <w:t xml:space="preserve"> muncă asiduă din partea Ministerului Educației și a administrațiilor publice locale. Cele mai importa</w:t>
      </w:r>
      <w:r w:rsidR="00D10285" w:rsidRPr="00122B2D">
        <w:rPr>
          <w:rFonts w:ascii="Times New Roman" w:hAnsi="Times New Roman"/>
          <w:sz w:val="24"/>
          <w:szCs w:val="24"/>
        </w:rPr>
        <w:t>nte dintre aceste sarcini sunt:</w:t>
      </w:r>
    </w:p>
    <w:p w:rsidR="00301F20" w:rsidRDefault="00566B88" w:rsidP="00301F20">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1) </w:t>
      </w:r>
      <w:r w:rsidR="007C3A4B" w:rsidRPr="00122B2D">
        <w:rPr>
          <w:rFonts w:ascii="Times New Roman" w:hAnsi="Times New Roman"/>
          <w:sz w:val="24"/>
          <w:szCs w:val="24"/>
        </w:rPr>
        <w:t xml:space="preserve">Elaborarea unui nou model de </w:t>
      </w:r>
      <w:r w:rsidR="00EE1392" w:rsidRPr="00122B2D">
        <w:rPr>
          <w:rFonts w:ascii="Times New Roman" w:hAnsi="Times New Roman"/>
          <w:sz w:val="24"/>
          <w:szCs w:val="24"/>
        </w:rPr>
        <w:t>activitate</w:t>
      </w:r>
      <w:r w:rsidR="00D10285" w:rsidRPr="00122B2D">
        <w:rPr>
          <w:rFonts w:ascii="Times New Roman" w:hAnsi="Times New Roman"/>
          <w:sz w:val="24"/>
          <w:szCs w:val="24"/>
        </w:rPr>
        <w:t xml:space="preserve"> a</w:t>
      </w:r>
      <w:r w:rsidR="007C3A4B" w:rsidRPr="00122B2D">
        <w:rPr>
          <w:rFonts w:ascii="Times New Roman" w:hAnsi="Times New Roman"/>
          <w:sz w:val="24"/>
          <w:szCs w:val="24"/>
        </w:rPr>
        <w:t xml:space="preserve"> Ministerului Educației</w:t>
      </w:r>
      <w:r w:rsidR="00D10285" w:rsidRPr="00122B2D">
        <w:rPr>
          <w:rFonts w:ascii="Times New Roman" w:hAnsi="Times New Roman"/>
          <w:sz w:val="24"/>
          <w:szCs w:val="24"/>
        </w:rPr>
        <w:t>,</w:t>
      </w:r>
      <w:r w:rsidR="007C3A4B" w:rsidRPr="00122B2D">
        <w:rPr>
          <w:rFonts w:ascii="Times New Roman" w:hAnsi="Times New Roman"/>
          <w:sz w:val="24"/>
          <w:szCs w:val="24"/>
        </w:rPr>
        <w:t xml:space="preserve"> ajustat la managementul sistem</w:t>
      </w:r>
      <w:r w:rsidR="00981CE8">
        <w:rPr>
          <w:rFonts w:ascii="Times New Roman" w:hAnsi="Times New Roman"/>
          <w:sz w:val="24"/>
          <w:szCs w:val="24"/>
        </w:rPr>
        <w:t>ului educațional descentralizat, care</w:t>
      </w:r>
      <w:r w:rsidR="007C3A4B" w:rsidRPr="00122B2D">
        <w:rPr>
          <w:rFonts w:ascii="Times New Roman" w:hAnsi="Times New Roman"/>
          <w:sz w:val="24"/>
          <w:szCs w:val="24"/>
        </w:rPr>
        <w:t xml:space="preserve"> </w:t>
      </w:r>
      <w:r w:rsidR="00981CE8">
        <w:rPr>
          <w:rFonts w:ascii="Times New Roman" w:hAnsi="Times New Roman"/>
          <w:sz w:val="24"/>
          <w:szCs w:val="24"/>
        </w:rPr>
        <w:t>va include re</w:t>
      </w:r>
      <w:r w:rsidR="007C3A4B" w:rsidRPr="00122B2D">
        <w:rPr>
          <w:rFonts w:ascii="Times New Roman" w:hAnsi="Times New Roman"/>
          <w:sz w:val="24"/>
          <w:szCs w:val="24"/>
        </w:rPr>
        <w:t xml:space="preserve">proiectarea structurii </w:t>
      </w:r>
      <w:r w:rsidR="00981CE8">
        <w:rPr>
          <w:rFonts w:ascii="Times New Roman" w:hAnsi="Times New Roman"/>
          <w:sz w:val="24"/>
          <w:szCs w:val="24"/>
        </w:rPr>
        <w:t xml:space="preserve">subdiviziunilor structurale ale </w:t>
      </w:r>
      <w:r w:rsidR="007C3A4B" w:rsidRPr="00122B2D">
        <w:rPr>
          <w:rFonts w:ascii="Times New Roman" w:hAnsi="Times New Roman"/>
          <w:sz w:val="24"/>
          <w:szCs w:val="24"/>
        </w:rPr>
        <w:t>Ministerului Educației</w:t>
      </w:r>
      <w:r w:rsidR="00981CE8">
        <w:rPr>
          <w:rFonts w:ascii="Times New Roman" w:hAnsi="Times New Roman"/>
          <w:sz w:val="24"/>
          <w:szCs w:val="24"/>
        </w:rPr>
        <w:t>, în vederea</w:t>
      </w:r>
      <w:r w:rsidR="007C3A4B" w:rsidRPr="00122B2D">
        <w:rPr>
          <w:rFonts w:ascii="Times New Roman" w:hAnsi="Times New Roman"/>
          <w:sz w:val="24"/>
          <w:szCs w:val="24"/>
        </w:rPr>
        <w:t xml:space="preserve"> consolid</w:t>
      </w:r>
      <w:r w:rsidR="00981CE8">
        <w:rPr>
          <w:rFonts w:ascii="Times New Roman" w:hAnsi="Times New Roman"/>
          <w:sz w:val="24"/>
          <w:szCs w:val="24"/>
        </w:rPr>
        <w:t>ării</w:t>
      </w:r>
      <w:r w:rsidR="007C3A4B" w:rsidRPr="00122B2D">
        <w:rPr>
          <w:rFonts w:ascii="Times New Roman" w:hAnsi="Times New Roman"/>
          <w:sz w:val="24"/>
          <w:szCs w:val="24"/>
        </w:rPr>
        <w:t xml:space="preserve"> capacitățil</w:t>
      </w:r>
      <w:r w:rsidR="00981CE8">
        <w:rPr>
          <w:rFonts w:ascii="Times New Roman" w:hAnsi="Times New Roman"/>
          <w:sz w:val="24"/>
          <w:szCs w:val="24"/>
        </w:rPr>
        <w:t>or</w:t>
      </w:r>
      <w:r w:rsidR="007C3A4B" w:rsidRPr="00122B2D">
        <w:rPr>
          <w:rFonts w:ascii="Times New Roman" w:hAnsi="Times New Roman"/>
          <w:sz w:val="24"/>
          <w:szCs w:val="24"/>
        </w:rPr>
        <w:t xml:space="preserve"> </w:t>
      </w:r>
      <w:r w:rsidR="00981CE8" w:rsidRPr="00122B2D">
        <w:rPr>
          <w:rFonts w:ascii="Times New Roman" w:hAnsi="Times New Roman"/>
          <w:sz w:val="24"/>
          <w:szCs w:val="24"/>
        </w:rPr>
        <w:t>analitice</w:t>
      </w:r>
      <w:r w:rsidR="00981CE8">
        <w:rPr>
          <w:rFonts w:ascii="Times New Roman" w:hAnsi="Times New Roman"/>
          <w:sz w:val="24"/>
          <w:szCs w:val="24"/>
        </w:rPr>
        <w:t>,</w:t>
      </w:r>
      <w:r w:rsidR="00981CE8" w:rsidRPr="00122B2D">
        <w:rPr>
          <w:rFonts w:ascii="Times New Roman" w:hAnsi="Times New Roman"/>
          <w:sz w:val="24"/>
          <w:szCs w:val="24"/>
        </w:rPr>
        <w:t xml:space="preserve"> </w:t>
      </w:r>
      <w:r w:rsidR="007C3A4B" w:rsidRPr="00122B2D">
        <w:rPr>
          <w:rFonts w:ascii="Times New Roman" w:hAnsi="Times New Roman"/>
          <w:sz w:val="24"/>
          <w:szCs w:val="24"/>
        </w:rPr>
        <w:t>de monitorizare și de planificare a evoluției sistemu</w:t>
      </w:r>
      <w:r w:rsidR="00D10285" w:rsidRPr="00122B2D">
        <w:rPr>
          <w:rFonts w:ascii="Times New Roman" w:hAnsi="Times New Roman"/>
          <w:sz w:val="24"/>
          <w:szCs w:val="24"/>
        </w:rPr>
        <w:t>lui educațional descentralizat.</w:t>
      </w:r>
    </w:p>
    <w:p w:rsidR="00015AE8" w:rsidRDefault="00301F20" w:rsidP="00015AE8">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2) </w:t>
      </w:r>
      <w:r w:rsidR="007C3A4B" w:rsidRPr="00122B2D">
        <w:rPr>
          <w:rFonts w:ascii="Times New Roman" w:hAnsi="Times New Roman"/>
          <w:sz w:val="24"/>
          <w:szCs w:val="24"/>
        </w:rPr>
        <w:t>Crearea oficiilor de</w:t>
      </w:r>
      <w:r w:rsidR="00EE1392" w:rsidRPr="00122B2D">
        <w:rPr>
          <w:rFonts w:ascii="Times New Roman" w:hAnsi="Times New Roman"/>
          <w:sz w:val="24"/>
          <w:szCs w:val="24"/>
        </w:rPr>
        <w:t>s</w:t>
      </w:r>
      <w:r w:rsidR="007C3A4B" w:rsidRPr="00122B2D">
        <w:rPr>
          <w:rFonts w:ascii="Times New Roman" w:hAnsi="Times New Roman"/>
          <w:sz w:val="24"/>
          <w:szCs w:val="24"/>
        </w:rPr>
        <w:t>concentr</w:t>
      </w:r>
      <w:r w:rsidR="00922602">
        <w:rPr>
          <w:rFonts w:ascii="Times New Roman" w:hAnsi="Times New Roman"/>
          <w:sz w:val="24"/>
          <w:szCs w:val="24"/>
        </w:rPr>
        <w:t xml:space="preserve">ate ale Ministerului Educației, care presupune </w:t>
      </w:r>
      <w:r w:rsidR="007C3A4B" w:rsidRPr="00122B2D">
        <w:rPr>
          <w:rFonts w:ascii="Times New Roman" w:hAnsi="Times New Roman"/>
          <w:sz w:val="24"/>
          <w:szCs w:val="24"/>
        </w:rPr>
        <w:t xml:space="preserve">elaborarea </w:t>
      </w:r>
      <w:r w:rsidR="00922602">
        <w:rPr>
          <w:rFonts w:ascii="Times New Roman" w:hAnsi="Times New Roman"/>
          <w:sz w:val="24"/>
          <w:szCs w:val="24"/>
        </w:rPr>
        <w:t xml:space="preserve">unor </w:t>
      </w:r>
      <w:r w:rsidR="007C3A4B" w:rsidRPr="00122B2D">
        <w:rPr>
          <w:rFonts w:ascii="Times New Roman" w:hAnsi="Times New Roman"/>
          <w:sz w:val="24"/>
          <w:szCs w:val="24"/>
        </w:rPr>
        <w:t>noi scheme organizaționale, proceduri de lucru, standarde profesionale pentru evaluarea a</w:t>
      </w:r>
      <w:r w:rsidR="00EE1392" w:rsidRPr="00122B2D">
        <w:rPr>
          <w:rFonts w:ascii="Times New Roman" w:hAnsi="Times New Roman"/>
          <w:sz w:val="24"/>
          <w:szCs w:val="24"/>
        </w:rPr>
        <w:t xml:space="preserve">ctivității oficialilor. </w:t>
      </w:r>
    </w:p>
    <w:p w:rsidR="006411A2" w:rsidRDefault="00015AE8" w:rsidP="006411A2">
      <w:pPr>
        <w:autoSpaceDE w:val="0"/>
        <w:autoSpaceDN w:val="0"/>
        <w:adjustRightInd w:val="0"/>
        <w:ind w:firstLine="720"/>
        <w:rPr>
          <w:rFonts w:ascii="Times New Roman" w:hAnsi="Times New Roman"/>
          <w:sz w:val="24"/>
          <w:szCs w:val="24"/>
        </w:rPr>
      </w:pPr>
      <w:r>
        <w:rPr>
          <w:rFonts w:ascii="Times New Roman" w:hAnsi="Times New Roman"/>
          <w:sz w:val="24"/>
          <w:szCs w:val="24"/>
        </w:rPr>
        <w:lastRenderedPageBreak/>
        <w:t>3) Crearea Inspecției școlare, care, de asemenea, va necesita</w:t>
      </w:r>
      <w:r w:rsidR="007C3A4B" w:rsidRPr="00122B2D">
        <w:rPr>
          <w:rFonts w:ascii="Times New Roman" w:hAnsi="Times New Roman"/>
          <w:sz w:val="24"/>
          <w:szCs w:val="24"/>
        </w:rPr>
        <w:t xml:space="preserve"> elaborarea noilor scheme organizaționale, </w:t>
      </w:r>
      <w:r>
        <w:rPr>
          <w:rFonts w:ascii="Times New Roman" w:hAnsi="Times New Roman"/>
          <w:sz w:val="24"/>
          <w:szCs w:val="24"/>
        </w:rPr>
        <w:t>a noilor proceduri de lucru şi</w:t>
      </w:r>
      <w:r w:rsidR="007C3A4B" w:rsidRPr="00122B2D">
        <w:rPr>
          <w:rFonts w:ascii="Times New Roman" w:hAnsi="Times New Roman"/>
          <w:sz w:val="24"/>
          <w:szCs w:val="24"/>
        </w:rPr>
        <w:t xml:space="preserve"> a noilor standarde profesionale pentru evaluarea ac</w:t>
      </w:r>
      <w:r w:rsidR="00B61470">
        <w:rPr>
          <w:rFonts w:ascii="Times New Roman" w:hAnsi="Times New Roman"/>
          <w:sz w:val="24"/>
          <w:szCs w:val="24"/>
        </w:rPr>
        <w:t xml:space="preserve">tivității oficialilor, precum şi </w:t>
      </w:r>
      <w:r w:rsidR="007C3A4B" w:rsidRPr="00122B2D">
        <w:rPr>
          <w:rFonts w:ascii="Times New Roman" w:hAnsi="Times New Roman"/>
          <w:sz w:val="24"/>
          <w:szCs w:val="24"/>
        </w:rPr>
        <w:t xml:space="preserve">recrutarea profesionistă, onestă și eficientă a celor mai bune persoane din cadrul sectorului educațional (în primul </w:t>
      </w:r>
      <w:r w:rsidR="00D10285" w:rsidRPr="00122B2D">
        <w:rPr>
          <w:rFonts w:ascii="Times New Roman" w:hAnsi="Times New Roman"/>
          <w:sz w:val="24"/>
          <w:szCs w:val="24"/>
        </w:rPr>
        <w:t>rând</w:t>
      </w:r>
      <w:r w:rsidR="00B61470">
        <w:rPr>
          <w:rFonts w:ascii="Times New Roman" w:hAnsi="Times New Roman"/>
          <w:sz w:val="24"/>
          <w:szCs w:val="24"/>
        </w:rPr>
        <w:t>,</w:t>
      </w:r>
      <w:r w:rsidR="007C3A4B" w:rsidRPr="00122B2D">
        <w:rPr>
          <w:rFonts w:ascii="Times New Roman" w:hAnsi="Times New Roman"/>
          <w:sz w:val="24"/>
          <w:szCs w:val="24"/>
        </w:rPr>
        <w:t xml:space="preserve"> </w:t>
      </w:r>
      <w:r w:rsidR="00B61470">
        <w:rPr>
          <w:rFonts w:ascii="Times New Roman" w:hAnsi="Times New Roman"/>
          <w:sz w:val="24"/>
          <w:szCs w:val="24"/>
        </w:rPr>
        <w:t>rândul</w:t>
      </w:r>
      <w:r w:rsidR="007C3A4B" w:rsidRPr="00122B2D">
        <w:rPr>
          <w:rFonts w:ascii="Times New Roman" w:hAnsi="Times New Roman"/>
          <w:sz w:val="24"/>
          <w:szCs w:val="24"/>
        </w:rPr>
        <w:t xml:space="preserve"> directori</w:t>
      </w:r>
      <w:r w:rsidR="00B61470">
        <w:rPr>
          <w:rFonts w:ascii="Times New Roman" w:hAnsi="Times New Roman"/>
          <w:sz w:val="24"/>
          <w:szCs w:val="24"/>
        </w:rPr>
        <w:t>lor</w:t>
      </w:r>
      <w:r w:rsidR="007C3A4B" w:rsidRPr="00122B2D">
        <w:rPr>
          <w:rFonts w:ascii="Times New Roman" w:hAnsi="Times New Roman"/>
          <w:sz w:val="24"/>
          <w:szCs w:val="24"/>
        </w:rPr>
        <w:t xml:space="preserve"> de școli și </w:t>
      </w:r>
      <w:r w:rsidR="00B61470">
        <w:rPr>
          <w:rFonts w:ascii="Times New Roman" w:hAnsi="Times New Roman"/>
          <w:sz w:val="24"/>
          <w:szCs w:val="24"/>
        </w:rPr>
        <w:t xml:space="preserve">al </w:t>
      </w:r>
      <w:r w:rsidR="007C3A4B" w:rsidRPr="00122B2D">
        <w:rPr>
          <w:rFonts w:ascii="Times New Roman" w:hAnsi="Times New Roman"/>
          <w:sz w:val="24"/>
          <w:szCs w:val="24"/>
        </w:rPr>
        <w:t>funcționari</w:t>
      </w:r>
      <w:r w:rsidR="00B61470">
        <w:rPr>
          <w:rFonts w:ascii="Times New Roman" w:hAnsi="Times New Roman"/>
          <w:sz w:val="24"/>
          <w:szCs w:val="24"/>
        </w:rPr>
        <w:t>lor</w:t>
      </w:r>
      <w:r w:rsidR="007C3A4B" w:rsidRPr="00122B2D">
        <w:rPr>
          <w:rFonts w:ascii="Times New Roman" w:hAnsi="Times New Roman"/>
          <w:sz w:val="24"/>
          <w:szCs w:val="24"/>
        </w:rPr>
        <w:t xml:space="preserve"> direcțiilor raionale</w:t>
      </w:r>
      <w:r w:rsidR="00B61470">
        <w:rPr>
          <w:rFonts w:ascii="Times New Roman" w:hAnsi="Times New Roman"/>
          <w:sz w:val="24"/>
          <w:szCs w:val="24"/>
        </w:rPr>
        <w:t>/municipale</w:t>
      </w:r>
      <w:r w:rsidR="00F17F65">
        <w:rPr>
          <w:rFonts w:ascii="Times New Roman" w:hAnsi="Times New Roman"/>
          <w:sz w:val="24"/>
          <w:szCs w:val="24"/>
        </w:rPr>
        <w:t xml:space="preserve"> </w:t>
      </w:r>
      <w:r w:rsidR="00D10285" w:rsidRPr="00122B2D">
        <w:rPr>
          <w:rFonts w:ascii="Times New Roman" w:hAnsi="Times New Roman"/>
          <w:sz w:val="24"/>
          <w:szCs w:val="24"/>
        </w:rPr>
        <w:t>de</w:t>
      </w:r>
      <w:r w:rsidR="007C3A4B" w:rsidRPr="00122B2D">
        <w:rPr>
          <w:rFonts w:ascii="Times New Roman" w:hAnsi="Times New Roman"/>
          <w:sz w:val="24"/>
          <w:szCs w:val="24"/>
        </w:rPr>
        <w:t xml:space="preserve"> </w:t>
      </w:r>
      <w:r w:rsidR="00D10285" w:rsidRPr="00122B2D">
        <w:rPr>
          <w:rFonts w:ascii="Times New Roman" w:hAnsi="Times New Roman"/>
          <w:sz w:val="24"/>
          <w:szCs w:val="24"/>
        </w:rPr>
        <w:t>învățământ).</w:t>
      </w:r>
      <w:bookmarkStart w:id="32" w:name="_Toc342739218"/>
    </w:p>
    <w:p w:rsidR="001574AC" w:rsidRDefault="001574AC" w:rsidP="008A535B">
      <w:pPr>
        <w:autoSpaceDE w:val="0"/>
        <w:autoSpaceDN w:val="0"/>
        <w:adjustRightInd w:val="0"/>
        <w:jc w:val="center"/>
        <w:rPr>
          <w:rFonts w:ascii="Times New Roman" w:hAnsi="Times New Roman"/>
          <w:b/>
          <w:sz w:val="24"/>
          <w:szCs w:val="24"/>
        </w:rPr>
      </w:pPr>
    </w:p>
    <w:p w:rsidR="007C3A4B" w:rsidRPr="006411A2" w:rsidRDefault="006411A2" w:rsidP="008A535B">
      <w:pPr>
        <w:autoSpaceDE w:val="0"/>
        <w:autoSpaceDN w:val="0"/>
        <w:adjustRightInd w:val="0"/>
        <w:jc w:val="center"/>
        <w:rPr>
          <w:rFonts w:ascii="Times New Roman" w:hAnsi="Times New Roman"/>
          <w:b/>
          <w:sz w:val="24"/>
          <w:szCs w:val="24"/>
        </w:rPr>
      </w:pPr>
      <w:r w:rsidRPr="006411A2">
        <w:rPr>
          <w:rFonts w:ascii="Times New Roman" w:hAnsi="Times New Roman"/>
          <w:b/>
          <w:sz w:val="24"/>
          <w:szCs w:val="24"/>
        </w:rPr>
        <w:t>VI</w:t>
      </w:r>
      <w:r w:rsidR="007C3A4B" w:rsidRPr="006411A2">
        <w:rPr>
          <w:rFonts w:ascii="Times New Roman" w:hAnsi="Times New Roman"/>
          <w:b/>
          <w:sz w:val="24"/>
          <w:szCs w:val="24"/>
        </w:rPr>
        <w:t>. Rezultate</w:t>
      </w:r>
      <w:r w:rsidR="008A535B">
        <w:rPr>
          <w:rFonts w:ascii="Times New Roman" w:hAnsi="Times New Roman"/>
          <w:b/>
          <w:sz w:val="24"/>
          <w:szCs w:val="24"/>
        </w:rPr>
        <w:t>le</w:t>
      </w:r>
      <w:r w:rsidR="007C3A4B" w:rsidRPr="006411A2">
        <w:rPr>
          <w:rFonts w:ascii="Times New Roman" w:hAnsi="Times New Roman"/>
          <w:b/>
          <w:sz w:val="24"/>
          <w:szCs w:val="24"/>
        </w:rPr>
        <w:t xml:space="preserve"> preconizate și indicatorii </w:t>
      </w:r>
      <w:r w:rsidR="00EE1392" w:rsidRPr="006411A2">
        <w:rPr>
          <w:rFonts w:ascii="Times New Roman" w:hAnsi="Times New Roman"/>
          <w:b/>
          <w:sz w:val="24"/>
          <w:szCs w:val="24"/>
        </w:rPr>
        <w:t xml:space="preserve">de </w:t>
      </w:r>
      <w:r w:rsidR="007C3A4B" w:rsidRPr="006411A2">
        <w:rPr>
          <w:rFonts w:ascii="Times New Roman" w:hAnsi="Times New Roman"/>
          <w:b/>
          <w:sz w:val="24"/>
          <w:szCs w:val="24"/>
        </w:rPr>
        <w:t>progres</w:t>
      </w:r>
      <w:bookmarkEnd w:id="32"/>
    </w:p>
    <w:p w:rsidR="008A535B" w:rsidRDefault="007C3A4B" w:rsidP="008A535B">
      <w:pPr>
        <w:autoSpaceDE w:val="0"/>
        <w:autoSpaceDN w:val="0"/>
        <w:adjustRightInd w:val="0"/>
        <w:ind w:firstLine="720"/>
        <w:rPr>
          <w:rFonts w:ascii="Times New Roman" w:hAnsi="Times New Roman"/>
          <w:sz w:val="24"/>
          <w:szCs w:val="24"/>
        </w:rPr>
      </w:pPr>
      <w:r w:rsidRPr="00122B2D">
        <w:rPr>
          <w:rFonts w:ascii="Times New Roman" w:hAnsi="Times New Roman"/>
          <w:sz w:val="24"/>
          <w:szCs w:val="24"/>
        </w:rPr>
        <w:t>Implementarea descent</w:t>
      </w:r>
      <w:r w:rsidR="006B2251" w:rsidRPr="00122B2D">
        <w:rPr>
          <w:rFonts w:ascii="Times New Roman" w:hAnsi="Times New Roman"/>
          <w:sz w:val="24"/>
          <w:szCs w:val="24"/>
        </w:rPr>
        <w:t>ralizării educației va duce la:</w:t>
      </w:r>
    </w:p>
    <w:p w:rsidR="008A535B" w:rsidRDefault="008A535B" w:rsidP="008A535B">
      <w:pPr>
        <w:autoSpaceDE w:val="0"/>
        <w:autoSpaceDN w:val="0"/>
        <w:adjustRightInd w:val="0"/>
        <w:ind w:firstLine="720"/>
        <w:rPr>
          <w:rFonts w:ascii="Times New Roman" w:hAnsi="Times New Roman"/>
          <w:sz w:val="24"/>
          <w:szCs w:val="24"/>
        </w:rPr>
      </w:pPr>
      <w:r>
        <w:rPr>
          <w:rFonts w:ascii="Times New Roman" w:hAnsi="Times New Roman"/>
          <w:sz w:val="24"/>
          <w:szCs w:val="24"/>
        </w:rPr>
        <w:t>a) a</w:t>
      </w:r>
      <w:r w:rsidR="006B2251" w:rsidRPr="00122B2D">
        <w:rPr>
          <w:rFonts w:ascii="Times New Roman" w:hAnsi="Times New Roman"/>
          <w:sz w:val="24"/>
          <w:szCs w:val="24"/>
        </w:rPr>
        <w:t>firmarea unor</w:t>
      </w:r>
      <w:r w:rsidR="007C3A4B" w:rsidRPr="00122B2D">
        <w:rPr>
          <w:rFonts w:ascii="Times New Roman" w:hAnsi="Times New Roman"/>
          <w:sz w:val="24"/>
          <w:szCs w:val="24"/>
        </w:rPr>
        <w:t xml:space="preserve"> ș</w:t>
      </w:r>
      <w:r w:rsidR="006B2251" w:rsidRPr="00122B2D">
        <w:rPr>
          <w:rFonts w:ascii="Times New Roman" w:hAnsi="Times New Roman"/>
          <w:sz w:val="24"/>
          <w:szCs w:val="24"/>
        </w:rPr>
        <w:t>coli</w:t>
      </w:r>
      <w:r w:rsidR="007C3A4B" w:rsidRPr="00122B2D">
        <w:rPr>
          <w:rFonts w:ascii="Times New Roman" w:hAnsi="Times New Roman"/>
          <w:sz w:val="24"/>
          <w:szCs w:val="24"/>
        </w:rPr>
        <w:t xml:space="preserve"> autonome, capabile </w:t>
      </w:r>
      <w:r w:rsidR="006B2251" w:rsidRPr="00122B2D">
        <w:rPr>
          <w:rFonts w:ascii="Times New Roman" w:hAnsi="Times New Roman"/>
          <w:sz w:val="24"/>
          <w:szCs w:val="24"/>
        </w:rPr>
        <w:t>să răspundă</w:t>
      </w:r>
      <w:r w:rsidR="007C3A4B" w:rsidRPr="00122B2D">
        <w:rPr>
          <w:rFonts w:ascii="Times New Roman" w:hAnsi="Times New Roman"/>
          <w:sz w:val="24"/>
          <w:szCs w:val="24"/>
        </w:rPr>
        <w:t xml:space="preserve"> necesităților elevilor, </w:t>
      </w:r>
      <w:r w:rsidR="006B2251" w:rsidRPr="00122B2D">
        <w:rPr>
          <w:rFonts w:ascii="Times New Roman" w:hAnsi="Times New Roman"/>
          <w:sz w:val="24"/>
          <w:szCs w:val="24"/>
        </w:rPr>
        <w:t xml:space="preserve">aflate sub </w:t>
      </w:r>
      <w:r w:rsidR="00BB3569" w:rsidRPr="00122B2D">
        <w:rPr>
          <w:rFonts w:ascii="Times New Roman" w:hAnsi="Times New Roman"/>
          <w:sz w:val="24"/>
          <w:szCs w:val="24"/>
        </w:rPr>
        <w:t>monitorizarea</w:t>
      </w:r>
      <w:r w:rsidR="007C3A4B" w:rsidRPr="00122B2D">
        <w:rPr>
          <w:rFonts w:ascii="Times New Roman" w:hAnsi="Times New Roman"/>
          <w:sz w:val="24"/>
          <w:szCs w:val="24"/>
        </w:rPr>
        <w:t xml:space="preserve"> </w:t>
      </w:r>
      <w:r w:rsidR="006B2251" w:rsidRPr="00122B2D">
        <w:rPr>
          <w:rFonts w:ascii="Times New Roman" w:hAnsi="Times New Roman"/>
          <w:sz w:val="24"/>
          <w:szCs w:val="24"/>
        </w:rPr>
        <w:t>c</w:t>
      </w:r>
      <w:r w:rsidR="007C3A4B" w:rsidRPr="00122B2D">
        <w:rPr>
          <w:rFonts w:ascii="Times New Roman" w:hAnsi="Times New Roman"/>
          <w:sz w:val="24"/>
          <w:szCs w:val="24"/>
        </w:rPr>
        <w:t>o</w:t>
      </w:r>
      <w:r w:rsidR="009178A7" w:rsidRPr="00122B2D">
        <w:rPr>
          <w:rFonts w:ascii="Times New Roman" w:hAnsi="Times New Roman"/>
          <w:sz w:val="24"/>
          <w:szCs w:val="24"/>
        </w:rPr>
        <w:t>nsiliilor</w:t>
      </w:r>
      <w:r w:rsidR="007C3A4B" w:rsidRPr="00122B2D">
        <w:rPr>
          <w:rFonts w:ascii="Times New Roman" w:hAnsi="Times New Roman"/>
          <w:sz w:val="24"/>
          <w:szCs w:val="24"/>
        </w:rPr>
        <w:t xml:space="preserve"> </w:t>
      </w:r>
      <w:r w:rsidR="006B2251" w:rsidRPr="00122B2D">
        <w:rPr>
          <w:rFonts w:ascii="Times New Roman" w:hAnsi="Times New Roman"/>
          <w:sz w:val="24"/>
          <w:szCs w:val="24"/>
        </w:rPr>
        <w:t>ş</w:t>
      </w:r>
      <w:r w:rsidR="007C3A4B" w:rsidRPr="00122B2D">
        <w:rPr>
          <w:rFonts w:ascii="Times New Roman" w:hAnsi="Times New Roman"/>
          <w:sz w:val="24"/>
          <w:szCs w:val="24"/>
        </w:rPr>
        <w:t>colare</w:t>
      </w:r>
      <w:r w:rsidR="00BB3569" w:rsidRPr="00122B2D">
        <w:rPr>
          <w:rFonts w:ascii="Times New Roman" w:hAnsi="Times New Roman"/>
          <w:sz w:val="24"/>
          <w:szCs w:val="24"/>
        </w:rPr>
        <w:t xml:space="preserve"> elective</w:t>
      </w:r>
      <w:r w:rsidR="007C3A4B" w:rsidRPr="00122B2D">
        <w:rPr>
          <w:rFonts w:ascii="Times New Roman" w:hAnsi="Times New Roman"/>
          <w:sz w:val="24"/>
          <w:szCs w:val="24"/>
        </w:rPr>
        <w:t xml:space="preserve"> și </w:t>
      </w:r>
      <w:r>
        <w:rPr>
          <w:rFonts w:ascii="Times New Roman" w:hAnsi="Times New Roman"/>
          <w:sz w:val="24"/>
          <w:szCs w:val="24"/>
        </w:rPr>
        <w:t xml:space="preserve">a </w:t>
      </w:r>
      <w:r w:rsidR="007C3A4B" w:rsidRPr="00122B2D">
        <w:rPr>
          <w:rFonts w:ascii="Times New Roman" w:hAnsi="Times New Roman"/>
          <w:sz w:val="24"/>
          <w:szCs w:val="24"/>
        </w:rPr>
        <w:t>a</w:t>
      </w:r>
      <w:r>
        <w:rPr>
          <w:rFonts w:ascii="Times New Roman" w:hAnsi="Times New Roman"/>
          <w:sz w:val="24"/>
          <w:szCs w:val="24"/>
        </w:rPr>
        <w:t>dministrațiilor publice locale;</w:t>
      </w:r>
    </w:p>
    <w:p w:rsidR="001C7F33" w:rsidRDefault="008A535B" w:rsidP="001C7F33">
      <w:pPr>
        <w:autoSpaceDE w:val="0"/>
        <w:autoSpaceDN w:val="0"/>
        <w:adjustRightInd w:val="0"/>
        <w:ind w:firstLine="720"/>
        <w:rPr>
          <w:rFonts w:ascii="Times New Roman" w:hAnsi="Times New Roman"/>
          <w:sz w:val="24"/>
          <w:szCs w:val="24"/>
        </w:rPr>
      </w:pPr>
      <w:r>
        <w:rPr>
          <w:rFonts w:ascii="Times New Roman" w:hAnsi="Times New Roman"/>
          <w:sz w:val="24"/>
          <w:szCs w:val="24"/>
        </w:rPr>
        <w:t>b) i</w:t>
      </w:r>
      <w:r w:rsidR="007C3A4B" w:rsidRPr="00122B2D">
        <w:rPr>
          <w:rFonts w:ascii="Times New Roman" w:hAnsi="Times New Roman"/>
          <w:sz w:val="24"/>
          <w:szCs w:val="24"/>
        </w:rPr>
        <w:t>nstituirea fondatorilor autonomi de instituții preșcolare (administrații</w:t>
      </w:r>
      <w:r>
        <w:rPr>
          <w:rFonts w:ascii="Times New Roman" w:hAnsi="Times New Roman"/>
          <w:sz w:val="24"/>
          <w:szCs w:val="24"/>
        </w:rPr>
        <w:t>le</w:t>
      </w:r>
      <w:r w:rsidR="007C3A4B" w:rsidRPr="00122B2D">
        <w:rPr>
          <w:rFonts w:ascii="Times New Roman" w:hAnsi="Times New Roman"/>
          <w:sz w:val="24"/>
          <w:szCs w:val="24"/>
        </w:rPr>
        <w:t xml:space="preserve"> publice locale de nivelul </w:t>
      </w:r>
      <w:r w:rsidR="00BB3569" w:rsidRPr="00122B2D">
        <w:rPr>
          <w:rFonts w:ascii="Times New Roman" w:hAnsi="Times New Roman"/>
          <w:sz w:val="24"/>
          <w:szCs w:val="24"/>
        </w:rPr>
        <w:t>unu</w:t>
      </w:r>
      <w:r w:rsidR="007C3A4B" w:rsidRPr="00122B2D">
        <w:rPr>
          <w:rFonts w:ascii="Times New Roman" w:hAnsi="Times New Roman"/>
          <w:sz w:val="24"/>
          <w:szCs w:val="24"/>
        </w:rPr>
        <w:t>) și de școli (administrații</w:t>
      </w:r>
      <w:r>
        <w:rPr>
          <w:rFonts w:ascii="Times New Roman" w:hAnsi="Times New Roman"/>
          <w:sz w:val="24"/>
          <w:szCs w:val="24"/>
        </w:rPr>
        <w:t>le</w:t>
      </w:r>
      <w:r w:rsidR="007C3A4B" w:rsidRPr="00122B2D">
        <w:rPr>
          <w:rFonts w:ascii="Times New Roman" w:hAnsi="Times New Roman"/>
          <w:sz w:val="24"/>
          <w:szCs w:val="24"/>
        </w:rPr>
        <w:t xml:space="preserve"> </w:t>
      </w:r>
      <w:r>
        <w:rPr>
          <w:rFonts w:ascii="Times New Roman" w:hAnsi="Times New Roman"/>
          <w:sz w:val="24"/>
          <w:szCs w:val="24"/>
        </w:rPr>
        <w:t>publice locale de nivelul doi);</w:t>
      </w:r>
    </w:p>
    <w:p w:rsidR="001C7F33" w:rsidRDefault="001C7F33" w:rsidP="001C7F33">
      <w:pPr>
        <w:autoSpaceDE w:val="0"/>
        <w:autoSpaceDN w:val="0"/>
        <w:adjustRightInd w:val="0"/>
        <w:ind w:firstLine="720"/>
        <w:rPr>
          <w:rFonts w:ascii="Times New Roman" w:hAnsi="Times New Roman"/>
          <w:sz w:val="24"/>
          <w:szCs w:val="24"/>
        </w:rPr>
      </w:pPr>
      <w:r>
        <w:rPr>
          <w:rFonts w:ascii="Times New Roman" w:hAnsi="Times New Roman"/>
          <w:sz w:val="24"/>
          <w:szCs w:val="24"/>
        </w:rPr>
        <w:t>c) c</w:t>
      </w:r>
      <w:r w:rsidR="007C3A4B" w:rsidRPr="00122B2D">
        <w:rPr>
          <w:rFonts w:ascii="Times New Roman" w:hAnsi="Times New Roman"/>
          <w:sz w:val="24"/>
          <w:szCs w:val="24"/>
        </w:rPr>
        <w:t xml:space="preserve">rearea </w:t>
      </w:r>
      <w:r>
        <w:rPr>
          <w:rFonts w:ascii="Times New Roman" w:hAnsi="Times New Roman"/>
          <w:sz w:val="24"/>
          <w:szCs w:val="24"/>
        </w:rPr>
        <w:t xml:space="preserve">unor </w:t>
      </w:r>
      <w:r w:rsidR="007C3A4B" w:rsidRPr="00122B2D">
        <w:rPr>
          <w:rFonts w:ascii="Times New Roman" w:hAnsi="Times New Roman"/>
          <w:sz w:val="24"/>
          <w:szCs w:val="24"/>
        </w:rPr>
        <w:t xml:space="preserve">instituții </w:t>
      </w:r>
      <w:r w:rsidR="00BB3569" w:rsidRPr="00122B2D">
        <w:rPr>
          <w:rFonts w:ascii="Times New Roman" w:hAnsi="Times New Roman"/>
          <w:sz w:val="24"/>
          <w:szCs w:val="24"/>
        </w:rPr>
        <w:t xml:space="preserve">funcţionale ale </w:t>
      </w:r>
      <w:r w:rsidR="007C3A4B" w:rsidRPr="00122B2D">
        <w:rPr>
          <w:rFonts w:ascii="Times New Roman" w:hAnsi="Times New Roman"/>
          <w:sz w:val="24"/>
          <w:szCs w:val="24"/>
        </w:rPr>
        <w:t xml:space="preserve">administrației publice centrale, adaptate la activitate în cadrul sistemului </w:t>
      </w:r>
      <w:r w:rsidR="009178A7" w:rsidRPr="00122B2D">
        <w:rPr>
          <w:rFonts w:ascii="Times New Roman" w:hAnsi="Times New Roman"/>
          <w:sz w:val="24"/>
          <w:szCs w:val="24"/>
        </w:rPr>
        <w:t xml:space="preserve">descentralizat de </w:t>
      </w:r>
      <w:r w:rsidR="00BB3569" w:rsidRPr="00122B2D">
        <w:rPr>
          <w:rFonts w:ascii="Times New Roman" w:hAnsi="Times New Roman"/>
          <w:sz w:val="24"/>
          <w:szCs w:val="24"/>
        </w:rPr>
        <w:t xml:space="preserve">învățământ: </w:t>
      </w:r>
      <w:r w:rsidR="007C3A4B" w:rsidRPr="00122B2D">
        <w:rPr>
          <w:rFonts w:ascii="Times New Roman" w:hAnsi="Times New Roman"/>
          <w:sz w:val="24"/>
          <w:szCs w:val="24"/>
        </w:rPr>
        <w:t>Minister al Educației restructurat</w:t>
      </w:r>
      <w:r w:rsidR="00BB3569" w:rsidRPr="00122B2D">
        <w:rPr>
          <w:rFonts w:ascii="Times New Roman" w:hAnsi="Times New Roman"/>
          <w:sz w:val="24"/>
          <w:szCs w:val="24"/>
        </w:rPr>
        <w:t>,</w:t>
      </w:r>
      <w:r w:rsidR="007C3A4B" w:rsidRPr="00122B2D">
        <w:rPr>
          <w:rFonts w:ascii="Times New Roman" w:hAnsi="Times New Roman"/>
          <w:sz w:val="24"/>
          <w:szCs w:val="24"/>
        </w:rPr>
        <w:t xml:space="preserve"> cu oficii de</w:t>
      </w:r>
      <w:r w:rsidR="009178A7" w:rsidRPr="00122B2D">
        <w:rPr>
          <w:rFonts w:ascii="Times New Roman" w:hAnsi="Times New Roman"/>
          <w:sz w:val="24"/>
          <w:szCs w:val="24"/>
        </w:rPr>
        <w:t>s</w:t>
      </w:r>
      <w:r>
        <w:rPr>
          <w:rFonts w:ascii="Times New Roman" w:hAnsi="Times New Roman"/>
          <w:sz w:val="24"/>
          <w:szCs w:val="24"/>
        </w:rPr>
        <w:t>concentrate în teritoriu, I</w:t>
      </w:r>
      <w:r w:rsidR="007C3A4B" w:rsidRPr="00122B2D">
        <w:rPr>
          <w:rFonts w:ascii="Times New Roman" w:hAnsi="Times New Roman"/>
          <w:sz w:val="24"/>
          <w:szCs w:val="24"/>
        </w:rPr>
        <w:t xml:space="preserve">nspecție școlară direct subordonată Ministerului Educației, Consiliu Național al Educației </w:t>
      </w:r>
      <w:r>
        <w:rPr>
          <w:rFonts w:ascii="Times New Roman" w:hAnsi="Times New Roman"/>
          <w:sz w:val="24"/>
          <w:szCs w:val="24"/>
        </w:rPr>
        <w:t xml:space="preserve">în calitate de </w:t>
      </w:r>
      <w:r w:rsidR="007C3A4B" w:rsidRPr="00122B2D">
        <w:rPr>
          <w:rFonts w:ascii="Times New Roman" w:hAnsi="Times New Roman"/>
          <w:sz w:val="24"/>
          <w:szCs w:val="24"/>
        </w:rPr>
        <w:t xml:space="preserve">forum pentru </w:t>
      </w:r>
      <w:r w:rsidR="00BB3569" w:rsidRPr="00122B2D">
        <w:rPr>
          <w:rFonts w:ascii="Times New Roman" w:hAnsi="Times New Roman"/>
          <w:sz w:val="24"/>
          <w:szCs w:val="24"/>
        </w:rPr>
        <w:t xml:space="preserve">un </w:t>
      </w:r>
      <w:r w:rsidR="007C3A4B" w:rsidRPr="00122B2D">
        <w:rPr>
          <w:rFonts w:ascii="Times New Roman" w:hAnsi="Times New Roman"/>
          <w:sz w:val="24"/>
          <w:szCs w:val="24"/>
        </w:rPr>
        <w:t>dialog naț</w:t>
      </w:r>
      <w:r w:rsidR="00BB3569" w:rsidRPr="00122B2D">
        <w:rPr>
          <w:rFonts w:ascii="Times New Roman" w:hAnsi="Times New Roman"/>
          <w:sz w:val="24"/>
          <w:szCs w:val="24"/>
        </w:rPr>
        <w:t>ional în proble</w:t>
      </w:r>
      <w:r>
        <w:rPr>
          <w:rFonts w:ascii="Times New Roman" w:hAnsi="Times New Roman"/>
          <w:sz w:val="24"/>
          <w:szCs w:val="24"/>
        </w:rPr>
        <w:t>mele educației;</w:t>
      </w:r>
    </w:p>
    <w:p w:rsidR="007C3A4B" w:rsidRPr="00122B2D" w:rsidRDefault="001C7F33" w:rsidP="001C7F33">
      <w:pPr>
        <w:autoSpaceDE w:val="0"/>
        <w:autoSpaceDN w:val="0"/>
        <w:adjustRightInd w:val="0"/>
        <w:ind w:firstLine="720"/>
        <w:rPr>
          <w:rFonts w:ascii="Times New Roman" w:hAnsi="Times New Roman"/>
          <w:sz w:val="24"/>
          <w:szCs w:val="24"/>
        </w:rPr>
      </w:pPr>
      <w:r>
        <w:rPr>
          <w:rFonts w:ascii="Times New Roman" w:hAnsi="Times New Roman"/>
          <w:sz w:val="24"/>
          <w:szCs w:val="24"/>
        </w:rPr>
        <w:t>d) c</w:t>
      </w:r>
      <w:r w:rsidR="007C3A4B" w:rsidRPr="00122B2D">
        <w:rPr>
          <w:rFonts w:ascii="Times New Roman" w:hAnsi="Times New Roman"/>
          <w:sz w:val="24"/>
          <w:szCs w:val="24"/>
        </w:rPr>
        <w:t>rearea unui sistem transparent și echitabil de finanțare a educației, bazat pe grant</w:t>
      </w:r>
      <w:r w:rsidR="00E56F9F" w:rsidRPr="00122B2D">
        <w:rPr>
          <w:rFonts w:ascii="Times New Roman" w:hAnsi="Times New Roman"/>
          <w:sz w:val="24"/>
          <w:szCs w:val="24"/>
        </w:rPr>
        <w:t>uri cu destinație specială, orientat spre educaţia incluzivă şi respectarea drepturilor omului.</w:t>
      </w:r>
    </w:p>
    <w:p w:rsidR="007C3A4B" w:rsidRPr="00122B2D" w:rsidRDefault="007C3A4B" w:rsidP="00F3334C">
      <w:pPr>
        <w:autoSpaceDE w:val="0"/>
        <w:autoSpaceDN w:val="0"/>
        <w:adjustRightInd w:val="0"/>
        <w:ind w:firstLine="720"/>
        <w:rPr>
          <w:rFonts w:ascii="Times New Roman" w:hAnsi="Times New Roman"/>
          <w:sz w:val="24"/>
          <w:szCs w:val="24"/>
        </w:rPr>
      </w:pPr>
      <w:r w:rsidRPr="00122B2D">
        <w:rPr>
          <w:rFonts w:ascii="Times New Roman" w:hAnsi="Times New Roman"/>
          <w:sz w:val="24"/>
          <w:szCs w:val="24"/>
        </w:rPr>
        <w:t xml:space="preserve">Pentru </w:t>
      </w:r>
      <w:r w:rsidR="00F3334C">
        <w:rPr>
          <w:rFonts w:ascii="Times New Roman" w:hAnsi="Times New Roman"/>
          <w:sz w:val="24"/>
          <w:szCs w:val="24"/>
        </w:rPr>
        <w:t>obţinerea acestor</w:t>
      </w:r>
      <w:r w:rsidR="004320B9" w:rsidRPr="00122B2D">
        <w:rPr>
          <w:rFonts w:ascii="Times New Roman" w:hAnsi="Times New Roman"/>
          <w:sz w:val="24"/>
          <w:szCs w:val="24"/>
        </w:rPr>
        <w:t xml:space="preserve"> rezultate</w:t>
      </w:r>
      <w:r w:rsidRPr="00122B2D">
        <w:rPr>
          <w:rFonts w:ascii="Times New Roman" w:hAnsi="Times New Roman"/>
          <w:sz w:val="24"/>
          <w:szCs w:val="24"/>
        </w:rPr>
        <w:t>, va fi necesar</w:t>
      </w:r>
      <w:r w:rsidR="00E56F9F" w:rsidRPr="00122B2D">
        <w:rPr>
          <w:rFonts w:ascii="Times New Roman" w:hAnsi="Times New Roman"/>
          <w:sz w:val="24"/>
          <w:szCs w:val="24"/>
        </w:rPr>
        <w:t>ă modificarea mai multor</w:t>
      </w:r>
      <w:r w:rsidRPr="00122B2D">
        <w:rPr>
          <w:rFonts w:ascii="Times New Roman" w:hAnsi="Times New Roman"/>
          <w:sz w:val="24"/>
          <w:szCs w:val="24"/>
        </w:rPr>
        <w:t xml:space="preserve"> legi, adopta</w:t>
      </w:r>
      <w:r w:rsidR="00E56F9F" w:rsidRPr="00122B2D">
        <w:rPr>
          <w:rFonts w:ascii="Times New Roman" w:hAnsi="Times New Roman"/>
          <w:sz w:val="24"/>
          <w:szCs w:val="24"/>
        </w:rPr>
        <w:t>rea</w:t>
      </w:r>
      <w:r w:rsidRPr="00122B2D">
        <w:rPr>
          <w:rFonts w:ascii="Times New Roman" w:hAnsi="Times New Roman"/>
          <w:sz w:val="24"/>
          <w:szCs w:val="24"/>
        </w:rPr>
        <w:t xml:space="preserve"> </w:t>
      </w:r>
      <w:r w:rsidR="00E56F9F" w:rsidRPr="00122B2D">
        <w:rPr>
          <w:rFonts w:ascii="Times New Roman" w:hAnsi="Times New Roman"/>
          <w:sz w:val="24"/>
          <w:szCs w:val="24"/>
        </w:rPr>
        <w:t xml:space="preserve">unor </w:t>
      </w:r>
      <w:r w:rsidR="004320B9" w:rsidRPr="00122B2D">
        <w:rPr>
          <w:rFonts w:ascii="Times New Roman" w:hAnsi="Times New Roman"/>
          <w:sz w:val="24"/>
          <w:szCs w:val="24"/>
        </w:rPr>
        <w:t>hotărâri</w:t>
      </w:r>
      <w:r w:rsidRPr="00122B2D">
        <w:rPr>
          <w:rFonts w:ascii="Times New Roman" w:hAnsi="Times New Roman"/>
          <w:sz w:val="24"/>
          <w:szCs w:val="24"/>
        </w:rPr>
        <w:t xml:space="preserve"> de Guvern și decizii ale Ministerului Educației, restructura</w:t>
      </w:r>
      <w:r w:rsidR="004320B9" w:rsidRPr="00122B2D">
        <w:rPr>
          <w:rFonts w:ascii="Times New Roman" w:hAnsi="Times New Roman"/>
          <w:sz w:val="24"/>
          <w:szCs w:val="24"/>
        </w:rPr>
        <w:t>rea direcțiilor</w:t>
      </w:r>
      <w:r w:rsidRPr="00122B2D">
        <w:rPr>
          <w:rFonts w:ascii="Times New Roman" w:hAnsi="Times New Roman"/>
          <w:sz w:val="24"/>
          <w:szCs w:val="24"/>
        </w:rPr>
        <w:t xml:space="preserve"> raionale</w:t>
      </w:r>
      <w:r w:rsidR="004320B9" w:rsidRPr="00122B2D">
        <w:rPr>
          <w:rFonts w:ascii="Times New Roman" w:hAnsi="Times New Roman"/>
          <w:sz w:val="24"/>
          <w:szCs w:val="24"/>
        </w:rPr>
        <w:t>/ municipale</w:t>
      </w:r>
      <w:r w:rsidRPr="00122B2D">
        <w:rPr>
          <w:rFonts w:ascii="Times New Roman" w:hAnsi="Times New Roman"/>
          <w:sz w:val="24"/>
          <w:szCs w:val="24"/>
        </w:rPr>
        <w:t xml:space="preserve"> de </w:t>
      </w:r>
      <w:r w:rsidR="004320B9" w:rsidRPr="00122B2D">
        <w:rPr>
          <w:rFonts w:ascii="Times New Roman" w:hAnsi="Times New Roman"/>
          <w:sz w:val="24"/>
          <w:szCs w:val="24"/>
        </w:rPr>
        <w:t>învățământ</w:t>
      </w:r>
      <w:r w:rsidRPr="00122B2D">
        <w:rPr>
          <w:rFonts w:ascii="Times New Roman" w:hAnsi="Times New Roman"/>
          <w:sz w:val="24"/>
          <w:szCs w:val="24"/>
        </w:rPr>
        <w:t>, instruire</w:t>
      </w:r>
      <w:r w:rsidR="00AC1FC1">
        <w:rPr>
          <w:rFonts w:ascii="Times New Roman" w:hAnsi="Times New Roman"/>
          <w:sz w:val="24"/>
          <w:szCs w:val="24"/>
        </w:rPr>
        <w:t>a</w:t>
      </w:r>
      <w:r w:rsidRPr="00122B2D">
        <w:rPr>
          <w:rFonts w:ascii="Times New Roman" w:hAnsi="Times New Roman"/>
          <w:sz w:val="24"/>
          <w:szCs w:val="24"/>
        </w:rPr>
        <w:t xml:space="preserve"> intensivă </w:t>
      </w:r>
      <w:r w:rsidR="004320B9" w:rsidRPr="00122B2D">
        <w:rPr>
          <w:rFonts w:ascii="Times New Roman" w:hAnsi="Times New Roman"/>
          <w:sz w:val="24"/>
          <w:szCs w:val="24"/>
        </w:rPr>
        <w:t xml:space="preserve">a managerilor </w:t>
      </w:r>
      <w:r w:rsidRPr="00122B2D">
        <w:rPr>
          <w:rFonts w:ascii="Times New Roman" w:hAnsi="Times New Roman"/>
          <w:sz w:val="24"/>
          <w:szCs w:val="24"/>
        </w:rPr>
        <w:t>școl</w:t>
      </w:r>
      <w:r w:rsidR="004320B9" w:rsidRPr="00122B2D">
        <w:rPr>
          <w:rFonts w:ascii="Times New Roman" w:hAnsi="Times New Roman"/>
          <w:sz w:val="24"/>
          <w:szCs w:val="24"/>
        </w:rPr>
        <w:t>a</w:t>
      </w:r>
      <w:r w:rsidRPr="00122B2D">
        <w:rPr>
          <w:rFonts w:ascii="Times New Roman" w:hAnsi="Times New Roman"/>
          <w:sz w:val="24"/>
          <w:szCs w:val="24"/>
        </w:rPr>
        <w:t>r</w:t>
      </w:r>
      <w:r w:rsidR="004320B9" w:rsidRPr="00122B2D">
        <w:rPr>
          <w:rFonts w:ascii="Times New Roman" w:hAnsi="Times New Roman"/>
          <w:sz w:val="24"/>
          <w:szCs w:val="24"/>
        </w:rPr>
        <w:t>i</w:t>
      </w:r>
      <w:r w:rsidRPr="00122B2D">
        <w:rPr>
          <w:rFonts w:ascii="Times New Roman" w:hAnsi="Times New Roman"/>
          <w:sz w:val="24"/>
          <w:szCs w:val="24"/>
        </w:rPr>
        <w:t xml:space="preserve"> și</w:t>
      </w:r>
      <w:r w:rsidR="00AC1FC1">
        <w:rPr>
          <w:rFonts w:ascii="Times New Roman" w:hAnsi="Times New Roman"/>
          <w:sz w:val="24"/>
          <w:szCs w:val="24"/>
        </w:rPr>
        <w:t xml:space="preserve"> a</w:t>
      </w:r>
      <w:r w:rsidRPr="00122B2D">
        <w:rPr>
          <w:rFonts w:ascii="Times New Roman" w:hAnsi="Times New Roman"/>
          <w:sz w:val="24"/>
          <w:szCs w:val="24"/>
        </w:rPr>
        <w:t xml:space="preserve"> </w:t>
      </w:r>
      <w:r w:rsidR="004320B9" w:rsidRPr="00122B2D">
        <w:rPr>
          <w:rFonts w:ascii="Times New Roman" w:hAnsi="Times New Roman"/>
          <w:sz w:val="24"/>
          <w:szCs w:val="24"/>
        </w:rPr>
        <w:t xml:space="preserve">oficialilor din cadrul </w:t>
      </w:r>
      <w:r w:rsidRPr="00122B2D">
        <w:rPr>
          <w:rFonts w:ascii="Times New Roman" w:hAnsi="Times New Roman"/>
          <w:sz w:val="24"/>
          <w:szCs w:val="24"/>
        </w:rPr>
        <w:t>administrațiilor publice locale, precum și crea</w:t>
      </w:r>
      <w:r w:rsidR="004320B9" w:rsidRPr="00122B2D">
        <w:rPr>
          <w:rFonts w:ascii="Times New Roman" w:hAnsi="Times New Roman"/>
          <w:sz w:val="24"/>
          <w:szCs w:val="24"/>
        </w:rPr>
        <w:t>rea de</w:t>
      </w:r>
      <w:r w:rsidRPr="00122B2D">
        <w:rPr>
          <w:rFonts w:ascii="Times New Roman" w:hAnsi="Times New Roman"/>
          <w:sz w:val="24"/>
          <w:szCs w:val="24"/>
        </w:rPr>
        <w:t xml:space="preserve"> noi instituții</w:t>
      </w:r>
      <w:r w:rsidR="004320B9" w:rsidRPr="00122B2D">
        <w:rPr>
          <w:rFonts w:ascii="Times New Roman" w:hAnsi="Times New Roman"/>
          <w:sz w:val="24"/>
          <w:szCs w:val="24"/>
        </w:rPr>
        <w:t xml:space="preserve"> </w:t>
      </w:r>
      <w:r w:rsidR="004320B9" w:rsidRPr="00122B2D">
        <w:rPr>
          <w:rFonts w:ascii="Times New Roman" w:hAnsi="Times New Roman"/>
          <w:sz w:val="24"/>
          <w:szCs w:val="24"/>
        </w:rPr>
        <w:sym w:font="Symbol" w:char="F02D"/>
      </w:r>
      <w:r w:rsidR="004320B9" w:rsidRPr="00122B2D">
        <w:rPr>
          <w:rFonts w:ascii="Times New Roman" w:hAnsi="Times New Roman"/>
          <w:sz w:val="24"/>
          <w:szCs w:val="24"/>
        </w:rPr>
        <w:t xml:space="preserve"> </w:t>
      </w:r>
      <w:r w:rsidR="00AC1FC1">
        <w:rPr>
          <w:rFonts w:ascii="Times New Roman" w:hAnsi="Times New Roman"/>
          <w:sz w:val="24"/>
          <w:szCs w:val="24"/>
        </w:rPr>
        <w:t>Inspecția școlară şi</w:t>
      </w:r>
      <w:r w:rsidRPr="00122B2D">
        <w:rPr>
          <w:rFonts w:ascii="Times New Roman" w:hAnsi="Times New Roman"/>
          <w:sz w:val="24"/>
          <w:szCs w:val="24"/>
        </w:rPr>
        <w:t xml:space="preserve"> Consil</w:t>
      </w:r>
      <w:r w:rsidR="00E56F9F" w:rsidRPr="00122B2D">
        <w:rPr>
          <w:rFonts w:ascii="Times New Roman" w:hAnsi="Times New Roman"/>
          <w:sz w:val="24"/>
          <w:szCs w:val="24"/>
        </w:rPr>
        <w:t>iul Național pentru Educație.</w:t>
      </w:r>
    </w:p>
    <w:p w:rsidR="005722D3" w:rsidRDefault="000D04DD" w:rsidP="005722D3">
      <w:pPr>
        <w:autoSpaceDE w:val="0"/>
        <w:autoSpaceDN w:val="0"/>
        <w:adjustRightInd w:val="0"/>
        <w:ind w:firstLine="720"/>
        <w:rPr>
          <w:rFonts w:ascii="Times New Roman" w:hAnsi="Times New Roman"/>
          <w:sz w:val="24"/>
          <w:szCs w:val="24"/>
        </w:rPr>
      </w:pPr>
      <w:r>
        <w:rPr>
          <w:rFonts w:ascii="Times New Roman" w:hAnsi="Times New Roman"/>
          <w:sz w:val="24"/>
          <w:szCs w:val="24"/>
        </w:rPr>
        <w:t>Pentru monitorizarea implementării Strategiei, se vor</w:t>
      </w:r>
      <w:r w:rsidR="007C3A4B" w:rsidRPr="00122B2D">
        <w:rPr>
          <w:rFonts w:ascii="Times New Roman" w:hAnsi="Times New Roman"/>
          <w:sz w:val="24"/>
          <w:szCs w:val="24"/>
        </w:rPr>
        <w:t xml:space="preserve"> utiliza următorii indicatori </w:t>
      </w:r>
      <w:r>
        <w:rPr>
          <w:rFonts w:ascii="Times New Roman" w:hAnsi="Times New Roman"/>
          <w:sz w:val="24"/>
          <w:szCs w:val="24"/>
        </w:rPr>
        <w:t>de</w:t>
      </w:r>
      <w:r w:rsidR="007C3A4B" w:rsidRPr="00122B2D">
        <w:rPr>
          <w:rFonts w:ascii="Times New Roman" w:hAnsi="Times New Roman"/>
          <w:sz w:val="24"/>
          <w:szCs w:val="24"/>
        </w:rPr>
        <w:t xml:space="preserve"> progres: </w:t>
      </w:r>
      <w:r>
        <w:rPr>
          <w:rFonts w:ascii="Times New Roman" w:hAnsi="Times New Roman"/>
          <w:sz w:val="24"/>
          <w:szCs w:val="24"/>
        </w:rPr>
        <w:t xml:space="preserve">(i) </w:t>
      </w:r>
      <w:r w:rsidR="007C3A4B" w:rsidRPr="00122B2D">
        <w:rPr>
          <w:rFonts w:ascii="Times New Roman" w:hAnsi="Times New Roman"/>
          <w:sz w:val="24"/>
          <w:szCs w:val="24"/>
        </w:rPr>
        <w:t xml:space="preserve">numărul actelor normative publice </w:t>
      </w:r>
      <w:r w:rsidR="00633F36" w:rsidRPr="00122B2D">
        <w:rPr>
          <w:rFonts w:ascii="Times New Roman" w:hAnsi="Times New Roman"/>
          <w:sz w:val="24"/>
          <w:szCs w:val="24"/>
        </w:rPr>
        <w:t>modificate</w:t>
      </w:r>
      <w:r w:rsidR="007C3A4B" w:rsidRPr="00122B2D">
        <w:rPr>
          <w:rFonts w:ascii="Times New Roman" w:hAnsi="Times New Roman"/>
          <w:sz w:val="24"/>
          <w:szCs w:val="24"/>
        </w:rPr>
        <w:t xml:space="preserve"> sau actualizate, </w:t>
      </w:r>
      <w:r>
        <w:rPr>
          <w:rFonts w:ascii="Times New Roman" w:hAnsi="Times New Roman"/>
          <w:sz w:val="24"/>
          <w:szCs w:val="24"/>
        </w:rPr>
        <w:t xml:space="preserve">(ii) </w:t>
      </w:r>
      <w:r w:rsidR="007C3A4B" w:rsidRPr="00122B2D">
        <w:rPr>
          <w:rFonts w:ascii="Times New Roman" w:hAnsi="Times New Roman"/>
          <w:sz w:val="24"/>
          <w:szCs w:val="24"/>
        </w:rPr>
        <w:t xml:space="preserve">numărul direcțiilor de </w:t>
      </w:r>
      <w:r w:rsidR="00633F36" w:rsidRPr="00122B2D">
        <w:rPr>
          <w:rFonts w:ascii="Times New Roman" w:hAnsi="Times New Roman"/>
          <w:sz w:val="24"/>
          <w:szCs w:val="24"/>
        </w:rPr>
        <w:t>învățământ</w:t>
      </w:r>
      <w:r w:rsidR="007C3A4B" w:rsidRPr="00122B2D">
        <w:rPr>
          <w:rFonts w:ascii="Times New Roman" w:hAnsi="Times New Roman"/>
          <w:sz w:val="24"/>
          <w:szCs w:val="24"/>
        </w:rPr>
        <w:t xml:space="preserve"> restructurate, </w:t>
      </w:r>
      <w:r>
        <w:rPr>
          <w:rFonts w:ascii="Times New Roman" w:hAnsi="Times New Roman"/>
          <w:sz w:val="24"/>
          <w:szCs w:val="24"/>
        </w:rPr>
        <w:t>(</w:t>
      </w:r>
      <w:proofErr w:type="spellStart"/>
      <w:r>
        <w:rPr>
          <w:rFonts w:ascii="Times New Roman" w:hAnsi="Times New Roman"/>
          <w:sz w:val="24"/>
          <w:szCs w:val="24"/>
        </w:rPr>
        <w:t>iii</w:t>
      </w:r>
      <w:proofErr w:type="spellEnd"/>
      <w:r>
        <w:rPr>
          <w:rFonts w:ascii="Times New Roman" w:hAnsi="Times New Roman"/>
          <w:sz w:val="24"/>
          <w:szCs w:val="24"/>
        </w:rPr>
        <w:t xml:space="preserve">) </w:t>
      </w:r>
      <w:r w:rsidR="007C3A4B" w:rsidRPr="00122B2D">
        <w:rPr>
          <w:rFonts w:ascii="Times New Roman" w:hAnsi="Times New Roman"/>
          <w:sz w:val="24"/>
          <w:szCs w:val="24"/>
        </w:rPr>
        <w:t>numărul co</w:t>
      </w:r>
      <w:r w:rsidR="009178A7" w:rsidRPr="00122B2D">
        <w:rPr>
          <w:rFonts w:ascii="Times New Roman" w:hAnsi="Times New Roman"/>
          <w:sz w:val="24"/>
          <w:szCs w:val="24"/>
        </w:rPr>
        <w:t>nsiliil</w:t>
      </w:r>
      <w:r w:rsidR="007C3A4B" w:rsidRPr="00122B2D">
        <w:rPr>
          <w:rFonts w:ascii="Times New Roman" w:hAnsi="Times New Roman"/>
          <w:sz w:val="24"/>
          <w:szCs w:val="24"/>
        </w:rPr>
        <w:t xml:space="preserve">or școlare constituite, </w:t>
      </w:r>
      <w:r>
        <w:rPr>
          <w:rFonts w:ascii="Times New Roman" w:hAnsi="Times New Roman"/>
          <w:sz w:val="24"/>
          <w:szCs w:val="24"/>
        </w:rPr>
        <w:t>(</w:t>
      </w:r>
      <w:proofErr w:type="spellStart"/>
      <w:r>
        <w:rPr>
          <w:rFonts w:ascii="Times New Roman" w:hAnsi="Times New Roman"/>
          <w:sz w:val="24"/>
          <w:szCs w:val="24"/>
        </w:rPr>
        <w:t>iv</w:t>
      </w:r>
      <w:proofErr w:type="spellEnd"/>
      <w:r>
        <w:rPr>
          <w:rFonts w:ascii="Times New Roman" w:hAnsi="Times New Roman"/>
          <w:sz w:val="24"/>
          <w:szCs w:val="24"/>
        </w:rPr>
        <w:t xml:space="preserve">) </w:t>
      </w:r>
      <w:r w:rsidR="007C3A4B" w:rsidRPr="00122B2D">
        <w:rPr>
          <w:rFonts w:ascii="Times New Roman" w:hAnsi="Times New Roman"/>
          <w:sz w:val="24"/>
          <w:szCs w:val="24"/>
        </w:rPr>
        <w:t xml:space="preserve">numărul de directori de școli instruiți, </w:t>
      </w:r>
      <w:r>
        <w:rPr>
          <w:rFonts w:ascii="Times New Roman" w:hAnsi="Times New Roman"/>
          <w:sz w:val="24"/>
          <w:szCs w:val="24"/>
        </w:rPr>
        <w:t xml:space="preserve">(v) </w:t>
      </w:r>
      <w:r w:rsidR="007C3A4B" w:rsidRPr="00122B2D">
        <w:rPr>
          <w:rFonts w:ascii="Times New Roman" w:hAnsi="Times New Roman"/>
          <w:sz w:val="24"/>
          <w:szCs w:val="24"/>
        </w:rPr>
        <w:t xml:space="preserve">numărul oficialilor administrației publice locale instruiți, </w:t>
      </w:r>
      <w:r>
        <w:rPr>
          <w:rFonts w:ascii="Times New Roman" w:hAnsi="Times New Roman"/>
          <w:sz w:val="24"/>
          <w:szCs w:val="24"/>
        </w:rPr>
        <w:t xml:space="preserve">(vi) </w:t>
      </w:r>
      <w:r w:rsidR="007C3A4B" w:rsidRPr="00122B2D">
        <w:rPr>
          <w:rFonts w:ascii="Times New Roman" w:hAnsi="Times New Roman"/>
          <w:sz w:val="24"/>
          <w:szCs w:val="24"/>
        </w:rPr>
        <w:t xml:space="preserve">numărul materialelor didactice și al </w:t>
      </w:r>
      <w:proofErr w:type="spellStart"/>
      <w:r w:rsidR="007C3A4B" w:rsidRPr="00122B2D">
        <w:rPr>
          <w:rFonts w:ascii="Times New Roman" w:hAnsi="Times New Roman"/>
          <w:sz w:val="24"/>
          <w:szCs w:val="24"/>
        </w:rPr>
        <w:t>îndrumarelor</w:t>
      </w:r>
      <w:proofErr w:type="spellEnd"/>
      <w:r w:rsidR="007C3A4B" w:rsidRPr="00122B2D">
        <w:rPr>
          <w:rFonts w:ascii="Times New Roman" w:hAnsi="Times New Roman"/>
          <w:sz w:val="24"/>
          <w:szCs w:val="24"/>
        </w:rPr>
        <w:t xml:space="preserve"> imprimate și diseminate.</w:t>
      </w:r>
      <w:r>
        <w:rPr>
          <w:rFonts w:ascii="Times New Roman" w:hAnsi="Times New Roman"/>
          <w:sz w:val="24"/>
          <w:szCs w:val="24"/>
        </w:rPr>
        <w:t xml:space="preserve"> </w:t>
      </w:r>
      <w:bookmarkStart w:id="33" w:name="_Toc342739219"/>
    </w:p>
    <w:p w:rsidR="001574AC" w:rsidRDefault="001574AC" w:rsidP="005722D3">
      <w:pPr>
        <w:autoSpaceDE w:val="0"/>
        <w:autoSpaceDN w:val="0"/>
        <w:adjustRightInd w:val="0"/>
        <w:jc w:val="center"/>
        <w:rPr>
          <w:rFonts w:ascii="Times New Roman" w:hAnsi="Times New Roman"/>
          <w:b/>
          <w:sz w:val="24"/>
          <w:szCs w:val="24"/>
        </w:rPr>
      </w:pPr>
    </w:p>
    <w:p w:rsidR="007C3A4B" w:rsidRPr="005722D3" w:rsidRDefault="005722D3" w:rsidP="005722D3">
      <w:pPr>
        <w:autoSpaceDE w:val="0"/>
        <w:autoSpaceDN w:val="0"/>
        <w:adjustRightInd w:val="0"/>
        <w:jc w:val="center"/>
        <w:rPr>
          <w:rFonts w:ascii="Times New Roman" w:hAnsi="Times New Roman"/>
          <w:b/>
          <w:sz w:val="24"/>
          <w:szCs w:val="24"/>
        </w:rPr>
      </w:pPr>
      <w:r w:rsidRPr="005722D3">
        <w:rPr>
          <w:rFonts w:ascii="Times New Roman" w:hAnsi="Times New Roman"/>
          <w:b/>
          <w:sz w:val="24"/>
          <w:szCs w:val="24"/>
        </w:rPr>
        <w:t>VII</w:t>
      </w:r>
      <w:r w:rsidR="007C3A4B" w:rsidRPr="005722D3">
        <w:rPr>
          <w:rFonts w:ascii="Times New Roman" w:hAnsi="Times New Roman"/>
          <w:b/>
          <w:sz w:val="24"/>
          <w:szCs w:val="24"/>
        </w:rPr>
        <w:t xml:space="preserve">. </w:t>
      </w:r>
      <w:r>
        <w:rPr>
          <w:rFonts w:ascii="Times New Roman" w:hAnsi="Times New Roman"/>
          <w:b/>
          <w:sz w:val="24"/>
          <w:szCs w:val="24"/>
        </w:rPr>
        <w:t>Fazele</w:t>
      </w:r>
      <w:r w:rsidR="007C3A4B" w:rsidRPr="005722D3">
        <w:rPr>
          <w:rFonts w:ascii="Times New Roman" w:hAnsi="Times New Roman"/>
          <w:b/>
          <w:sz w:val="24"/>
          <w:szCs w:val="24"/>
        </w:rPr>
        <w:t xml:space="preserve"> implement</w:t>
      </w:r>
      <w:r w:rsidRPr="005722D3">
        <w:rPr>
          <w:rFonts w:ascii="Times New Roman" w:hAnsi="Times New Roman"/>
          <w:b/>
          <w:sz w:val="24"/>
          <w:szCs w:val="24"/>
        </w:rPr>
        <w:t>ării</w:t>
      </w:r>
      <w:r w:rsidR="00633F36" w:rsidRPr="005722D3">
        <w:rPr>
          <w:rFonts w:ascii="Times New Roman" w:hAnsi="Times New Roman"/>
          <w:b/>
          <w:sz w:val="24"/>
          <w:szCs w:val="24"/>
        </w:rPr>
        <w:t xml:space="preserve"> </w:t>
      </w:r>
      <w:r w:rsidR="007C3A4B" w:rsidRPr="005722D3">
        <w:rPr>
          <w:rFonts w:ascii="Times New Roman" w:hAnsi="Times New Roman"/>
          <w:b/>
          <w:sz w:val="24"/>
          <w:szCs w:val="24"/>
        </w:rPr>
        <w:t>Strategiei</w:t>
      </w:r>
      <w:bookmarkEnd w:id="33"/>
    </w:p>
    <w:p w:rsidR="007C3A4B" w:rsidRPr="00122B2D" w:rsidRDefault="007C3A4B" w:rsidP="005722D3">
      <w:pPr>
        <w:autoSpaceDE w:val="0"/>
        <w:autoSpaceDN w:val="0"/>
        <w:adjustRightInd w:val="0"/>
        <w:ind w:firstLine="720"/>
        <w:rPr>
          <w:rFonts w:ascii="Times New Roman" w:hAnsi="Times New Roman"/>
          <w:sz w:val="24"/>
          <w:szCs w:val="24"/>
        </w:rPr>
      </w:pPr>
      <w:r w:rsidRPr="00122B2D">
        <w:rPr>
          <w:rFonts w:ascii="Times New Roman" w:hAnsi="Times New Roman"/>
          <w:sz w:val="24"/>
          <w:szCs w:val="24"/>
        </w:rPr>
        <w:t>Descentralizarea educației în</w:t>
      </w:r>
      <w:r w:rsidR="005722D3">
        <w:rPr>
          <w:rFonts w:ascii="Times New Roman" w:hAnsi="Times New Roman"/>
          <w:sz w:val="24"/>
          <w:szCs w:val="24"/>
        </w:rPr>
        <w:t xml:space="preserve"> Republica</w:t>
      </w:r>
      <w:r w:rsidRPr="00122B2D">
        <w:rPr>
          <w:rFonts w:ascii="Times New Roman" w:hAnsi="Times New Roman"/>
          <w:sz w:val="24"/>
          <w:szCs w:val="24"/>
        </w:rPr>
        <w:t xml:space="preserve"> Moldova se va realiza în trei </w:t>
      </w:r>
      <w:r w:rsidR="005722D3">
        <w:rPr>
          <w:rFonts w:ascii="Times New Roman" w:hAnsi="Times New Roman"/>
          <w:sz w:val="24"/>
          <w:szCs w:val="24"/>
        </w:rPr>
        <w:t>faze</w:t>
      </w:r>
      <w:r w:rsidRPr="00122B2D">
        <w:rPr>
          <w:rFonts w:ascii="Times New Roman" w:hAnsi="Times New Roman"/>
          <w:sz w:val="24"/>
          <w:szCs w:val="24"/>
        </w:rPr>
        <w:t xml:space="preserve">: </w:t>
      </w:r>
    </w:p>
    <w:p w:rsidR="00633F36" w:rsidRPr="005722D3" w:rsidRDefault="00633F36" w:rsidP="005722D3">
      <w:pPr>
        <w:pStyle w:val="ListParagraph"/>
        <w:numPr>
          <w:ilvl w:val="0"/>
          <w:numId w:val="24"/>
        </w:numPr>
        <w:autoSpaceDE w:val="0"/>
        <w:autoSpaceDN w:val="0"/>
        <w:adjustRightInd w:val="0"/>
        <w:rPr>
          <w:rFonts w:ascii="Times New Roman" w:hAnsi="Times New Roman"/>
          <w:sz w:val="24"/>
          <w:szCs w:val="24"/>
        </w:rPr>
      </w:pPr>
      <w:r w:rsidRPr="005722D3">
        <w:rPr>
          <w:rFonts w:ascii="Times New Roman" w:hAnsi="Times New Roman"/>
          <w:b/>
          <w:sz w:val="24"/>
          <w:szCs w:val="24"/>
        </w:rPr>
        <w:t>F</w:t>
      </w:r>
      <w:r w:rsidR="007C3A4B" w:rsidRPr="005722D3">
        <w:rPr>
          <w:rFonts w:ascii="Times New Roman" w:hAnsi="Times New Roman"/>
          <w:b/>
          <w:sz w:val="24"/>
          <w:szCs w:val="24"/>
        </w:rPr>
        <w:t>aza preparatorie</w:t>
      </w:r>
      <w:r w:rsidR="007C3A4B" w:rsidRPr="005722D3">
        <w:rPr>
          <w:rFonts w:ascii="Times New Roman" w:hAnsi="Times New Roman"/>
          <w:sz w:val="24"/>
          <w:szCs w:val="24"/>
        </w:rPr>
        <w:t>.</w:t>
      </w:r>
      <w:r w:rsidRPr="005722D3">
        <w:rPr>
          <w:rFonts w:ascii="Times New Roman" w:hAnsi="Times New Roman"/>
          <w:sz w:val="24"/>
          <w:szCs w:val="24"/>
        </w:rPr>
        <w:t xml:space="preserve"> </w:t>
      </w:r>
      <w:r w:rsidR="007C3A4B" w:rsidRPr="005722D3">
        <w:rPr>
          <w:rFonts w:ascii="Times New Roman" w:hAnsi="Times New Roman"/>
          <w:sz w:val="24"/>
          <w:szCs w:val="24"/>
        </w:rPr>
        <w:t>Perioad</w:t>
      </w:r>
      <w:r w:rsidR="00642E60">
        <w:rPr>
          <w:rFonts w:ascii="Times New Roman" w:hAnsi="Times New Roman"/>
          <w:sz w:val="24"/>
          <w:szCs w:val="24"/>
        </w:rPr>
        <w:t>a</w:t>
      </w:r>
      <w:r w:rsidR="007C3A4B" w:rsidRPr="005722D3">
        <w:rPr>
          <w:rFonts w:ascii="Times New Roman" w:hAnsi="Times New Roman"/>
          <w:sz w:val="24"/>
          <w:szCs w:val="24"/>
        </w:rPr>
        <w:t xml:space="preserve">: </w:t>
      </w:r>
      <w:r w:rsidRPr="005722D3">
        <w:rPr>
          <w:rFonts w:ascii="Times New Roman" w:hAnsi="Times New Roman"/>
          <w:sz w:val="24"/>
          <w:szCs w:val="24"/>
        </w:rPr>
        <w:t xml:space="preserve">ianuarie 2013 </w:t>
      </w:r>
      <w:r w:rsidR="005B6816" w:rsidRPr="00122B2D">
        <w:sym w:font="Symbol" w:char="F02D"/>
      </w:r>
      <w:r w:rsidRPr="005722D3">
        <w:rPr>
          <w:rFonts w:ascii="Times New Roman" w:hAnsi="Times New Roman"/>
          <w:sz w:val="24"/>
          <w:szCs w:val="24"/>
        </w:rPr>
        <w:t xml:space="preserve"> decembrie 2013.</w:t>
      </w:r>
    </w:p>
    <w:p w:rsidR="005722D3" w:rsidRPr="00642E60" w:rsidRDefault="005722D3" w:rsidP="005722D3">
      <w:pPr>
        <w:autoSpaceDE w:val="0"/>
        <w:autoSpaceDN w:val="0"/>
        <w:adjustRightInd w:val="0"/>
        <w:ind w:left="720"/>
        <w:rPr>
          <w:rFonts w:ascii="Times New Roman" w:hAnsi="Times New Roman"/>
          <w:sz w:val="24"/>
          <w:szCs w:val="24"/>
        </w:rPr>
      </w:pPr>
      <w:r w:rsidRPr="00642E60">
        <w:rPr>
          <w:rFonts w:ascii="Times New Roman" w:hAnsi="Times New Roman"/>
          <w:sz w:val="24"/>
          <w:szCs w:val="24"/>
        </w:rPr>
        <w:t>Activităţi:</w:t>
      </w:r>
    </w:p>
    <w:p w:rsidR="005722D3" w:rsidRDefault="005722D3" w:rsidP="005722D3">
      <w:pPr>
        <w:autoSpaceDE w:val="0"/>
        <w:autoSpaceDN w:val="0"/>
        <w:adjustRightInd w:val="0"/>
        <w:ind w:firstLine="720"/>
        <w:rPr>
          <w:rFonts w:ascii="Times New Roman" w:hAnsi="Times New Roman"/>
          <w:sz w:val="24"/>
          <w:szCs w:val="24"/>
        </w:rPr>
      </w:pPr>
      <w:r>
        <w:rPr>
          <w:rFonts w:ascii="Times New Roman" w:hAnsi="Times New Roman"/>
          <w:sz w:val="24"/>
          <w:szCs w:val="24"/>
        </w:rPr>
        <w:lastRenderedPageBreak/>
        <w:t>a) a</w:t>
      </w:r>
      <w:r w:rsidR="007C3A4B" w:rsidRPr="00122B2D">
        <w:rPr>
          <w:rFonts w:ascii="Times New Roman" w:hAnsi="Times New Roman"/>
          <w:sz w:val="24"/>
          <w:szCs w:val="24"/>
        </w:rPr>
        <w:t>mendarea legilor</w:t>
      </w:r>
      <w:r>
        <w:rPr>
          <w:rFonts w:ascii="Times New Roman" w:hAnsi="Times New Roman"/>
          <w:sz w:val="24"/>
          <w:szCs w:val="24"/>
        </w:rPr>
        <w:t>;</w:t>
      </w:r>
      <w:r w:rsidR="007C3A4B" w:rsidRPr="00122B2D">
        <w:rPr>
          <w:rFonts w:ascii="Times New Roman" w:hAnsi="Times New Roman"/>
          <w:sz w:val="24"/>
          <w:szCs w:val="24"/>
        </w:rPr>
        <w:t xml:space="preserve"> </w:t>
      </w:r>
    </w:p>
    <w:p w:rsidR="005722D3" w:rsidRDefault="005722D3" w:rsidP="005722D3">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b) </w:t>
      </w:r>
      <w:r w:rsidR="007C3A4B" w:rsidRPr="00122B2D">
        <w:rPr>
          <w:rFonts w:ascii="Times New Roman" w:hAnsi="Times New Roman"/>
          <w:sz w:val="24"/>
          <w:szCs w:val="24"/>
        </w:rPr>
        <w:t xml:space="preserve">actualizarea </w:t>
      </w:r>
      <w:r>
        <w:rPr>
          <w:rFonts w:ascii="Times New Roman" w:hAnsi="Times New Roman"/>
          <w:sz w:val="24"/>
          <w:szCs w:val="24"/>
        </w:rPr>
        <w:t>altor acte normative;</w:t>
      </w:r>
      <w:r w:rsidR="007C3A4B" w:rsidRPr="00122B2D">
        <w:rPr>
          <w:rFonts w:ascii="Times New Roman" w:hAnsi="Times New Roman"/>
          <w:sz w:val="24"/>
          <w:szCs w:val="24"/>
        </w:rPr>
        <w:t xml:space="preserve"> </w:t>
      </w:r>
    </w:p>
    <w:p w:rsidR="005722D3" w:rsidRDefault="005722D3" w:rsidP="005722D3">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c) </w:t>
      </w:r>
      <w:r w:rsidR="00633F36" w:rsidRPr="00122B2D">
        <w:rPr>
          <w:rFonts w:ascii="Times New Roman" w:hAnsi="Times New Roman"/>
          <w:sz w:val="24"/>
          <w:szCs w:val="24"/>
        </w:rPr>
        <w:t xml:space="preserve">elaborarea formulei de alocare </w:t>
      </w:r>
      <w:r w:rsidR="007C3A4B" w:rsidRPr="00122B2D">
        <w:rPr>
          <w:rFonts w:ascii="Times New Roman" w:hAnsi="Times New Roman"/>
          <w:sz w:val="24"/>
          <w:szCs w:val="24"/>
        </w:rPr>
        <w:t xml:space="preserve">per </w:t>
      </w:r>
      <w:r>
        <w:rPr>
          <w:rFonts w:ascii="Times New Roman" w:hAnsi="Times New Roman"/>
          <w:sz w:val="24"/>
          <w:szCs w:val="24"/>
        </w:rPr>
        <w:t>elev și a procedurilor bugetare;</w:t>
      </w:r>
    </w:p>
    <w:p w:rsidR="005722D3" w:rsidRDefault="005722D3" w:rsidP="005722D3">
      <w:pPr>
        <w:autoSpaceDE w:val="0"/>
        <w:autoSpaceDN w:val="0"/>
        <w:adjustRightInd w:val="0"/>
        <w:ind w:firstLine="720"/>
        <w:rPr>
          <w:rFonts w:ascii="Times New Roman" w:hAnsi="Times New Roman"/>
          <w:sz w:val="24"/>
          <w:szCs w:val="24"/>
        </w:rPr>
      </w:pPr>
      <w:r>
        <w:rPr>
          <w:rFonts w:ascii="Times New Roman" w:hAnsi="Times New Roman"/>
          <w:sz w:val="24"/>
          <w:szCs w:val="24"/>
        </w:rPr>
        <w:t>d)</w:t>
      </w:r>
      <w:r w:rsidR="007C3A4B" w:rsidRPr="00122B2D">
        <w:rPr>
          <w:rFonts w:ascii="Times New Roman" w:hAnsi="Times New Roman"/>
          <w:sz w:val="24"/>
          <w:szCs w:val="24"/>
        </w:rPr>
        <w:t xml:space="preserve"> publicarea materialelor explicative</w:t>
      </w:r>
      <w:r>
        <w:rPr>
          <w:rFonts w:ascii="Times New Roman" w:hAnsi="Times New Roman"/>
          <w:sz w:val="24"/>
          <w:szCs w:val="24"/>
        </w:rPr>
        <w:t>/instructive</w:t>
      </w:r>
      <w:r w:rsidR="007C3A4B" w:rsidRPr="00122B2D">
        <w:rPr>
          <w:rFonts w:ascii="Times New Roman" w:hAnsi="Times New Roman"/>
          <w:sz w:val="24"/>
          <w:szCs w:val="24"/>
        </w:rPr>
        <w:t xml:space="preserve"> pentru administ</w:t>
      </w:r>
      <w:r>
        <w:rPr>
          <w:rFonts w:ascii="Times New Roman" w:hAnsi="Times New Roman"/>
          <w:sz w:val="24"/>
          <w:szCs w:val="24"/>
        </w:rPr>
        <w:t>rațiile publice locale și școli;</w:t>
      </w:r>
      <w:r w:rsidR="007C3A4B" w:rsidRPr="00122B2D">
        <w:rPr>
          <w:rFonts w:ascii="Times New Roman" w:hAnsi="Times New Roman"/>
          <w:sz w:val="24"/>
          <w:szCs w:val="24"/>
        </w:rPr>
        <w:t xml:space="preserve"> </w:t>
      </w:r>
    </w:p>
    <w:p w:rsidR="005722D3" w:rsidRDefault="005722D3" w:rsidP="005722D3">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e) </w:t>
      </w:r>
      <w:r w:rsidR="007C3A4B" w:rsidRPr="00122B2D">
        <w:rPr>
          <w:rFonts w:ascii="Times New Roman" w:hAnsi="Times New Roman"/>
          <w:sz w:val="24"/>
          <w:szCs w:val="24"/>
        </w:rPr>
        <w:t>crearea oficiilor de</w:t>
      </w:r>
      <w:r>
        <w:rPr>
          <w:rFonts w:ascii="Times New Roman" w:hAnsi="Times New Roman"/>
          <w:sz w:val="24"/>
          <w:szCs w:val="24"/>
        </w:rPr>
        <w:t>s</w:t>
      </w:r>
      <w:r w:rsidR="007C3A4B" w:rsidRPr="00122B2D">
        <w:rPr>
          <w:rFonts w:ascii="Times New Roman" w:hAnsi="Times New Roman"/>
          <w:sz w:val="24"/>
          <w:szCs w:val="24"/>
        </w:rPr>
        <w:t>concent</w:t>
      </w:r>
      <w:r>
        <w:rPr>
          <w:rFonts w:ascii="Times New Roman" w:hAnsi="Times New Roman"/>
          <w:sz w:val="24"/>
          <w:szCs w:val="24"/>
        </w:rPr>
        <w:t>rate ale Ministerului Educației;</w:t>
      </w:r>
      <w:r w:rsidR="007C3A4B" w:rsidRPr="00122B2D">
        <w:rPr>
          <w:rFonts w:ascii="Times New Roman" w:hAnsi="Times New Roman"/>
          <w:sz w:val="24"/>
          <w:szCs w:val="24"/>
        </w:rPr>
        <w:t xml:space="preserve"> </w:t>
      </w:r>
    </w:p>
    <w:p w:rsidR="005722D3" w:rsidRDefault="005722D3" w:rsidP="005722D3">
      <w:pPr>
        <w:autoSpaceDE w:val="0"/>
        <w:autoSpaceDN w:val="0"/>
        <w:adjustRightInd w:val="0"/>
        <w:ind w:firstLine="720"/>
        <w:rPr>
          <w:rFonts w:ascii="Times New Roman" w:hAnsi="Times New Roman"/>
          <w:sz w:val="24"/>
          <w:szCs w:val="24"/>
        </w:rPr>
      </w:pPr>
      <w:r>
        <w:rPr>
          <w:rFonts w:ascii="Times New Roman" w:hAnsi="Times New Roman"/>
          <w:sz w:val="24"/>
          <w:szCs w:val="24"/>
        </w:rPr>
        <w:t>f) instituirea Inspecției școlare;</w:t>
      </w:r>
      <w:r w:rsidR="007C3A4B" w:rsidRPr="00122B2D">
        <w:rPr>
          <w:rFonts w:ascii="Times New Roman" w:hAnsi="Times New Roman"/>
          <w:sz w:val="24"/>
          <w:szCs w:val="24"/>
        </w:rPr>
        <w:t xml:space="preserve"> </w:t>
      </w:r>
    </w:p>
    <w:p w:rsidR="005722D3" w:rsidRDefault="005722D3" w:rsidP="005722D3">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g) </w:t>
      </w:r>
      <w:r w:rsidR="007C3A4B" w:rsidRPr="00122B2D">
        <w:rPr>
          <w:rFonts w:ascii="Times New Roman" w:hAnsi="Times New Roman"/>
          <w:sz w:val="24"/>
          <w:szCs w:val="24"/>
        </w:rPr>
        <w:t>constituirea Consi</w:t>
      </w:r>
      <w:r>
        <w:rPr>
          <w:rFonts w:ascii="Times New Roman" w:hAnsi="Times New Roman"/>
          <w:sz w:val="24"/>
          <w:szCs w:val="24"/>
        </w:rPr>
        <w:t>liului Național pentru Educație;</w:t>
      </w:r>
      <w:r w:rsidRPr="005722D3">
        <w:rPr>
          <w:rFonts w:ascii="Times New Roman" w:hAnsi="Times New Roman"/>
          <w:sz w:val="24"/>
          <w:szCs w:val="24"/>
        </w:rPr>
        <w:t xml:space="preserve"> </w:t>
      </w:r>
    </w:p>
    <w:p w:rsidR="007C3A4B" w:rsidRPr="00122B2D" w:rsidRDefault="005722D3" w:rsidP="005722D3">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h) </w:t>
      </w:r>
      <w:r w:rsidRPr="00122B2D">
        <w:rPr>
          <w:rFonts w:ascii="Times New Roman" w:hAnsi="Times New Roman"/>
          <w:sz w:val="24"/>
          <w:szCs w:val="24"/>
        </w:rPr>
        <w:t>activități de relații cu publi</w:t>
      </w:r>
      <w:r w:rsidR="00810781">
        <w:rPr>
          <w:rFonts w:ascii="Times New Roman" w:hAnsi="Times New Roman"/>
          <w:sz w:val="24"/>
          <w:szCs w:val="24"/>
        </w:rPr>
        <w:t>cul prin intermediul mass-media.</w:t>
      </w:r>
    </w:p>
    <w:p w:rsidR="005B6816" w:rsidRDefault="00810781" w:rsidP="00810781">
      <w:pPr>
        <w:autoSpaceDE w:val="0"/>
        <w:autoSpaceDN w:val="0"/>
        <w:adjustRightInd w:val="0"/>
        <w:ind w:firstLine="720"/>
        <w:rPr>
          <w:rFonts w:ascii="Times New Roman" w:hAnsi="Times New Roman"/>
          <w:sz w:val="24"/>
          <w:szCs w:val="24"/>
        </w:rPr>
      </w:pPr>
      <w:r>
        <w:rPr>
          <w:rFonts w:ascii="Times New Roman" w:hAnsi="Times New Roman"/>
          <w:b/>
          <w:sz w:val="24"/>
          <w:szCs w:val="24"/>
        </w:rPr>
        <w:t>2.</w:t>
      </w:r>
      <w:r w:rsidR="007C3A4B" w:rsidRPr="00122B2D">
        <w:rPr>
          <w:rFonts w:ascii="Times New Roman" w:hAnsi="Times New Roman"/>
          <w:b/>
          <w:sz w:val="24"/>
          <w:szCs w:val="24"/>
        </w:rPr>
        <w:t xml:space="preserve"> </w:t>
      </w:r>
      <w:r>
        <w:rPr>
          <w:rFonts w:ascii="Times New Roman" w:hAnsi="Times New Roman"/>
          <w:b/>
          <w:sz w:val="24"/>
          <w:szCs w:val="24"/>
        </w:rPr>
        <w:t>R</w:t>
      </w:r>
      <w:r w:rsidR="007C3A4B" w:rsidRPr="00122B2D">
        <w:rPr>
          <w:rFonts w:ascii="Times New Roman" w:hAnsi="Times New Roman"/>
          <w:b/>
          <w:sz w:val="24"/>
          <w:szCs w:val="24"/>
        </w:rPr>
        <w:t>ealizarea descentralizării</w:t>
      </w:r>
      <w:r w:rsidR="007C3A4B" w:rsidRPr="00122B2D">
        <w:rPr>
          <w:rFonts w:ascii="Times New Roman" w:hAnsi="Times New Roman"/>
          <w:sz w:val="24"/>
          <w:szCs w:val="24"/>
        </w:rPr>
        <w:t>.</w:t>
      </w:r>
      <w:r w:rsidR="005B6816" w:rsidRPr="00122B2D">
        <w:rPr>
          <w:rFonts w:ascii="Times New Roman" w:hAnsi="Times New Roman"/>
          <w:sz w:val="24"/>
          <w:szCs w:val="24"/>
        </w:rPr>
        <w:t xml:space="preserve"> </w:t>
      </w:r>
      <w:r w:rsidR="007C3A4B" w:rsidRPr="00122B2D">
        <w:rPr>
          <w:rFonts w:ascii="Times New Roman" w:hAnsi="Times New Roman"/>
          <w:sz w:val="24"/>
          <w:szCs w:val="24"/>
        </w:rPr>
        <w:t>Perioad</w:t>
      </w:r>
      <w:r w:rsidR="00642E60">
        <w:rPr>
          <w:rFonts w:ascii="Times New Roman" w:hAnsi="Times New Roman"/>
          <w:sz w:val="24"/>
          <w:szCs w:val="24"/>
        </w:rPr>
        <w:t>a</w:t>
      </w:r>
      <w:r w:rsidR="007C3A4B" w:rsidRPr="00122B2D">
        <w:rPr>
          <w:rFonts w:ascii="Times New Roman" w:hAnsi="Times New Roman"/>
          <w:sz w:val="24"/>
          <w:szCs w:val="24"/>
        </w:rPr>
        <w:t xml:space="preserve">: </w:t>
      </w:r>
      <w:r w:rsidR="005B6816" w:rsidRPr="00122B2D">
        <w:rPr>
          <w:rFonts w:ascii="Times New Roman" w:hAnsi="Times New Roman"/>
          <w:sz w:val="24"/>
          <w:szCs w:val="24"/>
        </w:rPr>
        <w:t xml:space="preserve">ianuarie 2014 </w:t>
      </w:r>
      <w:r w:rsidR="005B6816" w:rsidRPr="00122B2D">
        <w:rPr>
          <w:rFonts w:ascii="Times New Roman" w:hAnsi="Times New Roman"/>
          <w:sz w:val="24"/>
          <w:szCs w:val="24"/>
        </w:rPr>
        <w:sym w:font="Symbol" w:char="F02D"/>
      </w:r>
      <w:r w:rsidR="005B6816" w:rsidRPr="00122B2D">
        <w:rPr>
          <w:rFonts w:ascii="Times New Roman" w:hAnsi="Times New Roman"/>
          <w:sz w:val="24"/>
          <w:szCs w:val="24"/>
        </w:rPr>
        <w:t xml:space="preserve"> decembrie 2015.</w:t>
      </w:r>
    </w:p>
    <w:p w:rsidR="00642E60" w:rsidRPr="00122B2D" w:rsidRDefault="00642E60" w:rsidP="00810781">
      <w:pPr>
        <w:autoSpaceDE w:val="0"/>
        <w:autoSpaceDN w:val="0"/>
        <w:adjustRightInd w:val="0"/>
        <w:ind w:firstLine="720"/>
        <w:rPr>
          <w:rFonts w:ascii="Times New Roman" w:hAnsi="Times New Roman"/>
          <w:sz w:val="24"/>
          <w:szCs w:val="24"/>
        </w:rPr>
      </w:pPr>
      <w:r>
        <w:rPr>
          <w:rFonts w:ascii="Times New Roman" w:hAnsi="Times New Roman"/>
          <w:sz w:val="24"/>
          <w:szCs w:val="24"/>
        </w:rPr>
        <w:t>Activităţi:</w:t>
      </w:r>
    </w:p>
    <w:p w:rsidR="00642E60" w:rsidRDefault="00642E60" w:rsidP="00642E60">
      <w:pPr>
        <w:autoSpaceDE w:val="0"/>
        <w:autoSpaceDN w:val="0"/>
        <w:adjustRightInd w:val="0"/>
        <w:ind w:firstLine="720"/>
        <w:rPr>
          <w:rFonts w:ascii="Times New Roman" w:hAnsi="Times New Roman"/>
          <w:sz w:val="24"/>
          <w:szCs w:val="24"/>
        </w:rPr>
      </w:pPr>
      <w:r>
        <w:rPr>
          <w:rFonts w:ascii="Times New Roman" w:hAnsi="Times New Roman"/>
          <w:sz w:val="24"/>
          <w:szCs w:val="24"/>
        </w:rPr>
        <w:t>a) i</w:t>
      </w:r>
      <w:r w:rsidR="007C3A4B" w:rsidRPr="00122B2D">
        <w:rPr>
          <w:rFonts w:ascii="Times New Roman" w:hAnsi="Times New Roman"/>
          <w:sz w:val="24"/>
          <w:szCs w:val="24"/>
        </w:rPr>
        <w:t>mplementarea actelor normative noi și a celor actualizat</w:t>
      </w:r>
      <w:r>
        <w:rPr>
          <w:rFonts w:ascii="Times New Roman" w:hAnsi="Times New Roman"/>
          <w:sz w:val="24"/>
          <w:szCs w:val="24"/>
        </w:rPr>
        <w:t>e;</w:t>
      </w:r>
      <w:r w:rsidR="007C3A4B" w:rsidRPr="00122B2D">
        <w:rPr>
          <w:rFonts w:ascii="Times New Roman" w:hAnsi="Times New Roman"/>
          <w:sz w:val="24"/>
          <w:szCs w:val="24"/>
        </w:rPr>
        <w:t xml:space="preserve"> </w:t>
      </w:r>
    </w:p>
    <w:p w:rsidR="00642E60" w:rsidRDefault="00642E60" w:rsidP="00642E60">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b) </w:t>
      </w:r>
      <w:r w:rsidR="007C3A4B" w:rsidRPr="00122B2D">
        <w:rPr>
          <w:rFonts w:ascii="Times New Roman" w:hAnsi="Times New Roman"/>
          <w:sz w:val="24"/>
          <w:szCs w:val="24"/>
        </w:rPr>
        <w:t>introducerea grant</w:t>
      </w:r>
      <w:r>
        <w:rPr>
          <w:rFonts w:ascii="Times New Roman" w:hAnsi="Times New Roman"/>
          <w:sz w:val="24"/>
          <w:szCs w:val="24"/>
        </w:rPr>
        <w:t>urilor speciale pentru educație;</w:t>
      </w:r>
      <w:r w:rsidR="007C3A4B" w:rsidRPr="00122B2D">
        <w:rPr>
          <w:rFonts w:ascii="Times New Roman" w:hAnsi="Times New Roman"/>
          <w:sz w:val="24"/>
          <w:szCs w:val="24"/>
        </w:rPr>
        <w:t xml:space="preserve"> </w:t>
      </w:r>
    </w:p>
    <w:p w:rsidR="007A0233" w:rsidRDefault="00642E60" w:rsidP="007A0233">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c) </w:t>
      </w:r>
      <w:r w:rsidR="007C3A4B" w:rsidRPr="00122B2D">
        <w:rPr>
          <w:rFonts w:ascii="Times New Roman" w:hAnsi="Times New Roman"/>
          <w:sz w:val="24"/>
          <w:szCs w:val="24"/>
        </w:rPr>
        <w:t>transferul dreptului de proprietate către raioane</w:t>
      </w:r>
      <w:r>
        <w:rPr>
          <w:rFonts w:ascii="Times New Roman" w:hAnsi="Times New Roman"/>
          <w:sz w:val="24"/>
          <w:szCs w:val="24"/>
        </w:rPr>
        <w:t>/</w:t>
      </w:r>
      <w:r w:rsidR="005B6816" w:rsidRPr="00122B2D">
        <w:rPr>
          <w:rFonts w:ascii="Times New Roman" w:hAnsi="Times New Roman"/>
          <w:sz w:val="24"/>
          <w:szCs w:val="24"/>
        </w:rPr>
        <w:t>municipii</w:t>
      </w:r>
      <w:r w:rsidR="007C3A4B" w:rsidRPr="00122B2D">
        <w:rPr>
          <w:rFonts w:ascii="Times New Roman" w:hAnsi="Times New Roman"/>
          <w:sz w:val="24"/>
          <w:szCs w:val="24"/>
        </w:rPr>
        <w:t>.</w:t>
      </w:r>
    </w:p>
    <w:p w:rsidR="005B6816" w:rsidRDefault="005B6816" w:rsidP="007A0233">
      <w:pPr>
        <w:autoSpaceDE w:val="0"/>
        <w:autoSpaceDN w:val="0"/>
        <w:adjustRightInd w:val="0"/>
        <w:ind w:firstLine="720"/>
        <w:rPr>
          <w:rFonts w:ascii="Times New Roman" w:hAnsi="Times New Roman"/>
          <w:sz w:val="24"/>
          <w:szCs w:val="24"/>
        </w:rPr>
      </w:pPr>
      <w:r w:rsidRPr="00122B2D">
        <w:rPr>
          <w:rFonts w:ascii="Times New Roman" w:hAnsi="Times New Roman"/>
          <w:b/>
          <w:sz w:val="24"/>
          <w:szCs w:val="24"/>
        </w:rPr>
        <w:t>3</w:t>
      </w:r>
      <w:r w:rsidR="007A0233">
        <w:rPr>
          <w:rFonts w:ascii="Times New Roman" w:hAnsi="Times New Roman"/>
          <w:b/>
          <w:sz w:val="24"/>
          <w:szCs w:val="24"/>
        </w:rPr>
        <w:t>.</w:t>
      </w:r>
      <w:r w:rsidRPr="00122B2D">
        <w:rPr>
          <w:rFonts w:ascii="Times New Roman" w:hAnsi="Times New Roman"/>
          <w:b/>
          <w:sz w:val="24"/>
          <w:szCs w:val="24"/>
        </w:rPr>
        <w:t xml:space="preserve"> </w:t>
      </w:r>
      <w:r w:rsidR="007A0233">
        <w:rPr>
          <w:rFonts w:ascii="Times New Roman" w:hAnsi="Times New Roman"/>
          <w:b/>
          <w:sz w:val="24"/>
          <w:szCs w:val="24"/>
        </w:rPr>
        <w:t>M</w:t>
      </w:r>
      <w:r w:rsidRPr="00122B2D">
        <w:rPr>
          <w:rFonts w:ascii="Times New Roman" w:hAnsi="Times New Roman"/>
          <w:b/>
          <w:sz w:val="24"/>
          <w:szCs w:val="24"/>
        </w:rPr>
        <w:t>onitorizare și evaluare</w:t>
      </w:r>
      <w:r w:rsidRPr="00122B2D">
        <w:rPr>
          <w:rFonts w:ascii="Times New Roman" w:hAnsi="Times New Roman"/>
          <w:sz w:val="24"/>
          <w:szCs w:val="24"/>
        </w:rPr>
        <w:t xml:space="preserve">. </w:t>
      </w:r>
      <w:r w:rsidR="007C3A4B" w:rsidRPr="00122B2D">
        <w:rPr>
          <w:rFonts w:ascii="Times New Roman" w:hAnsi="Times New Roman"/>
          <w:sz w:val="24"/>
          <w:szCs w:val="24"/>
        </w:rPr>
        <w:t>Perioad</w:t>
      </w:r>
      <w:r w:rsidR="007A0233">
        <w:rPr>
          <w:rFonts w:ascii="Times New Roman" w:hAnsi="Times New Roman"/>
          <w:sz w:val="24"/>
          <w:szCs w:val="24"/>
        </w:rPr>
        <w:t>a</w:t>
      </w:r>
      <w:r w:rsidR="007C3A4B" w:rsidRPr="00122B2D">
        <w:rPr>
          <w:rFonts w:ascii="Times New Roman" w:hAnsi="Times New Roman"/>
          <w:sz w:val="24"/>
          <w:szCs w:val="24"/>
        </w:rPr>
        <w:t xml:space="preserve">: ianuarie 2016 </w:t>
      </w:r>
      <w:r w:rsidRPr="00122B2D">
        <w:rPr>
          <w:rFonts w:ascii="Times New Roman" w:hAnsi="Times New Roman"/>
          <w:sz w:val="24"/>
          <w:szCs w:val="24"/>
        </w:rPr>
        <w:sym w:font="Symbol" w:char="F02D"/>
      </w:r>
      <w:r w:rsidR="007C3A4B" w:rsidRPr="00122B2D">
        <w:rPr>
          <w:rFonts w:ascii="Times New Roman" w:hAnsi="Times New Roman"/>
          <w:sz w:val="24"/>
          <w:szCs w:val="24"/>
        </w:rPr>
        <w:t xml:space="preserve"> decembrie 2016.</w:t>
      </w:r>
    </w:p>
    <w:p w:rsidR="007A0233" w:rsidRDefault="007A0233" w:rsidP="007A0233">
      <w:pPr>
        <w:autoSpaceDE w:val="0"/>
        <w:autoSpaceDN w:val="0"/>
        <w:adjustRightInd w:val="0"/>
        <w:ind w:firstLine="720"/>
        <w:rPr>
          <w:rFonts w:ascii="Times New Roman" w:hAnsi="Times New Roman"/>
          <w:sz w:val="24"/>
          <w:szCs w:val="24"/>
        </w:rPr>
      </w:pPr>
      <w:r>
        <w:rPr>
          <w:rFonts w:ascii="Times New Roman" w:hAnsi="Times New Roman"/>
          <w:sz w:val="24"/>
          <w:szCs w:val="24"/>
        </w:rPr>
        <w:t>Activităţi:</w:t>
      </w:r>
    </w:p>
    <w:p w:rsidR="007A0233" w:rsidRDefault="007A0233" w:rsidP="007A0233">
      <w:pPr>
        <w:autoSpaceDE w:val="0"/>
        <w:autoSpaceDN w:val="0"/>
        <w:adjustRightInd w:val="0"/>
        <w:ind w:firstLine="720"/>
        <w:rPr>
          <w:rFonts w:ascii="Times New Roman" w:hAnsi="Times New Roman"/>
          <w:sz w:val="24"/>
          <w:szCs w:val="24"/>
        </w:rPr>
      </w:pPr>
      <w:r>
        <w:rPr>
          <w:rFonts w:ascii="Times New Roman" w:hAnsi="Times New Roman"/>
          <w:sz w:val="24"/>
          <w:szCs w:val="24"/>
        </w:rPr>
        <w:t>a) e</w:t>
      </w:r>
      <w:r w:rsidR="007C3A4B" w:rsidRPr="00122B2D">
        <w:rPr>
          <w:rFonts w:ascii="Times New Roman" w:hAnsi="Times New Roman"/>
          <w:sz w:val="24"/>
          <w:szCs w:val="24"/>
        </w:rPr>
        <w:t>valuarea național</w:t>
      </w:r>
      <w:r>
        <w:rPr>
          <w:rFonts w:ascii="Times New Roman" w:hAnsi="Times New Roman"/>
          <w:sz w:val="24"/>
          <w:szCs w:val="24"/>
        </w:rPr>
        <w:t>ă a impactului descentralizării;</w:t>
      </w:r>
      <w:r w:rsidR="007C3A4B" w:rsidRPr="00122B2D">
        <w:rPr>
          <w:rFonts w:ascii="Times New Roman" w:hAnsi="Times New Roman"/>
          <w:sz w:val="24"/>
          <w:szCs w:val="24"/>
        </w:rPr>
        <w:t xml:space="preserve"> </w:t>
      </w:r>
    </w:p>
    <w:p w:rsidR="007A0233" w:rsidRDefault="007A0233" w:rsidP="007A0233">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b) </w:t>
      </w:r>
      <w:r w:rsidR="007C3A4B" w:rsidRPr="00122B2D">
        <w:rPr>
          <w:rFonts w:ascii="Times New Roman" w:hAnsi="Times New Roman"/>
          <w:sz w:val="24"/>
          <w:szCs w:val="24"/>
        </w:rPr>
        <w:t>trec</w:t>
      </w:r>
      <w:r w:rsidR="00150457" w:rsidRPr="00122B2D">
        <w:rPr>
          <w:rFonts w:ascii="Times New Roman" w:hAnsi="Times New Roman"/>
          <w:sz w:val="24"/>
          <w:szCs w:val="24"/>
        </w:rPr>
        <w:t xml:space="preserve">erea în revistă a funcționării </w:t>
      </w:r>
      <w:r w:rsidR="007C3A4B" w:rsidRPr="00122B2D">
        <w:rPr>
          <w:rFonts w:ascii="Times New Roman" w:hAnsi="Times New Roman"/>
          <w:sz w:val="24"/>
          <w:szCs w:val="24"/>
        </w:rPr>
        <w:t xml:space="preserve">actelor normative </w:t>
      </w:r>
      <w:r w:rsidR="00150457" w:rsidRPr="00122B2D">
        <w:rPr>
          <w:rFonts w:ascii="Times New Roman" w:hAnsi="Times New Roman"/>
          <w:sz w:val="24"/>
          <w:szCs w:val="24"/>
        </w:rPr>
        <w:t>modificate</w:t>
      </w:r>
      <w:r w:rsidR="007C3A4B" w:rsidRPr="00122B2D">
        <w:rPr>
          <w:rFonts w:ascii="Times New Roman" w:hAnsi="Times New Roman"/>
          <w:sz w:val="24"/>
          <w:szCs w:val="24"/>
        </w:rPr>
        <w:t xml:space="preserve"> și elaborarea propunerilor de </w:t>
      </w:r>
      <w:r>
        <w:rPr>
          <w:rFonts w:ascii="Times New Roman" w:hAnsi="Times New Roman"/>
          <w:sz w:val="24"/>
          <w:szCs w:val="24"/>
        </w:rPr>
        <w:t>perfecţionare a acestora;</w:t>
      </w:r>
      <w:r w:rsidR="007C3A4B" w:rsidRPr="00122B2D">
        <w:rPr>
          <w:rFonts w:ascii="Times New Roman" w:hAnsi="Times New Roman"/>
          <w:sz w:val="24"/>
          <w:szCs w:val="24"/>
        </w:rPr>
        <w:t xml:space="preserve"> </w:t>
      </w:r>
    </w:p>
    <w:p w:rsidR="00C47B8F" w:rsidRDefault="007A0233" w:rsidP="00C47B8F">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c) </w:t>
      </w:r>
      <w:r w:rsidR="007C3A4B" w:rsidRPr="00122B2D">
        <w:rPr>
          <w:rFonts w:ascii="Times New Roman" w:hAnsi="Times New Roman"/>
          <w:sz w:val="24"/>
          <w:szCs w:val="24"/>
        </w:rPr>
        <w:t>adoptare</w:t>
      </w:r>
      <w:r w:rsidR="005B6816" w:rsidRPr="00122B2D">
        <w:rPr>
          <w:rFonts w:ascii="Times New Roman" w:hAnsi="Times New Roman"/>
          <w:sz w:val="24"/>
          <w:szCs w:val="24"/>
        </w:rPr>
        <w:t>a unui nou document strategic.</w:t>
      </w:r>
      <w:bookmarkStart w:id="34" w:name="_Toc342739220"/>
    </w:p>
    <w:p w:rsidR="00C47B8F" w:rsidRDefault="00C47B8F" w:rsidP="00C47B8F">
      <w:pPr>
        <w:autoSpaceDE w:val="0"/>
        <w:autoSpaceDN w:val="0"/>
        <w:adjustRightInd w:val="0"/>
        <w:jc w:val="center"/>
        <w:rPr>
          <w:rFonts w:ascii="Times New Roman" w:hAnsi="Times New Roman"/>
          <w:b/>
          <w:sz w:val="24"/>
          <w:szCs w:val="24"/>
        </w:rPr>
      </w:pPr>
    </w:p>
    <w:p w:rsidR="007C3A4B" w:rsidRPr="00C47B8F" w:rsidRDefault="00C47B8F" w:rsidP="00C47B8F">
      <w:pPr>
        <w:autoSpaceDE w:val="0"/>
        <w:autoSpaceDN w:val="0"/>
        <w:adjustRightInd w:val="0"/>
        <w:jc w:val="center"/>
        <w:rPr>
          <w:rFonts w:ascii="Times New Roman" w:hAnsi="Times New Roman"/>
          <w:b/>
          <w:sz w:val="24"/>
          <w:szCs w:val="24"/>
        </w:rPr>
      </w:pPr>
      <w:r w:rsidRPr="00C47B8F">
        <w:rPr>
          <w:rFonts w:ascii="Times New Roman" w:hAnsi="Times New Roman"/>
          <w:b/>
          <w:sz w:val="24"/>
          <w:szCs w:val="24"/>
        </w:rPr>
        <w:t>VIII</w:t>
      </w:r>
      <w:r w:rsidR="007C3A4B" w:rsidRPr="00C47B8F">
        <w:rPr>
          <w:rFonts w:ascii="Times New Roman" w:hAnsi="Times New Roman"/>
          <w:b/>
          <w:sz w:val="24"/>
          <w:szCs w:val="24"/>
        </w:rPr>
        <w:t>. Monitorizare și raportare</w:t>
      </w:r>
      <w:bookmarkEnd w:id="34"/>
    </w:p>
    <w:p w:rsidR="007C3A4B" w:rsidRPr="00122B2D" w:rsidRDefault="007C3A4B" w:rsidP="00C47B8F">
      <w:pPr>
        <w:autoSpaceDE w:val="0"/>
        <w:autoSpaceDN w:val="0"/>
        <w:adjustRightInd w:val="0"/>
        <w:ind w:firstLine="720"/>
        <w:rPr>
          <w:rFonts w:ascii="Times New Roman" w:hAnsi="Times New Roman"/>
          <w:sz w:val="24"/>
          <w:szCs w:val="24"/>
        </w:rPr>
      </w:pPr>
      <w:r w:rsidRPr="00122B2D">
        <w:rPr>
          <w:rFonts w:ascii="Times New Roman" w:hAnsi="Times New Roman"/>
          <w:sz w:val="24"/>
          <w:szCs w:val="24"/>
        </w:rPr>
        <w:t>Monitorizarea și raportar</w:t>
      </w:r>
      <w:r w:rsidR="00C47B8F">
        <w:rPr>
          <w:rFonts w:ascii="Times New Roman" w:hAnsi="Times New Roman"/>
          <w:sz w:val="24"/>
          <w:szCs w:val="24"/>
        </w:rPr>
        <w:t>ea cu privire la implementarea S</w:t>
      </w:r>
      <w:r w:rsidRPr="00122B2D">
        <w:rPr>
          <w:rFonts w:ascii="Times New Roman" w:hAnsi="Times New Roman"/>
          <w:sz w:val="24"/>
          <w:szCs w:val="24"/>
        </w:rPr>
        <w:t>trategiei este o componentă necesară a însăși procesului de descentralizare. În acest sens, vor fi în</w:t>
      </w:r>
      <w:r w:rsidR="00A87471" w:rsidRPr="00122B2D">
        <w:rPr>
          <w:rFonts w:ascii="Times New Roman" w:hAnsi="Times New Roman"/>
          <w:sz w:val="24"/>
          <w:szCs w:val="24"/>
        </w:rPr>
        <w:t>treprinși următorii pași-cheie:</w:t>
      </w:r>
    </w:p>
    <w:p w:rsidR="00A87471" w:rsidRPr="00122B2D" w:rsidRDefault="00C47B8F" w:rsidP="00C47B8F">
      <w:pPr>
        <w:autoSpaceDE w:val="0"/>
        <w:autoSpaceDN w:val="0"/>
        <w:adjustRightInd w:val="0"/>
        <w:ind w:firstLine="720"/>
        <w:rPr>
          <w:rFonts w:ascii="Times New Roman" w:hAnsi="Times New Roman"/>
          <w:b/>
          <w:sz w:val="24"/>
          <w:szCs w:val="24"/>
        </w:rPr>
      </w:pPr>
      <w:r>
        <w:rPr>
          <w:rFonts w:ascii="Times New Roman" w:hAnsi="Times New Roman"/>
          <w:b/>
          <w:sz w:val="24"/>
          <w:szCs w:val="24"/>
        </w:rPr>
        <w:t xml:space="preserve">1) </w:t>
      </w:r>
      <w:r w:rsidR="007C3A4B" w:rsidRPr="00122B2D">
        <w:rPr>
          <w:rFonts w:ascii="Times New Roman" w:hAnsi="Times New Roman"/>
          <w:b/>
          <w:sz w:val="24"/>
          <w:szCs w:val="24"/>
        </w:rPr>
        <w:t>Constituirea Consi</w:t>
      </w:r>
      <w:r w:rsidR="002E195D" w:rsidRPr="00122B2D">
        <w:rPr>
          <w:rFonts w:ascii="Times New Roman" w:hAnsi="Times New Roman"/>
          <w:b/>
          <w:sz w:val="24"/>
          <w:szCs w:val="24"/>
        </w:rPr>
        <w:t>liului Național pentru Educație</w:t>
      </w:r>
    </w:p>
    <w:p w:rsidR="00084A92" w:rsidRDefault="007C3A4B" w:rsidP="00C47B8F">
      <w:pPr>
        <w:ind w:firstLine="720"/>
        <w:rPr>
          <w:rFonts w:ascii="Times New Roman" w:hAnsi="Times New Roman"/>
          <w:sz w:val="24"/>
          <w:szCs w:val="24"/>
        </w:rPr>
      </w:pPr>
      <w:r w:rsidRPr="00122B2D">
        <w:rPr>
          <w:rFonts w:ascii="Times New Roman" w:hAnsi="Times New Roman"/>
          <w:sz w:val="24"/>
          <w:szCs w:val="24"/>
        </w:rPr>
        <w:t>Con</w:t>
      </w:r>
      <w:r w:rsidR="00C47B8F">
        <w:rPr>
          <w:rFonts w:ascii="Times New Roman" w:hAnsi="Times New Roman"/>
          <w:sz w:val="24"/>
          <w:szCs w:val="24"/>
        </w:rPr>
        <w:t>siliul Național pentru Educație va</w:t>
      </w:r>
      <w:r w:rsidRPr="00122B2D">
        <w:rPr>
          <w:rFonts w:ascii="Times New Roman" w:hAnsi="Times New Roman"/>
          <w:sz w:val="24"/>
          <w:szCs w:val="24"/>
        </w:rPr>
        <w:t xml:space="preserve"> </w:t>
      </w:r>
      <w:r w:rsidR="00084A92">
        <w:rPr>
          <w:rFonts w:ascii="Times New Roman" w:hAnsi="Times New Roman"/>
          <w:sz w:val="24"/>
          <w:szCs w:val="24"/>
        </w:rPr>
        <w:t xml:space="preserve">fi </w:t>
      </w:r>
      <w:r w:rsidRPr="00122B2D">
        <w:rPr>
          <w:rFonts w:ascii="Times New Roman" w:hAnsi="Times New Roman"/>
          <w:sz w:val="24"/>
          <w:szCs w:val="24"/>
        </w:rPr>
        <w:t xml:space="preserve">subordonat Cancelariei de </w:t>
      </w:r>
      <w:r w:rsidR="00C47B8F">
        <w:rPr>
          <w:rFonts w:ascii="Times New Roman" w:hAnsi="Times New Roman"/>
          <w:sz w:val="24"/>
          <w:szCs w:val="24"/>
        </w:rPr>
        <w:t>Stat şi</w:t>
      </w:r>
      <w:r w:rsidRPr="00122B2D">
        <w:rPr>
          <w:rFonts w:ascii="Times New Roman" w:hAnsi="Times New Roman"/>
          <w:sz w:val="24"/>
          <w:szCs w:val="24"/>
        </w:rPr>
        <w:t xml:space="preserve"> va avea sarcina de a efectua evaluarea inițială, periodică și fina</w:t>
      </w:r>
      <w:r w:rsidR="00084A92">
        <w:rPr>
          <w:rFonts w:ascii="Times New Roman" w:hAnsi="Times New Roman"/>
          <w:sz w:val="24"/>
          <w:szCs w:val="24"/>
        </w:rPr>
        <w:t>lă a descentralizării educației, elaborând şi dând publicităţii rapoartele de rigoare:</w:t>
      </w:r>
      <w:r w:rsidRPr="00122B2D">
        <w:rPr>
          <w:rFonts w:ascii="Times New Roman" w:hAnsi="Times New Roman"/>
          <w:sz w:val="24"/>
          <w:szCs w:val="24"/>
        </w:rPr>
        <w:t xml:space="preserve"> </w:t>
      </w:r>
    </w:p>
    <w:p w:rsidR="00084A92" w:rsidRDefault="007C3A4B" w:rsidP="00C47B8F">
      <w:pPr>
        <w:ind w:firstLine="720"/>
        <w:rPr>
          <w:rFonts w:ascii="Times New Roman" w:hAnsi="Times New Roman"/>
          <w:sz w:val="24"/>
          <w:szCs w:val="24"/>
        </w:rPr>
      </w:pPr>
      <w:r w:rsidRPr="00122B2D">
        <w:rPr>
          <w:rFonts w:ascii="Times New Roman" w:hAnsi="Times New Roman"/>
          <w:sz w:val="24"/>
          <w:szCs w:val="24"/>
        </w:rPr>
        <w:lastRenderedPageBreak/>
        <w:t xml:space="preserve"> </w:t>
      </w:r>
      <w:r w:rsidR="00084A92">
        <w:rPr>
          <w:rFonts w:ascii="Times New Roman" w:hAnsi="Times New Roman"/>
          <w:sz w:val="24"/>
          <w:szCs w:val="24"/>
        </w:rPr>
        <w:t xml:space="preserve">a) </w:t>
      </w:r>
      <w:r w:rsidR="00320AB4">
        <w:rPr>
          <w:rFonts w:ascii="Times New Roman" w:hAnsi="Times New Roman"/>
          <w:sz w:val="24"/>
          <w:szCs w:val="24"/>
        </w:rPr>
        <w:t>r</w:t>
      </w:r>
      <w:r w:rsidRPr="00122B2D">
        <w:rPr>
          <w:rFonts w:ascii="Times New Roman" w:hAnsi="Times New Roman"/>
          <w:sz w:val="24"/>
          <w:szCs w:val="24"/>
        </w:rPr>
        <w:t>aportul inițial</w:t>
      </w:r>
      <w:r w:rsidR="00084A92">
        <w:rPr>
          <w:rFonts w:ascii="Times New Roman" w:hAnsi="Times New Roman"/>
          <w:sz w:val="24"/>
          <w:szCs w:val="24"/>
        </w:rPr>
        <w:t>, care</w:t>
      </w:r>
      <w:r w:rsidRPr="00122B2D">
        <w:rPr>
          <w:rFonts w:ascii="Times New Roman" w:hAnsi="Times New Roman"/>
          <w:sz w:val="24"/>
          <w:szCs w:val="24"/>
        </w:rPr>
        <w:t xml:space="preserve"> va </w:t>
      </w:r>
      <w:r w:rsidR="00C47B8F">
        <w:rPr>
          <w:rFonts w:ascii="Times New Roman" w:hAnsi="Times New Roman"/>
          <w:sz w:val="24"/>
          <w:szCs w:val="24"/>
        </w:rPr>
        <w:t xml:space="preserve">stabili </w:t>
      </w:r>
      <w:r w:rsidRPr="00122B2D">
        <w:rPr>
          <w:rFonts w:ascii="Times New Roman" w:hAnsi="Times New Roman"/>
          <w:sz w:val="24"/>
          <w:szCs w:val="24"/>
        </w:rPr>
        <w:t>în ce măsură este pregătit sistemul edu</w:t>
      </w:r>
      <w:r w:rsidR="00084A92">
        <w:rPr>
          <w:rFonts w:ascii="Times New Roman" w:hAnsi="Times New Roman"/>
          <w:sz w:val="24"/>
          <w:szCs w:val="24"/>
        </w:rPr>
        <w:t>cațional pentru descentralizare;</w:t>
      </w:r>
      <w:r w:rsidRPr="00122B2D">
        <w:rPr>
          <w:rFonts w:ascii="Times New Roman" w:hAnsi="Times New Roman"/>
          <w:sz w:val="24"/>
          <w:szCs w:val="24"/>
        </w:rPr>
        <w:t xml:space="preserve"> </w:t>
      </w:r>
    </w:p>
    <w:p w:rsidR="00084A92" w:rsidRDefault="00084A92" w:rsidP="00C47B8F">
      <w:pPr>
        <w:ind w:firstLine="720"/>
        <w:rPr>
          <w:rFonts w:ascii="Times New Roman" w:hAnsi="Times New Roman"/>
          <w:sz w:val="24"/>
          <w:szCs w:val="24"/>
        </w:rPr>
      </w:pPr>
      <w:r>
        <w:rPr>
          <w:rFonts w:ascii="Times New Roman" w:hAnsi="Times New Roman"/>
          <w:sz w:val="24"/>
          <w:szCs w:val="24"/>
        </w:rPr>
        <w:t xml:space="preserve">b) </w:t>
      </w:r>
      <w:r w:rsidR="00320AB4">
        <w:rPr>
          <w:rFonts w:ascii="Times New Roman" w:hAnsi="Times New Roman"/>
          <w:sz w:val="24"/>
          <w:szCs w:val="24"/>
        </w:rPr>
        <w:t>r</w:t>
      </w:r>
      <w:r w:rsidR="007C3A4B" w:rsidRPr="00122B2D">
        <w:rPr>
          <w:rFonts w:ascii="Times New Roman" w:hAnsi="Times New Roman"/>
          <w:sz w:val="24"/>
          <w:szCs w:val="24"/>
        </w:rPr>
        <w:t>apoartele periodice</w:t>
      </w:r>
      <w:r>
        <w:rPr>
          <w:rFonts w:ascii="Times New Roman" w:hAnsi="Times New Roman"/>
          <w:sz w:val="24"/>
          <w:szCs w:val="24"/>
        </w:rPr>
        <w:t>, care</w:t>
      </w:r>
      <w:r w:rsidR="007C3A4B" w:rsidRPr="00122B2D">
        <w:rPr>
          <w:rFonts w:ascii="Times New Roman" w:hAnsi="Times New Roman"/>
          <w:sz w:val="24"/>
          <w:szCs w:val="24"/>
        </w:rPr>
        <w:t xml:space="preserve"> vor fi elaborate anual</w:t>
      </w:r>
      <w:r w:rsidR="00C47B8F">
        <w:rPr>
          <w:rFonts w:ascii="Times New Roman" w:hAnsi="Times New Roman"/>
          <w:sz w:val="24"/>
          <w:szCs w:val="24"/>
        </w:rPr>
        <w:t>,</w:t>
      </w:r>
      <w:r w:rsidR="007C3A4B" w:rsidRPr="00122B2D">
        <w:rPr>
          <w:rFonts w:ascii="Times New Roman" w:hAnsi="Times New Roman"/>
          <w:sz w:val="24"/>
          <w:szCs w:val="24"/>
        </w:rPr>
        <w:t xml:space="preserve"> pentru evalua</w:t>
      </w:r>
      <w:r w:rsidR="00C47B8F">
        <w:rPr>
          <w:rFonts w:ascii="Times New Roman" w:hAnsi="Times New Roman"/>
          <w:sz w:val="24"/>
          <w:szCs w:val="24"/>
        </w:rPr>
        <w:t>rea</w:t>
      </w:r>
      <w:r w:rsidR="007C3A4B" w:rsidRPr="00122B2D">
        <w:rPr>
          <w:rFonts w:ascii="Times New Roman" w:hAnsi="Times New Roman"/>
          <w:sz w:val="24"/>
          <w:szCs w:val="24"/>
        </w:rPr>
        <w:t xml:space="preserve"> progresul</w:t>
      </w:r>
      <w:r w:rsidR="00C47B8F">
        <w:rPr>
          <w:rFonts w:ascii="Times New Roman" w:hAnsi="Times New Roman"/>
          <w:sz w:val="24"/>
          <w:szCs w:val="24"/>
        </w:rPr>
        <w:t>ui</w:t>
      </w:r>
      <w:r w:rsidR="00846B13" w:rsidRPr="00122B2D">
        <w:rPr>
          <w:rFonts w:ascii="Times New Roman" w:hAnsi="Times New Roman"/>
          <w:sz w:val="24"/>
          <w:szCs w:val="24"/>
        </w:rPr>
        <w:t xml:space="preserve"> realizat</w:t>
      </w:r>
      <w:r>
        <w:rPr>
          <w:rFonts w:ascii="Times New Roman" w:hAnsi="Times New Roman"/>
          <w:sz w:val="24"/>
          <w:szCs w:val="24"/>
        </w:rPr>
        <w:t>;</w:t>
      </w:r>
      <w:r w:rsidR="007C3A4B" w:rsidRPr="00122B2D">
        <w:rPr>
          <w:rFonts w:ascii="Times New Roman" w:hAnsi="Times New Roman"/>
          <w:sz w:val="24"/>
          <w:szCs w:val="24"/>
        </w:rPr>
        <w:t xml:space="preserve"> </w:t>
      </w:r>
    </w:p>
    <w:p w:rsidR="00D14B9C" w:rsidRPr="00122B2D" w:rsidRDefault="00084A92" w:rsidP="00C47B8F">
      <w:pPr>
        <w:ind w:firstLine="720"/>
        <w:rPr>
          <w:rFonts w:ascii="Times New Roman" w:hAnsi="Times New Roman"/>
          <w:sz w:val="24"/>
          <w:szCs w:val="24"/>
        </w:rPr>
      </w:pPr>
      <w:r>
        <w:rPr>
          <w:rFonts w:ascii="Times New Roman" w:hAnsi="Times New Roman"/>
          <w:sz w:val="24"/>
          <w:szCs w:val="24"/>
        </w:rPr>
        <w:t xml:space="preserve">c) </w:t>
      </w:r>
      <w:r w:rsidR="00320AB4">
        <w:rPr>
          <w:rFonts w:ascii="Times New Roman" w:hAnsi="Times New Roman"/>
          <w:sz w:val="24"/>
          <w:szCs w:val="24"/>
        </w:rPr>
        <w:t>r</w:t>
      </w:r>
      <w:r w:rsidR="007C3A4B" w:rsidRPr="00122B2D">
        <w:rPr>
          <w:rFonts w:ascii="Times New Roman" w:hAnsi="Times New Roman"/>
          <w:sz w:val="24"/>
          <w:szCs w:val="24"/>
        </w:rPr>
        <w:t>aportul final</w:t>
      </w:r>
      <w:r>
        <w:rPr>
          <w:rFonts w:ascii="Times New Roman" w:hAnsi="Times New Roman"/>
          <w:sz w:val="24"/>
          <w:szCs w:val="24"/>
        </w:rPr>
        <w:t>, care</w:t>
      </w:r>
      <w:r w:rsidR="007C3A4B" w:rsidRPr="00122B2D">
        <w:rPr>
          <w:rFonts w:ascii="Times New Roman" w:hAnsi="Times New Roman"/>
          <w:sz w:val="24"/>
          <w:szCs w:val="24"/>
        </w:rPr>
        <w:t xml:space="preserve"> va fi </w:t>
      </w:r>
      <w:r w:rsidR="00C47B8F">
        <w:rPr>
          <w:rFonts w:ascii="Times New Roman" w:hAnsi="Times New Roman"/>
          <w:sz w:val="24"/>
          <w:szCs w:val="24"/>
        </w:rPr>
        <w:t xml:space="preserve">elaborat </w:t>
      </w:r>
      <w:r w:rsidR="007C3A4B" w:rsidRPr="00122B2D">
        <w:rPr>
          <w:rFonts w:ascii="Times New Roman" w:hAnsi="Times New Roman"/>
          <w:sz w:val="24"/>
          <w:szCs w:val="24"/>
        </w:rPr>
        <w:t xml:space="preserve">la finalizarea Fazei </w:t>
      </w:r>
      <w:r w:rsidR="00A87471" w:rsidRPr="00122B2D">
        <w:rPr>
          <w:rFonts w:ascii="Times New Roman" w:hAnsi="Times New Roman"/>
          <w:sz w:val="24"/>
          <w:szCs w:val="24"/>
        </w:rPr>
        <w:t>3 a descentralizării educației.</w:t>
      </w:r>
    </w:p>
    <w:p w:rsidR="00A87471" w:rsidRPr="00122B2D" w:rsidRDefault="00C47B8F" w:rsidP="00C47B8F">
      <w:pPr>
        <w:autoSpaceDE w:val="0"/>
        <w:autoSpaceDN w:val="0"/>
        <w:adjustRightInd w:val="0"/>
        <w:ind w:firstLine="720"/>
        <w:rPr>
          <w:rFonts w:ascii="Times New Roman" w:hAnsi="Times New Roman"/>
          <w:b/>
          <w:sz w:val="24"/>
          <w:szCs w:val="24"/>
        </w:rPr>
      </w:pPr>
      <w:r>
        <w:rPr>
          <w:rFonts w:ascii="Times New Roman" w:hAnsi="Times New Roman"/>
          <w:b/>
          <w:sz w:val="24"/>
          <w:szCs w:val="24"/>
        </w:rPr>
        <w:t xml:space="preserve">2) </w:t>
      </w:r>
      <w:r w:rsidR="007C3A4B" w:rsidRPr="00122B2D">
        <w:rPr>
          <w:rFonts w:ascii="Times New Roman" w:hAnsi="Times New Roman"/>
          <w:b/>
          <w:sz w:val="24"/>
          <w:szCs w:val="24"/>
        </w:rPr>
        <w:t>Publicarea transparentă a rezul</w:t>
      </w:r>
      <w:r w:rsidR="002E195D" w:rsidRPr="00122B2D">
        <w:rPr>
          <w:rFonts w:ascii="Times New Roman" w:hAnsi="Times New Roman"/>
          <w:b/>
          <w:sz w:val="24"/>
          <w:szCs w:val="24"/>
        </w:rPr>
        <w:t>tatelor evaluării</w:t>
      </w:r>
    </w:p>
    <w:p w:rsidR="007C3A4B" w:rsidRPr="00122B2D" w:rsidRDefault="007C3A4B" w:rsidP="00C47B8F">
      <w:pPr>
        <w:ind w:firstLine="720"/>
        <w:rPr>
          <w:rFonts w:ascii="Times New Roman" w:hAnsi="Times New Roman"/>
          <w:sz w:val="24"/>
          <w:szCs w:val="24"/>
        </w:rPr>
      </w:pPr>
      <w:r w:rsidRPr="00122B2D">
        <w:rPr>
          <w:rFonts w:ascii="Times New Roman" w:hAnsi="Times New Roman"/>
          <w:sz w:val="24"/>
          <w:szCs w:val="24"/>
        </w:rPr>
        <w:t>Toate rapoartele de evaluare elaborate de Consiliul Național pen</w:t>
      </w:r>
      <w:r w:rsidR="00A87471" w:rsidRPr="00122B2D">
        <w:rPr>
          <w:rFonts w:ascii="Times New Roman" w:hAnsi="Times New Roman"/>
          <w:sz w:val="24"/>
          <w:szCs w:val="24"/>
        </w:rPr>
        <w:t>tru Educație vor fi publicate.</w:t>
      </w:r>
    </w:p>
    <w:p w:rsidR="00A87471" w:rsidRPr="00122B2D" w:rsidRDefault="00507A35" w:rsidP="00507A35">
      <w:pPr>
        <w:autoSpaceDE w:val="0"/>
        <w:autoSpaceDN w:val="0"/>
        <w:adjustRightInd w:val="0"/>
        <w:ind w:firstLine="720"/>
        <w:rPr>
          <w:rFonts w:ascii="Times New Roman" w:hAnsi="Times New Roman"/>
          <w:b/>
          <w:sz w:val="24"/>
          <w:szCs w:val="24"/>
        </w:rPr>
      </w:pPr>
      <w:r>
        <w:rPr>
          <w:rFonts w:ascii="Times New Roman" w:hAnsi="Times New Roman"/>
          <w:b/>
          <w:sz w:val="24"/>
          <w:szCs w:val="24"/>
        </w:rPr>
        <w:t xml:space="preserve">3) </w:t>
      </w:r>
      <w:r w:rsidR="007C3A4B" w:rsidRPr="00122B2D">
        <w:rPr>
          <w:rFonts w:ascii="Times New Roman" w:hAnsi="Times New Roman"/>
          <w:b/>
          <w:sz w:val="24"/>
          <w:szCs w:val="24"/>
        </w:rPr>
        <w:t xml:space="preserve">Constituirea unui Grup de </w:t>
      </w:r>
      <w:r>
        <w:rPr>
          <w:rFonts w:ascii="Times New Roman" w:hAnsi="Times New Roman"/>
          <w:b/>
          <w:sz w:val="24"/>
          <w:szCs w:val="24"/>
        </w:rPr>
        <w:t>l</w:t>
      </w:r>
      <w:r w:rsidR="007C3A4B" w:rsidRPr="00122B2D">
        <w:rPr>
          <w:rFonts w:ascii="Times New Roman" w:hAnsi="Times New Roman"/>
          <w:b/>
          <w:sz w:val="24"/>
          <w:szCs w:val="24"/>
        </w:rPr>
        <w:t xml:space="preserve">ucru al </w:t>
      </w:r>
      <w:r>
        <w:rPr>
          <w:rFonts w:ascii="Times New Roman" w:hAnsi="Times New Roman"/>
          <w:b/>
          <w:sz w:val="24"/>
          <w:szCs w:val="24"/>
        </w:rPr>
        <w:t>reprezentanţilor d</w:t>
      </w:r>
      <w:r w:rsidR="007C3A4B" w:rsidRPr="00122B2D">
        <w:rPr>
          <w:rFonts w:ascii="Times New Roman" w:hAnsi="Times New Roman"/>
          <w:b/>
          <w:sz w:val="24"/>
          <w:szCs w:val="24"/>
        </w:rPr>
        <w:t xml:space="preserve">irecțiilor </w:t>
      </w:r>
      <w:r>
        <w:rPr>
          <w:rFonts w:ascii="Times New Roman" w:hAnsi="Times New Roman"/>
          <w:b/>
          <w:sz w:val="24"/>
          <w:szCs w:val="24"/>
        </w:rPr>
        <w:t>r</w:t>
      </w:r>
      <w:r w:rsidR="007C3A4B" w:rsidRPr="00122B2D">
        <w:rPr>
          <w:rFonts w:ascii="Times New Roman" w:hAnsi="Times New Roman"/>
          <w:b/>
          <w:sz w:val="24"/>
          <w:szCs w:val="24"/>
        </w:rPr>
        <w:t>aionale</w:t>
      </w:r>
      <w:r>
        <w:rPr>
          <w:rFonts w:ascii="Times New Roman" w:hAnsi="Times New Roman"/>
          <w:b/>
          <w:sz w:val="24"/>
          <w:szCs w:val="24"/>
        </w:rPr>
        <w:t>/municipale</w:t>
      </w:r>
      <w:r w:rsidR="007C3A4B" w:rsidRPr="00122B2D">
        <w:rPr>
          <w:rFonts w:ascii="Times New Roman" w:hAnsi="Times New Roman"/>
          <w:b/>
          <w:sz w:val="24"/>
          <w:szCs w:val="24"/>
        </w:rPr>
        <w:t xml:space="preserve"> de </w:t>
      </w:r>
      <w:r w:rsidR="00A87471" w:rsidRPr="00122B2D">
        <w:rPr>
          <w:rFonts w:ascii="Times New Roman" w:hAnsi="Times New Roman"/>
          <w:b/>
          <w:sz w:val="24"/>
          <w:szCs w:val="24"/>
        </w:rPr>
        <w:t>Învățământ</w:t>
      </w:r>
    </w:p>
    <w:p w:rsidR="007C3A4B" w:rsidRPr="00122B2D" w:rsidRDefault="007C3A4B" w:rsidP="00020F37">
      <w:pPr>
        <w:ind w:firstLine="720"/>
        <w:rPr>
          <w:rFonts w:ascii="Times New Roman" w:hAnsi="Times New Roman"/>
          <w:sz w:val="24"/>
          <w:szCs w:val="24"/>
        </w:rPr>
      </w:pPr>
      <w:r w:rsidRPr="00122B2D">
        <w:rPr>
          <w:rFonts w:ascii="Times New Roman" w:hAnsi="Times New Roman"/>
          <w:sz w:val="24"/>
          <w:szCs w:val="24"/>
        </w:rPr>
        <w:t xml:space="preserve">Grupul de </w:t>
      </w:r>
      <w:r w:rsidR="00020F37">
        <w:rPr>
          <w:rFonts w:ascii="Times New Roman" w:hAnsi="Times New Roman"/>
          <w:sz w:val="24"/>
          <w:szCs w:val="24"/>
        </w:rPr>
        <w:t>l</w:t>
      </w:r>
      <w:r w:rsidRPr="00122B2D">
        <w:rPr>
          <w:rFonts w:ascii="Times New Roman" w:hAnsi="Times New Roman"/>
          <w:sz w:val="24"/>
          <w:szCs w:val="24"/>
        </w:rPr>
        <w:t>ucru va include doar reprezentanți ai raioanelor</w:t>
      </w:r>
      <w:r w:rsidR="00020F37">
        <w:rPr>
          <w:rFonts w:ascii="Times New Roman" w:hAnsi="Times New Roman"/>
          <w:sz w:val="24"/>
          <w:szCs w:val="24"/>
        </w:rPr>
        <w:t xml:space="preserve"> şi municipiilor</w:t>
      </w:r>
      <w:r w:rsidRPr="00122B2D">
        <w:rPr>
          <w:rFonts w:ascii="Times New Roman" w:hAnsi="Times New Roman"/>
          <w:sz w:val="24"/>
          <w:szCs w:val="24"/>
        </w:rPr>
        <w:t xml:space="preserve"> și va examina regulat progresul procesului de descentralizare. De-asemenea, va </w:t>
      </w:r>
      <w:r w:rsidR="00020F37">
        <w:rPr>
          <w:rFonts w:ascii="Times New Roman" w:hAnsi="Times New Roman"/>
          <w:sz w:val="24"/>
          <w:szCs w:val="24"/>
        </w:rPr>
        <w:t xml:space="preserve">identifica </w:t>
      </w:r>
      <w:r w:rsidRPr="00122B2D">
        <w:rPr>
          <w:rFonts w:ascii="Times New Roman" w:hAnsi="Times New Roman"/>
          <w:sz w:val="24"/>
          <w:szCs w:val="24"/>
        </w:rPr>
        <w:t>noi necesități și provocări ale administrațiilor publice locale de nivelul doi.</w:t>
      </w:r>
    </w:p>
    <w:p w:rsidR="00A87471" w:rsidRPr="00122B2D" w:rsidRDefault="00FD3AB9" w:rsidP="00FD3AB9">
      <w:pPr>
        <w:autoSpaceDE w:val="0"/>
        <w:autoSpaceDN w:val="0"/>
        <w:adjustRightInd w:val="0"/>
        <w:ind w:firstLine="720"/>
        <w:rPr>
          <w:rFonts w:ascii="Times New Roman" w:hAnsi="Times New Roman"/>
          <w:b/>
          <w:sz w:val="24"/>
          <w:szCs w:val="24"/>
        </w:rPr>
      </w:pPr>
      <w:r>
        <w:rPr>
          <w:rFonts w:ascii="Times New Roman" w:hAnsi="Times New Roman"/>
          <w:b/>
          <w:sz w:val="24"/>
          <w:szCs w:val="24"/>
        </w:rPr>
        <w:t xml:space="preserve">4) </w:t>
      </w:r>
      <w:r w:rsidR="007C3A4B" w:rsidRPr="00122B2D">
        <w:rPr>
          <w:rFonts w:ascii="Times New Roman" w:hAnsi="Times New Roman"/>
          <w:b/>
          <w:sz w:val="24"/>
          <w:szCs w:val="24"/>
        </w:rPr>
        <w:t>Introducerea indicatorilor de performanță ai sistemului educațional</w:t>
      </w:r>
      <w:r>
        <w:rPr>
          <w:rFonts w:ascii="Times New Roman" w:hAnsi="Times New Roman"/>
          <w:b/>
          <w:sz w:val="24"/>
          <w:szCs w:val="24"/>
        </w:rPr>
        <w:t>,</w:t>
      </w:r>
      <w:r w:rsidR="007C3A4B" w:rsidRPr="00122B2D">
        <w:rPr>
          <w:rFonts w:ascii="Times New Roman" w:hAnsi="Times New Roman"/>
          <w:b/>
          <w:sz w:val="24"/>
          <w:szCs w:val="24"/>
        </w:rPr>
        <w:t xml:space="preserve"> transparenți și disponibili public</w:t>
      </w:r>
      <w:r w:rsidR="00846B13" w:rsidRPr="00122B2D">
        <w:rPr>
          <w:rFonts w:ascii="Times New Roman" w:hAnsi="Times New Roman"/>
          <w:b/>
          <w:sz w:val="24"/>
          <w:szCs w:val="24"/>
        </w:rPr>
        <w:t>ului larg</w:t>
      </w:r>
    </w:p>
    <w:p w:rsidR="00FD3AB9" w:rsidRDefault="007C3A4B" w:rsidP="00FD3AB9">
      <w:pPr>
        <w:ind w:firstLine="567"/>
        <w:rPr>
          <w:rFonts w:ascii="Times New Roman" w:hAnsi="Times New Roman"/>
          <w:sz w:val="24"/>
          <w:szCs w:val="24"/>
        </w:rPr>
      </w:pPr>
      <w:r w:rsidRPr="00122B2D">
        <w:rPr>
          <w:rFonts w:ascii="Times New Roman" w:hAnsi="Times New Roman"/>
          <w:sz w:val="24"/>
          <w:szCs w:val="24"/>
        </w:rPr>
        <w:t>Sistemul de indicatori</w:t>
      </w:r>
      <w:r w:rsidR="00FD3AB9">
        <w:rPr>
          <w:rFonts w:ascii="Times New Roman" w:hAnsi="Times New Roman"/>
          <w:sz w:val="24"/>
          <w:szCs w:val="24"/>
        </w:rPr>
        <w:t>,</w:t>
      </w:r>
      <w:r w:rsidRPr="00122B2D">
        <w:rPr>
          <w:rFonts w:ascii="Times New Roman" w:hAnsi="Times New Roman"/>
          <w:sz w:val="24"/>
          <w:szCs w:val="24"/>
        </w:rPr>
        <w:t xml:space="preserve"> bazat pe rapoartele statistice ale școlilor și pe rapoartele bugetare</w:t>
      </w:r>
      <w:r w:rsidR="00FD3AB9">
        <w:rPr>
          <w:rFonts w:ascii="Times New Roman" w:hAnsi="Times New Roman"/>
          <w:sz w:val="24"/>
          <w:szCs w:val="24"/>
        </w:rPr>
        <w:t>,</w:t>
      </w:r>
      <w:r w:rsidRPr="00122B2D">
        <w:rPr>
          <w:rFonts w:ascii="Times New Roman" w:hAnsi="Times New Roman"/>
          <w:sz w:val="24"/>
          <w:szCs w:val="24"/>
        </w:rPr>
        <w:t xml:space="preserve"> va fi stabilit de </w:t>
      </w:r>
      <w:r w:rsidR="00FD3AB9">
        <w:rPr>
          <w:rFonts w:ascii="Times New Roman" w:hAnsi="Times New Roman"/>
          <w:sz w:val="24"/>
          <w:szCs w:val="24"/>
        </w:rPr>
        <w:t>Ministerul Educației, fiind</w:t>
      </w:r>
      <w:r w:rsidRPr="00122B2D">
        <w:rPr>
          <w:rFonts w:ascii="Times New Roman" w:hAnsi="Times New Roman"/>
          <w:sz w:val="24"/>
          <w:szCs w:val="24"/>
        </w:rPr>
        <w:t xml:space="preserve"> disponibil pentru administrațiile publice locale și pentru ceilalți actori i</w:t>
      </w:r>
      <w:r w:rsidR="00846B13" w:rsidRPr="00122B2D">
        <w:rPr>
          <w:rFonts w:ascii="Times New Roman" w:hAnsi="Times New Roman"/>
          <w:sz w:val="24"/>
          <w:szCs w:val="24"/>
        </w:rPr>
        <w:t>nteresați</w:t>
      </w:r>
      <w:r w:rsidR="00A87471" w:rsidRPr="00122B2D">
        <w:rPr>
          <w:rFonts w:ascii="Times New Roman" w:hAnsi="Times New Roman"/>
          <w:sz w:val="24"/>
          <w:szCs w:val="24"/>
        </w:rPr>
        <w:t>.</w:t>
      </w:r>
      <w:bookmarkStart w:id="35" w:name="_Toc342739221"/>
    </w:p>
    <w:p w:rsidR="00FD3AB9" w:rsidRDefault="00FD3AB9" w:rsidP="00FD3AB9">
      <w:pPr>
        <w:ind w:firstLine="567"/>
        <w:rPr>
          <w:rFonts w:ascii="Times New Roman" w:hAnsi="Times New Roman"/>
          <w:sz w:val="24"/>
          <w:szCs w:val="24"/>
        </w:rPr>
      </w:pPr>
    </w:p>
    <w:p w:rsidR="00FD3AB9" w:rsidRDefault="00FD3AB9" w:rsidP="00FD3AB9">
      <w:pPr>
        <w:ind w:firstLine="567"/>
        <w:rPr>
          <w:rFonts w:ascii="Times New Roman" w:hAnsi="Times New Roman"/>
          <w:sz w:val="24"/>
          <w:szCs w:val="24"/>
        </w:rPr>
      </w:pPr>
    </w:p>
    <w:p w:rsidR="00FD3AB9" w:rsidRDefault="00FD3AB9" w:rsidP="00FD3AB9">
      <w:pPr>
        <w:ind w:firstLine="567"/>
        <w:rPr>
          <w:rFonts w:ascii="Times New Roman" w:hAnsi="Times New Roman"/>
          <w:sz w:val="24"/>
          <w:szCs w:val="24"/>
        </w:rPr>
      </w:pPr>
    </w:p>
    <w:p w:rsidR="00FD3AB9" w:rsidRDefault="00FD3AB9" w:rsidP="00FD3AB9">
      <w:pPr>
        <w:ind w:firstLine="567"/>
        <w:rPr>
          <w:rFonts w:ascii="Times New Roman" w:hAnsi="Times New Roman"/>
          <w:sz w:val="24"/>
          <w:szCs w:val="24"/>
        </w:rPr>
      </w:pPr>
    </w:p>
    <w:p w:rsidR="00FD3AB9" w:rsidRDefault="00FD3AB9" w:rsidP="00FD3AB9">
      <w:pPr>
        <w:ind w:firstLine="567"/>
        <w:rPr>
          <w:rFonts w:ascii="Times New Roman" w:hAnsi="Times New Roman"/>
          <w:sz w:val="24"/>
          <w:szCs w:val="24"/>
        </w:rPr>
      </w:pPr>
    </w:p>
    <w:p w:rsidR="00FD3AB9" w:rsidRDefault="00FD3AB9" w:rsidP="00FD3AB9">
      <w:pPr>
        <w:ind w:firstLine="567"/>
        <w:rPr>
          <w:rFonts w:ascii="Times New Roman" w:hAnsi="Times New Roman"/>
          <w:sz w:val="24"/>
          <w:szCs w:val="24"/>
        </w:rPr>
      </w:pPr>
    </w:p>
    <w:p w:rsidR="00FD3AB9" w:rsidRDefault="00FD3AB9" w:rsidP="00FD3AB9">
      <w:pPr>
        <w:ind w:firstLine="567"/>
        <w:rPr>
          <w:rFonts w:ascii="Times New Roman" w:hAnsi="Times New Roman"/>
          <w:sz w:val="24"/>
          <w:szCs w:val="24"/>
        </w:rPr>
      </w:pPr>
    </w:p>
    <w:p w:rsidR="00FD3AB9" w:rsidRDefault="00FD3AB9" w:rsidP="00FD3AB9">
      <w:pPr>
        <w:ind w:firstLine="567"/>
        <w:rPr>
          <w:rFonts w:ascii="Times New Roman" w:hAnsi="Times New Roman"/>
          <w:sz w:val="24"/>
          <w:szCs w:val="24"/>
        </w:rPr>
      </w:pPr>
    </w:p>
    <w:p w:rsidR="00FD3AB9" w:rsidRDefault="00FD3AB9" w:rsidP="00FD3AB9">
      <w:pPr>
        <w:ind w:firstLine="567"/>
        <w:rPr>
          <w:rFonts w:ascii="Times New Roman" w:hAnsi="Times New Roman"/>
          <w:sz w:val="24"/>
          <w:szCs w:val="24"/>
        </w:rPr>
      </w:pPr>
    </w:p>
    <w:p w:rsidR="00FD3AB9" w:rsidRDefault="00FD3AB9" w:rsidP="00FD3AB9">
      <w:pPr>
        <w:ind w:firstLine="567"/>
        <w:rPr>
          <w:rFonts w:ascii="Times New Roman" w:hAnsi="Times New Roman"/>
          <w:sz w:val="24"/>
          <w:szCs w:val="24"/>
        </w:rPr>
      </w:pPr>
    </w:p>
    <w:p w:rsidR="00FD3AB9" w:rsidRDefault="00FD3AB9" w:rsidP="00FD3AB9">
      <w:pPr>
        <w:ind w:firstLine="567"/>
        <w:rPr>
          <w:rFonts w:ascii="Times New Roman" w:hAnsi="Times New Roman"/>
          <w:sz w:val="24"/>
          <w:szCs w:val="24"/>
        </w:rPr>
      </w:pPr>
    </w:p>
    <w:p w:rsidR="00FD3AB9" w:rsidRDefault="00FD3AB9" w:rsidP="00FD3AB9">
      <w:pPr>
        <w:ind w:firstLine="567"/>
        <w:rPr>
          <w:rFonts w:ascii="Times New Roman" w:hAnsi="Times New Roman"/>
          <w:sz w:val="24"/>
          <w:szCs w:val="24"/>
        </w:rPr>
      </w:pPr>
    </w:p>
    <w:p w:rsidR="004109F9" w:rsidRDefault="004109F9" w:rsidP="004109F9">
      <w:pPr>
        <w:rPr>
          <w:rFonts w:ascii="Times New Roman" w:hAnsi="Times New Roman"/>
          <w:sz w:val="24"/>
          <w:szCs w:val="24"/>
        </w:rPr>
      </w:pPr>
    </w:p>
    <w:p w:rsidR="007C3A4B" w:rsidRPr="00FD3AB9" w:rsidRDefault="00A87471" w:rsidP="004109F9">
      <w:pPr>
        <w:jc w:val="center"/>
        <w:rPr>
          <w:rFonts w:ascii="Times New Roman" w:hAnsi="Times New Roman"/>
          <w:b/>
          <w:sz w:val="24"/>
          <w:szCs w:val="24"/>
        </w:rPr>
      </w:pPr>
      <w:r w:rsidRPr="00FD3AB9">
        <w:rPr>
          <w:rFonts w:ascii="Times New Roman" w:hAnsi="Times New Roman"/>
          <w:b/>
          <w:sz w:val="24"/>
          <w:szCs w:val="24"/>
        </w:rPr>
        <w:lastRenderedPageBreak/>
        <w:t>Definiţ</w:t>
      </w:r>
      <w:r w:rsidR="007C3A4B" w:rsidRPr="00FD3AB9">
        <w:rPr>
          <w:rFonts w:ascii="Times New Roman" w:hAnsi="Times New Roman"/>
          <w:b/>
          <w:sz w:val="24"/>
          <w:szCs w:val="24"/>
        </w:rPr>
        <w:t>ia termenilor-cheie utiliz</w:t>
      </w:r>
      <w:r w:rsidRPr="00FD3AB9">
        <w:rPr>
          <w:rFonts w:ascii="Times New Roman" w:hAnsi="Times New Roman"/>
          <w:b/>
          <w:sz w:val="24"/>
          <w:szCs w:val="24"/>
        </w:rPr>
        <w:t>aţ</w:t>
      </w:r>
      <w:r w:rsidR="007C3A4B" w:rsidRPr="00FD3AB9">
        <w:rPr>
          <w:rFonts w:ascii="Times New Roman" w:hAnsi="Times New Roman"/>
          <w:b/>
          <w:sz w:val="24"/>
          <w:szCs w:val="24"/>
        </w:rPr>
        <w:t xml:space="preserve">i în </w:t>
      </w:r>
      <w:r w:rsidR="007922D5" w:rsidRPr="00FD3AB9">
        <w:rPr>
          <w:rFonts w:ascii="Times New Roman" w:hAnsi="Times New Roman"/>
          <w:b/>
          <w:sz w:val="24"/>
          <w:szCs w:val="24"/>
        </w:rPr>
        <w:t>S</w:t>
      </w:r>
      <w:r w:rsidR="007C3A4B" w:rsidRPr="00FD3AB9">
        <w:rPr>
          <w:rFonts w:ascii="Times New Roman" w:hAnsi="Times New Roman"/>
          <w:b/>
          <w:sz w:val="24"/>
          <w:szCs w:val="24"/>
        </w:rPr>
        <w:t>trategie</w:t>
      </w:r>
      <w:bookmarkEnd w:id="35"/>
    </w:p>
    <w:tbl>
      <w:tblPr>
        <w:tblW w:w="8730" w:type="dxa"/>
        <w:tblInd w:w="18" w:type="dxa"/>
        <w:tblLayout w:type="fixed"/>
        <w:tblLook w:val="0000"/>
      </w:tblPr>
      <w:tblGrid>
        <w:gridCol w:w="2977"/>
        <w:gridCol w:w="5753"/>
      </w:tblGrid>
      <w:tr w:rsidR="007C3A4B" w:rsidRPr="00122B2D" w:rsidTr="004109F9">
        <w:trPr>
          <w:cantSplit/>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7C3A4B" w:rsidRPr="00122B2D" w:rsidRDefault="00325AD5" w:rsidP="00FD3AB9">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xml:space="preserve">Organigrama </w:t>
            </w:r>
            <w:r w:rsidR="00AC75C4" w:rsidRPr="00122B2D">
              <w:rPr>
                <w:rFonts w:ascii="Times New Roman" w:hAnsi="Times New Roman"/>
                <w:sz w:val="24"/>
                <w:szCs w:val="24"/>
              </w:rPr>
              <w:t>instituţiei de învăţământ</w:t>
            </w:r>
          </w:p>
        </w:tc>
        <w:tc>
          <w:tcPr>
            <w:tcW w:w="5753" w:type="dxa"/>
            <w:tcBorders>
              <w:top w:val="single" w:sz="2" w:space="0" w:color="000000"/>
              <w:left w:val="single" w:sz="2" w:space="0" w:color="000000"/>
              <w:bottom w:val="single" w:sz="2" w:space="0" w:color="000000"/>
              <w:right w:val="single" w:sz="2" w:space="0" w:color="000000"/>
            </w:tcBorders>
            <w:shd w:val="clear" w:color="000000" w:fill="FFFFFF"/>
          </w:tcPr>
          <w:p w:rsidR="007C3A4B" w:rsidRPr="00122B2D" w:rsidRDefault="00FD3AB9" w:rsidP="00FD3AB9">
            <w:pPr>
              <w:autoSpaceDE w:val="0"/>
              <w:autoSpaceDN w:val="0"/>
              <w:adjustRightInd w:val="0"/>
              <w:spacing w:after="0"/>
              <w:rPr>
                <w:rFonts w:ascii="Times New Roman" w:hAnsi="Times New Roman"/>
                <w:sz w:val="24"/>
                <w:szCs w:val="24"/>
              </w:rPr>
            </w:pPr>
            <w:r>
              <w:rPr>
                <w:rFonts w:ascii="Times New Roman" w:hAnsi="Times New Roman"/>
                <w:sz w:val="24"/>
                <w:szCs w:val="24"/>
              </w:rPr>
              <w:t>D</w:t>
            </w:r>
            <w:r w:rsidR="007C3A4B" w:rsidRPr="00122B2D">
              <w:rPr>
                <w:rFonts w:ascii="Times New Roman" w:hAnsi="Times New Roman"/>
                <w:sz w:val="24"/>
                <w:szCs w:val="24"/>
              </w:rPr>
              <w:t>ocument</w:t>
            </w:r>
            <w:r>
              <w:rPr>
                <w:rFonts w:ascii="Times New Roman" w:hAnsi="Times New Roman"/>
                <w:sz w:val="24"/>
                <w:szCs w:val="24"/>
              </w:rPr>
              <w:t>,</w:t>
            </w:r>
            <w:r w:rsidR="007C3A4B" w:rsidRPr="00122B2D">
              <w:rPr>
                <w:rFonts w:ascii="Times New Roman" w:hAnsi="Times New Roman"/>
                <w:sz w:val="24"/>
                <w:szCs w:val="24"/>
              </w:rPr>
              <w:t xml:space="preserve"> ce reflectă divizarea elevilor în clase, repartiz</w:t>
            </w:r>
            <w:r>
              <w:rPr>
                <w:rFonts w:ascii="Times New Roman" w:hAnsi="Times New Roman"/>
                <w:sz w:val="24"/>
                <w:szCs w:val="24"/>
              </w:rPr>
              <w:t>area</w:t>
            </w:r>
            <w:r w:rsidR="007C3A4B" w:rsidRPr="00122B2D">
              <w:rPr>
                <w:rFonts w:ascii="Times New Roman" w:hAnsi="Times New Roman"/>
                <w:sz w:val="24"/>
                <w:szCs w:val="24"/>
              </w:rPr>
              <w:t xml:space="preserve"> profesori</w:t>
            </w:r>
            <w:r>
              <w:rPr>
                <w:rFonts w:ascii="Times New Roman" w:hAnsi="Times New Roman"/>
                <w:sz w:val="24"/>
                <w:szCs w:val="24"/>
              </w:rPr>
              <w:t>lor</w:t>
            </w:r>
            <w:r w:rsidR="007C3A4B" w:rsidRPr="00122B2D">
              <w:rPr>
                <w:rFonts w:ascii="Times New Roman" w:hAnsi="Times New Roman"/>
                <w:sz w:val="24"/>
                <w:szCs w:val="24"/>
              </w:rPr>
              <w:t xml:space="preserve"> pe clase și sarcinile altor cadre </w:t>
            </w:r>
            <w:r w:rsidR="00CF6A9E" w:rsidRPr="00122B2D">
              <w:rPr>
                <w:rFonts w:ascii="Times New Roman" w:hAnsi="Times New Roman"/>
                <w:sz w:val="24"/>
                <w:szCs w:val="24"/>
              </w:rPr>
              <w:t>didactice</w:t>
            </w:r>
            <w:r w:rsidR="007C3A4B" w:rsidRPr="00122B2D">
              <w:rPr>
                <w:rFonts w:ascii="Times New Roman" w:hAnsi="Times New Roman"/>
                <w:sz w:val="24"/>
                <w:szCs w:val="24"/>
              </w:rPr>
              <w:t xml:space="preserve"> din școală</w:t>
            </w:r>
          </w:p>
        </w:tc>
      </w:tr>
      <w:tr w:rsidR="007C3A4B" w:rsidRPr="00122B2D" w:rsidTr="004109F9">
        <w:trPr>
          <w:cantSplit/>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7C3A4B" w:rsidRPr="00122B2D" w:rsidRDefault="00846B13" w:rsidP="00FD3AB9">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Consiliul</w:t>
            </w:r>
            <w:r w:rsidR="007C3A4B" w:rsidRPr="00122B2D">
              <w:rPr>
                <w:rFonts w:ascii="Times New Roman" w:hAnsi="Times New Roman"/>
                <w:sz w:val="24"/>
                <w:szCs w:val="24"/>
              </w:rPr>
              <w:t xml:space="preserve"> școlar</w:t>
            </w:r>
          </w:p>
        </w:tc>
        <w:tc>
          <w:tcPr>
            <w:tcW w:w="5753" w:type="dxa"/>
            <w:tcBorders>
              <w:top w:val="single" w:sz="2" w:space="0" w:color="000000"/>
              <w:left w:val="single" w:sz="2" w:space="0" w:color="000000"/>
              <w:bottom w:val="single" w:sz="2" w:space="0" w:color="000000"/>
              <w:right w:val="single" w:sz="2" w:space="0" w:color="000000"/>
            </w:tcBorders>
            <w:shd w:val="clear" w:color="000000" w:fill="FFFFFF"/>
          </w:tcPr>
          <w:p w:rsidR="007C3A4B" w:rsidRPr="00122B2D" w:rsidRDefault="00B25879" w:rsidP="00B25879">
            <w:pPr>
              <w:autoSpaceDE w:val="0"/>
              <w:autoSpaceDN w:val="0"/>
              <w:adjustRightInd w:val="0"/>
              <w:spacing w:after="0"/>
              <w:rPr>
                <w:rFonts w:ascii="Times New Roman" w:hAnsi="Times New Roman"/>
                <w:sz w:val="24"/>
                <w:szCs w:val="24"/>
              </w:rPr>
            </w:pPr>
            <w:r>
              <w:rPr>
                <w:rFonts w:ascii="Times New Roman" w:hAnsi="Times New Roman"/>
                <w:sz w:val="24"/>
                <w:szCs w:val="24"/>
              </w:rPr>
              <w:t>Organ,</w:t>
            </w:r>
            <w:r w:rsidR="007C3A4B" w:rsidRPr="00122B2D">
              <w:rPr>
                <w:rFonts w:ascii="Times New Roman" w:hAnsi="Times New Roman"/>
                <w:sz w:val="24"/>
                <w:szCs w:val="24"/>
              </w:rPr>
              <w:t xml:space="preserve"> ce reprezintă părinții, </w:t>
            </w:r>
            <w:r w:rsidR="00CF6A9E" w:rsidRPr="00122B2D">
              <w:rPr>
                <w:rFonts w:ascii="Times New Roman" w:hAnsi="Times New Roman"/>
                <w:sz w:val="24"/>
                <w:szCs w:val="24"/>
              </w:rPr>
              <w:t>cadrele didactice</w:t>
            </w:r>
            <w:r w:rsidR="007C3A4B" w:rsidRPr="00122B2D">
              <w:rPr>
                <w:rFonts w:ascii="Times New Roman" w:hAnsi="Times New Roman"/>
                <w:sz w:val="24"/>
                <w:szCs w:val="24"/>
              </w:rPr>
              <w:t xml:space="preserve"> și administrația publică locală, care </w:t>
            </w:r>
            <w:r>
              <w:rPr>
                <w:rFonts w:ascii="Times New Roman" w:hAnsi="Times New Roman"/>
                <w:sz w:val="24"/>
                <w:szCs w:val="24"/>
              </w:rPr>
              <w:t xml:space="preserve">activează </w:t>
            </w:r>
            <w:r w:rsidR="007C3A4B" w:rsidRPr="00122B2D">
              <w:rPr>
                <w:rFonts w:ascii="Times New Roman" w:hAnsi="Times New Roman"/>
                <w:sz w:val="24"/>
                <w:szCs w:val="24"/>
              </w:rPr>
              <w:t xml:space="preserve">în </w:t>
            </w:r>
            <w:r w:rsidR="00CF6A9E" w:rsidRPr="00122B2D">
              <w:rPr>
                <w:rFonts w:ascii="Times New Roman" w:hAnsi="Times New Roman"/>
                <w:sz w:val="24"/>
                <w:szCs w:val="24"/>
              </w:rPr>
              <w:t>strânsă</w:t>
            </w:r>
            <w:r w:rsidR="007C3A4B" w:rsidRPr="00122B2D">
              <w:rPr>
                <w:rFonts w:ascii="Times New Roman" w:hAnsi="Times New Roman"/>
                <w:sz w:val="24"/>
                <w:szCs w:val="24"/>
              </w:rPr>
              <w:t xml:space="preserve"> colaborare cu școala, </w:t>
            </w:r>
            <w:r w:rsidR="00CF6A9E" w:rsidRPr="00122B2D">
              <w:rPr>
                <w:rFonts w:ascii="Times New Roman" w:hAnsi="Times New Roman"/>
                <w:sz w:val="24"/>
                <w:szCs w:val="24"/>
              </w:rPr>
              <w:t>acordând</w:t>
            </w:r>
            <w:r w:rsidR="007C3A4B" w:rsidRPr="00122B2D">
              <w:rPr>
                <w:rFonts w:ascii="Times New Roman" w:hAnsi="Times New Roman"/>
                <w:sz w:val="24"/>
                <w:szCs w:val="24"/>
              </w:rPr>
              <w:t xml:space="preserve"> suport directorului școlii și îndeplinind un anumit rol la selectarea noului director al școlii</w:t>
            </w:r>
          </w:p>
        </w:tc>
      </w:tr>
      <w:tr w:rsidR="007C3A4B" w:rsidRPr="00122B2D" w:rsidTr="004109F9">
        <w:trPr>
          <w:cantSplit/>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7C3A4B" w:rsidRPr="00122B2D" w:rsidRDefault="007C3A4B" w:rsidP="00FD3AB9">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Limita bugetară a școlii</w:t>
            </w:r>
          </w:p>
        </w:tc>
        <w:tc>
          <w:tcPr>
            <w:tcW w:w="5753" w:type="dxa"/>
            <w:tcBorders>
              <w:top w:val="single" w:sz="2" w:space="0" w:color="000000"/>
              <w:left w:val="single" w:sz="2" w:space="0" w:color="000000"/>
              <w:bottom w:val="single" w:sz="2" w:space="0" w:color="000000"/>
              <w:right w:val="single" w:sz="2" w:space="0" w:color="000000"/>
            </w:tcBorders>
            <w:shd w:val="clear" w:color="000000" w:fill="FFFFFF"/>
          </w:tcPr>
          <w:p w:rsidR="007C3A4B" w:rsidRPr="00122B2D" w:rsidRDefault="007C3A4B" w:rsidP="00FD3AB9">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Volumul total al fondurilor prevăzute în bugetul administrației publice loca</w:t>
            </w:r>
            <w:r w:rsidR="00CF6A9E" w:rsidRPr="00122B2D">
              <w:rPr>
                <w:rFonts w:ascii="Times New Roman" w:hAnsi="Times New Roman"/>
                <w:sz w:val="24"/>
                <w:szCs w:val="24"/>
              </w:rPr>
              <w:t xml:space="preserve">le pentru activitățile școlii. </w:t>
            </w:r>
            <w:r w:rsidRPr="00122B2D">
              <w:rPr>
                <w:rFonts w:ascii="Times New Roman" w:hAnsi="Times New Roman"/>
                <w:sz w:val="24"/>
                <w:szCs w:val="24"/>
              </w:rPr>
              <w:t>Bugetul detaliat al școlii este definit de către școală în cadrul limitei bugetare. Investițiile școlii nu sunt incluse în limita bugetară</w:t>
            </w:r>
          </w:p>
        </w:tc>
      </w:tr>
      <w:tr w:rsidR="007C3A4B" w:rsidRPr="00122B2D" w:rsidTr="004109F9">
        <w:trPr>
          <w:cantSplit/>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7C3A4B" w:rsidRPr="00122B2D" w:rsidRDefault="007C3A4B" w:rsidP="00FD3AB9">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xml:space="preserve">Componenta raională a bugetului </w:t>
            </w:r>
          </w:p>
        </w:tc>
        <w:tc>
          <w:tcPr>
            <w:tcW w:w="5753" w:type="dxa"/>
            <w:tcBorders>
              <w:top w:val="single" w:sz="2" w:space="0" w:color="000000"/>
              <w:left w:val="single" w:sz="2" w:space="0" w:color="000000"/>
              <w:bottom w:val="single" w:sz="2" w:space="0" w:color="000000"/>
              <w:right w:val="single" w:sz="2" w:space="0" w:color="000000"/>
            </w:tcBorders>
            <w:shd w:val="clear" w:color="000000" w:fill="FFFFFF"/>
          </w:tcPr>
          <w:p w:rsidR="007C3A4B" w:rsidRPr="00122B2D" w:rsidRDefault="007C3A4B" w:rsidP="00FD3AB9">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xml:space="preserve">Partea bugetului școlii, definită conform formulei naționale de alocare a granturilor speciale, care nu este distribuită bugetelor școlii (pentru a defini limitele bugetare a fiecărei școli) în mod direct, dar este redistribuită școlilor în </w:t>
            </w:r>
            <w:r w:rsidR="00846B13" w:rsidRPr="00122B2D">
              <w:rPr>
                <w:rFonts w:ascii="Times New Roman" w:hAnsi="Times New Roman"/>
                <w:sz w:val="24"/>
                <w:szCs w:val="24"/>
              </w:rPr>
              <w:t xml:space="preserve">funcție </w:t>
            </w:r>
            <w:r w:rsidRPr="00122B2D">
              <w:rPr>
                <w:rFonts w:ascii="Times New Roman" w:hAnsi="Times New Roman"/>
                <w:sz w:val="24"/>
                <w:szCs w:val="24"/>
              </w:rPr>
              <w:t xml:space="preserve">de prioritățile de politici ale administrațiilor publice locale de nivelul </w:t>
            </w:r>
            <w:r w:rsidR="00846B13" w:rsidRPr="00122B2D">
              <w:rPr>
                <w:rFonts w:ascii="Times New Roman" w:hAnsi="Times New Roman"/>
                <w:sz w:val="24"/>
                <w:szCs w:val="24"/>
              </w:rPr>
              <w:t>doi</w:t>
            </w:r>
          </w:p>
        </w:tc>
      </w:tr>
      <w:tr w:rsidR="007C3A4B" w:rsidRPr="00122B2D" w:rsidTr="004109F9">
        <w:trPr>
          <w:cantSplit/>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7C3A4B" w:rsidRPr="00122B2D" w:rsidRDefault="007C3A4B" w:rsidP="00FD3AB9">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Bugetul școlii</w:t>
            </w:r>
          </w:p>
        </w:tc>
        <w:tc>
          <w:tcPr>
            <w:tcW w:w="5753" w:type="dxa"/>
            <w:tcBorders>
              <w:top w:val="single" w:sz="2" w:space="0" w:color="000000"/>
              <w:left w:val="single" w:sz="2" w:space="0" w:color="000000"/>
              <w:bottom w:val="single" w:sz="2" w:space="0" w:color="000000"/>
              <w:right w:val="single" w:sz="2" w:space="0" w:color="000000"/>
            </w:tcBorders>
            <w:shd w:val="clear" w:color="000000" w:fill="FFFFFF"/>
          </w:tcPr>
          <w:p w:rsidR="007C3A4B" w:rsidRPr="00122B2D" w:rsidRDefault="007C3A4B" w:rsidP="00E92A9C">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Bugetul recurent detaliat al instituției publice, definit de școală</w:t>
            </w:r>
            <w:r w:rsidR="00E92A9C">
              <w:rPr>
                <w:rFonts w:ascii="Times New Roman" w:hAnsi="Times New Roman"/>
                <w:sz w:val="24"/>
                <w:szCs w:val="24"/>
              </w:rPr>
              <w:t>,</w:t>
            </w:r>
            <w:r w:rsidRPr="00122B2D">
              <w:rPr>
                <w:rFonts w:ascii="Times New Roman" w:hAnsi="Times New Roman"/>
                <w:sz w:val="24"/>
                <w:szCs w:val="24"/>
              </w:rPr>
              <w:t xml:space="preserve"> în conformitate cu procedurile pre</w:t>
            </w:r>
            <w:r w:rsidR="00CF6A9E" w:rsidRPr="00122B2D">
              <w:rPr>
                <w:rFonts w:ascii="Times New Roman" w:hAnsi="Times New Roman"/>
                <w:sz w:val="24"/>
                <w:szCs w:val="24"/>
              </w:rPr>
              <w:t>văzute de Legea</w:t>
            </w:r>
            <w:r w:rsidR="00846B13" w:rsidRPr="00122B2D">
              <w:rPr>
                <w:rFonts w:ascii="Times New Roman" w:hAnsi="Times New Roman"/>
                <w:sz w:val="24"/>
                <w:szCs w:val="24"/>
              </w:rPr>
              <w:t xml:space="preserve"> cu privire la f</w:t>
            </w:r>
            <w:r w:rsidRPr="00122B2D">
              <w:rPr>
                <w:rFonts w:ascii="Times New Roman" w:hAnsi="Times New Roman"/>
                <w:sz w:val="24"/>
                <w:szCs w:val="24"/>
              </w:rPr>
              <w:t xml:space="preserve">inanțele </w:t>
            </w:r>
            <w:r w:rsidR="00846B13" w:rsidRPr="00122B2D">
              <w:rPr>
                <w:rFonts w:ascii="Times New Roman" w:hAnsi="Times New Roman"/>
                <w:sz w:val="24"/>
                <w:szCs w:val="24"/>
              </w:rPr>
              <w:t>p</w:t>
            </w:r>
            <w:r w:rsidRPr="00122B2D">
              <w:rPr>
                <w:rFonts w:ascii="Times New Roman" w:hAnsi="Times New Roman"/>
                <w:sz w:val="24"/>
                <w:szCs w:val="24"/>
              </w:rPr>
              <w:t>ublice</w:t>
            </w:r>
            <w:r w:rsidR="00846B13" w:rsidRPr="00122B2D">
              <w:rPr>
                <w:rFonts w:ascii="Times New Roman" w:hAnsi="Times New Roman"/>
                <w:sz w:val="24"/>
                <w:szCs w:val="24"/>
              </w:rPr>
              <w:t xml:space="preserve"> locale</w:t>
            </w:r>
            <w:r w:rsidRPr="00122B2D">
              <w:rPr>
                <w:rFonts w:ascii="Times New Roman" w:hAnsi="Times New Roman"/>
                <w:sz w:val="24"/>
                <w:szCs w:val="24"/>
              </w:rPr>
              <w:t xml:space="preserve">, astfel </w:t>
            </w:r>
            <w:r w:rsidR="00CF6A9E" w:rsidRPr="00122B2D">
              <w:rPr>
                <w:rFonts w:ascii="Times New Roman" w:hAnsi="Times New Roman"/>
                <w:sz w:val="24"/>
                <w:szCs w:val="24"/>
              </w:rPr>
              <w:t>încât</w:t>
            </w:r>
            <w:r w:rsidRPr="00122B2D">
              <w:rPr>
                <w:rFonts w:ascii="Times New Roman" w:hAnsi="Times New Roman"/>
                <w:sz w:val="24"/>
                <w:szCs w:val="24"/>
              </w:rPr>
              <w:t xml:space="preserve"> suma totală a fondurilor să fie egală cu limita bugetară pentru școala respectivă</w:t>
            </w:r>
          </w:p>
        </w:tc>
      </w:tr>
      <w:tr w:rsidR="007C3A4B" w:rsidRPr="00122B2D" w:rsidTr="004109F9">
        <w:trPr>
          <w:cantSplit/>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7C3A4B" w:rsidRPr="00122B2D" w:rsidRDefault="007C3A4B" w:rsidP="00FD3AB9">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Componenta națională a c</w:t>
            </w:r>
            <w:r w:rsidR="00E92A9C">
              <w:rPr>
                <w:rFonts w:ascii="Times New Roman" w:hAnsi="Times New Roman"/>
                <w:sz w:val="24"/>
                <w:szCs w:val="24"/>
              </w:rPr>
              <w:t>urriculum</w:t>
            </w:r>
            <w:r w:rsidRPr="00122B2D">
              <w:rPr>
                <w:rFonts w:ascii="Times New Roman" w:hAnsi="Times New Roman"/>
                <w:sz w:val="24"/>
                <w:szCs w:val="24"/>
              </w:rPr>
              <w:t>ului</w:t>
            </w:r>
          </w:p>
        </w:tc>
        <w:tc>
          <w:tcPr>
            <w:tcW w:w="5753" w:type="dxa"/>
            <w:tcBorders>
              <w:top w:val="single" w:sz="2" w:space="0" w:color="000000"/>
              <w:left w:val="single" w:sz="2" w:space="0" w:color="000000"/>
              <w:bottom w:val="single" w:sz="2" w:space="0" w:color="000000"/>
              <w:right w:val="single" w:sz="2" w:space="0" w:color="000000"/>
            </w:tcBorders>
            <w:shd w:val="clear" w:color="000000" w:fill="FFFFFF"/>
          </w:tcPr>
          <w:p w:rsidR="007C3A4B" w:rsidRPr="00122B2D" w:rsidRDefault="00E92A9C" w:rsidP="00E92A9C">
            <w:pPr>
              <w:autoSpaceDE w:val="0"/>
              <w:autoSpaceDN w:val="0"/>
              <w:adjustRightInd w:val="0"/>
              <w:spacing w:after="0"/>
              <w:rPr>
                <w:rFonts w:ascii="Times New Roman" w:hAnsi="Times New Roman"/>
                <w:sz w:val="24"/>
                <w:szCs w:val="24"/>
              </w:rPr>
            </w:pPr>
            <w:r>
              <w:rPr>
                <w:rFonts w:ascii="Times New Roman" w:hAnsi="Times New Roman"/>
                <w:sz w:val="24"/>
                <w:szCs w:val="24"/>
              </w:rPr>
              <w:t>Partea curriculum</w:t>
            </w:r>
            <w:r w:rsidR="007C3A4B" w:rsidRPr="00122B2D">
              <w:rPr>
                <w:rFonts w:ascii="Times New Roman" w:hAnsi="Times New Roman"/>
                <w:sz w:val="24"/>
                <w:szCs w:val="24"/>
              </w:rPr>
              <w:t>ului care este stabilită de Ministerul Educației și este obligatorie pentru toate școlile și toți elevii</w:t>
            </w:r>
          </w:p>
        </w:tc>
      </w:tr>
      <w:tr w:rsidR="007C3A4B" w:rsidRPr="00122B2D" w:rsidTr="004109F9">
        <w:trPr>
          <w:cantSplit/>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7C3A4B" w:rsidRPr="00122B2D" w:rsidRDefault="007C3A4B" w:rsidP="00FD3AB9">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C</w:t>
            </w:r>
            <w:r w:rsidR="00E92A9C">
              <w:rPr>
                <w:rFonts w:ascii="Times New Roman" w:hAnsi="Times New Roman"/>
                <w:sz w:val="24"/>
                <w:szCs w:val="24"/>
              </w:rPr>
              <w:t>omponenta raională a curriculum</w:t>
            </w:r>
            <w:r w:rsidRPr="00122B2D">
              <w:rPr>
                <w:rFonts w:ascii="Times New Roman" w:hAnsi="Times New Roman"/>
                <w:sz w:val="24"/>
                <w:szCs w:val="24"/>
              </w:rPr>
              <w:t>ului</w:t>
            </w:r>
          </w:p>
        </w:tc>
        <w:tc>
          <w:tcPr>
            <w:tcW w:w="5753" w:type="dxa"/>
            <w:tcBorders>
              <w:top w:val="single" w:sz="2" w:space="0" w:color="000000"/>
              <w:left w:val="single" w:sz="2" w:space="0" w:color="000000"/>
              <w:bottom w:val="single" w:sz="2" w:space="0" w:color="000000"/>
              <w:right w:val="single" w:sz="2" w:space="0" w:color="000000"/>
            </w:tcBorders>
            <w:shd w:val="clear" w:color="000000" w:fill="FFFFFF"/>
          </w:tcPr>
          <w:p w:rsidR="007C3A4B" w:rsidRPr="00122B2D" w:rsidRDefault="00E92A9C" w:rsidP="00EF1A6A">
            <w:pPr>
              <w:autoSpaceDE w:val="0"/>
              <w:autoSpaceDN w:val="0"/>
              <w:adjustRightInd w:val="0"/>
              <w:spacing w:after="0"/>
              <w:rPr>
                <w:rFonts w:ascii="Times New Roman" w:hAnsi="Times New Roman"/>
                <w:sz w:val="24"/>
                <w:szCs w:val="24"/>
              </w:rPr>
            </w:pPr>
            <w:r>
              <w:rPr>
                <w:rFonts w:ascii="Times New Roman" w:hAnsi="Times New Roman"/>
                <w:sz w:val="24"/>
                <w:szCs w:val="24"/>
              </w:rPr>
              <w:t>Partea curriculum</w:t>
            </w:r>
            <w:r w:rsidR="007C3A4B" w:rsidRPr="00122B2D">
              <w:rPr>
                <w:rFonts w:ascii="Times New Roman" w:hAnsi="Times New Roman"/>
                <w:sz w:val="24"/>
                <w:szCs w:val="24"/>
              </w:rPr>
              <w:t xml:space="preserve">ului </w:t>
            </w:r>
            <w:r w:rsidR="00280B83" w:rsidRPr="00122B2D">
              <w:rPr>
                <w:rFonts w:ascii="Times New Roman" w:hAnsi="Times New Roman"/>
                <w:sz w:val="24"/>
                <w:szCs w:val="24"/>
              </w:rPr>
              <w:t xml:space="preserve">(disciplinele opţionale) </w:t>
            </w:r>
            <w:r w:rsidR="007C3A4B" w:rsidRPr="00122B2D">
              <w:rPr>
                <w:rFonts w:ascii="Times New Roman" w:hAnsi="Times New Roman"/>
                <w:sz w:val="24"/>
                <w:szCs w:val="24"/>
              </w:rPr>
              <w:t>care este stabilită de administrația publică locală de nivelul doi</w:t>
            </w:r>
            <w:r w:rsidR="00EF1A6A">
              <w:rPr>
                <w:rFonts w:ascii="Times New Roman" w:hAnsi="Times New Roman"/>
                <w:sz w:val="24"/>
                <w:szCs w:val="24"/>
              </w:rPr>
              <w:t>,</w:t>
            </w:r>
            <w:r w:rsidR="007C3A4B" w:rsidRPr="00122B2D">
              <w:rPr>
                <w:rFonts w:ascii="Times New Roman" w:hAnsi="Times New Roman"/>
                <w:sz w:val="24"/>
                <w:szCs w:val="24"/>
              </w:rPr>
              <w:t xml:space="preserve"> pentru a reflecta interesele și necesitățile specifice ale populației loc</w:t>
            </w:r>
            <w:r w:rsidR="00EF1A6A">
              <w:rPr>
                <w:rFonts w:ascii="Times New Roman" w:hAnsi="Times New Roman"/>
                <w:sz w:val="24"/>
                <w:szCs w:val="24"/>
              </w:rPr>
              <w:t>ale. Această parte a curriculum</w:t>
            </w:r>
            <w:r w:rsidR="007C3A4B" w:rsidRPr="00122B2D">
              <w:rPr>
                <w:rFonts w:ascii="Times New Roman" w:hAnsi="Times New Roman"/>
                <w:sz w:val="24"/>
                <w:szCs w:val="24"/>
              </w:rPr>
              <w:t>ului este obligatorie pentru toate școlile și toți elevii de pe teritoriul raionului</w:t>
            </w:r>
            <w:r w:rsidR="00EF1A6A">
              <w:rPr>
                <w:rFonts w:ascii="Times New Roman" w:hAnsi="Times New Roman"/>
                <w:sz w:val="24"/>
                <w:szCs w:val="24"/>
              </w:rPr>
              <w:t>,</w:t>
            </w:r>
            <w:r w:rsidR="00280B83" w:rsidRPr="00122B2D">
              <w:rPr>
                <w:rFonts w:ascii="Times New Roman" w:hAnsi="Times New Roman"/>
                <w:sz w:val="24"/>
                <w:szCs w:val="24"/>
              </w:rPr>
              <w:t xml:space="preserve"> care au ales disciplinele respective</w:t>
            </w:r>
            <w:r w:rsidR="00280B83" w:rsidRPr="00122B2D">
              <w:rPr>
                <w:rStyle w:val="CommentReference"/>
                <w:rFonts w:ascii="Times New Roman" w:hAnsi="Times New Roman"/>
                <w:sz w:val="24"/>
                <w:szCs w:val="24"/>
              </w:rPr>
              <w:t xml:space="preserve"> </w:t>
            </w:r>
          </w:p>
        </w:tc>
      </w:tr>
      <w:tr w:rsidR="007C3A4B" w:rsidRPr="00122B2D" w:rsidTr="004109F9">
        <w:trPr>
          <w:cantSplit/>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7C3A4B" w:rsidRPr="00122B2D" w:rsidRDefault="008A1B4F" w:rsidP="00FD3AB9">
            <w:pPr>
              <w:autoSpaceDE w:val="0"/>
              <w:autoSpaceDN w:val="0"/>
              <w:adjustRightInd w:val="0"/>
              <w:spacing w:after="0"/>
              <w:rPr>
                <w:rFonts w:ascii="Times New Roman" w:hAnsi="Times New Roman"/>
                <w:sz w:val="24"/>
                <w:szCs w:val="24"/>
              </w:rPr>
            </w:pPr>
            <w:r>
              <w:rPr>
                <w:rFonts w:ascii="Times New Roman" w:hAnsi="Times New Roman"/>
                <w:sz w:val="24"/>
                <w:szCs w:val="24"/>
              </w:rPr>
              <w:t>Componenta școlară a curriculum</w:t>
            </w:r>
            <w:r w:rsidR="007C3A4B" w:rsidRPr="00122B2D">
              <w:rPr>
                <w:rFonts w:ascii="Times New Roman" w:hAnsi="Times New Roman"/>
                <w:sz w:val="24"/>
                <w:szCs w:val="24"/>
              </w:rPr>
              <w:t>ului</w:t>
            </w:r>
          </w:p>
        </w:tc>
        <w:tc>
          <w:tcPr>
            <w:tcW w:w="5753" w:type="dxa"/>
            <w:tcBorders>
              <w:top w:val="single" w:sz="2" w:space="0" w:color="000000"/>
              <w:left w:val="single" w:sz="2" w:space="0" w:color="000000"/>
              <w:bottom w:val="single" w:sz="2" w:space="0" w:color="000000"/>
              <w:right w:val="single" w:sz="2" w:space="0" w:color="000000"/>
            </w:tcBorders>
            <w:shd w:val="clear" w:color="000000" w:fill="FFFFFF"/>
          </w:tcPr>
          <w:p w:rsidR="007C3A4B" w:rsidRPr="00122B2D" w:rsidRDefault="008A1B4F" w:rsidP="008A1B4F">
            <w:pPr>
              <w:autoSpaceDE w:val="0"/>
              <w:autoSpaceDN w:val="0"/>
              <w:adjustRightInd w:val="0"/>
              <w:spacing w:after="0"/>
              <w:rPr>
                <w:rFonts w:ascii="Times New Roman" w:hAnsi="Times New Roman"/>
                <w:sz w:val="24"/>
                <w:szCs w:val="24"/>
              </w:rPr>
            </w:pPr>
            <w:r>
              <w:rPr>
                <w:rFonts w:ascii="Times New Roman" w:hAnsi="Times New Roman"/>
                <w:sz w:val="24"/>
                <w:szCs w:val="24"/>
              </w:rPr>
              <w:t>Partea curriculum</w:t>
            </w:r>
            <w:r w:rsidR="007C3A4B" w:rsidRPr="00122B2D">
              <w:rPr>
                <w:rFonts w:ascii="Times New Roman" w:hAnsi="Times New Roman"/>
                <w:sz w:val="24"/>
                <w:szCs w:val="24"/>
              </w:rPr>
              <w:t xml:space="preserve">ului </w:t>
            </w:r>
            <w:r w:rsidR="00280B83" w:rsidRPr="00122B2D">
              <w:rPr>
                <w:rFonts w:ascii="Times New Roman" w:hAnsi="Times New Roman"/>
                <w:sz w:val="24"/>
                <w:szCs w:val="24"/>
              </w:rPr>
              <w:t xml:space="preserve">(disciplinele opţionale şi ore suplimentare) </w:t>
            </w:r>
            <w:r w:rsidR="007C3A4B" w:rsidRPr="00122B2D">
              <w:rPr>
                <w:rFonts w:ascii="Times New Roman" w:hAnsi="Times New Roman"/>
                <w:sz w:val="24"/>
                <w:szCs w:val="24"/>
              </w:rPr>
              <w:t>care este la dispoziția școlii</w:t>
            </w:r>
            <w:r>
              <w:rPr>
                <w:rFonts w:ascii="Times New Roman" w:hAnsi="Times New Roman"/>
                <w:sz w:val="24"/>
                <w:szCs w:val="24"/>
              </w:rPr>
              <w:t xml:space="preserve">, fiind </w:t>
            </w:r>
            <w:r w:rsidR="007C3A4B" w:rsidRPr="00122B2D">
              <w:rPr>
                <w:rFonts w:ascii="Times New Roman" w:hAnsi="Times New Roman"/>
                <w:sz w:val="24"/>
                <w:szCs w:val="24"/>
              </w:rPr>
              <w:t xml:space="preserve"> utilizată pentru susține</w:t>
            </w:r>
            <w:r>
              <w:rPr>
                <w:rFonts w:ascii="Times New Roman" w:hAnsi="Times New Roman"/>
                <w:sz w:val="24"/>
                <w:szCs w:val="24"/>
              </w:rPr>
              <w:t>rea</w:t>
            </w:r>
            <w:r w:rsidR="007C3A4B" w:rsidRPr="00122B2D">
              <w:rPr>
                <w:rFonts w:ascii="Times New Roman" w:hAnsi="Times New Roman"/>
                <w:sz w:val="24"/>
                <w:szCs w:val="24"/>
              </w:rPr>
              <w:t xml:space="preserve"> elevi</w:t>
            </w:r>
            <w:r>
              <w:rPr>
                <w:rFonts w:ascii="Times New Roman" w:hAnsi="Times New Roman"/>
                <w:sz w:val="24"/>
                <w:szCs w:val="24"/>
              </w:rPr>
              <w:t>lor</w:t>
            </w:r>
            <w:r w:rsidR="007C3A4B" w:rsidRPr="00122B2D">
              <w:rPr>
                <w:rFonts w:ascii="Times New Roman" w:hAnsi="Times New Roman"/>
                <w:sz w:val="24"/>
                <w:szCs w:val="24"/>
              </w:rPr>
              <w:t xml:space="preserve"> cu necesități speciale, precum și </w:t>
            </w:r>
            <w:r>
              <w:rPr>
                <w:rFonts w:ascii="Times New Roman" w:hAnsi="Times New Roman"/>
                <w:sz w:val="24"/>
                <w:szCs w:val="24"/>
              </w:rPr>
              <w:t xml:space="preserve">a </w:t>
            </w:r>
            <w:r w:rsidR="007C3A4B" w:rsidRPr="00122B2D">
              <w:rPr>
                <w:rFonts w:ascii="Times New Roman" w:hAnsi="Times New Roman"/>
                <w:sz w:val="24"/>
                <w:szCs w:val="24"/>
              </w:rPr>
              <w:t>elevi</w:t>
            </w:r>
            <w:r>
              <w:rPr>
                <w:rFonts w:ascii="Times New Roman" w:hAnsi="Times New Roman"/>
                <w:sz w:val="24"/>
                <w:szCs w:val="24"/>
              </w:rPr>
              <w:t>lor</w:t>
            </w:r>
            <w:r w:rsidR="007C3A4B" w:rsidRPr="00122B2D">
              <w:rPr>
                <w:rFonts w:ascii="Times New Roman" w:hAnsi="Times New Roman"/>
                <w:sz w:val="24"/>
                <w:szCs w:val="24"/>
              </w:rPr>
              <w:t xml:space="preserve"> care excelează în anumite domenii</w:t>
            </w:r>
          </w:p>
        </w:tc>
      </w:tr>
      <w:tr w:rsidR="007C3A4B" w:rsidRPr="00122B2D" w:rsidTr="004109F9">
        <w:trPr>
          <w:cantSplit/>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7C3A4B" w:rsidRPr="00122B2D" w:rsidRDefault="007C3A4B" w:rsidP="00FD3AB9">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Consiliul Național pentru Educație</w:t>
            </w:r>
          </w:p>
        </w:tc>
        <w:tc>
          <w:tcPr>
            <w:tcW w:w="5753" w:type="dxa"/>
            <w:tcBorders>
              <w:top w:val="single" w:sz="2" w:space="0" w:color="000000"/>
              <w:left w:val="single" w:sz="2" w:space="0" w:color="000000"/>
              <w:bottom w:val="single" w:sz="2" w:space="0" w:color="000000"/>
              <w:right w:val="single" w:sz="2" w:space="0" w:color="000000"/>
            </w:tcBorders>
            <w:shd w:val="clear" w:color="000000" w:fill="FFFFFF"/>
          </w:tcPr>
          <w:p w:rsidR="007C3A4B" w:rsidRPr="00122B2D" w:rsidRDefault="007628B6" w:rsidP="007628B6">
            <w:pPr>
              <w:autoSpaceDE w:val="0"/>
              <w:autoSpaceDN w:val="0"/>
              <w:adjustRightInd w:val="0"/>
              <w:spacing w:after="0"/>
              <w:rPr>
                <w:rFonts w:ascii="Times New Roman" w:hAnsi="Times New Roman"/>
                <w:sz w:val="24"/>
                <w:szCs w:val="24"/>
              </w:rPr>
            </w:pPr>
            <w:r>
              <w:rPr>
                <w:rFonts w:ascii="Times New Roman" w:hAnsi="Times New Roman"/>
                <w:sz w:val="24"/>
                <w:szCs w:val="24"/>
              </w:rPr>
              <w:t>F</w:t>
            </w:r>
            <w:r w:rsidR="007C3A4B" w:rsidRPr="00122B2D">
              <w:rPr>
                <w:rFonts w:ascii="Times New Roman" w:hAnsi="Times New Roman"/>
                <w:sz w:val="24"/>
                <w:szCs w:val="24"/>
              </w:rPr>
              <w:t>orum pentru discuții naționale și regionale privind educația și, în special, privind mers</w:t>
            </w:r>
            <w:r w:rsidR="007F6651" w:rsidRPr="00122B2D">
              <w:rPr>
                <w:rFonts w:ascii="Times New Roman" w:hAnsi="Times New Roman"/>
                <w:sz w:val="24"/>
                <w:szCs w:val="24"/>
              </w:rPr>
              <w:t xml:space="preserve">ul descentralizării educației. </w:t>
            </w:r>
            <w:r w:rsidR="007C3A4B" w:rsidRPr="00122B2D">
              <w:rPr>
                <w:rFonts w:ascii="Times New Roman" w:hAnsi="Times New Roman"/>
                <w:sz w:val="24"/>
                <w:szCs w:val="24"/>
              </w:rPr>
              <w:t>Consiliul include reprezentanți a</w:t>
            </w:r>
            <w:r w:rsidR="00846B13" w:rsidRPr="00122B2D">
              <w:rPr>
                <w:rFonts w:ascii="Times New Roman" w:hAnsi="Times New Roman"/>
                <w:sz w:val="24"/>
                <w:szCs w:val="24"/>
              </w:rPr>
              <w:t>i</w:t>
            </w:r>
            <w:r w:rsidR="007C3A4B" w:rsidRPr="00122B2D">
              <w:rPr>
                <w:rFonts w:ascii="Times New Roman" w:hAnsi="Times New Roman"/>
                <w:sz w:val="24"/>
                <w:szCs w:val="24"/>
              </w:rPr>
              <w:t xml:space="preserve"> Guvernului </w:t>
            </w:r>
            <w:r>
              <w:rPr>
                <w:rFonts w:ascii="Times New Roman" w:hAnsi="Times New Roman"/>
                <w:sz w:val="24"/>
                <w:szCs w:val="24"/>
              </w:rPr>
              <w:t xml:space="preserve">Republicii </w:t>
            </w:r>
            <w:r w:rsidR="007C3A4B" w:rsidRPr="00122B2D">
              <w:rPr>
                <w:rFonts w:ascii="Times New Roman" w:hAnsi="Times New Roman"/>
                <w:sz w:val="24"/>
                <w:szCs w:val="24"/>
              </w:rPr>
              <w:t>Moldov</w:t>
            </w:r>
            <w:r>
              <w:rPr>
                <w:rFonts w:ascii="Times New Roman" w:hAnsi="Times New Roman"/>
                <w:sz w:val="24"/>
                <w:szCs w:val="24"/>
              </w:rPr>
              <w:t>a</w:t>
            </w:r>
            <w:r w:rsidR="007C3A4B" w:rsidRPr="00122B2D">
              <w:rPr>
                <w:rFonts w:ascii="Times New Roman" w:hAnsi="Times New Roman"/>
                <w:sz w:val="24"/>
                <w:szCs w:val="24"/>
              </w:rPr>
              <w:t xml:space="preserve">, ai Parlamentului, ai administrațiilor publice locale de nivelul </w:t>
            </w:r>
            <w:r w:rsidR="007F6651" w:rsidRPr="00122B2D">
              <w:rPr>
                <w:rFonts w:ascii="Times New Roman" w:hAnsi="Times New Roman"/>
                <w:sz w:val="24"/>
                <w:szCs w:val="24"/>
              </w:rPr>
              <w:t>unu</w:t>
            </w:r>
            <w:r w:rsidR="007C3A4B" w:rsidRPr="00122B2D">
              <w:rPr>
                <w:rFonts w:ascii="Times New Roman" w:hAnsi="Times New Roman"/>
                <w:sz w:val="24"/>
                <w:szCs w:val="24"/>
              </w:rPr>
              <w:t xml:space="preserve"> și doi, ai sindicatelor cadrelor didactice, ai asociațiilor minorităților etnice și naționale și ai instituțiilor academice</w:t>
            </w:r>
          </w:p>
        </w:tc>
      </w:tr>
    </w:tbl>
    <w:p w:rsidR="004109F9" w:rsidRDefault="004109F9" w:rsidP="004109F9">
      <w:pPr>
        <w:autoSpaceDE w:val="0"/>
        <w:autoSpaceDN w:val="0"/>
        <w:adjustRightInd w:val="0"/>
        <w:ind w:firstLine="567"/>
        <w:rPr>
          <w:rFonts w:ascii="Times New Roman" w:hAnsi="Times New Roman"/>
          <w:sz w:val="24"/>
          <w:szCs w:val="24"/>
        </w:rPr>
      </w:pPr>
    </w:p>
    <w:p w:rsidR="00FD3AB9" w:rsidRPr="00122B2D" w:rsidRDefault="00FD3AB9" w:rsidP="004109F9">
      <w:pPr>
        <w:autoSpaceDE w:val="0"/>
        <w:autoSpaceDN w:val="0"/>
        <w:adjustRightInd w:val="0"/>
        <w:ind w:firstLine="567"/>
        <w:rPr>
          <w:rFonts w:ascii="Times New Roman" w:hAnsi="Times New Roman"/>
          <w:sz w:val="24"/>
          <w:szCs w:val="24"/>
        </w:rPr>
      </w:pPr>
      <w:r w:rsidRPr="00122B2D">
        <w:rPr>
          <w:rFonts w:ascii="Times New Roman" w:hAnsi="Times New Roman"/>
          <w:sz w:val="24"/>
          <w:szCs w:val="24"/>
        </w:rPr>
        <w:t>Aceste definiții vor fi extinse și introduse în legi</w:t>
      </w:r>
      <w:r>
        <w:rPr>
          <w:rFonts w:ascii="Times New Roman" w:hAnsi="Times New Roman"/>
          <w:sz w:val="24"/>
          <w:szCs w:val="24"/>
        </w:rPr>
        <w:t>slaţia</w:t>
      </w:r>
      <w:r w:rsidRPr="00122B2D">
        <w:rPr>
          <w:rFonts w:ascii="Times New Roman" w:hAnsi="Times New Roman"/>
          <w:sz w:val="24"/>
          <w:szCs w:val="24"/>
        </w:rPr>
        <w:t xml:space="preserve"> modificat</w:t>
      </w:r>
      <w:r>
        <w:rPr>
          <w:rFonts w:ascii="Times New Roman" w:hAnsi="Times New Roman"/>
          <w:sz w:val="24"/>
          <w:szCs w:val="24"/>
        </w:rPr>
        <w:t>ă</w:t>
      </w:r>
      <w:r w:rsidRPr="00122B2D">
        <w:rPr>
          <w:rFonts w:ascii="Times New Roman" w:hAnsi="Times New Roman"/>
          <w:sz w:val="24"/>
          <w:szCs w:val="24"/>
        </w:rPr>
        <w:t xml:space="preserve"> cu privire la educație.</w:t>
      </w:r>
    </w:p>
    <w:p w:rsidR="007C3A4B" w:rsidRDefault="007C3A4B" w:rsidP="00535F90">
      <w:pPr>
        <w:pStyle w:val="Heading1"/>
        <w:ind w:left="0"/>
        <w:rPr>
          <w:rFonts w:ascii="Times New Roman" w:hAnsi="Times New Roman"/>
          <w:color w:val="auto"/>
          <w:sz w:val="24"/>
          <w:szCs w:val="24"/>
        </w:rPr>
      </w:pPr>
      <w:bookmarkStart w:id="36" w:name="_Toc342739222"/>
      <w:r w:rsidRPr="00122B2D">
        <w:rPr>
          <w:rFonts w:ascii="Times New Roman" w:hAnsi="Times New Roman"/>
          <w:color w:val="auto"/>
          <w:sz w:val="24"/>
          <w:szCs w:val="24"/>
        </w:rPr>
        <w:lastRenderedPageBreak/>
        <w:t>A</w:t>
      </w:r>
      <w:r w:rsidR="006B0DF6" w:rsidRPr="00122B2D">
        <w:rPr>
          <w:rFonts w:ascii="Times New Roman" w:hAnsi="Times New Roman"/>
          <w:color w:val="auto"/>
          <w:sz w:val="24"/>
          <w:szCs w:val="24"/>
        </w:rPr>
        <w:t xml:space="preserve">nexa </w:t>
      </w:r>
      <w:r w:rsidRPr="00122B2D">
        <w:rPr>
          <w:rFonts w:ascii="Times New Roman" w:hAnsi="Times New Roman"/>
          <w:color w:val="auto"/>
          <w:sz w:val="24"/>
          <w:szCs w:val="24"/>
        </w:rPr>
        <w:t>1</w:t>
      </w:r>
      <w:r w:rsidR="006B0DF6" w:rsidRPr="00122B2D">
        <w:rPr>
          <w:rFonts w:ascii="Times New Roman" w:hAnsi="Times New Roman"/>
          <w:color w:val="auto"/>
          <w:sz w:val="24"/>
          <w:szCs w:val="24"/>
        </w:rPr>
        <w:t>.</w:t>
      </w:r>
      <w:r w:rsidRPr="00122B2D">
        <w:rPr>
          <w:rFonts w:ascii="Times New Roman" w:hAnsi="Times New Roman"/>
          <w:color w:val="auto"/>
          <w:sz w:val="24"/>
          <w:szCs w:val="24"/>
        </w:rPr>
        <w:t xml:space="preserve"> Matrice</w:t>
      </w:r>
      <w:r w:rsidR="00DD46CB" w:rsidRPr="00122B2D">
        <w:rPr>
          <w:rFonts w:ascii="Times New Roman" w:hAnsi="Times New Roman"/>
          <w:color w:val="auto"/>
          <w:sz w:val="24"/>
          <w:szCs w:val="24"/>
        </w:rPr>
        <w:t>a</w:t>
      </w:r>
      <w:r w:rsidR="006B0DF6" w:rsidRPr="00122B2D">
        <w:rPr>
          <w:rFonts w:ascii="Times New Roman" w:hAnsi="Times New Roman"/>
          <w:color w:val="auto"/>
          <w:sz w:val="24"/>
          <w:szCs w:val="24"/>
        </w:rPr>
        <w:t xml:space="preserve"> detaliată a competenţ</w:t>
      </w:r>
      <w:r w:rsidRPr="00122B2D">
        <w:rPr>
          <w:rFonts w:ascii="Times New Roman" w:hAnsi="Times New Roman"/>
          <w:color w:val="auto"/>
          <w:sz w:val="24"/>
          <w:szCs w:val="24"/>
        </w:rPr>
        <w:t xml:space="preserve">elor </w:t>
      </w:r>
      <w:r w:rsidR="006B0DF6" w:rsidRPr="00122B2D">
        <w:rPr>
          <w:rFonts w:ascii="Times New Roman" w:hAnsi="Times New Roman"/>
          <w:color w:val="auto"/>
          <w:sz w:val="24"/>
          <w:szCs w:val="24"/>
        </w:rPr>
        <w:t>în sectorul educaţiei</w:t>
      </w:r>
      <w:bookmarkEnd w:id="36"/>
    </w:p>
    <w:p w:rsidR="00535F90" w:rsidRDefault="00535F90" w:rsidP="00535F90">
      <w:pPr>
        <w:ind w:firstLine="720"/>
        <w:rPr>
          <w:rFonts w:ascii="Times New Roman" w:hAnsi="Times New Roman"/>
          <w:sz w:val="24"/>
          <w:szCs w:val="24"/>
        </w:rPr>
      </w:pPr>
      <w:r w:rsidRPr="00535F90">
        <w:rPr>
          <w:rFonts w:ascii="Times New Roman" w:hAnsi="Times New Roman"/>
          <w:sz w:val="24"/>
          <w:szCs w:val="24"/>
        </w:rPr>
        <w:t>Matricea include competenţele</w:t>
      </w:r>
      <w:r>
        <w:rPr>
          <w:rFonts w:ascii="Times New Roman" w:hAnsi="Times New Roman"/>
          <w:sz w:val="24"/>
          <w:szCs w:val="24"/>
        </w:rPr>
        <w:t xml:space="preserve"> din sectorul educaţiei, clasificate în cinci grupuri:</w:t>
      </w:r>
    </w:p>
    <w:p w:rsidR="00535F90" w:rsidRDefault="00535F90" w:rsidP="00535F90">
      <w:pPr>
        <w:ind w:firstLine="720"/>
        <w:rPr>
          <w:rFonts w:ascii="Times New Roman" w:hAnsi="Times New Roman"/>
          <w:sz w:val="24"/>
          <w:szCs w:val="24"/>
        </w:rPr>
      </w:pPr>
      <w:r>
        <w:rPr>
          <w:rFonts w:ascii="Times New Roman" w:hAnsi="Times New Roman"/>
          <w:sz w:val="24"/>
          <w:szCs w:val="24"/>
        </w:rPr>
        <w:t xml:space="preserve">1) </w:t>
      </w:r>
      <w:r w:rsidR="007C3A4B" w:rsidRPr="00122B2D">
        <w:rPr>
          <w:rFonts w:ascii="Times New Roman" w:hAnsi="Times New Roman"/>
          <w:sz w:val="24"/>
          <w:szCs w:val="24"/>
        </w:rPr>
        <w:t>Elaborarea, planificarea ș</w:t>
      </w:r>
      <w:r>
        <w:rPr>
          <w:rFonts w:ascii="Times New Roman" w:hAnsi="Times New Roman"/>
          <w:sz w:val="24"/>
          <w:szCs w:val="24"/>
        </w:rPr>
        <w:t xml:space="preserve">i monitorizarea politicilor </w:t>
      </w:r>
    </w:p>
    <w:p w:rsidR="00535F90" w:rsidRDefault="00535F90" w:rsidP="00535F90">
      <w:pPr>
        <w:ind w:firstLine="720"/>
        <w:rPr>
          <w:rFonts w:ascii="Times New Roman" w:hAnsi="Times New Roman"/>
          <w:sz w:val="24"/>
          <w:szCs w:val="24"/>
        </w:rPr>
      </w:pPr>
      <w:r>
        <w:rPr>
          <w:rFonts w:ascii="Times New Roman" w:hAnsi="Times New Roman"/>
          <w:sz w:val="24"/>
          <w:szCs w:val="24"/>
        </w:rPr>
        <w:t xml:space="preserve">2) </w:t>
      </w:r>
      <w:r w:rsidR="007C3A4B" w:rsidRPr="00122B2D">
        <w:rPr>
          <w:rFonts w:ascii="Times New Roman" w:hAnsi="Times New Roman"/>
          <w:sz w:val="24"/>
          <w:szCs w:val="24"/>
        </w:rPr>
        <w:t>Ma</w:t>
      </w:r>
      <w:r>
        <w:rPr>
          <w:rFonts w:ascii="Times New Roman" w:hAnsi="Times New Roman"/>
          <w:sz w:val="24"/>
          <w:szCs w:val="24"/>
        </w:rPr>
        <w:t xml:space="preserve">nagementul rețelei școlare </w:t>
      </w:r>
    </w:p>
    <w:p w:rsidR="00535F90" w:rsidRDefault="00535F90" w:rsidP="00535F90">
      <w:pPr>
        <w:ind w:firstLine="720"/>
        <w:rPr>
          <w:rFonts w:ascii="Times New Roman" w:hAnsi="Times New Roman"/>
          <w:sz w:val="24"/>
          <w:szCs w:val="24"/>
        </w:rPr>
      </w:pPr>
      <w:r>
        <w:rPr>
          <w:rFonts w:ascii="Times New Roman" w:hAnsi="Times New Roman"/>
          <w:sz w:val="24"/>
          <w:szCs w:val="24"/>
        </w:rPr>
        <w:t xml:space="preserve">3) </w:t>
      </w:r>
      <w:r w:rsidR="007C3A4B" w:rsidRPr="00122B2D">
        <w:rPr>
          <w:rFonts w:ascii="Times New Roman" w:hAnsi="Times New Roman"/>
          <w:sz w:val="24"/>
          <w:szCs w:val="24"/>
        </w:rPr>
        <w:t>M</w:t>
      </w:r>
      <w:r>
        <w:rPr>
          <w:rFonts w:ascii="Times New Roman" w:hAnsi="Times New Roman"/>
          <w:sz w:val="24"/>
          <w:szCs w:val="24"/>
        </w:rPr>
        <w:t xml:space="preserve">anagementul resurselor umane </w:t>
      </w:r>
    </w:p>
    <w:p w:rsidR="00535F90" w:rsidRDefault="00535F90" w:rsidP="00535F90">
      <w:pPr>
        <w:ind w:firstLine="720"/>
        <w:rPr>
          <w:rFonts w:ascii="Times New Roman" w:hAnsi="Times New Roman"/>
          <w:sz w:val="24"/>
          <w:szCs w:val="24"/>
        </w:rPr>
      </w:pPr>
      <w:r>
        <w:rPr>
          <w:rFonts w:ascii="Times New Roman" w:hAnsi="Times New Roman"/>
          <w:sz w:val="24"/>
          <w:szCs w:val="24"/>
        </w:rPr>
        <w:t xml:space="preserve">4) </w:t>
      </w:r>
      <w:r w:rsidR="007C3A4B" w:rsidRPr="00122B2D">
        <w:rPr>
          <w:rFonts w:ascii="Times New Roman" w:hAnsi="Times New Roman"/>
          <w:sz w:val="24"/>
          <w:szCs w:val="24"/>
        </w:rPr>
        <w:t>Manage</w:t>
      </w:r>
      <w:r>
        <w:rPr>
          <w:rFonts w:ascii="Times New Roman" w:hAnsi="Times New Roman"/>
          <w:sz w:val="24"/>
          <w:szCs w:val="24"/>
        </w:rPr>
        <w:t>mentul procesului educațional</w:t>
      </w:r>
    </w:p>
    <w:p w:rsidR="007C3A4B" w:rsidRPr="00122B2D" w:rsidRDefault="00535F90" w:rsidP="00535F90">
      <w:pPr>
        <w:ind w:firstLine="720"/>
        <w:rPr>
          <w:rFonts w:ascii="Times New Roman" w:hAnsi="Times New Roman"/>
          <w:sz w:val="24"/>
          <w:szCs w:val="24"/>
        </w:rPr>
      </w:pPr>
      <w:r>
        <w:rPr>
          <w:rFonts w:ascii="Times New Roman" w:hAnsi="Times New Roman"/>
          <w:sz w:val="24"/>
          <w:szCs w:val="24"/>
        </w:rPr>
        <w:t xml:space="preserve">5) </w:t>
      </w:r>
      <w:r w:rsidR="007C3A4B" w:rsidRPr="00122B2D">
        <w:rPr>
          <w:rFonts w:ascii="Times New Roman" w:hAnsi="Times New Roman"/>
          <w:sz w:val="24"/>
          <w:szCs w:val="24"/>
        </w:rPr>
        <w:t xml:space="preserve">Managementul financiar, </w:t>
      </w:r>
      <w:r>
        <w:rPr>
          <w:rFonts w:ascii="Times New Roman" w:hAnsi="Times New Roman"/>
          <w:sz w:val="24"/>
          <w:szCs w:val="24"/>
        </w:rPr>
        <w:t xml:space="preserve">asigurarea </w:t>
      </w:r>
      <w:r w:rsidR="007C3A4B" w:rsidRPr="00122B2D">
        <w:rPr>
          <w:rFonts w:ascii="Times New Roman" w:hAnsi="Times New Roman"/>
          <w:sz w:val="24"/>
          <w:szCs w:val="24"/>
        </w:rPr>
        <w:t>tehnic</w:t>
      </w:r>
      <w:r>
        <w:rPr>
          <w:rFonts w:ascii="Times New Roman" w:hAnsi="Times New Roman"/>
          <w:sz w:val="24"/>
          <w:szCs w:val="24"/>
        </w:rPr>
        <w:t>ă</w:t>
      </w:r>
      <w:r w:rsidR="007C3A4B" w:rsidRPr="00122B2D">
        <w:rPr>
          <w:rFonts w:ascii="Times New Roman" w:hAnsi="Times New Roman"/>
          <w:sz w:val="24"/>
          <w:szCs w:val="24"/>
        </w:rPr>
        <w:t xml:space="preserve"> și didactic</w:t>
      </w:r>
      <w:r>
        <w:rPr>
          <w:rFonts w:ascii="Times New Roman" w:hAnsi="Times New Roman"/>
          <w:sz w:val="24"/>
          <w:szCs w:val="24"/>
        </w:rPr>
        <w:t>ă</w:t>
      </w:r>
      <w:r w:rsidR="009F3A93">
        <w:rPr>
          <w:rFonts w:ascii="Times New Roman" w:hAnsi="Times New Roman"/>
          <w:sz w:val="24"/>
          <w:szCs w:val="24"/>
        </w:rPr>
        <w:t>,</w:t>
      </w:r>
      <w:r w:rsidR="007C3A4B" w:rsidRPr="00122B2D">
        <w:rPr>
          <w:rFonts w:ascii="Times New Roman" w:hAnsi="Times New Roman"/>
          <w:sz w:val="24"/>
          <w:szCs w:val="24"/>
        </w:rPr>
        <w:t xml:space="preserve"> </w:t>
      </w:r>
      <w:r>
        <w:rPr>
          <w:rFonts w:ascii="Times New Roman" w:hAnsi="Times New Roman"/>
          <w:sz w:val="24"/>
          <w:szCs w:val="24"/>
        </w:rPr>
        <w:t xml:space="preserve">managementul proprietății </w:t>
      </w:r>
    </w:p>
    <w:tbl>
      <w:tblPr>
        <w:tblW w:w="8695" w:type="dxa"/>
        <w:tblInd w:w="195" w:type="dxa"/>
        <w:tblLayout w:type="fixed"/>
        <w:tblCellMar>
          <w:left w:w="70" w:type="dxa"/>
          <w:right w:w="70" w:type="dxa"/>
        </w:tblCellMar>
        <w:tblLook w:val="0000"/>
      </w:tblPr>
      <w:tblGrid>
        <w:gridCol w:w="505"/>
        <w:gridCol w:w="3453"/>
        <w:gridCol w:w="1134"/>
        <w:gridCol w:w="1134"/>
        <w:gridCol w:w="1134"/>
        <w:gridCol w:w="1335"/>
      </w:tblGrid>
      <w:tr w:rsidR="007C3A4B" w:rsidRPr="00122B2D" w:rsidTr="00F318D4">
        <w:trPr>
          <w:cantSplit/>
          <w:trHeight w:val="329"/>
          <w:tblHeader/>
        </w:trPr>
        <w:tc>
          <w:tcPr>
            <w:tcW w:w="50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C3A4B" w:rsidRDefault="007C3A4B" w:rsidP="00790653">
            <w:pPr>
              <w:autoSpaceDE w:val="0"/>
              <w:autoSpaceDN w:val="0"/>
              <w:adjustRightInd w:val="0"/>
              <w:spacing w:after="0"/>
              <w:jc w:val="center"/>
              <w:rPr>
                <w:rFonts w:ascii="Times New Roman" w:hAnsi="Times New Roman"/>
                <w:b/>
                <w:bCs/>
                <w:sz w:val="24"/>
                <w:szCs w:val="24"/>
              </w:rPr>
            </w:pPr>
            <w:r w:rsidRPr="00122B2D">
              <w:rPr>
                <w:rFonts w:ascii="Times New Roman" w:hAnsi="Times New Roman"/>
                <w:b/>
                <w:bCs/>
                <w:sz w:val="24"/>
                <w:szCs w:val="24"/>
              </w:rPr>
              <w:t>N</w:t>
            </w:r>
            <w:r w:rsidR="00790653" w:rsidRPr="00122B2D">
              <w:rPr>
                <w:rFonts w:ascii="Times New Roman" w:hAnsi="Times New Roman"/>
                <w:b/>
                <w:bCs/>
                <w:sz w:val="24"/>
                <w:szCs w:val="24"/>
              </w:rPr>
              <w:t>r.</w:t>
            </w:r>
          </w:p>
          <w:p w:rsidR="00535F90" w:rsidRPr="00122B2D" w:rsidRDefault="00535F90" w:rsidP="00790653">
            <w:pPr>
              <w:autoSpaceDE w:val="0"/>
              <w:autoSpaceDN w:val="0"/>
              <w:adjustRightInd w:val="0"/>
              <w:spacing w:after="0"/>
              <w:jc w:val="center"/>
              <w:rPr>
                <w:rFonts w:ascii="Times New Roman" w:hAnsi="Times New Roman"/>
                <w:sz w:val="24"/>
                <w:szCs w:val="24"/>
              </w:rPr>
            </w:pPr>
            <w:r>
              <w:rPr>
                <w:rFonts w:ascii="Times New Roman" w:hAnsi="Times New Roman"/>
                <w:b/>
                <w:bCs/>
                <w:sz w:val="24"/>
                <w:szCs w:val="24"/>
              </w:rPr>
              <w:t>d/o</w:t>
            </w:r>
          </w:p>
        </w:tc>
        <w:tc>
          <w:tcPr>
            <w:tcW w:w="345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7C3A4B" w:rsidRPr="00122B2D" w:rsidRDefault="007C3A4B" w:rsidP="00790653">
            <w:pPr>
              <w:autoSpaceDE w:val="0"/>
              <w:autoSpaceDN w:val="0"/>
              <w:adjustRightInd w:val="0"/>
              <w:spacing w:after="0"/>
              <w:jc w:val="center"/>
              <w:rPr>
                <w:rFonts w:ascii="Times New Roman" w:hAnsi="Times New Roman"/>
                <w:sz w:val="24"/>
                <w:szCs w:val="24"/>
              </w:rPr>
            </w:pPr>
            <w:r w:rsidRPr="00122B2D">
              <w:rPr>
                <w:rFonts w:ascii="Times New Roman" w:hAnsi="Times New Roman"/>
                <w:b/>
                <w:bCs/>
                <w:sz w:val="24"/>
                <w:szCs w:val="24"/>
              </w:rPr>
              <w:t>Competențe</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7C3A4B" w:rsidRPr="00122B2D" w:rsidRDefault="007C3A4B" w:rsidP="00790653">
            <w:pPr>
              <w:autoSpaceDE w:val="0"/>
              <w:autoSpaceDN w:val="0"/>
              <w:adjustRightInd w:val="0"/>
              <w:spacing w:after="0"/>
              <w:jc w:val="center"/>
              <w:rPr>
                <w:rFonts w:ascii="Times New Roman" w:hAnsi="Times New Roman"/>
                <w:sz w:val="24"/>
                <w:szCs w:val="24"/>
              </w:rPr>
            </w:pPr>
            <w:r w:rsidRPr="00122B2D">
              <w:rPr>
                <w:rFonts w:ascii="Times New Roman" w:hAnsi="Times New Roman"/>
                <w:b/>
                <w:bCs/>
                <w:sz w:val="24"/>
                <w:szCs w:val="24"/>
              </w:rPr>
              <w:t>APC</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7C3A4B" w:rsidRPr="00122B2D" w:rsidRDefault="007C3A4B" w:rsidP="00790653">
            <w:pPr>
              <w:autoSpaceDE w:val="0"/>
              <w:autoSpaceDN w:val="0"/>
              <w:adjustRightInd w:val="0"/>
              <w:spacing w:after="0"/>
              <w:jc w:val="center"/>
              <w:rPr>
                <w:rFonts w:ascii="Times New Roman" w:hAnsi="Times New Roman"/>
                <w:sz w:val="24"/>
                <w:szCs w:val="24"/>
              </w:rPr>
            </w:pPr>
            <w:r w:rsidRPr="00122B2D">
              <w:rPr>
                <w:rFonts w:ascii="Times New Roman" w:hAnsi="Times New Roman"/>
                <w:b/>
                <w:bCs/>
                <w:sz w:val="24"/>
                <w:szCs w:val="24"/>
              </w:rPr>
              <w:t>APL (II)</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7C3A4B" w:rsidRPr="00122B2D" w:rsidRDefault="007C3A4B" w:rsidP="00790653">
            <w:pPr>
              <w:autoSpaceDE w:val="0"/>
              <w:autoSpaceDN w:val="0"/>
              <w:adjustRightInd w:val="0"/>
              <w:spacing w:after="0"/>
              <w:jc w:val="center"/>
              <w:rPr>
                <w:rFonts w:ascii="Times New Roman" w:hAnsi="Times New Roman"/>
                <w:sz w:val="24"/>
                <w:szCs w:val="24"/>
              </w:rPr>
            </w:pPr>
            <w:r w:rsidRPr="00122B2D">
              <w:rPr>
                <w:rFonts w:ascii="Times New Roman" w:hAnsi="Times New Roman"/>
                <w:b/>
                <w:bCs/>
                <w:sz w:val="24"/>
                <w:szCs w:val="24"/>
              </w:rPr>
              <w:t>APL (I)</w:t>
            </w:r>
          </w:p>
        </w:tc>
        <w:tc>
          <w:tcPr>
            <w:tcW w:w="1335"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7C3A4B" w:rsidRPr="00F318D4" w:rsidRDefault="00F318D4" w:rsidP="0013430B">
            <w:pPr>
              <w:autoSpaceDE w:val="0"/>
              <w:autoSpaceDN w:val="0"/>
              <w:adjustRightInd w:val="0"/>
              <w:spacing w:after="0"/>
              <w:jc w:val="center"/>
              <w:rPr>
                <w:rFonts w:ascii="Times New Roman" w:hAnsi="Times New Roman"/>
                <w:b/>
                <w:sz w:val="24"/>
                <w:szCs w:val="24"/>
              </w:rPr>
            </w:pPr>
            <w:r w:rsidRPr="00F318D4">
              <w:rPr>
                <w:rFonts w:ascii="Times New Roman" w:hAnsi="Times New Roman"/>
                <w:b/>
                <w:sz w:val="24"/>
                <w:szCs w:val="24"/>
              </w:rPr>
              <w:t>Instituţia de învăţăm</w:t>
            </w:r>
            <w:r w:rsidR="0013430B">
              <w:rPr>
                <w:rFonts w:ascii="Times New Roman" w:hAnsi="Times New Roman"/>
                <w:b/>
                <w:sz w:val="24"/>
                <w:szCs w:val="24"/>
              </w:rPr>
              <w:t>â</w:t>
            </w:r>
            <w:r w:rsidRPr="00F318D4">
              <w:rPr>
                <w:rFonts w:ascii="Times New Roman" w:hAnsi="Times New Roman"/>
                <w:b/>
                <w:sz w:val="24"/>
                <w:szCs w:val="24"/>
              </w:rPr>
              <w:t>nt</w:t>
            </w:r>
          </w:p>
        </w:tc>
      </w:tr>
      <w:tr w:rsidR="007C3A4B" w:rsidRPr="00122B2D" w:rsidTr="00F318D4">
        <w:trPr>
          <w:trHeight w:val="330"/>
        </w:trPr>
        <w:tc>
          <w:tcPr>
            <w:tcW w:w="8695" w:type="dxa"/>
            <w:gridSpan w:val="6"/>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F318D4">
            <w:pPr>
              <w:autoSpaceDE w:val="0"/>
              <w:autoSpaceDN w:val="0"/>
              <w:adjustRightInd w:val="0"/>
              <w:spacing w:after="0"/>
              <w:jc w:val="center"/>
              <w:rPr>
                <w:rFonts w:ascii="Times New Roman" w:hAnsi="Times New Roman"/>
                <w:sz w:val="24"/>
                <w:szCs w:val="24"/>
              </w:rPr>
            </w:pPr>
            <w:r w:rsidRPr="00122B2D">
              <w:rPr>
                <w:rFonts w:ascii="Times New Roman" w:hAnsi="Times New Roman"/>
                <w:b/>
                <w:bCs/>
                <w:sz w:val="24"/>
                <w:szCs w:val="24"/>
              </w:rPr>
              <w:t>Elaborarea, planificarea și monitorizarea politicilor</w:t>
            </w:r>
          </w:p>
        </w:tc>
      </w:tr>
      <w:tr w:rsidR="007C3A4B" w:rsidRPr="00122B2D" w:rsidTr="00F318D4">
        <w:trPr>
          <w:trHeight w:val="945"/>
        </w:trPr>
        <w:tc>
          <w:tcPr>
            <w:tcW w:w="50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b/>
                <w:bCs/>
                <w:sz w:val="24"/>
                <w:szCs w:val="24"/>
              </w:rPr>
              <w:t>1</w:t>
            </w:r>
            <w:r w:rsidR="00F318D4">
              <w:rPr>
                <w:rFonts w:ascii="Times New Roman" w:hAnsi="Times New Roman"/>
                <w:b/>
                <w:bCs/>
                <w:sz w:val="24"/>
                <w:szCs w:val="24"/>
              </w:rPr>
              <w:t>.</w:t>
            </w: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F318D4">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xml:space="preserve">Elaborarea politicilor de organizare/funcționare/dezvoltare a </w:t>
            </w:r>
            <w:r w:rsidR="00790653" w:rsidRPr="00122B2D">
              <w:rPr>
                <w:rFonts w:ascii="Times New Roman" w:hAnsi="Times New Roman"/>
                <w:sz w:val="24"/>
                <w:szCs w:val="24"/>
              </w:rPr>
              <w:t>învățământului</w:t>
            </w:r>
            <w:r w:rsidRPr="00122B2D">
              <w:rPr>
                <w:rFonts w:ascii="Times New Roman" w:hAnsi="Times New Roman"/>
                <w:sz w:val="24"/>
                <w:szCs w:val="24"/>
              </w:rPr>
              <w:t xml:space="preserve"> general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r>
      <w:tr w:rsidR="007C3A4B" w:rsidRPr="00122B2D" w:rsidTr="00F318D4">
        <w:trPr>
          <w:trHeight w:val="315"/>
        </w:trPr>
        <w:tc>
          <w:tcPr>
            <w:tcW w:w="50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b/>
                <w:bCs/>
                <w:sz w:val="24"/>
                <w:szCs w:val="24"/>
              </w:rPr>
              <w:t>2</w:t>
            </w:r>
            <w:r w:rsidR="00F318D4">
              <w:rPr>
                <w:rFonts w:ascii="Times New Roman" w:hAnsi="Times New Roman"/>
                <w:b/>
                <w:bCs/>
                <w:sz w:val="24"/>
                <w:szCs w:val="24"/>
              </w:rPr>
              <w:t>.</w:t>
            </w: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F318D4">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xml:space="preserve">Elaborarea formulei de finanțare a educației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r>
      <w:tr w:rsidR="007C3A4B" w:rsidRPr="00122B2D" w:rsidTr="00F318D4">
        <w:trPr>
          <w:trHeight w:val="945"/>
        </w:trPr>
        <w:tc>
          <w:tcPr>
            <w:tcW w:w="50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b/>
                <w:bCs/>
                <w:sz w:val="24"/>
                <w:szCs w:val="24"/>
              </w:rPr>
              <w:t>3</w:t>
            </w:r>
            <w:r w:rsidR="00F318D4">
              <w:rPr>
                <w:rFonts w:ascii="Times New Roman" w:hAnsi="Times New Roman"/>
                <w:b/>
                <w:bCs/>
                <w:sz w:val="24"/>
                <w:szCs w:val="24"/>
              </w:rPr>
              <w:t>.</w:t>
            </w: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F318D4">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xml:space="preserve">Elaborarea politicilor locale de organizare/funcţionare/dezvoltare a </w:t>
            </w:r>
            <w:r w:rsidR="00790653" w:rsidRPr="00122B2D">
              <w:rPr>
                <w:rFonts w:ascii="Times New Roman" w:hAnsi="Times New Roman"/>
                <w:sz w:val="24"/>
                <w:szCs w:val="24"/>
              </w:rPr>
              <w:t>învățământului</w:t>
            </w:r>
            <w:r w:rsidRPr="00122B2D">
              <w:rPr>
                <w:rFonts w:ascii="Times New Roman" w:hAnsi="Times New Roman"/>
                <w:sz w:val="24"/>
                <w:szCs w:val="24"/>
              </w:rPr>
              <w:t xml:space="preserve"> general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r>
      <w:tr w:rsidR="007C3A4B" w:rsidRPr="00122B2D" w:rsidTr="00F318D4">
        <w:trPr>
          <w:trHeight w:val="315"/>
        </w:trPr>
        <w:tc>
          <w:tcPr>
            <w:tcW w:w="50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b/>
                <w:bCs/>
                <w:sz w:val="24"/>
                <w:szCs w:val="24"/>
              </w:rPr>
              <w:t>4</w:t>
            </w:r>
            <w:r w:rsidR="00F318D4">
              <w:rPr>
                <w:rFonts w:ascii="Times New Roman" w:hAnsi="Times New Roman"/>
                <w:b/>
                <w:bCs/>
                <w:sz w:val="24"/>
                <w:szCs w:val="24"/>
              </w:rPr>
              <w:t>.</w:t>
            </w: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F318D4">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xml:space="preserve">Elaborarea standardelor de calitate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r>
      <w:tr w:rsidR="007C3A4B" w:rsidRPr="00122B2D" w:rsidTr="00F318D4">
        <w:trPr>
          <w:trHeight w:val="630"/>
        </w:trPr>
        <w:tc>
          <w:tcPr>
            <w:tcW w:w="50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b/>
                <w:bCs/>
                <w:sz w:val="24"/>
                <w:szCs w:val="24"/>
              </w:rPr>
              <w:t>5</w:t>
            </w:r>
            <w:r w:rsidR="00F318D4">
              <w:rPr>
                <w:rFonts w:ascii="Times New Roman" w:hAnsi="Times New Roman"/>
                <w:b/>
                <w:bCs/>
                <w:sz w:val="24"/>
                <w:szCs w:val="24"/>
              </w:rPr>
              <w:t>.</w:t>
            </w: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F318D4">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xml:space="preserve">Elaborarea standardelor  de calificare și evaluare pentru cadrele didactice și manageriale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r>
      <w:tr w:rsidR="007C3A4B" w:rsidRPr="00122B2D" w:rsidTr="00F318D4">
        <w:trPr>
          <w:trHeight w:val="315"/>
        </w:trPr>
        <w:tc>
          <w:tcPr>
            <w:tcW w:w="50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b/>
                <w:bCs/>
                <w:sz w:val="24"/>
                <w:szCs w:val="24"/>
              </w:rPr>
              <w:t>6</w:t>
            </w:r>
            <w:r w:rsidR="00F318D4">
              <w:rPr>
                <w:rFonts w:ascii="Times New Roman" w:hAnsi="Times New Roman"/>
                <w:b/>
                <w:bCs/>
                <w:sz w:val="24"/>
                <w:szCs w:val="24"/>
              </w:rPr>
              <w:t>.</w:t>
            </w: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F318D4" w:rsidP="00F318D4">
            <w:pPr>
              <w:autoSpaceDE w:val="0"/>
              <w:autoSpaceDN w:val="0"/>
              <w:adjustRightInd w:val="0"/>
              <w:spacing w:after="0"/>
              <w:rPr>
                <w:rFonts w:ascii="Times New Roman" w:hAnsi="Times New Roman"/>
                <w:sz w:val="24"/>
                <w:szCs w:val="24"/>
              </w:rPr>
            </w:pPr>
            <w:r>
              <w:rPr>
                <w:rFonts w:ascii="Times New Roman" w:hAnsi="Times New Roman"/>
                <w:sz w:val="24"/>
                <w:szCs w:val="24"/>
              </w:rPr>
              <w:t>Elaborarea curriculum</w:t>
            </w:r>
            <w:r w:rsidR="007C3A4B" w:rsidRPr="00122B2D">
              <w:rPr>
                <w:rFonts w:ascii="Times New Roman" w:hAnsi="Times New Roman"/>
                <w:sz w:val="24"/>
                <w:szCs w:val="24"/>
              </w:rPr>
              <w:t xml:space="preserve">ului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r>
      <w:tr w:rsidR="007C3A4B" w:rsidRPr="00122B2D" w:rsidTr="00F318D4">
        <w:trPr>
          <w:trHeight w:val="315"/>
        </w:trPr>
        <w:tc>
          <w:tcPr>
            <w:tcW w:w="50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b/>
                <w:bCs/>
                <w:sz w:val="24"/>
                <w:szCs w:val="24"/>
              </w:rPr>
              <w:t>7</w:t>
            </w:r>
            <w:r w:rsidR="00F318D4">
              <w:rPr>
                <w:rFonts w:ascii="Times New Roman" w:hAnsi="Times New Roman"/>
                <w:b/>
                <w:bCs/>
                <w:sz w:val="24"/>
                <w:szCs w:val="24"/>
              </w:rPr>
              <w:t>.</w:t>
            </w: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F318D4">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Selectarea manualelor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r>
      <w:tr w:rsidR="007C3A4B" w:rsidRPr="00122B2D" w:rsidTr="00F318D4">
        <w:trPr>
          <w:trHeight w:val="315"/>
        </w:trPr>
        <w:tc>
          <w:tcPr>
            <w:tcW w:w="50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b/>
                <w:bCs/>
                <w:sz w:val="24"/>
                <w:szCs w:val="24"/>
              </w:rPr>
              <w:t>8</w:t>
            </w:r>
            <w:r w:rsidR="00F318D4">
              <w:rPr>
                <w:rFonts w:ascii="Times New Roman" w:hAnsi="Times New Roman"/>
                <w:b/>
                <w:bCs/>
                <w:sz w:val="24"/>
                <w:szCs w:val="24"/>
              </w:rPr>
              <w:t>.</w:t>
            </w: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F318D4">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xml:space="preserve">Selectarea materialelor didactice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645"/>
        </w:trPr>
        <w:tc>
          <w:tcPr>
            <w:tcW w:w="50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b/>
                <w:bCs/>
                <w:sz w:val="24"/>
                <w:szCs w:val="24"/>
              </w:rPr>
              <w:t>9</w:t>
            </w:r>
            <w:r w:rsidR="00F318D4">
              <w:rPr>
                <w:rFonts w:ascii="Times New Roman" w:hAnsi="Times New Roman"/>
                <w:b/>
                <w:bCs/>
                <w:sz w:val="24"/>
                <w:szCs w:val="24"/>
              </w:rPr>
              <w:t>.</w:t>
            </w: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F318D4">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Monitorizarea implementării cadrului legal și a politici</w:t>
            </w:r>
            <w:r w:rsidR="00F318D4">
              <w:rPr>
                <w:rFonts w:ascii="Times New Roman" w:hAnsi="Times New Roman"/>
                <w:sz w:val="24"/>
                <w:szCs w:val="24"/>
              </w:rPr>
              <w:t>lor</w:t>
            </w:r>
            <w:r w:rsidRPr="00122B2D">
              <w:rPr>
                <w:rFonts w:ascii="Times New Roman" w:hAnsi="Times New Roman"/>
                <w:sz w:val="24"/>
                <w:szCs w:val="24"/>
              </w:rPr>
              <w:t xml:space="preserve"> educaționale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330"/>
        </w:trPr>
        <w:tc>
          <w:tcPr>
            <w:tcW w:w="8695" w:type="dxa"/>
            <w:gridSpan w:val="6"/>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8F4E01">
            <w:pPr>
              <w:autoSpaceDE w:val="0"/>
              <w:autoSpaceDN w:val="0"/>
              <w:adjustRightInd w:val="0"/>
              <w:spacing w:after="0"/>
              <w:jc w:val="center"/>
              <w:rPr>
                <w:rFonts w:ascii="Times New Roman" w:hAnsi="Times New Roman"/>
                <w:sz w:val="24"/>
                <w:szCs w:val="24"/>
              </w:rPr>
            </w:pPr>
            <w:r w:rsidRPr="00122B2D">
              <w:rPr>
                <w:rFonts w:ascii="Times New Roman" w:hAnsi="Times New Roman"/>
                <w:b/>
                <w:bCs/>
                <w:sz w:val="24"/>
                <w:szCs w:val="24"/>
              </w:rPr>
              <w:t>Managementul rețelei școlare</w:t>
            </w:r>
          </w:p>
        </w:tc>
      </w:tr>
      <w:tr w:rsidR="007C3A4B" w:rsidRPr="00122B2D" w:rsidTr="00F318D4">
        <w:trPr>
          <w:trHeight w:val="945"/>
        </w:trPr>
        <w:tc>
          <w:tcPr>
            <w:tcW w:w="50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b/>
                <w:bCs/>
                <w:sz w:val="24"/>
                <w:szCs w:val="24"/>
              </w:rPr>
              <w:t>10</w:t>
            </w:r>
            <w:r w:rsidR="008F4E01">
              <w:rPr>
                <w:rFonts w:ascii="Times New Roman" w:hAnsi="Times New Roman"/>
                <w:b/>
                <w:bCs/>
                <w:sz w:val="24"/>
                <w:szCs w:val="24"/>
              </w:rPr>
              <w:t>.</w:t>
            </w: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776703">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xml:space="preserve">Managementul rețelei școlare, inclusiv crearea/reorganizarea/ localizarea geografică/închiderea </w:t>
            </w:r>
            <w:r w:rsidR="008F4E01">
              <w:rPr>
                <w:rFonts w:ascii="Times New Roman" w:hAnsi="Times New Roman"/>
                <w:sz w:val="24"/>
                <w:szCs w:val="24"/>
              </w:rPr>
              <w:t>instituţiilor de învăţăm</w:t>
            </w:r>
            <w:r w:rsidR="00776703">
              <w:rPr>
                <w:rFonts w:ascii="Times New Roman" w:hAnsi="Times New Roman"/>
                <w:sz w:val="24"/>
                <w:szCs w:val="24"/>
              </w:rPr>
              <w:t>â</w:t>
            </w:r>
            <w:r w:rsidR="008F4E01">
              <w:rPr>
                <w:rFonts w:ascii="Times New Roman" w:hAnsi="Times New Roman"/>
                <w:sz w:val="24"/>
                <w:szCs w:val="24"/>
              </w:rPr>
              <w:t>nt: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A85292">
            <w:pPr>
              <w:autoSpaceDE w:val="0"/>
              <w:autoSpaceDN w:val="0"/>
              <w:adjustRightInd w:val="0"/>
              <w:spacing w:after="0"/>
              <w:ind w:left="639"/>
              <w:jc w:val="left"/>
              <w:rPr>
                <w:rFonts w:ascii="Times New Roman" w:hAnsi="Times New Roman"/>
                <w:sz w:val="24"/>
                <w:szCs w:val="24"/>
              </w:rPr>
            </w:pPr>
            <w:r w:rsidRPr="00122B2D">
              <w:rPr>
                <w:rFonts w:ascii="Times New Roman" w:hAnsi="Times New Roman"/>
                <w:sz w:val="24"/>
                <w:szCs w:val="24"/>
              </w:rPr>
              <w:t>preşcolar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A85292">
            <w:pPr>
              <w:autoSpaceDE w:val="0"/>
              <w:autoSpaceDN w:val="0"/>
              <w:adjustRightInd w:val="0"/>
              <w:spacing w:after="0"/>
              <w:ind w:left="639"/>
              <w:jc w:val="left"/>
              <w:rPr>
                <w:rFonts w:ascii="Times New Roman" w:hAnsi="Times New Roman"/>
                <w:sz w:val="24"/>
                <w:szCs w:val="24"/>
              </w:rPr>
            </w:pPr>
            <w:r w:rsidRPr="00122B2D">
              <w:rPr>
                <w:rFonts w:ascii="Times New Roman" w:hAnsi="Times New Roman"/>
                <w:sz w:val="24"/>
                <w:szCs w:val="24"/>
              </w:rPr>
              <w:t>primar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8F4E01">
            <w:pPr>
              <w:autoSpaceDE w:val="0"/>
              <w:autoSpaceDN w:val="0"/>
              <w:adjustRightInd w:val="0"/>
              <w:spacing w:after="0"/>
              <w:ind w:left="639"/>
              <w:jc w:val="left"/>
              <w:rPr>
                <w:rFonts w:ascii="Times New Roman" w:hAnsi="Times New Roman"/>
                <w:sz w:val="24"/>
                <w:szCs w:val="24"/>
              </w:rPr>
            </w:pPr>
            <w:r w:rsidRPr="00122B2D">
              <w:rPr>
                <w:rFonts w:ascii="Times New Roman" w:hAnsi="Times New Roman"/>
                <w:sz w:val="24"/>
                <w:szCs w:val="24"/>
              </w:rPr>
              <w:t>gimnazi</w:t>
            </w:r>
            <w:r w:rsidR="008F4E01">
              <w:rPr>
                <w:rFonts w:ascii="Times New Roman" w:hAnsi="Times New Roman"/>
                <w:sz w:val="24"/>
                <w:szCs w:val="24"/>
              </w:rPr>
              <w:t>al</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8F4E01">
            <w:pPr>
              <w:autoSpaceDE w:val="0"/>
              <w:autoSpaceDN w:val="0"/>
              <w:adjustRightInd w:val="0"/>
              <w:spacing w:after="0"/>
              <w:ind w:left="639"/>
              <w:jc w:val="left"/>
              <w:rPr>
                <w:rFonts w:ascii="Times New Roman" w:hAnsi="Times New Roman"/>
                <w:sz w:val="24"/>
                <w:szCs w:val="24"/>
              </w:rPr>
            </w:pPr>
            <w:r w:rsidRPr="00122B2D">
              <w:rPr>
                <w:rFonts w:ascii="Times New Roman" w:hAnsi="Times New Roman"/>
                <w:sz w:val="24"/>
                <w:szCs w:val="24"/>
              </w:rPr>
              <w:t>lice</w:t>
            </w:r>
            <w:r w:rsidR="008F4E01">
              <w:rPr>
                <w:rFonts w:ascii="Times New Roman" w:hAnsi="Times New Roman"/>
                <w:sz w:val="24"/>
                <w:szCs w:val="24"/>
              </w:rPr>
              <w:t>al</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r>
      <w:tr w:rsidR="007C3A4B" w:rsidRPr="00122B2D" w:rsidTr="00F318D4">
        <w:trPr>
          <w:trHeight w:val="330"/>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8F4E01" w:rsidP="00A85292">
            <w:pPr>
              <w:autoSpaceDE w:val="0"/>
              <w:autoSpaceDN w:val="0"/>
              <w:adjustRightInd w:val="0"/>
              <w:spacing w:after="0"/>
              <w:ind w:left="639"/>
              <w:jc w:val="left"/>
              <w:rPr>
                <w:rFonts w:ascii="Times New Roman" w:hAnsi="Times New Roman"/>
                <w:sz w:val="24"/>
                <w:szCs w:val="24"/>
              </w:rPr>
            </w:pPr>
            <w:proofErr w:type="spellStart"/>
            <w:r>
              <w:rPr>
                <w:rFonts w:ascii="Times New Roman" w:hAnsi="Times New Roman"/>
                <w:sz w:val="24"/>
                <w:szCs w:val="24"/>
              </w:rPr>
              <w:t>extra</w:t>
            </w:r>
            <w:r w:rsidR="007C3A4B" w:rsidRPr="00122B2D">
              <w:rPr>
                <w:rFonts w:ascii="Times New Roman" w:hAnsi="Times New Roman"/>
                <w:sz w:val="24"/>
                <w:szCs w:val="24"/>
              </w:rPr>
              <w:t>curricular</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r>
      <w:tr w:rsidR="007C3A4B" w:rsidRPr="00122B2D" w:rsidTr="00F318D4">
        <w:trPr>
          <w:trHeight w:val="315"/>
        </w:trPr>
        <w:tc>
          <w:tcPr>
            <w:tcW w:w="8695" w:type="dxa"/>
            <w:gridSpan w:val="6"/>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776703">
            <w:pPr>
              <w:autoSpaceDE w:val="0"/>
              <w:autoSpaceDN w:val="0"/>
              <w:adjustRightInd w:val="0"/>
              <w:spacing w:after="0"/>
              <w:jc w:val="center"/>
              <w:rPr>
                <w:rFonts w:ascii="Times New Roman" w:hAnsi="Times New Roman"/>
                <w:sz w:val="24"/>
                <w:szCs w:val="24"/>
              </w:rPr>
            </w:pPr>
            <w:r w:rsidRPr="00122B2D">
              <w:rPr>
                <w:rFonts w:ascii="Times New Roman" w:hAnsi="Times New Roman"/>
                <w:b/>
                <w:bCs/>
                <w:sz w:val="24"/>
                <w:szCs w:val="24"/>
              </w:rPr>
              <w:t>Managementul resurselor umane</w:t>
            </w:r>
          </w:p>
        </w:tc>
      </w:tr>
      <w:tr w:rsidR="007C3A4B" w:rsidRPr="00122B2D" w:rsidTr="00F318D4">
        <w:trPr>
          <w:trHeight w:val="645"/>
        </w:trPr>
        <w:tc>
          <w:tcPr>
            <w:tcW w:w="50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b/>
                <w:bCs/>
                <w:sz w:val="24"/>
                <w:szCs w:val="24"/>
              </w:rPr>
              <w:t>11</w:t>
            </w:r>
            <w:r w:rsidR="00776703">
              <w:rPr>
                <w:rFonts w:ascii="Times New Roman" w:hAnsi="Times New Roman"/>
                <w:b/>
                <w:bCs/>
                <w:sz w:val="24"/>
                <w:szCs w:val="24"/>
              </w:rPr>
              <w:t>.</w:t>
            </w: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776703">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Elaborarea și aprobarea nivelelor de personal (cadre didactice și manageriale)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r>
      <w:tr w:rsidR="007C3A4B" w:rsidRPr="00122B2D" w:rsidTr="00F318D4">
        <w:trPr>
          <w:trHeight w:val="645"/>
        </w:trPr>
        <w:tc>
          <w:tcPr>
            <w:tcW w:w="50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b/>
                <w:bCs/>
                <w:sz w:val="24"/>
                <w:szCs w:val="24"/>
              </w:rPr>
              <w:t>12</w:t>
            </w:r>
            <w:r w:rsidR="00776703">
              <w:rPr>
                <w:rFonts w:ascii="Times New Roman" w:hAnsi="Times New Roman"/>
                <w:b/>
                <w:bCs/>
                <w:sz w:val="24"/>
                <w:szCs w:val="24"/>
              </w:rPr>
              <w:t>.</w:t>
            </w: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776703">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xml:space="preserve">Elaborarea și aprobarea </w:t>
            </w:r>
            <w:r w:rsidR="00776703">
              <w:rPr>
                <w:rFonts w:ascii="Times New Roman" w:hAnsi="Times New Roman"/>
                <w:sz w:val="24"/>
                <w:szCs w:val="24"/>
              </w:rPr>
              <w:t>nivelelor de personal (cadre ne</w:t>
            </w:r>
            <w:r w:rsidRPr="00122B2D">
              <w:rPr>
                <w:rFonts w:ascii="Times New Roman" w:hAnsi="Times New Roman"/>
                <w:sz w:val="24"/>
                <w:szCs w:val="24"/>
              </w:rPr>
              <w:t xml:space="preserve">didactice) ale instituțiilor de </w:t>
            </w:r>
            <w:r w:rsidR="00A85292" w:rsidRPr="00122B2D">
              <w:rPr>
                <w:rFonts w:ascii="Times New Roman" w:hAnsi="Times New Roman"/>
                <w:sz w:val="24"/>
                <w:szCs w:val="24"/>
              </w:rPr>
              <w:t>învățământ</w:t>
            </w:r>
            <w:r w:rsidRPr="00122B2D">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A85292">
            <w:pPr>
              <w:autoSpaceDE w:val="0"/>
              <w:autoSpaceDN w:val="0"/>
              <w:adjustRightInd w:val="0"/>
              <w:spacing w:after="0"/>
              <w:ind w:left="639"/>
              <w:jc w:val="left"/>
              <w:rPr>
                <w:rFonts w:ascii="Times New Roman" w:hAnsi="Times New Roman"/>
                <w:sz w:val="24"/>
                <w:szCs w:val="24"/>
              </w:rPr>
            </w:pPr>
            <w:r w:rsidRPr="00122B2D">
              <w:rPr>
                <w:rFonts w:ascii="Times New Roman" w:hAnsi="Times New Roman"/>
                <w:sz w:val="24"/>
                <w:szCs w:val="24"/>
              </w:rPr>
              <w:t>preşcolar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A85292">
            <w:pPr>
              <w:autoSpaceDE w:val="0"/>
              <w:autoSpaceDN w:val="0"/>
              <w:adjustRightInd w:val="0"/>
              <w:spacing w:after="0"/>
              <w:ind w:left="639"/>
              <w:jc w:val="left"/>
              <w:rPr>
                <w:rFonts w:ascii="Times New Roman" w:hAnsi="Times New Roman"/>
                <w:sz w:val="24"/>
                <w:szCs w:val="24"/>
              </w:rPr>
            </w:pPr>
            <w:r w:rsidRPr="00122B2D">
              <w:rPr>
                <w:rFonts w:ascii="Times New Roman" w:hAnsi="Times New Roman"/>
                <w:sz w:val="24"/>
                <w:szCs w:val="24"/>
              </w:rPr>
              <w:t>primar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776703">
            <w:pPr>
              <w:autoSpaceDE w:val="0"/>
              <w:autoSpaceDN w:val="0"/>
              <w:adjustRightInd w:val="0"/>
              <w:spacing w:after="0"/>
              <w:ind w:left="639"/>
              <w:jc w:val="left"/>
              <w:rPr>
                <w:rFonts w:ascii="Times New Roman" w:hAnsi="Times New Roman"/>
                <w:sz w:val="24"/>
                <w:szCs w:val="24"/>
              </w:rPr>
            </w:pPr>
            <w:r w:rsidRPr="00122B2D">
              <w:rPr>
                <w:rFonts w:ascii="Times New Roman" w:hAnsi="Times New Roman"/>
                <w:sz w:val="24"/>
                <w:szCs w:val="24"/>
              </w:rPr>
              <w:t>gimnazi</w:t>
            </w:r>
            <w:r w:rsidR="00776703">
              <w:rPr>
                <w:rFonts w:ascii="Times New Roman" w:hAnsi="Times New Roman"/>
                <w:sz w:val="24"/>
                <w:szCs w:val="24"/>
              </w:rPr>
              <w:t>al</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776703">
            <w:pPr>
              <w:autoSpaceDE w:val="0"/>
              <w:autoSpaceDN w:val="0"/>
              <w:adjustRightInd w:val="0"/>
              <w:spacing w:after="0"/>
              <w:ind w:left="639"/>
              <w:jc w:val="left"/>
              <w:rPr>
                <w:rFonts w:ascii="Times New Roman" w:hAnsi="Times New Roman"/>
                <w:sz w:val="24"/>
                <w:szCs w:val="24"/>
              </w:rPr>
            </w:pPr>
            <w:r w:rsidRPr="00122B2D">
              <w:rPr>
                <w:rFonts w:ascii="Times New Roman" w:hAnsi="Times New Roman"/>
                <w:sz w:val="24"/>
                <w:szCs w:val="24"/>
              </w:rPr>
              <w:t>lice</w:t>
            </w:r>
            <w:r w:rsidR="00776703">
              <w:rPr>
                <w:rFonts w:ascii="Times New Roman" w:hAnsi="Times New Roman"/>
                <w:sz w:val="24"/>
                <w:szCs w:val="24"/>
              </w:rPr>
              <w:t>al</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330"/>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76703" w:rsidP="00A85292">
            <w:pPr>
              <w:autoSpaceDE w:val="0"/>
              <w:autoSpaceDN w:val="0"/>
              <w:adjustRightInd w:val="0"/>
              <w:spacing w:after="0"/>
              <w:ind w:left="639"/>
              <w:jc w:val="left"/>
              <w:rPr>
                <w:rFonts w:ascii="Times New Roman" w:hAnsi="Times New Roman"/>
                <w:sz w:val="24"/>
                <w:szCs w:val="24"/>
              </w:rPr>
            </w:pPr>
            <w:proofErr w:type="spellStart"/>
            <w:r>
              <w:rPr>
                <w:rFonts w:ascii="Times New Roman" w:hAnsi="Times New Roman"/>
                <w:sz w:val="24"/>
                <w:szCs w:val="24"/>
              </w:rPr>
              <w:t>extra</w:t>
            </w:r>
            <w:r w:rsidR="007C3A4B" w:rsidRPr="00122B2D">
              <w:rPr>
                <w:rFonts w:ascii="Times New Roman" w:hAnsi="Times New Roman"/>
                <w:sz w:val="24"/>
                <w:szCs w:val="24"/>
              </w:rPr>
              <w:t>curricular</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645"/>
        </w:trPr>
        <w:tc>
          <w:tcPr>
            <w:tcW w:w="50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b/>
                <w:bCs/>
                <w:sz w:val="24"/>
                <w:szCs w:val="24"/>
              </w:rPr>
              <w:t>13</w:t>
            </w:r>
            <w:r w:rsidR="00776703">
              <w:rPr>
                <w:rFonts w:ascii="Times New Roman" w:hAnsi="Times New Roman"/>
                <w:b/>
                <w:bCs/>
                <w:sz w:val="24"/>
                <w:szCs w:val="24"/>
              </w:rPr>
              <w:t>.</w:t>
            </w: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776703">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Angajarea/demiterea top managerilor instituții</w:t>
            </w:r>
            <w:r w:rsidR="00776703">
              <w:rPr>
                <w:rFonts w:ascii="Times New Roman" w:hAnsi="Times New Roman"/>
                <w:sz w:val="24"/>
                <w:szCs w:val="24"/>
              </w:rPr>
              <w:t>lor de învăţământ</w:t>
            </w:r>
            <w:r w:rsidRPr="00122B2D">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A85292">
            <w:pPr>
              <w:autoSpaceDE w:val="0"/>
              <w:autoSpaceDN w:val="0"/>
              <w:adjustRightInd w:val="0"/>
              <w:spacing w:after="0"/>
              <w:ind w:left="639"/>
              <w:jc w:val="left"/>
              <w:rPr>
                <w:rFonts w:ascii="Times New Roman" w:hAnsi="Times New Roman"/>
                <w:sz w:val="24"/>
                <w:szCs w:val="24"/>
              </w:rPr>
            </w:pPr>
            <w:r w:rsidRPr="00122B2D">
              <w:rPr>
                <w:rFonts w:ascii="Times New Roman" w:hAnsi="Times New Roman"/>
                <w:sz w:val="24"/>
                <w:szCs w:val="24"/>
              </w:rPr>
              <w:t>preşcolar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A85292">
            <w:pPr>
              <w:autoSpaceDE w:val="0"/>
              <w:autoSpaceDN w:val="0"/>
              <w:adjustRightInd w:val="0"/>
              <w:spacing w:after="0"/>
              <w:ind w:left="639"/>
              <w:jc w:val="left"/>
              <w:rPr>
                <w:rFonts w:ascii="Times New Roman" w:hAnsi="Times New Roman"/>
                <w:sz w:val="24"/>
                <w:szCs w:val="24"/>
              </w:rPr>
            </w:pPr>
            <w:r w:rsidRPr="00122B2D">
              <w:rPr>
                <w:rFonts w:ascii="Times New Roman" w:hAnsi="Times New Roman"/>
                <w:sz w:val="24"/>
                <w:szCs w:val="24"/>
              </w:rPr>
              <w:t>primar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776703">
            <w:pPr>
              <w:autoSpaceDE w:val="0"/>
              <w:autoSpaceDN w:val="0"/>
              <w:adjustRightInd w:val="0"/>
              <w:spacing w:after="0"/>
              <w:ind w:left="639"/>
              <w:jc w:val="left"/>
              <w:rPr>
                <w:rFonts w:ascii="Times New Roman" w:hAnsi="Times New Roman"/>
                <w:sz w:val="24"/>
                <w:szCs w:val="24"/>
              </w:rPr>
            </w:pPr>
            <w:r w:rsidRPr="00122B2D">
              <w:rPr>
                <w:rFonts w:ascii="Times New Roman" w:hAnsi="Times New Roman"/>
                <w:sz w:val="24"/>
                <w:szCs w:val="24"/>
              </w:rPr>
              <w:t>gimnazi</w:t>
            </w:r>
            <w:r w:rsidR="00776703">
              <w:rPr>
                <w:rFonts w:ascii="Times New Roman" w:hAnsi="Times New Roman"/>
                <w:sz w:val="24"/>
                <w:szCs w:val="24"/>
              </w:rPr>
              <w:t>al</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776703">
            <w:pPr>
              <w:autoSpaceDE w:val="0"/>
              <w:autoSpaceDN w:val="0"/>
              <w:adjustRightInd w:val="0"/>
              <w:spacing w:after="0"/>
              <w:ind w:left="639"/>
              <w:jc w:val="left"/>
              <w:rPr>
                <w:rFonts w:ascii="Times New Roman" w:hAnsi="Times New Roman"/>
                <w:sz w:val="24"/>
                <w:szCs w:val="24"/>
              </w:rPr>
            </w:pPr>
            <w:r w:rsidRPr="00122B2D">
              <w:rPr>
                <w:rFonts w:ascii="Times New Roman" w:hAnsi="Times New Roman"/>
                <w:sz w:val="24"/>
                <w:szCs w:val="24"/>
              </w:rPr>
              <w:t>lice</w:t>
            </w:r>
            <w:r w:rsidR="00776703">
              <w:rPr>
                <w:rFonts w:ascii="Times New Roman" w:hAnsi="Times New Roman"/>
                <w:sz w:val="24"/>
                <w:szCs w:val="24"/>
              </w:rPr>
              <w:t>al</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r>
      <w:tr w:rsidR="007C3A4B" w:rsidRPr="00122B2D" w:rsidTr="00F318D4">
        <w:trPr>
          <w:trHeight w:val="330"/>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76703" w:rsidP="00A85292">
            <w:pPr>
              <w:autoSpaceDE w:val="0"/>
              <w:autoSpaceDN w:val="0"/>
              <w:adjustRightInd w:val="0"/>
              <w:spacing w:after="0"/>
              <w:ind w:left="639"/>
              <w:jc w:val="left"/>
              <w:rPr>
                <w:rFonts w:ascii="Times New Roman" w:hAnsi="Times New Roman"/>
                <w:sz w:val="24"/>
                <w:szCs w:val="24"/>
              </w:rPr>
            </w:pPr>
            <w:proofErr w:type="spellStart"/>
            <w:r>
              <w:rPr>
                <w:rFonts w:ascii="Times New Roman" w:hAnsi="Times New Roman"/>
                <w:sz w:val="24"/>
                <w:szCs w:val="24"/>
              </w:rPr>
              <w:t>extra</w:t>
            </w:r>
            <w:r w:rsidR="007C3A4B" w:rsidRPr="00122B2D">
              <w:rPr>
                <w:rFonts w:ascii="Times New Roman" w:hAnsi="Times New Roman"/>
                <w:sz w:val="24"/>
                <w:szCs w:val="24"/>
              </w:rPr>
              <w:t>curricular</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r>
      <w:tr w:rsidR="007C3A4B" w:rsidRPr="00122B2D" w:rsidTr="00F318D4">
        <w:trPr>
          <w:trHeight w:val="645"/>
        </w:trPr>
        <w:tc>
          <w:tcPr>
            <w:tcW w:w="50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b/>
                <w:bCs/>
                <w:sz w:val="24"/>
                <w:szCs w:val="24"/>
              </w:rPr>
              <w:t>14</w:t>
            </w:r>
            <w:r w:rsidR="00776703">
              <w:rPr>
                <w:rFonts w:ascii="Times New Roman" w:hAnsi="Times New Roman"/>
                <w:b/>
                <w:bCs/>
                <w:sz w:val="24"/>
                <w:szCs w:val="24"/>
              </w:rPr>
              <w:t>.</w:t>
            </w: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776703">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Angajarea/demiterea cadrelor didactice în instituții</w:t>
            </w:r>
            <w:r w:rsidR="00776703">
              <w:rPr>
                <w:rFonts w:ascii="Times New Roman" w:hAnsi="Times New Roman"/>
                <w:sz w:val="24"/>
                <w:szCs w:val="24"/>
              </w:rPr>
              <w:t>le de învăţământ</w:t>
            </w:r>
            <w:r w:rsidRPr="00122B2D">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A85292">
            <w:pPr>
              <w:autoSpaceDE w:val="0"/>
              <w:autoSpaceDN w:val="0"/>
              <w:adjustRightInd w:val="0"/>
              <w:spacing w:after="0"/>
              <w:ind w:left="639"/>
              <w:jc w:val="left"/>
              <w:rPr>
                <w:rFonts w:ascii="Times New Roman" w:hAnsi="Times New Roman"/>
                <w:sz w:val="24"/>
                <w:szCs w:val="24"/>
              </w:rPr>
            </w:pPr>
            <w:r w:rsidRPr="00122B2D">
              <w:rPr>
                <w:rFonts w:ascii="Times New Roman" w:hAnsi="Times New Roman"/>
                <w:sz w:val="24"/>
                <w:szCs w:val="24"/>
              </w:rPr>
              <w:t>preşcolar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A85292">
            <w:pPr>
              <w:autoSpaceDE w:val="0"/>
              <w:autoSpaceDN w:val="0"/>
              <w:adjustRightInd w:val="0"/>
              <w:spacing w:after="0"/>
              <w:ind w:left="639"/>
              <w:jc w:val="left"/>
              <w:rPr>
                <w:rFonts w:ascii="Times New Roman" w:hAnsi="Times New Roman"/>
                <w:sz w:val="24"/>
                <w:szCs w:val="24"/>
              </w:rPr>
            </w:pPr>
            <w:r w:rsidRPr="00122B2D">
              <w:rPr>
                <w:rFonts w:ascii="Times New Roman" w:hAnsi="Times New Roman"/>
                <w:sz w:val="24"/>
                <w:szCs w:val="24"/>
              </w:rPr>
              <w:t>primar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776703">
            <w:pPr>
              <w:autoSpaceDE w:val="0"/>
              <w:autoSpaceDN w:val="0"/>
              <w:adjustRightInd w:val="0"/>
              <w:spacing w:after="0"/>
              <w:ind w:left="639"/>
              <w:jc w:val="left"/>
              <w:rPr>
                <w:rFonts w:ascii="Times New Roman" w:hAnsi="Times New Roman"/>
                <w:sz w:val="24"/>
                <w:szCs w:val="24"/>
              </w:rPr>
            </w:pPr>
            <w:r w:rsidRPr="00122B2D">
              <w:rPr>
                <w:rFonts w:ascii="Times New Roman" w:hAnsi="Times New Roman"/>
                <w:sz w:val="24"/>
                <w:szCs w:val="24"/>
              </w:rPr>
              <w:t>gimnazi</w:t>
            </w:r>
            <w:r w:rsidR="00776703">
              <w:rPr>
                <w:rFonts w:ascii="Times New Roman" w:hAnsi="Times New Roman"/>
                <w:sz w:val="24"/>
                <w:szCs w:val="24"/>
              </w:rPr>
              <w:t>al</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776703">
            <w:pPr>
              <w:autoSpaceDE w:val="0"/>
              <w:autoSpaceDN w:val="0"/>
              <w:adjustRightInd w:val="0"/>
              <w:spacing w:after="0"/>
              <w:ind w:left="639"/>
              <w:jc w:val="left"/>
              <w:rPr>
                <w:rFonts w:ascii="Times New Roman" w:hAnsi="Times New Roman"/>
                <w:sz w:val="24"/>
                <w:szCs w:val="24"/>
              </w:rPr>
            </w:pPr>
            <w:r w:rsidRPr="00122B2D">
              <w:rPr>
                <w:rFonts w:ascii="Times New Roman" w:hAnsi="Times New Roman"/>
                <w:sz w:val="24"/>
                <w:szCs w:val="24"/>
              </w:rPr>
              <w:t>lice</w:t>
            </w:r>
            <w:r w:rsidR="00776703">
              <w:rPr>
                <w:rFonts w:ascii="Times New Roman" w:hAnsi="Times New Roman"/>
                <w:sz w:val="24"/>
                <w:szCs w:val="24"/>
              </w:rPr>
              <w:t>al</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330"/>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76703" w:rsidP="00A85292">
            <w:pPr>
              <w:autoSpaceDE w:val="0"/>
              <w:autoSpaceDN w:val="0"/>
              <w:adjustRightInd w:val="0"/>
              <w:spacing w:after="0"/>
              <w:ind w:left="639"/>
              <w:jc w:val="left"/>
              <w:rPr>
                <w:rFonts w:ascii="Times New Roman" w:hAnsi="Times New Roman"/>
                <w:sz w:val="24"/>
                <w:szCs w:val="24"/>
              </w:rPr>
            </w:pPr>
            <w:proofErr w:type="spellStart"/>
            <w:r>
              <w:rPr>
                <w:rFonts w:ascii="Times New Roman" w:hAnsi="Times New Roman"/>
                <w:sz w:val="24"/>
                <w:szCs w:val="24"/>
              </w:rPr>
              <w:t>extra</w:t>
            </w:r>
            <w:r w:rsidR="007C3A4B" w:rsidRPr="00122B2D">
              <w:rPr>
                <w:rFonts w:ascii="Times New Roman" w:hAnsi="Times New Roman"/>
                <w:sz w:val="24"/>
                <w:szCs w:val="24"/>
              </w:rPr>
              <w:t>curricular</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645"/>
        </w:trPr>
        <w:tc>
          <w:tcPr>
            <w:tcW w:w="50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b/>
                <w:bCs/>
                <w:sz w:val="24"/>
                <w:szCs w:val="24"/>
              </w:rPr>
              <w:t>15</w:t>
            </w:r>
            <w:r w:rsidR="00776703">
              <w:rPr>
                <w:rFonts w:ascii="Times New Roman" w:hAnsi="Times New Roman"/>
                <w:b/>
                <w:bCs/>
                <w:sz w:val="24"/>
                <w:szCs w:val="24"/>
              </w:rPr>
              <w:t>.</w:t>
            </w: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776703">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Angajarea/demiterea cadrelor ne-didactice în instituții</w:t>
            </w:r>
            <w:r w:rsidR="00776703">
              <w:rPr>
                <w:rFonts w:ascii="Times New Roman" w:hAnsi="Times New Roman"/>
                <w:sz w:val="24"/>
                <w:szCs w:val="24"/>
              </w:rPr>
              <w:t>le de învăţământ</w:t>
            </w:r>
            <w:r w:rsidRPr="00122B2D">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A85292">
            <w:pPr>
              <w:autoSpaceDE w:val="0"/>
              <w:autoSpaceDN w:val="0"/>
              <w:adjustRightInd w:val="0"/>
              <w:spacing w:after="0"/>
              <w:ind w:left="639"/>
              <w:jc w:val="left"/>
              <w:rPr>
                <w:rFonts w:ascii="Times New Roman" w:hAnsi="Times New Roman"/>
                <w:sz w:val="24"/>
                <w:szCs w:val="24"/>
              </w:rPr>
            </w:pPr>
            <w:r w:rsidRPr="00122B2D">
              <w:rPr>
                <w:rFonts w:ascii="Times New Roman" w:hAnsi="Times New Roman"/>
                <w:sz w:val="24"/>
                <w:szCs w:val="24"/>
              </w:rPr>
              <w:t>preşcolar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A85292">
            <w:pPr>
              <w:autoSpaceDE w:val="0"/>
              <w:autoSpaceDN w:val="0"/>
              <w:adjustRightInd w:val="0"/>
              <w:spacing w:after="0"/>
              <w:ind w:left="639"/>
              <w:jc w:val="left"/>
              <w:rPr>
                <w:rFonts w:ascii="Times New Roman" w:hAnsi="Times New Roman"/>
                <w:sz w:val="24"/>
                <w:szCs w:val="24"/>
              </w:rPr>
            </w:pPr>
            <w:r w:rsidRPr="00122B2D">
              <w:rPr>
                <w:rFonts w:ascii="Times New Roman" w:hAnsi="Times New Roman"/>
                <w:sz w:val="24"/>
                <w:szCs w:val="24"/>
              </w:rPr>
              <w:t>primar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776703">
            <w:pPr>
              <w:autoSpaceDE w:val="0"/>
              <w:autoSpaceDN w:val="0"/>
              <w:adjustRightInd w:val="0"/>
              <w:spacing w:after="0"/>
              <w:ind w:left="639"/>
              <w:jc w:val="left"/>
              <w:rPr>
                <w:rFonts w:ascii="Times New Roman" w:hAnsi="Times New Roman"/>
                <w:sz w:val="24"/>
                <w:szCs w:val="24"/>
              </w:rPr>
            </w:pPr>
            <w:r w:rsidRPr="00122B2D">
              <w:rPr>
                <w:rFonts w:ascii="Times New Roman" w:hAnsi="Times New Roman"/>
                <w:sz w:val="24"/>
                <w:szCs w:val="24"/>
              </w:rPr>
              <w:t>gimnazi</w:t>
            </w:r>
            <w:r w:rsidR="00776703">
              <w:rPr>
                <w:rFonts w:ascii="Times New Roman" w:hAnsi="Times New Roman"/>
                <w:sz w:val="24"/>
                <w:szCs w:val="24"/>
              </w:rPr>
              <w:t>al</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776703">
            <w:pPr>
              <w:autoSpaceDE w:val="0"/>
              <w:autoSpaceDN w:val="0"/>
              <w:adjustRightInd w:val="0"/>
              <w:spacing w:after="0"/>
              <w:ind w:left="639"/>
              <w:jc w:val="left"/>
              <w:rPr>
                <w:rFonts w:ascii="Times New Roman" w:hAnsi="Times New Roman"/>
                <w:sz w:val="24"/>
                <w:szCs w:val="24"/>
              </w:rPr>
            </w:pPr>
            <w:r w:rsidRPr="00122B2D">
              <w:rPr>
                <w:rFonts w:ascii="Times New Roman" w:hAnsi="Times New Roman"/>
                <w:sz w:val="24"/>
                <w:szCs w:val="24"/>
              </w:rPr>
              <w:t>lice</w:t>
            </w:r>
            <w:r w:rsidR="00776703">
              <w:rPr>
                <w:rFonts w:ascii="Times New Roman" w:hAnsi="Times New Roman"/>
                <w:sz w:val="24"/>
                <w:szCs w:val="24"/>
              </w:rPr>
              <w:t>al</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330"/>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76703" w:rsidP="00A85292">
            <w:pPr>
              <w:autoSpaceDE w:val="0"/>
              <w:autoSpaceDN w:val="0"/>
              <w:adjustRightInd w:val="0"/>
              <w:spacing w:after="0"/>
              <w:ind w:left="639"/>
              <w:jc w:val="left"/>
              <w:rPr>
                <w:rFonts w:ascii="Times New Roman" w:hAnsi="Times New Roman"/>
                <w:sz w:val="24"/>
                <w:szCs w:val="24"/>
              </w:rPr>
            </w:pPr>
            <w:proofErr w:type="spellStart"/>
            <w:r>
              <w:rPr>
                <w:rFonts w:ascii="Times New Roman" w:hAnsi="Times New Roman"/>
                <w:sz w:val="24"/>
                <w:szCs w:val="24"/>
              </w:rPr>
              <w:t>extra</w:t>
            </w:r>
            <w:r w:rsidR="007C3A4B" w:rsidRPr="00122B2D">
              <w:rPr>
                <w:rFonts w:ascii="Times New Roman" w:hAnsi="Times New Roman"/>
                <w:sz w:val="24"/>
                <w:szCs w:val="24"/>
              </w:rPr>
              <w:t>curricular</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645"/>
        </w:trPr>
        <w:tc>
          <w:tcPr>
            <w:tcW w:w="50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b/>
                <w:bCs/>
                <w:sz w:val="24"/>
                <w:szCs w:val="24"/>
              </w:rPr>
              <w:t>16</w:t>
            </w:r>
            <w:r w:rsidR="00776703">
              <w:rPr>
                <w:rFonts w:ascii="Times New Roman" w:hAnsi="Times New Roman"/>
                <w:b/>
                <w:bCs/>
                <w:sz w:val="24"/>
                <w:szCs w:val="24"/>
              </w:rPr>
              <w:t>.</w:t>
            </w: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776703">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Evaluarea performanțelor top managerilor instituții</w:t>
            </w:r>
            <w:r w:rsidR="00776703">
              <w:rPr>
                <w:rFonts w:ascii="Times New Roman" w:hAnsi="Times New Roman"/>
                <w:sz w:val="24"/>
                <w:szCs w:val="24"/>
              </w:rPr>
              <w:t>lor</w:t>
            </w:r>
            <w:r w:rsidRPr="00122B2D">
              <w:rPr>
                <w:rFonts w:ascii="Times New Roman" w:hAnsi="Times New Roman"/>
                <w:sz w:val="24"/>
                <w:szCs w:val="24"/>
              </w:rPr>
              <w:t xml:space="preserve"> de </w:t>
            </w:r>
            <w:r w:rsidR="00A85292" w:rsidRPr="00122B2D">
              <w:rPr>
                <w:rFonts w:ascii="Times New Roman" w:hAnsi="Times New Roman"/>
                <w:sz w:val="24"/>
                <w:szCs w:val="24"/>
              </w:rPr>
              <w:t>învățământ</w:t>
            </w:r>
            <w:r w:rsidRPr="00122B2D">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w:t>
            </w: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A85292">
            <w:pPr>
              <w:autoSpaceDE w:val="0"/>
              <w:autoSpaceDN w:val="0"/>
              <w:adjustRightInd w:val="0"/>
              <w:spacing w:after="0"/>
              <w:ind w:left="639"/>
              <w:jc w:val="left"/>
              <w:rPr>
                <w:rFonts w:ascii="Times New Roman" w:hAnsi="Times New Roman"/>
                <w:sz w:val="24"/>
                <w:szCs w:val="24"/>
              </w:rPr>
            </w:pPr>
            <w:r w:rsidRPr="00122B2D">
              <w:rPr>
                <w:rFonts w:ascii="Times New Roman" w:hAnsi="Times New Roman"/>
                <w:sz w:val="24"/>
                <w:szCs w:val="24"/>
              </w:rPr>
              <w:t>preşcolar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w:t>
            </w: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A85292">
            <w:pPr>
              <w:autoSpaceDE w:val="0"/>
              <w:autoSpaceDN w:val="0"/>
              <w:adjustRightInd w:val="0"/>
              <w:spacing w:after="0"/>
              <w:ind w:left="639"/>
              <w:jc w:val="left"/>
              <w:rPr>
                <w:rFonts w:ascii="Times New Roman" w:hAnsi="Times New Roman"/>
                <w:sz w:val="24"/>
                <w:szCs w:val="24"/>
              </w:rPr>
            </w:pPr>
            <w:r w:rsidRPr="00122B2D">
              <w:rPr>
                <w:rFonts w:ascii="Times New Roman" w:hAnsi="Times New Roman"/>
                <w:sz w:val="24"/>
                <w:szCs w:val="24"/>
              </w:rPr>
              <w:t>primar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w:t>
            </w: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776703">
            <w:pPr>
              <w:autoSpaceDE w:val="0"/>
              <w:autoSpaceDN w:val="0"/>
              <w:adjustRightInd w:val="0"/>
              <w:spacing w:after="0"/>
              <w:ind w:left="639"/>
              <w:jc w:val="left"/>
              <w:rPr>
                <w:rFonts w:ascii="Times New Roman" w:hAnsi="Times New Roman"/>
                <w:sz w:val="24"/>
                <w:szCs w:val="24"/>
              </w:rPr>
            </w:pPr>
            <w:r w:rsidRPr="00122B2D">
              <w:rPr>
                <w:rFonts w:ascii="Times New Roman" w:hAnsi="Times New Roman"/>
                <w:sz w:val="24"/>
                <w:szCs w:val="24"/>
              </w:rPr>
              <w:t>gimnazi</w:t>
            </w:r>
            <w:r w:rsidR="00776703">
              <w:rPr>
                <w:rFonts w:ascii="Times New Roman" w:hAnsi="Times New Roman"/>
                <w:sz w:val="24"/>
                <w:szCs w:val="24"/>
              </w:rPr>
              <w:t>al</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w:t>
            </w: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776703">
            <w:pPr>
              <w:autoSpaceDE w:val="0"/>
              <w:autoSpaceDN w:val="0"/>
              <w:adjustRightInd w:val="0"/>
              <w:spacing w:after="0"/>
              <w:ind w:left="639"/>
              <w:jc w:val="left"/>
              <w:rPr>
                <w:rFonts w:ascii="Times New Roman" w:hAnsi="Times New Roman"/>
                <w:sz w:val="24"/>
                <w:szCs w:val="24"/>
              </w:rPr>
            </w:pPr>
            <w:r w:rsidRPr="00122B2D">
              <w:rPr>
                <w:rFonts w:ascii="Times New Roman" w:hAnsi="Times New Roman"/>
                <w:sz w:val="24"/>
                <w:szCs w:val="24"/>
              </w:rPr>
              <w:t>lice</w:t>
            </w:r>
            <w:r w:rsidR="00776703">
              <w:rPr>
                <w:rFonts w:ascii="Times New Roman" w:hAnsi="Times New Roman"/>
                <w:sz w:val="24"/>
                <w:szCs w:val="24"/>
              </w:rPr>
              <w:t>al</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w:t>
            </w:r>
          </w:p>
        </w:tc>
      </w:tr>
      <w:tr w:rsidR="007C3A4B" w:rsidRPr="00122B2D" w:rsidTr="00F318D4">
        <w:trPr>
          <w:trHeight w:val="330"/>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76703" w:rsidP="00A85292">
            <w:pPr>
              <w:autoSpaceDE w:val="0"/>
              <w:autoSpaceDN w:val="0"/>
              <w:adjustRightInd w:val="0"/>
              <w:spacing w:after="0"/>
              <w:ind w:left="639"/>
              <w:jc w:val="left"/>
              <w:rPr>
                <w:rFonts w:ascii="Times New Roman" w:hAnsi="Times New Roman"/>
                <w:sz w:val="24"/>
                <w:szCs w:val="24"/>
              </w:rPr>
            </w:pPr>
            <w:proofErr w:type="spellStart"/>
            <w:r>
              <w:rPr>
                <w:rFonts w:ascii="Times New Roman" w:hAnsi="Times New Roman"/>
                <w:sz w:val="24"/>
                <w:szCs w:val="24"/>
              </w:rPr>
              <w:t>extra</w:t>
            </w:r>
            <w:r w:rsidR="007C3A4B" w:rsidRPr="00122B2D">
              <w:rPr>
                <w:rFonts w:ascii="Times New Roman" w:hAnsi="Times New Roman"/>
                <w:sz w:val="24"/>
                <w:szCs w:val="24"/>
              </w:rPr>
              <w:t>curricular</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w:t>
            </w:r>
          </w:p>
        </w:tc>
      </w:tr>
      <w:tr w:rsidR="007C3A4B" w:rsidRPr="00122B2D" w:rsidTr="00F318D4">
        <w:trPr>
          <w:trHeight w:val="645"/>
        </w:trPr>
        <w:tc>
          <w:tcPr>
            <w:tcW w:w="50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b/>
                <w:bCs/>
                <w:sz w:val="24"/>
                <w:szCs w:val="24"/>
              </w:rPr>
              <w:t>17</w:t>
            </w:r>
            <w:r w:rsidR="00776703">
              <w:rPr>
                <w:rFonts w:ascii="Times New Roman" w:hAnsi="Times New Roman"/>
                <w:b/>
                <w:bCs/>
                <w:sz w:val="24"/>
                <w:szCs w:val="24"/>
              </w:rPr>
              <w:t>.</w:t>
            </w: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776703">
            <w:pPr>
              <w:autoSpaceDE w:val="0"/>
              <w:autoSpaceDN w:val="0"/>
              <w:adjustRightInd w:val="0"/>
              <w:spacing w:after="0"/>
              <w:jc w:val="left"/>
              <w:rPr>
                <w:rFonts w:ascii="Times New Roman" w:hAnsi="Times New Roman"/>
                <w:sz w:val="24"/>
                <w:szCs w:val="24"/>
              </w:rPr>
            </w:pPr>
            <w:r w:rsidRPr="00122B2D">
              <w:rPr>
                <w:rFonts w:ascii="Times New Roman" w:hAnsi="Times New Roman"/>
                <w:sz w:val="24"/>
                <w:szCs w:val="24"/>
              </w:rPr>
              <w:t>Evaluarea performanțelor cadrelor didactice din instituții</w:t>
            </w:r>
            <w:r w:rsidR="00776703">
              <w:rPr>
                <w:rFonts w:ascii="Times New Roman" w:hAnsi="Times New Roman"/>
                <w:sz w:val="24"/>
                <w:szCs w:val="24"/>
              </w:rPr>
              <w:t>le</w:t>
            </w:r>
            <w:r w:rsidRPr="00122B2D">
              <w:rPr>
                <w:rFonts w:ascii="Times New Roman" w:hAnsi="Times New Roman"/>
                <w:sz w:val="24"/>
                <w:szCs w:val="24"/>
              </w:rPr>
              <w:t xml:space="preserve"> de </w:t>
            </w:r>
            <w:r w:rsidR="00A85292" w:rsidRPr="00122B2D">
              <w:rPr>
                <w:rFonts w:ascii="Times New Roman" w:hAnsi="Times New Roman"/>
                <w:sz w:val="24"/>
                <w:szCs w:val="24"/>
              </w:rPr>
              <w:t>învățământ</w:t>
            </w:r>
            <w:r w:rsidRPr="00122B2D">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w:t>
            </w: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A85292">
            <w:pPr>
              <w:autoSpaceDE w:val="0"/>
              <w:autoSpaceDN w:val="0"/>
              <w:adjustRightInd w:val="0"/>
              <w:spacing w:after="0"/>
              <w:ind w:left="639"/>
              <w:jc w:val="left"/>
              <w:rPr>
                <w:rFonts w:ascii="Times New Roman" w:hAnsi="Times New Roman"/>
                <w:sz w:val="24"/>
                <w:szCs w:val="24"/>
              </w:rPr>
            </w:pPr>
            <w:r w:rsidRPr="00122B2D">
              <w:rPr>
                <w:rFonts w:ascii="Times New Roman" w:hAnsi="Times New Roman"/>
                <w:sz w:val="24"/>
                <w:szCs w:val="24"/>
              </w:rPr>
              <w:t>preşcolar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A85292">
            <w:pPr>
              <w:autoSpaceDE w:val="0"/>
              <w:autoSpaceDN w:val="0"/>
              <w:adjustRightInd w:val="0"/>
              <w:spacing w:after="0"/>
              <w:ind w:left="639"/>
              <w:jc w:val="left"/>
              <w:rPr>
                <w:rFonts w:ascii="Times New Roman" w:hAnsi="Times New Roman"/>
                <w:sz w:val="24"/>
                <w:szCs w:val="24"/>
              </w:rPr>
            </w:pPr>
            <w:r w:rsidRPr="00122B2D">
              <w:rPr>
                <w:rFonts w:ascii="Times New Roman" w:hAnsi="Times New Roman"/>
                <w:sz w:val="24"/>
                <w:szCs w:val="24"/>
              </w:rPr>
              <w:t>primar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776703">
            <w:pPr>
              <w:autoSpaceDE w:val="0"/>
              <w:autoSpaceDN w:val="0"/>
              <w:adjustRightInd w:val="0"/>
              <w:spacing w:after="0"/>
              <w:ind w:left="639"/>
              <w:jc w:val="left"/>
              <w:rPr>
                <w:rFonts w:ascii="Times New Roman" w:hAnsi="Times New Roman"/>
                <w:sz w:val="24"/>
                <w:szCs w:val="24"/>
              </w:rPr>
            </w:pPr>
            <w:r w:rsidRPr="00122B2D">
              <w:rPr>
                <w:rFonts w:ascii="Times New Roman" w:hAnsi="Times New Roman"/>
                <w:sz w:val="24"/>
                <w:szCs w:val="24"/>
              </w:rPr>
              <w:t>gimnazi</w:t>
            </w:r>
            <w:r w:rsidR="00776703">
              <w:rPr>
                <w:rFonts w:ascii="Times New Roman" w:hAnsi="Times New Roman"/>
                <w:sz w:val="24"/>
                <w:szCs w:val="24"/>
              </w:rPr>
              <w:t>al</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776703">
            <w:pPr>
              <w:autoSpaceDE w:val="0"/>
              <w:autoSpaceDN w:val="0"/>
              <w:adjustRightInd w:val="0"/>
              <w:spacing w:after="0"/>
              <w:ind w:left="639"/>
              <w:jc w:val="left"/>
              <w:rPr>
                <w:rFonts w:ascii="Times New Roman" w:hAnsi="Times New Roman"/>
                <w:sz w:val="24"/>
                <w:szCs w:val="24"/>
              </w:rPr>
            </w:pPr>
            <w:r w:rsidRPr="00122B2D">
              <w:rPr>
                <w:rFonts w:ascii="Times New Roman" w:hAnsi="Times New Roman"/>
                <w:sz w:val="24"/>
                <w:szCs w:val="24"/>
              </w:rPr>
              <w:t>lice</w:t>
            </w:r>
            <w:r w:rsidR="00776703">
              <w:rPr>
                <w:rFonts w:ascii="Times New Roman" w:hAnsi="Times New Roman"/>
                <w:sz w:val="24"/>
                <w:szCs w:val="24"/>
              </w:rPr>
              <w:t>al</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330"/>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76703" w:rsidP="00A85292">
            <w:pPr>
              <w:autoSpaceDE w:val="0"/>
              <w:autoSpaceDN w:val="0"/>
              <w:adjustRightInd w:val="0"/>
              <w:spacing w:after="0"/>
              <w:ind w:left="639"/>
              <w:jc w:val="left"/>
              <w:rPr>
                <w:rFonts w:ascii="Times New Roman" w:hAnsi="Times New Roman"/>
                <w:sz w:val="24"/>
                <w:szCs w:val="24"/>
              </w:rPr>
            </w:pPr>
            <w:proofErr w:type="spellStart"/>
            <w:r>
              <w:rPr>
                <w:rFonts w:ascii="Times New Roman" w:hAnsi="Times New Roman"/>
                <w:sz w:val="24"/>
                <w:szCs w:val="24"/>
              </w:rPr>
              <w:t>extra</w:t>
            </w:r>
            <w:r w:rsidR="007C3A4B" w:rsidRPr="00122B2D">
              <w:rPr>
                <w:rFonts w:ascii="Times New Roman" w:hAnsi="Times New Roman"/>
                <w:sz w:val="24"/>
                <w:szCs w:val="24"/>
              </w:rPr>
              <w:t>curricular</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645"/>
        </w:trPr>
        <w:tc>
          <w:tcPr>
            <w:tcW w:w="50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b/>
                <w:bCs/>
                <w:sz w:val="24"/>
                <w:szCs w:val="24"/>
              </w:rPr>
              <w:t>18</w:t>
            </w:r>
            <w:r w:rsidR="00776703">
              <w:rPr>
                <w:rFonts w:ascii="Times New Roman" w:hAnsi="Times New Roman"/>
                <w:b/>
                <w:bCs/>
                <w:sz w:val="24"/>
                <w:szCs w:val="24"/>
              </w:rPr>
              <w:t>.</w:t>
            </w: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776703">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Dezvoltarea profesională a cadrelor didactice și manageriale din instituții</w:t>
            </w:r>
            <w:r w:rsidR="00776703">
              <w:rPr>
                <w:rFonts w:ascii="Times New Roman" w:hAnsi="Times New Roman"/>
                <w:sz w:val="24"/>
                <w:szCs w:val="24"/>
              </w:rPr>
              <w:t>le de învăţământ</w:t>
            </w:r>
            <w:r w:rsidRPr="00122B2D">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w:t>
            </w: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A85292">
            <w:pPr>
              <w:autoSpaceDE w:val="0"/>
              <w:autoSpaceDN w:val="0"/>
              <w:adjustRightInd w:val="0"/>
              <w:spacing w:after="0"/>
              <w:ind w:left="639"/>
              <w:jc w:val="left"/>
              <w:rPr>
                <w:rFonts w:ascii="Times New Roman" w:hAnsi="Times New Roman"/>
                <w:sz w:val="24"/>
                <w:szCs w:val="24"/>
              </w:rPr>
            </w:pPr>
            <w:r w:rsidRPr="00122B2D">
              <w:rPr>
                <w:rFonts w:ascii="Times New Roman" w:hAnsi="Times New Roman"/>
                <w:sz w:val="24"/>
                <w:szCs w:val="24"/>
              </w:rPr>
              <w:t>preşcolar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A85292">
            <w:pPr>
              <w:autoSpaceDE w:val="0"/>
              <w:autoSpaceDN w:val="0"/>
              <w:adjustRightInd w:val="0"/>
              <w:spacing w:after="0"/>
              <w:ind w:left="639"/>
              <w:jc w:val="left"/>
              <w:rPr>
                <w:rFonts w:ascii="Times New Roman" w:hAnsi="Times New Roman"/>
                <w:sz w:val="24"/>
                <w:szCs w:val="24"/>
              </w:rPr>
            </w:pPr>
            <w:r w:rsidRPr="00122B2D">
              <w:rPr>
                <w:rFonts w:ascii="Times New Roman" w:hAnsi="Times New Roman"/>
                <w:sz w:val="24"/>
                <w:szCs w:val="24"/>
              </w:rPr>
              <w:t>primar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776703">
            <w:pPr>
              <w:autoSpaceDE w:val="0"/>
              <w:autoSpaceDN w:val="0"/>
              <w:adjustRightInd w:val="0"/>
              <w:spacing w:after="0"/>
              <w:ind w:left="639"/>
              <w:jc w:val="left"/>
              <w:rPr>
                <w:rFonts w:ascii="Times New Roman" w:hAnsi="Times New Roman"/>
                <w:sz w:val="24"/>
                <w:szCs w:val="24"/>
              </w:rPr>
            </w:pPr>
            <w:r w:rsidRPr="00122B2D">
              <w:rPr>
                <w:rFonts w:ascii="Times New Roman" w:hAnsi="Times New Roman"/>
                <w:sz w:val="24"/>
                <w:szCs w:val="24"/>
              </w:rPr>
              <w:t>gimnazi</w:t>
            </w:r>
            <w:r w:rsidR="00776703">
              <w:rPr>
                <w:rFonts w:ascii="Times New Roman" w:hAnsi="Times New Roman"/>
                <w:sz w:val="24"/>
                <w:szCs w:val="24"/>
              </w:rPr>
              <w:t>al</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776703">
            <w:pPr>
              <w:autoSpaceDE w:val="0"/>
              <w:autoSpaceDN w:val="0"/>
              <w:adjustRightInd w:val="0"/>
              <w:spacing w:after="0"/>
              <w:ind w:left="639"/>
              <w:jc w:val="left"/>
              <w:rPr>
                <w:rFonts w:ascii="Times New Roman" w:hAnsi="Times New Roman"/>
                <w:sz w:val="24"/>
                <w:szCs w:val="24"/>
              </w:rPr>
            </w:pPr>
            <w:r w:rsidRPr="00122B2D">
              <w:rPr>
                <w:rFonts w:ascii="Times New Roman" w:hAnsi="Times New Roman"/>
                <w:sz w:val="24"/>
                <w:szCs w:val="24"/>
              </w:rPr>
              <w:t>lice</w:t>
            </w:r>
            <w:r w:rsidR="00776703">
              <w:rPr>
                <w:rFonts w:ascii="Times New Roman" w:hAnsi="Times New Roman"/>
                <w:sz w:val="24"/>
                <w:szCs w:val="24"/>
              </w:rPr>
              <w:t>al</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330"/>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76703" w:rsidP="00A85292">
            <w:pPr>
              <w:autoSpaceDE w:val="0"/>
              <w:autoSpaceDN w:val="0"/>
              <w:adjustRightInd w:val="0"/>
              <w:spacing w:after="0"/>
              <w:ind w:left="639"/>
              <w:jc w:val="left"/>
              <w:rPr>
                <w:rFonts w:ascii="Times New Roman" w:hAnsi="Times New Roman"/>
                <w:sz w:val="24"/>
                <w:szCs w:val="24"/>
              </w:rPr>
            </w:pPr>
            <w:proofErr w:type="spellStart"/>
            <w:r>
              <w:rPr>
                <w:rFonts w:ascii="Times New Roman" w:hAnsi="Times New Roman"/>
                <w:sz w:val="24"/>
                <w:szCs w:val="24"/>
              </w:rPr>
              <w:t>extra</w:t>
            </w:r>
            <w:r w:rsidR="007C3A4B" w:rsidRPr="00122B2D">
              <w:rPr>
                <w:rFonts w:ascii="Times New Roman" w:hAnsi="Times New Roman"/>
                <w:sz w:val="24"/>
                <w:szCs w:val="24"/>
              </w:rPr>
              <w:t>curricular</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330"/>
        </w:trPr>
        <w:tc>
          <w:tcPr>
            <w:tcW w:w="8695" w:type="dxa"/>
            <w:gridSpan w:val="6"/>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776703">
            <w:pPr>
              <w:autoSpaceDE w:val="0"/>
              <w:autoSpaceDN w:val="0"/>
              <w:adjustRightInd w:val="0"/>
              <w:spacing w:after="0"/>
              <w:jc w:val="center"/>
              <w:rPr>
                <w:rFonts w:ascii="Times New Roman" w:hAnsi="Times New Roman"/>
                <w:sz w:val="24"/>
                <w:szCs w:val="24"/>
              </w:rPr>
            </w:pPr>
            <w:r w:rsidRPr="00122B2D">
              <w:rPr>
                <w:rFonts w:ascii="Times New Roman" w:hAnsi="Times New Roman"/>
                <w:b/>
                <w:bCs/>
                <w:sz w:val="24"/>
                <w:szCs w:val="24"/>
              </w:rPr>
              <w:t>Managementul procesului educaţional</w:t>
            </w:r>
          </w:p>
        </w:tc>
      </w:tr>
      <w:tr w:rsidR="007C3A4B" w:rsidRPr="00122B2D" w:rsidTr="00F318D4">
        <w:trPr>
          <w:trHeight w:val="630"/>
        </w:trPr>
        <w:tc>
          <w:tcPr>
            <w:tcW w:w="50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b/>
                <w:bCs/>
                <w:sz w:val="24"/>
                <w:szCs w:val="24"/>
              </w:rPr>
              <w:t>19</w:t>
            </w:r>
            <w:r w:rsidR="00776703">
              <w:rPr>
                <w:rFonts w:ascii="Times New Roman" w:hAnsi="Times New Roman"/>
                <w:b/>
                <w:bCs/>
                <w:sz w:val="24"/>
                <w:szCs w:val="24"/>
              </w:rPr>
              <w:t>.</w:t>
            </w: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CE0B28">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Înregistrarea și</w:t>
            </w:r>
            <w:r w:rsidR="00CE0B28">
              <w:rPr>
                <w:rFonts w:ascii="Times New Roman" w:hAnsi="Times New Roman"/>
                <w:sz w:val="24"/>
                <w:szCs w:val="24"/>
              </w:rPr>
              <w:t xml:space="preserve"> repartizarea copiilor în școli</w:t>
            </w:r>
            <w:r w:rsidRPr="00122B2D">
              <w:rPr>
                <w:rFonts w:ascii="Times New Roman" w:hAnsi="Times New Roman"/>
                <w:sz w:val="24"/>
                <w:szCs w:val="24"/>
              </w:rPr>
              <w:t>/școlarizarea copiilor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315"/>
        </w:trPr>
        <w:tc>
          <w:tcPr>
            <w:tcW w:w="50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b/>
                <w:bCs/>
                <w:sz w:val="24"/>
                <w:szCs w:val="24"/>
              </w:rPr>
              <w:t>20</w:t>
            </w:r>
            <w:r w:rsidR="00776703">
              <w:rPr>
                <w:rFonts w:ascii="Times New Roman" w:hAnsi="Times New Roman"/>
                <w:b/>
                <w:bCs/>
                <w:sz w:val="24"/>
                <w:szCs w:val="24"/>
              </w:rPr>
              <w:t>.</w:t>
            </w: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CE0B28">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xml:space="preserve">Participarea copiilor </w:t>
            </w:r>
            <w:r w:rsidR="00CE0B28">
              <w:rPr>
                <w:rFonts w:ascii="Times New Roman" w:hAnsi="Times New Roman"/>
                <w:sz w:val="24"/>
                <w:szCs w:val="24"/>
              </w:rPr>
              <w:t>în</w:t>
            </w:r>
            <w:r w:rsidRPr="00122B2D">
              <w:rPr>
                <w:rFonts w:ascii="Times New Roman" w:hAnsi="Times New Roman"/>
                <w:sz w:val="24"/>
                <w:szCs w:val="24"/>
              </w:rPr>
              <w:t xml:space="preserve"> procesul educațional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630"/>
        </w:trPr>
        <w:tc>
          <w:tcPr>
            <w:tcW w:w="50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b/>
                <w:bCs/>
                <w:sz w:val="24"/>
                <w:szCs w:val="24"/>
              </w:rPr>
              <w:t>21</w:t>
            </w:r>
            <w:r w:rsidR="00776703">
              <w:rPr>
                <w:rFonts w:ascii="Times New Roman" w:hAnsi="Times New Roman"/>
                <w:b/>
                <w:bCs/>
                <w:sz w:val="24"/>
                <w:szCs w:val="24"/>
              </w:rPr>
              <w:t>.</w:t>
            </w: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CE0B28">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Procesul managementului educațional (curricular și extra-curricular)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330"/>
        </w:trPr>
        <w:tc>
          <w:tcPr>
            <w:tcW w:w="50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b/>
                <w:bCs/>
                <w:sz w:val="24"/>
                <w:szCs w:val="24"/>
              </w:rPr>
              <w:t>22</w:t>
            </w:r>
            <w:r w:rsidR="00776703">
              <w:rPr>
                <w:rFonts w:ascii="Times New Roman" w:hAnsi="Times New Roman"/>
                <w:b/>
                <w:bCs/>
                <w:sz w:val="24"/>
                <w:szCs w:val="24"/>
              </w:rPr>
              <w:t>.</w:t>
            </w: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CE0B28">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Selectarea tehnicilor de predare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330"/>
        </w:trPr>
        <w:tc>
          <w:tcPr>
            <w:tcW w:w="8695" w:type="dxa"/>
            <w:gridSpan w:val="6"/>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79171E">
            <w:pPr>
              <w:autoSpaceDE w:val="0"/>
              <w:autoSpaceDN w:val="0"/>
              <w:adjustRightInd w:val="0"/>
              <w:spacing w:after="0"/>
              <w:jc w:val="center"/>
              <w:rPr>
                <w:rFonts w:ascii="Times New Roman" w:hAnsi="Times New Roman"/>
                <w:b/>
                <w:bCs/>
                <w:sz w:val="24"/>
                <w:szCs w:val="24"/>
              </w:rPr>
            </w:pPr>
            <w:r w:rsidRPr="00122B2D">
              <w:rPr>
                <w:rFonts w:ascii="Times New Roman" w:hAnsi="Times New Roman"/>
                <w:b/>
                <w:bCs/>
                <w:sz w:val="24"/>
                <w:szCs w:val="24"/>
              </w:rPr>
              <w:t xml:space="preserve">Managementul financiar, </w:t>
            </w:r>
            <w:r w:rsidR="0079171E">
              <w:rPr>
                <w:rFonts w:ascii="Times New Roman" w:hAnsi="Times New Roman"/>
                <w:b/>
                <w:bCs/>
                <w:sz w:val="24"/>
                <w:szCs w:val="24"/>
              </w:rPr>
              <w:t xml:space="preserve">asigurarea </w:t>
            </w:r>
            <w:r w:rsidRPr="00122B2D">
              <w:rPr>
                <w:rFonts w:ascii="Times New Roman" w:hAnsi="Times New Roman"/>
                <w:b/>
                <w:bCs/>
                <w:sz w:val="24"/>
                <w:szCs w:val="24"/>
              </w:rPr>
              <w:t>tehnic</w:t>
            </w:r>
            <w:r w:rsidR="0079171E">
              <w:rPr>
                <w:rFonts w:ascii="Times New Roman" w:hAnsi="Times New Roman"/>
                <w:b/>
                <w:bCs/>
                <w:sz w:val="24"/>
                <w:szCs w:val="24"/>
              </w:rPr>
              <w:t>ă</w:t>
            </w:r>
            <w:r w:rsidRPr="00122B2D">
              <w:rPr>
                <w:rFonts w:ascii="Times New Roman" w:hAnsi="Times New Roman"/>
                <w:b/>
                <w:bCs/>
                <w:sz w:val="24"/>
                <w:szCs w:val="24"/>
              </w:rPr>
              <w:t xml:space="preserve"> și didactic</w:t>
            </w:r>
            <w:r w:rsidR="0079171E">
              <w:rPr>
                <w:rFonts w:ascii="Times New Roman" w:hAnsi="Times New Roman"/>
                <w:b/>
                <w:bCs/>
                <w:sz w:val="24"/>
                <w:szCs w:val="24"/>
              </w:rPr>
              <w:t>ă</w:t>
            </w:r>
            <w:r w:rsidR="009F3A93">
              <w:rPr>
                <w:rFonts w:ascii="Times New Roman" w:hAnsi="Times New Roman"/>
                <w:b/>
                <w:bCs/>
                <w:sz w:val="24"/>
                <w:szCs w:val="24"/>
              </w:rPr>
              <w:t>,</w:t>
            </w:r>
            <w:r w:rsidRPr="00122B2D">
              <w:rPr>
                <w:rFonts w:ascii="Times New Roman" w:hAnsi="Times New Roman"/>
                <w:b/>
                <w:bCs/>
                <w:sz w:val="24"/>
                <w:szCs w:val="24"/>
              </w:rPr>
              <w:t xml:space="preserve"> </w:t>
            </w:r>
          </w:p>
          <w:p w:rsidR="007C3A4B" w:rsidRPr="00122B2D" w:rsidRDefault="007C3A4B" w:rsidP="0079171E">
            <w:pPr>
              <w:autoSpaceDE w:val="0"/>
              <w:autoSpaceDN w:val="0"/>
              <w:adjustRightInd w:val="0"/>
              <w:spacing w:after="0"/>
              <w:jc w:val="center"/>
              <w:rPr>
                <w:rFonts w:ascii="Times New Roman" w:hAnsi="Times New Roman"/>
                <w:sz w:val="24"/>
                <w:szCs w:val="24"/>
              </w:rPr>
            </w:pPr>
            <w:r w:rsidRPr="00122B2D">
              <w:rPr>
                <w:rFonts w:ascii="Times New Roman" w:hAnsi="Times New Roman"/>
                <w:b/>
                <w:bCs/>
                <w:sz w:val="24"/>
                <w:szCs w:val="24"/>
              </w:rPr>
              <w:t>managementul proprietății</w:t>
            </w:r>
          </w:p>
        </w:tc>
      </w:tr>
      <w:tr w:rsidR="007C3A4B" w:rsidRPr="00122B2D" w:rsidTr="00F318D4">
        <w:trPr>
          <w:trHeight w:val="315"/>
        </w:trPr>
        <w:tc>
          <w:tcPr>
            <w:tcW w:w="50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b/>
                <w:bCs/>
                <w:sz w:val="24"/>
                <w:szCs w:val="24"/>
              </w:rPr>
              <w:t>23</w:t>
            </w:r>
            <w:r w:rsidR="009F3A93">
              <w:rPr>
                <w:rFonts w:ascii="Times New Roman" w:hAnsi="Times New Roman"/>
                <w:b/>
                <w:bCs/>
                <w:sz w:val="24"/>
                <w:szCs w:val="24"/>
              </w:rPr>
              <w:t>.</w:t>
            </w: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D84B0F">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Elaborarea bugetului școlii</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315"/>
        </w:trPr>
        <w:tc>
          <w:tcPr>
            <w:tcW w:w="50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b/>
                <w:bCs/>
                <w:sz w:val="24"/>
                <w:szCs w:val="24"/>
              </w:rPr>
              <w:t>24</w:t>
            </w:r>
            <w:r w:rsidR="009F3A93">
              <w:rPr>
                <w:rFonts w:ascii="Times New Roman" w:hAnsi="Times New Roman"/>
                <w:b/>
                <w:bCs/>
                <w:sz w:val="24"/>
                <w:szCs w:val="24"/>
              </w:rPr>
              <w:t>.</w:t>
            </w: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D84B0F">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Executarea bugetului școlii/ managementul financiar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330"/>
        </w:trPr>
        <w:tc>
          <w:tcPr>
            <w:tcW w:w="50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b/>
                <w:bCs/>
                <w:sz w:val="24"/>
                <w:szCs w:val="24"/>
              </w:rPr>
              <w:t>25</w:t>
            </w:r>
            <w:r w:rsidR="009F3A93">
              <w:rPr>
                <w:rFonts w:ascii="Times New Roman" w:hAnsi="Times New Roman"/>
                <w:b/>
                <w:bCs/>
                <w:sz w:val="24"/>
                <w:szCs w:val="24"/>
              </w:rPr>
              <w:t>.</w:t>
            </w: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D84B0F">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Plata salariului profesorilor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645"/>
        </w:trPr>
        <w:tc>
          <w:tcPr>
            <w:tcW w:w="50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b/>
                <w:bCs/>
                <w:sz w:val="24"/>
                <w:szCs w:val="24"/>
              </w:rPr>
              <w:t>26</w:t>
            </w:r>
            <w:r w:rsidR="009F3A93">
              <w:rPr>
                <w:rFonts w:ascii="Times New Roman" w:hAnsi="Times New Roman"/>
                <w:b/>
                <w:bCs/>
                <w:sz w:val="24"/>
                <w:szCs w:val="24"/>
              </w:rPr>
              <w:t>.</w:t>
            </w: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D84B0F">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Organizarea procedurilor de achiziții pentru instituții</w:t>
            </w:r>
            <w:r w:rsidR="00D84B0F">
              <w:rPr>
                <w:rFonts w:ascii="Times New Roman" w:hAnsi="Times New Roman"/>
                <w:sz w:val="24"/>
                <w:szCs w:val="24"/>
              </w:rPr>
              <w:t xml:space="preserve">le de </w:t>
            </w:r>
            <w:proofErr w:type="spellStart"/>
            <w:r w:rsidR="00D84B0F">
              <w:rPr>
                <w:rFonts w:ascii="Times New Roman" w:hAnsi="Times New Roman"/>
                <w:sz w:val="24"/>
                <w:szCs w:val="24"/>
              </w:rPr>
              <w:t>învăţămînt</w:t>
            </w:r>
            <w:proofErr w:type="spellEnd"/>
            <w:r w:rsidRPr="00122B2D">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A85292">
            <w:pPr>
              <w:autoSpaceDE w:val="0"/>
              <w:autoSpaceDN w:val="0"/>
              <w:adjustRightInd w:val="0"/>
              <w:spacing w:after="0"/>
              <w:ind w:left="639"/>
              <w:jc w:val="left"/>
              <w:rPr>
                <w:rFonts w:ascii="Times New Roman" w:hAnsi="Times New Roman"/>
                <w:sz w:val="24"/>
                <w:szCs w:val="24"/>
              </w:rPr>
            </w:pPr>
            <w:r w:rsidRPr="00122B2D">
              <w:rPr>
                <w:rFonts w:ascii="Times New Roman" w:hAnsi="Times New Roman"/>
                <w:sz w:val="24"/>
                <w:szCs w:val="24"/>
              </w:rPr>
              <w:t>preşcolar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A85292">
            <w:pPr>
              <w:autoSpaceDE w:val="0"/>
              <w:autoSpaceDN w:val="0"/>
              <w:adjustRightInd w:val="0"/>
              <w:spacing w:after="0"/>
              <w:ind w:left="639"/>
              <w:jc w:val="left"/>
              <w:rPr>
                <w:rFonts w:ascii="Times New Roman" w:hAnsi="Times New Roman"/>
                <w:sz w:val="24"/>
                <w:szCs w:val="24"/>
              </w:rPr>
            </w:pPr>
            <w:r w:rsidRPr="00122B2D">
              <w:rPr>
                <w:rFonts w:ascii="Times New Roman" w:hAnsi="Times New Roman"/>
                <w:sz w:val="24"/>
                <w:szCs w:val="24"/>
              </w:rPr>
              <w:t>primar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D84B0F">
            <w:pPr>
              <w:autoSpaceDE w:val="0"/>
              <w:autoSpaceDN w:val="0"/>
              <w:adjustRightInd w:val="0"/>
              <w:spacing w:after="0"/>
              <w:ind w:left="639"/>
              <w:jc w:val="left"/>
              <w:rPr>
                <w:rFonts w:ascii="Times New Roman" w:hAnsi="Times New Roman"/>
                <w:sz w:val="24"/>
                <w:szCs w:val="24"/>
              </w:rPr>
            </w:pPr>
            <w:r w:rsidRPr="00122B2D">
              <w:rPr>
                <w:rFonts w:ascii="Times New Roman" w:hAnsi="Times New Roman"/>
                <w:sz w:val="24"/>
                <w:szCs w:val="24"/>
              </w:rPr>
              <w:t>gimnazi</w:t>
            </w:r>
            <w:r w:rsidR="00D84B0F">
              <w:rPr>
                <w:rFonts w:ascii="Times New Roman" w:hAnsi="Times New Roman"/>
                <w:sz w:val="24"/>
                <w:szCs w:val="24"/>
              </w:rPr>
              <w:t>al</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D84B0F">
            <w:pPr>
              <w:autoSpaceDE w:val="0"/>
              <w:autoSpaceDN w:val="0"/>
              <w:adjustRightInd w:val="0"/>
              <w:spacing w:after="0"/>
              <w:ind w:left="639"/>
              <w:jc w:val="left"/>
              <w:rPr>
                <w:rFonts w:ascii="Times New Roman" w:hAnsi="Times New Roman"/>
                <w:sz w:val="24"/>
                <w:szCs w:val="24"/>
              </w:rPr>
            </w:pPr>
            <w:r w:rsidRPr="00122B2D">
              <w:rPr>
                <w:rFonts w:ascii="Times New Roman" w:hAnsi="Times New Roman"/>
                <w:sz w:val="24"/>
                <w:szCs w:val="24"/>
              </w:rPr>
              <w:t>lice</w:t>
            </w:r>
            <w:r w:rsidR="00D84B0F">
              <w:rPr>
                <w:rFonts w:ascii="Times New Roman" w:hAnsi="Times New Roman"/>
                <w:sz w:val="24"/>
                <w:szCs w:val="24"/>
              </w:rPr>
              <w:t>al</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330"/>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D84B0F" w:rsidP="00A85292">
            <w:pPr>
              <w:autoSpaceDE w:val="0"/>
              <w:autoSpaceDN w:val="0"/>
              <w:adjustRightInd w:val="0"/>
              <w:spacing w:after="0"/>
              <w:ind w:left="639"/>
              <w:jc w:val="left"/>
              <w:rPr>
                <w:rFonts w:ascii="Times New Roman" w:hAnsi="Times New Roman"/>
                <w:sz w:val="24"/>
                <w:szCs w:val="24"/>
              </w:rPr>
            </w:pPr>
            <w:proofErr w:type="spellStart"/>
            <w:r>
              <w:rPr>
                <w:rFonts w:ascii="Times New Roman" w:hAnsi="Times New Roman"/>
                <w:sz w:val="24"/>
                <w:szCs w:val="24"/>
              </w:rPr>
              <w:t>extra</w:t>
            </w:r>
            <w:r w:rsidR="007C3A4B" w:rsidRPr="00122B2D">
              <w:rPr>
                <w:rFonts w:ascii="Times New Roman" w:hAnsi="Times New Roman"/>
                <w:sz w:val="24"/>
                <w:szCs w:val="24"/>
              </w:rPr>
              <w:t>curricular</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675"/>
        </w:trPr>
        <w:tc>
          <w:tcPr>
            <w:tcW w:w="50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b/>
                <w:bCs/>
                <w:sz w:val="24"/>
                <w:szCs w:val="24"/>
              </w:rPr>
              <w:lastRenderedPageBreak/>
              <w:t>27</w:t>
            </w:r>
            <w:r w:rsidR="005D0726">
              <w:rPr>
                <w:rFonts w:ascii="Times New Roman" w:hAnsi="Times New Roman"/>
                <w:b/>
                <w:bCs/>
                <w:sz w:val="24"/>
                <w:szCs w:val="24"/>
              </w:rPr>
              <w:t>.</w:t>
            </w: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D0726">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Managementul proprietății (întreținere, cheltuieli pentru reparații curente) următoarelor instituții</w:t>
            </w:r>
            <w:r w:rsidR="005D0726">
              <w:rPr>
                <w:rFonts w:ascii="Times New Roman" w:hAnsi="Times New Roman"/>
                <w:sz w:val="24"/>
                <w:szCs w:val="24"/>
              </w:rPr>
              <w:t xml:space="preserve"> de învăţământ</w:t>
            </w:r>
            <w:r w:rsidRPr="00122B2D">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A85292">
            <w:pPr>
              <w:autoSpaceDE w:val="0"/>
              <w:autoSpaceDN w:val="0"/>
              <w:adjustRightInd w:val="0"/>
              <w:spacing w:after="0"/>
              <w:ind w:left="639"/>
              <w:jc w:val="left"/>
              <w:rPr>
                <w:rFonts w:ascii="Times New Roman" w:hAnsi="Times New Roman"/>
                <w:sz w:val="24"/>
                <w:szCs w:val="24"/>
              </w:rPr>
            </w:pPr>
            <w:r w:rsidRPr="00122B2D">
              <w:rPr>
                <w:rFonts w:ascii="Times New Roman" w:hAnsi="Times New Roman"/>
                <w:sz w:val="24"/>
                <w:szCs w:val="24"/>
              </w:rPr>
              <w:t>preşcolar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A85292">
            <w:pPr>
              <w:autoSpaceDE w:val="0"/>
              <w:autoSpaceDN w:val="0"/>
              <w:adjustRightInd w:val="0"/>
              <w:spacing w:after="0"/>
              <w:ind w:left="639"/>
              <w:jc w:val="left"/>
              <w:rPr>
                <w:rFonts w:ascii="Times New Roman" w:hAnsi="Times New Roman"/>
                <w:sz w:val="24"/>
                <w:szCs w:val="24"/>
              </w:rPr>
            </w:pPr>
            <w:r w:rsidRPr="00122B2D">
              <w:rPr>
                <w:rFonts w:ascii="Times New Roman" w:hAnsi="Times New Roman"/>
                <w:sz w:val="24"/>
                <w:szCs w:val="24"/>
              </w:rPr>
              <w:t>primar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D0726">
            <w:pPr>
              <w:autoSpaceDE w:val="0"/>
              <w:autoSpaceDN w:val="0"/>
              <w:adjustRightInd w:val="0"/>
              <w:spacing w:after="0"/>
              <w:ind w:left="639"/>
              <w:jc w:val="left"/>
              <w:rPr>
                <w:rFonts w:ascii="Times New Roman" w:hAnsi="Times New Roman"/>
                <w:sz w:val="24"/>
                <w:szCs w:val="24"/>
              </w:rPr>
            </w:pPr>
            <w:r w:rsidRPr="00122B2D">
              <w:rPr>
                <w:rFonts w:ascii="Times New Roman" w:hAnsi="Times New Roman"/>
                <w:sz w:val="24"/>
                <w:szCs w:val="24"/>
              </w:rPr>
              <w:t>gimnazi</w:t>
            </w:r>
            <w:r w:rsidR="005D0726">
              <w:rPr>
                <w:rFonts w:ascii="Times New Roman" w:hAnsi="Times New Roman"/>
                <w:sz w:val="24"/>
                <w:szCs w:val="24"/>
              </w:rPr>
              <w:t>al</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D0726">
            <w:pPr>
              <w:autoSpaceDE w:val="0"/>
              <w:autoSpaceDN w:val="0"/>
              <w:adjustRightInd w:val="0"/>
              <w:spacing w:after="0"/>
              <w:ind w:left="639"/>
              <w:jc w:val="left"/>
              <w:rPr>
                <w:rFonts w:ascii="Times New Roman" w:hAnsi="Times New Roman"/>
                <w:sz w:val="24"/>
                <w:szCs w:val="24"/>
              </w:rPr>
            </w:pPr>
            <w:r w:rsidRPr="00122B2D">
              <w:rPr>
                <w:rFonts w:ascii="Times New Roman" w:hAnsi="Times New Roman"/>
                <w:sz w:val="24"/>
                <w:szCs w:val="24"/>
              </w:rPr>
              <w:t>lice</w:t>
            </w:r>
            <w:r w:rsidR="005D0726">
              <w:rPr>
                <w:rFonts w:ascii="Times New Roman" w:hAnsi="Times New Roman"/>
                <w:sz w:val="24"/>
                <w:szCs w:val="24"/>
              </w:rPr>
              <w:t>al</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330"/>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5D0726" w:rsidP="00A85292">
            <w:pPr>
              <w:autoSpaceDE w:val="0"/>
              <w:autoSpaceDN w:val="0"/>
              <w:adjustRightInd w:val="0"/>
              <w:spacing w:after="0"/>
              <w:ind w:left="639"/>
              <w:jc w:val="left"/>
              <w:rPr>
                <w:rFonts w:ascii="Times New Roman" w:hAnsi="Times New Roman"/>
                <w:sz w:val="24"/>
                <w:szCs w:val="24"/>
              </w:rPr>
            </w:pPr>
            <w:proofErr w:type="spellStart"/>
            <w:r>
              <w:rPr>
                <w:rFonts w:ascii="Times New Roman" w:hAnsi="Times New Roman"/>
                <w:sz w:val="24"/>
                <w:szCs w:val="24"/>
              </w:rPr>
              <w:t>extra</w:t>
            </w:r>
            <w:r w:rsidR="007C3A4B" w:rsidRPr="00122B2D">
              <w:rPr>
                <w:rFonts w:ascii="Times New Roman" w:hAnsi="Times New Roman"/>
                <w:sz w:val="24"/>
                <w:szCs w:val="24"/>
              </w:rPr>
              <w:t>curricular</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690"/>
        </w:trPr>
        <w:tc>
          <w:tcPr>
            <w:tcW w:w="50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b/>
                <w:bCs/>
                <w:sz w:val="24"/>
                <w:szCs w:val="24"/>
              </w:rPr>
              <w:t>28</w:t>
            </w:r>
            <w:r w:rsidR="005D0726">
              <w:rPr>
                <w:rFonts w:ascii="Times New Roman" w:hAnsi="Times New Roman"/>
                <w:b/>
                <w:bCs/>
                <w:sz w:val="24"/>
                <w:szCs w:val="24"/>
              </w:rPr>
              <w:t>.</w:t>
            </w: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D0726">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Managementul proprietății (reparații capitale, investiții) următoarelor instituții</w:t>
            </w:r>
            <w:r w:rsidR="005D0726">
              <w:rPr>
                <w:rFonts w:ascii="Times New Roman" w:hAnsi="Times New Roman"/>
                <w:sz w:val="24"/>
                <w:szCs w:val="24"/>
              </w:rPr>
              <w:t xml:space="preserve"> de învăţământ</w:t>
            </w:r>
            <w:r w:rsidRPr="00122B2D">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A85292">
            <w:pPr>
              <w:autoSpaceDE w:val="0"/>
              <w:autoSpaceDN w:val="0"/>
              <w:adjustRightInd w:val="0"/>
              <w:spacing w:after="0"/>
              <w:ind w:left="639"/>
              <w:jc w:val="left"/>
              <w:rPr>
                <w:rFonts w:ascii="Times New Roman" w:hAnsi="Times New Roman"/>
                <w:sz w:val="24"/>
                <w:szCs w:val="24"/>
              </w:rPr>
            </w:pPr>
            <w:r w:rsidRPr="00122B2D">
              <w:rPr>
                <w:rFonts w:ascii="Times New Roman" w:hAnsi="Times New Roman"/>
                <w:sz w:val="24"/>
                <w:szCs w:val="24"/>
              </w:rPr>
              <w:t>preşcolar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A85292">
            <w:pPr>
              <w:autoSpaceDE w:val="0"/>
              <w:autoSpaceDN w:val="0"/>
              <w:adjustRightInd w:val="0"/>
              <w:spacing w:after="0"/>
              <w:ind w:left="639"/>
              <w:jc w:val="left"/>
              <w:rPr>
                <w:rFonts w:ascii="Times New Roman" w:hAnsi="Times New Roman"/>
                <w:sz w:val="24"/>
                <w:szCs w:val="24"/>
              </w:rPr>
            </w:pPr>
            <w:r w:rsidRPr="00122B2D">
              <w:rPr>
                <w:rFonts w:ascii="Times New Roman" w:hAnsi="Times New Roman"/>
                <w:sz w:val="24"/>
                <w:szCs w:val="24"/>
              </w:rPr>
              <w:t>primar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D0726">
            <w:pPr>
              <w:autoSpaceDE w:val="0"/>
              <w:autoSpaceDN w:val="0"/>
              <w:adjustRightInd w:val="0"/>
              <w:spacing w:after="0"/>
              <w:ind w:left="639"/>
              <w:jc w:val="left"/>
              <w:rPr>
                <w:rFonts w:ascii="Times New Roman" w:hAnsi="Times New Roman"/>
                <w:sz w:val="24"/>
                <w:szCs w:val="24"/>
              </w:rPr>
            </w:pPr>
            <w:r w:rsidRPr="00122B2D">
              <w:rPr>
                <w:rFonts w:ascii="Times New Roman" w:hAnsi="Times New Roman"/>
                <w:sz w:val="24"/>
                <w:szCs w:val="24"/>
              </w:rPr>
              <w:t>gimnazi</w:t>
            </w:r>
            <w:r w:rsidR="005D0726">
              <w:rPr>
                <w:rFonts w:ascii="Times New Roman" w:hAnsi="Times New Roman"/>
                <w:sz w:val="24"/>
                <w:szCs w:val="24"/>
              </w:rPr>
              <w:t>al</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D0726">
            <w:pPr>
              <w:autoSpaceDE w:val="0"/>
              <w:autoSpaceDN w:val="0"/>
              <w:adjustRightInd w:val="0"/>
              <w:spacing w:after="0"/>
              <w:ind w:left="639"/>
              <w:jc w:val="left"/>
              <w:rPr>
                <w:rFonts w:ascii="Times New Roman" w:hAnsi="Times New Roman"/>
                <w:sz w:val="24"/>
                <w:szCs w:val="24"/>
              </w:rPr>
            </w:pPr>
            <w:r w:rsidRPr="00122B2D">
              <w:rPr>
                <w:rFonts w:ascii="Times New Roman" w:hAnsi="Times New Roman"/>
                <w:sz w:val="24"/>
                <w:szCs w:val="24"/>
              </w:rPr>
              <w:t>lice</w:t>
            </w:r>
            <w:r w:rsidR="005D0726">
              <w:rPr>
                <w:rFonts w:ascii="Times New Roman" w:hAnsi="Times New Roman"/>
                <w:sz w:val="24"/>
                <w:szCs w:val="24"/>
              </w:rPr>
              <w:t>al</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330"/>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5D0726" w:rsidP="00A85292">
            <w:pPr>
              <w:autoSpaceDE w:val="0"/>
              <w:autoSpaceDN w:val="0"/>
              <w:adjustRightInd w:val="0"/>
              <w:spacing w:after="0"/>
              <w:ind w:left="639"/>
              <w:jc w:val="left"/>
              <w:rPr>
                <w:rFonts w:ascii="Times New Roman" w:hAnsi="Times New Roman"/>
                <w:sz w:val="24"/>
                <w:szCs w:val="24"/>
              </w:rPr>
            </w:pPr>
            <w:proofErr w:type="spellStart"/>
            <w:r>
              <w:rPr>
                <w:rFonts w:ascii="Times New Roman" w:hAnsi="Times New Roman"/>
                <w:sz w:val="24"/>
                <w:szCs w:val="24"/>
              </w:rPr>
              <w:t>extra</w:t>
            </w:r>
            <w:r w:rsidR="007C3A4B" w:rsidRPr="00122B2D">
              <w:rPr>
                <w:rFonts w:ascii="Times New Roman" w:hAnsi="Times New Roman"/>
                <w:sz w:val="24"/>
                <w:szCs w:val="24"/>
              </w:rPr>
              <w:t>curricular</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645"/>
        </w:trPr>
        <w:tc>
          <w:tcPr>
            <w:tcW w:w="50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b/>
                <w:bCs/>
                <w:sz w:val="24"/>
                <w:szCs w:val="24"/>
              </w:rPr>
              <w:t>29</w:t>
            </w:r>
            <w:r w:rsidR="005D0726">
              <w:rPr>
                <w:rFonts w:ascii="Times New Roman" w:hAnsi="Times New Roman"/>
                <w:b/>
                <w:bCs/>
                <w:sz w:val="24"/>
                <w:szCs w:val="24"/>
              </w:rPr>
              <w:t>.</w:t>
            </w: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5D0726" w:rsidP="005D0726">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Asigurarea cu </w:t>
            </w:r>
            <w:r w:rsidR="007C3A4B" w:rsidRPr="00122B2D">
              <w:rPr>
                <w:rFonts w:ascii="Times New Roman" w:hAnsi="Times New Roman"/>
                <w:sz w:val="24"/>
                <w:szCs w:val="24"/>
              </w:rPr>
              <w:t>mijloace tehnice a  instituții</w:t>
            </w:r>
            <w:r>
              <w:rPr>
                <w:rFonts w:ascii="Times New Roman" w:hAnsi="Times New Roman"/>
                <w:sz w:val="24"/>
                <w:szCs w:val="24"/>
              </w:rPr>
              <w:t>lor de învăţământ</w:t>
            </w:r>
            <w:r w:rsidR="007C3A4B" w:rsidRPr="00122B2D">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A85292">
            <w:pPr>
              <w:autoSpaceDE w:val="0"/>
              <w:autoSpaceDN w:val="0"/>
              <w:adjustRightInd w:val="0"/>
              <w:spacing w:after="0"/>
              <w:ind w:left="639"/>
              <w:jc w:val="left"/>
              <w:rPr>
                <w:rFonts w:ascii="Times New Roman" w:hAnsi="Times New Roman"/>
                <w:sz w:val="24"/>
                <w:szCs w:val="24"/>
              </w:rPr>
            </w:pPr>
            <w:r w:rsidRPr="00122B2D">
              <w:rPr>
                <w:rFonts w:ascii="Times New Roman" w:hAnsi="Times New Roman"/>
                <w:sz w:val="24"/>
                <w:szCs w:val="24"/>
              </w:rPr>
              <w:t>preşcolar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A85292">
            <w:pPr>
              <w:autoSpaceDE w:val="0"/>
              <w:autoSpaceDN w:val="0"/>
              <w:adjustRightInd w:val="0"/>
              <w:spacing w:after="0"/>
              <w:ind w:left="639"/>
              <w:jc w:val="left"/>
              <w:rPr>
                <w:rFonts w:ascii="Times New Roman" w:hAnsi="Times New Roman"/>
                <w:sz w:val="24"/>
                <w:szCs w:val="24"/>
              </w:rPr>
            </w:pPr>
            <w:r w:rsidRPr="00122B2D">
              <w:rPr>
                <w:rFonts w:ascii="Times New Roman" w:hAnsi="Times New Roman"/>
                <w:sz w:val="24"/>
                <w:szCs w:val="24"/>
              </w:rPr>
              <w:t>primar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D0726">
            <w:pPr>
              <w:autoSpaceDE w:val="0"/>
              <w:autoSpaceDN w:val="0"/>
              <w:adjustRightInd w:val="0"/>
              <w:spacing w:after="0"/>
              <w:ind w:left="639"/>
              <w:jc w:val="left"/>
              <w:rPr>
                <w:rFonts w:ascii="Times New Roman" w:hAnsi="Times New Roman"/>
                <w:sz w:val="24"/>
                <w:szCs w:val="24"/>
              </w:rPr>
            </w:pPr>
            <w:r w:rsidRPr="00122B2D">
              <w:rPr>
                <w:rFonts w:ascii="Times New Roman" w:hAnsi="Times New Roman"/>
                <w:sz w:val="24"/>
                <w:szCs w:val="24"/>
              </w:rPr>
              <w:t>gimnazi</w:t>
            </w:r>
            <w:r w:rsidR="005D0726">
              <w:rPr>
                <w:rFonts w:ascii="Times New Roman" w:hAnsi="Times New Roman"/>
                <w:sz w:val="24"/>
                <w:szCs w:val="24"/>
              </w:rPr>
              <w:t>al</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D0726">
            <w:pPr>
              <w:autoSpaceDE w:val="0"/>
              <w:autoSpaceDN w:val="0"/>
              <w:adjustRightInd w:val="0"/>
              <w:spacing w:after="0"/>
              <w:ind w:left="639"/>
              <w:jc w:val="left"/>
              <w:rPr>
                <w:rFonts w:ascii="Times New Roman" w:hAnsi="Times New Roman"/>
                <w:sz w:val="24"/>
                <w:szCs w:val="24"/>
              </w:rPr>
            </w:pPr>
            <w:r w:rsidRPr="00122B2D">
              <w:rPr>
                <w:rFonts w:ascii="Times New Roman" w:hAnsi="Times New Roman"/>
                <w:sz w:val="24"/>
                <w:szCs w:val="24"/>
              </w:rPr>
              <w:t>lice</w:t>
            </w:r>
            <w:r w:rsidR="005D0726">
              <w:rPr>
                <w:rFonts w:ascii="Times New Roman" w:hAnsi="Times New Roman"/>
                <w:sz w:val="24"/>
                <w:szCs w:val="24"/>
              </w:rPr>
              <w:t>al</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330"/>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5D0726" w:rsidP="00A85292">
            <w:pPr>
              <w:autoSpaceDE w:val="0"/>
              <w:autoSpaceDN w:val="0"/>
              <w:adjustRightInd w:val="0"/>
              <w:spacing w:after="0"/>
              <w:ind w:left="639"/>
              <w:jc w:val="left"/>
              <w:rPr>
                <w:rFonts w:ascii="Times New Roman" w:hAnsi="Times New Roman"/>
                <w:sz w:val="24"/>
                <w:szCs w:val="24"/>
              </w:rPr>
            </w:pPr>
            <w:proofErr w:type="spellStart"/>
            <w:r>
              <w:rPr>
                <w:rFonts w:ascii="Times New Roman" w:hAnsi="Times New Roman"/>
                <w:sz w:val="24"/>
                <w:szCs w:val="24"/>
              </w:rPr>
              <w:t>extra</w:t>
            </w:r>
            <w:r w:rsidR="007C3A4B" w:rsidRPr="00122B2D">
              <w:rPr>
                <w:rFonts w:ascii="Times New Roman" w:hAnsi="Times New Roman"/>
                <w:sz w:val="24"/>
                <w:szCs w:val="24"/>
              </w:rPr>
              <w:t>curricular</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480"/>
        </w:trPr>
        <w:tc>
          <w:tcPr>
            <w:tcW w:w="50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b/>
                <w:bCs/>
                <w:sz w:val="24"/>
                <w:szCs w:val="24"/>
              </w:rPr>
              <w:t>30</w:t>
            </w:r>
            <w:r w:rsidR="005D0726">
              <w:rPr>
                <w:rFonts w:ascii="Times New Roman" w:hAnsi="Times New Roman"/>
                <w:b/>
                <w:bCs/>
                <w:sz w:val="24"/>
                <w:szCs w:val="24"/>
              </w:rPr>
              <w:t>.</w:t>
            </w: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C9168D" w:rsidP="00C9168D">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Asigurarea </w:t>
            </w:r>
            <w:r w:rsidR="007C3A4B" w:rsidRPr="00122B2D">
              <w:rPr>
                <w:rFonts w:ascii="Times New Roman" w:hAnsi="Times New Roman"/>
                <w:sz w:val="24"/>
                <w:szCs w:val="24"/>
              </w:rPr>
              <w:t>cu materiale didactice a  instituții</w:t>
            </w:r>
            <w:r>
              <w:rPr>
                <w:rFonts w:ascii="Times New Roman" w:hAnsi="Times New Roman"/>
                <w:sz w:val="24"/>
                <w:szCs w:val="24"/>
              </w:rPr>
              <w:t xml:space="preserve">lor de </w:t>
            </w:r>
            <w:proofErr w:type="spellStart"/>
            <w:r>
              <w:rPr>
                <w:rFonts w:ascii="Times New Roman" w:hAnsi="Times New Roman"/>
                <w:sz w:val="24"/>
                <w:szCs w:val="24"/>
              </w:rPr>
              <w:t>învăţămînt</w:t>
            </w:r>
            <w:proofErr w:type="spellEnd"/>
            <w:r w:rsidR="007C3A4B" w:rsidRPr="00122B2D">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C9168D" w:rsidP="00C9168D">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           </w:t>
            </w:r>
            <w:r w:rsidR="007C3A4B" w:rsidRPr="00122B2D">
              <w:rPr>
                <w:rFonts w:ascii="Times New Roman" w:hAnsi="Times New Roman"/>
                <w:sz w:val="24"/>
                <w:szCs w:val="24"/>
              </w:rPr>
              <w:t>preşcolar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C9168D" w:rsidP="00C9168D">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           </w:t>
            </w:r>
            <w:r w:rsidR="007C3A4B" w:rsidRPr="00122B2D">
              <w:rPr>
                <w:rFonts w:ascii="Times New Roman" w:hAnsi="Times New Roman"/>
                <w:sz w:val="24"/>
                <w:szCs w:val="24"/>
              </w:rPr>
              <w:t>primar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C9168D" w:rsidP="00C9168D">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           </w:t>
            </w:r>
            <w:r w:rsidR="007C3A4B" w:rsidRPr="00122B2D">
              <w:rPr>
                <w:rFonts w:ascii="Times New Roman" w:hAnsi="Times New Roman"/>
                <w:sz w:val="24"/>
                <w:szCs w:val="24"/>
              </w:rPr>
              <w:t>gimnazi</w:t>
            </w:r>
            <w:r>
              <w:rPr>
                <w:rFonts w:ascii="Times New Roman" w:hAnsi="Times New Roman"/>
                <w:sz w:val="24"/>
                <w:szCs w:val="24"/>
              </w:rPr>
              <w:t>al</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315"/>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C9168D" w:rsidP="00C9168D">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           </w:t>
            </w:r>
            <w:r w:rsidR="007C3A4B" w:rsidRPr="00122B2D">
              <w:rPr>
                <w:rFonts w:ascii="Times New Roman" w:hAnsi="Times New Roman"/>
                <w:sz w:val="24"/>
                <w:szCs w:val="24"/>
              </w:rPr>
              <w:t>lice</w:t>
            </w:r>
            <w:r>
              <w:rPr>
                <w:rFonts w:ascii="Times New Roman" w:hAnsi="Times New Roman"/>
                <w:sz w:val="24"/>
                <w:szCs w:val="24"/>
              </w:rPr>
              <w:t>al</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330"/>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rPr>
                <w:rFonts w:ascii="Times New Roman" w:hAnsi="Times New Roman"/>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C9168D" w:rsidP="00C9168D">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           </w:t>
            </w:r>
            <w:proofErr w:type="spellStart"/>
            <w:r w:rsidR="007C3A4B" w:rsidRPr="00122B2D">
              <w:rPr>
                <w:rFonts w:ascii="Times New Roman" w:hAnsi="Times New Roman"/>
                <w:sz w:val="24"/>
                <w:szCs w:val="24"/>
              </w:rPr>
              <w:t>extracurricular</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r>
      <w:tr w:rsidR="007C3A4B" w:rsidRPr="00122B2D" w:rsidTr="00F318D4">
        <w:trPr>
          <w:trHeight w:val="345"/>
        </w:trPr>
        <w:tc>
          <w:tcPr>
            <w:tcW w:w="50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b/>
                <w:bCs/>
                <w:sz w:val="24"/>
                <w:szCs w:val="24"/>
              </w:rPr>
              <w:t>31</w:t>
            </w:r>
            <w:r w:rsidR="005F16FD">
              <w:rPr>
                <w:rFonts w:ascii="Times New Roman" w:hAnsi="Times New Roman"/>
                <w:b/>
                <w:bCs/>
                <w:sz w:val="24"/>
                <w:szCs w:val="24"/>
              </w:rPr>
              <w:t>.</w:t>
            </w:r>
          </w:p>
        </w:tc>
        <w:tc>
          <w:tcPr>
            <w:tcW w:w="3453"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5647AD">
            <w:pPr>
              <w:autoSpaceDE w:val="0"/>
              <w:autoSpaceDN w:val="0"/>
              <w:adjustRightInd w:val="0"/>
              <w:spacing w:after="0"/>
              <w:rPr>
                <w:rFonts w:ascii="Times New Roman" w:hAnsi="Times New Roman"/>
                <w:sz w:val="24"/>
                <w:szCs w:val="24"/>
              </w:rPr>
            </w:pPr>
            <w:r w:rsidRPr="00122B2D">
              <w:rPr>
                <w:rFonts w:ascii="Times New Roman" w:hAnsi="Times New Roman"/>
                <w:sz w:val="24"/>
                <w:szCs w:val="24"/>
              </w:rPr>
              <w:t xml:space="preserve">Finanțarea activităților de dezvoltare a resurselor umane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C3A4B" w:rsidRPr="00122B2D" w:rsidRDefault="007C3A4B" w:rsidP="00A85292">
            <w:pPr>
              <w:autoSpaceDE w:val="0"/>
              <w:autoSpaceDN w:val="0"/>
              <w:adjustRightInd w:val="0"/>
              <w:spacing w:after="0"/>
              <w:jc w:val="center"/>
              <w:rPr>
                <w:rFonts w:ascii="Times New Roman" w:hAnsi="Times New Roman"/>
                <w:sz w:val="24"/>
                <w:szCs w:val="24"/>
              </w:rPr>
            </w:pPr>
            <w:r w:rsidRPr="00122B2D">
              <w:rPr>
                <w:rFonts w:ascii="Times New Roman" w:hAnsi="Times New Roman"/>
                <w:sz w:val="24"/>
                <w:szCs w:val="24"/>
              </w:rPr>
              <w:t>X</w:t>
            </w:r>
          </w:p>
        </w:tc>
      </w:tr>
    </w:tbl>
    <w:p w:rsidR="00563DF7" w:rsidRDefault="00563DF7" w:rsidP="00563DF7">
      <w:pPr>
        <w:pStyle w:val="Heading1"/>
        <w:ind w:left="0"/>
        <w:jc w:val="both"/>
        <w:rPr>
          <w:rFonts w:ascii="Times New Roman" w:hAnsi="Times New Roman"/>
          <w:color w:val="auto"/>
          <w:sz w:val="24"/>
          <w:szCs w:val="24"/>
        </w:rPr>
      </w:pPr>
      <w:bookmarkStart w:id="37" w:name="_Toc342739223"/>
    </w:p>
    <w:p w:rsidR="007C3A4B" w:rsidRPr="00122B2D" w:rsidRDefault="00A85292" w:rsidP="00563DF7">
      <w:pPr>
        <w:pStyle w:val="Heading1"/>
        <w:ind w:left="0"/>
        <w:rPr>
          <w:rFonts w:ascii="Times New Roman" w:hAnsi="Times New Roman"/>
          <w:color w:val="auto"/>
          <w:sz w:val="24"/>
          <w:szCs w:val="24"/>
        </w:rPr>
      </w:pPr>
      <w:r w:rsidRPr="00122B2D">
        <w:rPr>
          <w:rFonts w:ascii="Times New Roman" w:hAnsi="Times New Roman"/>
          <w:color w:val="auto"/>
          <w:sz w:val="24"/>
          <w:szCs w:val="24"/>
        </w:rPr>
        <w:t>Anexa</w:t>
      </w:r>
      <w:r w:rsidR="007C3A4B" w:rsidRPr="00122B2D">
        <w:rPr>
          <w:rFonts w:ascii="Times New Roman" w:hAnsi="Times New Roman"/>
          <w:color w:val="auto"/>
          <w:sz w:val="24"/>
          <w:szCs w:val="24"/>
        </w:rPr>
        <w:t xml:space="preserve"> 2</w:t>
      </w:r>
      <w:r w:rsidRPr="00122B2D">
        <w:rPr>
          <w:rFonts w:ascii="Times New Roman" w:hAnsi="Times New Roman"/>
          <w:color w:val="auto"/>
          <w:sz w:val="24"/>
          <w:szCs w:val="24"/>
        </w:rPr>
        <w:t>.</w:t>
      </w:r>
      <w:r w:rsidR="007C3A4B" w:rsidRPr="00122B2D">
        <w:rPr>
          <w:rFonts w:ascii="Times New Roman" w:hAnsi="Times New Roman"/>
          <w:color w:val="auto"/>
          <w:sz w:val="24"/>
          <w:szCs w:val="24"/>
        </w:rPr>
        <w:t xml:space="preserve"> </w:t>
      </w:r>
      <w:r w:rsidR="00DD74C9">
        <w:rPr>
          <w:rFonts w:ascii="Times New Roman" w:hAnsi="Times New Roman"/>
          <w:color w:val="auto"/>
          <w:sz w:val="24"/>
          <w:szCs w:val="24"/>
        </w:rPr>
        <w:t>Planul de a</w:t>
      </w:r>
      <w:r w:rsidR="007C3A4B" w:rsidRPr="00122B2D">
        <w:rPr>
          <w:rFonts w:ascii="Times New Roman" w:hAnsi="Times New Roman"/>
          <w:color w:val="auto"/>
          <w:sz w:val="24"/>
          <w:szCs w:val="24"/>
        </w:rPr>
        <w:t>cţiuni pentru implementarea Strategiei</w:t>
      </w:r>
      <w:bookmarkEnd w:id="37"/>
    </w:p>
    <w:p w:rsidR="006602DC" w:rsidRDefault="006602DC" w:rsidP="00EC06BA">
      <w:pPr>
        <w:ind w:firstLine="720"/>
        <w:rPr>
          <w:rFonts w:ascii="Times New Roman" w:hAnsi="Times New Roman"/>
          <w:sz w:val="24"/>
          <w:szCs w:val="24"/>
        </w:rPr>
      </w:pPr>
      <w:r w:rsidRPr="00122B2D">
        <w:rPr>
          <w:rFonts w:ascii="Times New Roman" w:hAnsi="Times New Roman"/>
          <w:sz w:val="24"/>
          <w:szCs w:val="24"/>
        </w:rPr>
        <w:t xml:space="preserve">Majoritatea acţiunilor </w:t>
      </w:r>
      <w:r w:rsidR="00EC06BA">
        <w:rPr>
          <w:rFonts w:ascii="Times New Roman" w:hAnsi="Times New Roman"/>
          <w:sz w:val="24"/>
          <w:szCs w:val="24"/>
        </w:rPr>
        <w:t>sunt programate pentru</w:t>
      </w:r>
      <w:r w:rsidRPr="00122B2D">
        <w:rPr>
          <w:rFonts w:ascii="Times New Roman" w:hAnsi="Times New Roman"/>
          <w:sz w:val="24"/>
          <w:szCs w:val="24"/>
        </w:rPr>
        <w:t xml:space="preserve"> anul 2013, </w:t>
      </w:r>
      <w:r w:rsidR="00872C5E">
        <w:rPr>
          <w:rFonts w:ascii="Times New Roman" w:hAnsi="Times New Roman"/>
          <w:sz w:val="24"/>
          <w:szCs w:val="24"/>
        </w:rPr>
        <w:t>anticipând</w:t>
      </w:r>
      <w:r w:rsidRPr="00122B2D">
        <w:rPr>
          <w:rFonts w:ascii="Times New Roman" w:hAnsi="Times New Roman"/>
          <w:sz w:val="24"/>
          <w:szCs w:val="24"/>
        </w:rPr>
        <w:t xml:space="preserve"> procesul de descentralizare, accentul principal  </w:t>
      </w:r>
      <w:r w:rsidR="00872C5E">
        <w:rPr>
          <w:rFonts w:ascii="Times New Roman" w:hAnsi="Times New Roman"/>
          <w:sz w:val="24"/>
          <w:szCs w:val="24"/>
        </w:rPr>
        <w:t>fiind</w:t>
      </w:r>
      <w:r w:rsidRPr="00122B2D">
        <w:rPr>
          <w:rFonts w:ascii="Times New Roman" w:hAnsi="Times New Roman"/>
          <w:sz w:val="24"/>
          <w:szCs w:val="24"/>
        </w:rPr>
        <w:t xml:space="preserve"> pus pe faz</w:t>
      </w:r>
      <w:r w:rsidR="00872C5E">
        <w:rPr>
          <w:rFonts w:ascii="Times New Roman" w:hAnsi="Times New Roman"/>
          <w:sz w:val="24"/>
          <w:szCs w:val="24"/>
        </w:rPr>
        <w:t>a preparatorie a implementării S</w:t>
      </w:r>
      <w:r w:rsidRPr="00122B2D">
        <w:rPr>
          <w:rFonts w:ascii="Times New Roman" w:hAnsi="Times New Roman"/>
          <w:sz w:val="24"/>
          <w:szCs w:val="24"/>
        </w:rPr>
        <w:t xml:space="preserve">trategiei. Totodată, o serie de acţiuni se extind în timp şi dincolo de </w:t>
      </w:r>
      <w:r w:rsidR="00872C5E">
        <w:rPr>
          <w:rFonts w:ascii="Times New Roman" w:hAnsi="Times New Roman"/>
          <w:sz w:val="24"/>
          <w:szCs w:val="24"/>
        </w:rPr>
        <w:t xml:space="preserve">anul </w:t>
      </w:r>
      <w:r w:rsidRPr="00122B2D">
        <w:rPr>
          <w:rFonts w:ascii="Times New Roman" w:hAnsi="Times New Roman"/>
          <w:sz w:val="24"/>
          <w:szCs w:val="24"/>
        </w:rPr>
        <w:t>2013, deoarece îndeplinirea lor în decursul a</w:t>
      </w:r>
      <w:r w:rsidR="00C053DA" w:rsidRPr="00122B2D">
        <w:rPr>
          <w:rFonts w:ascii="Times New Roman" w:hAnsi="Times New Roman"/>
          <w:sz w:val="24"/>
          <w:szCs w:val="24"/>
        </w:rPr>
        <w:t xml:space="preserve"> 12 luni </w:t>
      </w:r>
      <w:r w:rsidR="00872C5E">
        <w:rPr>
          <w:rFonts w:ascii="Times New Roman" w:hAnsi="Times New Roman"/>
          <w:sz w:val="24"/>
          <w:szCs w:val="24"/>
        </w:rPr>
        <w:t xml:space="preserve">este </w:t>
      </w:r>
      <w:r w:rsidR="00C053DA" w:rsidRPr="00122B2D">
        <w:rPr>
          <w:rFonts w:ascii="Times New Roman" w:hAnsi="Times New Roman"/>
          <w:sz w:val="24"/>
          <w:szCs w:val="24"/>
        </w:rPr>
        <w:t>dificilă.</w:t>
      </w:r>
    </w:p>
    <w:p w:rsidR="00563DF7" w:rsidRPr="00122B2D" w:rsidRDefault="00563DF7" w:rsidP="00EC06BA">
      <w:pPr>
        <w:ind w:firstLine="72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30"/>
        <w:gridCol w:w="1789"/>
      </w:tblGrid>
      <w:tr w:rsidR="006602DC" w:rsidRPr="00122B2D" w:rsidTr="006602DC">
        <w:tc>
          <w:tcPr>
            <w:tcW w:w="3962" w:type="pct"/>
            <w:shd w:val="clear" w:color="auto" w:fill="D9D9D9"/>
            <w:tcMar>
              <w:top w:w="57" w:type="dxa"/>
              <w:left w:w="57" w:type="dxa"/>
              <w:bottom w:w="57" w:type="dxa"/>
              <w:right w:w="57" w:type="dxa"/>
            </w:tcMar>
          </w:tcPr>
          <w:p w:rsidR="006602DC" w:rsidRPr="00122B2D" w:rsidRDefault="00871865" w:rsidP="006602DC">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Acţiuni</w:t>
            </w:r>
            <w:r w:rsidR="00563DF7">
              <w:rPr>
                <w:rFonts w:ascii="Times New Roman" w:hAnsi="Times New Roman"/>
                <w:b/>
                <w:sz w:val="24"/>
                <w:szCs w:val="24"/>
              </w:rPr>
              <w:t xml:space="preserve"> de bază</w:t>
            </w:r>
          </w:p>
        </w:tc>
        <w:tc>
          <w:tcPr>
            <w:tcW w:w="1038" w:type="pct"/>
            <w:shd w:val="clear" w:color="auto" w:fill="D9D9D9"/>
            <w:tcMar>
              <w:top w:w="57" w:type="dxa"/>
              <w:left w:w="57" w:type="dxa"/>
              <w:bottom w:w="57" w:type="dxa"/>
              <w:right w:w="57" w:type="dxa"/>
            </w:tcMar>
          </w:tcPr>
          <w:p w:rsidR="006602DC" w:rsidRPr="00122B2D" w:rsidRDefault="006602DC" w:rsidP="006602DC">
            <w:pPr>
              <w:autoSpaceDE w:val="0"/>
              <w:autoSpaceDN w:val="0"/>
              <w:adjustRightInd w:val="0"/>
              <w:spacing w:after="0"/>
              <w:jc w:val="center"/>
              <w:rPr>
                <w:rFonts w:ascii="Times New Roman" w:hAnsi="Times New Roman"/>
                <w:b/>
                <w:sz w:val="24"/>
                <w:szCs w:val="24"/>
              </w:rPr>
            </w:pPr>
            <w:r w:rsidRPr="00122B2D">
              <w:rPr>
                <w:rFonts w:ascii="Times New Roman" w:hAnsi="Times New Roman"/>
                <w:b/>
                <w:sz w:val="24"/>
                <w:szCs w:val="24"/>
              </w:rPr>
              <w:t>Data</w:t>
            </w:r>
            <w:r w:rsidR="00BE1295">
              <w:rPr>
                <w:rFonts w:ascii="Times New Roman" w:hAnsi="Times New Roman"/>
                <w:b/>
                <w:sz w:val="24"/>
                <w:szCs w:val="24"/>
              </w:rPr>
              <w:t>-</w:t>
            </w:r>
            <w:r w:rsidR="00871865">
              <w:rPr>
                <w:rFonts w:ascii="Times New Roman" w:hAnsi="Times New Roman"/>
                <w:b/>
                <w:sz w:val="24"/>
                <w:szCs w:val="24"/>
              </w:rPr>
              <w:t>limită</w:t>
            </w:r>
          </w:p>
        </w:tc>
      </w:tr>
      <w:tr w:rsidR="006602DC" w:rsidRPr="00122B2D" w:rsidTr="006602DC">
        <w:tc>
          <w:tcPr>
            <w:tcW w:w="3962" w:type="pct"/>
            <w:tcMar>
              <w:top w:w="57" w:type="dxa"/>
              <w:left w:w="57" w:type="dxa"/>
              <w:bottom w:w="57" w:type="dxa"/>
              <w:right w:w="57" w:type="dxa"/>
            </w:tcMar>
          </w:tcPr>
          <w:p w:rsidR="006602DC" w:rsidRPr="00122B2D" w:rsidRDefault="006602DC" w:rsidP="009C5F4C">
            <w:pPr>
              <w:spacing w:after="0"/>
              <w:rPr>
                <w:rFonts w:ascii="Times New Roman" w:hAnsi="Times New Roman"/>
                <w:sz w:val="24"/>
                <w:szCs w:val="24"/>
              </w:rPr>
            </w:pPr>
            <w:r w:rsidRPr="00122B2D">
              <w:rPr>
                <w:rFonts w:ascii="Times New Roman" w:hAnsi="Times New Roman"/>
                <w:sz w:val="24"/>
                <w:szCs w:val="24"/>
              </w:rPr>
              <w:t>Începutul fazei preparatorii</w:t>
            </w:r>
          </w:p>
        </w:tc>
        <w:tc>
          <w:tcPr>
            <w:tcW w:w="1038"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1 ianuarie, 2013</w:t>
            </w:r>
          </w:p>
        </w:tc>
      </w:tr>
      <w:tr w:rsidR="006602DC" w:rsidRPr="00122B2D" w:rsidTr="006602DC">
        <w:tc>
          <w:tcPr>
            <w:tcW w:w="3962" w:type="pct"/>
            <w:tcMar>
              <w:top w:w="57" w:type="dxa"/>
              <w:left w:w="57" w:type="dxa"/>
              <w:bottom w:w="57" w:type="dxa"/>
              <w:right w:w="57" w:type="dxa"/>
            </w:tcMar>
          </w:tcPr>
          <w:p w:rsidR="006602DC" w:rsidRPr="00122B2D" w:rsidRDefault="006602DC" w:rsidP="009C5F4C">
            <w:pPr>
              <w:spacing w:after="0"/>
              <w:rPr>
                <w:rFonts w:ascii="Times New Roman" w:hAnsi="Times New Roman"/>
                <w:sz w:val="24"/>
                <w:szCs w:val="24"/>
              </w:rPr>
            </w:pPr>
            <w:r w:rsidRPr="00122B2D">
              <w:rPr>
                <w:rFonts w:ascii="Times New Roman" w:hAnsi="Times New Roman"/>
                <w:sz w:val="24"/>
                <w:szCs w:val="24"/>
              </w:rPr>
              <w:t>Documente iniţiale</w:t>
            </w:r>
            <w:r w:rsidR="009C5F4C">
              <w:rPr>
                <w:rFonts w:ascii="Times New Roman" w:hAnsi="Times New Roman"/>
                <w:sz w:val="24"/>
                <w:szCs w:val="24"/>
              </w:rPr>
              <w:t>,</w:t>
            </w:r>
            <w:r w:rsidRPr="00122B2D">
              <w:rPr>
                <w:rFonts w:ascii="Times New Roman" w:hAnsi="Times New Roman"/>
                <w:sz w:val="24"/>
                <w:szCs w:val="24"/>
              </w:rPr>
              <w:t xml:space="preserve"> pregătite pentru discuţii publice </w:t>
            </w:r>
          </w:p>
        </w:tc>
        <w:tc>
          <w:tcPr>
            <w:tcW w:w="1038"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28 februarie, 2013</w:t>
            </w:r>
          </w:p>
        </w:tc>
      </w:tr>
      <w:tr w:rsidR="006602DC" w:rsidRPr="00122B2D" w:rsidTr="006602DC">
        <w:tc>
          <w:tcPr>
            <w:tcW w:w="3962" w:type="pct"/>
            <w:tcMar>
              <w:top w:w="57" w:type="dxa"/>
              <w:left w:w="57" w:type="dxa"/>
              <w:bottom w:w="57" w:type="dxa"/>
              <w:right w:w="57" w:type="dxa"/>
            </w:tcMar>
          </w:tcPr>
          <w:p w:rsidR="006602DC" w:rsidRPr="00122B2D" w:rsidRDefault="006602DC" w:rsidP="009C5F4C">
            <w:pPr>
              <w:spacing w:after="0"/>
              <w:rPr>
                <w:rFonts w:ascii="Times New Roman" w:hAnsi="Times New Roman"/>
                <w:sz w:val="24"/>
                <w:szCs w:val="24"/>
              </w:rPr>
            </w:pPr>
            <w:r w:rsidRPr="00122B2D">
              <w:rPr>
                <w:rFonts w:ascii="Times New Roman" w:hAnsi="Times New Roman"/>
                <w:sz w:val="24"/>
                <w:szCs w:val="24"/>
              </w:rPr>
              <w:t xml:space="preserve">Pregătirea şi difuzarea materialelor RP despre descentralizarea educaţiei </w:t>
            </w:r>
          </w:p>
        </w:tc>
        <w:tc>
          <w:tcPr>
            <w:tcW w:w="1038"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31 martie, 2013</w:t>
            </w:r>
          </w:p>
        </w:tc>
      </w:tr>
      <w:tr w:rsidR="006602DC" w:rsidRPr="00122B2D" w:rsidTr="006602DC">
        <w:tc>
          <w:tcPr>
            <w:tcW w:w="3962" w:type="pct"/>
            <w:tcMar>
              <w:top w:w="57" w:type="dxa"/>
              <w:left w:w="57" w:type="dxa"/>
              <w:bottom w:w="57" w:type="dxa"/>
              <w:right w:w="57" w:type="dxa"/>
            </w:tcMar>
          </w:tcPr>
          <w:p w:rsidR="006602DC" w:rsidRPr="00122B2D" w:rsidRDefault="006602DC" w:rsidP="009C5F4C">
            <w:pPr>
              <w:spacing w:after="0"/>
              <w:rPr>
                <w:rFonts w:ascii="Times New Roman" w:hAnsi="Times New Roman"/>
                <w:sz w:val="24"/>
                <w:szCs w:val="24"/>
              </w:rPr>
            </w:pPr>
            <w:r w:rsidRPr="00122B2D">
              <w:rPr>
                <w:rFonts w:ascii="Times New Roman" w:hAnsi="Times New Roman"/>
                <w:sz w:val="24"/>
                <w:szCs w:val="24"/>
              </w:rPr>
              <w:t>Încheierea discuţiilor publice</w:t>
            </w:r>
          </w:p>
        </w:tc>
        <w:tc>
          <w:tcPr>
            <w:tcW w:w="1038"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30 iunie, 2013</w:t>
            </w:r>
          </w:p>
        </w:tc>
      </w:tr>
      <w:tr w:rsidR="006602DC" w:rsidRPr="00122B2D" w:rsidTr="006602DC">
        <w:tc>
          <w:tcPr>
            <w:tcW w:w="3962" w:type="pct"/>
            <w:tcMar>
              <w:top w:w="57" w:type="dxa"/>
              <w:left w:w="57" w:type="dxa"/>
              <w:bottom w:w="57" w:type="dxa"/>
              <w:right w:w="57" w:type="dxa"/>
            </w:tcMar>
          </w:tcPr>
          <w:p w:rsidR="006602DC" w:rsidRPr="00122B2D" w:rsidRDefault="006602DC" w:rsidP="009C5F4C">
            <w:pPr>
              <w:spacing w:after="0"/>
              <w:rPr>
                <w:rFonts w:ascii="Times New Roman" w:hAnsi="Times New Roman"/>
                <w:sz w:val="24"/>
                <w:szCs w:val="24"/>
              </w:rPr>
            </w:pPr>
            <w:r w:rsidRPr="00122B2D">
              <w:rPr>
                <w:rFonts w:ascii="Times New Roman" w:hAnsi="Times New Roman"/>
                <w:sz w:val="24"/>
                <w:szCs w:val="24"/>
              </w:rPr>
              <w:t>Amendamente la toate legile relevante (educaţie, descentralizare adminis</w:t>
            </w:r>
            <w:r w:rsidR="009C5F4C">
              <w:rPr>
                <w:rFonts w:ascii="Times New Roman" w:hAnsi="Times New Roman"/>
                <w:sz w:val="24"/>
                <w:szCs w:val="24"/>
              </w:rPr>
              <w:t>trativă, finanţe publice locale</w:t>
            </w:r>
            <w:r w:rsidRPr="00122B2D">
              <w:rPr>
                <w:rFonts w:ascii="Times New Roman" w:hAnsi="Times New Roman"/>
                <w:sz w:val="24"/>
                <w:szCs w:val="24"/>
              </w:rPr>
              <w:t xml:space="preserve"> etc.)</w:t>
            </w:r>
          </w:p>
        </w:tc>
        <w:tc>
          <w:tcPr>
            <w:tcW w:w="1038"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30 septembrie, 2013</w:t>
            </w:r>
          </w:p>
        </w:tc>
      </w:tr>
      <w:tr w:rsidR="006602DC" w:rsidRPr="00122B2D" w:rsidTr="006602DC">
        <w:tc>
          <w:tcPr>
            <w:tcW w:w="3962" w:type="pct"/>
            <w:tcMar>
              <w:top w:w="57" w:type="dxa"/>
              <w:left w:w="57" w:type="dxa"/>
              <w:bottom w:w="57" w:type="dxa"/>
              <w:right w:w="57" w:type="dxa"/>
            </w:tcMar>
          </w:tcPr>
          <w:p w:rsidR="006602DC" w:rsidRPr="00122B2D" w:rsidRDefault="006602DC" w:rsidP="009C5F4C">
            <w:pPr>
              <w:spacing w:after="0"/>
              <w:rPr>
                <w:rFonts w:ascii="Times New Roman" w:hAnsi="Times New Roman"/>
                <w:sz w:val="24"/>
                <w:szCs w:val="24"/>
              </w:rPr>
            </w:pPr>
            <w:r w:rsidRPr="00122B2D">
              <w:rPr>
                <w:rFonts w:ascii="Times New Roman" w:hAnsi="Times New Roman"/>
                <w:sz w:val="24"/>
                <w:szCs w:val="24"/>
              </w:rPr>
              <w:t xml:space="preserve">Elaborarea </w:t>
            </w:r>
            <w:r w:rsidR="009C5F4C">
              <w:rPr>
                <w:rFonts w:ascii="Times New Roman" w:hAnsi="Times New Roman"/>
                <w:sz w:val="24"/>
                <w:szCs w:val="24"/>
              </w:rPr>
              <w:t xml:space="preserve">cadrului normativ necesar descentralizării </w:t>
            </w:r>
            <w:r w:rsidRPr="00122B2D">
              <w:rPr>
                <w:rFonts w:ascii="Times New Roman" w:hAnsi="Times New Roman"/>
                <w:sz w:val="24"/>
                <w:szCs w:val="24"/>
              </w:rPr>
              <w:t xml:space="preserve">(hotărâri ale Guvernului Republicii Moldova, </w:t>
            </w:r>
            <w:r w:rsidR="009C5F4C">
              <w:rPr>
                <w:rFonts w:ascii="Times New Roman" w:hAnsi="Times New Roman"/>
                <w:sz w:val="24"/>
                <w:szCs w:val="24"/>
              </w:rPr>
              <w:t>decizii ale Ministerului Educaţiei, regulamente</w:t>
            </w:r>
            <w:r w:rsidRPr="00122B2D">
              <w:rPr>
                <w:rFonts w:ascii="Times New Roman" w:hAnsi="Times New Roman"/>
                <w:sz w:val="24"/>
                <w:szCs w:val="24"/>
              </w:rPr>
              <w:t xml:space="preserve"> etc.)</w:t>
            </w:r>
          </w:p>
        </w:tc>
        <w:tc>
          <w:tcPr>
            <w:tcW w:w="1038"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31 octombrie, 2013</w:t>
            </w:r>
          </w:p>
        </w:tc>
      </w:tr>
      <w:tr w:rsidR="006602DC" w:rsidRPr="00122B2D" w:rsidTr="006602DC">
        <w:tc>
          <w:tcPr>
            <w:tcW w:w="3962" w:type="pct"/>
            <w:tcMar>
              <w:top w:w="57" w:type="dxa"/>
              <w:left w:w="57" w:type="dxa"/>
              <w:bottom w:w="57" w:type="dxa"/>
              <w:right w:w="57" w:type="dxa"/>
            </w:tcMar>
          </w:tcPr>
          <w:p w:rsidR="006602DC" w:rsidRPr="00122B2D" w:rsidRDefault="006602DC" w:rsidP="009C5F4C">
            <w:pPr>
              <w:spacing w:after="0"/>
              <w:rPr>
                <w:rFonts w:ascii="Times New Roman" w:hAnsi="Times New Roman"/>
                <w:sz w:val="24"/>
                <w:szCs w:val="24"/>
              </w:rPr>
            </w:pPr>
            <w:r w:rsidRPr="00122B2D">
              <w:rPr>
                <w:rFonts w:ascii="Times New Roman" w:hAnsi="Times New Roman"/>
                <w:sz w:val="24"/>
                <w:szCs w:val="24"/>
              </w:rPr>
              <w:t xml:space="preserve">Pregătirea, imprimarea şi distribuirea materialelor de suport şi a </w:t>
            </w:r>
            <w:proofErr w:type="spellStart"/>
            <w:r w:rsidRPr="00122B2D">
              <w:rPr>
                <w:rFonts w:ascii="Times New Roman" w:hAnsi="Times New Roman"/>
                <w:sz w:val="24"/>
                <w:szCs w:val="24"/>
              </w:rPr>
              <w:t>îndrumarelor</w:t>
            </w:r>
            <w:proofErr w:type="spellEnd"/>
            <w:r w:rsidRPr="00122B2D">
              <w:rPr>
                <w:rFonts w:ascii="Times New Roman" w:hAnsi="Times New Roman"/>
                <w:sz w:val="24"/>
                <w:szCs w:val="24"/>
              </w:rPr>
              <w:t xml:space="preserve"> pentru actorii educaţiei </w:t>
            </w:r>
          </w:p>
        </w:tc>
        <w:tc>
          <w:tcPr>
            <w:tcW w:w="1038"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30 noiembrie, 2013</w:t>
            </w:r>
          </w:p>
        </w:tc>
      </w:tr>
      <w:tr w:rsidR="006602DC" w:rsidRPr="00122B2D" w:rsidTr="006602DC">
        <w:tc>
          <w:tcPr>
            <w:tcW w:w="3962" w:type="pct"/>
            <w:tcMar>
              <w:top w:w="57" w:type="dxa"/>
              <w:left w:w="57" w:type="dxa"/>
              <w:bottom w:w="57" w:type="dxa"/>
              <w:right w:w="57" w:type="dxa"/>
            </w:tcMar>
          </w:tcPr>
          <w:p w:rsidR="006602DC" w:rsidRPr="00122B2D" w:rsidRDefault="006602DC" w:rsidP="009C5F4C">
            <w:pPr>
              <w:spacing w:after="0"/>
              <w:rPr>
                <w:rFonts w:ascii="Times New Roman" w:hAnsi="Times New Roman"/>
                <w:sz w:val="24"/>
                <w:szCs w:val="24"/>
              </w:rPr>
            </w:pPr>
            <w:r w:rsidRPr="00122B2D">
              <w:rPr>
                <w:rFonts w:ascii="Times New Roman" w:hAnsi="Times New Roman"/>
                <w:sz w:val="24"/>
                <w:szCs w:val="24"/>
              </w:rPr>
              <w:t>Începutul fazei de implementare</w:t>
            </w:r>
          </w:p>
        </w:tc>
        <w:tc>
          <w:tcPr>
            <w:tcW w:w="1038"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1 ianuarie, 2013</w:t>
            </w:r>
          </w:p>
        </w:tc>
      </w:tr>
    </w:tbl>
    <w:p w:rsidR="00563DF7" w:rsidRPr="00122B2D" w:rsidRDefault="00563DF7" w:rsidP="006602DC">
      <w:pPr>
        <w:rPr>
          <w:rFonts w:ascii="Times New Roman" w:hAnsi="Times New Roman"/>
          <w:sz w:val="24"/>
          <w:szCs w:val="24"/>
        </w:rPr>
        <w:sectPr w:rsidR="00563DF7" w:rsidRPr="00122B2D" w:rsidSect="00D01B68">
          <w:footerReference w:type="default" r:id="rId8"/>
          <w:pgSz w:w="11907" w:h="16840" w:code="9"/>
          <w:pgMar w:top="1134" w:right="1701" w:bottom="900" w:left="1701" w:header="720" w:footer="720" w:gutter="0"/>
          <w:cols w:space="720"/>
          <w:noEndnote/>
          <w:titlePg/>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1"/>
        <w:gridCol w:w="3382"/>
        <w:gridCol w:w="1268"/>
        <w:gridCol w:w="1422"/>
      </w:tblGrid>
      <w:tr w:rsidR="006602DC" w:rsidRPr="00122B2D" w:rsidTr="006602DC">
        <w:trPr>
          <w:cantSplit/>
        </w:trPr>
        <w:tc>
          <w:tcPr>
            <w:tcW w:w="1566" w:type="pct"/>
            <w:shd w:val="clear" w:color="auto" w:fill="D9D9D9"/>
            <w:tcMar>
              <w:top w:w="57" w:type="dxa"/>
              <w:left w:w="57" w:type="dxa"/>
              <w:bottom w:w="57" w:type="dxa"/>
              <w:right w:w="57" w:type="dxa"/>
            </w:tcMar>
          </w:tcPr>
          <w:p w:rsidR="006602DC" w:rsidRPr="00122B2D" w:rsidRDefault="006602DC" w:rsidP="006602DC">
            <w:pPr>
              <w:autoSpaceDE w:val="0"/>
              <w:autoSpaceDN w:val="0"/>
              <w:adjustRightInd w:val="0"/>
              <w:spacing w:after="0"/>
              <w:jc w:val="center"/>
              <w:rPr>
                <w:rFonts w:ascii="Times New Roman" w:hAnsi="Times New Roman"/>
                <w:b/>
                <w:sz w:val="24"/>
                <w:szCs w:val="24"/>
              </w:rPr>
            </w:pPr>
            <w:r w:rsidRPr="00122B2D">
              <w:rPr>
                <w:rFonts w:ascii="Times New Roman" w:hAnsi="Times New Roman"/>
                <w:b/>
                <w:sz w:val="24"/>
                <w:szCs w:val="24"/>
              </w:rPr>
              <w:lastRenderedPageBreak/>
              <w:t>Activităţi</w:t>
            </w:r>
          </w:p>
        </w:tc>
        <w:tc>
          <w:tcPr>
            <w:tcW w:w="2048" w:type="pct"/>
            <w:shd w:val="clear" w:color="auto" w:fill="D9D9D9"/>
            <w:tcMar>
              <w:top w:w="57" w:type="dxa"/>
              <w:left w:w="57" w:type="dxa"/>
              <w:bottom w:w="57" w:type="dxa"/>
              <w:right w:w="57" w:type="dxa"/>
            </w:tcMar>
          </w:tcPr>
          <w:p w:rsidR="006602DC" w:rsidRPr="00122B2D" w:rsidRDefault="006602DC" w:rsidP="006602DC">
            <w:pPr>
              <w:autoSpaceDE w:val="0"/>
              <w:autoSpaceDN w:val="0"/>
              <w:adjustRightInd w:val="0"/>
              <w:spacing w:after="0"/>
              <w:jc w:val="center"/>
              <w:rPr>
                <w:rFonts w:ascii="Times New Roman" w:hAnsi="Times New Roman"/>
                <w:b/>
                <w:sz w:val="24"/>
                <w:szCs w:val="24"/>
              </w:rPr>
            </w:pPr>
            <w:r w:rsidRPr="00122B2D">
              <w:rPr>
                <w:rFonts w:ascii="Times New Roman" w:hAnsi="Times New Roman"/>
                <w:b/>
                <w:sz w:val="24"/>
                <w:szCs w:val="24"/>
              </w:rPr>
              <w:t>Acţiuni</w:t>
            </w:r>
          </w:p>
        </w:tc>
        <w:tc>
          <w:tcPr>
            <w:tcW w:w="723" w:type="pct"/>
            <w:shd w:val="clear" w:color="auto" w:fill="D9D9D9"/>
            <w:tcMar>
              <w:top w:w="57" w:type="dxa"/>
              <w:left w:w="57" w:type="dxa"/>
              <w:bottom w:w="57" w:type="dxa"/>
              <w:right w:w="57" w:type="dxa"/>
            </w:tcMar>
          </w:tcPr>
          <w:p w:rsidR="006602DC" w:rsidRPr="00122B2D" w:rsidRDefault="0026444B" w:rsidP="006602DC">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Termene-</w:t>
            </w:r>
            <w:r w:rsidR="006602DC" w:rsidRPr="00122B2D">
              <w:rPr>
                <w:rFonts w:ascii="Times New Roman" w:hAnsi="Times New Roman"/>
                <w:b/>
                <w:sz w:val="24"/>
                <w:szCs w:val="24"/>
              </w:rPr>
              <w:t>limită</w:t>
            </w:r>
          </w:p>
        </w:tc>
        <w:tc>
          <w:tcPr>
            <w:tcW w:w="663" w:type="pct"/>
            <w:shd w:val="clear" w:color="auto" w:fill="D9D9D9"/>
            <w:tcMar>
              <w:top w:w="57" w:type="dxa"/>
              <w:left w:w="57" w:type="dxa"/>
              <w:bottom w:w="57" w:type="dxa"/>
              <w:right w:w="57" w:type="dxa"/>
            </w:tcMar>
          </w:tcPr>
          <w:p w:rsidR="006602DC" w:rsidRPr="00122B2D" w:rsidRDefault="006602DC" w:rsidP="006602DC">
            <w:pPr>
              <w:autoSpaceDE w:val="0"/>
              <w:autoSpaceDN w:val="0"/>
              <w:adjustRightInd w:val="0"/>
              <w:spacing w:after="0"/>
              <w:jc w:val="center"/>
              <w:rPr>
                <w:rFonts w:ascii="Times New Roman" w:hAnsi="Times New Roman"/>
                <w:b/>
                <w:sz w:val="24"/>
                <w:szCs w:val="24"/>
              </w:rPr>
            </w:pPr>
            <w:r w:rsidRPr="00122B2D">
              <w:rPr>
                <w:rFonts w:ascii="Times New Roman" w:hAnsi="Times New Roman"/>
                <w:b/>
                <w:sz w:val="24"/>
                <w:szCs w:val="24"/>
              </w:rPr>
              <w:t>Responsabil</w:t>
            </w:r>
            <w:r w:rsidR="00DD74C9">
              <w:rPr>
                <w:rFonts w:ascii="Times New Roman" w:hAnsi="Times New Roman"/>
                <w:b/>
                <w:sz w:val="24"/>
                <w:szCs w:val="24"/>
              </w:rPr>
              <w:t>i</w:t>
            </w:r>
          </w:p>
        </w:tc>
      </w:tr>
      <w:tr w:rsidR="006602DC" w:rsidRPr="00122B2D" w:rsidTr="006602DC">
        <w:trPr>
          <w:cantSplit/>
        </w:trPr>
        <w:tc>
          <w:tcPr>
            <w:tcW w:w="5000" w:type="pct"/>
            <w:gridSpan w:val="4"/>
            <w:tcMar>
              <w:top w:w="57" w:type="dxa"/>
              <w:left w:w="57" w:type="dxa"/>
              <w:bottom w:w="57" w:type="dxa"/>
              <w:right w:w="57" w:type="dxa"/>
            </w:tcMar>
          </w:tcPr>
          <w:p w:rsidR="006602DC" w:rsidRPr="00122B2D" w:rsidRDefault="006602DC" w:rsidP="00DD74C9">
            <w:pPr>
              <w:spacing w:after="0"/>
              <w:jc w:val="left"/>
              <w:rPr>
                <w:rFonts w:ascii="Times New Roman" w:hAnsi="Times New Roman"/>
                <w:sz w:val="24"/>
                <w:szCs w:val="24"/>
              </w:rPr>
            </w:pPr>
            <w:r w:rsidRPr="00122B2D">
              <w:rPr>
                <w:rFonts w:ascii="Times New Roman" w:hAnsi="Times New Roman"/>
                <w:b/>
                <w:sz w:val="24"/>
                <w:szCs w:val="24"/>
              </w:rPr>
              <w:t>Obiectiv</w:t>
            </w:r>
            <w:r w:rsidR="00DD74C9">
              <w:rPr>
                <w:rFonts w:ascii="Times New Roman" w:hAnsi="Times New Roman"/>
                <w:b/>
                <w:sz w:val="24"/>
                <w:szCs w:val="24"/>
              </w:rPr>
              <w:t xml:space="preserve"> sistemic</w:t>
            </w:r>
            <w:r w:rsidR="000D285D">
              <w:rPr>
                <w:rFonts w:ascii="Times New Roman" w:hAnsi="Times New Roman"/>
                <w:b/>
                <w:sz w:val="24"/>
                <w:szCs w:val="24"/>
              </w:rPr>
              <w:t>:</w:t>
            </w:r>
            <w:r w:rsidRPr="00122B2D">
              <w:rPr>
                <w:rFonts w:ascii="Times New Roman" w:hAnsi="Times New Roman"/>
                <w:b/>
                <w:sz w:val="24"/>
                <w:szCs w:val="24"/>
              </w:rPr>
              <w:t xml:space="preserve"> </w:t>
            </w:r>
            <w:r w:rsidR="00DD74C9">
              <w:rPr>
                <w:rFonts w:ascii="Times New Roman" w:hAnsi="Times New Roman"/>
                <w:b/>
                <w:sz w:val="24"/>
                <w:szCs w:val="24"/>
              </w:rPr>
              <w:t>Asigurarea a</w:t>
            </w:r>
            <w:r w:rsidRPr="00122B2D">
              <w:rPr>
                <w:rFonts w:ascii="Times New Roman" w:hAnsi="Times New Roman"/>
                <w:b/>
                <w:sz w:val="24"/>
                <w:szCs w:val="24"/>
              </w:rPr>
              <w:t>cces</w:t>
            </w:r>
            <w:r w:rsidR="00DD74C9">
              <w:rPr>
                <w:rFonts w:ascii="Times New Roman" w:hAnsi="Times New Roman"/>
                <w:b/>
                <w:sz w:val="24"/>
                <w:szCs w:val="24"/>
              </w:rPr>
              <w:t>ului</w:t>
            </w:r>
            <w:r w:rsidRPr="00122B2D">
              <w:rPr>
                <w:rFonts w:ascii="Times New Roman" w:hAnsi="Times New Roman"/>
                <w:b/>
                <w:sz w:val="24"/>
                <w:szCs w:val="24"/>
              </w:rPr>
              <w:t xml:space="preserve"> la educaţie şi </w:t>
            </w:r>
            <w:r w:rsidR="00DD74C9">
              <w:rPr>
                <w:rFonts w:ascii="Times New Roman" w:hAnsi="Times New Roman"/>
                <w:b/>
                <w:sz w:val="24"/>
                <w:szCs w:val="24"/>
              </w:rPr>
              <w:t>a c</w:t>
            </w:r>
            <w:r w:rsidRPr="00122B2D">
              <w:rPr>
                <w:rFonts w:ascii="Times New Roman" w:hAnsi="Times New Roman"/>
                <w:b/>
                <w:sz w:val="24"/>
                <w:szCs w:val="24"/>
              </w:rPr>
              <w:t>alit</w:t>
            </w:r>
            <w:r w:rsidR="00DD74C9">
              <w:rPr>
                <w:rFonts w:ascii="Times New Roman" w:hAnsi="Times New Roman"/>
                <w:b/>
                <w:sz w:val="24"/>
                <w:szCs w:val="24"/>
              </w:rPr>
              <w:t>ăţii</w:t>
            </w:r>
            <w:r w:rsidRPr="00122B2D">
              <w:rPr>
                <w:rFonts w:ascii="Times New Roman" w:hAnsi="Times New Roman"/>
                <w:b/>
                <w:sz w:val="24"/>
                <w:szCs w:val="24"/>
              </w:rPr>
              <w:t xml:space="preserve"> educaţiei</w:t>
            </w:r>
          </w:p>
        </w:tc>
      </w:tr>
      <w:tr w:rsidR="006602DC" w:rsidRPr="00122B2D" w:rsidTr="006602DC">
        <w:trPr>
          <w:cantSplit/>
        </w:trPr>
        <w:tc>
          <w:tcPr>
            <w:tcW w:w="1566" w:type="pct"/>
            <w:vMerge w:val="restart"/>
            <w:tcMar>
              <w:top w:w="57" w:type="dxa"/>
              <w:left w:w="57" w:type="dxa"/>
              <w:bottom w:w="57" w:type="dxa"/>
              <w:right w:w="57" w:type="dxa"/>
            </w:tcMar>
          </w:tcPr>
          <w:p w:rsidR="006602DC" w:rsidRPr="00122B2D" w:rsidRDefault="006602DC" w:rsidP="00DD74C9">
            <w:pPr>
              <w:spacing w:after="0"/>
              <w:rPr>
                <w:rFonts w:ascii="Times New Roman" w:hAnsi="Times New Roman"/>
                <w:bCs/>
                <w:iCs/>
                <w:sz w:val="24"/>
                <w:szCs w:val="24"/>
              </w:rPr>
            </w:pPr>
            <w:r w:rsidRPr="00122B2D">
              <w:rPr>
                <w:rFonts w:ascii="Times New Roman" w:hAnsi="Times New Roman"/>
                <w:bCs/>
                <w:iCs/>
                <w:sz w:val="24"/>
                <w:szCs w:val="24"/>
              </w:rPr>
              <w:t xml:space="preserve">Activitatea sistemică 1: Monitorizarea accesului şi a calităţii educaţiei </w:t>
            </w:r>
            <w:r w:rsidR="00DD74C9">
              <w:rPr>
                <w:rFonts w:ascii="Times New Roman" w:hAnsi="Times New Roman"/>
                <w:bCs/>
                <w:iCs/>
                <w:sz w:val="24"/>
                <w:szCs w:val="24"/>
              </w:rPr>
              <w:t xml:space="preserve">pe parcursul </w:t>
            </w:r>
            <w:r w:rsidRPr="00122B2D">
              <w:rPr>
                <w:rFonts w:ascii="Times New Roman" w:hAnsi="Times New Roman"/>
                <w:bCs/>
                <w:iCs/>
                <w:sz w:val="24"/>
                <w:szCs w:val="24"/>
              </w:rPr>
              <w:t xml:space="preserve">procesului de descentralizare  </w:t>
            </w:r>
          </w:p>
        </w:tc>
        <w:tc>
          <w:tcPr>
            <w:tcW w:w="2048" w:type="pct"/>
            <w:tcMar>
              <w:top w:w="57" w:type="dxa"/>
              <w:left w:w="57" w:type="dxa"/>
              <w:bottom w:w="57" w:type="dxa"/>
              <w:right w:w="57" w:type="dxa"/>
            </w:tcMar>
          </w:tcPr>
          <w:p w:rsidR="006602DC" w:rsidRPr="00122B2D" w:rsidRDefault="006602DC" w:rsidP="00DD74C9">
            <w:pPr>
              <w:spacing w:after="0"/>
              <w:rPr>
                <w:rFonts w:ascii="Times New Roman" w:hAnsi="Times New Roman"/>
                <w:sz w:val="24"/>
                <w:szCs w:val="24"/>
              </w:rPr>
            </w:pPr>
            <w:r w:rsidRPr="00122B2D">
              <w:rPr>
                <w:rFonts w:ascii="Times New Roman" w:hAnsi="Times New Roman"/>
                <w:sz w:val="24"/>
                <w:szCs w:val="24"/>
              </w:rPr>
              <w:t>S1.1</w:t>
            </w:r>
            <w:r w:rsidR="00DD74C9">
              <w:rPr>
                <w:rFonts w:ascii="Times New Roman" w:hAnsi="Times New Roman"/>
                <w:sz w:val="24"/>
                <w:szCs w:val="24"/>
              </w:rPr>
              <w:t>.</w:t>
            </w:r>
            <w:r w:rsidRPr="00122B2D">
              <w:rPr>
                <w:rFonts w:ascii="Times New Roman" w:hAnsi="Times New Roman"/>
                <w:sz w:val="24"/>
                <w:szCs w:val="24"/>
              </w:rPr>
              <w:t xml:space="preserve"> Constituirea Consiliului Naţional pentru Educaţie </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2-13 februarie</w:t>
            </w:r>
            <w:r w:rsidR="00DD74C9">
              <w:rPr>
                <w:rFonts w:ascii="Times New Roman" w:hAnsi="Times New Roman"/>
                <w:sz w:val="24"/>
                <w:szCs w:val="24"/>
              </w:rPr>
              <w:t>, 2013</w:t>
            </w:r>
          </w:p>
        </w:tc>
        <w:tc>
          <w:tcPr>
            <w:tcW w:w="663" w:type="pct"/>
            <w:tcMar>
              <w:top w:w="57" w:type="dxa"/>
              <w:left w:w="57" w:type="dxa"/>
              <w:bottom w:w="57" w:type="dxa"/>
              <w:right w:w="57" w:type="dxa"/>
            </w:tcMar>
          </w:tcPr>
          <w:p w:rsidR="006602DC" w:rsidRDefault="0026444B" w:rsidP="006602DC">
            <w:pPr>
              <w:spacing w:after="0"/>
              <w:jc w:val="center"/>
              <w:rPr>
                <w:rFonts w:ascii="Times New Roman" w:hAnsi="Times New Roman"/>
                <w:sz w:val="24"/>
                <w:szCs w:val="24"/>
              </w:rPr>
            </w:pPr>
            <w:r>
              <w:rPr>
                <w:rFonts w:ascii="Times New Roman" w:hAnsi="Times New Roman"/>
                <w:sz w:val="24"/>
                <w:szCs w:val="24"/>
              </w:rPr>
              <w:t>Cancelaria de Stat,</w:t>
            </w:r>
          </w:p>
          <w:p w:rsidR="0026444B" w:rsidRPr="00122B2D" w:rsidRDefault="0026444B" w:rsidP="006602DC">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DD74C9">
            <w:pPr>
              <w:spacing w:after="0"/>
              <w:rPr>
                <w:rFonts w:ascii="Times New Roman" w:hAnsi="Times New Roman"/>
                <w:bCs/>
                <w:iCs/>
                <w:sz w:val="24"/>
                <w:szCs w:val="24"/>
              </w:rPr>
            </w:pPr>
          </w:p>
        </w:tc>
        <w:tc>
          <w:tcPr>
            <w:tcW w:w="2048" w:type="pct"/>
            <w:tcMar>
              <w:top w:w="57" w:type="dxa"/>
              <w:left w:w="57" w:type="dxa"/>
              <w:bottom w:w="57" w:type="dxa"/>
              <w:right w:w="57" w:type="dxa"/>
            </w:tcMar>
          </w:tcPr>
          <w:p w:rsidR="006602DC" w:rsidRPr="00122B2D" w:rsidRDefault="006602DC" w:rsidP="00DD74C9">
            <w:pPr>
              <w:spacing w:after="0"/>
              <w:rPr>
                <w:rFonts w:ascii="Times New Roman" w:hAnsi="Times New Roman"/>
                <w:sz w:val="24"/>
                <w:szCs w:val="24"/>
              </w:rPr>
            </w:pPr>
            <w:r w:rsidRPr="00122B2D">
              <w:rPr>
                <w:rFonts w:ascii="Times New Roman" w:hAnsi="Times New Roman"/>
                <w:sz w:val="24"/>
                <w:szCs w:val="24"/>
              </w:rPr>
              <w:t>S1.2</w:t>
            </w:r>
            <w:r w:rsidR="00DD74C9">
              <w:rPr>
                <w:rFonts w:ascii="Times New Roman" w:hAnsi="Times New Roman"/>
                <w:sz w:val="24"/>
                <w:szCs w:val="24"/>
              </w:rPr>
              <w:t>.</w:t>
            </w:r>
            <w:r w:rsidRPr="00122B2D">
              <w:rPr>
                <w:rFonts w:ascii="Times New Roman" w:hAnsi="Times New Roman"/>
                <w:sz w:val="24"/>
                <w:szCs w:val="24"/>
              </w:rPr>
              <w:t xml:space="preserve"> Adoptarea procedurilor de monitorizare de către Consiliul Naţional pentru Educaţie </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Aprilie</w:t>
            </w:r>
            <w:r w:rsidR="00DD74C9">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602DC" w:rsidRPr="00122B2D" w:rsidRDefault="0026444B" w:rsidP="006602DC">
            <w:pPr>
              <w:spacing w:after="0"/>
              <w:jc w:val="center"/>
              <w:rPr>
                <w:rFonts w:ascii="Times New Roman" w:hAnsi="Times New Roman"/>
                <w:sz w:val="24"/>
                <w:szCs w:val="24"/>
              </w:rPr>
            </w:pPr>
            <w:r w:rsidRPr="00122B2D">
              <w:rPr>
                <w:rFonts w:ascii="Times New Roman" w:hAnsi="Times New Roman"/>
                <w:sz w:val="24"/>
                <w:szCs w:val="24"/>
              </w:rPr>
              <w:t>Consiliul Naţional pentru Educaţie</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DD74C9">
            <w:pPr>
              <w:spacing w:after="0"/>
              <w:rPr>
                <w:rFonts w:ascii="Times New Roman" w:hAnsi="Times New Roman"/>
                <w:bCs/>
                <w:iCs/>
                <w:sz w:val="24"/>
                <w:szCs w:val="24"/>
              </w:rPr>
            </w:pPr>
          </w:p>
        </w:tc>
        <w:tc>
          <w:tcPr>
            <w:tcW w:w="2048" w:type="pct"/>
            <w:tcMar>
              <w:top w:w="57" w:type="dxa"/>
              <w:left w:w="57" w:type="dxa"/>
              <w:bottom w:w="57" w:type="dxa"/>
              <w:right w:w="57" w:type="dxa"/>
            </w:tcMar>
          </w:tcPr>
          <w:p w:rsidR="006602DC" w:rsidRPr="00122B2D" w:rsidRDefault="006602DC" w:rsidP="00DD74C9">
            <w:pPr>
              <w:spacing w:after="0"/>
              <w:rPr>
                <w:rFonts w:ascii="Times New Roman" w:hAnsi="Times New Roman"/>
                <w:sz w:val="24"/>
                <w:szCs w:val="24"/>
              </w:rPr>
            </w:pPr>
            <w:r w:rsidRPr="00122B2D">
              <w:rPr>
                <w:rFonts w:ascii="Times New Roman" w:hAnsi="Times New Roman"/>
                <w:sz w:val="24"/>
                <w:szCs w:val="24"/>
              </w:rPr>
              <w:t>S1.3</w:t>
            </w:r>
            <w:r w:rsidR="00DD74C9">
              <w:rPr>
                <w:rFonts w:ascii="Times New Roman" w:hAnsi="Times New Roman"/>
                <w:sz w:val="24"/>
                <w:szCs w:val="24"/>
              </w:rPr>
              <w:t>.</w:t>
            </w:r>
            <w:r w:rsidRPr="00122B2D">
              <w:rPr>
                <w:rFonts w:ascii="Times New Roman" w:hAnsi="Times New Roman"/>
                <w:sz w:val="24"/>
                <w:szCs w:val="24"/>
              </w:rPr>
              <w:t xml:space="preserve"> Elaborarea şi publicarea raportului privind pregătirea pentru descentralizarea educaţiei</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Octombrie</w:t>
            </w:r>
            <w:r w:rsidR="00DD74C9">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602DC" w:rsidRPr="00122B2D" w:rsidRDefault="0026444B" w:rsidP="006602DC">
            <w:pPr>
              <w:spacing w:after="0"/>
              <w:jc w:val="center"/>
              <w:rPr>
                <w:rFonts w:ascii="Times New Roman" w:hAnsi="Times New Roman"/>
                <w:sz w:val="24"/>
                <w:szCs w:val="24"/>
              </w:rPr>
            </w:pPr>
            <w:r w:rsidRPr="00122B2D">
              <w:rPr>
                <w:rFonts w:ascii="Times New Roman" w:hAnsi="Times New Roman"/>
                <w:sz w:val="24"/>
                <w:szCs w:val="24"/>
              </w:rPr>
              <w:t>Consiliul Naţional pentru Educaţie</w:t>
            </w:r>
            <w:r>
              <w:rPr>
                <w:rFonts w:ascii="Times New Roman" w:hAnsi="Times New Roman"/>
                <w:sz w:val="24"/>
                <w:szCs w:val="24"/>
              </w:rPr>
              <w:t>, Ministerul Educaţiei</w:t>
            </w:r>
          </w:p>
        </w:tc>
      </w:tr>
      <w:tr w:rsidR="006602DC" w:rsidRPr="00122B2D" w:rsidTr="006602DC">
        <w:trPr>
          <w:cantSplit/>
        </w:trPr>
        <w:tc>
          <w:tcPr>
            <w:tcW w:w="1566" w:type="pct"/>
            <w:vMerge w:val="restart"/>
            <w:tcMar>
              <w:top w:w="57" w:type="dxa"/>
              <w:left w:w="57" w:type="dxa"/>
              <w:bottom w:w="57" w:type="dxa"/>
              <w:right w:w="57" w:type="dxa"/>
            </w:tcMar>
          </w:tcPr>
          <w:p w:rsidR="006602DC" w:rsidRPr="00122B2D" w:rsidRDefault="00DD74C9" w:rsidP="00DD74C9">
            <w:pPr>
              <w:spacing w:after="0"/>
              <w:rPr>
                <w:rFonts w:ascii="Times New Roman" w:hAnsi="Times New Roman"/>
                <w:bCs/>
                <w:iCs/>
                <w:sz w:val="24"/>
                <w:szCs w:val="24"/>
              </w:rPr>
            </w:pPr>
            <w:r>
              <w:rPr>
                <w:rFonts w:ascii="Times New Roman" w:hAnsi="Times New Roman"/>
                <w:bCs/>
                <w:iCs/>
                <w:sz w:val="24"/>
                <w:szCs w:val="24"/>
              </w:rPr>
              <w:t>Activitatea sistemică 3</w:t>
            </w:r>
            <w:r w:rsidR="006602DC" w:rsidRPr="00122B2D">
              <w:rPr>
                <w:rFonts w:ascii="Times New Roman" w:hAnsi="Times New Roman"/>
                <w:bCs/>
                <w:iCs/>
                <w:sz w:val="24"/>
                <w:szCs w:val="24"/>
              </w:rPr>
              <w:t>: Campanie de informare publică</w:t>
            </w:r>
          </w:p>
        </w:tc>
        <w:tc>
          <w:tcPr>
            <w:tcW w:w="2048" w:type="pct"/>
            <w:tcMar>
              <w:top w:w="57" w:type="dxa"/>
              <w:left w:w="57" w:type="dxa"/>
              <w:bottom w:w="57" w:type="dxa"/>
              <w:right w:w="57" w:type="dxa"/>
            </w:tcMar>
          </w:tcPr>
          <w:p w:rsidR="006602DC" w:rsidRPr="00122B2D" w:rsidRDefault="006602DC" w:rsidP="00DD74C9">
            <w:pPr>
              <w:spacing w:after="0"/>
              <w:rPr>
                <w:rFonts w:ascii="Times New Roman" w:hAnsi="Times New Roman"/>
                <w:sz w:val="24"/>
                <w:szCs w:val="24"/>
              </w:rPr>
            </w:pPr>
            <w:r w:rsidRPr="00122B2D">
              <w:rPr>
                <w:rFonts w:ascii="Times New Roman" w:hAnsi="Times New Roman"/>
                <w:sz w:val="24"/>
                <w:szCs w:val="24"/>
              </w:rPr>
              <w:t>S3.1</w:t>
            </w:r>
            <w:r w:rsidR="00DD74C9">
              <w:rPr>
                <w:rFonts w:ascii="Times New Roman" w:hAnsi="Times New Roman"/>
                <w:sz w:val="24"/>
                <w:szCs w:val="24"/>
              </w:rPr>
              <w:t>.</w:t>
            </w:r>
            <w:r w:rsidRPr="00122B2D">
              <w:rPr>
                <w:rFonts w:ascii="Times New Roman" w:hAnsi="Times New Roman"/>
                <w:sz w:val="24"/>
                <w:szCs w:val="24"/>
              </w:rPr>
              <w:t xml:space="preserve"> Elaborarea şi difuzarea informaţiei de bază privind descentralizarea educaţiei </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Februarie</w:t>
            </w:r>
            <w:r w:rsidR="00DD74C9">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602DC" w:rsidRPr="00122B2D" w:rsidRDefault="006927E8" w:rsidP="006602DC">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6602DC">
            <w:pPr>
              <w:spacing w:after="0"/>
              <w:jc w:val="left"/>
              <w:rPr>
                <w:rFonts w:ascii="Times New Roman" w:hAnsi="Times New Roman"/>
                <w:bCs/>
                <w:iCs/>
                <w:sz w:val="24"/>
                <w:szCs w:val="24"/>
              </w:rPr>
            </w:pPr>
          </w:p>
        </w:tc>
        <w:tc>
          <w:tcPr>
            <w:tcW w:w="2048" w:type="pct"/>
            <w:tcMar>
              <w:top w:w="57" w:type="dxa"/>
              <w:left w:w="57" w:type="dxa"/>
              <w:bottom w:w="57" w:type="dxa"/>
              <w:right w:w="57" w:type="dxa"/>
            </w:tcMar>
          </w:tcPr>
          <w:p w:rsidR="006602DC" w:rsidRPr="00122B2D" w:rsidRDefault="006602DC" w:rsidP="00DD74C9">
            <w:pPr>
              <w:spacing w:after="0"/>
              <w:rPr>
                <w:rFonts w:ascii="Times New Roman" w:hAnsi="Times New Roman"/>
                <w:sz w:val="24"/>
                <w:szCs w:val="24"/>
              </w:rPr>
            </w:pPr>
            <w:r w:rsidRPr="00122B2D">
              <w:rPr>
                <w:rFonts w:ascii="Times New Roman" w:hAnsi="Times New Roman"/>
                <w:sz w:val="24"/>
                <w:szCs w:val="24"/>
              </w:rPr>
              <w:t>S3.2</w:t>
            </w:r>
            <w:r w:rsidR="00DD74C9">
              <w:rPr>
                <w:rFonts w:ascii="Times New Roman" w:hAnsi="Times New Roman"/>
                <w:sz w:val="24"/>
                <w:szCs w:val="24"/>
              </w:rPr>
              <w:t>.</w:t>
            </w:r>
            <w:r w:rsidRPr="00122B2D">
              <w:rPr>
                <w:rFonts w:ascii="Times New Roman" w:hAnsi="Times New Roman"/>
                <w:sz w:val="24"/>
                <w:szCs w:val="24"/>
              </w:rPr>
              <w:t xml:space="preserve"> Deschiderea unui portal web şi a unui centru de informare pentru </w:t>
            </w:r>
            <w:r w:rsidR="00DD74C9">
              <w:rPr>
                <w:rFonts w:ascii="Times New Roman" w:hAnsi="Times New Roman"/>
                <w:sz w:val="24"/>
                <w:szCs w:val="24"/>
              </w:rPr>
              <w:t xml:space="preserve">instituţiile de învăţământ </w:t>
            </w:r>
            <w:r w:rsidRPr="00122B2D">
              <w:rPr>
                <w:rFonts w:ascii="Times New Roman" w:hAnsi="Times New Roman"/>
                <w:sz w:val="24"/>
                <w:szCs w:val="24"/>
              </w:rPr>
              <w:t xml:space="preserve">şi administraţiile publice locale </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Martie</w:t>
            </w:r>
            <w:r w:rsidR="00DD74C9">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602DC" w:rsidRPr="00122B2D" w:rsidRDefault="006927E8" w:rsidP="006602DC">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6602DC">
            <w:pPr>
              <w:spacing w:after="0"/>
              <w:jc w:val="left"/>
              <w:rPr>
                <w:rFonts w:ascii="Times New Roman" w:hAnsi="Times New Roman"/>
                <w:sz w:val="24"/>
                <w:szCs w:val="24"/>
              </w:rPr>
            </w:pPr>
          </w:p>
        </w:tc>
        <w:tc>
          <w:tcPr>
            <w:tcW w:w="2048" w:type="pct"/>
            <w:tcMar>
              <w:top w:w="57" w:type="dxa"/>
              <w:left w:w="57" w:type="dxa"/>
              <w:bottom w:w="57" w:type="dxa"/>
              <w:right w:w="57" w:type="dxa"/>
            </w:tcMar>
          </w:tcPr>
          <w:p w:rsidR="006602DC" w:rsidRPr="00122B2D" w:rsidRDefault="006602DC" w:rsidP="00586B21">
            <w:pPr>
              <w:spacing w:after="0"/>
              <w:rPr>
                <w:rFonts w:ascii="Times New Roman" w:hAnsi="Times New Roman"/>
                <w:sz w:val="24"/>
                <w:szCs w:val="24"/>
              </w:rPr>
            </w:pPr>
            <w:r w:rsidRPr="00122B2D">
              <w:rPr>
                <w:rFonts w:ascii="Times New Roman" w:hAnsi="Times New Roman"/>
                <w:sz w:val="24"/>
                <w:szCs w:val="24"/>
              </w:rPr>
              <w:t>S3.3</w:t>
            </w:r>
            <w:r w:rsidR="00DD74C9">
              <w:rPr>
                <w:rFonts w:ascii="Times New Roman" w:hAnsi="Times New Roman"/>
                <w:sz w:val="24"/>
                <w:szCs w:val="24"/>
              </w:rPr>
              <w:t>.</w:t>
            </w:r>
            <w:r w:rsidRPr="00122B2D">
              <w:rPr>
                <w:rFonts w:ascii="Times New Roman" w:hAnsi="Times New Roman"/>
                <w:sz w:val="24"/>
                <w:szCs w:val="24"/>
              </w:rPr>
              <w:t xml:space="preserve"> Elaborarea şi d</w:t>
            </w:r>
            <w:r w:rsidR="00586B21">
              <w:rPr>
                <w:rFonts w:ascii="Times New Roman" w:hAnsi="Times New Roman"/>
                <w:sz w:val="24"/>
                <w:szCs w:val="24"/>
              </w:rPr>
              <w:t xml:space="preserve">iseminarea îndrumarului pentru instituţiile de </w:t>
            </w:r>
            <w:proofErr w:type="spellStart"/>
            <w:r w:rsidR="00586B21">
              <w:rPr>
                <w:rFonts w:ascii="Times New Roman" w:hAnsi="Times New Roman"/>
                <w:sz w:val="24"/>
                <w:szCs w:val="24"/>
              </w:rPr>
              <w:t>învăţămînt</w:t>
            </w:r>
            <w:proofErr w:type="spellEnd"/>
          </w:p>
        </w:tc>
        <w:tc>
          <w:tcPr>
            <w:tcW w:w="723" w:type="pct"/>
            <w:tcMar>
              <w:top w:w="57" w:type="dxa"/>
              <w:left w:w="57" w:type="dxa"/>
              <w:bottom w:w="57" w:type="dxa"/>
              <w:right w:w="57" w:type="dxa"/>
            </w:tcMar>
          </w:tcPr>
          <w:p w:rsidR="006602DC" w:rsidRPr="00122B2D" w:rsidRDefault="006602DC" w:rsidP="00DD74C9">
            <w:pPr>
              <w:spacing w:after="0"/>
              <w:jc w:val="center"/>
              <w:rPr>
                <w:rFonts w:ascii="Times New Roman" w:hAnsi="Times New Roman"/>
                <w:sz w:val="24"/>
                <w:szCs w:val="24"/>
              </w:rPr>
            </w:pPr>
            <w:r w:rsidRPr="00122B2D">
              <w:rPr>
                <w:rFonts w:ascii="Times New Roman" w:hAnsi="Times New Roman"/>
                <w:sz w:val="24"/>
                <w:szCs w:val="24"/>
              </w:rPr>
              <w:t>Octombrie</w:t>
            </w:r>
            <w:r w:rsidR="00DD74C9">
              <w:rPr>
                <w:rFonts w:ascii="Times New Roman" w:hAnsi="Times New Roman"/>
                <w:sz w:val="24"/>
                <w:szCs w:val="24"/>
              </w:rPr>
              <w:t>,</w:t>
            </w:r>
            <w:r w:rsidRPr="00122B2D">
              <w:rPr>
                <w:rFonts w:ascii="Times New Roman" w:hAnsi="Times New Roman"/>
                <w:sz w:val="24"/>
                <w:szCs w:val="24"/>
              </w:rPr>
              <w:t xml:space="preserve"> 201</w:t>
            </w:r>
            <w:r w:rsidR="00DD74C9">
              <w:rPr>
                <w:rFonts w:ascii="Times New Roman" w:hAnsi="Times New Roman"/>
                <w:sz w:val="24"/>
                <w:szCs w:val="24"/>
              </w:rPr>
              <w:t>3</w:t>
            </w:r>
          </w:p>
        </w:tc>
        <w:tc>
          <w:tcPr>
            <w:tcW w:w="663" w:type="pct"/>
            <w:tcMar>
              <w:top w:w="57" w:type="dxa"/>
              <w:left w:w="57" w:type="dxa"/>
              <w:bottom w:w="57" w:type="dxa"/>
              <w:right w:w="57" w:type="dxa"/>
            </w:tcMar>
          </w:tcPr>
          <w:p w:rsidR="006602DC" w:rsidRPr="00122B2D" w:rsidRDefault="006927E8" w:rsidP="006602DC">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6602DC">
            <w:pPr>
              <w:spacing w:after="0"/>
              <w:jc w:val="left"/>
              <w:rPr>
                <w:rFonts w:ascii="Times New Roman" w:hAnsi="Times New Roman"/>
                <w:sz w:val="24"/>
                <w:szCs w:val="24"/>
              </w:rPr>
            </w:pPr>
          </w:p>
        </w:tc>
        <w:tc>
          <w:tcPr>
            <w:tcW w:w="2048" w:type="pct"/>
            <w:tcMar>
              <w:top w:w="57" w:type="dxa"/>
              <w:left w:w="57" w:type="dxa"/>
              <w:bottom w:w="57" w:type="dxa"/>
              <w:right w:w="57" w:type="dxa"/>
            </w:tcMar>
          </w:tcPr>
          <w:p w:rsidR="006602DC" w:rsidRPr="00122B2D" w:rsidRDefault="006602DC" w:rsidP="00DD74C9">
            <w:pPr>
              <w:spacing w:after="0"/>
              <w:rPr>
                <w:rFonts w:ascii="Times New Roman" w:hAnsi="Times New Roman"/>
                <w:sz w:val="24"/>
                <w:szCs w:val="24"/>
              </w:rPr>
            </w:pPr>
            <w:r w:rsidRPr="00122B2D">
              <w:rPr>
                <w:rFonts w:ascii="Times New Roman" w:hAnsi="Times New Roman"/>
                <w:sz w:val="24"/>
                <w:szCs w:val="24"/>
              </w:rPr>
              <w:t>S3.4</w:t>
            </w:r>
            <w:r w:rsidR="00DD74C9">
              <w:rPr>
                <w:rFonts w:ascii="Times New Roman" w:hAnsi="Times New Roman"/>
                <w:sz w:val="24"/>
                <w:szCs w:val="24"/>
              </w:rPr>
              <w:t>.</w:t>
            </w:r>
            <w:r w:rsidRPr="00122B2D">
              <w:rPr>
                <w:rFonts w:ascii="Times New Roman" w:hAnsi="Times New Roman"/>
                <w:sz w:val="24"/>
                <w:szCs w:val="24"/>
              </w:rPr>
              <w:t xml:space="preserve"> Elaborarea şi diseminarea îndrumarului pentru administraţiile publice locale</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Octombrie</w:t>
            </w:r>
            <w:r w:rsidR="00DD74C9">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602DC" w:rsidRPr="00122B2D" w:rsidRDefault="006927E8" w:rsidP="006602DC">
            <w:pPr>
              <w:spacing w:after="0"/>
              <w:jc w:val="center"/>
              <w:rPr>
                <w:rFonts w:ascii="Times New Roman" w:hAnsi="Times New Roman"/>
                <w:sz w:val="24"/>
                <w:szCs w:val="24"/>
              </w:rPr>
            </w:pPr>
            <w:r>
              <w:rPr>
                <w:rFonts w:ascii="Times New Roman" w:hAnsi="Times New Roman"/>
                <w:sz w:val="24"/>
                <w:szCs w:val="24"/>
              </w:rPr>
              <w:t>Ministerul Educaţiei</w:t>
            </w:r>
          </w:p>
        </w:tc>
      </w:tr>
      <w:tr w:rsidR="00762A3B" w:rsidRPr="00122B2D" w:rsidTr="00762A3B">
        <w:trPr>
          <w:cantSplit/>
        </w:trPr>
        <w:tc>
          <w:tcPr>
            <w:tcW w:w="5000" w:type="pct"/>
            <w:gridSpan w:val="4"/>
            <w:tcMar>
              <w:top w:w="57" w:type="dxa"/>
              <w:left w:w="57" w:type="dxa"/>
              <w:bottom w:w="57" w:type="dxa"/>
              <w:right w:w="57" w:type="dxa"/>
            </w:tcMar>
          </w:tcPr>
          <w:p w:rsidR="00762A3B" w:rsidRPr="00122B2D" w:rsidRDefault="00762A3B" w:rsidP="00C775B7">
            <w:pPr>
              <w:spacing w:after="0"/>
              <w:jc w:val="left"/>
              <w:rPr>
                <w:rFonts w:ascii="Times New Roman" w:hAnsi="Times New Roman"/>
                <w:sz w:val="24"/>
                <w:szCs w:val="24"/>
              </w:rPr>
            </w:pPr>
            <w:r w:rsidRPr="00122B2D">
              <w:rPr>
                <w:rFonts w:ascii="Times New Roman" w:hAnsi="Times New Roman"/>
                <w:b/>
                <w:sz w:val="24"/>
                <w:szCs w:val="24"/>
              </w:rPr>
              <w:t xml:space="preserve">Obiectivul specific 1. Sporirea competenţelor şi a autonomiei </w:t>
            </w:r>
            <w:r w:rsidR="00C775B7" w:rsidRPr="00122B2D">
              <w:rPr>
                <w:rFonts w:ascii="Times New Roman" w:hAnsi="Times New Roman"/>
                <w:b/>
                <w:sz w:val="24"/>
                <w:szCs w:val="24"/>
              </w:rPr>
              <w:t>instituţiilor de învăţământ</w:t>
            </w:r>
          </w:p>
        </w:tc>
      </w:tr>
      <w:tr w:rsidR="006602DC" w:rsidRPr="00122B2D" w:rsidTr="006602DC">
        <w:trPr>
          <w:cantSplit/>
        </w:trPr>
        <w:tc>
          <w:tcPr>
            <w:tcW w:w="1566" w:type="pct"/>
            <w:vMerge w:val="restart"/>
            <w:tcMar>
              <w:top w:w="57" w:type="dxa"/>
              <w:left w:w="57" w:type="dxa"/>
              <w:bottom w:w="57" w:type="dxa"/>
              <w:right w:w="57" w:type="dxa"/>
            </w:tcMar>
          </w:tcPr>
          <w:p w:rsidR="006602DC" w:rsidRPr="00122B2D" w:rsidRDefault="006602DC" w:rsidP="000D285D">
            <w:pPr>
              <w:spacing w:after="0"/>
              <w:rPr>
                <w:rFonts w:ascii="Times New Roman" w:hAnsi="Times New Roman"/>
                <w:sz w:val="24"/>
                <w:szCs w:val="24"/>
              </w:rPr>
            </w:pPr>
            <w:r w:rsidRPr="00122B2D">
              <w:rPr>
                <w:rFonts w:ascii="Times New Roman" w:hAnsi="Times New Roman"/>
                <w:bCs/>
                <w:iCs/>
                <w:sz w:val="24"/>
                <w:szCs w:val="24"/>
              </w:rPr>
              <w:t>1.1</w:t>
            </w:r>
            <w:r w:rsidR="000D285D">
              <w:rPr>
                <w:rFonts w:ascii="Times New Roman" w:hAnsi="Times New Roman"/>
                <w:bCs/>
                <w:iCs/>
                <w:sz w:val="24"/>
                <w:szCs w:val="24"/>
              </w:rPr>
              <w:t>.</w:t>
            </w:r>
            <w:r w:rsidRPr="00122B2D">
              <w:rPr>
                <w:rFonts w:ascii="Times New Roman" w:hAnsi="Times New Roman"/>
                <w:bCs/>
                <w:iCs/>
                <w:sz w:val="24"/>
                <w:szCs w:val="24"/>
              </w:rPr>
              <w:t xml:space="preserve"> Delimitarea drepturilor şi a responsabilităţilor </w:t>
            </w:r>
            <w:r w:rsidR="00C775B7" w:rsidRPr="00122B2D">
              <w:rPr>
                <w:rFonts w:ascii="Times New Roman" w:hAnsi="Times New Roman"/>
                <w:bCs/>
                <w:iCs/>
                <w:sz w:val="24"/>
                <w:szCs w:val="24"/>
              </w:rPr>
              <w:t>instituţiilor de învăţământ</w:t>
            </w:r>
            <w:r w:rsidRPr="00122B2D">
              <w:rPr>
                <w:rFonts w:ascii="Times New Roman" w:hAnsi="Times New Roman"/>
                <w:bCs/>
                <w:iCs/>
                <w:sz w:val="24"/>
                <w:szCs w:val="24"/>
              </w:rPr>
              <w:t xml:space="preserve"> </w:t>
            </w:r>
          </w:p>
        </w:tc>
        <w:tc>
          <w:tcPr>
            <w:tcW w:w="2048" w:type="pct"/>
            <w:tcMar>
              <w:top w:w="57" w:type="dxa"/>
              <w:left w:w="57" w:type="dxa"/>
              <w:bottom w:w="57" w:type="dxa"/>
              <w:right w:w="57" w:type="dxa"/>
            </w:tcMar>
          </w:tcPr>
          <w:p w:rsidR="006602DC" w:rsidRPr="00122B2D" w:rsidRDefault="006602DC" w:rsidP="000D285D">
            <w:pPr>
              <w:spacing w:after="0"/>
              <w:rPr>
                <w:rFonts w:ascii="Times New Roman" w:hAnsi="Times New Roman"/>
                <w:sz w:val="24"/>
                <w:szCs w:val="24"/>
              </w:rPr>
            </w:pPr>
            <w:r w:rsidRPr="00122B2D">
              <w:rPr>
                <w:rFonts w:ascii="Times New Roman" w:hAnsi="Times New Roman"/>
                <w:sz w:val="24"/>
                <w:szCs w:val="24"/>
              </w:rPr>
              <w:t>1.1.1</w:t>
            </w:r>
            <w:r w:rsidR="00206E75">
              <w:rPr>
                <w:rFonts w:ascii="Times New Roman" w:hAnsi="Times New Roman"/>
                <w:sz w:val="24"/>
                <w:szCs w:val="24"/>
              </w:rPr>
              <w:t>.</w:t>
            </w:r>
            <w:r w:rsidRPr="00122B2D">
              <w:rPr>
                <w:rFonts w:ascii="Times New Roman" w:hAnsi="Times New Roman"/>
                <w:sz w:val="24"/>
                <w:szCs w:val="24"/>
              </w:rPr>
              <w:t xml:space="preserve"> Elaborarea primei liste complete a drepturilor şi responsabilităţilor </w:t>
            </w:r>
            <w:r w:rsidR="00C775B7" w:rsidRPr="00122B2D">
              <w:rPr>
                <w:rFonts w:ascii="Times New Roman" w:hAnsi="Times New Roman"/>
                <w:sz w:val="24"/>
                <w:szCs w:val="24"/>
              </w:rPr>
              <w:t>instituţiilor de învăţământ</w:t>
            </w:r>
            <w:r w:rsidRPr="00122B2D">
              <w:rPr>
                <w:rFonts w:ascii="Times New Roman" w:hAnsi="Times New Roman"/>
                <w:sz w:val="24"/>
                <w:szCs w:val="24"/>
              </w:rPr>
              <w:t xml:space="preserve">, începutul discuţiilor publice </w:t>
            </w:r>
          </w:p>
        </w:tc>
        <w:tc>
          <w:tcPr>
            <w:tcW w:w="723" w:type="pct"/>
            <w:tcMar>
              <w:top w:w="57" w:type="dxa"/>
              <w:left w:w="57" w:type="dxa"/>
              <w:bottom w:w="57" w:type="dxa"/>
              <w:right w:w="57" w:type="dxa"/>
            </w:tcMar>
          </w:tcPr>
          <w:p w:rsidR="006602DC" w:rsidRPr="00122B2D" w:rsidRDefault="006602DC" w:rsidP="000D285D">
            <w:pPr>
              <w:spacing w:after="0"/>
              <w:jc w:val="center"/>
              <w:rPr>
                <w:rFonts w:ascii="Times New Roman" w:hAnsi="Times New Roman"/>
                <w:sz w:val="24"/>
                <w:szCs w:val="24"/>
              </w:rPr>
            </w:pPr>
            <w:r w:rsidRPr="00122B2D">
              <w:rPr>
                <w:rFonts w:ascii="Times New Roman" w:hAnsi="Times New Roman"/>
                <w:sz w:val="24"/>
                <w:szCs w:val="24"/>
              </w:rPr>
              <w:t>Februarie</w:t>
            </w:r>
            <w:r w:rsidR="000D285D">
              <w:rPr>
                <w:rFonts w:ascii="Times New Roman" w:hAnsi="Times New Roman"/>
                <w:sz w:val="24"/>
                <w:szCs w:val="24"/>
              </w:rPr>
              <w:t xml:space="preserve">, </w:t>
            </w:r>
            <w:r w:rsidRPr="00122B2D">
              <w:rPr>
                <w:rFonts w:ascii="Times New Roman" w:hAnsi="Times New Roman"/>
                <w:sz w:val="24"/>
                <w:szCs w:val="24"/>
              </w:rPr>
              <w:t>2013</w:t>
            </w:r>
          </w:p>
        </w:tc>
        <w:tc>
          <w:tcPr>
            <w:tcW w:w="663" w:type="pct"/>
            <w:tcMar>
              <w:top w:w="57" w:type="dxa"/>
              <w:left w:w="57" w:type="dxa"/>
              <w:bottom w:w="57" w:type="dxa"/>
              <w:right w:w="57" w:type="dxa"/>
            </w:tcMar>
          </w:tcPr>
          <w:p w:rsidR="006602DC" w:rsidRPr="00122B2D" w:rsidRDefault="006927E8" w:rsidP="006602DC">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6602DC">
            <w:pPr>
              <w:spacing w:after="0"/>
              <w:jc w:val="left"/>
              <w:rPr>
                <w:rFonts w:ascii="Times New Roman" w:hAnsi="Times New Roman"/>
                <w:sz w:val="24"/>
                <w:szCs w:val="24"/>
              </w:rPr>
            </w:pPr>
          </w:p>
        </w:tc>
        <w:tc>
          <w:tcPr>
            <w:tcW w:w="2048" w:type="pct"/>
            <w:tcMar>
              <w:top w:w="57" w:type="dxa"/>
              <w:left w:w="57" w:type="dxa"/>
              <w:bottom w:w="57" w:type="dxa"/>
              <w:right w:w="57" w:type="dxa"/>
            </w:tcMar>
          </w:tcPr>
          <w:p w:rsidR="006602DC" w:rsidRPr="00122B2D" w:rsidRDefault="006602DC" w:rsidP="000D285D">
            <w:pPr>
              <w:spacing w:after="0"/>
              <w:rPr>
                <w:rFonts w:ascii="Times New Roman" w:hAnsi="Times New Roman"/>
                <w:sz w:val="24"/>
                <w:szCs w:val="24"/>
              </w:rPr>
            </w:pPr>
            <w:r w:rsidRPr="00122B2D">
              <w:rPr>
                <w:rFonts w:ascii="Times New Roman" w:hAnsi="Times New Roman"/>
                <w:sz w:val="24"/>
                <w:szCs w:val="24"/>
              </w:rPr>
              <w:t>1.1.2</w:t>
            </w:r>
            <w:r w:rsidR="00206E75">
              <w:rPr>
                <w:rFonts w:ascii="Times New Roman" w:hAnsi="Times New Roman"/>
                <w:sz w:val="24"/>
                <w:szCs w:val="24"/>
              </w:rPr>
              <w:t>.</w:t>
            </w:r>
            <w:r w:rsidRPr="00122B2D">
              <w:rPr>
                <w:rFonts w:ascii="Times New Roman" w:hAnsi="Times New Roman"/>
                <w:sz w:val="24"/>
                <w:szCs w:val="24"/>
              </w:rPr>
              <w:t xml:space="preserve"> Aprobarea listei finale a </w:t>
            </w:r>
            <w:r w:rsidR="00206E75">
              <w:rPr>
                <w:rFonts w:ascii="Times New Roman" w:hAnsi="Times New Roman"/>
                <w:sz w:val="24"/>
                <w:szCs w:val="24"/>
              </w:rPr>
              <w:t xml:space="preserve">drepturilor şi </w:t>
            </w:r>
            <w:r w:rsidRPr="00122B2D">
              <w:rPr>
                <w:rFonts w:ascii="Times New Roman" w:hAnsi="Times New Roman"/>
                <w:sz w:val="24"/>
                <w:szCs w:val="24"/>
              </w:rPr>
              <w:t>responsabilităţilor</w:t>
            </w:r>
            <w:r w:rsidR="00206E75" w:rsidRPr="00122B2D">
              <w:rPr>
                <w:rFonts w:ascii="Times New Roman" w:hAnsi="Times New Roman"/>
                <w:sz w:val="24"/>
                <w:szCs w:val="24"/>
              </w:rPr>
              <w:t xml:space="preserve"> instituţiilor de învăţământ</w:t>
            </w:r>
            <w:r w:rsidRPr="00122B2D">
              <w:rPr>
                <w:rFonts w:ascii="Times New Roman" w:hAnsi="Times New Roman"/>
                <w:sz w:val="24"/>
                <w:szCs w:val="24"/>
              </w:rPr>
              <w:t>, după discuţii</w:t>
            </w:r>
            <w:r w:rsidR="00206E75">
              <w:rPr>
                <w:rFonts w:ascii="Times New Roman" w:hAnsi="Times New Roman"/>
                <w:sz w:val="24"/>
                <w:szCs w:val="24"/>
              </w:rPr>
              <w:t>le</w:t>
            </w:r>
            <w:r w:rsidRPr="00122B2D">
              <w:rPr>
                <w:rFonts w:ascii="Times New Roman" w:hAnsi="Times New Roman"/>
                <w:sz w:val="24"/>
                <w:szCs w:val="24"/>
              </w:rPr>
              <w:t xml:space="preserve"> publice </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Mai</w:t>
            </w:r>
            <w:r w:rsidR="000D285D">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602DC" w:rsidRPr="00122B2D" w:rsidRDefault="006927E8" w:rsidP="006602DC">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6602DC">
            <w:pPr>
              <w:spacing w:after="0"/>
              <w:jc w:val="left"/>
              <w:rPr>
                <w:rFonts w:ascii="Times New Roman" w:hAnsi="Times New Roman"/>
                <w:sz w:val="24"/>
                <w:szCs w:val="24"/>
              </w:rPr>
            </w:pPr>
          </w:p>
        </w:tc>
        <w:tc>
          <w:tcPr>
            <w:tcW w:w="2048" w:type="pct"/>
            <w:tcMar>
              <w:top w:w="57" w:type="dxa"/>
              <w:left w:w="57" w:type="dxa"/>
              <w:bottom w:w="57" w:type="dxa"/>
              <w:right w:w="57" w:type="dxa"/>
            </w:tcMar>
          </w:tcPr>
          <w:p w:rsidR="006602DC" w:rsidRPr="00122B2D" w:rsidRDefault="006602DC" w:rsidP="00206E75">
            <w:pPr>
              <w:spacing w:after="0"/>
              <w:rPr>
                <w:rFonts w:ascii="Times New Roman" w:hAnsi="Times New Roman"/>
                <w:sz w:val="24"/>
                <w:szCs w:val="24"/>
              </w:rPr>
            </w:pPr>
            <w:r w:rsidRPr="00122B2D">
              <w:rPr>
                <w:rFonts w:ascii="Times New Roman" w:hAnsi="Times New Roman"/>
                <w:sz w:val="24"/>
                <w:szCs w:val="24"/>
              </w:rPr>
              <w:t>1.1.3</w:t>
            </w:r>
            <w:r w:rsidR="00206E75">
              <w:rPr>
                <w:rFonts w:ascii="Times New Roman" w:hAnsi="Times New Roman"/>
                <w:sz w:val="24"/>
                <w:szCs w:val="24"/>
              </w:rPr>
              <w:t>.</w:t>
            </w:r>
            <w:r w:rsidRPr="00122B2D">
              <w:rPr>
                <w:rFonts w:ascii="Times New Roman" w:hAnsi="Times New Roman"/>
                <w:sz w:val="24"/>
                <w:szCs w:val="24"/>
              </w:rPr>
              <w:t xml:space="preserve"> Coordonarea drepturilor şi responsabilităţilor </w:t>
            </w:r>
            <w:r w:rsidR="00C775B7" w:rsidRPr="00122B2D">
              <w:rPr>
                <w:rFonts w:ascii="Times New Roman" w:hAnsi="Times New Roman"/>
                <w:sz w:val="24"/>
                <w:szCs w:val="24"/>
              </w:rPr>
              <w:t xml:space="preserve">instituţiilor de învăţământ </w:t>
            </w:r>
            <w:r w:rsidRPr="00122B2D">
              <w:rPr>
                <w:rFonts w:ascii="Times New Roman" w:hAnsi="Times New Roman"/>
                <w:sz w:val="24"/>
                <w:szCs w:val="24"/>
              </w:rPr>
              <w:t xml:space="preserve">cu Strategia Educaţiei </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Iunie</w:t>
            </w:r>
            <w:r w:rsidR="00206E75">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602DC" w:rsidRPr="00122B2D" w:rsidRDefault="006927E8" w:rsidP="006602DC">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6602DC">
            <w:pPr>
              <w:spacing w:after="0"/>
              <w:jc w:val="left"/>
              <w:rPr>
                <w:rFonts w:ascii="Times New Roman" w:hAnsi="Times New Roman"/>
                <w:sz w:val="24"/>
                <w:szCs w:val="24"/>
              </w:rPr>
            </w:pPr>
          </w:p>
        </w:tc>
        <w:tc>
          <w:tcPr>
            <w:tcW w:w="2048" w:type="pct"/>
            <w:tcMar>
              <w:top w:w="57" w:type="dxa"/>
              <w:left w:w="57" w:type="dxa"/>
              <w:bottom w:w="57" w:type="dxa"/>
              <w:right w:w="57" w:type="dxa"/>
            </w:tcMar>
          </w:tcPr>
          <w:p w:rsidR="006602DC" w:rsidRPr="00122B2D" w:rsidRDefault="006602DC" w:rsidP="00206E75">
            <w:pPr>
              <w:spacing w:after="0"/>
              <w:rPr>
                <w:rFonts w:ascii="Times New Roman" w:hAnsi="Times New Roman"/>
                <w:sz w:val="24"/>
                <w:szCs w:val="24"/>
              </w:rPr>
            </w:pPr>
            <w:r w:rsidRPr="00122B2D">
              <w:rPr>
                <w:rFonts w:ascii="Times New Roman" w:hAnsi="Times New Roman"/>
                <w:sz w:val="24"/>
                <w:szCs w:val="24"/>
              </w:rPr>
              <w:t>1.1.4</w:t>
            </w:r>
            <w:r w:rsidR="00206E75">
              <w:rPr>
                <w:rFonts w:ascii="Times New Roman" w:hAnsi="Times New Roman"/>
                <w:sz w:val="24"/>
                <w:szCs w:val="24"/>
              </w:rPr>
              <w:t>.</w:t>
            </w:r>
            <w:r w:rsidRPr="00122B2D">
              <w:rPr>
                <w:rFonts w:ascii="Times New Roman" w:hAnsi="Times New Roman"/>
                <w:sz w:val="24"/>
                <w:szCs w:val="24"/>
              </w:rPr>
              <w:t xml:space="preserve"> Amendamente la legi</w:t>
            </w:r>
            <w:r w:rsidR="00206E75">
              <w:rPr>
                <w:rFonts w:ascii="Times New Roman" w:hAnsi="Times New Roman"/>
                <w:sz w:val="24"/>
                <w:szCs w:val="24"/>
              </w:rPr>
              <w:t>slaţia</w:t>
            </w:r>
            <w:r w:rsidRPr="00122B2D">
              <w:rPr>
                <w:rFonts w:ascii="Times New Roman" w:hAnsi="Times New Roman"/>
                <w:sz w:val="24"/>
                <w:szCs w:val="24"/>
              </w:rPr>
              <w:t xml:space="preserve"> referitoare la educaţie </w:t>
            </w:r>
          </w:p>
        </w:tc>
        <w:tc>
          <w:tcPr>
            <w:tcW w:w="723" w:type="pct"/>
            <w:tcMar>
              <w:top w:w="57" w:type="dxa"/>
              <w:left w:w="57" w:type="dxa"/>
              <w:bottom w:w="57" w:type="dxa"/>
              <w:right w:w="57" w:type="dxa"/>
            </w:tcMar>
          </w:tcPr>
          <w:p w:rsidR="006602DC" w:rsidRPr="00122B2D" w:rsidRDefault="00206E75" w:rsidP="006602DC">
            <w:pPr>
              <w:spacing w:after="0"/>
              <w:jc w:val="center"/>
              <w:rPr>
                <w:rFonts w:ascii="Times New Roman" w:hAnsi="Times New Roman"/>
                <w:sz w:val="24"/>
                <w:szCs w:val="24"/>
              </w:rPr>
            </w:pPr>
            <w:r>
              <w:rPr>
                <w:rFonts w:ascii="Times New Roman" w:hAnsi="Times New Roman"/>
                <w:sz w:val="24"/>
                <w:szCs w:val="24"/>
              </w:rPr>
              <w:t xml:space="preserve">Septembrie, </w:t>
            </w:r>
            <w:r w:rsidR="006602DC" w:rsidRPr="00122B2D">
              <w:rPr>
                <w:rFonts w:ascii="Times New Roman" w:hAnsi="Times New Roman"/>
                <w:sz w:val="24"/>
                <w:szCs w:val="24"/>
              </w:rPr>
              <w:t>2013</w:t>
            </w:r>
          </w:p>
        </w:tc>
        <w:tc>
          <w:tcPr>
            <w:tcW w:w="663" w:type="pct"/>
            <w:tcMar>
              <w:top w:w="57" w:type="dxa"/>
              <w:left w:w="57" w:type="dxa"/>
              <w:bottom w:w="57" w:type="dxa"/>
              <w:right w:w="57" w:type="dxa"/>
            </w:tcMar>
          </w:tcPr>
          <w:p w:rsidR="006602DC" w:rsidRPr="00122B2D" w:rsidRDefault="00702841" w:rsidP="006602DC">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val="restart"/>
            <w:tcMar>
              <w:top w:w="57" w:type="dxa"/>
              <w:left w:w="57" w:type="dxa"/>
              <w:bottom w:w="57" w:type="dxa"/>
              <w:right w:w="57" w:type="dxa"/>
            </w:tcMar>
          </w:tcPr>
          <w:p w:rsidR="006602DC" w:rsidRPr="00122B2D" w:rsidRDefault="006602DC" w:rsidP="00206E75">
            <w:pPr>
              <w:spacing w:after="0"/>
              <w:rPr>
                <w:rFonts w:ascii="Times New Roman" w:hAnsi="Times New Roman"/>
                <w:sz w:val="24"/>
                <w:szCs w:val="24"/>
              </w:rPr>
            </w:pPr>
            <w:r w:rsidRPr="00122B2D">
              <w:rPr>
                <w:rFonts w:ascii="Times New Roman" w:hAnsi="Times New Roman"/>
                <w:sz w:val="24"/>
                <w:szCs w:val="24"/>
              </w:rPr>
              <w:lastRenderedPageBreak/>
              <w:t>1.2</w:t>
            </w:r>
            <w:r w:rsidR="00206E75">
              <w:rPr>
                <w:rFonts w:ascii="Times New Roman" w:hAnsi="Times New Roman"/>
                <w:sz w:val="24"/>
                <w:szCs w:val="24"/>
              </w:rPr>
              <w:t>.</w:t>
            </w:r>
            <w:r w:rsidRPr="00122B2D">
              <w:rPr>
                <w:rFonts w:ascii="Times New Roman" w:hAnsi="Times New Roman"/>
                <w:sz w:val="24"/>
                <w:szCs w:val="24"/>
              </w:rPr>
              <w:t xml:space="preserve"> Elaborarea procedurilor instituţionale de garantare a autonomei </w:t>
            </w:r>
            <w:r w:rsidR="00C775B7" w:rsidRPr="00122B2D">
              <w:rPr>
                <w:rFonts w:ascii="Times New Roman" w:hAnsi="Times New Roman"/>
                <w:sz w:val="24"/>
                <w:szCs w:val="24"/>
              </w:rPr>
              <w:t>instituţiilor de învăţământ</w:t>
            </w:r>
          </w:p>
        </w:tc>
        <w:tc>
          <w:tcPr>
            <w:tcW w:w="2048" w:type="pct"/>
            <w:tcMar>
              <w:top w:w="57" w:type="dxa"/>
              <w:left w:w="57" w:type="dxa"/>
              <w:bottom w:w="57" w:type="dxa"/>
              <w:right w:w="57" w:type="dxa"/>
            </w:tcMar>
          </w:tcPr>
          <w:p w:rsidR="006602DC" w:rsidRPr="00122B2D" w:rsidRDefault="006602DC" w:rsidP="00206E75">
            <w:pPr>
              <w:spacing w:after="0"/>
              <w:rPr>
                <w:rFonts w:ascii="Times New Roman" w:hAnsi="Times New Roman"/>
                <w:sz w:val="24"/>
                <w:szCs w:val="24"/>
              </w:rPr>
            </w:pPr>
            <w:r w:rsidRPr="00122B2D">
              <w:rPr>
                <w:rFonts w:ascii="Times New Roman" w:hAnsi="Times New Roman"/>
                <w:sz w:val="24"/>
                <w:szCs w:val="24"/>
              </w:rPr>
              <w:t>1.2.1</w:t>
            </w:r>
            <w:r w:rsidR="00206E75">
              <w:rPr>
                <w:rFonts w:ascii="Times New Roman" w:hAnsi="Times New Roman"/>
                <w:sz w:val="24"/>
                <w:szCs w:val="24"/>
              </w:rPr>
              <w:t>.</w:t>
            </w:r>
            <w:r w:rsidRPr="00122B2D">
              <w:rPr>
                <w:rFonts w:ascii="Times New Roman" w:hAnsi="Times New Roman"/>
                <w:sz w:val="24"/>
                <w:szCs w:val="24"/>
              </w:rPr>
              <w:t xml:space="preserve"> Elaborarea listei procedurilor necesare pentru garantarea autonomiei </w:t>
            </w:r>
            <w:r w:rsidR="00206E75">
              <w:rPr>
                <w:rFonts w:ascii="Times New Roman" w:hAnsi="Times New Roman"/>
                <w:sz w:val="24"/>
                <w:szCs w:val="24"/>
              </w:rPr>
              <w:t>instituţiilor de învăţământ</w:t>
            </w:r>
            <w:r w:rsidRPr="00122B2D">
              <w:rPr>
                <w:rFonts w:ascii="Times New Roman" w:hAnsi="Times New Roman"/>
                <w:sz w:val="24"/>
                <w:szCs w:val="24"/>
              </w:rPr>
              <w:t xml:space="preserve">  </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Februarie</w:t>
            </w:r>
            <w:r w:rsidR="00206E75">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602DC" w:rsidRDefault="006927E8" w:rsidP="006602DC">
            <w:pPr>
              <w:spacing w:after="0"/>
              <w:jc w:val="center"/>
              <w:rPr>
                <w:rFonts w:ascii="Times New Roman" w:hAnsi="Times New Roman"/>
                <w:sz w:val="24"/>
                <w:szCs w:val="24"/>
              </w:rPr>
            </w:pPr>
            <w:r>
              <w:rPr>
                <w:rFonts w:ascii="Times New Roman" w:hAnsi="Times New Roman"/>
                <w:sz w:val="24"/>
                <w:szCs w:val="24"/>
              </w:rPr>
              <w:t>Ministerul Educaţiei,</w:t>
            </w:r>
          </w:p>
          <w:p w:rsidR="006927E8" w:rsidRPr="00122B2D" w:rsidRDefault="006927E8" w:rsidP="006602DC">
            <w:pPr>
              <w:spacing w:after="0"/>
              <w:jc w:val="center"/>
              <w:rPr>
                <w:rFonts w:ascii="Times New Roman" w:hAnsi="Times New Roman"/>
                <w:sz w:val="24"/>
                <w:szCs w:val="24"/>
              </w:rPr>
            </w:pPr>
            <w:r>
              <w:rPr>
                <w:rFonts w:ascii="Times New Roman" w:hAnsi="Times New Roman"/>
                <w:sz w:val="24"/>
                <w:szCs w:val="24"/>
              </w:rPr>
              <w:t>APL II</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206E75">
            <w:pPr>
              <w:spacing w:after="0"/>
              <w:rPr>
                <w:rFonts w:ascii="Times New Roman" w:hAnsi="Times New Roman"/>
                <w:sz w:val="24"/>
                <w:szCs w:val="24"/>
              </w:rPr>
            </w:pPr>
          </w:p>
        </w:tc>
        <w:tc>
          <w:tcPr>
            <w:tcW w:w="2048" w:type="pct"/>
            <w:tcMar>
              <w:top w:w="57" w:type="dxa"/>
              <w:left w:w="57" w:type="dxa"/>
              <w:bottom w:w="57" w:type="dxa"/>
              <w:right w:w="57" w:type="dxa"/>
            </w:tcMar>
          </w:tcPr>
          <w:p w:rsidR="006602DC" w:rsidRPr="00122B2D" w:rsidRDefault="006602DC" w:rsidP="006927E8">
            <w:pPr>
              <w:spacing w:after="0"/>
              <w:rPr>
                <w:rFonts w:ascii="Times New Roman" w:hAnsi="Times New Roman"/>
                <w:sz w:val="24"/>
                <w:szCs w:val="24"/>
              </w:rPr>
            </w:pPr>
            <w:r w:rsidRPr="00122B2D">
              <w:rPr>
                <w:rFonts w:ascii="Times New Roman" w:hAnsi="Times New Roman"/>
                <w:sz w:val="24"/>
                <w:szCs w:val="24"/>
              </w:rPr>
              <w:t>1.2.2</w:t>
            </w:r>
            <w:r w:rsidR="00206E75">
              <w:rPr>
                <w:rFonts w:ascii="Times New Roman" w:hAnsi="Times New Roman"/>
                <w:sz w:val="24"/>
                <w:szCs w:val="24"/>
              </w:rPr>
              <w:t>.</w:t>
            </w:r>
            <w:r w:rsidRPr="00122B2D">
              <w:rPr>
                <w:rFonts w:ascii="Times New Roman" w:hAnsi="Times New Roman"/>
                <w:sz w:val="24"/>
                <w:szCs w:val="24"/>
              </w:rPr>
              <w:t xml:space="preserve"> Elaborarea procedurilor de garantare a autonomiei </w:t>
            </w:r>
            <w:r w:rsidR="00206E75">
              <w:rPr>
                <w:rFonts w:ascii="Times New Roman" w:hAnsi="Times New Roman"/>
                <w:sz w:val="24"/>
                <w:szCs w:val="24"/>
              </w:rPr>
              <w:t>instituţiilor de învăţământ</w:t>
            </w:r>
            <w:r w:rsidR="00206E75" w:rsidRPr="00122B2D">
              <w:rPr>
                <w:rFonts w:ascii="Times New Roman" w:hAnsi="Times New Roman"/>
                <w:sz w:val="24"/>
                <w:szCs w:val="24"/>
              </w:rPr>
              <w:t xml:space="preserve">  </w:t>
            </w:r>
            <w:r w:rsidRPr="00122B2D">
              <w:rPr>
                <w:rFonts w:ascii="Times New Roman" w:hAnsi="Times New Roman"/>
                <w:sz w:val="24"/>
                <w:szCs w:val="24"/>
              </w:rPr>
              <w:t xml:space="preserve">din listă  </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Mai</w:t>
            </w:r>
            <w:r w:rsidR="00206E75">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927E8" w:rsidRDefault="006927E8" w:rsidP="006927E8">
            <w:pPr>
              <w:spacing w:after="0"/>
              <w:jc w:val="center"/>
              <w:rPr>
                <w:rFonts w:ascii="Times New Roman" w:hAnsi="Times New Roman"/>
                <w:sz w:val="24"/>
                <w:szCs w:val="24"/>
              </w:rPr>
            </w:pPr>
            <w:r>
              <w:rPr>
                <w:rFonts w:ascii="Times New Roman" w:hAnsi="Times New Roman"/>
                <w:sz w:val="24"/>
                <w:szCs w:val="24"/>
              </w:rPr>
              <w:t>Ministerul Educaţiei,</w:t>
            </w:r>
          </w:p>
          <w:p w:rsidR="006602DC" w:rsidRPr="00122B2D" w:rsidRDefault="006927E8" w:rsidP="006927E8">
            <w:pPr>
              <w:spacing w:after="0"/>
              <w:jc w:val="center"/>
              <w:rPr>
                <w:rFonts w:ascii="Times New Roman" w:hAnsi="Times New Roman"/>
                <w:sz w:val="24"/>
                <w:szCs w:val="24"/>
              </w:rPr>
            </w:pPr>
            <w:r>
              <w:rPr>
                <w:rFonts w:ascii="Times New Roman" w:hAnsi="Times New Roman"/>
                <w:sz w:val="24"/>
                <w:szCs w:val="24"/>
              </w:rPr>
              <w:t>APL II</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206E75">
            <w:pPr>
              <w:spacing w:after="0"/>
              <w:rPr>
                <w:rFonts w:ascii="Times New Roman" w:hAnsi="Times New Roman"/>
                <w:sz w:val="24"/>
                <w:szCs w:val="24"/>
              </w:rPr>
            </w:pPr>
          </w:p>
        </w:tc>
        <w:tc>
          <w:tcPr>
            <w:tcW w:w="2048" w:type="pct"/>
            <w:tcMar>
              <w:top w:w="57" w:type="dxa"/>
              <w:left w:w="57" w:type="dxa"/>
              <w:bottom w:w="57" w:type="dxa"/>
              <w:right w:w="57" w:type="dxa"/>
            </w:tcMar>
          </w:tcPr>
          <w:p w:rsidR="006602DC" w:rsidRPr="00122B2D" w:rsidRDefault="006602DC" w:rsidP="00206E75">
            <w:pPr>
              <w:spacing w:after="0"/>
              <w:rPr>
                <w:rFonts w:ascii="Times New Roman" w:hAnsi="Times New Roman"/>
                <w:sz w:val="24"/>
                <w:szCs w:val="24"/>
              </w:rPr>
            </w:pPr>
            <w:r w:rsidRPr="00122B2D">
              <w:rPr>
                <w:rFonts w:ascii="Times New Roman" w:hAnsi="Times New Roman"/>
                <w:sz w:val="24"/>
                <w:szCs w:val="24"/>
              </w:rPr>
              <w:t>1.2.3</w:t>
            </w:r>
            <w:r w:rsidR="00206E75">
              <w:rPr>
                <w:rFonts w:ascii="Times New Roman" w:hAnsi="Times New Roman"/>
                <w:sz w:val="24"/>
                <w:szCs w:val="24"/>
              </w:rPr>
              <w:t>.</w:t>
            </w:r>
            <w:r w:rsidRPr="00122B2D">
              <w:rPr>
                <w:rFonts w:ascii="Times New Roman" w:hAnsi="Times New Roman"/>
                <w:sz w:val="24"/>
                <w:szCs w:val="24"/>
              </w:rPr>
              <w:t xml:space="preserve"> Elaborarea </w:t>
            </w:r>
            <w:r w:rsidR="00206E75">
              <w:rPr>
                <w:rFonts w:ascii="Times New Roman" w:hAnsi="Times New Roman"/>
                <w:sz w:val="24"/>
                <w:szCs w:val="24"/>
              </w:rPr>
              <w:t xml:space="preserve">şi aprobarea </w:t>
            </w:r>
            <w:r w:rsidRPr="00122B2D">
              <w:rPr>
                <w:rFonts w:ascii="Times New Roman" w:hAnsi="Times New Roman"/>
                <w:sz w:val="24"/>
                <w:szCs w:val="24"/>
              </w:rPr>
              <w:t>proiectelor modificărilor necesare  în legi</w:t>
            </w:r>
            <w:r w:rsidR="00206E75">
              <w:rPr>
                <w:rFonts w:ascii="Times New Roman" w:hAnsi="Times New Roman"/>
                <w:sz w:val="24"/>
                <w:szCs w:val="24"/>
              </w:rPr>
              <w:t>slaţia cu privire</w:t>
            </w:r>
            <w:r w:rsidRPr="00122B2D">
              <w:rPr>
                <w:rFonts w:ascii="Times New Roman" w:hAnsi="Times New Roman"/>
                <w:sz w:val="24"/>
                <w:szCs w:val="24"/>
              </w:rPr>
              <w:t xml:space="preserve"> la educaţie, implementarea noilor proceduri</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Septembrie</w:t>
            </w:r>
            <w:r w:rsidR="00206E75">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602DC" w:rsidRPr="00122B2D" w:rsidRDefault="006927E8" w:rsidP="006602DC">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val="restart"/>
            <w:tcMar>
              <w:top w:w="57" w:type="dxa"/>
              <w:left w:w="57" w:type="dxa"/>
              <w:bottom w:w="57" w:type="dxa"/>
              <w:right w:w="57" w:type="dxa"/>
            </w:tcMar>
          </w:tcPr>
          <w:p w:rsidR="006602DC" w:rsidRPr="00122B2D" w:rsidRDefault="006602DC" w:rsidP="00E10402">
            <w:pPr>
              <w:spacing w:after="0"/>
              <w:rPr>
                <w:rFonts w:ascii="Times New Roman" w:hAnsi="Times New Roman"/>
                <w:sz w:val="24"/>
                <w:szCs w:val="24"/>
              </w:rPr>
            </w:pPr>
            <w:r w:rsidRPr="00122B2D">
              <w:rPr>
                <w:rFonts w:ascii="Times New Roman" w:hAnsi="Times New Roman"/>
                <w:sz w:val="24"/>
                <w:szCs w:val="24"/>
              </w:rPr>
              <w:t>1.3</w:t>
            </w:r>
            <w:r w:rsidR="00206E75">
              <w:rPr>
                <w:rFonts w:ascii="Times New Roman" w:hAnsi="Times New Roman"/>
                <w:sz w:val="24"/>
                <w:szCs w:val="24"/>
              </w:rPr>
              <w:t>.</w:t>
            </w:r>
            <w:r w:rsidRPr="00122B2D">
              <w:rPr>
                <w:rFonts w:ascii="Times New Roman" w:hAnsi="Times New Roman"/>
                <w:sz w:val="24"/>
                <w:szCs w:val="24"/>
              </w:rPr>
              <w:t xml:space="preserve"> </w:t>
            </w:r>
            <w:r w:rsidR="00E10402">
              <w:rPr>
                <w:rFonts w:ascii="Times New Roman" w:hAnsi="Times New Roman"/>
                <w:sz w:val="24"/>
                <w:szCs w:val="24"/>
              </w:rPr>
              <w:t xml:space="preserve">Constituirea Consiliilor </w:t>
            </w:r>
            <w:r w:rsidRPr="00122B2D">
              <w:rPr>
                <w:rFonts w:ascii="Times New Roman" w:hAnsi="Times New Roman"/>
                <w:sz w:val="24"/>
                <w:szCs w:val="24"/>
              </w:rPr>
              <w:t>şcolare (profesori, părinţi, administraţii publice locale)</w:t>
            </w:r>
          </w:p>
        </w:tc>
        <w:tc>
          <w:tcPr>
            <w:tcW w:w="2048" w:type="pct"/>
            <w:tcMar>
              <w:top w:w="57" w:type="dxa"/>
              <w:left w:w="57" w:type="dxa"/>
              <w:bottom w:w="57" w:type="dxa"/>
              <w:right w:w="57" w:type="dxa"/>
            </w:tcMar>
          </w:tcPr>
          <w:p w:rsidR="006602DC" w:rsidRPr="00122B2D" w:rsidRDefault="006602DC" w:rsidP="00E10402">
            <w:pPr>
              <w:spacing w:after="0"/>
              <w:rPr>
                <w:rFonts w:ascii="Times New Roman" w:hAnsi="Times New Roman"/>
                <w:sz w:val="24"/>
                <w:szCs w:val="24"/>
              </w:rPr>
            </w:pPr>
            <w:r w:rsidRPr="00122B2D">
              <w:rPr>
                <w:rFonts w:ascii="Times New Roman" w:hAnsi="Times New Roman"/>
                <w:sz w:val="24"/>
                <w:szCs w:val="24"/>
              </w:rPr>
              <w:t>1.3.1</w:t>
            </w:r>
            <w:r w:rsidR="00206E75">
              <w:rPr>
                <w:rFonts w:ascii="Times New Roman" w:hAnsi="Times New Roman"/>
                <w:sz w:val="24"/>
                <w:szCs w:val="24"/>
              </w:rPr>
              <w:t>.</w:t>
            </w:r>
            <w:r w:rsidRPr="00122B2D">
              <w:rPr>
                <w:rFonts w:ascii="Times New Roman" w:hAnsi="Times New Roman"/>
                <w:sz w:val="24"/>
                <w:szCs w:val="24"/>
              </w:rPr>
              <w:t xml:space="preserve"> Elaborarea propunerilor privind componenţa, competenţele şi procedurile operaţionale ale co</w:t>
            </w:r>
            <w:r w:rsidR="00E10402">
              <w:rPr>
                <w:rFonts w:ascii="Times New Roman" w:hAnsi="Times New Roman"/>
                <w:sz w:val="24"/>
                <w:szCs w:val="24"/>
              </w:rPr>
              <w:t>nsiliilor</w:t>
            </w:r>
            <w:r w:rsidRPr="00122B2D">
              <w:rPr>
                <w:rFonts w:ascii="Times New Roman" w:hAnsi="Times New Roman"/>
                <w:sz w:val="24"/>
                <w:szCs w:val="24"/>
              </w:rPr>
              <w:t xml:space="preserve"> şcolare </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Februarie</w:t>
            </w:r>
            <w:r w:rsidR="00206E75">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602DC" w:rsidRPr="00122B2D" w:rsidRDefault="006927E8" w:rsidP="006602DC">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206E75">
            <w:pPr>
              <w:spacing w:after="0"/>
              <w:rPr>
                <w:rFonts w:ascii="Times New Roman" w:hAnsi="Times New Roman"/>
                <w:sz w:val="24"/>
                <w:szCs w:val="24"/>
              </w:rPr>
            </w:pPr>
          </w:p>
        </w:tc>
        <w:tc>
          <w:tcPr>
            <w:tcW w:w="2048" w:type="pct"/>
            <w:tcMar>
              <w:top w:w="57" w:type="dxa"/>
              <w:left w:w="57" w:type="dxa"/>
              <w:bottom w:w="57" w:type="dxa"/>
              <w:right w:w="57" w:type="dxa"/>
            </w:tcMar>
          </w:tcPr>
          <w:p w:rsidR="006602DC" w:rsidRPr="00122B2D" w:rsidRDefault="006602DC" w:rsidP="00E10402">
            <w:pPr>
              <w:spacing w:after="0"/>
              <w:rPr>
                <w:rFonts w:ascii="Times New Roman" w:hAnsi="Times New Roman"/>
                <w:sz w:val="24"/>
                <w:szCs w:val="24"/>
              </w:rPr>
            </w:pPr>
            <w:r w:rsidRPr="00122B2D">
              <w:rPr>
                <w:rFonts w:ascii="Times New Roman" w:hAnsi="Times New Roman"/>
                <w:sz w:val="24"/>
                <w:szCs w:val="24"/>
              </w:rPr>
              <w:t>1.3.2</w:t>
            </w:r>
            <w:r w:rsidR="00206E75">
              <w:rPr>
                <w:rFonts w:ascii="Times New Roman" w:hAnsi="Times New Roman"/>
                <w:sz w:val="24"/>
                <w:szCs w:val="24"/>
              </w:rPr>
              <w:t>.</w:t>
            </w:r>
            <w:r w:rsidRPr="00122B2D">
              <w:rPr>
                <w:rFonts w:ascii="Times New Roman" w:hAnsi="Times New Roman"/>
                <w:sz w:val="24"/>
                <w:szCs w:val="24"/>
              </w:rPr>
              <w:t xml:space="preserve"> Elaborarea modificărilor necesare la legi</w:t>
            </w:r>
            <w:r w:rsidR="00E10402">
              <w:rPr>
                <w:rFonts w:ascii="Times New Roman" w:hAnsi="Times New Roman"/>
                <w:sz w:val="24"/>
                <w:szCs w:val="24"/>
              </w:rPr>
              <w:t>slaţia în domeniul</w:t>
            </w:r>
            <w:r w:rsidRPr="00122B2D">
              <w:rPr>
                <w:rFonts w:ascii="Times New Roman" w:hAnsi="Times New Roman"/>
                <w:sz w:val="24"/>
                <w:szCs w:val="24"/>
              </w:rPr>
              <w:t xml:space="preserve"> educaţie</w:t>
            </w:r>
            <w:r w:rsidR="00E10402">
              <w:rPr>
                <w:rFonts w:ascii="Times New Roman" w:hAnsi="Times New Roman"/>
                <w:sz w:val="24"/>
                <w:szCs w:val="24"/>
              </w:rPr>
              <w:t>i</w:t>
            </w:r>
            <w:r w:rsidRPr="00122B2D">
              <w:rPr>
                <w:rFonts w:ascii="Times New Roman" w:hAnsi="Times New Roman"/>
                <w:sz w:val="24"/>
                <w:szCs w:val="24"/>
              </w:rPr>
              <w:t xml:space="preserve"> </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Mai</w:t>
            </w:r>
            <w:r w:rsidR="00206E75">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602DC" w:rsidRPr="00122B2D" w:rsidRDefault="006927E8" w:rsidP="006602DC">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206E75">
            <w:pPr>
              <w:spacing w:after="0"/>
              <w:rPr>
                <w:rFonts w:ascii="Times New Roman" w:hAnsi="Times New Roman"/>
                <w:sz w:val="24"/>
                <w:szCs w:val="24"/>
              </w:rPr>
            </w:pPr>
          </w:p>
        </w:tc>
        <w:tc>
          <w:tcPr>
            <w:tcW w:w="2048" w:type="pct"/>
            <w:tcMar>
              <w:top w:w="57" w:type="dxa"/>
              <w:left w:w="57" w:type="dxa"/>
              <w:bottom w:w="57" w:type="dxa"/>
              <w:right w:w="57" w:type="dxa"/>
            </w:tcMar>
          </w:tcPr>
          <w:p w:rsidR="006602DC" w:rsidRPr="00122B2D" w:rsidRDefault="006602DC" w:rsidP="00E10402">
            <w:pPr>
              <w:spacing w:after="0"/>
              <w:rPr>
                <w:rFonts w:ascii="Times New Roman" w:hAnsi="Times New Roman"/>
                <w:sz w:val="24"/>
                <w:szCs w:val="24"/>
              </w:rPr>
            </w:pPr>
            <w:r w:rsidRPr="00122B2D">
              <w:rPr>
                <w:rFonts w:ascii="Times New Roman" w:hAnsi="Times New Roman"/>
                <w:sz w:val="24"/>
                <w:szCs w:val="24"/>
              </w:rPr>
              <w:t>1.3.3</w:t>
            </w:r>
            <w:r w:rsidR="00206E75">
              <w:rPr>
                <w:rFonts w:ascii="Times New Roman" w:hAnsi="Times New Roman"/>
                <w:sz w:val="24"/>
                <w:szCs w:val="24"/>
              </w:rPr>
              <w:t>.</w:t>
            </w:r>
            <w:r w:rsidRPr="00122B2D">
              <w:rPr>
                <w:rFonts w:ascii="Times New Roman" w:hAnsi="Times New Roman"/>
                <w:sz w:val="24"/>
                <w:szCs w:val="24"/>
              </w:rPr>
              <w:t xml:space="preserve"> Adoptarea amendamentelor la </w:t>
            </w:r>
            <w:r w:rsidR="00E10402" w:rsidRPr="00122B2D">
              <w:rPr>
                <w:rFonts w:ascii="Times New Roman" w:hAnsi="Times New Roman"/>
                <w:sz w:val="24"/>
                <w:szCs w:val="24"/>
              </w:rPr>
              <w:t>legi</w:t>
            </w:r>
            <w:r w:rsidR="00E10402">
              <w:rPr>
                <w:rFonts w:ascii="Times New Roman" w:hAnsi="Times New Roman"/>
                <w:sz w:val="24"/>
                <w:szCs w:val="24"/>
              </w:rPr>
              <w:t>slaţia în domeniul</w:t>
            </w:r>
            <w:r w:rsidR="00E10402" w:rsidRPr="00122B2D">
              <w:rPr>
                <w:rFonts w:ascii="Times New Roman" w:hAnsi="Times New Roman"/>
                <w:sz w:val="24"/>
                <w:szCs w:val="24"/>
              </w:rPr>
              <w:t xml:space="preserve"> educaţie</w:t>
            </w:r>
            <w:r w:rsidR="00E10402">
              <w:rPr>
                <w:rFonts w:ascii="Times New Roman" w:hAnsi="Times New Roman"/>
                <w:sz w:val="24"/>
                <w:szCs w:val="24"/>
              </w:rPr>
              <w:t>i</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Septembrie</w:t>
            </w:r>
            <w:r w:rsidR="00206E75">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602DC" w:rsidRPr="00122B2D" w:rsidRDefault="006927E8" w:rsidP="006602DC">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val="restart"/>
            <w:tcMar>
              <w:top w:w="57" w:type="dxa"/>
              <w:left w:w="57" w:type="dxa"/>
              <w:bottom w:w="57" w:type="dxa"/>
              <w:right w:w="57" w:type="dxa"/>
            </w:tcMar>
          </w:tcPr>
          <w:p w:rsidR="006602DC" w:rsidRPr="00122B2D" w:rsidRDefault="006602DC" w:rsidP="00206E75">
            <w:pPr>
              <w:spacing w:after="0"/>
              <w:rPr>
                <w:rFonts w:ascii="Times New Roman" w:hAnsi="Times New Roman"/>
                <w:sz w:val="24"/>
                <w:szCs w:val="24"/>
              </w:rPr>
            </w:pPr>
            <w:r w:rsidRPr="00122B2D">
              <w:rPr>
                <w:rFonts w:ascii="Times New Roman" w:hAnsi="Times New Roman"/>
                <w:sz w:val="24"/>
                <w:szCs w:val="24"/>
              </w:rPr>
              <w:t>1.4</w:t>
            </w:r>
            <w:r w:rsidR="00206E75">
              <w:rPr>
                <w:rFonts w:ascii="Times New Roman" w:hAnsi="Times New Roman"/>
                <w:sz w:val="24"/>
                <w:szCs w:val="24"/>
              </w:rPr>
              <w:t>.</w:t>
            </w:r>
            <w:r w:rsidRPr="00122B2D">
              <w:rPr>
                <w:rFonts w:ascii="Times New Roman" w:hAnsi="Times New Roman"/>
                <w:sz w:val="24"/>
                <w:szCs w:val="24"/>
              </w:rPr>
              <w:t xml:space="preserve"> Introducerea zonelor obligatorii de arondare la şcoli</w:t>
            </w:r>
          </w:p>
        </w:tc>
        <w:tc>
          <w:tcPr>
            <w:tcW w:w="2048" w:type="pct"/>
            <w:tcMar>
              <w:top w:w="57" w:type="dxa"/>
              <w:left w:w="57" w:type="dxa"/>
              <w:bottom w:w="57" w:type="dxa"/>
              <w:right w:w="57" w:type="dxa"/>
            </w:tcMar>
          </w:tcPr>
          <w:p w:rsidR="006602DC" w:rsidRPr="00122B2D" w:rsidRDefault="006602DC" w:rsidP="00E10402">
            <w:pPr>
              <w:spacing w:after="0"/>
              <w:rPr>
                <w:rFonts w:ascii="Times New Roman" w:hAnsi="Times New Roman"/>
                <w:sz w:val="24"/>
                <w:szCs w:val="24"/>
              </w:rPr>
            </w:pPr>
            <w:r w:rsidRPr="00122B2D">
              <w:rPr>
                <w:rFonts w:ascii="Times New Roman" w:hAnsi="Times New Roman"/>
                <w:sz w:val="24"/>
                <w:szCs w:val="24"/>
              </w:rPr>
              <w:t>1.4.1</w:t>
            </w:r>
            <w:r w:rsidR="00206E75">
              <w:rPr>
                <w:rFonts w:ascii="Times New Roman" w:hAnsi="Times New Roman"/>
                <w:sz w:val="24"/>
                <w:szCs w:val="24"/>
              </w:rPr>
              <w:t>.</w:t>
            </w:r>
            <w:r w:rsidRPr="00122B2D">
              <w:rPr>
                <w:rFonts w:ascii="Times New Roman" w:hAnsi="Times New Roman"/>
                <w:sz w:val="24"/>
                <w:szCs w:val="24"/>
              </w:rPr>
              <w:t xml:space="preserve"> Elaborarea modificărilor necesare la </w:t>
            </w:r>
            <w:r w:rsidR="00E10402" w:rsidRPr="00122B2D">
              <w:rPr>
                <w:rFonts w:ascii="Times New Roman" w:hAnsi="Times New Roman"/>
                <w:sz w:val="24"/>
                <w:szCs w:val="24"/>
              </w:rPr>
              <w:t>legi</w:t>
            </w:r>
            <w:r w:rsidR="00E10402">
              <w:rPr>
                <w:rFonts w:ascii="Times New Roman" w:hAnsi="Times New Roman"/>
                <w:sz w:val="24"/>
                <w:szCs w:val="24"/>
              </w:rPr>
              <w:t>slaţia în domeniul</w:t>
            </w:r>
            <w:r w:rsidR="00E10402" w:rsidRPr="00122B2D">
              <w:rPr>
                <w:rFonts w:ascii="Times New Roman" w:hAnsi="Times New Roman"/>
                <w:sz w:val="24"/>
                <w:szCs w:val="24"/>
              </w:rPr>
              <w:t xml:space="preserve"> educaţie</w:t>
            </w:r>
            <w:r w:rsidR="00E10402">
              <w:rPr>
                <w:rFonts w:ascii="Times New Roman" w:hAnsi="Times New Roman"/>
                <w:sz w:val="24"/>
                <w:szCs w:val="24"/>
              </w:rPr>
              <w:t>i,</w:t>
            </w:r>
            <w:r w:rsidR="00E10402" w:rsidRPr="00122B2D">
              <w:rPr>
                <w:rFonts w:ascii="Times New Roman" w:hAnsi="Times New Roman"/>
                <w:sz w:val="24"/>
                <w:szCs w:val="24"/>
              </w:rPr>
              <w:t xml:space="preserve"> </w:t>
            </w:r>
            <w:r w:rsidRPr="00122B2D">
              <w:rPr>
                <w:rFonts w:ascii="Times New Roman" w:hAnsi="Times New Roman"/>
                <w:sz w:val="24"/>
                <w:szCs w:val="24"/>
              </w:rPr>
              <w:t xml:space="preserve">care definesc zonele de arondare la şcoli </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Mai</w:t>
            </w:r>
            <w:r w:rsidR="00206E75">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602DC" w:rsidRPr="00122B2D" w:rsidRDefault="006927E8" w:rsidP="006602DC">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6602DC">
            <w:pPr>
              <w:spacing w:after="0"/>
              <w:jc w:val="left"/>
              <w:rPr>
                <w:rFonts w:ascii="Times New Roman" w:hAnsi="Times New Roman"/>
                <w:sz w:val="24"/>
                <w:szCs w:val="24"/>
              </w:rPr>
            </w:pPr>
          </w:p>
        </w:tc>
        <w:tc>
          <w:tcPr>
            <w:tcW w:w="2048" w:type="pct"/>
            <w:tcMar>
              <w:top w:w="57" w:type="dxa"/>
              <w:left w:w="57" w:type="dxa"/>
              <w:bottom w:w="57" w:type="dxa"/>
              <w:right w:w="57" w:type="dxa"/>
            </w:tcMar>
          </w:tcPr>
          <w:p w:rsidR="006602DC" w:rsidRPr="00122B2D" w:rsidRDefault="006602DC" w:rsidP="00206E75">
            <w:pPr>
              <w:spacing w:after="0"/>
              <w:rPr>
                <w:rFonts w:ascii="Times New Roman" w:hAnsi="Times New Roman"/>
                <w:sz w:val="24"/>
                <w:szCs w:val="24"/>
              </w:rPr>
            </w:pPr>
            <w:r w:rsidRPr="00122B2D">
              <w:rPr>
                <w:rFonts w:ascii="Times New Roman" w:hAnsi="Times New Roman"/>
                <w:sz w:val="24"/>
                <w:szCs w:val="24"/>
              </w:rPr>
              <w:t>1.4.2</w:t>
            </w:r>
            <w:r w:rsidR="00206E75">
              <w:rPr>
                <w:rFonts w:ascii="Times New Roman" w:hAnsi="Times New Roman"/>
                <w:sz w:val="24"/>
                <w:szCs w:val="24"/>
              </w:rPr>
              <w:t>.</w:t>
            </w:r>
            <w:r w:rsidRPr="00122B2D">
              <w:rPr>
                <w:rFonts w:ascii="Times New Roman" w:hAnsi="Times New Roman"/>
                <w:sz w:val="24"/>
                <w:szCs w:val="24"/>
              </w:rPr>
              <w:t xml:space="preserve"> Elaborarea procedurilor de monitorizare a frecventării </w:t>
            </w:r>
            <w:r w:rsidR="00AC75C4" w:rsidRPr="00122B2D">
              <w:rPr>
                <w:rFonts w:ascii="Times New Roman" w:hAnsi="Times New Roman"/>
                <w:sz w:val="24"/>
                <w:szCs w:val="24"/>
              </w:rPr>
              <w:t>instituţiei de învăţământ</w:t>
            </w:r>
            <w:r w:rsidRPr="00122B2D">
              <w:rPr>
                <w:rFonts w:ascii="Times New Roman" w:hAnsi="Times New Roman"/>
                <w:sz w:val="24"/>
                <w:szCs w:val="24"/>
              </w:rPr>
              <w:t xml:space="preserve">  </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Mai</w:t>
            </w:r>
            <w:r w:rsidR="00206E75">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602DC" w:rsidRPr="00122B2D" w:rsidRDefault="006927E8" w:rsidP="006602DC">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6602DC">
            <w:pPr>
              <w:spacing w:after="0"/>
              <w:jc w:val="left"/>
              <w:rPr>
                <w:rFonts w:ascii="Times New Roman" w:hAnsi="Times New Roman"/>
                <w:sz w:val="24"/>
                <w:szCs w:val="24"/>
              </w:rPr>
            </w:pPr>
          </w:p>
        </w:tc>
        <w:tc>
          <w:tcPr>
            <w:tcW w:w="2048" w:type="pct"/>
            <w:tcMar>
              <w:top w:w="57" w:type="dxa"/>
              <w:left w:w="57" w:type="dxa"/>
              <w:bottom w:w="57" w:type="dxa"/>
              <w:right w:w="57" w:type="dxa"/>
            </w:tcMar>
          </w:tcPr>
          <w:p w:rsidR="006602DC" w:rsidRPr="00122B2D" w:rsidRDefault="006602DC" w:rsidP="00E10402">
            <w:pPr>
              <w:spacing w:after="0"/>
              <w:rPr>
                <w:rFonts w:ascii="Times New Roman" w:hAnsi="Times New Roman"/>
                <w:sz w:val="24"/>
                <w:szCs w:val="24"/>
              </w:rPr>
            </w:pPr>
            <w:r w:rsidRPr="00122B2D">
              <w:rPr>
                <w:rFonts w:ascii="Times New Roman" w:hAnsi="Times New Roman"/>
                <w:sz w:val="24"/>
                <w:szCs w:val="24"/>
              </w:rPr>
              <w:t>1.4.3</w:t>
            </w:r>
            <w:r w:rsidR="00206E75">
              <w:rPr>
                <w:rFonts w:ascii="Times New Roman" w:hAnsi="Times New Roman"/>
                <w:sz w:val="24"/>
                <w:szCs w:val="24"/>
              </w:rPr>
              <w:t>.</w:t>
            </w:r>
            <w:r w:rsidRPr="00122B2D">
              <w:rPr>
                <w:rFonts w:ascii="Times New Roman" w:hAnsi="Times New Roman"/>
                <w:sz w:val="24"/>
                <w:szCs w:val="24"/>
              </w:rPr>
              <w:t xml:space="preserve"> </w:t>
            </w:r>
            <w:r w:rsidR="00E10402">
              <w:rPr>
                <w:rFonts w:ascii="Times New Roman" w:hAnsi="Times New Roman"/>
                <w:sz w:val="24"/>
                <w:szCs w:val="24"/>
              </w:rPr>
              <w:t>Adoptarea a</w:t>
            </w:r>
            <w:r w:rsidRPr="00122B2D">
              <w:rPr>
                <w:rFonts w:ascii="Times New Roman" w:hAnsi="Times New Roman"/>
                <w:sz w:val="24"/>
                <w:szCs w:val="24"/>
              </w:rPr>
              <w:t>mendamentel</w:t>
            </w:r>
            <w:r w:rsidR="00E10402">
              <w:rPr>
                <w:rFonts w:ascii="Times New Roman" w:hAnsi="Times New Roman"/>
                <w:sz w:val="24"/>
                <w:szCs w:val="24"/>
              </w:rPr>
              <w:t>or</w:t>
            </w:r>
            <w:r w:rsidRPr="00122B2D">
              <w:rPr>
                <w:rFonts w:ascii="Times New Roman" w:hAnsi="Times New Roman"/>
                <w:sz w:val="24"/>
                <w:szCs w:val="24"/>
              </w:rPr>
              <w:t xml:space="preserve"> </w:t>
            </w:r>
            <w:r w:rsidR="00E10402">
              <w:rPr>
                <w:rFonts w:ascii="Times New Roman" w:hAnsi="Times New Roman"/>
                <w:sz w:val="24"/>
                <w:szCs w:val="24"/>
              </w:rPr>
              <w:t xml:space="preserve">respective </w:t>
            </w:r>
            <w:r w:rsidRPr="00122B2D">
              <w:rPr>
                <w:rFonts w:ascii="Times New Roman" w:hAnsi="Times New Roman"/>
                <w:sz w:val="24"/>
                <w:szCs w:val="24"/>
              </w:rPr>
              <w:t xml:space="preserve">la </w:t>
            </w:r>
            <w:r w:rsidR="00E10402" w:rsidRPr="00122B2D">
              <w:rPr>
                <w:rFonts w:ascii="Times New Roman" w:hAnsi="Times New Roman"/>
                <w:sz w:val="24"/>
                <w:szCs w:val="24"/>
              </w:rPr>
              <w:t>legi</w:t>
            </w:r>
            <w:r w:rsidR="00E10402">
              <w:rPr>
                <w:rFonts w:ascii="Times New Roman" w:hAnsi="Times New Roman"/>
                <w:sz w:val="24"/>
                <w:szCs w:val="24"/>
              </w:rPr>
              <w:t>slaţia în domeniul</w:t>
            </w:r>
            <w:r w:rsidR="00E10402" w:rsidRPr="00122B2D">
              <w:rPr>
                <w:rFonts w:ascii="Times New Roman" w:hAnsi="Times New Roman"/>
                <w:sz w:val="24"/>
                <w:szCs w:val="24"/>
              </w:rPr>
              <w:t xml:space="preserve"> educaţie</w:t>
            </w:r>
            <w:r w:rsidR="00E10402">
              <w:rPr>
                <w:rFonts w:ascii="Times New Roman" w:hAnsi="Times New Roman"/>
                <w:sz w:val="24"/>
                <w:szCs w:val="24"/>
              </w:rPr>
              <w:t>i</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Septembrie</w:t>
            </w:r>
            <w:r w:rsidR="00206E75">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602DC" w:rsidRPr="00122B2D" w:rsidRDefault="006927E8" w:rsidP="006602DC">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val="restart"/>
            <w:tcMar>
              <w:top w:w="57" w:type="dxa"/>
              <w:left w:w="57" w:type="dxa"/>
              <w:bottom w:w="57" w:type="dxa"/>
              <w:right w:w="57" w:type="dxa"/>
            </w:tcMar>
          </w:tcPr>
          <w:p w:rsidR="006602DC" w:rsidRPr="00122B2D" w:rsidRDefault="006602DC" w:rsidP="00397BFF">
            <w:pPr>
              <w:spacing w:after="0"/>
              <w:rPr>
                <w:rFonts w:ascii="Times New Roman" w:hAnsi="Times New Roman"/>
                <w:sz w:val="24"/>
                <w:szCs w:val="24"/>
              </w:rPr>
            </w:pPr>
            <w:r w:rsidRPr="00122B2D">
              <w:rPr>
                <w:rFonts w:ascii="Times New Roman" w:hAnsi="Times New Roman"/>
                <w:sz w:val="24"/>
                <w:szCs w:val="24"/>
              </w:rPr>
              <w:t>1.5</w:t>
            </w:r>
            <w:r w:rsidR="00397BFF">
              <w:rPr>
                <w:rFonts w:ascii="Times New Roman" w:hAnsi="Times New Roman"/>
                <w:sz w:val="24"/>
                <w:szCs w:val="24"/>
              </w:rPr>
              <w:t xml:space="preserve">. </w:t>
            </w:r>
            <w:r w:rsidRPr="00122B2D">
              <w:rPr>
                <w:rFonts w:ascii="Times New Roman" w:hAnsi="Times New Roman"/>
                <w:sz w:val="24"/>
                <w:szCs w:val="24"/>
              </w:rPr>
              <w:t xml:space="preserve"> Extinderea componentei şcolare a curriculumului  </w:t>
            </w:r>
          </w:p>
        </w:tc>
        <w:tc>
          <w:tcPr>
            <w:tcW w:w="2048" w:type="pct"/>
            <w:tcMar>
              <w:top w:w="57" w:type="dxa"/>
              <w:left w:w="57" w:type="dxa"/>
              <w:bottom w:w="57" w:type="dxa"/>
              <w:right w:w="57" w:type="dxa"/>
            </w:tcMar>
          </w:tcPr>
          <w:p w:rsidR="006602DC" w:rsidRPr="00122B2D" w:rsidRDefault="006602DC" w:rsidP="00397BFF">
            <w:pPr>
              <w:spacing w:after="0"/>
              <w:rPr>
                <w:rFonts w:ascii="Times New Roman" w:hAnsi="Times New Roman"/>
                <w:sz w:val="24"/>
                <w:szCs w:val="24"/>
              </w:rPr>
            </w:pPr>
            <w:r w:rsidRPr="00122B2D">
              <w:rPr>
                <w:rFonts w:ascii="Times New Roman" w:hAnsi="Times New Roman"/>
                <w:sz w:val="24"/>
                <w:szCs w:val="24"/>
              </w:rPr>
              <w:t>1.5.1</w:t>
            </w:r>
            <w:r w:rsidR="00397BFF">
              <w:rPr>
                <w:rFonts w:ascii="Times New Roman" w:hAnsi="Times New Roman"/>
                <w:sz w:val="24"/>
                <w:szCs w:val="24"/>
              </w:rPr>
              <w:t>.</w:t>
            </w:r>
            <w:r w:rsidRPr="00122B2D">
              <w:rPr>
                <w:rFonts w:ascii="Times New Roman" w:hAnsi="Times New Roman"/>
                <w:sz w:val="24"/>
                <w:szCs w:val="24"/>
              </w:rPr>
              <w:t xml:space="preserve"> Elaborarea conceptului modificat al componentei şcolare a curriculumului  </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Februarie</w:t>
            </w:r>
            <w:r w:rsidR="00397BFF">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602DC" w:rsidRPr="00122B2D" w:rsidRDefault="006927E8" w:rsidP="006602DC">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397BFF">
            <w:pPr>
              <w:spacing w:after="0"/>
              <w:rPr>
                <w:rFonts w:ascii="Times New Roman" w:hAnsi="Times New Roman"/>
                <w:sz w:val="24"/>
                <w:szCs w:val="24"/>
              </w:rPr>
            </w:pPr>
          </w:p>
        </w:tc>
        <w:tc>
          <w:tcPr>
            <w:tcW w:w="2048" w:type="pct"/>
            <w:tcMar>
              <w:top w:w="57" w:type="dxa"/>
              <w:left w:w="57" w:type="dxa"/>
              <w:bottom w:w="57" w:type="dxa"/>
              <w:right w:w="57" w:type="dxa"/>
            </w:tcMar>
          </w:tcPr>
          <w:p w:rsidR="006602DC" w:rsidRPr="00122B2D" w:rsidRDefault="006602DC" w:rsidP="00397BFF">
            <w:pPr>
              <w:spacing w:after="0"/>
              <w:rPr>
                <w:rFonts w:ascii="Times New Roman" w:hAnsi="Times New Roman"/>
                <w:sz w:val="24"/>
                <w:szCs w:val="24"/>
              </w:rPr>
            </w:pPr>
            <w:r w:rsidRPr="00122B2D">
              <w:rPr>
                <w:rFonts w:ascii="Times New Roman" w:hAnsi="Times New Roman"/>
                <w:sz w:val="24"/>
                <w:szCs w:val="24"/>
              </w:rPr>
              <w:t>1.5.2</w:t>
            </w:r>
            <w:r w:rsidR="00397BFF">
              <w:rPr>
                <w:rFonts w:ascii="Times New Roman" w:hAnsi="Times New Roman"/>
                <w:sz w:val="24"/>
                <w:szCs w:val="24"/>
              </w:rPr>
              <w:t>.</w:t>
            </w:r>
            <w:r w:rsidRPr="00122B2D">
              <w:rPr>
                <w:rFonts w:ascii="Times New Roman" w:hAnsi="Times New Roman"/>
                <w:sz w:val="24"/>
                <w:szCs w:val="24"/>
              </w:rPr>
              <w:t xml:space="preserve"> Elaborarea modificărilor </w:t>
            </w:r>
            <w:r w:rsidR="00397BFF">
              <w:rPr>
                <w:rFonts w:ascii="Times New Roman" w:hAnsi="Times New Roman"/>
                <w:sz w:val="24"/>
                <w:szCs w:val="24"/>
              </w:rPr>
              <w:t xml:space="preserve">respective </w:t>
            </w:r>
            <w:r w:rsidRPr="00122B2D">
              <w:rPr>
                <w:rFonts w:ascii="Times New Roman" w:hAnsi="Times New Roman"/>
                <w:sz w:val="24"/>
                <w:szCs w:val="24"/>
              </w:rPr>
              <w:t xml:space="preserve">la </w:t>
            </w:r>
            <w:r w:rsidR="00397BFF" w:rsidRPr="00122B2D">
              <w:rPr>
                <w:rFonts w:ascii="Times New Roman" w:hAnsi="Times New Roman"/>
                <w:sz w:val="24"/>
                <w:szCs w:val="24"/>
              </w:rPr>
              <w:t>legi</w:t>
            </w:r>
            <w:r w:rsidR="00397BFF">
              <w:rPr>
                <w:rFonts w:ascii="Times New Roman" w:hAnsi="Times New Roman"/>
                <w:sz w:val="24"/>
                <w:szCs w:val="24"/>
              </w:rPr>
              <w:t>slaţia în domeniul</w:t>
            </w:r>
            <w:r w:rsidR="00397BFF" w:rsidRPr="00122B2D">
              <w:rPr>
                <w:rFonts w:ascii="Times New Roman" w:hAnsi="Times New Roman"/>
                <w:sz w:val="24"/>
                <w:szCs w:val="24"/>
              </w:rPr>
              <w:t xml:space="preserve"> educaţie</w:t>
            </w:r>
            <w:r w:rsidR="00397BFF">
              <w:rPr>
                <w:rFonts w:ascii="Times New Roman" w:hAnsi="Times New Roman"/>
                <w:sz w:val="24"/>
                <w:szCs w:val="24"/>
              </w:rPr>
              <w:t>i</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Mai</w:t>
            </w:r>
            <w:r w:rsidR="00397BFF">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602DC" w:rsidRPr="00122B2D" w:rsidRDefault="006927E8" w:rsidP="006602DC">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397BFF">
            <w:pPr>
              <w:spacing w:after="0"/>
              <w:rPr>
                <w:rFonts w:ascii="Times New Roman" w:hAnsi="Times New Roman"/>
                <w:sz w:val="24"/>
                <w:szCs w:val="24"/>
              </w:rPr>
            </w:pPr>
          </w:p>
        </w:tc>
        <w:tc>
          <w:tcPr>
            <w:tcW w:w="2048" w:type="pct"/>
            <w:tcMar>
              <w:top w:w="57" w:type="dxa"/>
              <w:left w:w="57" w:type="dxa"/>
              <w:bottom w:w="57" w:type="dxa"/>
              <w:right w:w="57" w:type="dxa"/>
            </w:tcMar>
          </w:tcPr>
          <w:p w:rsidR="006602DC" w:rsidRPr="00122B2D" w:rsidRDefault="006602DC" w:rsidP="00397BFF">
            <w:pPr>
              <w:spacing w:after="0"/>
              <w:rPr>
                <w:rFonts w:ascii="Times New Roman" w:hAnsi="Times New Roman"/>
                <w:sz w:val="24"/>
                <w:szCs w:val="24"/>
              </w:rPr>
            </w:pPr>
            <w:r w:rsidRPr="00122B2D">
              <w:rPr>
                <w:rFonts w:ascii="Times New Roman" w:hAnsi="Times New Roman"/>
                <w:sz w:val="24"/>
                <w:szCs w:val="24"/>
              </w:rPr>
              <w:t>1.5.3</w:t>
            </w:r>
            <w:r w:rsidR="00397BFF">
              <w:rPr>
                <w:rFonts w:ascii="Times New Roman" w:hAnsi="Times New Roman"/>
                <w:sz w:val="24"/>
                <w:szCs w:val="24"/>
              </w:rPr>
              <w:t>.</w:t>
            </w:r>
            <w:r w:rsidRPr="00122B2D">
              <w:rPr>
                <w:rFonts w:ascii="Times New Roman" w:hAnsi="Times New Roman"/>
                <w:sz w:val="24"/>
                <w:szCs w:val="24"/>
              </w:rPr>
              <w:t xml:space="preserve"> </w:t>
            </w:r>
            <w:r w:rsidR="00397BFF">
              <w:rPr>
                <w:rFonts w:ascii="Times New Roman" w:hAnsi="Times New Roman"/>
                <w:sz w:val="24"/>
                <w:szCs w:val="24"/>
              </w:rPr>
              <w:t>Adoptarea a</w:t>
            </w:r>
            <w:r w:rsidRPr="00122B2D">
              <w:rPr>
                <w:rFonts w:ascii="Times New Roman" w:hAnsi="Times New Roman"/>
                <w:sz w:val="24"/>
                <w:szCs w:val="24"/>
              </w:rPr>
              <w:t>mendamentel</w:t>
            </w:r>
            <w:r w:rsidR="00397BFF">
              <w:rPr>
                <w:rFonts w:ascii="Times New Roman" w:hAnsi="Times New Roman"/>
                <w:sz w:val="24"/>
                <w:szCs w:val="24"/>
              </w:rPr>
              <w:t>or respective</w:t>
            </w:r>
            <w:r w:rsidRPr="00122B2D">
              <w:rPr>
                <w:rFonts w:ascii="Times New Roman" w:hAnsi="Times New Roman"/>
                <w:sz w:val="24"/>
                <w:szCs w:val="24"/>
              </w:rPr>
              <w:t xml:space="preserve"> </w:t>
            </w:r>
            <w:r w:rsidR="00397BFF" w:rsidRPr="00122B2D">
              <w:rPr>
                <w:rFonts w:ascii="Times New Roman" w:hAnsi="Times New Roman"/>
                <w:sz w:val="24"/>
                <w:szCs w:val="24"/>
              </w:rPr>
              <w:t>legi</w:t>
            </w:r>
            <w:r w:rsidR="00397BFF">
              <w:rPr>
                <w:rFonts w:ascii="Times New Roman" w:hAnsi="Times New Roman"/>
                <w:sz w:val="24"/>
                <w:szCs w:val="24"/>
              </w:rPr>
              <w:t>slaţia în domeniul</w:t>
            </w:r>
            <w:r w:rsidR="00397BFF" w:rsidRPr="00122B2D">
              <w:rPr>
                <w:rFonts w:ascii="Times New Roman" w:hAnsi="Times New Roman"/>
                <w:sz w:val="24"/>
                <w:szCs w:val="24"/>
              </w:rPr>
              <w:t xml:space="preserve"> educaţie</w:t>
            </w:r>
            <w:r w:rsidR="00397BFF">
              <w:rPr>
                <w:rFonts w:ascii="Times New Roman" w:hAnsi="Times New Roman"/>
                <w:sz w:val="24"/>
                <w:szCs w:val="24"/>
              </w:rPr>
              <w:t>i</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Septembrie</w:t>
            </w:r>
            <w:r w:rsidR="00397BFF">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602DC" w:rsidRPr="00122B2D" w:rsidRDefault="006927E8" w:rsidP="006602DC">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397BFF">
            <w:pPr>
              <w:spacing w:after="0"/>
              <w:rPr>
                <w:rFonts w:ascii="Times New Roman" w:hAnsi="Times New Roman"/>
                <w:sz w:val="24"/>
                <w:szCs w:val="24"/>
              </w:rPr>
            </w:pPr>
          </w:p>
        </w:tc>
        <w:tc>
          <w:tcPr>
            <w:tcW w:w="2048" w:type="pct"/>
            <w:tcMar>
              <w:top w:w="57" w:type="dxa"/>
              <w:left w:w="57" w:type="dxa"/>
              <w:bottom w:w="57" w:type="dxa"/>
              <w:right w:w="57" w:type="dxa"/>
            </w:tcMar>
          </w:tcPr>
          <w:p w:rsidR="006602DC" w:rsidRPr="00122B2D" w:rsidRDefault="006602DC" w:rsidP="00397BFF">
            <w:pPr>
              <w:spacing w:after="0"/>
              <w:rPr>
                <w:rFonts w:ascii="Times New Roman" w:hAnsi="Times New Roman"/>
                <w:sz w:val="24"/>
                <w:szCs w:val="24"/>
              </w:rPr>
            </w:pPr>
            <w:r w:rsidRPr="00122B2D">
              <w:rPr>
                <w:rFonts w:ascii="Times New Roman" w:hAnsi="Times New Roman"/>
                <w:sz w:val="24"/>
                <w:szCs w:val="24"/>
              </w:rPr>
              <w:t>1.5.4</w:t>
            </w:r>
            <w:r w:rsidR="00397BFF">
              <w:rPr>
                <w:rFonts w:ascii="Times New Roman" w:hAnsi="Times New Roman"/>
                <w:sz w:val="24"/>
                <w:szCs w:val="24"/>
              </w:rPr>
              <w:t>.</w:t>
            </w:r>
            <w:r w:rsidRPr="00122B2D">
              <w:rPr>
                <w:rFonts w:ascii="Times New Roman" w:hAnsi="Times New Roman"/>
                <w:sz w:val="24"/>
                <w:szCs w:val="24"/>
              </w:rPr>
              <w:t xml:space="preserve"> Elaborarea şi a</w:t>
            </w:r>
            <w:r w:rsidR="00397BFF">
              <w:rPr>
                <w:rFonts w:ascii="Times New Roman" w:hAnsi="Times New Roman"/>
                <w:sz w:val="24"/>
                <w:szCs w:val="24"/>
              </w:rPr>
              <w:t>probarea</w:t>
            </w:r>
            <w:r w:rsidRPr="00122B2D">
              <w:rPr>
                <w:rFonts w:ascii="Times New Roman" w:hAnsi="Times New Roman"/>
                <w:sz w:val="24"/>
                <w:szCs w:val="24"/>
              </w:rPr>
              <w:t xml:space="preserve"> </w:t>
            </w:r>
            <w:r w:rsidR="00397BFF">
              <w:rPr>
                <w:rFonts w:ascii="Times New Roman" w:hAnsi="Times New Roman"/>
                <w:sz w:val="24"/>
                <w:szCs w:val="24"/>
              </w:rPr>
              <w:t>cadrului normativ necesar</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Octombrie</w:t>
            </w:r>
            <w:r w:rsidR="00397BFF">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602DC" w:rsidRPr="00122B2D" w:rsidRDefault="006927E8" w:rsidP="006602DC">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val="restart"/>
            <w:tcMar>
              <w:top w:w="57" w:type="dxa"/>
              <w:left w:w="57" w:type="dxa"/>
              <w:bottom w:w="57" w:type="dxa"/>
              <w:right w:w="57" w:type="dxa"/>
            </w:tcMar>
          </w:tcPr>
          <w:p w:rsidR="006602DC" w:rsidRPr="00122B2D" w:rsidRDefault="006602DC" w:rsidP="00397BFF">
            <w:pPr>
              <w:spacing w:after="0"/>
              <w:rPr>
                <w:rFonts w:ascii="Times New Roman" w:hAnsi="Times New Roman"/>
                <w:sz w:val="24"/>
                <w:szCs w:val="24"/>
              </w:rPr>
            </w:pPr>
            <w:r w:rsidRPr="00122B2D">
              <w:rPr>
                <w:rFonts w:ascii="Times New Roman" w:hAnsi="Times New Roman"/>
                <w:sz w:val="24"/>
                <w:szCs w:val="24"/>
              </w:rPr>
              <w:lastRenderedPageBreak/>
              <w:t>1.6</w:t>
            </w:r>
            <w:r w:rsidR="0098365A">
              <w:rPr>
                <w:rFonts w:ascii="Times New Roman" w:hAnsi="Times New Roman"/>
                <w:sz w:val="24"/>
                <w:szCs w:val="24"/>
              </w:rPr>
              <w:t>.</w:t>
            </w:r>
            <w:r w:rsidRPr="00122B2D">
              <w:rPr>
                <w:rFonts w:ascii="Times New Roman" w:hAnsi="Times New Roman"/>
                <w:sz w:val="24"/>
                <w:szCs w:val="24"/>
              </w:rPr>
              <w:t xml:space="preserve"> Introducerea mecanismelor transparente de raportare publică (</w:t>
            </w:r>
            <w:r w:rsidR="00C775B7" w:rsidRPr="00122B2D">
              <w:rPr>
                <w:rFonts w:ascii="Times New Roman" w:hAnsi="Times New Roman"/>
                <w:sz w:val="24"/>
                <w:szCs w:val="24"/>
              </w:rPr>
              <w:t>instituţiile de învăţământ</w:t>
            </w:r>
            <w:r w:rsidRPr="00122B2D">
              <w:rPr>
                <w:rFonts w:ascii="Times New Roman" w:hAnsi="Times New Roman"/>
                <w:sz w:val="24"/>
                <w:szCs w:val="24"/>
              </w:rPr>
              <w:t>)</w:t>
            </w:r>
          </w:p>
        </w:tc>
        <w:tc>
          <w:tcPr>
            <w:tcW w:w="2048" w:type="pct"/>
            <w:tcMar>
              <w:top w:w="57" w:type="dxa"/>
              <w:left w:w="57" w:type="dxa"/>
              <w:bottom w:w="57" w:type="dxa"/>
              <w:right w:w="57" w:type="dxa"/>
            </w:tcMar>
          </w:tcPr>
          <w:p w:rsidR="006602DC" w:rsidRPr="00122B2D" w:rsidRDefault="006602DC" w:rsidP="00397BFF">
            <w:pPr>
              <w:spacing w:after="0"/>
              <w:rPr>
                <w:rFonts w:ascii="Times New Roman" w:hAnsi="Times New Roman"/>
                <w:sz w:val="24"/>
                <w:szCs w:val="24"/>
              </w:rPr>
            </w:pPr>
            <w:r w:rsidRPr="00122B2D">
              <w:rPr>
                <w:rFonts w:ascii="Times New Roman" w:hAnsi="Times New Roman"/>
                <w:sz w:val="24"/>
                <w:szCs w:val="24"/>
              </w:rPr>
              <w:t>1.6.1</w:t>
            </w:r>
            <w:r w:rsidR="0098365A">
              <w:rPr>
                <w:rFonts w:ascii="Times New Roman" w:hAnsi="Times New Roman"/>
                <w:sz w:val="24"/>
                <w:szCs w:val="24"/>
              </w:rPr>
              <w:t>.</w:t>
            </w:r>
            <w:r w:rsidRPr="00122B2D">
              <w:rPr>
                <w:rFonts w:ascii="Times New Roman" w:hAnsi="Times New Roman"/>
                <w:sz w:val="24"/>
                <w:szCs w:val="24"/>
              </w:rPr>
              <w:t xml:space="preserve"> Elaborarea mecanismelor de raportare obligatorie pentru </w:t>
            </w:r>
            <w:r w:rsidR="00C775B7" w:rsidRPr="00122B2D">
              <w:rPr>
                <w:rFonts w:ascii="Times New Roman" w:hAnsi="Times New Roman"/>
                <w:sz w:val="24"/>
                <w:szCs w:val="24"/>
              </w:rPr>
              <w:t>instituţiile de învăţământ</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Februarie</w:t>
            </w:r>
            <w:r w:rsidR="00397BFF">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602DC" w:rsidRPr="00122B2D" w:rsidRDefault="006927E8" w:rsidP="006602DC">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397BFF">
            <w:pPr>
              <w:spacing w:after="0"/>
              <w:rPr>
                <w:rFonts w:ascii="Times New Roman" w:hAnsi="Times New Roman"/>
                <w:sz w:val="24"/>
                <w:szCs w:val="24"/>
              </w:rPr>
            </w:pPr>
          </w:p>
        </w:tc>
        <w:tc>
          <w:tcPr>
            <w:tcW w:w="2048" w:type="pct"/>
            <w:tcMar>
              <w:top w:w="57" w:type="dxa"/>
              <w:left w:w="57" w:type="dxa"/>
              <w:bottom w:w="57" w:type="dxa"/>
              <w:right w:w="57" w:type="dxa"/>
            </w:tcMar>
          </w:tcPr>
          <w:p w:rsidR="006602DC" w:rsidRPr="00122B2D" w:rsidRDefault="006602DC" w:rsidP="00397BFF">
            <w:pPr>
              <w:spacing w:after="0"/>
              <w:rPr>
                <w:rFonts w:ascii="Times New Roman" w:hAnsi="Times New Roman"/>
                <w:sz w:val="24"/>
                <w:szCs w:val="24"/>
              </w:rPr>
            </w:pPr>
            <w:r w:rsidRPr="00122B2D">
              <w:rPr>
                <w:rFonts w:ascii="Times New Roman" w:hAnsi="Times New Roman"/>
                <w:sz w:val="24"/>
                <w:szCs w:val="24"/>
              </w:rPr>
              <w:t>1.6.2</w:t>
            </w:r>
            <w:r w:rsidR="0098365A">
              <w:rPr>
                <w:rFonts w:ascii="Times New Roman" w:hAnsi="Times New Roman"/>
                <w:sz w:val="24"/>
                <w:szCs w:val="24"/>
              </w:rPr>
              <w:t>.</w:t>
            </w:r>
            <w:r w:rsidRPr="00122B2D">
              <w:rPr>
                <w:rFonts w:ascii="Times New Roman" w:hAnsi="Times New Roman"/>
                <w:sz w:val="24"/>
                <w:szCs w:val="24"/>
              </w:rPr>
              <w:t xml:space="preserve"> Elaborarea mecanismelor de  raportare bugetară pentru </w:t>
            </w:r>
            <w:r w:rsidR="00C775B7" w:rsidRPr="00122B2D">
              <w:rPr>
                <w:rFonts w:ascii="Times New Roman" w:hAnsi="Times New Roman"/>
                <w:sz w:val="24"/>
                <w:szCs w:val="24"/>
              </w:rPr>
              <w:t>instituţiile de învăţământ</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Mai</w:t>
            </w:r>
            <w:r w:rsidR="00397BFF">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602DC" w:rsidRDefault="006927E8" w:rsidP="006602DC">
            <w:pPr>
              <w:spacing w:after="0"/>
              <w:jc w:val="center"/>
              <w:rPr>
                <w:rFonts w:ascii="Times New Roman" w:hAnsi="Times New Roman"/>
                <w:sz w:val="24"/>
                <w:szCs w:val="24"/>
              </w:rPr>
            </w:pPr>
            <w:r>
              <w:rPr>
                <w:rFonts w:ascii="Times New Roman" w:hAnsi="Times New Roman"/>
                <w:sz w:val="24"/>
                <w:szCs w:val="24"/>
              </w:rPr>
              <w:t>Ministerul Finanţelor,</w:t>
            </w:r>
          </w:p>
          <w:p w:rsidR="006927E8" w:rsidRPr="00122B2D" w:rsidRDefault="006927E8" w:rsidP="006602DC">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397BFF">
            <w:pPr>
              <w:spacing w:after="0"/>
              <w:rPr>
                <w:rFonts w:ascii="Times New Roman" w:hAnsi="Times New Roman"/>
                <w:sz w:val="24"/>
                <w:szCs w:val="24"/>
              </w:rPr>
            </w:pPr>
          </w:p>
        </w:tc>
        <w:tc>
          <w:tcPr>
            <w:tcW w:w="2048" w:type="pct"/>
            <w:tcMar>
              <w:top w:w="57" w:type="dxa"/>
              <w:left w:w="57" w:type="dxa"/>
              <w:bottom w:w="57" w:type="dxa"/>
              <w:right w:w="57" w:type="dxa"/>
            </w:tcMar>
          </w:tcPr>
          <w:p w:rsidR="006602DC" w:rsidRPr="00122B2D" w:rsidRDefault="006602DC" w:rsidP="0098365A">
            <w:pPr>
              <w:spacing w:after="0"/>
              <w:rPr>
                <w:rFonts w:ascii="Times New Roman" w:hAnsi="Times New Roman"/>
                <w:sz w:val="24"/>
                <w:szCs w:val="24"/>
              </w:rPr>
            </w:pPr>
            <w:r w:rsidRPr="00122B2D">
              <w:rPr>
                <w:rFonts w:ascii="Times New Roman" w:hAnsi="Times New Roman"/>
                <w:sz w:val="24"/>
                <w:szCs w:val="24"/>
              </w:rPr>
              <w:t>1.6.3</w:t>
            </w:r>
            <w:r w:rsidR="0098365A">
              <w:rPr>
                <w:rFonts w:ascii="Times New Roman" w:hAnsi="Times New Roman"/>
                <w:sz w:val="24"/>
                <w:szCs w:val="24"/>
              </w:rPr>
              <w:t>.</w:t>
            </w:r>
            <w:r w:rsidRPr="00122B2D">
              <w:rPr>
                <w:rFonts w:ascii="Times New Roman" w:hAnsi="Times New Roman"/>
                <w:sz w:val="24"/>
                <w:szCs w:val="24"/>
              </w:rPr>
              <w:t xml:space="preserve"> </w:t>
            </w:r>
            <w:r w:rsidR="0098365A">
              <w:rPr>
                <w:rFonts w:ascii="Times New Roman" w:hAnsi="Times New Roman"/>
                <w:sz w:val="24"/>
                <w:szCs w:val="24"/>
              </w:rPr>
              <w:t>Adoptarea a</w:t>
            </w:r>
            <w:r w:rsidRPr="00122B2D">
              <w:rPr>
                <w:rFonts w:ascii="Times New Roman" w:hAnsi="Times New Roman"/>
                <w:sz w:val="24"/>
                <w:szCs w:val="24"/>
              </w:rPr>
              <w:t>mendamente</w:t>
            </w:r>
            <w:r w:rsidR="0098365A">
              <w:rPr>
                <w:rFonts w:ascii="Times New Roman" w:hAnsi="Times New Roman"/>
                <w:sz w:val="24"/>
                <w:szCs w:val="24"/>
              </w:rPr>
              <w:t>lor la</w:t>
            </w:r>
            <w:r w:rsidRPr="00122B2D">
              <w:rPr>
                <w:rFonts w:ascii="Times New Roman" w:hAnsi="Times New Roman"/>
                <w:sz w:val="24"/>
                <w:szCs w:val="24"/>
              </w:rPr>
              <w:t xml:space="preserve"> </w:t>
            </w:r>
            <w:r w:rsidR="0098365A" w:rsidRPr="00122B2D">
              <w:rPr>
                <w:rFonts w:ascii="Times New Roman" w:hAnsi="Times New Roman"/>
                <w:sz w:val="24"/>
                <w:szCs w:val="24"/>
              </w:rPr>
              <w:t>legi</w:t>
            </w:r>
            <w:r w:rsidR="0098365A">
              <w:rPr>
                <w:rFonts w:ascii="Times New Roman" w:hAnsi="Times New Roman"/>
                <w:sz w:val="24"/>
                <w:szCs w:val="24"/>
              </w:rPr>
              <w:t>slaţia în domeniul</w:t>
            </w:r>
            <w:r w:rsidR="0098365A" w:rsidRPr="00122B2D">
              <w:rPr>
                <w:rFonts w:ascii="Times New Roman" w:hAnsi="Times New Roman"/>
                <w:sz w:val="24"/>
                <w:szCs w:val="24"/>
              </w:rPr>
              <w:t xml:space="preserve"> educaţie</w:t>
            </w:r>
            <w:r w:rsidR="0098365A">
              <w:rPr>
                <w:rFonts w:ascii="Times New Roman" w:hAnsi="Times New Roman"/>
                <w:sz w:val="24"/>
                <w:szCs w:val="24"/>
              </w:rPr>
              <w:t>i</w:t>
            </w:r>
            <w:r w:rsidR="0098365A" w:rsidRPr="00122B2D">
              <w:rPr>
                <w:rFonts w:ascii="Times New Roman" w:hAnsi="Times New Roman"/>
                <w:sz w:val="24"/>
                <w:szCs w:val="24"/>
              </w:rPr>
              <w:t xml:space="preserve"> </w:t>
            </w:r>
            <w:r w:rsidRPr="00122B2D">
              <w:rPr>
                <w:rFonts w:ascii="Times New Roman" w:hAnsi="Times New Roman"/>
                <w:sz w:val="24"/>
                <w:szCs w:val="24"/>
              </w:rPr>
              <w:t xml:space="preserve">şi la legea finanţelor publice locale </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Septembrie</w:t>
            </w:r>
            <w:r w:rsidR="0098365A">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602DC" w:rsidRDefault="006927E8" w:rsidP="006602DC">
            <w:pPr>
              <w:spacing w:after="0"/>
              <w:jc w:val="center"/>
              <w:rPr>
                <w:rFonts w:ascii="Times New Roman" w:hAnsi="Times New Roman"/>
                <w:sz w:val="24"/>
                <w:szCs w:val="24"/>
              </w:rPr>
            </w:pPr>
            <w:r>
              <w:rPr>
                <w:rFonts w:ascii="Times New Roman" w:hAnsi="Times New Roman"/>
                <w:sz w:val="24"/>
                <w:szCs w:val="24"/>
              </w:rPr>
              <w:t>Ministerul Educaţiei,</w:t>
            </w:r>
          </w:p>
          <w:p w:rsidR="006927E8" w:rsidRPr="00122B2D" w:rsidRDefault="006927E8" w:rsidP="006602DC">
            <w:pPr>
              <w:spacing w:after="0"/>
              <w:jc w:val="center"/>
              <w:rPr>
                <w:rFonts w:ascii="Times New Roman" w:hAnsi="Times New Roman"/>
                <w:sz w:val="24"/>
                <w:szCs w:val="24"/>
              </w:rPr>
            </w:pPr>
            <w:r>
              <w:rPr>
                <w:rFonts w:ascii="Times New Roman" w:hAnsi="Times New Roman"/>
                <w:sz w:val="24"/>
                <w:szCs w:val="24"/>
              </w:rPr>
              <w:t>Ministerul Finanţelor</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397BFF">
            <w:pPr>
              <w:spacing w:after="0"/>
              <w:rPr>
                <w:rFonts w:ascii="Times New Roman" w:hAnsi="Times New Roman"/>
                <w:sz w:val="24"/>
                <w:szCs w:val="24"/>
              </w:rPr>
            </w:pPr>
          </w:p>
        </w:tc>
        <w:tc>
          <w:tcPr>
            <w:tcW w:w="2048" w:type="pct"/>
            <w:tcMar>
              <w:top w:w="57" w:type="dxa"/>
              <w:left w:w="57" w:type="dxa"/>
              <w:bottom w:w="57" w:type="dxa"/>
              <w:right w:w="57" w:type="dxa"/>
            </w:tcMar>
          </w:tcPr>
          <w:p w:rsidR="006602DC" w:rsidRPr="00122B2D" w:rsidRDefault="006602DC" w:rsidP="00397BFF">
            <w:pPr>
              <w:spacing w:after="0"/>
              <w:rPr>
                <w:rFonts w:ascii="Times New Roman" w:hAnsi="Times New Roman"/>
                <w:sz w:val="24"/>
                <w:szCs w:val="24"/>
              </w:rPr>
            </w:pPr>
            <w:r w:rsidRPr="00122B2D">
              <w:rPr>
                <w:rFonts w:ascii="Times New Roman" w:hAnsi="Times New Roman"/>
                <w:sz w:val="24"/>
                <w:szCs w:val="24"/>
              </w:rPr>
              <w:t>1.6.4</w:t>
            </w:r>
            <w:r w:rsidR="0098365A">
              <w:rPr>
                <w:rFonts w:ascii="Times New Roman" w:hAnsi="Times New Roman"/>
                <w:sz w:val="24"/>
                <w:szCs w:val="24"/>
              </w:rPr>
              <w:t>.</w:t>
            </w:r>
            <w:r w:rsidRPr="00122B2D">
              <w:rPr>
                <w:rFonts w:ascii="Times New Roman" w:hAnsi="Times New Roman"/>
                <w:sz w:val="24"/>
                <w:szCs w:val="24"/>
              </w:rPr>
              <w:t xml:space="preserve"> Elaborarea </w:t>
            </w:r>
            <w:proofErr w:type="spellStart"/>
            <w:r w:rsidRPr="00122B2D">
              <w:rPr>
                <w:rFonts w:ascii="Times New Roman" w:hAnsi="Times New Roman"/>
                <w:sz w:val="24"/>
                <w:szCs w:val="24"/>
              </w:rPr>
              <w:t>îndrumarelor</w:t>
            </w:r>
            <w:proofErr w:type="spellEnd"/>
            <w:r w:rsidRPr="00122B2D">
              <w:rPr>
                <w:rFonts w:ascii="Times New Roman" w:hAnsi="Times New Roman"/>
                <w:sz w:val="24"/>
                <w:szCs w:val="24"/>
              </w:rPr>
              <w:t xml:space="preserve"> şi a materialelor de instruire pentru </w:t>
            </w:r>
            <w:r w:rsidR="00C775B7" w:rsidRPr="00122B2D">
              <w:rPr>
                <w:rFonts w:ascii="Times New Roman" w:hAnsi="Times New Roman"/>
                <w:sz w:val="24"/>
                <w:szCs w:val="24"/>
              </w:rPr>
              <w:t>instituţiile de învăţământ</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Noiembrie</w:t>
            </w:r>
            <w:r w:rsidR="0098365A">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927E8" w:rsidRDefault="006927E8" w:rsidP="006927E8">
            <w:pPr>
              <w:spacing w:after="0"/>
              <w:jc w:val="center"/>
              <w:rPr>
                <w:rFonts w:ascii="Times New Roman" w:hAnsi="Times New Roman"/>
                <w:sz w:val="24"/>
                <w:szCs w:val="24"/>
              </w:rPr>
            </w:pPr>
            <w:r>
              <w:rPr>
                <w:rFonts w:ascii="Times New Roman" w:hAnsi="Times New Roman"/>
                <w:sz w:val="24"/>
                <w:szCs w:val="24"/>
              </w:rPr>
              <w:t>Ministerul Educaţiei</w:t>
            </w:r>
          </w:p>
          <w:p w:rsidR="001574AC" w:rsidRPr="00122B2D" w:rsidRDefault="001574AC" w:rsidP="006927E8">
            <w:pPr>
              <w:spacing w:after="0"/>
              <w:jc w:val="center"/>
              <w:rPr>
                <w:rFonts w:ascii="Times New Roman" w:hAnsi="Times New Roman"/>
                <w:sz w:val="24"/>
                <w:szCs w:val="24"/>
              </w:rPr>
            </w:pPr>
          </w:p>
        </w:tc>
      </w:tr>
      <w:tr w:rsidR="00762A3B" w:rsidRPr="00122B2D" w:rsidTr="00762A3B">
        <w:trPr>
          <w:cantSplit/>
        </w:trPr>
        <w:tc>
          <w:tcPr>
            <w:tcW w:w="5000" w:type="pct"/>
            <w:gridSpan w:val="4"/>
            <w:tcMar>
              <w:top w:w="57" w:type="dxa"/>
              <w:left w:w="57" w:type="dxa"/>
              <w:bottom w:w="57" w:type="dxa"/>
              <w:right w:w="57" w:type="dxa"/>
            </w:tcMar>
          </w:tcPr>
          <w:p w:rsidR="00762A3B" w:rsidRPr="00122B2D" w:rsidRDefault="00762A3B" w:rsidP="00762A3B">
            <w:pPr>
              <w:spacing w:after="0"/>
              <w:jc w:val="left"/>
              <w:rPr>
                <w:rFonts w:ascii="Times New Roman" w:hAnsi="Times New Roman"/>
                <w:b/>
                <w:sz w:val="24"/>
                <w:szCs w:val="24"/>
              </w:rPr>
            </w:pPr>
            <w:r w:rsidRPr="00122B2D">
              <w:rPr>
                <w:rFonts w:ascii="Times New Roman" w:hAnsi="Times New Roman"/>
                <w:b/>
                <w:sz w:val="24"/>
                <w:szCs w:val="24"/>
              </w:rPr>
              <w:t>Obiectivul specific 2. Consolidarea rolului strategic al administraţiilor publice locale</w:t>
            </w:r>
          </w:p>
        </w:tc>
      </w:tr>
      <w:tr w:rsidR="006602DC" w:rsidRPr="00122B2D" w:rsidTr="006602DC">
        <w:trPr>
          <w:cantSplit/>
        </w:trPr>
        <w:tc>
          <w:tcPr>
            <w:tcW w:w="1566" w:type="pct"/>
            <w:vMerge w:val="restart"/>
            <w:tcMar>
              <w:top w:w="57" w:type="dxa"/>
              <w:left w:w="57" w:type="dxa"/>
              <w:bottom w:w="57" w:type="dxa"/>
              <w:right w:w="57" w:type="dxa"/>
            </w:tcMar>
          </w:tcPr>
          <w:p w:rsidR="006602DC" w:rsidRPr="00122B2D" w:rsidRDefault="006602DC" w:rsidP="003A3835">
            <w:pPr>
              <w:spacing w:after="0"/>
              <w:rPr>
                <w:rFonts w:ascii="Times New Roman" w:hAnsi="Times New Roman"/>
                <w:sz w:val="24"/>
                <w:szCs w:val="24"/>
              </w:rPr>
            </w:pPr>
            <w:r w:rsidRPr="00122B2D">
              <w:rPr>
                <w:rFonts w:ascii="Times New Roman" w:hAnsi="Times New Roman"/>
                <w:sz w:val="24"/>
                <w:szCs w:val="24"/>
              </w:rPr>
              <w:t>2.1</w:t>
            </w:r>
            <w:r w:rsidR="003A3835">
              <w:rPr>
                <w:rFonts w:ascii="Times New Roman" w:hAnsi="Times New Roman"/>
                <w:sz w:val="24"/>
                <w:szCs w:val="24"/>
              </w:rPr>
              <w:t>.</w:t>
            </w:r>
            <w:r w:rsidRPr="00122B2D">
              <w:rPr>
                <w:rFonts w:ascii="Times New Roman" w:hAnsi="Times New Roman"/>
                <w:sz w:val="24"/>
                <w:szCs w:val="24"/>
              </w:rPr>
              <w:t xml:space="preserve"> </w:t>
            </w:r>
            <w:r w:rsidRPr="00122B2D">
              <w:rPr>
                <w:rFonts w:ascii="Times New Roman" w:hAnsi="Times New Roman"/>
                <w:bCs/>
                <w:iCs/>
                <w:sz w:val="24"/>
                <w:szCs w:val="24"/>
              </w:rPr>
              <w:t xml:space="preserve">Consolidarea competenţelor instituţiilor administraţiei publice locale care gestionează </w:t>
            </w:r>
            <w:r w:rsidR="00C775B7" w:rsidRPr="00122B2D">
              <w:rPr>
                <w:rFonts w:ascii="Times New Roman" w:hAnsi="Times New Roman"/>
                <w:bCs/>
                <w:iCs/>
                <w:sz w:val="24"/>
                <w:szCs w:val="24"/>
              </w:rPr>
              <w:t xml:space="preserve">unităţile </w:t>
            </w:r>
            <w:r w:rsidRPr="00122B2D">
              <w:rPr>
                <w:rFonts w:ascii="Times New Roman" w:hAnsi="Times New Roman"/>
                <w:bCs/>
                <w:iCs/>
                <w:sz w:val="24"/>
                <w:szCs w:val="24"/>
              </w:rPr>
              <w:t>şcol</w:t>
            </w:r>
            <w:r w:rsidR="00C775B7" w:rsidRPr="00122B2D">
              <w:rPr>
                <w:rFonts w:ascii="Times New Roman" w:hAnsi="Times New Roman"/>
                <w:bCs/>
                <w:iCs/>
                <w:sz w:val="24"/>
                <w:szCs w:val="24"/>
              </w:rPr>
              <w:t>are</w:t>
            </w:r>
            <w:r w:rsidRPr="00122B2D">
              <w:rPr>
                <w:rFonts w:ascii="Times New Roman" w:hAnsi="Times New Roman"/>
                <w:bCs/>
                <w:iCs/>
                <w:sz w:val="24"/>
                <w:szCs w:val="24"/>
              </w:rPr>
              <w:t xml:space="preserve"> </w:t>
            </w:r>
          </w:p>
        </w:tc>
        <w:tc>
          <w:tcPr>
            <w:tcW w:w="2048" w:type="pct"/>
            <w:tcMar>
              <w:top w:w="57" w:type="dxa"/>
              <w:left w:w="57" w:type="dxa"/>
              <w:bottom w:w="57" w:type="dxa"/>
              <w:right w:w="57" w:type="dxa"/>
            </w:tcMar>
          </w:tcPr>
          <w:p w:rsidR="006602DC" w:rsidRPr="00122B2D" w:rsidRDefault="006602DC" w:rsidP="003A3835">
            <w:pPr>
              <w:spacing w:after="0"/>
              <w:rPr>
                <w:rFonts w:ascii="Times New Roman" w:hAnsi="Times New Roman"/>
                <w:sz w:val="24"/>
                <w:szCs w:val="24"/>
              </w:rPr>
            </w:pPr>
            <w:r w:rsidRPr="00122B2D">
              <w:rPr>
                <w:rFonts w:ascii="Times New Roman" w:hAnsi="Times New Roman"/>
                <w:sz w:val="24"/>
                <w:szCs w:val="24"/>
              </w:rPr>
              <w:t>2.1.1</w:t>
            </w:r>
            <w:r w:rsidR="003A3835">
              <w:rPr>
                <w:rFonts w:ascii="Times New Roman" w:hAnsi="Times New Roman"/>
                <w:sz w:val="24"/>
                <w:szCs w:val="24"/>
              </w:rPr>
              <w:t>.</w:t>
            </w:r>
            <w:r w:rsidRPr="00122B2D">
              <w:rPr>
                <w:rFonts w:ascii="Times New Roman" w:hAnsi="Times New Roman"/>
                <w:sz w:val="24"/>
                <w:szCs w:val="24"/>
              </w:rPr>
              <w:t xml:space="preserve"> Constituirea comisiei de</w:t>
            </w:r>
            <w:r w:rsidR="003A3835">
              <w:rPr>
                <w:rFonts w:ascii="Times New Roman" w:hAnsi="Times New Roman"/>
                <w:sz w:val="24"/>
                <w:szCs w:val="24"/>
              </w:rPr>
              <w:t xml:space="preserve"> supraveghere a restructurării d</w:t>
            </w:r>
            <w:r w:rsidRPr="00122B2D">
              <w:rPr>
                <w:rFonts w:ascii="Times New Roman" w:hAnsi="Times New Roman"/>
                <w:sz w:val="24"/>
                <w:szCs w:val="24"/>
              </w:rPr>
              <w:t xml:space="preserve">irecţiilor </w:t>
            </w:r>
            <w:r w:rsidR="003A3835">
              <w:rPr>
                <w:rFonts w:ascii="Times New Roman" w:hAnsi="Times New Roman"/>
                <w:sz w:val="24"/>
                <w:szCs w:val="24"/>
              </w:rPr>
              <w:t>de î</w:t>
            </w:r>
            <w:r w:rsidR="00762A3B" w:rsidRPr="00122B2D">
              <w:rPr>
                <w:rFonts w:ascii="Times New Roman" w:hAnsi="Times New Roman"/>
                <w:sz w:val="24"/>
                <w:szCs w:val="24"/>
              </w:rPr>
              <w:t>nvățământ</w:t>
            </w:r>
            <w:r w:rsidRPr="00122B2D">
              <w:rPr>
                <w:rFonts w:ascii="Times New Roman" w:hAnsi="Times New Roman"/>
                <w:sz w:val="24"/>
                <w:szCs w:val="24"/>
              </w:rPr>
              <w:t xml:space="preserve"> </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Februarie</w:t>
            </w:r>
            <w:r w:rsidR="003A3835">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602DC" w:rsidRPr="00122B2D" w:rsidRDefault="006927E8" w:rsidP="006927E8">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3A3835">
            <w:pPr>
              <w:spacing w:after="0"/>
              <w:rPr>
                <w:rFonts w:ascii="Times New Roman" w:hAnsi="Times New Roman"/>
                <w:sz w:val="24"/>
                <w:szCs w:val="24"/>
              </w:rPr>
            </w:pPr>
          </w:p>
        </w:tc>
        <w:tc>
          <w:tcPr>
            <w:tcW w:w="2048" w:type="pct"/>
            <w:tcMar>
              <w:top w:w="57" w:type="dxa"/>
              <w:left w:w="57" w:type="dxa"/>
              <w:bottom w:w="57" w:type="dxa"/>
              <w:right w:w="57" w:type="dxa"/>
            </w:tcMar>
          </w:tcPr>
          <w:p w:rsidR="006602DC" w:rsidRPr="00122B2D" w:rsidRDefault="006602DC" w:rsidP="003A3835">
            <w:pPr>
              <w:spacing w:after="0"/>
              <w:rPr>
                <w:rFonts w:ascii="Times New Roman" w:hAnsi="Times New Roman"/>
                <w:sz w:val="24"/>
                <w:szCs w:val="24"/>
              </w:rPr>
            </w:pPr>
            <w:r w:rsidRPr="00122B2D">
              <w:rPr>
                <w:rFonts w:ascii="Times New Roman" w:hAnsi="Times New Roman"/>
                <w:sz w:val="24"/>
                <w:szCs w:val="24"/>
              </w:rPr>
              <w:t>2.1.2</w:t>
            </w:r>
            <w:r w:rsidR="003A3835">
              <w:rPr>
                <w:rFonts w:ascii="Times New Roman" w:hAnsi="Times New Roman"/>
                <w:sz w:val="24"/>
                <w:szCs w:val="24"/>
              </w:rPr>
              <w:t>.</w:t>
            </w:r>
            <w:r w:rsidRPr="00122B2D">
              <w:rPr>
                <w:rFonts w:ascii="Times New Roman" w:hAnsi="Times New Roman"/>
                <w:sz w:val="24"/>
                <w:szCs w:val="24"/>
              </w:rPr>
              <w:t xml:space="preserve"> </w:t>
            </w:r>
            <w:r w:rsidR="003A3835">
              <w:rPr>
                <w:rFonts w:ascii="Times New Roman" w:hAnsi="Times New Roman"/>
                <w:sz w:val="24"/>
                <w:szCs w:val="24"/>
              </w:rPr>
              <w:t>Realizarea i</w:t>
            </w:r>
            <w:r w:rsidRPr="00122B2D">
              <w:rPr>
                <w:rFonts w:ascii="Times New Roman" w:hAnsi="Times New Roman"/>
                <w:sz w:val="24"/>
                <w:szCs w:val="24"/>
              </w:rPr>
              <w:t>nterviuri</w:t>
            </w:r>
            <w:r w:rsidR="003A3835">
              <w:rPr>
                <w:rFonts w:ascii="Times New Roman" w:hAnsi="Times New Roman"/>
                <w:sz w:val="24"/>
                <w:szCs w:val="24"/>
              </w:rPr>
              <w:t>lor</w:t>
            </w:r>
            <w:r w:rsidRPr="00122B2D">
              <w:rPr>
                <w:rFonts w:ascii="Times New Roman" w:hAnsi="Times New Roman"/>
                <w:sz w:val="24"/>
                <w:szCs w:val="24"/>
              </w:rPr>
              <w:t xml:space="preserve"> cu </w:t>
            </w:r>
            <w:r w:rsidR="003A3835">
              <w:rPr>
                <w:rFonts w:ascii="Times New Roman" w:hAnsi="Times New Roman"/>
                <w:sz w:val="24"/>
                <w:szCs w:val="24"/>
              </w:rPr>
              <w:t>angajaţii d</w:t>
            </w:r>
            <w:r w:rsidRPr="00122B2D">
              <w:rPr>
                <w:rFonts w:ascii="Times New Roman" w:hAnsi="Times New Roman"/>
                <w:sz w:val="24"/>
                <w:szCs w:val="24"/>
              </w:rPr>
              <w:t>irecţiilor</w:t>
            </w:r>
            <w:r w:rsidR="003A3835">
              <w:rPr>
                <w:rFonts w:ascii="Times New Roman" w:hAnsi="Times New Roman"/>
                <w:sz w:val="24"/>
                <w:szCs w:val="24"/>
              </w:rPr>
              <w:t xml:space="preserve"> de </w:t>
            </w:r>
            <w:proofErr w:type="spellStart"/>
            <w:r w:rsidR="003A3835">
              <w:rPr>
                <w:rFonts w:ascii="Times New Roman" w:hAnsi="Times New Roman"/>
                <w:sz w:val="24"/>
                <w:szCs w:val="24"/>
              </w:rPr>
              <w:t>învăţămînt</w:t>
            </w:r>
            <w:proofErr w:type="spellEnd"/>
            <w:r w:rsidRPr="00122B2D">
              <w:rPr>
                <w:rFonts w:ascii="Times New Roman" w:hAnsi="Times New Roman"/>
                <w:sz w:val="24"/>
                <w:szCs w:val="24"/>
              </w:rPr>
              <w:t xml:space="preserve"> </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Mai</w:t>
            </w:r>
            <w:r w:rsidR="003A3835">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602DC" w:rsidRPr="00122B2D" w:rsidRDefault="00354CD1" w:rsidP="006602DC">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3A3835">
            <w:pPr>
              <w:spacing w:after="0"/>
              <w:rPr>
                <w:rFonts w:ascii="Times New Roman" w:hAnsi="Times New Roman"/>
                <w:sz w:val="24"/>
                <w:szCs w:val="24"/>
              </w:rPr>
            </w:pPr>
          </w:p>
        </w:tc>
        <w:tc>
          <w:tcPr>
            <w:tcW w:w="2048" w:type="pct"/>
            <w:tcMar>
              <w:top w:w="57" w:type="dxa"/>
              <w:left w:w="57" w:type="dxa"/>
              <w:bottom w:w="57" w:type="dxa"/>
              <w:right w:w="57" w:type="dxa"/>
            </w:tcMar>
          </w:tcPr>
          <w:p w:rsidR="006602DC" w:rsidRPr="00122B2D" w:rsidRDefault="006602DC" w:rsidP="003A3835">
            <w:pPr>
              <w:spacing w:after="0"/>
              <w:rPr>
                <w:rFonts w:ascii="Times New Roman" w:hAnsi="Times New Roman"/>
                <w:sz w:val="24"/>
                <w:szCs w:val="24"/>
              </w:rPr>
            </w:pPr>
            <w:r w:rsidRPr="00122B2D">
              <w:rPr>
                <w:rFonts w:ascii="Times New Roman" w:hAnsi="Times New Roman"/>
                <w:sz w:val="24"/>
                <w:szCs w:val="24"/>
              </w:rPr>
              <w:t>2.1.3</w:t>
            </w:r>
            <w:r w:rsidR="003A3835">
              <w:rPr>
                <w:rFonts w:ascii="Times New Roman" w:hAnsi="Times New Roman"/>
                <w:sz w:val="24"/>
                <w:szCs w:val="24"/>
              </w:rPr>
              <w:t>.</w:t>
            </w:r>
            <w:r w:rsidRPr="00122B2D">
              <w:rPr>
                <w:rFonts w:ascii="Times New Roman" w:hAnsi="Times New Roman"/>
                <w:sz w:val="24"/>
                <w:szCs w:val="24"/>
              </w:rPr>
              <w:t xml:space="preserve"> Elaborarea noilor proceduri pentru </w:t>
            </w:r>
            <w:r w:rsidR="003A3835">
              <w:rPr>
                <w:rFonts w:ascii="Times New Roman" w:hAnsi="Times New Roman"/>
                <w:sz w:val="24"/>
                <w:szCs w:val="24"/>
              </w:rPr>
              <w:t>d</w:t>
            </w:r>
            <w:r w:rsidRPr="00122B2D">
              <w:rPr>
                <w:rFonts w:ascii="Times New Roman" w:hAnsi="Times New Roman"/>
                <w:sz w:val="24"/>
                <w:szCs w:val="24"/>
              </w:rPr>
              <w:t xml:space="preserve">irecţiile </w:t>
            </w:r>
            <w:r w:rsidR="003A3835">
              <w:rPr>
                <w:rFonts w:ascii="Times New Roman" w:hAnsi="Times New Roman"/>
                <w:sz w:val="24"/>
                <w:szCs w:val="24"/>
              </w:rPr>
              <w:t xml:space="preserve"> de î</w:t>
            </w:r>
            <w:r w:rsidR="00762A3B" w:rsidRPr="00122B2D">
              <w:rPr>
                <w:rFonts w:ascii="Times New Roman" w:hAnsi="Times New Roman"/>
                <w:sz w:val="24"/>
                <w:szCs w:val="24"/>
              </w:rPr>
              <w:t>nvățământ</w:t>
            </w:r>
            <w:r w:rsidRPr="00122B2D">
              <w:rPr>
                <w:rFonts w:ascii="Times New Roman" w:hAnsi="Times New Roman"/>
                <w:sz w:val="24"/>
                <w:szCs w:val="24"/>
              </w:rPr>
              <w:t xml:space="preserve"> </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Mai</w:t>
            </w:r>
            <w:r w:rsidR="003A3835">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602DC" w:rsidRPr="00122B2D" w:rsidRDefault="00354CD1" w:rsidP="006602DC">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3A3835">
            <w:pPr>
              <w:spacing w:after="0"/>
              <w:rPr>
                <w:rFonts w:ascii="Times New Roman" w:hAnsi="Times New Roman"/>
                <w:sz w:val="24"/>
                <w:szCs w:val="24"/>
              </w:rPr>
            </w:pPr>
          </w:p>
        </w:tc>
        <w:tc>
          <w:tcPr>
            <w:tcW w:w="2048" w:type="pct"/>
            <w:tcMar>
              <w:top w:w="57" w:type="dxa"/>
              <w:left w:w="57" w:type="dxa"/>
              <w:bottom w:w="57" w:type="dxa"/>
              <w:right w:w="57" w:type="dxa"/>
            </w:tcMar>
          </w:tcPr>
          <w:p w:rsidR="006602DC" w:rsidRPr="00122B2D" w:rsidRDefault="006602DC" w:rsidP="003A3835">
            <w:pPr>
              <w:spacing w:after="0"/>
              <w:rPr>
                <w:rFonts w:ascii="Times New Roman" w:hAnsi="Times New Roman"/>
                <w:sz w:val="24"/>
                <w:szCs w:val="24"/>
              </w:rPr>
            </w:pPr>
            <w:r w:rsidRPr="00122B2D">
              <w:rPr>
                <w:rFonts w:ascii="Times New Roman" w:hAnsi="Times New Roman"/>
                <w:sz w:val="24"/>
                <w:szCs w:val="24"/>
              </w:rPr>
              <w:t>2.1.4</w:t>
            </w:r>
            <w:r w:rsidR="003A3835">
              <w:rPr>
                <w:rFonts w:ascii="Times New Roman" w:hAnsi="Times New Roman"/>
                <w:sz w:val="24"/>
                <w:szCs w:val="24"/>
              </w:rPr>
              <w:t>. Adoptarea a</w:t>
            </w:r>
            <w:r w:rsidRPr="00122B2D">
              <w:rPr>
                <w:rFonts w:ascii="Times New Roman" w:hAnsi="Times New Roman"/>
                <w:sz w:val="24"/>
                <w:szCs w:val="24"/>
              </w:rPr>
              <w:t>mendamente</w:t>
            </w:r>
            <w:r w:rsidR="003A3835">
              <w:rPr>
                <w:rFonts w:ascii="Times New Roman" w:hAnsi="Times New Roman"/>
                <w:sz w:val="24"/>
                <w:szCs w:val="24"/>
              </w:rPr>
              <w:t>lor</w:t>
            </w:r>
            <w:r w:rsidRPr="00122B2D">
              <w:rPr>
                <w:rFonts w:ascii="Times New Roman" w:hAnsi="Times New Roman"/>
                <w:sz w:val="24"/>
                <w:szCs w:val="24"/>
              </w:rPr>
              <w:t xml:space="preserve"> </w:t>
            </w:r>
            <w:r w:rsidR="003A3835">
              <w:rPr>
                <w:rFonts w:ascii="Times New Roman" w:hAnsi="Times New Roman"/>
                <w:sz w:val="24"/>
                <w:szCs w:val="24"/>
              </w:rPr>
              <w:t xml:space="preserve">respective </w:t>
            </w:r>
            <w:r w:rsidRPr="00122B2D">
              <w:rPr>
                <w:rFonts w:ascii="Times New Roman" w:hAnsi="Times New Roman"/>
                <w:sz w:val="24"/>
                <w:szCs w:val="24"/>
              </w:rPr>
              <w:t xml:space="preserve">la </w:t>
            </w:r>
            <w:r w:rsidR="003A3835" w:rsidRPr="00122B2D">
              <w:rPr>
                <w:rFonts w:ascii="Times New Roman" w:hAnsi="Times New Roman"/>
                <w:sz w:val="24"/>
                <w:szCs w:val="24"/>
              </w:rPr>
              <w:t>legi</w:t>
            </w:r>
            <w:r w:rsidR="003A3835">
              <w:rPr>
                <w:rFonts w:ascii="Times New Roman" w:hAnsi="Times New Roman"/>
                <w:sz w:val="24"/>
                <w:szCs w:val="24"/>
              </w:rPr>
              <w:t>slaţia în domeniul</w:t>
            </w:r>
            <w:r w:rsidR="003A3835" w:rsidRPr="00122B2D">
              <w:rPr>
                <w:rFonts w:ascii="Times New Roman" w:hAnsi="Times New Roman"/>
                <w:sz w:val="24"/>
                <w:szCs w:val="24"/>
              </w:rPr>
              <w:t xml:space="preserve"> educaţie</w:t>
            </w:r>
            <w:r w:rsidR="003A3835">
              <w:rPr>
                <w:rFonts w:ascii="Times New Roman" w:hAnsi="Times New Roman"/>
                <w:sz w:val="24"/>
                <w:szCs w:val="24"/>
              </w:rPr>
              <w:t>i</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Septembrie</w:t>
            </w:r>
            <w:r w:rsidR="003A3835">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602DC" w:rsidRPr="00122B2D" w:rsidRDefault="00354CD1" w:rsidP="006602DC">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val="restart"/>
            <w:tcMar>
              <w:top w:w="57" w:type="dxa"/>
              <w:left w:w="57" w:type="dxa"/>
              <w:bottom w:w="57" w:type="dxa"/>
              <w:right w:w="57" w:type="dxa"/>
            </w:tcMar>
          </w:tcPr>
          <w:p w:rsidR="006602DC" w:rsidRPr="00122B2D" w:rsidRDefault="006602DC" w:rsidP="00A50773">
            <w:pPr>
              <w:spacing w:after="0"/>
              <w:rPr>
                <w:rFonts w:ascii="Times New Roman" w:hAnsi="Times New Roman"/>
                <w:sz w:val="24"/>
                <w:szCs w:val="24"/>
              </w:rPr>
            </w:pPr>
            <w:r w:rsidRPr="00122B2D">
              <w:rPr>
                <w:rFonts w:ascii="Times New Roman" w:hAnsi="Times New Roman"/>
                <w:sz w:val="24"/>
                <w:szCs w:val="24"/>
              </w:rPr>
              <w:t>2.2</w:t>
            </w:r>
            <w:r w:rsidR="003A3835">
              <w:rPr>
                <w:rFonts w:ascii="Times New Roman" w:hAnsi="Times New Roman"/>
                <w:sz w:val="24"/>
                <w:szCs w:val="24"/>
              </w:rPr>
              <w:t>.</w:t>
            </w:r>
            <w:r w:rsidRPr="00122B2D">
              <w:rPr>
                <w:rFonts w:ascii="Times New Roman" w:hAnsi="Times New Roman"/>
                <w:sz w:val="24"/>
                <w:szCs w:val="24"/>
              </w:rPr>
              <w:t xml:space="preserve"> </w:t>
            </w:r>
            <w:r w:rsidRPr="00122B2D">
              <w:rPr>
                <w:rFonts w:ascii="Times New Roman" w:hAnsi="Times New Roman"/>
                <w:bCs/>
                <w:iCs/>
                <w:sz w:val="24"/>
                <w:szCs w:val="24"/>
              </w:rPr>
              <w:t>Transferul proprietăţilor şcolare către autorităţile gestionare</w:t>
            </w:r>
          </w:p>
        </w:tc>
        <w:tc>
          <w:tcPr>
            <w:tcW w:w="2048" w:type="pct"/>
            <w:tcMar>
              <w:top w:w="57" w:type="dxa"/>
              <w:left w:w="57" w:type="dxa"/>
              <w:bottom w:w="57" w:type="dxa"/>
              <w:right w:w="57" w:type="dxa"/>
            </w:tcMar>
          </w:tcPr>
          <w:p w:rsidR="006602DC" w:rsidRPr="00122B2D" w:rsidRDefault="006602DC" w:rsidP="00A50773">
            <w:pPr>
              <w:spacing w:after="0"/>
              <w:rPr>
                <w:rFonts w:ascii="Times New Roman" w:hAnsi="Times New Roman"/>
                <w:sz w:val="24"/>
                <w:szCs w:val="24"/>
              </w:rPr>
            </w:pPr>
            <w:r w:rsidRPr="00122B2D">
              <w:rPr>
                <w:rFonts w:ascii="Times New Roman" w:hAnsi="Times New Roman"/>
                <w:sz w:val="24"/>
                <w:szCs w:val="24"/>
              </w:rPr>
              <w:t>2.2.1</w:t>
            </w:r>
            <w:r w:rsidR="003A3835">
              <w:rPr>
                <w:rFonts w:ascii="Times New Roman" w:hAnsi="Times New Roman"/>
                <w:sz w:val="24"/>
                <w:szCs w:val="24"/>
              </w:rPr>
              <w:t>.</w:t>
            </w:r>
            <w:r w:rsidR="00A50773">
              <w:rPr>
                <w:rFonts w:ascii="Times New Roman" w:hAnsi="Times New Roman"/>
                <w:sz w:val="24"/>
                <w:szCs w:val="24"/>
              </w:rPr>
              <w:t xml:space="preserve"> Revizuirea/</w:t>
            </w:r>
            <w:r w:rsidRPr="00122B2D">
              <w:rPr>
                <w:rFonts w:ascii="Times New Roman" w:hAnsi="Times New Roman"/>
                <w:sz w:val="24"/>
                <w:szCs w:val="24"/>
              </w:rPr>
              <w:t>elaborarea</w:t>
            </w:r>
            <w:r w:rsidR="00A50773">
              <w:rPr>
                <w:rFonts w:ascii="Times New Roman" w:hAnsi="Times New Roman"/>
                <w:sz w:val="24"/>
                <w:szCs w:val="24"/>
              </w:rPr>
              <w:t>/aprobarea</w:t>
            </w:r>
            <w:r w:rsidRPr="00122B2D">
              <w:rPr>
                <w:rFonts w:ascii="Times New Roman" w:hAnsi="Times New Roman"/>
                <w:sz w:val="24"/>
                <w:szCs w:val="24"/>
              </w:rPr>
              <w:t xml:space="preserve"> </w:t>
            </w:r>
            <w:r w:rsidR="00762A3B" w:rsidRPr="00122B2D">
              <w:rPr>
                <w:rFonts w:ascii="Times New Roman" w:hAnsi="Times New Roman"/>
                <w:sz w:val="24"/>
                <w:szCs w:val="24"/>
              </w:rPr>
              <w:t>hotărârii</w:t>
            </w:r>
            <w:r w:rsidRPr="00122B2D">
              <w:rPr>
                <w:rFonts w:ascii="Times New Roman" w:hAnsi="Times New Roman"/>
                <w:sz w:val="24"/>
                <w:szCs w:val="24"/>
              </w:rPr>
              <w:t xml:space="preserve"> de Guvern privind transferul proprietăţilor şcolare către raioane</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Februarie</w:t>
            </w:r>
            <w:r w:rsidR="003A3835">
              <w:rPr>
                <w:rFonts w:ascii="Times New Roman" w:hAnsi="Times New Roman"/>
                <w:sz w:val="24"/>
                <w:szCs w:val="24"/>
              </w:rPr>
              <w:t xml:space="preserve">, </w:t>
            </w:r>
            <w:r w:rsidRPr="00122B2D">
              <w:rPr>
                <w:rFonts w:ascii="Times New Roman" w:hAnsi="Times New Roman"/>
                <w:sz w:val="24"/>
                <w:szCs w:val="24"/>
              </w:rPr>
              <w:t>2013</w:t>
            </w:r>
          </w:p>
        </w:tc>
        <w:tc>
          <w:tcPr>
            <w:tcW w:w="663" w:type="pct"/>
            <w:tcMar>
              <w:top w:w="57" w:type="dxa"/>
              <w:left w:w="57" w:type="dxa"/>
              <w:bottom w:w="57" w:type="dxa"/>
              <w:right w:w="57" w:type="dxa"/>
            </w:tcMar>
          </w:tcPr>
          <w:p w:rsidR="006602DC" w:rsidRDefault="00354CD1" w:rsidP="006602DC">
            <w:pPr>
              <w:spacing w:after="0"/>
              <w:jc w:val="center"/>
              <w:rPr>
                <w:rFonts w:ascii="Times New Roman" w:hAnsi="Times New Roman"/>
                <w:sz w:val="24"/>
                <w:szCs w:val="24"/>
              </w:rPr>
            </w:pPr>
            <w:r>
              <w:rPr>
                <w:rFonts w:ascii="Times New Roman" w:hAnsi="Times New Roman"/>
                <w:sz w:val="24"/>
                <w:szCs w:val="24"/>
              </w:rPr>
              <w:t>Ministerul Educaţiei,</w:t>
            </w:r>
          </w:p>
          <w:p w:rsidR="00354CD1" w:rsidRPr="00122B2D" w:rsidRDefault="00354CD1" w:rsidP="006602DC">
            <w:pPr>
              <w:spacing w:after="0"/>
              <w:jc w:val="center"/>
              <w:rPr>
                <w:rFonts w:ascii="Times New Roman" w:hAnsi="Times New Roman"/>
                <w:sz w:val="24"/>
                <w:szCs w:val="24"/>
              </w:rPr>
            </w:pPr>
            <w:r>
              <w:rPr>
                <w:rFonts w:ascii="Times New Roman" w:hAnsi="Times New Roman"/>
                <w:sz w:val="24"/>
                <w:szCs w:val="24"/>
              </w:rPr>
              <w:t>Ministerul Economiei</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A50773">
            <w:pPr>
              <w:spacing w:after="0"/>
              <w:rPr>
                <w:rFonts w:ascii="Times New Roman" w:hAnsi="Times New Roman"/>
                <w:sz w:val="24"/>
                <w:szCs w:val="24"/>
              </w:rPr>
            </w:pPr>
          </w:p>
        </w:tc>
        <w:tc>
          <w:tcPr>
            <w:tcW w:w="2048" w:type="pct"/>
            <w:tcMar>
              <w:top w:w="57" w:type="dxa"/>
              <w:left w:w="57" w:type="dxa"/>
              <w:bottom w:w="57" w:type="dxa"/>
              <w:right w:w="57" w:type="dxa"/>
            </w:tcMar>
          </w:tcPr>
          <w:p w:rsidR="006602DC" w:rsidRPr="00122B2D" w:rsidRDefault="006602DC" w:rsidP="00A50773">
            <w:pPr>
              <w:spacing w:after="0"/>
              <w:rPr>
                <w:rFonts w:ascii="Times New Roman" w:hAnsi="Times New Roman"/>
                <w:sz w:val="24"/>
                <w:szCs w:val="24"/>
              </w:rPr>
            </w:pPr>
            <w:r w:rsidRPr="00122B2D">
              <w:rPr>
                <w:rFonts w:ascii="Times New Roman" w:hAnsi="Times New Roman"/>
                <w:sz w:val="24"/>
                <w:szCs w:val="24"/>
              </w:rPr>
              <w:t>2.2.2</w:t>
            </w:r>
            <w:r w:rsidR="00A50773">
              <w:rPr>
                <w:rFonts w:ascii="Times New Roman" w:hAnsi="Times New Roman"/>
                <w:sz w:val="24"/>
                <w:szCs w:val="24"/>
              </w:rPr>
              <w:t>.</w:t>
            </w:r>
            <w:r w:rsidRPr="00122B2D">
              <w:rPr>
                <w:rFonts w:ascii="Times New Roman" w:hAnsi="Times New Roman"/>
                <w:sz w:val="24"/>
                <w:szCs w:val="24"/>
              </w:rPr>
              <w:t xml:space="preserve"> Elaborarea procedurilor aferente proprietăţilor şcolare care nu sunt transferate  </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Februarie</w:t>
            </w:r>
            <w:r w:rsidR="00A50773">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E27322" w:rsidRDefault="00E27322" w:rsidP="00E27322">
            <w:pPr>
              <w:spacing w:after="0"/>
              <w:jc w:val="center"/>
              <w:rPr>
                <w:rFonts w:ascii="Times New Roman" w:hAnsi="Times New Roman"/>
                <w:sz w:val="24"/>
                <w:szCs w:val="24"/>
              </w:rPr>
            </w:pPr>
            <w:r>
              <w:rPr>
                <w:rFonts w:ascii="Times New Roman" w:hAnsi="Times New Roman"/>
                <w:sz w:val="24"/>
                <w:szCs w:val="24"/>
              </w:rPr>
              <w:t>Ministerul Educaţiei,</w:t>
            </w:r>
          </w:p>
          <w:p w:rsidR="006602DC" w:rsidRPr="00122B2D" w:rsidRDefault="00E27322" w:rsidP="00E27322">
            <w:pPr>
              <w:spacing w:after="0"/>
              <w:jc w:val="center"/>
              <w:rPr>
                <w:rFonts w:ascii="Times New Roman" w:hAnsi="Times New Roman"/>
                <w:sz w:val="24"/>
                <w:szCs w:val="24"/>
              </w:rPr>
            </w:pPr>
            <w:r>
              <w:rPr>
                <w:rFonts w:ascii="Times New Roman" w:hAnsi="Times New Roman"/>
                <w:sz w:val="24"/>
                <w:szCs w:val="24"/>
              </w:rPr>
              <w:t>Ministerul Economiei</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A50773">
            <w:pPr>
              <w:spacing w:after="0"/>
              <w:rPr>
                <w:rFonts w:ascii="Times New Roman" w:hAnsi="Times New Roman"/>
                <w:sz w:val="24"/>
                <w:szCs w:val="24"/>
              </w:rPr>
            </w:pPr>
          </w:p>
        </w:tc>
        <w:tc>
          <w:tcPr>
            <w:tcW w:w="2048" w:type="pct"/>
            <w:tcMar>
              <w:top w:w="57" w:type="dxa"/>
              <w:left w:w="57" w:type="dxa"/>
              <w:bottom w:w="57" w:type="dxa"/>
              <w:right w:w="57" w:type="dxa"/>
            </w:tcMar>
          </w:tcPr>
          <w:p w:rsidR="006602DC" w:rsidRPr="00122B2D" w:rsidRDefault="006602DC" w:rsidP="00A50773">
            <w:pPr>
              <w:spacing w:after="0"/>
              <w:rPr>
                <w:rFonts w:ascii="Times New Roman" w:hAnsi="Times New Roman"/>
                <w:sz w:val="24"/>
                <w:szCs w:val="24"/>
              </w:rPr>
            </w:pPr>
            <w:r w:rsidRPr="00122B2D">
              <w:rPr>
                <w:rFonts w:ascii="Times New Roman" w:hAnsi="Times New Roman"/>
                <w:sz w:val="24"/>
                <w:szCs w:val="24"/>
              </w:rPr>
              <w:t>2.2.3</w:t>
            </w:r>
            <w:r w:rsidR="00A50773">
              <w:rPr>
                <w:rFonts w:ascii="Times New Roman" w:hAnsi="Times New Roman"/>
                <w:sz w:val="24"/>
                <w:szCs w:val="24"/>
              </w:rPr>
              <w:t>.</w:t>
            </w:r>
            <w:r w:rsidRPr="00122B2D">
              <w:rPr>
                <w:rFonts w:ascii="Times New Roman" w:hAnsi="Times New Roman"/>
                <w:sz w:val="24"/>
                <w:szCs w:val="24"/>
              </w:rPr>
              <w:t xml:space="preserve"> Publicarea raportului privind rezultatele procesului de transfer al proprietăţii şcolare </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Decembrie</w:t>
            </w:r>
            <w:r w:rsidR="00A50773">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E27322" w:rsidRDefault="00E27322" w:rsidP="00E27322">
            <w:pPr>
              <w:spacing w:after="0"/>
              <w:jc w:val="center"/>
              <w:rPr>
                <w:rFonts w:ascii="Times New Roman" w:hAnsi="Times New Roman"/>
                <w:sz w:val="24"/>
                <w:szCs w:val="24"/>
              </w:rPr>
            </w:pPr>
            <w:r>
              <w:rPr>
                <w:rFonts w:ascii="Times New Roman" w:hAnsi="Times New Roman"/>
                <w:sz w:val="24"/>
                <w:szCs w:val="24"/>
              </w:rPr>
              <w:t>Ministerul Educaţiei,</w:t>
            </w:r>
          </w:p>
          <w:p w:rsidR="006602DC" w:rsidRPr="00122B2D" w:rsidRDefault="00E27322" w:rsidP="00E27322">
            <w:pPr>
              <w:spacing w:after="0"/>
              <w:jc w:val="center"/>
              <w:rPr>
                <w:rFonts w:ascii="Times New Roman" w:hAnsi="Times New Roman"/>
                <w:sz w:val="24"/>
                <w:szCs w:val="24"/>
              </w:rPr>
            </w:pPr>
            <w:r>
              <w:rPr>
                <w:rFonts w:ascii="Times New Roman" w:hAnsi="Times New Roman"/>
                <w:sz w:val="24"/>
                <w:szCs w:val="24"/>
              </w:rPr>
              <w:t>Ministerul Economiei</w:t>
            </w:r>
          </w:p>
        </w:tc>
      </w:tr>
      <w:tr w:rsidR="006602DC" w:rsidRPr="00122B2D" w:rsidTr="006602DC">
        <w:trPr>
          <w:cantSplit/>
        </w:trPr>
        <w:tc>
          <w:tcPr>
            <w:tcW w:w="1566" w:type="pct"/>
            <w:vMerge w:val="restart"/>
            <w:tcMar>
              <w:top w:w="57" w:type="dxa"/>
              <w:left w:w="57" w:type="dxa"/>
              <w:bottom w:w="57" w:type="dxa"/>
              <w:right w:w="57" w:type="dxa"/>
            </w:tcMar>
          </w:tcPr>
          <w:p w:rsidR="006602DC" w:rsidRPr="00122B2D" w:rsidRDefault="006602DC" w:rsidP="00A50773">
            <w:pPr>
              <w:spacing w:after="0"/>
              <w:rPr>
                <w:rFonts w:ascii="Times New Roman" w:hAnsi="Times New Roman"/>
                <w:sz w:val="24"/>
                <w:szCs w:val="24"/>
              </w:rPr>
            </w:pPr>
            <w:r w:rsidRPr="00122B2D">
              <w:rPr>
                <w:rFonts w:ascii="Times New Roman" w:hAnsi="Times New Roman"/>
                <w:sz w:val="24"/>
                <w:szCs w:val="24"/>
              </w:rPr>
              <w:t>2.3</w:t>
            </w:r>
            <w:r w:rsidR="00A50773">
              <w:rPr>
                <w:rFonts w:ascii="Times New Roman" w:hAnsi="Times New Roman"/>
                <w:sz w:val="24"/>
                <w:szCs w:val="24"/>
              </w:rPr>
              <w:t>.</w:t>
            </w:r>
            <w:r w:rsidRPr="00122B2D">
              <w:rPr>
                <w:rFonts w:ascii="Times New Roman" w:hAnsi="Times New Roman"/>
                <w:sz w:val="24"/>
                <w:szCs w:val="24"/>
              </w:rPr>
              <w:t xml:space="preserve"> </w:t>
            </w:r>
            <w:r w:rsidRPr="00122B2D">
              <w:rPr>
                <w:rFonts w:ascii="Times New Roman" w:hAnsi="Times New Roman"/>
                <w:bCs/>
                <w:iCs/>
                <w:sz w:val="24"/>
                <w:szCs w:val="24"/>
              </w:rPr>
              <w:t xml:space="preserve">Stabilirea noilor sisteme de management pentru reţelele şcolare locale </w:t>
            </w:r>
          </w:p>
        </w:tc>
        <w:tc>
          <w:tcPr>
            <w:tcW w:w="2048" w:type="pct"/>
            <w:tcMar>
              <w:top w:w="57" w:type="dxa"/>
              <w:left w:w="57" w:type="dxa"/>
              <w:bottom w:w="57" w:type="dxa"/>
              <w:right w:w="57" w:type="dxa"/>
            </w:tcMar>
          </w:tcPr>
          <w:p w:rsidR="006602DC" w:rsidRPr="00122B2D" w:rsidRDefault="006602DC" w:rsidP="00A50773">
            <w:pPr>
              <w:spacing w:after="0"/>
              <w:rPr>
                <w:rFonts w:ascii="Times New Roman" w:hAnsi="Times New Roman"/>
                <w:sz w:val="24"/>
                <w:szCs w:val="24"/>
              </w:rPr>
            </w:pPr>
            <w:r w:rsidRPr="00122B2D">
              <w:rPr>
                <w:rFonts w:ascii="Times New Roman" w:hAnsi="Times New Roman"/>
                <w:sz w:val="24"/>
                <w:szCs w:val="24"/>
              </w:rPr>
              <w:t>2.3.1</w:t>
            </w:r>
            <w:r w:rsidR="00A50773">
              <w:rPr>
                <w:rFonts w:ascii="Times New Roman" w:hAnsi="Times New Roman"/>
                <w:sz w:val="24"/>
                <w:szCs w:val="24"/>
              </w:rPr>
              <w:t>.</w:t>
            </w:r>
            <w:r w:rsidRPr="00122B2D">
              <w:rPr>
                <w:rFonts w:ascii="Times New Roman" w:hAnsi="Times New Roman"/>
                <w:sz w:val="24"/>
                <w:szCs w:val="24"/>
              </w:rPr>
              <w:t xml:space="preserve"> Elaborarea proiectelor de proceduri şi iniţierea discuţiilor publice  </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Martie</w:t>
            </w:r>
            <w:r w:rsidR="00A50773">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602DC" w:rsidRPr="00122B2D" w:rsidRDefault="000B3918" w:rsidP="006602DC">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A50773">
            <w:pPr>
              <w:spacing w:after="0"/>
              <w:rPr>
                <w:rFonts w:ascii="Times New Roman" w:hAnsi="Times New Roman"/>
                <w:sz w:val="24"/>
                <w:szCs w:val="24"/>
              </w:rPr>
            </w:pPr>
          </w:p>
        </w:tc>
        <w:tc>
          <w:tcPr>
            <w:tcW w:w="2048" w:type="pct"/>
            <w:tcMar>
              <w:top w:w="57" w:type="dxa"/>
              <w:left w:w="57" w:type="dxa"/>
              <w:bottom w:w="57" w:type="dxa"/>
              <w:right w:w="57" w:type="dxa"/>
            </w:tcMar>
          </w:tcPr>
          <w:p w:rsidR="006602DC" w:rsidRPr="00122B2D" w:rsidRDefault="006602DC" w:rsidP="00A50773">
            <w:pPr>
              <w:spacing w:after="0"/>
              <w:rPr>
                <w:rFonts w:ascii="Times New Roman" w:hAnsi="Times New Roman"/>
                <w:sz w:val="24"/>
                <w:szCs w:val="24"/>
              </w:rPr>
            </w:pPr>
            <w:r w:rsidRPr="00122B2D">
              <w:rPr>
                <w:rFonts w:ascii="Times New Roman" w:hAnsi="Times New Roman"/>
                <w:sz w:val="24"/>
                <w:szCs w:val="24"/>
              </w:rPr>
              <w:t>2.3.2</w:t>
            </w:r>
            <w:r w:rsidR="00A50773">
              <w:rPr>
                <w:rFonts w:ascii="Times New Roman" w:hAnsi="Times New Roman"/>
                <w:sz w:val="24"/>
                <w:szCs w:val="24"/>
              </w:rPr>
              <w:t>.</w:t>
            </w:r>
            <w:r w:rsidRPr="00122B2D">
              <w:rPr>
                <w:rFonts w:ascii="Times New Roman" w:hAnsi="Times New Roman"/>
                <w:sz w:val="24"/>
                <w:szCs w:val="24"/>
              </w:rPr>
              <w:t xml:space="preserve"> Elaborarea versiunii finale a procedurilor </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Iunie</w:t>
            </w:r>
            <w:r w:rsidR="00A50773">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602DC" w:rsidRPr="00122B2D" w:rsidRDefault="000B3918" w:rsidP="006602DC">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A50773">
            <w:pPr>
              <w:spacing w:after="0"/>
              <w:rPr>
                <w:rFonts w:ascii="Times New Roman" w:hAnsi="Times New Roman"/>
                <w:sz w:val="24"/>
                <w:szCs w:val="24"/>
              </w:rPr>
            </w:pPr>
          </w:p>
        </w:tc>
        <w:tc>
          <w:tcPr>
            <w:tcW w:w="2048" w:type="pct"/>
            <w:tcMar>
              <w:top w:w="57" w:type="dxa"/>
              <w:left w:w="57" w:type="dxa"/>
              <w:bottom w:w="57" w:type="dxa"/>
              <w:right w:w="57" w:type="dxa"/>
            </w:tcMar>
          </w:tcPr>
          <w:p w:rsidR="006602DC" w:rsidRPr="00122B2D" w:rsidRDefault="006602DC" w:rsidP="00F77048">
            <w:pPr>
              <w:spacing w:after="0"/>
              <w:rPr>
                <w:rFonts w:ascii="Times New Roman" w:hAnsi="Times New Roman"/>
                <w:sz w:val="24"/>
                <w:szCs w:val="24"/>
              </w:rPr>
            </w:pPr>
            <w:r w:rsidRPr="00122B2D">
              <w:rPr>
                <w:rFonts w:ascii="Times New Roman" w:hAnsi="Times New Roman"/>
                <w:sz w:val="24"/>
                <w:szCs w:val="24"/>
              </w:rPr>
              <w:t>2.3.3</w:t>
            </w:r>
            <w:r w:rsidR="00A50773">
              <w:rPr>
                <w:rFonts w:ascii="Times New Roman" w:hAnsi="Times New Roman"/>
                <w:sz w:val="24"/>
                <w:szCs w:val="24"/>
              </w:rPr>
              <w:t>.</w:t>
            </w:r>
            <w:r w:rsidRPr="00122B2D">
              <w:rPr>
                <w:rFonts w:ascii="Times New Roman" w:hAnsi="Times New Roman"/>
                <w:sz w:val="24"/>
                <w:szCs w:val="24"/>
              </w:rPr>
              <w:t xml:space="preserve"> Adoptarea noilor proceduri în </w:t>
            </w:r>
            <w:r w:rsidR="00F77048" w:rsidRPr="00122B2D">
              <w:rPr>
                <w:rFonts w:ascii="Times New Roman" w:hAnsi="Times New Roman"/>
                <w:sz w:val="24"/>
                <w:szCs w:val="24"/>
              </w:rPr>
              <w:t>legi</w:t>
            </w:r>
            <w:r w:rsidR="00F77048">
              <w:rPr>
                <w:rFonts w:ascii="Times New Roman" w:hAnsi="Times New Roman"/>
                <w:sz w:val="24"/>
                <w:szCs w:val="24"/>
              </w:rPr>
              <w:t xml:space="preserve">slaţia cu privire la </w:t>
            </w:r>
            <w:r w:rsidR="00F77048" w:rsidRPr="00122B2D">
              <w:rPr>
                <w:rFonts w:ascii="Times New Roman" w:hAnsi="Times New Roman"/>
                <w:sz w:val="24"/>
                <w:szCs w:val="24"/>
              </w:rPr>
              <w:t xml:space="preserve"> educaţie</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Septembrie</w:t>
            </w:r>
            <w:r w:rsidR="00A50773">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602DC" w:rsidRPr="00122B2D" w:rsidRDefault="000B3918" w:rsidP="006602DC">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A50773">
            <w:pPr>
              <w:spacing w:after="0"/>
              <w:rPr>
                <w:rFonts w:ascii="Times New Roman" w:hAnsi="Times New Roman"/>
                <w:sz w:val="24"/>
                <w:szCs w:val="24"/>
              </w:rPr>
            </w:pPr>
          </w:p>
        </w:tc>
        <w:tc>
          <w:tcPr>
            <w:tcW w:w="2048" w:type="pct"/>
            <w:tcMar>
              <w:top w:w="57" w:type="dxa"/>
              <w:left w:w="57" w:type="dxa"/>
              <w:bottom w:w="57" w:type="dxa"/>
              <w:right w:w="57" w:type="dxa"/>
            </w:tcMar>
          </w:tcPr>
          <w:p w:rsidR="006602DC" w:rsidRPr="00122B2D" w:rsidRDefault="006602DC" w:rsidP="00A50773">
            <w:pPr>
              <w:spacing w:after="0"/>
              <w:rPr>
                <w:rFonts w:ascii="Times New Roman" w:hAnsi="Times New Roman"/>
                <w:sz w:val="24"/>
                <w:szCs w:val="24"/>
              </w:rPr>
            </w:pPr>
            <w:r w:rsidRPr="00122B2D">
              <w:rPr>
                <w:rFonts w:ascii="Times New Roman" w:hAnsi="Times New Roman"/>
                <w:sz w:val="24"/>
                <w:szCs w:val="24"/>
              </w:rPr>
              <w:t>2.3.4</w:t>
            </w:r>
            <w:r w:rsidR="00A50773">
              <w:rPr>
                <w:rFonts w:ascii="Times New Roman" w:hAnsi="Times New Roman"/>
                <w:sz w:val="24"/>
                <w:szCs w:val="24"/>
              </w:rPr>
              <w:t>.</w:t>
            </w:r>
            <w:r w:rsidRPr="00122B2D">
              <w:rPr>
                <w:rFonts w:ascii="Times New Roman" w:hAnsi="Times New Roman"/>
                <w:sz w:val="24"/>
                <w:szCs w:val="24"/>
              </w:rPr>
              <w:t xml:space="preserve"> Elaborarea </w:t>
            </w:r>
            <w:proofErr w:type="spellStart"/>
            <w:r w:rsidRPr="00122B2D">
              <w:rPr>
                <w:rFonts w:ascii="Times New Roman" w:hAnsi="Times New Roman"/>
                <w:sz w:val="24"/>
                <w:szCs w:val="24"/>
              </w:rPr>
              <w:t>îndrumarelor</w:t>
            </w:r>
            <w:proofErr w:type="spellEnd"/>
            <w:r w:rsidRPr="00122B2D">
              <w:rPr>
                <w:rFonts w:ascii="Times New Roman" w:hAnsi="Times New Roman"/>
                <w:sz w:val="24"/>
                <w:szCs w:val="24"/>
              </w:rPr>
              <w:t xml:space="preserve"> pentru administraţiile publice locale </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Noiembrie</w:t>
            </w:r>
            <w:r w:rsidR="00A50773">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602DC" w:rsidRPr="00122B2D" w:rsidRDefault="000B3918" w:rsidP="006602DC">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val="restart"/>
            <w:tcMar>
              <w:top w:w="57" w:type="dxa"/>
              <w:left w:w="57" w:type="dxa"/>
              <w:bottom w:w="57" w:type="dxa"/>
              <w:right w:w="57" w:type="dxa"/>
            </w:tcMar>
          </w:tcPr>
          <w:p w:rsidR="006602DC" w:rsidRPr="00122B2D" w:rsidRDefault="006602DC" w:rsidP="00A50773">
            <w:pPr>
              <w:spacing w:after="0"/>
              <w:rPr>
                <w:rFonts w:ascii="Times New Roman" w:hAnsi="Times New Roman"/>
                <w:sz w:val="24"/>
                <w:szCs w:val="24"/>
              </w:rPr>
            </w:pPr>
            <w:r w:rsidRPr="00122B2D">
              <w:rPr>
                <w:rFonts w:ascii="Times New Roman" w:hAnsi="Times New Roman"/>
                <w:sz w:val="24"/>
                <w:szCs w:val="24"/>
              </w:rPr>
              <w:t>2.4</w:t>
            </w:r>
            <w:r w:rsidR="00A50773">
              <w:rPr>
                <w:rFonts w:ascii="Times New Roman" w:hAnsi="Times New Roman"/>
                <w:sz w:val="24"/>
                <w:szCs w:val="24"/>
              </w:rPr>
              <w:t>.</w:t>
            </w:r>
            <w:r w:rsidRPr="00122B2D">
              <w:rPr>
                <w:rFonts w:ascii="Times New Roman" w:hAnsi="Times New Roman"/>
                <w:sz w:val="24"/>
                <w:szCs w:val="24"/>
              </w:rPr>
              <w:t xml:space="preserve"> </w:t>
            </w:r>
            <w:r w:rsidRPr="00122B2D">
              <w:rPr>
                <w:rFonts w:ascii="Times New Roman" w:hAnsi="Times New Roman"/>
                <w:bCs/>
                <w:iCs/>
                <w:sz w:val="24"/>
                <w:szCs w:val="24"/>
              </w:rPr>
              <w:t>Introducerea mecanismelor transparente de raportare publică (administraţii publice locale)</w:t>
            </w:r>
          </w:p>
        </w:tc>
        <w:tc>
          <w:tcPr>
            <w:tcW w:w="2048" w:type="pct"/>
            <w:tcMar>
              <w:top w:w="57" w:type="dxa"/>
              <w:left w:w="57" w:type="dxa"/>
              <w:bottom w:w="57" w:type="dxa"/>
              <w:right w:w="57" w:type="dxa"/>
            </w:tcMar>
          </w:tcPr>
          <w:p w:rsidR="006602DC" w:rsidRPr="00122B2D" w:rsidRDefault="006602DC" w:rsidP="00A50773">
            <w:pPr>
              <w:spacing w:after="0"/>
              <w:rPr>
                <w:rFonts w:ascii="Times New Roman" w:hAnsi="Times New Roman"/>
                <w:sz w:val="24"/>
                <w:szCs w:val="24"/>
              </w:rPr>
            </w:pPr>
            <w:r w:rsidRPr="00122B2D">
              <w:rPr>
                <w:rFonts w:ascii="Times New Roman" w:hAnsi="Times New Roman"/>
                <w:sz w:val="24"/>
                <w:szCs w:val="24"/>
              </w:rPr>
              <w:t>2.4.1</w:t>
            </w:r>
            <w:r w:rsidR="00A50773">
              <w:rPr>
                <w:rFonts w:ascii="Times New Roman" w:hAnsi="Times New Roman"/>
                <w:sz w:val="24"/>
                <w:szCs w:val="24"/>
              </w:rPr>
              <w:t>.</w:t>
            </w:r>
            <w:r w:rsidRPr="00122B2D">
              <w:rPr>
                <w:rFonts w:ascii="Times New Roman" w:hAnsi="Times New Roman"/>
                <w:sz w:val="24"/>
                <w:szCs w:val="24"/>
              </w:rPr>
              <w:t xml:space="preserve"> Elaborarea propunerilor privind cerinţele faţă de raportarea publică şi iniţierea discuţiilor publice </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Martie</w:t>
            </w:r>
            <w:r w:rsidR="00A50773">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602DC" w:rsidRPr="00122B2D" w:rsidRDefault="000B3918" w:rsidP="006602DC">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A50773">
            <w:pPr>
              <w:spacing w:after="0"/>
              <w:rPr>
                <w:rFonts w:ascii="Times New Roman" w:hAnsi="Times New Roman"/>
                <w:sz w:val="24"/>
                <w:szCs w:val="24"/>
              </w:rPr>
            </w:pPr>
          </w:p>
        </w:tc>
        <w:tc>
          <w:tcPr>
            <w:tcW w:w="2048" w:type="pct"/>
            <w:tcMar>
              <w:top w:w="57" w:type="dxa"/>
              <w:left w:w="57" w:type="dxa"/>
              <w:bottom w:w="57" w:type="dxa"/>
              <w:right w:w="57" w:type="dxa"/>
            </w:tcMar>
          </w:tcPr>
          <w:p w:rsidR="006602DC" w:rsidRPr="00122B2D" w:rsidRDefault="006602DC" w:rsidP="00A50773">
            <w:pPr>
              <w:spacing w:after="0"/>
              <w:rPr>
                <w:rFonts w:ascii="Times New Roman" w:hAnsi="Times New Roman"/>
                <w:sz w:val="24"/>
                <w:szCs w:val="24"/>
              </w:rPr>
            </w:pPr>
            <w:r w:rsidRPr="00122B2D">
              <w:rPr>
                <w:rFonts w:ascii="Times New Roman" w:hAnsi="Times New Roman"/>
                <w:sz w:val="24"/>
                <w:szCs w:val="24"/>
              </w:rPr>
              <w:t>2.4.2</w:t>
            </w:r>
            <w:r w:rsidR="00A50773">
              <w:rPr>
                <w:rFonts w:ascii="Times New Roman" w:hAnsi="Times New Roman"/>
                <w:sz w:val="24"/>
                <w:szCs w:val="24"/>
              </w:rPr>
              <w:t>.</w:t>
            </w:r>
            <w:r w:rsidRPr="00122B2D">
              <w:rPr>
                <w:rFonts w:ascii="Times New Roman" w:hAnsi="Times New Roman"/>
                <w:sz w:val="24"/>
                <w:szCs w:val="24"/>
              </w:rPr>
              <w:t xml:space="preserve"> Elaborarea versiunii finale a cerinţelor faţă de raportare </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Iunie</w:t>
            </w:r>
            <w:r w:rsidR="00A50773">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602DC" w:rsidRPr="00122B2D" w:rsidRDefault="000B3918" w:rsidP="006602DC">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A50773">
            <w:pPr>
              <w:spacing w:after="0"/>
              <w:rPr>
                <w:rFonts w:ascii="Times New Roman" w:hAnsi="Times New Roman"/>
                <w:sz w:val="24"/>
                <w:szCs w:val="24"/>
              </w:rPr>
            </w:pPr>
          </w:p>
        </w:tc>
        <w:tc>
          <w:tcPr>
            <w:tcW w:w="2048" w:type="pct"/>
            <w:tcMar>
              <w:top w:w="57" w:type="dxa"/>
              <w:left w:w="57" w:type="dxa"/>
              <w:bottom w:w="57" w:type="dxa"/>
              <w:right w:w="57" w:type="dxa"/>
            </w:tcMar>
          </w:tcPr>
          <w:p w:rsidR="006602DC" w:rsidRPr="00122B2D" w:rsidRDefault="006602DC" w:rsidP="002A6DED">
            <w:pPr>
              <w:spacing w:after="0"/>
              <w:rPr>
                <w:rFonts w:ascii="Times New Roman" w:hAnsi="Times New Roman"/>
                <w:sz w:val="24"/>
                <w:szCs w:val="24"/>
              </w:rPr>
            </w:pPr>
            <w:r w:rsidRPr="00122B2D">
              <w:rPr>
                <w:rFonts w:ascii="Times New Roman" w:hAnsi="Times New Roman"/>
                <w:sz w:val="24"/>
                <w:szCs w:val="24"/>
              </w:rPr>
              <w:t>2.4.3</w:t>
            </w:r>
            <w:r w:rsidR="00A50773">
              <w:rPr>
                <w:rFonts w:ascii="Times New Roman" w:hAnsi="Times New Roman"/>
                <w:sz w:val="24"/>
                <w:szCs w:val="24"/>
              </w:rPr>
              <w:t>.</w:t>
            </w:r>
            <w:r w:rsidRPr="00122B2D">
              <w:rPr>
                <w:rFonts w:ascii="Times New Roman" w:hAnsi="Times New Roman"/>
                <w:sz w:val="24"/>
                <w:szCs w:val="24"/>
              </w:rPr>
              <w:t xml:space="preserve"> Adoptarea modificărilor în </w:t>
            </w:r>
            <w:r w:rsidR="002A6DED" w:rsidRPr="00122B2D">
              <w:rPr>
                <w:rFonts w:ascii="Times New Roman" w:hAnsi="Times New Roman"/>
                <w:sz w:val="24"/>
                <w:szCs w:val="24"/>
              </w:rPr>
              <w:t>legi</w:t>
            </w:r>
            <w:r w:rsidR="002A6DED">
              <w:rPr>
                <w:rFonts w:ascii="Times New Roman" w:hAnsi="Times New Roman"/>
                <w:sz w:val="24"/>
                <w:szCs w:val="24"/>
              </w:rPr>
              <w:t xml:space="preserve">slaţia cu privire la </w:t>
            </w:r>
            <w:r w:rsidR="002A6DED" w:rsidRPr="00122B2D">
              <w:rPr>
                <w:rFonts w:ascii="Times New Roman" w:hAnsi="Times New Roman"/>
                <w:sz w:val="24"/>
                <w:szCs w:val="24"/>
              </w:rPr>
              <w:t xml:space="preserve">educaţie </w:t>
            </w:r>
            <w:r w:rsidRPr="00122B2D">
              <w:rPr>
                <w:rFonts w:ascii="Times New Roman" w:hAnsi="Times New Roman"/>
                <w:sz w:val="24"/>
                <w:szCs w:val="24"/>
              </w:rPr>
              <w:t xml:space="preserve">şi în legea cu privire la finanţele publice locale </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Septembrie</w:t>
            </w:r>
            <w:r w:rsidR="00A50773">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602DC" w:rsidRPr="00122B2D" w:rsidRDefault="000B3918" w:rsidP="006602DC">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val="restart"/>
            <w:tcMar>
              <w:top w:w="57" w:type="dxa"/>
              <w:left w:w="57" w:type="dxa"/>
              <w:bottom w:w="57" w:type="dxa"/>
              <w:right w:w="57" w:type="dxa"/>
            </w:tcMar>
          </w:tcPr>
          <w:p w:rsidR="006602DC" w:rsidRPr="00122B2D" w:rsidRDefault="006602DC" w:rsidP="00A50773">
            <w:pPr>
              <w:spacing w:after="0"/>
              <w:rPr>
                <w:rFonts w:ascii="Times New Roman" w:hAnsi="Times New Roman"/>
                <w:sz w:val="24"/>
                <w:szCs w:val="24"/>
              </w:rPr>
            </w:pPr>
            <w:r w:rsidRPr="00122B2D">
              <w:rPr>
                <w:rFonts w:ascii="Times New Roman" w:hAnsi="Times New Roman"/>
                <w:sz w:val="24"/>
                <w:szCs w:val="24"/>
              </w:rPr>
              <w:t>2.5</w:t>
            </w:r>
            <w:r w:rsidR="00A50773">
              <w:rPr>
                <w:rFonts w:ascii="Times New Roman" w:hAnsi="Times New Roman"/>
                <w:sz w:val="24"/>
                <w:szCs w:val="24"/>
              </w:rPr>
              <w:t>.</w:t>
            </w:r>
            <w:r w:rsidRPr="00122B2D">
              <w:rPr>
                <w:rFonts w:ascii="Times New Roman" w:hAnsi="Times New Roman"/>
                <w:bCs/>
                <w:iCs/>
                <w:sz w:val="24"/>
                <w:szCs w:val="24"/>
              </w:rPr>
              <w:t xml:space="preserve"> Extinderea componentei raionale a educaţiei </w:t>
            </w:r>
          </w:p>
        </w:tc>
        <w:tc>
          <w:tcPr>
            <w:tcW w:w="2048" w:type="pct"/>
            <w:tcMar>
              <w:top w:w="57" w:type="dxa"/>
              <w:left w:w="57" w:type="dxa"/>
              <w:bottom w:w="57" w:type="dxa"/>
              <w:right w:w="57" w:type="dxa"/>
            </w:tcMar>
          </w:tcPr>
          <w:p w:rsidR="006602DC" w:rsidRPr="00122B2D" w:rsidRDefault="006602DC" w:rsidP="00A50773">
            <w:pPr>
              <w:spacing w:after="0"/>
              <w:rPr>
                <w:rFonts w:ascii="Times New Roman" w:hAnsi="Times New Roman"/>
                <w:sz w:val="24"/>
                <w:szCs w:val="24"/>
              </w:rPr>
            </w:pPr>
            <w:r w:rsidRPr="00122B2D">
              <w:rPr>
                <w:rFonts w:ascii="Times New Roman" w:hAnsi="Times New Roman"/>
                <w:sz w:val="24"/>
                <w:szCs w:val="24"/>
              </w:rPr>
              <w:t>2.5.1</w:t>
            </w:r>
            <w:r w:rsidR="00A50773">
              <w:rPr>
                <w:rFonts w:ascii="Times New Roman" w:hAnsi="Times New Roman"/>
                <w:sz w:val="24"/>
                <w:szCs w:val="24"/>
              </w:rPr>
              <w:t>.</w:t>
            </w:r>
            <w:r w:rsidRPr="00122B2D">
              <w:rPr>
                <w:rFonts w:ascii="Times New Roman" w:hAnsi="Times New Roman"/>
                <w:sz w:val="24"/>
                <w:szCs w:val="24"/>
              </w:rPr>
              <w:t xml:space="preserve"> Formularea noilor propuneri privind componenta raională a curriculumului </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Februarie</w:t>
            </w:r>
            <w:r w:rsidR="00A50773">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602DC" w:rsidRPr="00122B2D" w:rsidRDefault="000B3918" w:rsidP="006602DC">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A50773">
            <w:pPr>
              <w:spacing w:after="0"/>
              <w:rPr>
                <w:rFonts w:ascii="Times New Roman" w:hAnsi="Times New Roman"/>
                <w:sz w:val="24"/>
                <w:szCs w:val="24"/>
              </w:rPr>
            </w:pPr>
          </w:p>
        </w:tc>
        <w:tc>
          <w:tcPr>
            <w:tcW w:w="2048" w:type="pct"/>
            <w:tcMar>
              <w:top w:w="57" w:type="dxa"/>
              <w:left w:w="57" w:type="dxa"/>
              <w:bottom w:w="57" w:type="dxa"/>
              <w:right w:w="57" w:type="dxa"/>
            </w:tcMar>
          </w:tcPr>
          <w:p w:rsidR="006602DC" w:rsidRPr="00122B2D" w:rsidRDefault="006602DC" w:rsidP="00A50773">
            <w:pPr>
              <w:spacing w:after="0"/>
              <w:rPr>
                <w:rFonts w:ascii="Times New Roman" w:hAnsi="Times New Roman"/>
                <w:sz w:val="24"/>
                <w:szCs w:val="24"/>
              </w:rPr>
            </w:pPr>
            <w:r w:rsidRPr="00122B2D">
              <w:rPr>
                <w:rFonts w:ascii="Times New Roman" w:hAnsi="Times New Roman"/>
                <w:sz w:val="24"/>
                <w:szCs w:val="24"/>
              </w:rPr>
              <w:t>2.5.2</w:t>
            </w:r>
            <w:r w:rsidR="00A50773">
              <w:rPr>
                <w:rFonts w:ascii="Times New Roman" w:hAnsi="Times New Roman"/>
                <w:sz w:val="24"/>
                <w:szCs w:val="24"/>
              </w:rPr>
              <w:t>.</w:t>
            </w:r>
            <w:r w:rsidRPr="00122B2D">
              <w:rPr>
                <w:rFonts w:ascii="Times New Roman" w:hAnsi="Times New Roman"/>
                <w:sz w:val="24"/>
                <w:szCs w:val="24"/>
              </w:rPr>
              <w:t xml:space="preserve"> Elaborarea versiunii finale a regulamentului componentei raionale a curriculumului </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Iunie</w:t>
            </w:r>
            <w:r w:rsidR="00A50773">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602DC" w:rsidRPr="00122B2D" w:rsidRDefault="000B3918" w:rsidP="006602DC">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A50773">
            <w:pPr>
              <w:spacing w:after="0"/>
              <w:rPr>
                <w:rFonts w:ascii="Times New Roman" w:hAnsi="Times New Roman"/>
                <w:sz w:val="24"/>
                <w:szCs w:val="24"/>
              </w:rPr>
            </w:pPr>
          </w:p>
        </w:tc>
        <w:tc>
          <w:tcPr>
            <w:tcW w:w="2048" w:type="pct"/>
            <w:tcMar>
              <w:top w:w="57" w:type="dxa"/>
              <w:left w:w="57" w:type="dxa"/>
              <w:bottom w:w="57" w:type="dxa"/>
              <w:right w:w="57" w:type="dxa"/>
            </w:tcMar>
          </w:tcPr>
          <w:p w:rsidR="006602DC" w:rsidRPr="00122B2D" w:rsidRDefault="006602DC" w:rsidP="005F7146">
            <w:pPr>
              <w:spacing w:after="0"/>
              <w:rPr>
                <w:rFonts w:ascii="Times New Roman" w:hAnsi="Times New Roman"/>
                <w:sz w:val="24"/>
                <w:szCs w:val="24"/>
              </w:rPr>
            </w:pPr>
            <w:r w:rsidRPr="00122B2D">
              <w:rPr>
                <w:rFonts w:ascii="Times New Roman" w:hAnsi="Times New Roman"/>
                <w:sz w:val="24"/>
                <w:szCs w:val="24"/>
              </w:rPr>
              <w:t>2.5.3</w:t>
            </w:r>
            <w:r w:rsidR="00A50773">
              <w:rPr>
                <w:rFonts w:ascii="Times New Roman" w:hAnsi="Times New Roman"/>
                <w:sz w:val="24"/>
                <w:szCs w:val="24"/>
              </w:rPr>
              <w:t>.</w:t>
            </w:r>
            <w:r w:rsidRPr="00122B2D">
              <w:rPr>
                <w:rFonts w:ascii="Times New Roman" w:hAnsi="Times New Roman"/>
                <w:sz w:val="24"/>
                <w:szCs w:val="24"/>
              </w:rPr>
              <w:t xml:space="preserve"> </w:t>
            </w:r>
            <w:r w:rsidR="005F7146">
              <w:rPr>
                <w:rFonts w:ascii="Times New Roman" w:hAnsi="Times New Roman"/>
                <w:sz w:val="24"/>
                <w:szCs w:val="24"/>
              </w:rPr>
              <w:t>Adoptarea a</w:t>
            </w:r>
            <w:r w:rsidRPr="00122B2D">
              <w:rPr>
                <w:rFonts w:ascii="Times New Roman" w:hAnsi="Times New Roman"/>
                <w:sz w:val="24"/>
                <w:szCs w:val="24"/>
              </w:rPr>
              <w:t>mendamente</w:t>
            </w:r>
            <w:r w:rsidR="005F7146">
              <w:rPr>
                <w:rFonts w:ascii="Times New Roman" w:hAnsi="Times New Roman"/>
                <w:sz w:val="24"/>
                <w:szCs w:val="24"/>
              </w:rPr>
              <w:t>lor respective la</w:t>
            </w:r>
            <w:r w:rsidRPr="00122B2D">
              <w:rPr>
                <w:rFonts w:ascii="Times New Roman" w:hAnsi="Times New Roman"/>
                <w:sz w:val="24"/>
                <w:szCs w:val="24"/>
              </w:rPr>
              <w:t xml:space="preserve"> </w:t>
            </w:r>
            <w:r w:rsidR="005F7146" w:rsidRPr="00122B2D">
              <w:rPr>
                <w:rFonts w:ascii="Times New Roman" w:hAnsi="Times New Roman"/>
                <w:sz w:val="24"/>
                <w:szCs w:val="24"/>
              </w:rPr>
              <w:t>legi</w:t>
            </w:r>
            <w:r w:rsidR="005F7146">
              <w:rPr>
                <w:rFonts w:ascii="Times New Roman" w:hAnsi="Times New Roman"/>
                <w:sz w:val="24"/>
                <w:szCs w:val="24"/>
              </w:rPr>
              <w:t>slaţia în domeniul</w:t>
            </w:r>
            <w:r w:rsidR="005F7146" w:rsidRPr="00122B2D">
              <w:rPr>
                <w:rFonts w:ascii="Times New Roman" w:hAnsi="Times New Roman"/>
                <w:sz w:val="24"/>
                <w:szCs w:val="24"/>
              </w:rPr>
              <w:t xml:space="preserve"> educaţie</w:t>
            </w:r>
            <w:r w:rsidR="005F7146">
              <w:rPr>
                <w:rFonts w:ascii="Times New Roman" w:hAnsi="Times New Roman"/>
                <w:sz w:val="24"/>
                <w:szCs w:val="24"/>
              </w:rPr>
              <w:t>i</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Septembrie</w:t>
            </w:r>
            <w:r w:rsidR="00A50773">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602DC" w:rsidRPr="00122B2D" w:rsidRDefault="000B3918" w:rsidP="006602DC">
            <w:pPr>
              <w:spacing w:after="0"/>
              <w:jc w:val="center"/>
              <w:rPr>
                <w:rFonts w:ascii="Times New Roman" w:hAnsi="Times New Roman"/>
                <w:sz w:val="24"/>
                <w:szCs w:val="24"/>
              </w:rPr>
            </w:pPr>
            <w:r>
              <w:rPr>
                <w:rFonts w:ascii="Times New Roman" w:hAnsi="Times New Roman"/>
                <w:sz w:val="24"/>
                <w:szCs w:val="24"/>
              </w:rPr>
              <w:t>Ministerul Educaţiei</w:t>
            </w:r>
          </w:p>
        </w:tc>
      </w:tr>
      <w:tr w:rsidR="00762A3B" w:rsidRPr="00122B2D" w:rsidTr="00762A3B">
        <w:trPr>
          <w:cantSplit/>
        </w:trPr>
        <w:tc>
          <w:tcPr>
            <w:tcW w:w="5000" w:type="pct"/>
            <w:gridSpan w:val="4"/>
            <w:tcMar>
              <w:top w:w="57" w:type="dxa"/>
              <w:left w:w="57" w:type="dxa"/>
              <w:bottom w:w="57" w:type="dxa"/>
              <w:right w:w="57" w:type="dxa"/>
            </w:tcMar>
          </w:tcPr>
          <w:p w:rsidR="00762A3B" w:rsidRPr="00122B2D" w:rsidRDefault="00762A3B" w:rsidP="00762A3B">
            <w:pPr>
              <w:spacing w:after="0"/>
              <w:jc w:val="left"/>
              <w:rPr>
                <w:rFonts w:ascii="Times New Roman" w:hAnsi="Times New Roman"/>
                <w:sz w:val="24"/>
                <w:szCs w:val="24"/>
              </w:rPr>
            </w:pPr>
            <w:r w:rsidRPr="00122B2D">
              <w:rPr>
                <w:rFonts w:ascii="Times New Roman" w:hAnsi="Times New Roman"/>
                <w:b/>
                <w:sz w:val="24"/>
                <w:szCs w:val="24"/>
              </w:rPr>
              <w:t>Obiectivul specific 3. Introducerea unui sistem de finanţare transparent şi echitabil</w:t>
            </w:r>
          </w:p>
        </w:tc>
      </w:tr>
      <w:tr w:rsidR="006602DC" w:rsidRPr="00122B2D" w:rsidTr="006602DC">
        <w:trPr>
          <w:cantSplit/>
        </w:trPr>
        <w:tc>
          <w:tcPr>
            <w:tcW w:w="1566" w:type="pct"/>
            <w:vMerge w:val="restart"/>
            <w:tcMar>
              <w:top w:w="57" w:type="dxa"/>
              <w:left w:w="57" w:type="dxa"/>
              <w:bottom w:w="57" w:type="dxa"/>
              <w:right w:w="57" w:type="dxa"/>
            </w:tcMar>
          </w:tcPr>
          <w:p w:rsidR="006602DC" w:rsidRPr="00122B2D" w:rsidRDefault="006602DC" w:rsidP="009D17C2">
            <w:pPr>
              <w:spacing w:after="0"/>
              <w:rPr>
                <w:rFonts w:ascii="Times New Roman" w:hAnsi="Times New Roman"/>
                <w:sz w:val="24"/>
                <w:szCs w:val="24"/>
              </w:rPr>
            </w:pPr>
            <w:r w:rsidRPr="00122B2D">
              <w:rPr>
                <w:rFonts w:ascii="Times New Roman" w:hAnsi="Times New Roman"/>
                <w:sz w:val="24"/>
                <w:szCs w:val="24"/>
              </w:rPr>
              <w:t>3.1</w:t>
            </w:r>
            <w:r w:rsidR="009D17C2">
              <w:rPr>
                <w:rFonts w:ascii="Times New Roman" w:hAnsi="Times New Roman"/>
                <w:sz w:val="24"/>
                <w:szCs w:val="24"/>
              </w:rPr>
              <w:t>.</w:t>
            </w:r>
            <w:r w:rsidRPr="00122B2D">
              <w:rPr>
                <w:rFonts w:ascii="Times New Roman" w:hAnsi="Times New Roman"/>
                <w:sz w:val="24"/>
                <w:szCs w:val="24"/>
              </w:rPr>
              <w:t xml:space="preserve"> Introducerea transferurilor cu destinaţie specială pentru finanţarea educaţiei </w:t>
            </w:r>
          </w:p>
        </w:tc>
        <w:tc>
          <w:tcPr>
            <w:tcW w:w="2048" w:type="pct"/>
            <w:tcMar>
              <w:top w:w="57" w:type="dxa"/>
              <w:left w:w="57" w:type="dxa"/>
              <w:bottom w:w="57" w:type="dxa"/>
              <w:right w:w="57" w:type="dxa"/>
            </w:tcMar>
          </w:tcPr>
          <w:p w:rsidR="006602DC" w:rsidRPr="00122B2D" w:rsidRDefault="006602DC" w:rsidP="009D17C2">
            <w:pPr>
              <w:spacing w:after="0"/>
              <w:rPr>
                <w:rFonts w:ascii="Times New Roman" w:hAnsi="Times New Roman"/>
                <w:sz w:val="24"/>
                <w:szCs w:val="24"/>
              </w:rPr>
            </w:pPr>
            <w:r w:rsidRPr="00122B2D">
              <w:rPr>
                <w:rFonts w:ascii="Times New Roman" w:hAnsi="Times New Roman"/>
                <w:sz w:val="24"/>
                <w:szCs w:val="24"/>
              </w:rPr>
              <w:t>3.1.1</w:t>
            </w:r>
            <w:r w:rsidR="009D17C2">
              <w:rPr>
                <w:rFonts w:ascii="Times New Roman" w:hAnsi="Times New Roman"/>
                <w:sz w:val="24"/>
                <w:szCs w:val="24"/>
              </w:rPr>
              <w:t>.</w:t>
            </w:r>
            <w:r w:rsidRPr="00122B2D">
              <w:rPr>
                <w:rFonts w:ascii="Times New Roman" w:hAnsi="Times New Roman"/>
                <w:sz w:val="24"/>
                <w:szCs w:val="24"/>
              </w:rPr>
              <w:t xml:space="preserve"> Elaborarea propunerilor privind definirea transferurilor destinate educaţiei în legea cu privire la finanţele publice locale şi iniţierea discuţiilor publice </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Februarie</w:t>
            </w:r>
            <w:r w:rsidR="009D17C2">
              <w:rPr>
                <w:rFonts w:ascii="Times New Roman" w:hAnsi="Times New Roman"/>
                <w:sz w:val="24"/>
                <w:szCs w:val="24"/>
              </w:rPr>
              <w:t xml:space="preserve">, </w:t>
            </w:r>
            <w:r w:rsidRPr="00122B2D">
              <w:rPr>
                <w:rFonts w:ascii="Times New Roman" w:hAnsi="Times New Roman"/>
                <w:sz w:val="24"/>
                <w:szCs w:val="24"/>
              </w:rPr>
              <w:t>2013</w:t>
            </w:r>
          </w:p>
        </w:tc>
        <w:tc>
          <w:tcPr>
            <w:tcW w:w="663" w:type="pct"/>
            <w:tcMar>
              <w:top w:w="57" w:type="dxa"/>
              <w:left w:w="57" w:type="dxa"/>
              <w:bottom w:w="57" w:type="dxa"/>
              <w:right w:w="57" w:type="dxa"/>
            </w:tcMar>
          </w:tcPr>
          <w:p w:rsidR="000B3918" w:rsidRDefault="000B3918" w:rsidP="000B3918">
            <w:pPr>
              <w:spacing w:after="0"/>
              <w:jc w:val="center"/>
              <w:rPr>
                <w:rFonts w:ascii="Times New Roman" w:hAnsi="Times New Roman"/>
                <w:sz w:val="24"/>
                <w:szCs w:val="24"/>
              </w:rPr>
            </w:pPr>
            <w:r>
              <w:rPr>
                <w:rFonts w:ascii="Times New Roman" w:hAnsi="Times New Roman"/>
                <w:sz w:val="24"/>
                <w:szCs w:val="24"/>
              </w:rPr>
              <w:t>Ministerul Finanţelor,</w:t>
            </w:r>
          </w:p>
          <w:p w:rsidR="006602DC" w:rsidRPr="00122B2D" w:rsidRDefault="000B3918" w:rsidP="000B3918">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9D17C2">
            <w:pPr>
              <w:spacing w:after="0"/>
              <w:rPr>
                <w:rFonts w:ascii="Times New Roman" w:hAnsi="Times New Roman"/>
                <w:sz w:val="24"/>
                <w:szCs w:val="24"/>
              </w:rPr>
            </w:pPr>
          </w:p>
        </w:tc>
        <w:tc>
          <w:tcPr>
            <w:tcW w:w="2048" w:type="pct"/>
            <w:tcMar>
              <w:top w:w="57" w:type="dxa"/>
              <w:left w:w="57" w:type="dxa"/>
              <w:bottom w:w="57" w:type="dxa"/>
              <w:right w:w="57" w:type="dxa"/>
            </w:tcMar>
          </w:tcPr>
          <w:p w:rsidR="006602DC" w:rsidRPr="00122B2D" w:rsidRDefault="006602DC" w:rsidP="009D17C2">
            <w:pPr>
              <w:spacing w:after="0"/>
              <w:rPr>
                <w:rFonts w:ascii="Times New Roman" w:hAnsi="Times New Roman"/>
                <w:sz w:val="24"/>
                <w:szCs w:val="24"/>
              </w:rPr>
            </w:pPr>
            <w:r w:rsidRPr="00122B2D">
              <w:rPr>
                <w:rFonts w:ascii="Times New Roman" w:hAnsi="Times New Roman"/>
                <w:sz w:val="24"/>
                <w:szCs w:val="24"/>
              </w:rPr>
              <w:t>3.1.2</w:t>
            </w:r>
            <w:r w:rsidR="009D17C2">
              <w:rPr>
                <w:rFonts w:ascii="Times New Roman" w:hAnsi="Times New Roman"/>
                <w:sz w:val="24"/>
                <w:szCs w:val="24"/>
              </w:rPr>
              <w:t>.</w:t>
            </w:r>
            <w:r w:rsidRPr="00122B2D">
              <w:rPr>
                <w:rFonts w:ascii="Times New Roman" w:hAnsi="Times New Roman"/>
                <w:sz w:val="24"/>
                <w:szCs w:val="24"/>
              </w:rPr>
              <w:t xml:space="preserve"> Elaborarea listei transferurilor cu destinație specială pentru educaţie şi iniţierea discuţiilor publice </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Februarie</w:t>
            </w:r>
            <w:r w:rsidR="009D17C2">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0B3918" w:rsidRDefault="000B3918" w:rsidP="000B3918">
            <w:pPr>
              <w:spacing w:after="0"/>
              <w:jc w:val="center"/>
              <w:rPr>
                <w:rFonts w:ascii="Times New Roman" w:hAnsi="Times New Roman"/>
                <w:sz w:val="24"/>
                <w:szCs w:val="24"/>
              </w:rPr>
            </w:pPr>
            <w:r>
              <w:rPr>
                <w:rFonts w:ascii="Times New Roman" w:hAnsi="Times New Roman"/>
                <w:sz w:val="24"/>
                <w:szCs w:val="24"/>
              </w:rPr>
              <w:t>Ministerul Finanţelor,</w:t>
            </w:r>
          </w:p>
          <w:p w:rsidR="006602DC" w:rsidRPr="00122B2D" w:rsidRDefault="000B3918" w:rsidP="000B3918">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9D17C2">
            <w:pPr>
              <w:spacing w:after="0"/>
              <w:rPr>
                <w:rFonts w:ascii="Times New Roman" w:hAnsi="Times New Roman"/>
                <w:sz w:val="24"/>
                <w:szCs w:val="24"/>
              </w:rPr>
            </w:pPr>
          </w:p>
        </w:tc>
        <w:tc>
          <w:tcPr>
            <w:tcW w:w="2048" w:type="pct"/>
            <w:tcMar>
              <w:top w:w="57" w:type="dxa"/>
              <w:left w:w="57" w:type="dxa"/>
              <w:bottom w:w="57" w:type="dxa"/>
              <w:right w:w="57" w:type="dxa"/>
            </w:tcMar>
          </w:tcPr>
          <w:p w:rsidR="006602DC" w:rsidRPr="00122B2D" w:rsidRDefault="006602DC" w:rsidP="009D17C2">
            <w:pPr>
              <w:spacing w:after="0"/>
              <w:rPr>
                <w:rFonts w:ascii="Times New Roman" w:hAnsi="Times New Roman"/>
                <w:sz w:val="24"/>
                <w:szCs w:val="24"/>
              </w:rPr>
            </w:pPr>
            <w:r w:rsidRPr="00122B2D">
              <w:rPr>
                <w:rFonts w:ascii="Times New Roman" w:hAnsi="Times New Roman"/>
                <w:sz w:val="24"/>
                <w:szCs w:val="24"/>
              </w:rPr>
              <w:t>3.1.3</w:t>
            </w:r>
            <w:r w:rsidR="009D17C2">
              <w:rPr>
                <w:rFonts w:ascii="Times New Roman" w:hAnsi="Times New Roman"/>
                <w:sz w:val="24"/>
                <w:szCs w:val="24"/>
              </w:rPr>
              <w:t>.</w:t>
            </w:r>
            <w:r w:rsidRPr="00122B2D">
              <w:rPr>
                <w:rFonts w:ascii="Times New Roman" w:hAnsi="Times New Roman"/>
                <w:sz w:val="24"/>
                <w:szCs w:val="24"/>
              </w:rPr>
              <w:t xml:space="preserve"> Elaborarea regulamentului final al transferurilor cu destinaţie specială </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Iunie</w:t>
            </w:r>
            <w:r w:rsidR="009D17C2">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0B3918" w:rsidRDefault="000B3918" w:rsidP="000B3918">
            <w:pPr>
              <w:spacing w:after="0"/>
              <w:jc w:val="center"/>
              <w:rPr>
                <w:rFonts w:ascii="Times New Roman" w:hAnsi="Times New Roman"/>
                <w:sz w:val="24"/>
                <w:szCs w:val="24"/>
              </w:rPr>
            </w:pPr>
            <w:r>
              <w:rPr>
                <w:rFonts w:ascii="Times New Roman" w:hAnsi="Times New Roman"/>
                <w:sz w:val="24"/>
                <w:szCs w:val="24"/>
              </w:rPr>
              <w:t>Ministerul Finanţelor,</w:t>
            </w:r>
          </w:p>
          <w:p w:rsidR="006602DC" w:rsidRPr="00122B2D" w:rsidRDefault="000B3918" w:rsidP="000B3918">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9D17C2">
            <w:pPr>
              <w:spacing w:after="0"/>
              <w:rPr>
                <w:rFonts w:ascii="Times New Roman" w:hAnsi="Times New Roman"/>
                <w:sz w:val="24"/>
                <w:szCs w:val="24"/>
              </w:rPr>
            </w:pPr>
          </w:p>
        </w:tc>
        <w:tc>
          <w:tcPr>
            <w:tcW w:w="2048" w:type="pct"/>
            <w:tcMar>
              <w:top w:w="57" w:type="dxa"/>
              <w:left w:w="57" w:type="dxa"/>
              <w:bottom w:w="57" w:type="dxa"/>
              <w:right w:w="57" w:type="dxa"/>
            </w:tcMar>
          </w:tcPr>
          <w:p w:rsidR="006602DC" w:rsidRPr="00122B2D" w:rsidRDefault="006602DC" w:rsidP="009D17C2">
            <w:pPr>
              <w:spacing w:after="0"/>
              <w:rPr>
                <w:rFonts w:ascii="Times New Roman" w:hAnsi="Times New Roman"/>
                <w:sz w:val="24"/>
                <w:szCs w:val="24"/>
              </w:rPr>
            </w:pPr>
            <w:r w:rsidRPr="00122B2D">
              <w:rPr>
                <w:rFonts w:ascii="Times New Roman" w:hAnsi="Times New Roman"/>
                <w:sz w:val="24"/>
                <w:szCs w:val="24"/>
              </w:rPr>
              <w:t>3.1.4</w:t>
            </w:r>
            <w:r w:rsidR="009D17C2">
              <w:rPr>
                <w:rFonts w:ascii="Times New Roman" w:hAnsi="Times New Roman"/>
                <w:sz w:val="24"/>
                <w:szCs w:val="24"/>
              </w:rPr>
              <w:t>.</w:t>
            </w:r>
            <w:r w:rsidRPr="00122B2D">
              <w:rPr>
                <w:rFonts w:ascii="Times New Roman" w:hAnsi="Times New Roman"/>
                <w:sz w:val="24"/>
                <w:szCs w:val="24"/>
              </w:rPr>
              <w:t xml:space="preserve"> Amendamente la legea cu privire la finanţele publice locale şi la legea cu privire la descentralizarea administrativă  </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Septembrie</w:t>
            </w:r>
            <w:r w:rsidR="009D17C2">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0B3918" w:rsidRDefault="000B3918" w:rsidP="000B3918">
            <w:pPr>
              <w:spacing w:after="0"/>
              <w:jc w:val="center"/>
              <w:rPr>
                <w:rFonts w:ascii="Times New Roman" w:hAnsi="Times New Roman"/>
                <w:sz w:val="24"/>
                <w:szCs w:val="24"/>
              </w:rPr>
            </w:pPr>
            <w:r>
              <w:rPr>
                <w:rFonts w:ascii="Times New Roman" w:hAnsi="Times New Roman"/>
                <w:sz w:val="24"/>
                <w:szCs w:val="24"/>
              </w:rPr>
              <w:t>Ministerul Finanţelor,</w:t>
            </w:r>
          </w:p>
          <w:p w:rsidR="006602DC" w:rsidRPr="00122B2D" w:rsidRDefault="000B3918" w:rsidP="000B3918">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val="restart"/>
            <w:tcMar>
              <w:top w:w="57" w:type="dxa"/>
              <w:left w:w="57" w:type="dxa"/>
              <w:bottom w:w="57" w:type="dxa"/>
              <w:right w:w="57" w:type="dxa"/>
            </w:tcMar>
          </w:tcPr>
          <w:p w:rsidR="006602DC" w:rsidRPr="00122B2D" w:rsidRDefault="006602DC" w:rsidP="009D17C2">
            <w:pPr>
              <w:spacing w:after="0"/>
              <w:rPr>
                <w:rFonts w:ascii="Times New Roman" w:hAnsi="Times New Roman"/>
                <w:sz w:val="24"/>
                <w:szCs w:val="24"/>
              </w:rPr>
            </w:pPr>
            <w:r w:rsidRPr="00122B2D">
              <w:rPr>
                <w:rFonts w:ascii="Times New Roman" w:hAnsi="Times New Roman"/>
                <w:sz w:val="24"/>
                <w:szCs w:val="24"/>
              </w:rPr>
              <w:lastRenderedPageBreak/>
              <w:t>3.2</w:t>
            </w:r>
            <w:r w:rsidR="009D17C2">
              <w:rPr>
                <w:rFonts w:ascii="Times New Roman" w:hAnsi="Times New Roman"/>
                <w:sz w:val="24"/>
                <w:szCs w:val="24"/>
              </w:rPr>
              <w:t>.</w:t>
            </w:r>
            <w:r w:rsidRPr="00122B2D">
              <w:rPr>
                <w:rFonts w:ascii="Times New Roman" w:hAnsi="Times New Roman"/>
                <w:sz w:val="24"/>
                <w:szCs w:val="24"/>
              </w:rPr>
              <w:t xml:space="preserve"> Introducerea formulei de finanţare per elev </w:t>
            </w:r>
          </w:p>
        </w:tc>
        <w:tc>
          <w:tcPr>
            <w:tcW w:w="2048" w:type="pct"/>
            <w:tcMar>
              <w:top w:w="57" w:type="dxa"/>
              <w:left w:w="57" w:type="dxa"/>
              <w:bottom w:w="57" w:type="dxa"/>
              <w:right w:w="57" w:type="dxa"/>
            </w:tcMar>
          </w:tcPr>
          <w:p w:rsidR="006602DC" w:rsidRPr="00122B2D" w:rsidRDefault="006602DC" w:rsidP="009D17C2">
            <w:pPr>
              <w:spacing w:after="0"/>
              <w:rPr>
                <w:rFonts w:ascii="Times New Roman" w:hAnsi="Times New Roman"/>
                <w:sz w:val="24"/>
                <w:szCs w:val="24"/>
              </w:rPr>
            </w:pPr>
            <w:r w:rsidRPr="00122B2D">
              <w:rPr>
                <w:rFonts w:ascii="Times New Roman" w:hAnsi="Times New Roman"/>
                <w:sz w:val="24"/>
                <w:szCs w:val="24"/>
              </w:rPr>
              <w:t>3.2.1</w:t>
            </w:r>
            <w:r w:rsidR="009D17C2">
              <w:rPr>
                <w:rFonts w:ascii="Times New Roman" w:hAnsi="Times New Roman"/>
                <w:sz w:val="24"/>
                <w:szCs w:val="24"/>
              </w:rPr>
              <w:t>.</w:t>
            </w:r>
            <w:r w:rsidRPr="00122B2D">
              <w:rPr>
                <w:rFonts w:ascii="Times New Roman" w:hAnsi="Times New Roman"/>
                <w:sz w:val="24"/>
                <w:szCs w:val="24"/>
              </w:rPr>
              <w:t xml:space="preserve"> Prezentarea publică a formule</w:t>
            </w:r>
            <w:r w:rsidR="009D17C2">
              <w:rPr>
                <w:rFonts w:ascii="Times New Roman" w:hAnsi="Times New Roman"/>
                <w:sz w:val="24"/>
                <w:szCs w:val="24"/>
              </w:rPr>
              <w:t xml:space="preserve">i </w:t>
            </w:r>
            <w:r w:rsidRPr="00122B2D">
              <w:rPr>
                <w:rFonts w:ascii="Times New Roman" w:hAnsi="Times New Roman"/>
                <w:sz w:val="24"/>
                <w:szCs w:val="24"/>
              </w:rPr>
              <w:t xml:space="preserve">de finanţare per elev </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Februarie</w:t>
            </w:r>
            <w:r w:rsidR="009D17C2">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0B3918" w:rsidRDefault="000B3918" w:rsidP="000B3918">
            <w:pPr>
              <w:spacing w:after="0"/>
              <w:jc w:val="center"/>
              <w:rPr>
                <w:rFonts w:ascii="Times New Roman" w:hAnsi="Times New Roman"/>
                <w:sz w:val="24"/>
                <w:szCs w:val="24"/>
              </w:rPr>
            </w:pPr>
            <w:r>
              <w:rPr>
                <w:rFonts w:ascii="Times New Roman" w:hAnsi="Times New Roman"/>
                <w:sz w:val="24"/>
                <w:szCs w:val="24"/>
              </w:rPr>
              <w:t>Ministerul Finanţelor,</w:t>
            </w:r>
          </w:p>
          <w:p w:rsidR="006602DC" w:rsidRPr="00122B2D" w:rsidRDefault="000B3918" w:rsidP="000B3918">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9D17C2">
            <w:pPr>
              <w:spacing w:after="0"/>
              <w:rPr>
                <w:rFonts w:ascii="Times New Roman" w:hAnsi="Times New Roman"/>
                <w:sz w:val="24"/>
                <w:szCs w:val="24"/>
              </w:rPr>
            </w:pPr>
          </w:p>
        </w:tc>
        <w:tc>
          <w:tcPr>
            <w:tcW w:w="2048" w:type="pct"/>
            <w:tcMar>
              <w:top w:w="57" w:type="dxa"/>
              <w:left w:w="57" w:type="dxa"/>
              <w:bottom w:w="57" w:type="dxa"/>
              <w:right w:w="57" w:type="dxa"/>
            </w:tcMar>
          </w:tcPr>
          <w:p w:rsidR="006602DC" w:rsidRPr="00122B2D" w:rsidRDefault="006602DC" w:rsidP="00E957DE">
            <w:pPr>
              <w:spacing w:after="0"/>
              <w:rPr>
                <w:rFonts w:ascii="Times New Roman" w:hAnsi="Times New Roman"/>
                <w:sz w:val="24"/>
                <w:szCs w:val="24"/>
              </w:rPr>
            </w:pPr>
            <w:r w:rsidRPr="00122B2D">
              <w:rPr>
                <w:rFonts w:ascii="Times New Roman" w:hAnsi="Times New Roman"/>
                <w:sz w:val="24"/>
                <w:szCs w:val="24"/>
              </w:rPr>
              <w:t>3.2.2</w:t>
            </w:r>
            <w:r w:rsidR="009D17C2">
              <w:rPr>
                <w:rFonts w:ascii="Times New Roman" w:hAnsi="Times New Roman"/>
                <w:sz w:val="24"/>
                <w:szCs w:val="24"/>
              </w:rPr>
              <w:t xml:space="preserve">. </w:t>
            </w:r>
            <w:r w:rsidRPr="00122B2D">
              <w:rPr>
                <w:rFonts w:ascii="Times New Roman" w:hAnsi="Times New Roman"/>
                <w:sz w:val="24"/>
                <w:szCs w:val="24"/>
              </w:rPr>
              <w:t>Revizuirea funcţionării formule</w:t>
            </w:r>
            <w:r w:rsidR="009D17C2">
              <w:rPr>
                <w:rFonts w:ascii="Times New Roman" w:hAnsi="Times New Roman"/>
                <w:sz w:val="24"/>
                <w:szCs w:val="24"/>
              </w:rPr>
              <w:t>i</w:t>
            </w:r>
            <w:r w:rsidRPr="00122B2D">
              <w:rPr>
                <w:rFonts w:ascii="Times New Roman" w:hAnsi="Times New Roman"/>
                <w:sz w:val="24"/>
                <w:szCs w:val="24"/>
              </w:rPr>
              <w:t xml:space="preserve"> în raio</w:t>
            </w:r>
            <w:r w:rsidR="00E957DE">
              <w:rPr>
                <w:rFonts w:ascii="Times New Roman" w:hAnsi="Times New Roman"/>
                <w:sz w:val="24"/>
                <w:szCs w:val="24"/>
              </w:rPr>
              <w:t>a</w:t>
            </w:r>
            <w:r w:rsidRPr="00122B2D">
              <w:rPr>
                <w:rFonts w:ascii="Times New Roman" w:hAnsi="Times New Roman"/>
                <w:sz w:val="24"/>
                <w:szCs w:val="24"/>
              </w:rPr>
              <w:t>n</w:t>
            </w:r>
            <w:r w:rsidR="00E957DE">
              <w:rPr>
                <w:rFonts w:ascii="Times New Roman" w:hAnsi="Times New Roman"/>
                <w:sz w:val="24"/>
                <w:szCs w:val="24"/>
              </w:rPr>
              <w:t>e</w:t>
            </w:r>
            <w:r w:rsidRPr="00122B2D">
              <w:rPr>
                <w:rFonts w:ascii="Times New Roman" w:hAnsi="Times New Roman"/>
                <w:sz w:val="24"/>
                <w:szCs w:val="24"/>
              </w:rPr>
              <w:t xml:space="preserve">le-pilot </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Iunie</w:t>
            </w:r>
            <w:r w:rsidR="009D17C2">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0B3918" w:rsidRDefault="000B3918" w:rsidP="000B3918">
            <w:pPr>
              <w:spacing w:after="0"/>
              <w:jc w:val="center"/>
              <w:rPr>
                <w:rFonts w:ascii="Times New Roman" w:hAnsi="Times New Roman"/>
                <w:sz w:val="24"/>
                <w:szCs w:val="24"/>
              </w:rPr>
            </w:pPr>
            <w:r>
              <w:rPr>
                <w:rFonts w:ascii="Times New Roman" w:hAnsi="Times New Roman"/>
                <w:sz w:val="24"/>
                <w:szCs w:val="24"/>
              </w:rPr>
              <w:t>Ministerul Finanţelor,</w:t>
            </w:r>
          </w:p>
          <w:p w:rsidR="006602DC" w:rsidRPr="00122B2D" w:rsidRDefault="000B3918" w:rsidP="000B3918">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9D17C2">
            <w:pPr>
              <w:spacing w:after="0"/>
              <w:rPr>
                <w:rFonts w:ascii="Times New Roman" w:hAnsi="Times New Roman"/>
                <w:sz w:val="24"/>
                <w:szCs w:val="24"/>
              </w:rPr>
            </w:pPr>
          </w:p>
        </w:tc>
        <w:tc>
          <w:tcPr>
            <w:tcW w:w="2048" w:type="pct"/>
            <w:tcMar>
              <w:top w:w="57" w:type="dxa"/>
              <w:left w:w="57" w:type="dxa"/>
              <w:bottom w:w="57" w:type="dxa"/>
              <w:right w:w="57" w:type="dxa"/>
            </w:tcMar>
          </w:tcPr>
          <w:p w:rsidR="006602DC" w:rsidRPr="00122B2D" w:rsidRDefault="006602DC" w:rsidP="00E957DE">
            <w:pPr>
              <w:spacing w:after="0"/>
              <w:rPr>
                <w:rFonts w:ascii="Times New Roman" w:hAnsi="Times New Roman"/>
                <w:sz w:val="24"/>
                <w:szCs w:val="24"/>
              </w:rPr>
            </w:pPr>
            <w:r w:rsidRPr="00122B2D">
              <w:rPr>
                <w:rFonts w:ascii="Times New Roman" w:hAnsi="Times New Roman"/>
                <w:sz w:val="24"/>
                <w:szCs w:val="24"/>
              </w:rPr>
              <w:t>3.2.3</w:t>
            </w:r>
            <w:r w:rsidR="009D17C2">
              <w:rPr>
                <w:rFonts w:ascii="Times New Roman" w:hAnsi="Times New Roman"/>
                <w:sz w:val="24"/>
                <w:szCs w:val="24"/>
              </w:rPr>
              <w:t>.</w:t>
            </w:r>
            <w:r w:rsidRPr="00122B2D">
              <w:rPr>
                <w:rFonts w:ascii="Times New Roman" w:hAnsi="Times New Roman"/>
                <w:sz w:val="24"/>
                <w:szCs w:val="24"/>
              </w:rPr>
              <w:t xml:space="preserve"> Adoptarea formule</w:t>
            </w:r>
            <w:r w:rsidR="009D17C2">
              <w:rPr>
                <w:rFonts w:ascii="Times New Roman" w:hAnsi="Times New Roman"/>
                <w:sz w:val="24"/>
                <w:szCs w:val="24"/>
              </w:rPr>
              <w:t>i</w:t>
            </w:r>
            <w:r w:rsidRPr="00122B2D">
              <w:rPr>
                <w:rFonts w:ascii="Times New Roman" w:hAnsi="Times New Roman"/>
                <w:sz w:val="24"/>
                <w:szCs w:val="24"/>
              </w:rPr>
              <w:t xml:space="preserve"> de alocare per elev în anul fiscal 201</w:t>
            </w:r>
            <w:r w:rsidR="00E957DE">
              <w:rPr>
                <w:rFonts w:ascii="Times New Roman" w:hAnsi="Times New Roman"/>
                <w:sz w:val="24"/>
                <w:szCs w:val="24"/>
              </w:rPr>
              <w:t>4</w:t>
            </w:r>
            <w:r w:rsidRPr="00122B2D">
              <w:rPr>
                <w:rFonts w:ascii="Times New Roman" w:hAnsi="Times New Roman"/>
                <w:sz w:val="24"/>
                <w:szCs w:val="24"/>
              </w:rPr>
              <w:t xml:space="preserve"> </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Noiembrie</w:t>
            </w:r>
            <w:r w:rsidR="009D17C2">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0B3918" w:rsidRDefault="000B3918" w:rsidP="000B3918">
            <w:pPr>
              <w:spacing w:after="0"/>
              <w:jc w:val="center"/>
              <w:rPr>
                <w:rFonts w:ascii="Times New Roman" w:hAnsi="Times New Roman"/>
                <w:sz w:val="24"/>
                <w:szCs w:val="24"/>
              </w:rPr>
            </w:pPr>
            <w:r>
              <w:rPr>
                <w:rFonts w:ascii="Times New Roman" w:hAnsi="Times New Roman"/>
                <w:sz w:val="24"/>
                <w:szCs w:val="24"/>
              </w:rPr>
              <w:t>Ministerul Finanţelor,</w:t>
            </w:r>
          </w:p>
          <w:p w:rsidR="006602DC" w:rsidRPr="00122B2D" w:rsidRDefault="000B3918" w:rsidP="000B3918">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val="restart"/>
            <w:tcMar>
              <w:top w:w="57" w:type="dxa"/>
              <w:left w:w="57" w:type="dxa"/>
              <w:bottom w:w="57" w:type="dxa"/>
              <w:right w:w="57" w:type="dxa"/>
            </w:tcMar>
          </w:tcPr>
          <w:p w:rsidR="006602DC" w:rsidRPr="00122B2D" w:rsidRDefault="006602DC" w:rsidP="009D17C2">
            <w:pPr>
              <w:spacing w:after="0"/>
              <w:rPr>
                <w:rFonts w:ascii="Times New Roman" w:hAnsi="Times New Roman"/>
                <w:sz w:val="24"/>
                <w:szCs w:val="24"/>
              </w:rPr>
            </w:pPr>
            <w:r w:rsidRPr="00122B2D">
              <w:rPr>
                <w:rFonts w:ascii="Times New Roman" w:hAnsi="Times New Roman"/>
                <w:sz w:val="24"/>
                <w:szCs w:val="24"/>
              </w:rPr>
              <w:t>3.3</w:t>
            </w:r>
            <w:r w:rsidR="009D17C2">
              <w:rPr>
                <w:rFonts w:ascii="Times New Roman" w:hAnsi="Times New Roman"/>
                <w:sz w:val="24"/>
                <w:szCs w:val="24"/>
              </w:rPr>
              <w:t>.</w:t>
            </w:r>
            <w:r w:rsidRPr="00122B2D">
              <w:rPr>
                <w:rFonts w:ascii="Times New Roman" w:hAnsi="Times New Roman"/>
                <w:sz w:val="24"/>
                <w:szCs w:val="24"/>
              </w:rPr>
              <w:t xml:space="preserve"> Elaborarea procedurilor bugetare de garantare a autonomiei </w:t>
            </w:r>
            <w:r w:rsidR="00C775B7" w:rsidRPr="00122B2D">
              <w:rPr>
                <w:rFonts w:ascii="Times New Roman" w:hAnsi="Times New Roman"/>
                <w:sz w:val="24"/>
                <w:szCs w:val="24"/>
              </w:rPr>
              <w:t>instituţiilor de învăţământ</w:t>
            </w:r>
            <w:r w:rsidRPr="00122B2D">
              <w:rPr>
                <w:rFonts w:ascii="Times New Roman" w:hAnsi="Times New Roman"/>
                <w:sz w:val="24"/>
                <w:szCs w:val="24"/>
              </w:rPr>
              <w:t xml:space="preserve"> </w:t>
            </w:r>
          </w:p>
        </w:tc>
        <w:tc>
          <w:tcPr>
            <w:tcW w:w="2048" w:type="pct"/>
            <w:tcMar>
              <w:top w:w="57" w:type="dxa"/>
              <w:left w:w="57" w:type="dxa"/>
              <w:bottom w:w="57" w:type="dxa"/>
              <w:right w:w="57" w:type="dxa"/>
            </w:tcMar>
          </w:tcPr>
          <w:p w:rsidR="006602DC" w:rsidRPr="00122B2D" w:rsidRDefault="006602DC" w:rsidP="009D17C2">
            <w:pPr>
              <w:spacing w:after="0"/>
              <w:rPr>
                <w:rFonts w:ascii="Times New Roman" w:hAnsi="Times New Roman"/>
                <w:sz w:val="24"/>
                <w:szCs w:val="24"/>
              </w:rPr>
            </w:pPr>
            <w:r w:rsidRPr="00122B2D">
              <w:rPr>
                <w:rFonts w:ascii="Times New Roman" w:hAnsi="Times New Roman"/>
                <w:sz w:val="24"/>
                <w:szCs w:val="24"/>
              </w:rPr>
              <w:t>3.3.1</w:t>
            </w:r>
            <w:r w:rsidR="009D17C2">
              <w:rPr>
                <w:rFonts w:ascii="Times New Roman" w:hAnsi="Times New Roman"/>
                <w:sz w:val="24"/>
                <w:szCs w:val="24"/>
              </w:rPr>
              <w:t>.</w:t>
            </w:r>
            <w:r w:rsidRPr="00122B2D">
              <w:rPr>
                <w:rFonts w:ascii="Times New Roman" w:hAnsi="Times New Roman"/>
                <w:sz w:val="24"/>
                <w:szCs w:val="24"/>
              </w:rPr>
              <w:t xml:space="preserve"> Elaborarea procedurilor bugetare şi iniţierea discuţiilor publice </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Februarie</w:t>
            </w:r>
            <w:r w:rsidR="009D17C2">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0B3918" w:rsidRDefault="000B3918" w:rsidP="000B3918">
            <w:pPr>
              <w:spacing w:after="0"/>
              <w:jc w:val="center"/>
              <w:rPr>
                <w:rFonts w:ascii="Times New Roman" w:hAnsi="Times New Roman"/>
                <w:sz w:val="24"/>
                <w:szCs w:val="24"/>
              </w:rPr>
            </w:pPr>
            <w:r>
              <w:rPr>
                <w:rFonts w:ascii="Times New Roman" w:hAnsi="Times New Roman"/>
                <w:sz w:val="24"/>
                <w:szCs w:val="24"/>
              </w:rPr>
              <w:t>Ministerul Finanţelor,</w:t>
            </w:r>
          </w:p>
          <w:p w:rsidR="006602DC" w:rsidRPr="00122B2D" w:rsidRDefault="000B3918" w:rsidP="000B3918">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9D17C2">
            <w:pPr>
              <w:spacing w:after="0"/>
              <w:rPr>
                <w:rFonts w:ascii="Times New Roman" w:hAnsi="Times New Roman"/>
                <w:sz w:val="24"/>
                <w:szCs w:val="24"/>
              </w:rPr>
            </w:pPr>
          </w:p>
        </w:tc>
        <w:tc>
          <w:tcPr>
            <w:tcW w:w="2048" w:type="pct"/>
            <w:tcMar>
              <w:top w:w="57" w:type="dxa"/>
              <w:left w:w="57" w:type="dxa"/>
              <w:bottom w:w="57" w:type="dxa"/>
              <w:right w:w="57" w:type="dxa"/>
            </w:tcMar>
          </w:tcPr>
          <w:p w:rsidR="006602DC" w:rsidRPr="00122B2D" w:rsidRDefault="006602DC" w:rsidP="009D17C2">
            <w:pPr>
              <w:spacing w:after="0"/>
              <w:rPr>
                <w:rFonts w:ascii="Times New Roman" w:hAnsi="Times New Roman"/>
                <w:sz w:val="24"/>
                <w:szCs w:val="24"/>
              </w:rPr>
            </w:pPr>
            <w:r w:rsidRPr="00122B2D">
              <w:rPr>
                <w:rFonts w:ascii="Times New Roman" w:hAnsi="Times New Roman"/>
                <w:sz w:val="24"/>
                <w:szCs w:val="24"/>
              </w:rPr>
              <w:t>3.3.2</w:t>
            </w:r>
            <w:r w:rsidR="009D17C2">
              <w:rPr>
                <w:rFonts w:ascii="Times New Roman" w:hAnsi="Times New Roman"/>
                <w:sz w:val="24"/>
                <w:szCs w:val="24"/>
              </w:rPr>
              <w:t>.</w:t>
            </w:r>
            <w:r w:rsidRPr="00122B2D">
              <w:rPr>
                <w:rFonts w:ascii="Times New Roman" w:hAnsi="Times New Roman"/>
                <w:sz w:val="24"/>
                <w:szCs w:val="24"/>
              </w:rPr>
              <w:t xml:space="preserve"> Formularea procedurilor convenite pentru stabilirea limitelor bugetare şi a bugetelor detaliate ale </w:t>
            </w:r>
            <w:r w:rsidR="00C775B7" w:rsidRPr="00122B2D">
              <w:rPr>
                <w:rFonts w:ascii="Times New Roman" w:hAnsi="Times New Roman"/>
                <w:sz w:val="24"/>
                <w:szCs w:val="24"/>
              </w:rPr>
              <w:t>instituţiilor de învăţământ</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Iunie</w:t>
            </w:r>
            <w:r w:rsidR="009D17C2">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0B3918" w:rsidRDefault="000B3918" w:rsidP="000B3918">
            <w:pPr>
              <w:spacing w:after="0"/>
              <w:jc w:val="center"/>
              <w:rPr>
                <w:rFonts w:ascii="Times New Roman" w:hAnsi="Times New Roman"/>
                <w:sz w:val="24"/>
                <w:szCs w:val="24"/>
              </w:rPr>
            </w:pPr>
            <w:r>
              <w:rPr>
                <w:rFonts w:ascii="Times New Roman" w:hAnsi="Times New Roman"/>
                <w:sz w:val="24"/>
                <w:szCs w:val="24"/>
              </w:rPr>
              <w:t>Ministerul Finanţelor,</w:t>
            </w:r>
          </w:p>
          <w:p w:rsidR="006602DC" w:rsidRPr="00122B2D" w:rsidRDefault="000B3918" w:rsidP="000B3918">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9D17C2">
            <w:pPr>
              <w:spacing w:after="0"/>
              <w:rPr>
                <w:rFonts w:ascii="Times New Roman" w:hAnsi="Times New Roman"/>
                <w:sz w:val="24"/>
                <w:szCs w:val="24"/>
              </w:rPr>
            </w:pPr>
          </w:p>
        </w:tc>
        <w:tc>
          <w:tcPr>
            <w:tcW w:w="2048" w:type="pct"/>
            <w:tcMar>
              <w:top w:w="57" w:type="dxa"/>
              <w:left w:w="57" w:type="dxa"/>
              <w:bottom w:w="57" w:type="dxa"/>
              <w:right w:w="57" w:type="dxa"/>
            </w:tcMar>
          </w:tcPr>
          <w:p w:rsidR="006602DC" w:rsidRPr="00122B2D" w:rsidRDefault="006602DC" w:rsidP="009D17C2">
            <w:pPr>
              <w:spacing w:after="0"/>
              <w:rPr>
                <w:rFonts w:ascii="Times New Roman" w:hAnsi="Times New Roman"/>
                <w:sz w:val="24"/>
                <w:szCs w:val="24"/>
              </w:rPr>
            </w:pPr>
            <w:r w:rsidRPr="00122B2D">
              <w:rPr>
                <w:rFonts w:ascii="Times New Roman" w:hAnsi="Times New Roman"/>
                <w:sz w:val="24"/>
                <w:szCs w:val="24"/>
              </w:rPr>
              <w:t>3.3.3</w:t>
            </w:r>
            <w:r w:rsidR="009D17C2">
              <w:rPr>
                <w:rFonts w:ascii="Times New Roman" w:hAnsi="Times New Roman"/>
                <w:sz w:val="24"/>
                <w:szCs w:val="24"/>
              </w:rPr>
              <w:t>.</w:t>
            </w:r>
            <w:r w:rsidRPr="00122B2D">
              <w:rPr>
                <w:rFonts w:ascii="Times New Roman" w:hAnsi="Times New Roman"/>
                <w:sz w:val="24"/>
                <w:szCs w:val="24"/>
              </w:rPr>
              <w:t xml:space="preserve"> Adoptarea legislaţiei secundare care defineşte procedurile bugetare </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Septembrie</w:t>
            </w:r>
            <w:r w:rsidR="009D17C2">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0B3918" w:rsidRDefault="000B3918" w:rsidP="000B3918">
            <w:pPr>
              <w:spacing w:after="0"/>
              <w:jc w:val="center"/>
              <w:rPr>
                <w:rFonts w:ascii="Times New Roman" w:hAnsi="Times New Roman"/>
                <w:sz w:val="24"/>
                <w:szCs w:val="24"/>
              </w:rPr>
            </w:pPr>
            <w:r>
              <w:rPr>
                <w:rFonts w:ascii="Times New Roman" w:hAnsi="Times New Roman"/>
                <w:sz w:val="24"/>
                <w:szCs w:val="24"/>
              </w:rPr>
              <w:t>Ministerul Finanţelor,</w:t>
            </w:r>
          </w:p>
          <w:p w:rsidR="006602DC" w:rsidRPr="00122B2D" w:rsidRDefault="000B3918" w:rsidP="000B3918">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val="restart"/>
            <w:tcMar>
              <w:top w:w="57" w:type="dxa"/>
              <w:left w:w="57" w:type="dxa"/>
              <w:bottom w:w="57" w:type="dxa"/>
              <w:right w:w="57" w:type="dxa"/>
            </w:tcMar>
          </w:tcPr>
          <w:p w:rsidR="006602DC" w:rsidRPr="00122B2D" w:rsidRDefault="006602DC" w:rsidP="00C7583C">
            <w:pPr>
              <w:spacing w:after="0"/>
              <w:rPr>
                <w:rFonts w:ascii="Times New Roman" w:hAnsi="Times New Roman"/>
                <w:sz w:val="24"/>
                <w:szCs w:val="24"/>
              </w:rPr>
            </w:pPr>
            <w:r w:rsidRPr="00122B2D">
              <w:rPr>
                <w:rFonts w:ascii="Times New Roman" w:hAnsi="Times New Roman"/>
                <w:sz w:val="24"/>
                <w:szCs w:val="24"/>
              </w:rPr>
              <w:t>3.4</w:t>
            </w:r>
            <w:r w:rsidR="00C7583C">
              <w:rPr>
                <w:rFonts w:ascii="Times New Roman" w:hAnsi="Times New Roman"/>
                <w:sz w:val="24"/>
                <w:szCs w:val="24"/>
              </w:rPr>
              <w:t>.</w:t>
            </w:r>
            <w:r w:rsidRPr="00122B2D">
              <w:rPr>
                <w:rFonts w:ascii="Times New Roman" w:hAnsi="Times New Roman"/>
                <w:sz w:val="24"/>
                <w:szCs w:val="24"/>
              </w:rPr>
              <w:t xml:space="preserve"> Suport financiar special pentru educaţia inclusivă</w:t>
            </w:r>
          </w:p>
        </w:tc>
        <w:tc>
          <w:tcPr>
            <w:tcW w:w="2048" w:type="pct"/>
            <w:tcMar>
              <w:top w:w="57" w:type="dxa"/>
              <w:left w:w="57" w:type="dxa"/>
              <w:bottom w:w="57" w:type="dxa"/>
              <w:right w:w="57" w:type="dxa"/>
            </w:tcMar>
          </w:tcPr>
          <w:p w:rsidR="006602DC" w:rsidRPr="00122B2D" w:rsidRDefault="006602DC" w:rsidP="00C7583C">
            <w:pPr>
              <w:spacing w:after="0"/>
              <w:rPr>
                <w:rFonts w:ascii="Times New Roman" w:hAnsi="Times New Roman"/>
                <w:sz w:val="24"/>
                <w:szCs w:val="24"/>
              </w:rPr>
            </w:pPr>
            <w:r w:rsidRPr="00122B2D">
              <w:rPr>
                <w:rFonts w:ascii="Times New Roman" w:hAnsi="Times New Roman"/>
                <w:sz w:val="24"/>
                <w:szCs w:val="24"/>
              </w:rPr>
              <w:t>3.4.1</w:t>
            </w:r>
            <w:r w:rsidR="00C7583C">
              <w:rPr>
                <w:rFonts w:ascii="Times New Roman" w:hAnsi="Times New Roman"/>
                <w:sz w:val="24"/>
                <w:szCs w:val="24"/>
              </w:rPr>
              <w:t>.</w:t>
            </w:r>
            <w:r w:rsidRPr="00122B2D">
              <w:rPr>
                <w:rFonts w:ascii="Times New Roman" w:hAnsi="Times New Roman"/>
                <w:sz w:val="24"/>
                <w:szCs w:val="24"/>
              </w:rPr>
              <w:t xml:space="preserve"> Definirea transferurilor cu destinaţie specială pentru educaţia incluzivă, determinarea metodelor de alocare a acestor transferuri </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Martie</w:t>
            </w:r>
            <w:r w:rsidR="00C7583C">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0B3918" w:rsidRDefault="000B3918" w:rsidP="000B3918">
            <w:pPr>
              <w:spacing w:after="0"/>
              <w:jc w:val="center"/>
              <w:rPr>
                <w:rFonts w:ascii="Times New Roman" w:hAnsi="Times New Roman"/>
                <w:sz w:val="24"/>
                <w:szCs w:val="24"/>
              </w:rPr>
            </w:pPr>
            <w:r>
              <w:rPr>
                <w:rFonts w:ascii="Times New Roman" w:hAnsi="Times New Roman"/>
                <w:sz w:val="24"/>
                <w:szCs w:val="24"/>
              </w:rPr>
              <w:t>Ministerul Finanţelor,</w:t>
            </w:r>
          </w:p>
          <w:p w:rsidR="006602DC" w:rsidRPr="00122B2D" w:rsidRDefault="000B3918" w:rsidP="000B3918">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C7583C">
            <w:pPr>
              <w:spacing w:after="0"/>
              <w:rPr>
                <w:rFonts w:ascii="Times New Roman" w:hAnsi="Times New Roman"/>
                <w:sz w:val="24"/>
                <w:szCs w:val="24"/>
              </w:rPr>
            </w:pPr>
          </w:p>
        </w:tc>
        <w:tc>
          <w:tcPr>
            <w:tcW w:w="2048" w:type="pct"/>
            <w:tcMar>
              <w:top w:w="57" w:type="dxa"/>
              <w:left w:w="57" w:type="dxa"/>
              <w:bottom w:w="57" w:type="dxa"/>
              <w:right w:w="57" w:type="dxa"/>
            </w:tcMar>
          </w:tcPr>
          <w:p w:rsidR="006602DC" w:rsidRPr="00122B2D" w:rsidRDefault="00C7583C" w:rsidP="00C7583C">
            <w:pPr>
              <w:spacing w:after="0"/>
              <w:rPr>
                <w:rFonts w:ascii="Times New Roman" w:hAnsi="Times New Roman"/>
                <w:sz w:val="24"/>
                <w:szCs w:val="24"/>
              </w:rPr>
            </w:pPr>
            <w:r>
              <w:rPr>
                <w:rFonts w:ascii="Times New Roman" w:hAnsi="Times New Roman"/>
                <w:sz w:val="24"/>
                <w:szCs w:val="24"/>
              </w:rPr>
              <w:t xml:space="preserve">3.4.2. </w:t>
            </w:r>
            <w:r w:rsidR="006602DC" w:rsidRPr="00122B2D">
              <w:rPr>
                <w:rFonts w:ascii="Times New Roman" w:hAnsi="Times New Roman"/>
                <w:sz w:val="24"/>
                <w:szCs w:val="24"/>
              </w:rPr>
              <w:t>Elaborarea instrucţiunilor detaliate pentru administraţiile publice locale</w:t>
            </w:r>
            <w:r>
              <w:rPr>
                <w:rFonts w:ascii="Times New Roman" w:hAnsi="Times New Roman"/>
                <w:sz w:val="24"/>
                <w:szCs w:val="24"/>
              </w:rPr>
              <w:t>,</w:t>
            </w:r>
            <w:r w:rsidR="006602DC" w:rsidRPr="00122B2D">
              <w:rPr>
                <w:rFonts w:ascii="Times New Roman" w:hAnsi="Times New Roman"/>
                <w:sz w:val="24"/>
                <w:szCs w:val="24"/>
              </w:rPr>
              <w:t xml:space="preserve"> privind utilizarea transferurilor cu destinație specială pentru educaţia incluzivă</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Iunie</w:t>
            </w:r>
            <w:r w:rsidR="00C7583C">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0B3918" w:rsidRDefault="000B3918" w:rsidP="000B3918">
            <w:pPr>
              <w:spacing w:after="0"/>
              <w:jc w:val="center"/>
              <w:rPr>
                <w:rFonts w:ascii="Times New Roman" w:hAnsi="Times New Roman"/>
                <w:sz w:val="24"/>
                <w:szCs w:val="24"/>
              </w:rPr>
            </w:pPr>
            <w:r>
              <w:rPr>
                <w:rFonts w:ascii="Times New Roman" w:hAnsi="Times New Roman"/>
                <w:sz w:val="24"/>
                <w:szCs w:val="24"/>
              </w:rPr>
              <w:t>Ministerul Finanţelor,</w:t>
            </w:r>
          </w:p>
          <w:p w:rsidR="006602DC" w:rsidRPr="00122B2D" w:rsidRDefault="000B3918" w:rsidP="000B3918">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C7583C">
            <w:pPr>
              <w:spacing w:after="0"/>
              <w:rPr>
                <w:rFonts w:ascii="Times New Roman" w:hAnsi="Times New Roman"/>
                <w:sz w:val="24"/>
                <w:szCs w:val="24"/>
              </w:rPr>
            </w:pPr>
          </w:p>
        </w:tc>
        <w:tc>
          <w:tcPr>
            <w:tcW w:w="2048" w:type="pct"/>
            <w:tcMar>
              <w:top w:w="57" w:type="dxa"/>
              <w:left w:w="57" w:type="dxa"/>
              <w:bottom w:w="57" w:type="dxa"/>
              <w:right w:w="57" w:type="dxa"/>
            </w:tcMar>
          </w:tcPr>
          <w:p w:rsidR="006602DC" w:rsidRPr="00122B2D" w:rsidRDefault="006602DC" w:rsidP="00C7583C">
            <w:pPr>
              <w:spacing w:after="0"/>
              <w:rPr>
                <w:rFonts w:ascii="Times New Roman" w:hAnsi="Times New Roman"/>
                <w:sz w:val="24"/>
                <w:szCs w:val="24"/>
              </w:rPr>
            </w:pPr>
            <w:r w:rsidRPr="00122B2D">
              <w:rPr>
                <w:rFonts w:ascii="Times New Roman" w:hAnsi="Times New Roman"/>
                <w:sz w:val="24"/>
                <w:szCs w:val="24"/>
              </w:rPr>
              <w:t>3.4.3</w:t>
            </w:r>
            <w:r w:rsidR="00C7583C">
              <w:rPr>
                <w:rFonts w:ascii="Times New Roman" w:hAnsi="Times New Roman"/>
                <w:sz w:val="24"/>
                <w:szCs w:val="24"/>
              </w:rPr>
              <w:t>.</w:t>
            </w:r>
            <w:r w:rsidRPr="00122B2D">
              <w:rPr>
                <w:rFonts w:ascii="Times New Roman" w:hAnsi="Times New Roman"/>
                <w:sz w:val="24"/>
                <w:szCs w:val="24"/>
              </w:rPr>
              <w:t xml:space="preserve"> Adoptarea legislaţiei secundare ce reglementează finanţarea educaţiei incluzive </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Septembrie</w:t>
            </w:r>
            <w:r w:rsidR="00C7583C">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0B3918" w:rsidRDefault="000B3918" w:rsidP="000B3918">
            <w:pPr>
              <w:spacing w:after="0"/>
              <w:jc w:val="center"/>
              <w:rPr>
                <w:rFonts w:ascii="Times New Roman" w:hAnsi="Times New Roman"/>
                <w:sz w:val="24"/>
                <w:szCs w:val="24"/>
              </w:rPr>
            </w:pPr>
            <w:r>
              <w:rPr>
                <w:rFonts w:ascii="Times New Roman" w:hAnsi="Times New Roman"/>
                <w:sz w:val="24"/>
                <w:szCs w:val="24"/>
              </w:rPr>
              <w:t>Ministerul Finanţelor,</w:t>
            </w:r>
          </w:p>
          <w:p w:rsidR="006602DC" w:rsidRPr="00122B2D" w:rsidRDefault="000B3918" w:rsidP="000B3918">
            <w:pPr>
              <w:spacing w:after="0"/>
              <w:jc w:val="center"/>
              <w:rPr>
                <w:rFonts w:ascii="Times New Roman" w:hAnsi="Times New Roman"/>
                <w:sz w:val="24"/>
                <w:szCs w:val="24"/>
              </w:rPr>
            </w:pPr>
            <w:r>
              <w:rPr>
                <w:rFonts w:ascii="Times New Roman" w:hAnsi="Times New Roman"/>
                <w:sz w:val="24"/>
                <w:szCs w:val="24"/>
              </w:rPr>
              <w:t>Ministerul Educaţiei</w:t>
            </w:r>
          </w:p>
        </w:tc>
      </w:tr>
      <w:tr w:rsidR="00762A3B" w:rsidRPr="00122B2D" w:rsidTr="00762A3B">
        <w:trPr>
          <w:cantSplit/>
        </w:trPr>
        <w:tc>
          <w:tcPr>
            <w:tcW w:w="5000" w:type="pct"/>
            <w:gridSpan w:val="4"/>
            <w:tcMar>
              <w:top w:w="57" w:type="dxa"/>
              <w:left w:w="57" w:type="dxa"/>
              <w:bottom w:w="57" w:type="dxa"/>
              <w:right w:w="57" w:type="dxa"/>
            </w:tcMar>
          </w:tcPr>
          <w:p w:rsidR="00762A3B" w:rsidRPr="00122B2D" w:rsidRDefault="00762A3B" w:rsidP="00762A3B">
            <w:pPr>
              <w:spacing w:after="0"/>
              <w:jc w:val="left"/>
              <w:rPr>
                <w:rFonts w:ascii="Times New Roman" w:hAnsi="Times New Roman"/>
                <w:sz w:val="24"/>
                <w:szCs w:val="24"/>
              </w:rPr>
            </w:pPr>
            <w:r w:rsidRPr="00122B2D">
              <w:rPr>
                <w:rFonts w:ascii="Times New Roman" w:hAnsi="Times New Roman"/>
                <w:b/>
                <w:sz w:val="24"/>
                <w:szCs w:val="24"/>
              </w:rPr>
              <w:t>Obiectivul specific 4. Consolidarea capacităţilor Ministerului Educaţiei de a supraveghea un sistem descentralizat</w:t>
            </w:r>
          </w:p>
        </w:tc>
      </w:tr>
      <w:tr w:rsidR="006602DC" w:rsidRPr="00122B2D" w:rsidTr="006602DC">
        <w:trPr>
          <w:cantSplit/>
        </w:trPr>
        <w:tc>
          <w:tcPr>
            <w:tcW w:w="1566" w:type="pct"/>
            <w:vMerge w:val="restart"/>
            <w:tcMar>
              <w:top w:w="57" w:type="dxa"/>
              <w:left w:w="57" w:type="dxa"/>
              <w:bottom w:w="57" w:type="dxa"/>
              <w:right w:w="57" w:type="dxa"/>
            </w:tcMar>
          </w:tcPr>
          <w:p w:rsidR="006602DC" w:rsidRPr="00122B2D" w:rsidRDefault="006602DC" w:rsidP="009D6E0A">
            <w:pPr>
              <w:spacing w:after="0"/>
              <w:rPr>
                <w:rFonts w:ascii="Times New Roman" w:hAnsi="Times New Roman"/>
                <w:sz w:val="24"/>
                <w:szCs w:val="24"/>
              </w:rPr>
            </w:pPr>
            <w:r w:rsidRPr="00122B2D">
              <w:rPr>
                <w:rFonts w:ascii="Times New Roman" w:hAnsi="Times New Roman"/>
                <w:sz w:val="24"/>
                <w:szCs w:val="24"/>
              </w:rPr>
              <w:lastRenderedPageBreak/>
              <w:t>4.1</w:t>
            </w:r>
            <w:r w:rsidR="009D6E0A">
              <w:rPr>
                <w:rFonts w:ascii="Times New Roman" w:hAnsi="Times New Roman"/>
                <w:sz w:val="24"/>
                <w:szCs w:val="24"/>
              </w:rPr>
              <w:t>.</w:t>
            </w:r>
            <w:r w:rsidRPr="00122B2D">
              <w:rPr>
                <w:rFonts w:ascii="Times New Roman" w:hAnsi="Times New Roman"/>
                <w:sz w:val="24"/>
                <w:szCs w:val="24"/>
              </w:rPr>
              <w:t xml:space="preserve"> Crearea oficiilor de</w:t>
            </w:r>
            <w:r w:rsidR="009D6E0A">
              <w:rPr>
                <w:rFonts w:ascii="Times New Roman" w:hAnsi="Times New Roman"/>
                <w:sz w:val="24"/>
                <w:szCs w:val="24"/>
              </w:rPr>
              <w:t>s</w:t>
            </w:r>
            <w:r w:rsidRPr="00122B2D">
              <w:rPr>
                <w:rFonts w:ascii="Times New Roman" w:hAnsi="Times New Roman"/>
                <w:sz w:val="24"/>
                <w:szCs w:val="24"/>
              </w:rPr>
              <w:t xml:space="preserve">concentrate ale Ministerului Educaţiei </w:t>
            </w:r>
          </w:p>
        </w:tc>
        <w:tc>
          <w:tcPr>
            <w:tcW w:w="2048" w:type="pct"/>
            <w:tcMar>
              <w:top w:w="57" w:type="dxa"/>
              <w:left w:w="57" w:type="dxa"/>
              <w:bottom w:w="57" w:type="dxa"/>
              <w:right w:w="57" w:type="dxa"/>
            </w:tcMar>
          </w:tcPr>
          <w:p w:rsidR="006602DC" w:rsidRPr="00122B2D" w:rsidRDefault="006602DC" w:rsidP="009D6E0A">
            <w:pPr>
              <w:spacing w:after="0"/>
              <w:rPr>
                <w:rFonts w:ascii="Times New Roman" w:hAnsi="Times New Roman"/>
                <w:sz w:val="24"/>
                <w:szCs w:val="24"/>
              </w:rPr>
            </w:pPr>
            <w:r w:rsidRPr="00122B2D">
              <w:rPr>
                <w:rFonts w:ascii="Times New Roman" w:hAnsi="Times New Roman"/>
                <w:sz w:val="24"/>
                <w:szCs w:val="24"/>
              </w:rPr>
              <w:t>4.1.1</w:t>
            </w:r>
            <w:r w:rsidR="009D6E0A">
              <w:rPr>
                <w:rFonts w:ascii="Times New Roman" w:hAnsi="Times New Roman"/>
                <w:sz w:val="24"/>
                <w:szCs w:val="24"/>
              </w:rPr>
              <w:t>.</w:t>
            </w:r>
            <w:r w:rsidRPr="00122B2D">
              <w:rPr>
                <w:rFonts w:ascii="Times New Roman" w:hAnsi="Times New Roman"/>
                <w:sz w:val="24"/>
                <w:szCs w:val="24"/>
              </w:rPr>
              <w:t xml:space="preserve"> Elaborarea conceptului localizării, al nivelelor de personal şi al funcţiilor oficiilor de</w:t>
            </w:r>
            <w:r w:rsidR="009D6E0A">
              <w:rPr>
                <w:rFonts w:ascii="Times New Roman" w:hAnsi="Times New Roman"/>
                <w:sz w:val="24"/>
                <w:szCs w:val="24"/>
              </w:rPr>
              <w:t>s</w:t>
            </w:r>
            <w:r w:rsidRPr="00122B2D">
              <w:rPr>
                <w:rFonts w:ascii="Times New Roman" w:hAnsi="Times New Roman"/>
                <w:sz w:val="24"/>
                <w:szCs w:val="24"/>
              </w:rPr>
              <w:t xml:space="preserve">concentrate ale Ministerului Educaţiei </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Februarie</w:t>
            </w:r>
            <w:r w:rsidR="009D6E0A">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602DC" w:rsidRDefault="000B3918" w:rsidP="006602DC">
            <w:pPr>
              <w:spacing w:after="0"/>
              <w:jc w:val="center"/>
              <w:rPr>
                <w:rFonts w:ascii="Times New Roman" w:hAnsi="Times New Roman"/>
                <w:sz w:val="24"/>
                <w:szCs w:val="24"/>
              </w:rPr>
            </w:pPr>
            <w:r>
              <w:rPr>
                <w:rFonts w:ascii="Times New Roman" w:hAnsi="Times New Roman"/>
                <w:sz w:val="24"/>
                <w:szCs w:val="24"/>
              </w:rPr>
              <w:t>Cancelaria de Stat,</w:t>
            </w:r>
          </w:p>
          <w:p w:rsidR="000B3918" w:rsidRPr="00122B2D" w:rsidRDefault="000B3918" w:rsidP="006602DC">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9D6E0A">
            <w:pPr>
              <w:spacing w:after="0"/>
              <w:rPr>
                <w:rFonts w:ascii="Times New Roman" w:hAnsi="Times New Roman"/>
                <w:sz w:val="24"/>
                <w:szCs w:val="24"/>
              </w:rPr>
            </w:pPr>
          </w:p>
        </w:tc>
        <w:tc>
          <w:tcPr>
            <w:tcW w:w="2048" w:type="pct"/>
            <w:tcMar>
              <w:top w:w="57" w:type="dxa"/>
              <w:left w:w="57" w:type="dxa"/>
              <w:bottom w:w="57" w:type="dxa"/>
              <w:right w:w="57" w:type="dxa"/>
            </w:tcMar>
          </w:tcPr>
          <w:p w:rsidR="006602DC" w:rsidRPr="00122B2D" w:rsidRDefault="006602DC" w:rsidP="009D6E0A">
            <w:pPr>
              <w:spacing w:after="0"/>
              <w:rPr>
                <w:rFonts w:ascii="Times New Roman" w:hAnsi="Times New Roman"/>
                <w:sz w:val="24"/>
                <w:szCs w:val="24"/>
              </w:rPr>
            </w:pPr>
            <w:r w:rsidRPr="00122B2D">
              <w:rPr>
                <w:rFonts w:ascii="Times New Roman" w:hAnsi="Times New Roman"/>
                <w:sz w:val="24"/>
                <w:szCs w:val="24"/>
              </w:rPr>
              <w:t>4.1.2</w:t>
            </w:r>
            <w:r w:rsidR="009D6E0A">
              <w:rPr>
                <w:rFonts w:ascii="Times New Roman" w:hAnsi="Times New Roman"/>
                <w:sz w:val="24"/>
                <w:szCs w:val="24"/>
              </w:rPr>
              <w:t>.</w:t>
            </w:r>
            <w:r w:rsidRPr="00122B2D">
              <w:rPr>
                <w:rFonts w:ascii="Times New Roman" w:hAnsi="Times New Roman"/>
                <w:sz w:val="24"/>
                <w:szCs w:val="24"/>
              </w:rPr>
              <w:t xml:space="preserve"> Numirea şefilor oficiilor de</w:t>
            </w:r>
            <w:r w:rsidR="009D6E0A">
              <w:rPr>
                <w:rFonts w:ascii="Times New Roman" w:hAnsi="Times New Roman"/>
                <w:sz w:val="24"/>
                <w:szCs w:val="24"/>
              </w:rPr>
              <w:t>s</w:t>
            </w:r>
            <w:r w:rsidRPr="00122B2D">
              <w:rPr>
                <w:rFonts w:ascii="Times New Roman" w:hAnsi="Times New Roman"/>
                <w:sz w:val="24"/>
                <w:szCs w:val="24"/>
              </w:rPr>
              <w:t xml:space="preserve">concentrate, crearea unei comisii de recrutare </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Martie</w:t>
            </w:r>
            <w:r w:rsidR="009D6E0A">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602DC" w:rsidRPr="00122B2D" w:rsidRDefault="000B3918" w:rsidP="006602DC">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9D6E0A">
            <w:pPr>
              <w:spacing w:after="0"/>
              <w:rPr>
                <w:rFonts w:ascii="Times New Roman" w:hAnsi="Times New Roman"/>
                <w:sz w:val="24"/>
                <w:szCs w:val="24"/>
              </w:rPr>
            </w:pPr>
          </w:p>
        </w:tc>
        <w:tc>
          <w:tcPr>
            <w:tcW w:w="2048" w:type="pct"/>
            <w:tcMar>
              <w:top w:w="57" w:type="dxa"/>
              <w:left w:w="57" w:type="dxa"/>
              <w:bottom w:w="57" w:type="dxa"/>
              <w:right w:w="57" w:type="dxa"/>
            </w:tcMar>
          </w:tcPr>
          <w:p w:rsidR="006602DC" w:rsidRPr="00122B2D" w:rsidRDefault="006602DC" w:rsidP="009D6E0A">
            <w:pPr>
              <w:spacing w:after="0"/>
              <w:rPr>
                <w:rFonts w:ascii="Times New Roman" w:hAnsi="Times New Roman"/>
                <w:sz w:val="24"/>
                <w:szCs w:val="24"/>
              </w:rPr>
            </w:pPr>
            <w:r w:rsidRPr="00122B2D">
              <w:rPr>
                <w:rFonts w:ascii="Times New Roman" w:hAnsi="Times New Roman"/>
                <w:sz w:val="24"/>
                <w:szCs w:val="24"/>
              </w:rPr>
              <w:t>4.1.3</w:t>
            </w:r>
            <w:r w:rsidR="009D6E0A">
              <w:rPr>
                <w:rFonts w:ascii="Times New Roman" w:hAnsi="Times New Roman"/>
                <w:sz w:val="24"/>
                <w:szCs w:val="24"/>
              </w:rPr>
              <w:t>.</w:t>
            </w:r>
            <w:r w:rsidRPr="00122B2D">
              <w:rPr>
                <w:rFonts w:ascii="Times New Roman" w:hAnsi="Times New Roman"/>
                <w:sz w:val="24"/>
                <w:szCs w:val="24"/>
              </w:rPr>
              <w:t xml:space="preserve"> </w:t>
            </w:r>
            <w:r w:rsidR="009D6E0A">
              <w:rPr>
                <w:rFonts w:ascii="Times New Roman" w:hAnsi="Times New Roman"/>
                <w:sz w:val="24"/>
                <w:szCs w:val="24"/>
              </w:rPr>
              <w:t>Desfăşurarea p</w:t>
            </w:r>
            <w:r w:rsidRPr="00122B2D">
              <w:rPr>
                <w:rFonts w:ascii="Times New Roman" w:hAnsi="Times New Roman"/>
                <w:sz w:val="24"/>
                <w:szCs w:val="24"/>
              </w:rPr>
              <w:t>rocesul</w:t>
            </w:r>
            <w:r w:rsidR="009D6E0A">
              <w:rPr>
                <w:rFonts w:ascii="Times New Roman" w:hAnsi="Times New Roman"/>
                <w:sz w:val="24"/>
                <w:szCs w:val="24"/>
              </w:rPr>
              <w:t>ui</w:t>
            </w:r>
            <w:r w:rsidRPr="00122B2D">
              <w:rPr>
                <w:rFonts w:ascii="Times New Roman" w:hAnsi="Times New Roman"/>
                <w:sz w:val="24"/>
                <w:szCs w:val="24"/>
              </w:rPr>
              <w:t xml:space="preserve"> de recrutare a viitoarelor cadre ale oficiilor deconcentrate </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Septembrie</w:t>
            </w:r>
            <w:r w:rsidR="009D6E0A">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602DC" w:rsidRPr="00122B2D" w:rsidRDefault="000B3918" w:rsidP="006602DC">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9D6E0A">
            <w:pPr>
              <w:spacing w:after="0"/>
              <w:rPr>
                <w:rFonts w:ascii="Times New Roman" w:hAnsi="Times New Roman"/>
                <w:sz w:val="24"/>
                <w:szCs w:val="24"/>
              </w:rPr>
            </w:pPr>
          </w:p>
        </w:tc>
        <w:tc>
          <w:tcPr>
            <w:tcW w:w="2048" w:type="pct"/>
            <w:tcMar>
              <w:top w:w="57" w:type="dxa"/>
              <w:left w:w="57" w:type="dxa"/>
              <w:bottom w:w="57" w:type="dxa"/>
              <w:right w:w="57" w:type="dxa"/>
            </w:tcMar>
          </w:tcPr>
          <w:p w:rsidR="006602DC" w:rsidRPr="00122B2D" w:rsidRDefault="006602DC" w:rsidP="009D6E0A">
            <w:pPr>
              <w:spacing w:after="0"/>
              <w:rPr>
                <w:rFonts w:ascii="Times New Roman" w:hAnsi="Times New Roman"/>
                <w:sz w:val="24"/>
                <w:szCs w:val="24"/>
              </w:rPr>
            </w:pPr>
            <w:r w:rsidRPr="00122B2D">
              <w:rPr>
                <w:rFonts w:ascii="Times New Roman" w:hAnsi="Times New Roman"/>
                <w:sz w:val="24"/>
                <w:szCs w:val="24"/>
              </w:rPr>
              <w:t>4.1.4</w:t>
            </w:r>
            <w:r w:rsidR="009D6E0A">
              <w:rPr>
                <w:rFonts w:ascii="Times New Roman" w:hAnsi="Times New Roman"/>
                <w:sz w:val="24"/>
                <w:szCs w:val="24"/>
              </w:rPr>
              <w:t>.</w:t>
            </w:r>
            <w:r w:rsidRPr="00122B2D">
              <w:rPr>
                <w:rFonts w:ascii="Times New Roman" w:hAnsi="Times New Roman"/>
                <w:sz w:val="24"/>
                <w:szCs w:val="24"/>
              </w:rPr>
              <w:t xml:space="preserve"> Crearea sediilor oficiilor de</w:t>
            </w:r>
            <w:r w:rsidR="00EF3CE2">
              <w:rPr>
                <w:rFonts w:ascii="Times New Roman" w:hAnsi="Times New Roman"/>
                <w:sz w:val="24"/>
                <w:szCs w:val="24"/>
              </w:rPr>
              <w:t>s</w:t>
            </w:r>
            <w:r w:rsidRPr="00122B2D">
              <w:rPr>
                <w:rFonts w:ascii="Times New Roman" w:hAnsi="Times New Roman"/>
                <w:sz w:val="24"/>
                <w:szCs w:val="24"/>
              </w:rPr>
              <w:t xml:space="preserve">concentrate ale Ministerului Educaţiei </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Octombrie</w:t>
            </w:r>
            <w:r w:rsidR="009D6E0A">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602DC" w:rsidRPr="00122B2D" w:rsidRDefault="000B3918" w:rsidP="006602DC">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val="restart"/>
            <w:tcMar>
              <w:top w:w="57" w:type="dxa"/>
              <w:left w:w="57" w:type="dxa"/>
              <w:bottom w:w="57" w:type="dxa"/>
              <w:right w:w="57" w:type="dxa"/>
            </w:tcMar>
          </w:tcPr>
          <w:p w:rsidR="006602DC" w:rsidRPr="00122B2D" w:rsidRDefault="006602DC" w:rsidP="009D6E0A">
            <w:pPr>
              <w:spacing w:after="0"/>
              <w:rPr>
                <w:rFonts w:ascii="Times New Roman" w:hAnsi="Times New Roman"/>
                <w:sz w:val="24"/>
                <w:szCs w:val="24"/>
              </w:rPr>
            </w:pPr>
            <w:r w:rsidRPr="00122B2D">
              <w:rPr>
                <w:rFonts w:ascii="Times New Roman" w:hAnsi="Times New Roman"/>
                <w:sz w:val="24"/>
                <w:szCs w:val="24"/>
              </w:rPr>
              <w:t>4.2</w:t>
            </w:r>
            <w:r w:rsidR="009D6E0A">
              <w:rPr>
                <w:rFonts w:ascii="Times New Roman" w:hAnsi="Times New Roman"/>
                <w:sz w:val="24"/>
                <w:szCs w:val="24"/>
              </w:rPr>
              <w:t xml:space="preserve">. </w:t>
            </w:r>
            <w:r w:rsidRPr="00122B2D">
              <w:rPr>
                <w:rFonts w:ascii="Times New Roman" w:hAnsi="Times New Roman"/>
                <w:sz w:val="24"/>
                <w:szCs w:val="24"/>
              </w:rPr>
              <w:t xml:space="preserve">Formalizarea monitorizării activităţilor educaţionale ale administraţiilor publice locale de către Ministerul Educaţiei </w:t>
            </w:r>
          </w:p>
        </w:tc>
        <w:tc>
          <w:tcPr>
            <w:tcW w:w="2048" w:type="pct"/>
            <w:tcMar>
              <w:top w:w="57" w:type="dxa"/>
              <w:left w:w="57" w:type="dxa"/>
              <w:bottom w:w="57" w:type="dxa"/>
              <w:right w:w="57" w:type="dxa"/>
            </w:tcMar>
          </w:tcPr>
          <w:p w:rsidR="006602DC" w:rsidRPr="00122B2D" w:rsidRDefault="006602DC" w:rsidP="009D6E0A">
            <w:pPr>
              <w:spacing w:after="0"/>
              <w:rPr>
                <w:rFonts w:ascii="Times New Roman" w:hAnsi="Times New Roman"/>
                <w:sz w:val="24"/>
                <w:szCs w:val="24"/>
              </w:rPr>
            </w:pPr>
            <w:r w:rsidRPr="00122B2D">
              <w:rPr>
                <w:rFonts w:ascii="Times New Roman" w:hAnsi="Times New Roman"/>
                <w:sz w:val="24"/>
                <w:szCs w:val="24"/>
              </w:rPr>
              <w:t>4.2.1</w:t>
            </w:r>
            <w:r w:rsidR="009D6E0A">
              <w:rPr>
                <w:rFonts w:ascii="Times New Roman" w:hAnsi="Times New Roman"/>
                <w:sz w:val="24"/>
                <w:szCs w:val="24"/>
              </w:rPr>
              <w:t>.</w:t>
            </w:r>
            <w:r w:rsidRPr="00122B2D">
              <w:rPr>
                <w:rFonts w:ascii="Times New Roman" w:hAnsi="Times New Roman"/>
                <w:sz w:val="24"/>
                <w:szCs w:val="24"/>
              </w:rPr>
              <w:t xml:space="preserve"> Elaborarea proiectului procedurilor de monitorizare pentru discuţii publice</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Februarie</w:t>
            </w:r>
            <w:r w:rsidR="009D6E0A">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602DC" w:rsidRPr="00122B2D" w:rsidRDefault="000B3918" w:rsidP="006602DC">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9D6E0A">
            <w:pPr>
              <w:spacing w:after="0"/>
              <w:rPr>
                <w:rFonts w:ascii="Times New Roman" w:hAnsi="Times New Roman"/>
                <w:sz w:val="24"/>
                <w:szCs w:val="24"/>
              </w:rPr>
            </w:pPr>
          </w:p>
        </w:tc>
        <w:tc>
          <w:tcPr>
            <w:tcW w:w="2048" w:type="pct"/>
            <w:tcMar>
              <w:top w:w="57" w:type="dxa"/>
              <w:left w:w="57" w:type="dxa"/>
              <w:bottom w:w="57" w:type="dxa"/>
              <w:right w:w="57" w:type="dxa"/>
            </w:tcMar>
          </w:tcPr>
          <w:p w:rsidR="006602DC" w:rsidRPr="00122B2D" w:rsidRDefault="006602DC" w:rsidP="009D6E0A">
            <w:pPr>
              <w:spacing w:after="0"/>
              <w:rPr>
                <w:rFonts w:ascii="Times New Roman" w:hAnsi="Times New Roman"/>
                <w:sz w:val="24"/>
                <w:szCs w:val="24"/>
              </w:rPr>
            </w:pPr>
            <w:r w:rsidRPr="00122B2D">
              <w:rPr>
                <w:rFonts w:ascii="Times New Roman" w:hAnsi="Times New Roman"/>
                <w:sz w:val="24"/>
                <w:szCs w:val="24"/>
              </w:rPr>
              <w:t>4.2.2</w:t>
            </w:r>
            <w:r w:rsidR="009D6E0A">
              <w:rPr>
                <w:rFonts w:ascii="Times New Roman" w:hAnsi="Times New Roman"/>
                <w:sz w:val="24"/>
                <w:szCs w:val="24"/>
              </w:rPr>
              <w:t>.</w:t>
            </w:r>
            <w:r w:rsidRPr="00122B2D">
              <w:rPr>
                <w:rFonts w:ascii="Times New Roman" w:hAnsi="Times New Roman"/>
                <w:sz w:val="24"/>
                <w:szCs w:val="24"/>
              </w:rPr>
              <w:t xml:space="preserve"> Formularea procedurilor de monitorizare a activităţilor educaţionale ale administraţiilor publice locale </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Iunie</w:t>
            </w:r>
            <w:r w:rsidR="009D6E0A">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602DC" w:rsidRPr="00122B2D" w:rsidRDefault="000B3918" w:rsidP="006602DC">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9D6E0A">
            <w:pPr>
              <w:spacing w:after="0"/>
              <w:rPr>
                <w:rFonts w:ascii="Times New Roman" w:hAnsi="Times New Roman"/>
                <w:sz w:val="24"/>
                <w:szCs w:val="24"/>
              </w:rPr>
            </w:pPr>
          </w:p>
        </w:tc>
        <w:tc>
          <w:tcPr>
            <w:tcW w:w="2048" w:type="pct"/>
            <w:tcMar>
              <w:top w:w="57" w:type="dxa"/>
              <w:left w:w="57" w:type="dxa"/>
              <w:bottom w:w="57" w:type="dxa"/>
              <w:right w:w="57" w:type="dxa"/>
            </w:tcMar>
          </w:tcPr>
          <w:p w:rsidR="006602DC" w:rsidRPr="00122B2D" w:rsidRDefault="006602DC" w:rsidP="00EF3CE2">
            <w:pPr>
              <w:spacing w:after="0"/>
              <w:rPr>
                <w:rFonts w:ascii="Times New Roman" w:hAnsi="Times New Roman"/>
                <w:sz w:val="24"/>
                <w:szCs w:val="24"/>
              </w:rPr>
            </w:pPr>
            <w:r w:rsidRPr="00122B2D">
              <w:rPr>
                <w:rFonts w:ascii="Times New Roman" w:hAnsi="Times New Roman"/>
                <w:sz w:val="24"/>
                <w:szCs w:val="24"/>
              </w:rPr>
              <w:t>4.2.3</w:t>
            </w:r>
            <w:r w:rsidR="009D6E0A">
              <w:rPr>
                <w:rFonts w:ascii="Times New Roman" w:hAnsi="Times New Roman"/>
                <w:sz w:val="24"/>
                <w:szCs w:val="24"/>
              </w:rPr>
              <w:t>.</w:t>
            </w:r>
            <w:r w:rsidRPr="00122B2D">
              <w:rPr>
                <w:rFonts w:ascii="Times New Roman" w:hAnsi="Times New Roman"/>
                <w:sz w:val="24"/>
                <w:szCs w:val="24"/>
              </w:rPr>
              <w:t xml:space="preserve"> Adoptarea amendamentelor la</w:t>
            </w:r>
            <w:r w:rsidR="00EF3CE2" w:rsidRPr="00122B2D">
              <w:rPr>
                <w:rFonts w:ascii="Times New Roman" w:hAnsi="Times New Roman"/>
                <w:sz w:val="24"/>
                <w:szCs w:val="24"/>
              </w:rPr>
              <w:t xml:space="preserve"> legi</w:t>
            </w:r>
            <w:r w:rsidR="00EF3CE2">
              <w:rPr>
                <w:rFonts w:ascii="Times New Roman" w:hAnsi="Times New Roman"/>
                <w:sz w:val="24"/>
                <w:szCs w:val="24"/>
              </w:rPr>
              <w:t>slaţia în domeniul</w:t>
            </w:r>
            <w:r w:rsidR="00EF3CE2" w:rsidRPr="00122B2D">
              <w:rPr>
                <w:rFonts w:ascii="Times New Roman" w:hAnsi="Times New Roman"/>
                <w:sz w:val="24"/>
                <w:szCs w:val="24"/>
              </w:rPr>
              <w:t xml:space="preserve"> educaţie</w:t>
            </w:r>
            <w:r w:rsidR="00EF3CE2">
              <w:rPr>
                <w:rFonts w:ascii="Times New Roman" w:hAnsi="Times New Roman"/>
                <w:sz w:val="24"/>
                <w:szCs w:val="24"/>
              </w:rPr>
              <w:t>i</w:t>
            </w:r>
            <w:r w:rsidRPr="00122B2D">
              <w:rPr>
                <w:rFonts w:ascii="Times New Roman" w:hAnsi="Times New Roman"/>
                <w:sz w:val="24"/>
                <w:szCs w:val="24"/>
              </w:rPr>
              <w:t xml:space="preserve">, cu specificarea procedurilor de monitorizare </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Septembrie</w:t>
            </w:r>
            <w:r w:rsidR="009D6E0A">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602DC" w:rsidRPr="00122B2D" w:rsidRDefault="000B3918" w:rsidP="006602DC">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6602DC">
            <w:pPr>
              <w:spacing w:after="0"/>
              <w:jc w:val="left"/>
              <w:rPr>
                <w:rFonts w:ascii="Times New Roman" w:hAnsi="Times New Roman"/>
                <w:sz w:val="24"/>
                <w:szCs w:val="24"/>
              </w:rPr>
            </w:pPr>
          </w:p>
        </w:tc>
        <w:tc>
          <w:tcPr>
            <w:tcW w:w="2048" w:type="pct"/>
            <w:tcMar>
              <w:top w:w="57" w:type="dxa"/>
              <w:left w:w="57" w:type="dxa"/>
              <w:bottom w:w="57" w:type="dxa"/>
              <w:right w:w="57" w:type="dxa"/>
            </w:tcMar>
          </w:tcPr>
          <w:p w:rsidR="006602DC" w:rsidRPr="00122B2D" w:rsidRDefault="006602DC" w:rsidP="00EF3CE2">
            <w:pPr>
              <w:spacing w:after="0"/>
              <w:rPr>
                <w:rFonts w:ascii="Times New Roman" w:hAnsi="Times New Roman"/>
                <w:sz w:val="24"/>
                <w:szCs w:val="24"/>
              </w:rPr>
            </w:pPr>
            <w:r w:rsidRPr="00122B2D">
              <w:rPr>
                <w:rFonts w:ascii="Times New Roman" w:hAnsi="Times New Roman"/>
                <w:sz w:val="24"/>
                <w:szCs w:val="24"/>
              </w:rPr>
              <w:t>4.2.4</w:t>
            </w:r>
            <w:r w:rsidR="00EF3CE2">
              <w:rPr>
                <w:rFonts w:ascii="Times New Roman" w:hAnsi="Times New Roman"/>
                <w:sz w:val="24"/>
                <w:szCs w:val="24"/>
              </w:rPr>
              <w:t>.</w:t>
            </w:r>
            <w:r w:rsidRPr="00122B2D">
              <w:rPr>
                <w:rFonts w:ascii="Times New Roman" w:hAnsi="Times New Roman"/>
                <w:sz w:val="24"/>
                <w:szCs w:val="24"/>
              </w:rPr>
              <w:t xml:space="preserve"> Elaborarea legislaţiei secundare ce reglementează procedurile de monitorizare </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Noiembrie</w:t>
            </w:r>
            <w:r w:rsidR="006B50C6">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602DC" w:rsidRPr="00122B2D" w:rsidRDefault="000B3918" w:rsidP="006602DC">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val="restart"/>
            <w:tcMar>
              <w:top w:w="57" w:type="dxa"/>
              <w:left w:w="57" w:type="dxa"/>
              <w:bottom w:w="57" w:type="dxa"/>
              <w:right w:w="57" w:type="dxa"/>
            </w:tcMar>
          </w:tcPr>
          <w:p w:rsidR="006602DC" w:rsidRPr="00122B2D" w:rsidRDefault="006602DC" w:rsidP="006602DC">
            <w:pPr>
              <w:spacing w:after="0"/>
              <w:jc w:val="left"/>
              <w:rPr>
                <w:rFonts w:ascii="Times New Roman" w:hAnsi="Times New Roman"/>
                <w:sz w:val="24"/>
                <w:szCs w:val="24"/>
              </w:rPr>
            </w:pPr>
            <w:r w:rsidRPr="00122B2D">
              <w:rPr>
                <w:rFonts w:ascii="Times New Roman" w:hAnsi="Times New Roman"/>
                <w:sz w:val="24"/>
                <w:szCs w:val="24"/>
              </w:rPr>
              <w:t>4.3</w:t>
            </w:r>
            <w:r w:rsidR="00EF3CE2">
              <w:rPr>
                <w:rFonts w:ascii="Times New Roman" w:hAnsi="Times New Roman"/>
                <w:sz w:val="24"/>
                <w:szCs w:val="24"/>
              </w:rPr>
              <w:t>. Introducerea I</w:t>
            </w:r>
            <w:r w:rsidRPr="00122B2D">
              <w:rPr>
                <w:rFonts w:ascii="Times New Roman" w:hAnsi="Times New Roman"/>
                <w:sz w:val="24"/>
                <w:szCs w:val="24"/>
              </w:rPr>
              <w:t xml:space="preserve">nspecţiei şcolare </w:t>
            </w:r>
          </w:p>
        </w:tc>
        <w:tc>
          <w:tcPr>
            <w:tcW w:w="2048" w:type="pct"/>
            <w:tcMar>
              <w:top w:w="57" w:type="dxa"/>
              <w:left w:w="57" w:type="dxa"/>
              <w:bottom w:w="57" w:type="dxa"/>
              <w:right w:w="57" w:type="dxa"/>
            </w:tcMar>
          </w:tcPr>
          <w:p w:rsidR="006602DC" w:rsidRPr="00122B2D" w:rsidRDefault="006602DC" w:rsidP="00EF3CE2">
            <w:pPr>
              <w:spacing w:after="0"/>
              <w:rPr>
                <w:rFonts w:ascii="Times New Roman" w:hAnsi="Times New Roman"/>
                <w:sz w:val="24"/>
                <w:szCs w:val="24"/>
              </w:rPr>
            </w:pPr>
            <w:r w:rsidRPr="00122B2D">
              <w:rPr>
                <w:rFonts w:ascii="Times New Roman" w:hAnsi="Times New Roman"/>
                <w:sz w:val="24"/>
                <w:szCs w:val="24"/>
              </w:rPr>
              <w:t>4.3.1</w:t>
            </w:r>
            <w:r w:rsidR="00EF3CE2">
              <w:rPr>
                <w:rFonts w:ascii="Times New Roman" w:hAnsi="Times New Roman"/>
                <w:sz w:val="24"/>
                <w:szCs w:val="24"/>
              </w:rPr>
              <w:t>.</w:t>
            </w:r>
            <w:r w:rsidRPr="00122B2D">
              <w:rPr>
                <w:rFonts w:ascii="Times New Roman" w:hAnsi="Times New Roman"/>
                <w:sz w:val="24"/>
                <w:szCs w:val="24"/>
              </w:rPr>
              <w:t xml:space="preserve"> Elaborarea conceptului viitoarei organizări şi al modelelor de </w:t>
            </w:r>
            <w:r w:rsidR="00EF3CE2">
              <w:rPr>
                <w:rFonts w:ascii="Times New Roman" w:hAnsi="Times New Roman"/>
                <w:sz w:val="24"/>
                <w:szCs w:val="24"/>
              </w:rPr>
              <w:t>activitate</w:t>
            </w:r>
            <w:r w:rsidRPr="00122B2D">
              <w:rPr>
                <w:rFonts w:ascii="Times New Roman" w:hAnsi="Times New Roman"/>
                <w:sz w:val="24"/>
                <w:szCs w:val="24"/>
              </w:rPr>
              <w:t xml:space="preserve"> ale </w:t>
            </w:r>
            <w:r w:rsidR="00EF3CE2">
              <w:rPr>
                <w:rFonts w:ascii="Times New Roman" w:hAnsi="Times New Roman"/>
                <w:sz w:val="24"/>
                <w:szCs w:val="24"/>
              </w:rPr>
              <w:t>I</w:t>
            </w:r>
            <w:r w:rsidRPr="00122B2D">
              <w:rPr>
                <w:rFonts w:ascii="Times New Roman" w:hAnsi="Times New Roman"/>
                <w:sz w:val="24"/>
                <w:szCs w:val="24"/>
              </w:rPr>
              <w:t xml:space="preserve">nspecţiei şcolare, iniţierea discuţiilor publice </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Februarie</w:t>
            </w:r>
            <w:r w:rsidR="006B50C6">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602DC" w:rsidRPr="00122B2D" w:rsidRDefault="000B3918" w:rsidP="006602DC">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6602DC">
            <w:pPr>
              <w:spacing w:after="0"/>
              <w:jc w:val="left"/>
              <w:rPr>
                <w:rFonts w:ascii="Times New Roman" w:hAnsi="Times New Roman"/>
                <w:sz w:val="24"/>
                <w:szCs w:val="24"/>
              </w:rPr>
            </w:pPr>
          </w:p>
        </w:tc>
        <w:tc>
          <w:tcPr>
            <w:tcW w:w="2048" w:type="pct"/>
            <w:tcMar>
              <w:top w:w="57" w:type="dxa"/>
              <w:left w:w="57" w:type="dxa"/>
              <w:bottom w:w="57" w:type="dxa"/>
              <w:right w:w="57" w:type="dxa"/>
            </w:tcMar>
          </w:tcPr>
          <w:p w:rsidR="006602DC" w:rsidRPr="00122B2D" w:rsidRDefault="006602DC" w:rsidP="00EF3CE2">
            <w:pPr>
              <w:spacing w:after="0"/>
              <w:rPr>
                <w:rFonts w:ascii="Times New Roman" w:hAnsi="Times New Roman"/>
                <w:sz w:val="24"/>
                <w:szCs w:val="24"/>
              </w:rPr>
            </w:pPr>
            <w:r w:rsidRPr="00122B2D">
              <w:rPr>
                <w:rFonts w:ascii="Times New Roman" w:hAnsi="Times New Roman"/>
                <w:sz w:val="24"/>
                <w:szCs w:val="24"/>
              </w:rPr>
              <w:t>4.3.2</w:t>
            </w:r>
            <w:r w:rsidR="00EF3CE2">
              <w:rPr>
                <w:rFonts w:ascii="Times New Roman" w:hAnsi="Times New Roman"/>
                <w:sz w:val="24"/>
                <w:szCs w:val="24"/>
              </w:rPr>
              <w:t>.</w:t>
            </w:r>
            <w:r w:rsidRPr="00122B2D">
              <w:rPr>
                <w:rFonts w:ascii="Times New Roman" w:hAnsi="Times New Roman"/>
                <w:sz w:val="24"/>
                <w:szCs w:val="24"/>
              </w:rPr>
              <w:t xml:space="preserve"> Formularea organizării conveni</w:t>
            </w:r>
            <w:r w:rsidR="00EF3CE2">
              <w:rPr>
                <w:rFonts w:ascii="Times New Roman" w:hAnsi="Times New Roman"/>
                <w:sz w:val="24"/>
                <w:szCs w:val="24"/>
              </w:rPr>
              <w:t>te şi a modelelor de activitate ale I</w:t>
            </w:r>
            <w:r w:rsidRPr="00122B2D">
              <w:rPr>
                <w:rFonts w:ascii="Times New Roman" w:hAnsi="Times New Roman"/>
                <w:sz w:val="24"/>
                <w:szCs w:val="24"/>
              </w:rPr>
              <w:t xml:space="preserve">nspecţiei şcolare </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Iunie</w:t>
            </w:r>
            <w:r w:rsidR="006B50C6">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602DC" w:rsidRPr="00122B2D" w:rsidRDefault="000B3918" w:rsidP="006602DC">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6602DC">
            <w:pPr>
              <w:spacing w:after="0"/>
              <w:jc w:val="left"/>
              <w:rPr>
                <w:rFonts w:ascii="Times New Roman" w:hAnsi="Times New Roman"/>
                <w:sz w:val="24"/>
                <w:szCs w:val="24"/>
              </w:rPr>
            </w:pPr>
          </w:p>
        </w:tc>
        <w:tc>
          <w:tcPr>
            <w:tcW w:w="2048" w:type="pct"/>
            <w:tcMar>
              <w:top w:w="57" w:type="dxa"/>
              <w:left w:w="57" w:type="dxa"/>
              <w:bottom w:w="57" w:type="dxa"/>
              <w:right w:w="57" w:type="dxa"/>
            </w:tcMar>
          </w:tcPr>
          <w:p w:rsidR="006602DC" w:rsidRPr="00122B2D" w:rsidRDefault="006602DC" w:rsidP="006B50C6">
            <w:pPr>
              <w:spacing w:after="0"/>
              <w:rPr>
                <w:rFonts w:ascii="Times New Roman" w:hAnsi="Times New Roman"/>
                <w:sz w:val="24"/>
                <w:szCs w:val="24"/>
              </w:rPr>
            </w:pPr>
            <w:r w:rsidRPr="00122B2D">
              <w:rPr>
                <w:rFonts w:ascii="Times New Roman" w:hAnsi="Times New Roman"/>
                <w:sz w:val="24"/>
                <w:szCs w:val="24"/>
              </w:rPr>
              <w:t>4.3.3</w:t>
            </w:r>
            <w:r w:rsidR="00EF3CE2">
              <w:rPr>
                <w:rFonts w:ascii="Times New Roman" w:hAnsi="Times New Roman"/>
                <w:sz w:val="24"/>
                <w:szCs w:val="24"/>
              </w:rPr>
              <w:t>.</w:t>
            </w:r>
            <w:r w:rsidRPr="00122B2D">
              <w:rPr>
                <w:rFonts w:ascii="Times New Roman" w:hAnsi="Times New Roman"/>
                <w:sz w:val="24"/>
                <w:szCs w:val="24"/>
              </w:rPr>
              <w:t xml:space="preserve"> </w:t>
            </w:r>
            <w:r w:rsidR="006B50C6">
              <w:rPr>
                <w:rFonts w:ascii="Times New Roman" w:hAnsi="Times New Roman"/>
                <w:sz w:val="24"/>
                <w:szCs w:val="24"/>
              </w:rPr>
              <w:t>Adoptarea a</w:t>
            </w:r>
            <w:r w:rsidRPr="00122B2D">
              <w:rPr>
                <w:rFonts w:ascii="Times New Roman" w:hAnsi="Times New Roman"/>
                <w:sz w:val="24"/>
                <w:szCs w:val="24"/>
              </w:rPr>
              <w:t>mendamente</w:t>
            </w:r>
            <w:r w:rsidR="006B50C6">
              <w:rPr>
                <w:rFonts w:ascii="Times New Roman" w:hAnsi="Times New Roman"/>
                <w:sz w:val="24"/>
                <w:szCs w:val="24"/>
              </w:rPr>
              <w:t>lor</w:t>
            </w:r>
            <w:r w:rsidRPr="00122B2D">
              <w:rPr>
                <w:rFonts w:ascii="Times New Roman" w:hAnsi="Times New Roman"/>
                <w:sz w:val="24"/>
                <w:szCs w:val="24"/>
              </w:rPr>
              <w:t xml:space="preserve"> la </w:t>
            </w:r>
            <w:r w:rsidR="006B50C6" w:rsidRPr="00122B2D">
              <w:rPr>
                <w:rFonts w:ascii="Times New Roman" w:hAnsi="Times New Roman"/>
                <w:sz w:val="24"/>
                <w:szCs w:val="24"/>
              </w:rPr>
              <w:t>legi</w:t>
            </w:r>
            <w:r w:rsidR="006B50C6">
              <w:rPr>
                <w:rFonts w:ascii="Times New Roman" w:hAnsi="Times New Roman"/>
                <w:sz w:val="24"/>
                <w:szCs w:val="24"/>
              </w:rPr>
              <w:t>slaţia în domeniul</w:t>
            </w:r>
            <w:r w:rsidR="006B50C6" w:rsidRPr="00122B2D">
              <w:rPr>
                <w:rFonts w:ascii="Times New Roman" w:hAnsi="Times New Roman"/>
                <w:sz w:val="24"/>
                <w:szCs w:val="24"/>
              </w:rPr>
              <w:t xml:space="preserve"> educaţie</w:t>
            </w:r>
            <w:r w:rsidR="006B50C6">
              <w:rPr>
                <w:rFonts w:ascii="Times New Roman" w:hAnsi="Times New Roman"/>
                <w:sz w:val="24"/>
                <w:szCs w:val="24"/>
              </w:rPr>
              <w:t>i, care definesc I</w:t>
            </w:r>
            <w:r w:rsidRPr="00122B2D">
              <w:rPr>
                <w:rFonts w:ascii="Times New Roman" w:hAnsi="Times New Roman"/>
                <w:sz w:val="24"/>
                <w:szCs w:val="24"/>
              </w:rPr>
              <w:t xml:space="preserve">nspecţia şcolară </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Septembrie</w:t>
            </w:r>
            <w:r w:rsidR="006B50C6">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602DC" w:rsidRPr="00122B2D" w:rsidRDefault="000B3918" w:rsidP="006602DC">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6602DC">
            <w:pPr>
              <w:spacing w:after="0"/>
              <w:jc w:val="left"/>
              <w:rPr>
                <w:rFonts w:ascii="Times New Roman" w:hAnsi="Times New Roman"/>
                <w:sz w:val="24"/>
                <w:szCs w:val="24"/>
              </w:rPr>
            </w:pPr>
          </w:p>
        </w:tc>
        <w:tc>
          <w:tcPr>
            <w:tcW w:w="2048" w:type="pct"/>
            <w:tcMar>
              <w:top w:w="57" w:type="dxa"/>
              <w:left w:w="57" w:type="dxa"/>
              <w:bottom w:w="57" w:type="dxa"/>
              <w:right w:w="57" w:type="dxa"/>
            </w:tcMar>
          </w:tcPr>
          <w:p w:rsidR="006602DC" w:rsidRPr="00122B2D" w:rsidRDefault="006602DC" w:rsidP="00EF3CE2">
            <w:pPr>
              <w:spacing w:after="0"/>
              <w:rPr>
                <w:rFonts w:ascii="Times New Roman" w:hAnsi="Times New Roman"/>
                <w:sz w:val="24"/>
                <w:szCs w:val="24"/>
              </w:rPr>
            </w:pPr>
            <w:r w:rsidRPr="00122B2D">
              <w:rPr>
                <w:rFonts w:ascii="Times New Roman" w:hAnsi="Times New Roman"/>
                <w:sz w:val="24"/>
                <w:szCs w:val="24"/>
              </w:rPr>
              <w:t>4.3.4</w:t>
            </w:r>
            <w:r w:rsidR="00EF3CE2">
              <w:rPr>
                <w:rFonts w:ascii="Times New Roman" w:hAnsi="Times New Roman"/>
                <w:sz w:val="24"/>
                <w:szCs w:val="24"/>
              </w:rPr>
              <w:t>.</w:t>
            </w:r>
            <w:r w:rsidR="006B50C6">
              <w:rPr>
                <w:rFonts w:ascii="Times New Roman" w:hAnsi="Times New Roman"/>
                <w:sz w:val="24"/>
                <w:szCs w:val="24"/>
              </w:rPr>
              <w:t xml:space="preserve"> Numirea directorului I</w:t>
            </w:r>
            <w:r w:rsidRPr="00122B2D">
              <w:rPr>
                <w:rFonts w:ascii="Times New Roman" w:hAnsi="Times New Roman"/>
                <w:sz w:val="24"/>
                <w:szCs w:val="24"/>
              </w:rPr>
              <w:t xml:space="preserve">nspecţiei şcolare </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Septembrie</w:t>
            </w:r>
            <w:r w:rsidR="006B50C6">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602DC" w:rsidRPr="00122B2D" w:rsidRDefault="000B3918" w:rsidP="006602DC">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6602DC">
            <w:pPr>
              <w:spacing w:after="0"/>
              <w:jc w:val="left"/>
              <w:rPr>
                <w:rFonts w:ascii="Times New Roman" w:hAnsi="Times New Roman"/>
                <w:sz w:val="24"/>
                <w:szCs w:val="24"/>
              </w:rPr>
            </w:pPr>
          </w:p>
        </w:tc>
        <w:tc>
          <w:tcPr>
            <w:tcW w:w="2048" w:type="pct"/>
            <w:tcMar>
              <w:top w:w="57" w:type="dxa"/>
              <w:left w:w="57" w:type="dxa"/>
              <w:bottom w:w="57" w:type="dxa"/>
              <w:right w:w="57" w:type="dxa"/>
            </w:tcMar>
          </w:tcPr>
          <w:p w:rsidR="006602DC" w:rsidRPr="00122B2D" w:rsidRDefault="006602DC" w:rsidP="00EF3CE2">
            <w:pPr>
              <w:spacing w:after="0"/>
              <w:rPr>
                <w:rFonts w:ascii="Times New Roman" w:hAnsi="Times New Roman"/>
                <w:sz w:val="24"/>
                <w:szCs w:val="24"/>
              </w:rPr>
            </w:pPr>
            <w:r w:rsidRPr="00122B2D">
              <w:rPr>
                <w:rFonts w:ascii="Times New Roman" w:hAnsi="Times New Roman"/>
                <w:sz w:val="24"/>
                <w:szCs w:val="24"/>
              </w:rPr>
              <w:t>4.3.5</w:t>
            </w:r>
            <w:r w:rsidR="00EF3CE2">
              <w:rPr>
                <w:rFonts w:ascii="Times New Roman" w:hAnsi="Times New Roman"/>
                <w:sz w:val="24"/>
                <w:szCs w:val="24"/>
              </w:rPr>
              <w:t>.</w:t>
            </w:r>
            <w:r w:rsidRPr="00122B2D">
              <w:rPr>
                <w:rFonts w:ascii="Times New Roman" w:hAnsi="Times New Roman"/>
                <w:sz w:val="24"/>
                <w:szCs w:val="24"/>
              </w:rPr>
              <w:t xml:space="preserve"> Pr</w:t>
            </w:r>
            <w:r w:rsidR="006B50C6">
              <w:rPr>
                <w:rFonts w:ascii="Times New Roman" w:hAnsi="Times New Roman"/>
                <w:sz w:val="24"/>
                <w:szCs w:val="24"/>
              </w:rPr>
              <w:t>ocesul de recrutare a cadrelor I</w:t>
            </w:r>
            <w:r w:rsidRPr="00122B2D">
              <w:rPr>
                <w:rFonts w:ascii="Times New Roman" w:hAnsi="Times New Roman"/>
                <w:sz w:val="24"/>
                <w:szCs w:val="24"/>
              </w:rPr>
              <w:t xml:space="preserve">nspecţiei şcolare </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Noiembrie</w:t>
            </w:r>
            <w:r w:rsidR="006B50C6">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602DC" w:rsidRPr="00122B2D" w:rsidRDefault="000B3918" w:rsidP="006602DC">
            <w:pPr>
              <w:spacing w:after="0"/>
              <w:jc w:val="center"/>
              <w:rPr>
                <w:rFonts w:ascii="Times New Roman" w:hAnsi="Times New Roman"/>
                <w:sz w:val="24"/>
                <w:szCs w:val="24"/>
              </w:rPr>
            </w:pPr>
            <w:r>
              <w:rPr>
                <w:rFonts w:ascii="Times New Roman" w:hAnsi="Times New Roman"/>
                <w:sz w:val="24"/>
                <w:szCs w:val="24"/>
              </w:rPr>
              <w:t>Ministerul Educaţiei</w:t>
            </w:r>
          </w:p>
        </w:tc>
      </w:tr>
      <w:tr w:rsidR="006602DC" w:rsidRPr="00122B2D" w:rsidTr="006602DC">
        <w:trPr>
          <w:cantSplit/>
        </w:trPr>
        <w:tc>
          <w:tcPr>
            <w:tcW w:w="1566" w:type="pct"/>
            <w:vMerge/>
            <w:tcMar>
              <w:top w:w="57" w:type="dxa"/>
              <w:left w:w="57" w:type="dxa"/>
              <w:bottom w:w="57" w:type="dxa"/>
              <w:right w:w="57" w:type="dxa"/>
            </w:tcMar>
          </w:tcPr>
          <w:p w:rsidR="006602DC" w:rsidRPr="00122B2D" w:rsidRDefault="006602DC" w:rsidP="006602DC">
            <w:pPr>
              <w:spacing w:after="0"/>
              <w:jc w:val="left"/>
              <w:rPr>
                <w:rFonts w:ascii="Times New Roman" w:hAnsi="Times New Roman"/>
                <w:sz w:val="24"/>
                <w:szCs w:val="24"/>
              </w:rPr>
            </w:pPr>
          </w:p>
        </w:tc>
        <w:tc>
          <w:tcPr>
            <w:tcW w:w="2048" w:type="pct"/>
            <w:tcMar>
              <w:top w:w="57" w:type="dxa"/>
              <w:left w:w="57" w:type="dxa"/>
              <w:bottom w:w="57" w:type="dxa"/>
              <w:right w:w="57" w:type="dxa"/>
            </w:tcMar>
          </w:tcPr>
          <w:p w:rsidR="006602DC" w:rsidRPr="00122B2D" w:rsidRDefault="006602DC" w:rsidP="006B50C6">
            <w:pPr>
              <w:spacing w:after="0"/>
              <w:rPr>
                <w:rFonts w:ascii="Times New Roman" w:hAnsi="Times New Roman"/>
                <w:sz w:val="24"/>
                <w:szCs w:val="24"/>
              </w:rPr>
            </w:pPr>
            <w:r w:rsidRPr="00122B2D">
              <w:rPr>
                <w:rFonts w:ascii="Times New Roman" w:hAnsi="Times New Roman"/>
                <w:sz w:val="24"/>
                <w:szCs w:val="24"/>
              </w:rPr>
              <w:t>4.3.6</w:t>
            </w:r>
            <w:r w:rsidR="00EF3CE2">
              <w:rPr>
                <w:rFonts w:ascii="Times New Roman" w:hAnsi="Times New Roman"/>
                <w:sz w:val="24"/>
                <w:szCs w:val="24"/>
              </w:rPr>
              <w:t>.</w:t>
            </w:r>
            <w:r w:rsidRPr="00122B2D">
              <w:rPr>
                <w:rFonts w:ascii="Times New Roman" w:hAnsi="Times New Roman"/>
                <w:sz w:val="24"/>
                <w:szCs w:val="24"/>
              </w:rPr>
              <w:t xml:space="preserve"> </w:t>
            </w:r>
            <w:r w:rsidR="006B50C6">
              <w:rPr>
                <w:rFonts w:ascii="Times New Roman" w:hAnsi="Times New Roman"/>
                <w:sz w:val="24"/>
                <w:szCs w:val="24"/>
              </w:rPr>
              <w:t>Stabilirea sediului I</w:t>
            </w:r>
            <w:r w:rsidRPr="00122B2D">
              <w:rPr>
                <w:rFonts w:ascii="Times New Roman" w:hAnsi="Times New Roman"/>
                <w:sz w:val="24"/>
                <w:szCs w:val="24"/>
              </w:rPr>
              <w:t>nspecţiei</w:t>
            </w:r>
            <w:r w:rsidR="006B50C6">
              <w:rPr>
                <w:rFonts w:ascii="Times New Roman" w:hAnsi="Times New Roman"/>
                <w:sz w:val="24"/>
                <w:szCs w:val="24"/>
              </w:rPr>
              <w:t xml:space="preserve"> şcolare; adoptarea statutului I</w:t>
            </w:r>
            <w:r w:rsidRPr="00122B2D">
              <w:rPr>
                <w:rFonts w:ascii="Times New Roman" w:hAnsi="Times New Roman"/>
                <w:sz w:val="24"/>
                <w:szCs w:val="24"/>
              </w:rPr>
              <w:t xml:space="preserve">nspecţiei şcolare </w:t>
            </w:r>
          </w:p>
        </w:tc>
        <w:tc>
          <w:tcPr>
            <w:tcW w:w="723" w:type="pct"/>
            <w:tcMar>
              <w:top w:w="57" w:type="dxa"/>
              <w:left w:w="57" w:type="dxa"/>
              <w:bottom w:w="57" w:type="dxa"/>
              <w:right w:w="57" w:type="dxa"/>
            </w:tcMar>
          </w:tcPr>
          <w:p w:rsidR="006602DC" w:rsidRPr="00122B2D" w:rsidRDefault="006602DC" w:rsidP="006602DC">
            <w:pPr>
              <w:spacing w:after="0"/>
              <w:jc w:val="center"/>
              <w:rPr>
                <w:rFonts w:ascii="Times New Roman" w:hAnsi="Times New Roman"/>
                <w:sz w:val="24"/>
                <w:szCs w:val="24"/>
              </w:rPr>
            </w:pPr>
            <w:r w:rsidRPr="00122B2D">
              <w:rPr>
                <w:rFonts w:ascii="Times New Roman" w:hAnsi="Times New Roman"/>
                <w:sz w:val="24"/>
                <w:szCs w:val="24"/>
              </w:rPr>
              <w:t>Decembrie</w:t>
            </w:r>
            <w:r w:rsidR="006B50C6">
              <w:rPr>
                <w:rFonts w:ascii="Times New Roman" w:hAnsi="Times New Roman"/>
                <w:sz w:val="24"/>
                <w:szCs w:val="24"/>
              </w:rPr>
              <w:t>,</w:t>
            </w:r>
            <w:r w:rsidRPr="00122B2D">
              <w:rPr>
                <w:rFonts w:ascii="Times New Roman" w:hAnsi="Times New Roman"/>
                <w:sz w:val="24"/>
                <w:szCs w:val="24"/>
              </w:rPr>
              <w:t xml:space="preserve"> 2013</w:t>
            </w:r>
          </w:p>
        </w:tc>
        <w:tc>
          <w:tcPr>
            <w:tcW w:w="663" w:type="pct"/>
            <w:tcMar>
              <w:top w:w="57" w:type="dxa"/>
              <w:left w:w="57" w:type="dxa"/>
              <w:bottom w:w="57" w:type="dxa"/>
              <w:right w:w="57" w:type="dxa"/>
            </w:tcMar>
          </w:tcPr>
          <w:p w:rsidR="006602DC" w:rsidRPr="00122B2D" w:rsidRDefault="000B3918" w:rsidP="006602DC">
            <w:pPr>
              <w:spacing w:after="0"/>
              <w:jc w:val="center"/>
              <w:rPr>
                <w:rFonts w:ascii="Times New Roman" w:hAnsi="Times New Roman"/>
                <w:sz w:val="24"/>
                <w:szCs w:val="24"/>
              </w:rPr>
            </w:pPr>
            <w:r>
              <w:rPr>
                <w:rFonts w:ascii="Times New Roman" w:hAnsi="Times New Roman"/>
                <w:sz w:val="24"/>
                <w:szCs w:val="24"/>
              </w:rPr>
              <w:t>Ministerul Educaţiei</w:t>
            </w:r>
          </w:p>
        </w:tc>
      </w:tr>
    </w:tbl>
    <w:p w:rsidR="006602DC" w:rsidRPr="00122B2D" w:rsidRDefault="006602DC" w:rsidP="006602DC">
      <w:pPr>
        <w:rPr>
          <w:rFonts w:ascii="Times New Roman" w:hAnsi="Times New Roman"/>
          <w:sz w:val="24"/>
          <w:szCs w:val="24"/>
        </w:rPr>
      </w:pPr>
    </w:p>
    <w:p w:rsidR="006602DC" w:rsidRPr="00122B2D" w:rsidRDefault="006602DC" w:rsidP="00513162">
      <w:pPr>
        <w:autoSpaceDE w:val="0"/>
        <w:autoSpaceDN w:val="0"/>
        <w:adjustRightInd w:val="0"/>
        <w:rPr>
          <w:rFonts w:ascii="Times New Roman" w:hAnsi="Times New Roman"/>
          <w:sz w:val="24"/>
          <w:szCs w:val="24"/>
        </w:rPr>
      </w:pPr>
    </w:p>
    <w:sectPr w:rsidR="006602DC" w:rsidRPr="00122B2D" w:rsidSect="00702841">
      <w:footerReference w:type="default" r:id="rId9"/>
      <w:pgSz w:w="11907" w:h="16840" w:code="9"/>
      <w:pgMar w:top="1138" w:right="1699" w:bottom="1138" w:left="1699"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7FC" w:rsidRDefault="000517FC" w:rsidP="00621B67">
      <w:pPr>
        <w:spacing w:after="0"/>
      </w:pPr>
      <w:r>
        <w:separator/>
      </w:r>
    </w:p>
  </w:endnote>
  <w:endnote w:type="continuationSeparator" w:id="0">
    <w:p w:rsidR="000517FC" w:rsidRDefault="000517FC" w:rsidP="00621B6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6BA" w:rsidRPr="005A0440" w:rsidRDefault="00E54DC8">
    <w:pPr>
      <w:pStyle w:val="Footer"/>
      <w:jc w:val="right"/>
      <w:rPr>
        <w:sz w:val="20"/>
        <w:szCs w:val="20"/>
      </w:rPr>
    </w:pPr>
    <w:r w:rsidRPr="005A0440">
      <w:rPr>
        <w:sz w:val="20"/>
        <w:szCs w:val="20"/>
      </w:rPr>
      <w:fldChar w:fldCharType="begin"/>
    </w:r>
    <w:r w:rsidR="00EC06BA" w:rsidRPr="005A0440">
      <w:rPr>
        <w:sz w:val="20"/>
        <w:szCs w:val="20"/>
      </w:rPr>
      <w:instrText xml:space="preserve"> PAGE </w:instrText>
    </w:r>
    <w:r w:rsidRPr="005A0440">
      <w:rPr>
        <w:sz w:val="20"/>
        <w:szCs w:val="20"/>
      </w:rPr>
      <w:fldChar w:fldCharType="separate"/>
    </w:r>
    <w:r w:rsidR="00E06F1E">
      <w:rPr>
        <w:noProof/>
        <w:sz w:val="20"/>
        <w:szCs w:val="20"/>
      </w:rPr>
      <w:t>23</w:t>
    </w:r>
    <w:r w:rsidRPr="005A0440">
      <w:rPr>
        <w:sz w:val="20"/>
        <w:szCs w:val="20"/>
      </w:rPr>
      <w:fldChar w:fldCharType="end"/>
    </w:r>
    <w:r w:rsidR="00EC06BA" w:rsidRPr="005A0440">
      <w:rPr>
        <w:sz w:val="20"/>
        <w:szCs w:val="20"/>
      </w:rPr>
      <w:t xml:space="preserve"> / </w:t>
    </w:r>
    <w:r w:rsidRPr="005A0440">
      <w:rPr>
        <w:sz w:val="20"/>
        <w:szCs w:val="20"/>
      </w:rPr>
      <w:fldChar w:fldCharType="begin"/>
    </w:r>
    <w:r w:rsidR="00EC06BA" w:rsidRPr="005A0440">
      <w:rPr>
        <w:sz w:val="20"/>
        <w:szCs w:val="20"/>
      </w:rPr>
      <w:instrText xml:space="preserve"> NUMPAGES  </w:instrText>
    </w:r>
    <w:r w:rsidRPr="005A0440">
      <w:rPr>
        <w:sz w:val="20"/>
        <w:szCs w:val="20"/>
      </w:rPr>
      <w:fldChar w:fldCharType="separate"/>
    </w:r>
    <w:r w:rsidR="00E06F1E">
      <w:rPr>
        <w:noProof/>
        <w:sz w:val="20"/>
        <w:szCs w:val="20"/>
      </w:rPr>
      <w:t>65</w:t>
    </w:r>
    <w:r w:rsidRPr="005A0440">
      <w:rPr>
        <w:sz w:val="20"/>
        <w:szCs w:val="20"/>
      </w:rPr>
      <w:fldChar w:fldCharType="end"/>
    </w:r>
  </w:p>
  <w:p w:rsidR="00EC06BA" w:rsidRDefault="00EC06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6BA" w:rsidRDefault="00E54DC8">
    <w:pPr>
      <w:pStyle w:val="Footer"/>
      <w:jc w:val="right"/>
    </w:pPr>
    <w:r w:rsidRPr="00E934B1">
      <w:rPr>
        <w:sz w:val="20"/>
        <w:szCs w:val="20"/>
      </w:rPr>
      <w:fldChar w:fldCharType="begin"/>
    </w:r>
    <w:r w:rsidR="00EC06BA" w:rsidRPr="00E934B1">
      <w:rPr>
        <w:sz w:val="20"/>
        <w:szCs w:val="20"/>
      </w:rPr>
      <w:instrText xml:space="preserve"> PAGE </w:instrText>
    </w:r>
    <w:r w:rsidRPr="00E934B1">
      <w:rPr>
        <w:sz w:val="20"/>
        <w:szCs w:val="20"/>
      </w:rPr>
      <w:fldChar w:fldCharType="separate"/>
    </w:r>
    <w:r w:rsidR="00E06F1E">
      <w:rPr>
        <w:noProof/>
        <w:sz w:val="20"/>
        <w:szCs w:val="20"/>
      </w:rPr>
      <w:t>65</w:t>
    </w:r>
    <w:r w:rsidRPr="00E934B1">
      <w:rPr>
        <w:sz w:val="20"/>
        <w:szCs w:val="20"/>
      </w:rPr>
      <w:fldChar w:fldCharType="end"/>
    </w:r>
    <w:r w:rsidR="00EC06BA" w:rsidRPr="00E934B1">
      <w:rPr>
        <w:sz w:val="20"/>
        <w:szCs w:val="20"/>
      </w:rPr>
      <w:t xml:space="preserve"> / </w:t>
    </w:r>
    <w:r w:rsidRPr="00E934B1">
      <w:rPr>
        <w:sz w:val="20"/>
        <w:szCs w:val="20"/>
      </w:rPr>
      <w:fldChar w:fldCharType="begin"/>
    </w:r>
    <w:r w:rsidR="00EC06BA" w:rsidRPr="00E934B1">
      <w:rPr>
        <w:sz w:val="20"/>
        <w:szCs w:val="20"/>
      </w:rPr>
      <w:instrText xml:space="preserve"> NUMPAGES  </w:instrText>
    </w:r>
    <w:r w:rsidRPr="00E934B1">
      <w:rPr>
        <w:sz w:val="20"/>
        <w:szCs w:val="20"/>
      </w:rPr>
      <w:fldChar w:fldCharType="separate"/>
    </w:r>
    <w:r w:rsidR="00E06F1E">
      <w:rPr>
        <w:noProof/>
        <w:sz w:val="20"/>
        <w:szCs w:val="20"/>
      </w:rPr>
      <w:t>65</w:t>
    </w:r>
    <w:r w:rsidRPr="00E934B1">
      <w:rPr>
        <w:sz w:val="20"/>
        <w:szCs w:val="20"/>
      </w:rPr>
      <w:fldChar w:fldCharType="end"/>
    </w:r>
  </w:p>
  <w:p w:rsidR="00EC06BA" w:rsidRPr="00E934B1" w:rsidRDefault="00EC06BA" w:rsidP="00E934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7FC" w:rsidRDefault="000517FC" w:rsidP="00621B67">
      <w:pPr>
        <w:spacing w:after="0"/>
      </w:pPr>
      <w:r>
        <w:separator/>
      </w:r>
    </w:p>
  </w:footnote>
  <w:footnote w:type="continuationSeparator" w:id="0">
    <w:p w:rsidR="000517FC" w:rsidRDefault="000517FC" w:rsidP="00621B67">
      <w:pPr>
        <w:spacing w:after="0"/>
      </w:pPr>
      <w:r>
        <w:continuationSeparator/>
      </w:r>
    </w:p>
  </w:footnote>
  <w:footnote w:id="1">
    <w:p w:rsidR="00EC06BA" w:rsidRPr="00B339A4" w:rsidRDefault="00EC06BA" w:rsidP="0016641E">
      <w:pPr>
        <w:spacing w:after="120"/>
        <w:ind w:left="142" w:hanging="142"/>
        <w:rPr>
          <w:sz w:val="20"/>
          <w:szCs w:val="20"/>
        </w:rPr>
      </w:pPr>
      <w:r w:rsidRPr="00B339A4">
        <w:rPr>
          <w:rStyle w:val="FootnoteReference"/>
          <w:rFonts w:ascii="Calibri" w:hAnsi="Calibri"/>
          <w:sz w:val="20"/>
          <w:szCs w:val="20"/>
        </w:rPr>
        <w:footnoteRef/>
      </w:r>
      <w:r w:rsidRPr="00B339A4">
        <w:rPr>
          <w:sz w:val="20"/>
          <w:szCs w:val="20"/>
        </w:rPr>
        <w:tab/>
        <w:t>Barometrul Opiniei Publice. Institutul de Politici Publice, 2001</w:t>
      </w:r>
      <w:r w:rsidRPr="00B339A4">
        <w:rPr>
          <w:sz w:val="20"/>
          <w:szCs w:val="20"/>
        </w:rPr>
        <w:sym w:font="Symbol" w:char="F02D"/>
      </w:r>
      <w:r w:rsidRPr="00B339A4">
        <w:rPr>
          <w:sz w:val="20"/>
          <w:szCs w:val="20"/>
        </w:rPr>
        <w:t>2012</w:t>
      </w:r>
    </w:p>
  </w:footnote>
  <w:footnote w:id="2">
    <w:p w:rsidR="00EC06BA" w:rsidRPr="0016641E" w:rsidRDefault="00EC06BA" w:rsidP="0016641E">
      <w:pPr>
        <w:spacing w:after="120"/>
        <w:ind w:left="142" w:hanging="142"/>
        <w:rPr>
          <w:sz w:val="20"/>
          <w:szCs w:val="20"/>
        </w:rPr>
      </w:pPr>
      <w:r w:rsidRPr="0016641E">
        <w:rPr>
          <w:rStyle w:val="FootnoteReference"/>
          <w:rFonts w:ascii="Calibri" w:hAnsi="Calibri"/>
          <w:sz w:val="20"/>
          <w:szCs w:val="20"/>
        </w:rPr>
        <w:footnoteRef/>
      </w:r>
      <w:r>
        <w:rPr>
          <w:sz w:val="20"/>
          <w:szCs w:val="20"/>
        </w:rPr>
        <w:tab/>
      </w:r>
      <w:r w:rsidRPr="0016641E">
        <w:rPr>
          <w:sz w:val="20"/>
          <w:szCs w:val="20"/>
        </w:rPr>
        <w:t xml:space="preserve">Biroul Naţional de Statistică. </w:t>
      </w:r>
      <w:hyperlink r:id="rId1" w:history="1">
        <w:r w:rsidRPr="0016641E">
          <w:rPr>
            <w:rStyle w:val="Hyperlink"/>
            <w:sz w:val="20"/>
            <w:szCs w:val="20"/>
          </w:rPr>
          <w:t>http://www.statistica.md/pageview.php?l=ro&amp;idc=295&amp;id=2234</w:t>
        </w:r>
      </w:hyperlink>
      <w:r w:rsidRPr="0016641E">
        <w:rPr>
          <w:sz w:val="20"/>
          <w:szCs w:val="20"/>
        </w:rPr>
        <w:t>, accesat 13.04.2012</w:t>
      </w:r>
    </w:p>
  </w:footnote>
  <w:footnote w:id="3">
    <w:p w:rsidR="00EC06BA" w:rsidRPr="0016641E" w:rsidRDefault="00EC06BA" w:rsidP="0016641E">
      <w:pPr>
        <w:spacing w:after="120"/>
        <w:ind w:left="142" w:hanging="142"/>
        <w:rPr>
          <w:sz w:val="20"/>
          <w:szCs w:val="20"/>
        </w:rPr>
      </w:pPr>
      <w:r>
        <w:rPr>
          <w:rStyle w:val="FootnoteReference"/>
        </w:rPr>
        <w:footnoteRef/>
      </w:r>
      <w:r>
        <w:t xml:space="preserve"> </w:t>
      </w:r>
      <w:r w:rsidRPr="00FB2A8D">
        <w:rPr>
          <w:sz w:val="20"/>
          <w:szCs w:val="20"/>
        </w:rPr>
        <w:t>Sursa: Hotărârea Guvernului Republicii Moldova nr. 523 din 11.07.2011 cu privire la aprobarea Programului de dezvoltare a educaţiei incluzive în Republica Moldova pentru anii 2011-2020. Monitorul Oficial nr. 114-116 din 15.07.2011, art. 589</w:t>
      </w:r>
    </w:p>
  </w:footnote>
  <w:footnote w:id="4">
    <w:p w:rsidR="00EC06BA" w:rsidRPr="009D1BE9" w:rsidRDefault="00EC06BA" w:rsidP="0016641E">
      <w:pPr>
        <w:spacing w:after="120"/>
        <w:ind w:left="142" w:hanging="142"/>
        <w:rPr>
          <w:sz w:val="20"/>
          <w:szCs w:val="20"/>
        </w:rPr>
      </w:pPr>
      <w:r>
        <w:rPr>
          <w:rStyle w:val="FootnoteReference"/>
        </w:rPr>
        <w:footnoteRef/>
      </w:r>
      <w:r>
        <w:t xml:space="preserve"> </w:t>
      </w:r>
      <w:r w:rsidRPr="009D1BE9">
        <w:rPr>
          <w:sz w:val="20"/>
          <w:szCs w:val="20"/>
        </w:rPr>
        <w:t xml:space="preserve">Sursa: Raportul Naţional de Dezvoltare Umană 2010/2011: Republica Moldova de la Excluziune Socială la o Dezvoltare Umană Incluzivă / Dorin </w:t>
      </w:r>
      <w:proofErr w:type="spellStart"/>
      <w:r w:rsidRPr="009D1BE9">
        <w:rPr>
          <w:sz w:val="20"/>
          <w:szCs w:val="20"/>
        </w:rPr>
        <w:t>Vaculovschi</w:t>
      </w:r>
      <w:proofErr w:type="spellEnd"/>
      <w:r w:rsidRPr="009D1BE9">
        <w:rPr>
          <w:sz w:val="20"/>
          <w:szCs w:val="20"/>
        </w:rPr>
        <w:t xml:space="preserve">, Maria </w:t>
      </w:r>
      <w:proofErr w:type="spellStart"/>
      <w:r w:rsidRPr="009D1BE9">
        <w:rPr>
          <w:sz w:val="20"/>
          <w:szCs w:val="20"/>
        </w:rPr>
        <w:t>Vremeş</w:t>
      </w:r>
      <w:proofErr w:type="spellEnd"/>
      <w:r w:rsidRPr="009D1BE9">
        <w:rPr>
          <w:sz w:val="20"/>
          <w:szCs w:val="20"/>
        </w:rPr>
        <w:t xml:space="preserve">, Viorica </w:t>
      </w:r>
      <w:proofErr w:type="spellStart"/>
      <w:r w:rsidRPr="009D1BE9">
        <w:rPr>
          <w:sz w:val="20"/>
          <w:szCs w:val="20"/>
        </w:rPr>
        <w:t>Craevschi-Toartă</w:t>
      </w:r>
      <w:proofErr w:type="spellEnd"/>
      <w:r w:rsidRPr="009D1BE9">
        <w:rPr>
          <w:sz w:val="20"/>
          <w:szCs w:val="20"/>
        </w:rPr>
        <w:t xml:space="preserve">. – </w:t>
      </w:r>
      <w:proofErr w:type="spellStart"/>
      <w:r w:rsidRPr="009D1BE9">
        <w:rPr>
          <w:sz w:val="20"/>
          <w:szCs w:val="20"/>
        </w:rPr>
        <w:t>Ch</w:t>
      </w:r>
      <w:proofErr w:type="spellEnd"/>
      <w:r w:rsidRPr="009D1BE9">
        <w:rPr>
          <w:sz w:val="20"/>
          <w:szCs w:val="20"/>
        </w:rPr>
        <w:t>. : “Nova-imprim” SRL, 2011. – 168 p.</w:t>
      </w:r>
    </w:p>
    <w:p w:rsidR="00EC06BA" w:rsidRPr="0016641E" w:rsidRDefault="00EC06BA">
      <w:pPr>
        <w:pStyle w:val="FootnoteText"/>
        <w:rPr>
          <w:lang w:val="ro-RO"/>
        </w:rPr>
      </w:pPr>
    </w:p>
  </w:footnote>
  <w:footnote w:id="5">
    <w:p w:rsidR="00EC06BA" w:rsidRPr="0016641E" w:rsidRDefault="00EC06BA" w:rsidP="0016641E">
      <w:pPr>
        <w:spacing w:after="120"/>
        <w:ind w:left="142" w:hanging="142"/>
        <w:rPr>
          <w:sz w:val="20"/>
          <w:szCs w:val="20"/>
        </w:rPr>
      </w:pPr>
      <w:r>
        <w:rPr>
          <w:rStyle w:val="FootnoteReference"/>
        </w:rPr>
        <w:footnoteRef/>
      </w:r>
      <w:r>
        <w:t xml:space="preserve"> </w:t>
      </w:r>
      <w:r w:rsidRPr="000E0C0A">
        <w:rPr>
          <w:sz w:val="20"/>
          <w:szCs w:val="20"/>
        </w:rPr>
        <w:t xml:space="preserve">Sursa: </w:t>
      </w:r>
      <w:r w:rsidRPr="00772A77">
        <w:rPr>
          <w:sz w:val="20"/>
          <w:szCs w:val="20"/>
        </w:rPr>
        <w:t>Situaţia copiilor în Republica Moldova în anul 2011</w:t>
      </w:r>
      <w:r w:rsidRPr="000E0C0A">
        <w:rPr>
          <w:sz w:val="20"/>
          <w:szCs w:val="20"/>
        </w:rPr>
        <w:t xml:space="preserve">. </w:t>
      </w:r>
      <w:r>
        <w:rPr>
          <w:sz w:val="20"/>
          <w:szCs w:val="20"/>
        </w:rPr>
        <w:t xml:space="preserve">Comunicat de presă. </w:t>
      </w:r>
      <w:r w:rsidRPr="000E0C0A">
        <w:rPr>
          <w:sz w:val="20"/>
          <w:szCs w:val="20"/>
        </w:rPr>
        <w:t xml:space="preserve">Biroul Naţional de Statistică, </w:t>
      </w:r>
      <w:r>
        <w:rPr>
          <w:sz w:val="20"/>
          <w:szCs w:val="20"/>
        </w:rPr>
        <w:t>01.06.</w:t>
      </w:r>
      <w:r w:rsidRPr="000E0C0A">
        <w:rPr>
          <w:sz w:val="20"/>
          <w:szCs w:val="20"/>
        </w:rPr>
        <w:t>2012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5FCC056"/>
    <w:lvl w:ilvl="0">
      <w:numFmt w:val="bullet"/>
      <w:lvlText w:val="*"/>
      <w:lvlJc w:val="left"/>
    </w:lvl>
  </w:abstractNum>
  <w:abstractNum w:abstractNumId="1">
    <w:nsid w:val="013B5875"/>
    <w:multiLevelType w:val="hybridMultilevel"/>
    <w:tmpl w:val="AE7416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AAA5830"/>
    <w:multiLevelType w:val="hybridMultilevel"/>
    <w:tmpl w:val="D7009C1A"/>
    <w:lvl w:ilvl="0" w:tplc="D1EAA4C6">
      <w:start w:val="1"/>
      <w:numFmt w:val="bullet"/>
      <w:lvlText w:val=""/>
      <w:lvlJc w:val="left"/>
      <w:pPr>
        <w:ind w:left="900" w:hanging="360"/>
      </w:pPr>
      <w:rPr>
        <w:rFonts w:ascii="Symbol" w:hAnsi="Symbol" w:hint="default"/>
      </w:rPr>
    </w:lvl>
    <w:lvl w:ilvl="1" w:tplc="04150019">
      <w:start w:val="1"/>
      <w:numFmt w:val="lowerLetter"/>
      <w:lvlText w:val="%2."/>
      <w:lvlJc w:val="left"/>
      <w:pPr>
        <w:ind w:left="1620" w:hanging="360"/>
      </w:pPr>
      <w:rPr>
        <w:rFonts w:cs="Times New Roman"/>
      </w:rPr>
    </w:lvl>
    <w:lvl w:ilvl="2" w:tplc="0415001B">
      <w:start w:val="1"/>
      <w:numFmt w:val="lowerRoman"/>
      <w:lvlText w:val="%3."/>
      <w:lvlJc w:val="right"/>
      <w:pPr>
        <w:ind w:left="2340" w:hanging="180"/>
      </w:pPr>
      <w:rPr>
        <w:rFonts w:cs="Times New Roman"/>
      </w:rPr>
    </w:lvl>
    <w:lvl w:ilvl="3" w:tplc="0415000F">
      <w:start w:val="1"/>
      <w:numFmt w:val="decimal"/>
      <w:lvlText w:val="%4."/>
      <w:lvlJc w:val="left"/>
      <w:pPr>
        <w:ind w:left="3060" w:hanging="360"/>
      </w:pPr>
      <w:rPr>
        <w:rFonts w:cs="Times New Roman"/>
      </w:rPr>
    </w:lvl>
    <w:lvl w:ilvl="4" w:tplc="04150019">
      <w:start w:val="1"/>
      <w:numFmt w:val="lowerLetter"/>
      <w:lvlText w:val="%5."/>
      <w:lvlJc w:val="left"/>
      <w:pPr>
        <w:ind w:left="3780" w:hanging="360"/>
      </w:pPr>
      <w:rPr>
        <w:rFonts w:cs="Times New Roman"/>
      </w:rPr>
    </w:lvl>
    <w:lvl w:ilvl="5" w:tplc="0415001B">
      <w:start w:val="1"/>
      <w:numFmt w:val="lowerRoman"/>
      <w:lvlText w:val="%6."/>
      <w:lvlJc w:val="right"/>
      <w:pPr>
        <w:ind w:left="4500" w:hanging="180"/>
      </w:pPr>
      <w:rPr>
        <w:rFonts w:cs="Times New Roman"/>
      </w:rPr>
    </w:lvl>
    <w:lvl w:ilvl="6" w:tplc="0415000F">
      <w:start w:val="1"/>
      <w:numFmt w:val="decimal"/>
      <w:lvlText w:val="%7."/>
      <w:lvlJc w:val="left"/>
      <w:pPr>
        <w:ind w:left="5220" w:hanging="360"/>
      </w:pPr>
      <w:rPr>
        <w:rFonts w:cs="Times New Roman"/>
      </w:rPr>
    </w:lvl>
    <w:lvl w:ilvl="7" w:tplc="04150019">
      <w:start w:val="1"/>
      <w:numFmt w:val="lowerLetter"/>
      <w:lvlText w:val="%8."/>
      <w:lvlJc w:val="left"/>
      <w:pPr>
        <w:ind w:left="5940" w:hanging="360"/>
      </w:pPr>
      <w:rPr>
        <w:rFonts w:cs="Times New Roman"/>
      </w:rPr>
    </w:lvl>
    <w:lvl w:ilvl="8" w:tplc="0415001B">
      <w:start w:val="1"/>
      <w:numFmt w:val="lowerRoman"/>
      <w:lvlText w:val="%9."/>
      <w:lvlJc w:val="right"/>
      <w:pPr>
        <w:ind w:left="6660" w:hanging="180"/>
      </w:pPr>
      <w:rPr>
        <w:rFonts w:cs="Times New Roman"/>
      </w:rPr>
    </w:lvl>
  </w:abstractNum>
  <w:abstractNum w:abstractNumId="3">
    <w:nsid w:val="17820F80"/>
    <w:multiLevelType w:val="hybridMultilevel"/>
    <w:tmpl w:val="CAF21ED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19E101B2"/>
    <w:multiLevelType w:val="hybridMultilevel"/>
    <w:tmpl w:val="5ACE2A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C047BE8"/>
    <w:multiLevelType w:val="hybridMultilevel"/>
    <w:tmpl w:val="6E9CBF94"/>
    <w:lvl w:ilvl="0" w:tplc="D1EAA4C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4B157DE"/>
    <w:multiLevelType w:val="hybridMultilevel"/>
    <w:tmpl w:val="3878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427C86"/>
    <w:multiLevelType w:val="hybridMultilevel"/>
    <w:tmpl w:val="F5905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3732E7"/>
    <w:multiLevelType w:val="hybridMultilevel"/>
    <w:tmpl w:val="FF305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952C58"/>
    <w:multiLevelType w:val="hybridMultilevel"/>
    <w:tmpl w:val="A558B258"/>
    <w:lvl w:ilvl="0" w:tplc="9E12A46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4DF0D45"/>
    <w:multiLevelType w:val="hybridMultilevel"/>
    <w:tmpl w:val="A7EA6F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nsid w:val="3ED65B00"/>
    <w:multiLevelType w:val="hybridMultilevel"/>
    <w:tmpl w:val="473897F2"/>
    <w:lvl w:ilvl="0" w:tplc="74CC59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381711F"/>
    <w:multiLevelType w:val="hybridMultilevel"/>
    <w:tmpl w:val="23725194"/>
    <w:lvl w:ilvl="0" w:tplc="0415000F">
      <w:start w:val="1"/>
      <w:numFmt w:val="decimal"/>
      <w:lvlText w:val="%1."/>
      <w:lvlJc w:val="left"/>
      <w:pPr>
        <w:ind w:left="900" w:hanging="360"/>
      </w:pPr>
      <w:rPr>
        <w:rFonts w:cs="Times New Roman"/>
      </w:rPr>
    </w:lvl>
    <w:lvl w:ilvl="1" w:tplc="04150019">
      <w:start w:val="1"/>
      <w:numFmt w:val="lowerLetter"/>
      <w:lvlText w:val="%2."/>
      <w:lvlJc w:val="left"/>
      <w:pPr>
        <w:ind w:left="1620" w:hanging="360"/>
      </w:pPr>
      <w:rPr>
        <w:rFonts w:cs="Times New Roman"/>
      </w:rPr>
    </w:lvl>
    <w:lvl w:ilvl="2" w:tplc="0415001B">
      <w:start w:val="1"/>
      <w:numFmt w:val="lowerRoman"/>
      <w:lvlText w:val="%3."/>
      <w:lvlJc w:val="right"/>
      <w:pPr>
        <w:ind w:left="2340" w:hanging="180"/>
      </w:pPr>
      <w:rPr>
        <w:rFonts w:cs="Times New Roman"/>
      </w:rPr>
    </w:lvl>
    <w:lvl w:ilvl="3" w:tplc="0415000F">
      <w:start w:val="1"/>
      <w:numFmt w:val="decimal"/>
      <w:lvlText w:val="%4."/>
      <w:lvlJc w:val="left"/>
      <w:pPr>
        <w:ind w:left="3060" w:hanging="360"/>
      </w:pPr>
      <w:rPr>
        <w:rFonts w:cs="Times New Roman"/>
      </w:rPr>
    </w:lvl>
    <w:lvl w:ilvl="4" w:tplc="04150019">
      <w:start w:val="1"/>
      <w:numFmt w:val="lowerLetter"/>
      <w:lvlText w:val="%5."/>
      <w:lvlJc w:val="left"/>
      <w:pPr>
        <w:ind w:left="3780" w:hanging="360"/>
      </w:pPr>
      <w:rPr>
        <w:rFonts w:cs="Times New Roman"/>
      </w:rPr>
    </w:lvl>
    <w:lvl w:ilvl="5" w:tplc="0415001B">
      <w:start w:val="1"/>
      <w:numFmt w:val="lowerRoman"/>
      <w:lvlText w:val="%6."/>
      <w:lvlJc w:val="right"/>
      <w:pPr>
        <w:ind w:left="4500" w:hanging="180"/>
      </w:pPr>
      <w:rPr>
        <w:rFonts w:cs="Times New Roman"/>
      </w:rPr>
    </w:lvl>
    <w:lvl w:ilvl="6" w:tplc="0415000F">
      <w:start w:val="1"/>
      <w:numFmt w:val="decimal"/>
      <w:lvlText w:val="%7."/>
      <w:lvlJc w:val="left"/>
      <w:pPr>
        <w:ind w:left="5220" w:hanging="360"/>
      </w:pPr>
      <w:rPr>
        <w:rFonts w:cs="Times New Roman"/>
      </w:rPr>
    </w:lvl>
    <w:lvl w:ilvl="7" w:tplc="04150019">
      <w:start w:val="1"/>
      <w:numFmt w:val="lowerLetter"/>
      <w:lvlText w:val="%8."/>
      <w:lvlJc w:val="left"/>
      <w:pPr>
        <w:ind w:left="5940" w:hanging="360"/>
      </w:pPr>
      <w:rPr>
        <w:rFonts w:cs="Times New Roman"/>
      </w:rPr>
    </w:lvl>
    <w:lvl w:ilvl="8" w:tplc="0415001B">
      <w:start w:val="1"/>
      <w:numFmt w:val="lowerRoman"/>
      <w:lvlText w:val="%9."/>
      <w:lvlJc w:val="right"/>
      <w:pPr>
        <w:ind w:left="6660" w:hanging="180"/>
      </w:pPr>
      <w:rPr>
        <w:rFonts w:cs="Times New Roman"/>
      </w:rPr>
    </w:lvl>
  </w:abstractNum>
  <w:abstractNum w:abstractNumId="13">
    <w:nsid w:val="4FE96BD1"/>
    <w:multiLevelType w:val="hybridMultilevel"/>
    <w:tmpl w:val="E4680C9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0D2516A"/>
    <w:multiLevelType w:val="hybridMultilevel"/>
    <w:tmpl w:val="0D2EE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EC7D9D"/>
    <w:multiLevelType w:val="hybridMultilevel"/>
    <w:tmpl w:val="8AC8B2CC"/>
    <w:lvl w:ilvl="0" w:tplc="D1EAA4C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0915E77"/>
    <w:multiLevelType w:val="hybridMultilevel"/>
    <w:tmpl w:val="94920A8C"/>
    <w:lvl w:ilvl="0" w:tplc="0415000F">
      <w:start w:val="1"/>
      <w:numFmt w:val="decimal"/>
      <w:lvlText w:val="%1."/>
      <w:lvlJc w:val="left"/>
      <w:pPr>
        <w:ind w:left="720" w:hanging="360"/>
      </w:pPr>
      <w:rPr>
        <w:rFonts w:cs="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7">
    <w:nsid w:val="62453CD8"/>
    <w:multiLevelType w:val="hybridMultilevel"/>
    <w:tmpl w:val="B3E041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C84586E"/>
    <w:multiLevelType w:val="hybridMultilevel"/>
    <w:tmpl w:val="978E8A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740121CD"/>
    <w:multiLevelType w:val="hybridMultilevel"/>
    <w:tmpl w:val="E684F69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nsid w:val="755C1679"/>
    <w:multiLevelType w:val="hybridMultilevel"/>
    <w:tmpl w:val="98907B50"/>
    <w:lvl w:ilvl="0" w:tplc="0415000F">
      <w:start w:val="1"/>
      <w:numFmt w:val="decimal"/>
      <w:lvlText w:val="%1."/>
      <w:lvlJc w:val="left"/>
      <w:pPr>
        <w:ind w:left="766" w:hanging="360"/>
      </w:pPr>
      <w:rPr>
        <w:rFonts w:cs="Times New Roman"/>
      </w:rPr>
    </w:lvl>
    <w:lvl w:ilvl="1" w:tplc="04150019">
      <w:start w:val="1"/>
      <w:numFmt w:val="lowerLetter"/>
      <w:lvlText w:val="%2."/>
      <w:lvlJc w:val="left"/>
      <w:pPr>
        <w:ind w:left="1486" w:hanging="360"/>
      </w:pPr>
      <w:rPr>
        <w:rFonts w:cs="Times New Roman"/>
      </w:rPr>
    </w:lvl>
    <w:lvl w:ilvl="2" w:tplc="0415001B">
      <w:start w:val="1"/>
      <w:numFmt w:val="lowerRoman"/>
      <w:lvlText w:val="%3."/>
      <w:lvlJc w:val="right"/>
      <w:pPr>
        <w:ind w:left="2206" w:hanging="180"/>
      </w:pPr>
      <w:rPr>
        <w:rFonts w:cs="Times New Roman"/>
      </w:rPr>
    </w:lvl>
    <w:lvl w:ilvl="3" w:tplc="0415000F">
      <w:start w:val="1"/>
      <w:numFmt w:val="decimal"/>
      <w:lvlText w:val="%4."/>
      <w:lvlJc w:val="left"/>
      <w:pPr>
        <w:ind w:left="2926" w:hanging="360"/>
      </w:pPr>
      <w:rPr>
        <w:rFonts w:cs="Times New Roman"/>
      </w:rPr>
    </w:lvl>
    <w:lvl w:ilvl="4" w:tplc="04150019">
      <w:start w:val="1"/>
      <w:numFmt w:val="lowerLetter"/>
      <w:lvlText w:val="%5."/>
      <w:lvlJc w:val="left"/>
      <w:pPr>
        <w:ind w:left="3646" w:hanging="360"/>
      </w:pPr>
      <w:rPr>
        <w:rFonts w:cs="Times New Roman"/>
      </w:rPr>
    </w:lvl>
    <w:lvl w:ilvl="5" w:tplc="0415001B">
      <w:start w:val="1"/>
      <w:numFmt w:val="lowerRoman"/>
      <w:lvlText w:val="%6."/>
      <w:lvlJc w:val="right"/>
      <w:pPr>
        <w:ind w:left="4366" w:hanging="180"/>
      </w:pPr>
      <w:rPr>
        <w:rFonts w:cs="Times New Roman"/>
      </w:rPr>
    </w:lvl>
    <w:lvl w:ilvl="6" w:tplc="0415000F">
      <w:start w:val="1"/>
      <w:numFmt w:val="decimal"/>
      <w:lvlText w:val="%7."/>
      <w:lvlJc w:val="left"/>
      <w:pPr>
        <w:ind w:left="5086" w:hanging="360"/>
      </w:pPr>
      <w:rPr>
        <w:rFonts w:cs="Times New Roman"/>
      </w:rPr>
    </w:lvl>
    <w:lvl w:ilvl="7" w:tplc="04150019">
      <w:start w:val="1"/>
      <w:numFmt w:val="lowerLetter"/>
      <w:lvlText w:val="%8."/>
      <w:lvlJc w:val="left"/>
      <w:pPr>
        <w:ind w:left="5806" w:hanging="360"/>
      </w:pPr>
      <w:rPr>
        <w:rFonts w:cs="Times New Roman"/>
      </w:rPr>
    </w:lvl>
    <w:lvl w:ilvl="8" w:tplc="0415001B">
      <w:start w:val="1"/>
      <w:numFmt w:val="lowerRoman"/>
      <w:lvlText w:val="%9."/>
      <w:lvlJc w:val="right"/>
      <w:pPr>
        <w:ind w:left="6526" w:hanging="180"/>
      </w:pPr>
      <w:rPr>
        <w:rFonts w:cs="Times New Roman"/>
      </w:rPr>
    </w:lvl>
  </w:abstractNum>
  <w:abstractNum w:abstractNumId="21">
    <w:nsid w:val="78D4320A"/>
    <w:multiLevelType w:val="hybridMultilevel"/>
    <w:tmpl w:val="E7C4D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BAB2002"/>
    <w:multiLevelType w:val="hybridMultilevel"/>
    <w:tmpl w:val="426226D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nsid w:val="7E8A4F29"/>
    <w:multiLevelType w:val="hybridMultilevel"/>
    <w:tmpl w:val="5D40B8F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2"/>
  </w:num>
  <w:num w:numId="3">
    <w:abstractNumId w:val="7"/>
  </w:num>
  <w:num w:numId="4">
    <w:abstractNumId w:val="16"/>
  </w:num>
  <w:num w:numId="5">
    <w:abstractNumId w:val="3"/>
  </w:num>
  <w:num w:numId="6">
    <w:abstractNumId w:val="20"/>
  </w:num>
  <w:num w:numId="7">
    <w:abstractNumId w:val="23"/>
  </w:num>
  <w:num w:numId="8">
    <w:abstractNumId w:val="10"/>
  </w:num>
  <w:num w:numId="9">
    <w:abstractNumId w:val="22"/>
  </w:num>
  <w:num w:numId="10">
    <w:abstractNumId w:val="21"/>
  </w:num>
  <w:num w:numId="11">
    <w:abstractNumId w:val="19"/>
  </w:num>
  <w:num w:numId="12">
    <w:abstractNumId w:val="5"/>
  </w:num>
  <w:num w:numId="13">
    <w:abstractNumId w:val="2"/>
  </w:num>
  <w:num w:numId="14">
    <w:abstractNumId w:val="15"/>
  </w:num>
  <w:num w:numId="15">
    <w:abstractNumId w:val="8"/>
  </w:num>
  <w:num w:numId="16">
    <w:abstractNumId w:val="13"/>
  </w:num>
  <w:num w:numId="17">
    <w:abstractNumId w:val="4"/>
  </w:num>
  <w:num w:numId="18">
    <w:abstractNumId w:val="17"/>
  </w:num>
  <w:num w:numId="19">
    <w:abstractNumId w:val="1"/>
  </w:num>
  <w:num w:numId="20">
    <w:abstractNumId w:val="18"/>
  </w:num>
  <w:num w:numId="21">
    <w:abstractNumId w:val="6"/>
  </w:num>
  <w:num w:numId="22">
    <w:abstractNumId w:val="14"/>
  </w:num>
  <w:num w:numId="23">
    <w:abstractNumId w:val="11"/>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D34ED"/>
    <w:rsid w:val="000014F7"/>
    <w:rsid w:val="00002B17"/>
    <w:rsid w:val="000064C3"/>
    <w:rsid w:val="000066B9"/>
    <w:rsid w:val="00006BFE"/>
    <w:rsid w:val="000148B1"/>
    <w:rsid w:val="00015AE8"/>
    <w:rsid w:val="0001769D"/>
    <w:rsid w:val="000178A7"/>
    <w:rsid w:val="00020F37"/>
    <w:rsid w:val="00027B8E"/>
    <w:rsid w:val="00031496"/>
    <w:rsid w:val="00032D70"/>
    <w:rsid w:val="00041ACB"/>
    <w:rsid w:val="00042129"/>
    <w:rsid w:val="00045FBD"/>
    <w:rsid w:val="00046BF2"/>
    <w:rsid w:val="000517FC"/>
    <w:rsid w:val="0006034B"/>
    <w:rsid w:val="00060E70"/>
    <w:rsid w:val="00061FB2"/>
    <w:rsid w:val="00065283"/>
    <w:rsid w:val="000652C7"/>
    <w:rsid w:val="000653FF"/>
    <w:rsid w:val="000667EA"/>
    <w:rsid w:val="000771A2"/>
    <w:rsid w:val="0007764B"/>
    <w:rsid w:val="0008068F"/>
    <w:rsid w:val="00083676"/>
    <w:rsid w:val="000843AA"/>
    <w:rsid w:val="00084A92"/>
    <w:rsid w:val="00094C7C"/>
    <w:rsid w:val="00097F96"/>
    <w:rsid w:val="000B2DAC"/>
    <w:rsid w:val="000B3918"/>
    <w:rsid w:val="000B4583"/>
    <w:rsid w:val="000B715F"/>
    <w:rsid w:val="000C18B8"/>
    <w:rsid w:val="000C5A4C"/>
    <w:rsid w:val="000C5ED3"/>
    <w:rsid w:val="000C765B"/>
    <w:rsid w:val="000D04DD"/>
    <w:rsid w:val="000D0773"/>
    <w:rsid w:val="000D285D"/>
    <w:rsid w:val="000D2BED"/>
    <w:rsid w:val="000D3CAC"/>
    <w:rsid w:val="000D5AEF"/>
    <w:rsid w:val="000D61CA"/>
    <w:rsid w:val="000E3F45"/>
    <w:rsid w:val="000E3F64"/>
    <w:rsid w:val="000E49E4"/>
    <w:rsid w:val="000E49F2"/>
    <w:rsid w:val="000E5406"/>
    <w:rsid w:val="000E7A99"/>
    <w:rsid w:val="000F10BA"/>
    <w:rsid w:val="000F36E4"/>
    <w:rsid w:val="000F5396"/>
    <w:rsid w:val="000F5C46"/>
    <w:rsid w:val="000F796C"/>
    <w:rsid w:val="001058BC"/>
    <w:rsid w:val="00106080"/>
    <w:rsid w:val="001063C6"/>
    <w:rsid w:val="0011168A"/>
    <w:rsid w:val="0011184D"/>
    <w:rsid w:val="00111BDD"/>
    <w:rsid w:val="00115DCD"/>
    <w:rsid w:val="00122B2D"/>
    <w:rsid w:val="00122CF5"/>
    <w:rsid w:val="001239A6"/>
    <w:rsid w:val="00125C8C"/>
    <w:rsid w:val="00133E32"/>
    <w:rsid w:val="0013430B"/>
    <w:rsid w:val="00135CC7"/>
    <w:rsid w:val="00137878"/>
    <w:rsid w:val="00142056"/>
    <w:rsid w:val="0014370E"/>
    <w:rsid w:val="00144F07"/>
    <w:rsid w:val="00145B9F"/>
    <w:rsid w:val="001472B0"/>
    <w:rsid w:val="0015038E"/>
    <w:rsid w:val="00150457"/>
    <w:rsid w:val="001508E9"/>
    <w:rsid w:val="00153007"/>
    <w:rsid w:val="0015310E"/>
    <w:rsid w:val="00153359"/>
    <w:rsid w:val="001538C0"/>
    <w:rsid w:val="001565FF"/>
    <w:rsid w:val="001574AC"/>
    <w:rsid w:val="001610D3"/>
    <w:rsid w:val="0016119D"/>
    <w:rsid w:val="0016257B"/>
    <w:rsid w:val="001632B1"/>
    <w:rsid w:val="00164F65"/>
    <w:rsid w:val="0016641E"/>
    <w:rsid w:val="00167544"/>
    <w:rsid w:val="001724A1"/>
    <w:rsid w:val="00172FBE"/>
    <w:rsid w:val="00175FE4"/>
    <w:rsid w:val="00180C2F"/>
    <w:rsid w:val="001810DB"/>
    <w:rsid w:val="001812A4"/>
    <w:rsid w:val="00181728"/>
    <w:rsid w:val="00181E62"/>
    <w:rsid w:val="00186268"/>
    <w:rsid w:val="001863FC"/>
    <w:rsid w:val="001902C2"/>
    <w:rsid w:val="00191966"/>
    <w:rsid w:val="00191AF1"/>
    <w:rsid w:val="00191F40"/>
    <w:rsid w:val="00193F8C"/>
    <w:rsid w:val="00196396"/>
    <w:rsid w:val="001971C3"/>
    <w:rsid w:val="00197B08"/>
    <w:rsid w:val="001A06A6"/>
    <w:rsid w:val="001A0A6B"/>
    <w:rsid w:val="001A13AA"/>
    <w:rsid w:val="001A2829"/>
    <w:rsid w:val="001A49C2"/>
    <w:rsid w:val="001A55EE"/>
    <w:rsid w:val="001A6A6C"/>
    <w:rsid w:val="001A7340"/>
    <w:rsid w:val="001B131D"/>
    <w:rsid w:val="001B4A90"/>
    <w:rsid w:val="001B5077"/>
    <w:rsid w:val="001B58A9"/>
    <w:rsid w:val="001B6E24"/>
    <w:rsid w:val="001B7389"/>
    <w:rsid w:val="001C4759"/>
    <w:rsid w:val="001C7199"/>
    <w:rsid w:val="001C72DA"/>
    <w:rsid w:val="001C7ABC"/>
    <w:rsid w:val="001C7F33"/>
    <w:rsid w:val="001D2397"/>
    <w:rsid w:val="001D295F"/>
    <w:rsid w:val="001D5516"/>
    <w:rsid w:val="001D7B17"/>
    <w:rsid w:val="001E05A9"/>
    <w:rsid w:val="001E0DA9"/>
    <w:rsid w:val="001E0DD6"/>
    <w:rsid w:val="001E3AAF"/>
    <w:rsid w:val="001E4C2D"/>
    <w:rsid w:val="001F136D"/>
    <w:rsid w:val="001F142D"/>
    <w:rsid w:val="001F1849"/>
    <w:rsid w:val="001F3C88"/>
    <w:rsid w:val="001F4E0A"/>
    <w:rsid w:val="001F5DE2"/>
    <w:rsid w:val="00203D34"/>
    <w:rsid w:val="002043BC"/>
    <w:rsid w:val="00204536"/>
    <w:rsid w:val="00204D12"/>
    <w:rsid w:val="00206E75"/>
    <w:rsid w:val="00207507"/>
    <w:rsid w:val="00210562"/>
    <w:rsid w:val="00214577"/>
    <w:rsid w:val="00215FC9"/>
    <w:rsid w:val="002272F8"/>
    <w:rsid w:val="002278CF"/>
    <w:rsid w:val="00230A76"/>
    <w:rsid w:val="00232093"/>
    <w:rsid w:val="00232C6B"/>
    <w:rsid w:val="00232F12"/>
    <w:rsid w:val="0023519B"/>
    <w:rsid w:val="00235203"/>
    <w:rsid w:val="002359C3"/>
    <w:rsid w:val="00237A5A"/>
    <w:rsid w:val="00240752"/>
    <w:rsid w:val="0024115F"/>
    <w:rsid w:val="002420F4"/>
    <w:rsid w:val="0024233B"/>
    <w:rsid w:val="00242A74"/>
    <w:rsid w:val="00242AC9"/>
    <w:rsid w:val="00243572"/>
    <w:rsid w:val="002437A9"/>
    <w:rsid w:val="00243F90"/>
    <w:rsid w:val="00245D46"/>
    <w:rsid w:val="00250413"/>
    <w:rsid w:val="00253260"/>
    <w:rsid w:val="00254259"/>
    <w:rsid w:val="0026444B"/>
    <w:rsid w:val="00265208"/>
    <w:rsid w:val="00265AC6"/>
    <w:rsid w:val="0026790A"/>
    <w:rsid w:val="00270015"/>
    <w:rsid w:val="002707D6"/>
    <w:rsid w:val="00280B83"/>
    <w:rsid w:val="0028242F"/>
    <w:rsid w:val="00282F9D"/>
    <w:rsid w:val="0028304B"/>
    <w:rsid w:val="002849DE"/>
    <w:rsid w:val="00284EE3"/>
    <w:rsid w:val="00285AED"/>
    <w:rsid w:val="00285DDD"/>
    <w:rsid w:val="00287E02"/>
    <w:rsid w:val="002916ED"/>
    <w:rsid w:val="00293B9A"/>
    <w:rsid w:val="0029415E"/>
    <w:rsid w:val="0029444E"/>
    <w:rsid w:val="002963D6"/>
    <w:rsid w:val="0029760E"/>
    <w:rsid w:val="002A1DF6"/>
    <w:rsid w:val="002A2DB8"/>
    <w:rsid w:val="002A6C03"/>
    <w:rsid w:val="002A6DED"/>
    <w:rsid w:val="002A75FC"/>
    <w:rsid w:val="002B187F"/>
    <w:rsid w:val="002B2EF3"/>
    <w:rsid w:val="002B4131"/>
    <w:rsid w:val="002C0671"/>
    <w:rsid w:val="002C0CAF"/>
    <w:rsid w:val="002C1AD2"/>
    <w:rsid w:val="002C3AF6"/>
    <w:rsid w:val="002C3FBE"/>
    <w:rsid w:val="002D1670"/>
    <w:rsid w:val="002D225E"/>
    <w:rsid w:val="002D3F91"/>
    <w:rsid w:val="002D41C4"/>
    <w:rsid w:val="002D4C18"/>
    <w:rsid w:val="002D6424"/>
    <w:rsid w:val="002E195D"/>
    <w:rsid w:val="002E42F1"/>
    <w:rsid w:val="002E46E6"/>
    <w:rsid w:val="002E4CAA"/>
    <w:rsid w:val="002E5BAA"/>
    <w:rsid w:val="002E6FEF"/>
    <w:rsid w:val="002F0B15"/>
    <w:rsid w:val="002F27A8"/>
    <w:rsid w:val="002F417A"/>
    <w:rsid w:val="002F7C94"/>
    <w:rsid w:val="00300FDB"/>
    <w:rsid w:val="00301F20"/>
    <w:rsid w:val="00302193"/>
    <w:rsid w:val="003045AB"/>
    <w:rsid w:val="00306DD7"/>
    <w:rsid w:val="00313713"/>
    <w:rsid w:val="00314319"/>
    <w:rsid w:val="00317ACE"/>
    <w:rsid w:val="00320AB4"/>
    <w:rsid w:val="00321B9B"/>
    <w:rsid w:val="00322A8F"/>
    <w:rsid w:val="003240DF"/>
    <w:rsid w:val="00325AD5"/>
    <w:rsid w:val="00326119"/>
    <w:rsid w:val="0032633C"/>
    <w:rsid w:val="00327747"/>
    <w:rsid w:val="00331C60"/>
    <w:rsid w:val="003337BD"/>
    <w:rsid w:val="003343D0"/>
    <w:rsid w:val="00335428"/>
    <w:rsid w:val="0033763D"/>
    <w:rsid w:val="003408C3"/>
    <w:rsid w:val="00343540"/>
    <w:rsid w:val="003479E0"/>
    <w:rsid w:val="00347BB5"/>
    <w:rsid w:val="003529C3"/>
    <w:rsid w:val="00352DDB"/>
    <w:rsid w:val="00354CD1"/>
    <w:rsid w:val="00355395"/>
    <w:rsid w:val="0036174B"/>
    <w:rsid w:val="003640AA"/>
    <w:rsid w:val="00366C6A"/>
    <w:rsid w:val="00370202"/>
    <w:rsid w:val="0037257C"/>
    <w:rsid w:val="00373DDF"/>
    <w:rsid w:val="0037518E"/>
    <w:rsid w:val="0037523F"/>
    <w:rsid w:val="00375604"/>
    <w:rsid w:val="00375A9D"/>
    <w:rsid w:val="003824A6"/>
    <w:rsid w:val="00385E72"/>
    <w:rsid w:val="00387C35"/>
    <w:rsid w:val="003928F5"/>
    <w:rsid w:val="00397BFF"/>
    <w:rsid w:val="003A0023"/>
    <w:rsid w:val="003A1384"/>
    <w:rsid w:val="003A3835"/>
    <w:rsid w:val="003A4559"/>
    <w:rsid w:val="003A4AAB"/>
    <w:rsid w:val="003A5F81"/>
    <w:rsid w:val="003A66D8"/>
    <w:rsid w:val="003B0F72"/>
    <w:rsid w:val="003B1DBF"/>
    <w:rsid w:val="003B4391"/>
    <w:rsid w:val="003B69D5"/>
    <w:rsid w:val="003B6E5A"/>
    <w:rsid w:val="003B7035"/>
    <w:rsid w:val="003C2980"/>
    <w:rsid w:val="003C2984"/>
    <w:rsid w:val="003C3A36"/>
    <w:rsid w:val="003C4D69"/>
    <w:rsid w:val="003D403F"/>
    <w:rsid w:val="003D493E"/>
    <w:rsid w:val="003E2D62"/>
    <w:rsid w:val="003E62B2"/>
    <w:rsid w:val="003E70FC"/>
    <w:rsid w:val="003F1357"/>
    <w:rsid w:val="003F3830"/>
    <w:rsid w:val="00400A6C"/>
    <w:rsid w:val="00400F2D"/>
    <w:rsid w:val="00405C74"/>
    <w:rsid w:val="004109F9"/>
    <w:rsid w:val="00410B25"/>
    <w:rsid w:val="00412E15"/>
    <w:rsid w:val="0041726C"/>
    <w:rsid w:val="00420A97"/>
    <w:rsid w:val="0042293A"/>
    <w:rsid w:val="00422A7D"/>
    <w:rsid w:val="004253B4"/>
    <w:rsid w:val="004257C5"/>
    <w:rsid w:val="00427EC5"/>
    <w:rsid w:val="00430349"/>
    <w:rsid w:val="00430956"/>
    <w:rsid w:val="004320B9"/>
    <w:rsid w:val="00432317"/>
    <w:rsid w:val="004329FD"/>
    <w:rsid w:val="00432FCE"/>
    <w:rsid w:val="00436B3C"/>
    <w:rsid w:val="00436D49"/>
    <w:rsid w:val="00442B45"/>
    <w:rsid w:val="004457CB"/>
    <w:rsid w:val="00446314"/>
    <w:rsid w:val="00447088"/>
    <w:rsid w:val="00451B16"/>
    <w:rsid w:val="00452904"/>
    <w:rsid w:val="00453EB1"/>
    <w:rsid w:val="00456F5E"/>
    <w:rsid w:val="00460814"/>
    <w:rsid w:val="00460DD3"/>
    <w:rsid w:val="004612BA"/>
    <w:rsid w:val="004623DC"/>
    <w:rsid w:val="004704F3"/>
    <w:rsid w:val="00470D42"/>
    <w:rsid w:val="0047250D"/>
    <w:rsid w:val="00473F0D"/>
    <w:rsid w:val="00474E5D"/>
    <w:rsid w:val="00475C60"/>
    <w:rsid w:val="0047626B"/>
    <w:rsid w:val="00481D52"/>
    <w:rsid w:val="00482CE7"/>
    <w:rsid w:val="004862D8"/>
    <w:rsid w:val="00486536"/>
    <w:rsid w:val="00493F8D"/>
    <w:rsid w:val="00494AEA"/>
    <w:rsid w:val="004953EA"/>
    <w:rsid w:val="00496EE5"/>
    <w:rsid w:val="004A1250"/>
    <w:rsid w:val="004A5327"/>
    <w:rsid w:val="004A5C8B"/>
    <w:rsid w:val="004A6DA8"/>
    <w:rsid w:val="004A7A70"/>
    <w:rsid w:val="004B1209"/>
    <w:rsid w:val="004B1EA0"/>
    <w:rsid w:val="004B3034"/>
    <w:rsid w:val="004B7769"/>
    <w:rsid w:val="004C18A4"/>
    <w:rsid w:val="004C1B02"/>
    <w:rsid w:val="004C502D"/>
    <w:rsid w:val="004C6D31"/>
    <w:rsid w:val="004C77A8"/>
    <w:rsid w:val="004C7C3D"/>
    <w:rsid w:val="004D34ED"/>
    <w:rsid w:val="004D6EF1"/>
    <w:rsid w:val="004D7051"/>
    <w:rsid w:val="004E0D2D"/>
    <w:rsid w:val="004E200A"/>
    <w:rsid w:val="004F0CF5"/>
    <w:rsid w:val="004F1EA6"/>
    <w:rsid w:val="00500EED"/>
    <w:rsid w:val="00502016"/>
    <w:rsid w:val="0050225D"/>
    <w:rsid w:val="00503105"/>
    <w:rsid w:val="0050422B"/>
    <w:rsid w:val="00507A35"/>
    <w:rsid w:val="00511F2C"/>
    <w:rsid w:val="00513162"/>
    <w:rsid w:val="00514A36"/>
    <w:rsid w:val="00515391"/>
    <w:rsid w:val="00517326"/>
    <w:rsid w:val="0051786D"/>
    <w:rsid w:val="00520CA9"/>
    <w:rsid w:val="005219F7"/>
    <w:rsid w:val="00522616"/>
    <w:rsid w:val="005249FC"/>
    <w:rsid w:val="00525346"/>
    <w:rsid w:val="005262CA"/>
    <w:rsid w:val="00530029"/>
    <w:rsid w:val="005300D3"/>
    <w:rsid w:val="005306A5"/>
    <w:rsid w:val="00530851"/>
    <w:rsid w:val="00535F90"/>
    <w:rsid w:val="00536959"/>
    <w:rsid w:val="005410F7"/>
    <w:rsid w:val="00543D33"/>
    <w:rsid w:val="0054509F"/>
    <w:rsid w:val="00546F7D"/>
    <w:rsid w:val="0055687D"/>
    <w:rsid w:val="005606E2"/>
    <w:rsid w:val="00560C9D"/>
    <w:rsid w:val="005616B0"/>
    <w:rsid w:val="0056256D"/>
    <w:rsid w:val="00563DF7"/>
    <w:rsid w:val="005647AD"/>
    <w:rsid w:val="00566B88"/>
    <w:rsid w:val="00571AE4"/>
    <w:rsid w:val="0057211E"/>
    <w:rsid w:val="005722D3"/>
    <w:rsid w:val="005735D4"/>
    <w:rsid w:val="00574260"/>
    <w:rsid w:val="005749C2"/>
    <w:rsid w:val="00575494"/>
    <w:rsid w:val="0057560C"/>
    <w:rsid w:val="00577A91"/>
    <w:rsid w:val="00580939"/>
    <w:rsid w:val="00583486"/>
    <w:rsid w:val="00584736"/>
    <w:rsid w:val="00585DC1"/>
    <w:rsid w:val="00586B21"/>
    <w:rsid w:val="00587CB5"/>
    <w:rsid w:val="005950D6"/>
    <w:rsid w:val="00596B78"/>
    <w:rsid w:val="005A1926"/>
    <w:rsid w:val="005A4DB7"/>
    <w:rsid w:val="005A73BD"/>
    <w:rsid w:val="005A7E44"/>
    <w:rsid w:val="005B118F"/>
    <w:rsid w:val="005B2FEA"/>
    <w:rsid w:val="005B3DB4"/>
    <w:rsid w:val="005B5637"/>
    <w:rsid w:val="005B56A6"/>
    <w:rsid w:val="005B66A1"/>
    <w:rsid w:val="005B6816"/>
    <w:rsid w:val="005B693F"/>
    <w:rsid w:val="005B7163"/>
    <w:rsid w:val="005B7641"/>
    <w:rsid w:val="005C4EB4"/>
    <w:rsid w:val="005D0726"/>
    <w:rsid w:val="005D099C"/>
    <w:rsid w:val="005D14D9"/>
    <w:rsid w:val="005D1E96"/>
    <w:rsid w:val="005D2450"/>
    <w:rsid w:val="005D2A46"/>
    <w:rsid w:val="005D3134"/>
    <w:rsid w:val="005D364E"/>
    <w:rsid w:val="005D6718"/>
    <w:rsid w:val="005E3219"/>
    <w:rsid w:val="005E3DB6"/>
    <w:rsid w:val="005E4407"/>
    <w:rsid w:val="005E4A2C"/>
    <w:rsid w:val="005E5209"/>
    <w:rsid w:val="005F16DD"/>
    <w:rsid w:val="005F16FD"/>
    <w:rsid w:val="005F3CD2"/>
    <w:rsid w:val="005F50E0"/>
    <w:rsid w:val="005F7146"/>
    <w:rsid w:val="00600ADF"/>
    <w:rsid w:val="0060155F"/>
    <w:rsid w:val="00604A90"/>
    <w:rsid w:val="00605018"/>
    <w:rsid w:val="00605D48"/>
    <w:rsid w:val="00613120"/>
    <w:rsid w:val="00614EC5"/>
    <w:rsid w:val="00616845"/>
    <w:rsid w:val="00620D52"/>
    <w:rsid w:val="0062154E"/>
    <w:rsid w:val="00621B67"/>
    <w:rsid w:val="0062263D"/>
    <w:rsid w:val="006226EB"/>
    <w:rsid w:val="00622975"/>
    <w:rsid w:val="00625380"/>
    <w:rsid w:val="00626689"/>
    <w:rsid w:val="00626CCB"/>
    <w:rsid w:val="00627F60"/>
    <w:rsid w:val="0063095D"/>
    <w:rsid w:val="00633F36"/>
    <w:rsid w:val="00634FB8"/>
    <w:rsid w:val="00636598"/>
    <w:rsid w:val="006411A2"/>
    <w:rsid w:val="006419AC"/>
    <w:rsid w:val="00642E60"/>
    <w:rsid w:val="00643AFC"/>
    <w:rsid w:val="0064549F"/>
    <w:rsid w:val="00645E65"/>
    <w:rsid w:val="00651461"/>
    <w:rsid w:val="00655F89"/>
    <w:rsid w:val="00656355"/>
    <w:rsid w:val="00657D6F"/>
    <w:rsid w:val="00657E1D"/>
    <w:rsid w:val="006602DC"/>
    <w:rsid w:val="00661B0F"/>
    <w:rsid w:val="006627CA"/>
    <w:rsid w:val="0066349A"/>
    <w:rsid w:val="006650CE"/>
    <w:rsid w:val="006652BA"/>
    <w:rsid w:val="00667C36"/>
    <w:rsid w:val="00670775"/>
    <w:rsid w:val="00670A7D"/>
    <w:rsid w:val="0067361A"/>
    <w:rsid w:val="00673870"/>
    <w:rsid w:val="006763B4"/>
    <w:rsid w:val="006801CF"/>
    <w:rsid w:val="00681B3A"/>
    <w:rsid w:val="00686C5B"/>
    <w:rsid w:val="00690A51"/>
    <w:rsid w:val="0069178D"/>
    <w:rsid w:val="00691FBD"/>
    <w:rsid w:val="006927E8"/>
    <w:rsid w:val="00693141"/>
    <w:rsid w:val="00695097"/>
    <w:rsid w:val="006A2868"/>
    <w:rsid w:val="006A3A25"/>
    <w:rsid w:val="006A4D88"/>
    <w:rsid w:val="006A5B2A"/>
    <w:rsid w:val="006A5D27"/>
    <w:rsid w:val="006A60A2"/>
    <w:rsid w:val="006B0DF6"/>
    <w:rsid w:val="006B1C8B"/>
    <w:rsid w:val="006B2251"/>
    <w:rsid w:val="006B25FC"/>
    <w:rsid w:val="006B50C4"/>
    <w:rsid w:val="006B50C6"/>
    <w:rsid w:val="006B6895"/>
    <w:rsid w:val="006C5C62"/>
    <w:rsid w:val="006D36B2"/>
    <w:rsid w:val="006D6035"/>
    <w:rsid w:val="006E11B6"/>
    <w:rsid w:val="006E1B17"/>
    <w:rsid w:val="006E23DD"/>
    <w:rsid w:val="006E2770"/>
    <w:rsid w:val="006E5780"/>
    <w:rsid w:val="006E668E"/>
    <w:rsid w:val="006E70E6"/>
    <w:rsid w:val="006F0049"/>
    <w:rsid w:val="006F094E"/>
    <w:rsid w:val="006F3C0D"/>
    <w:rsid w:val="006F402A"/>
    <w:rsid w:val="006F6580"/>
    <w:rsid w:val="006F65DC"/>
    <w:rsid w:val="006F716B"/>
    <w:rsid w:val="006F768A"/>
    <w:rsid w:val="0070134B"/>
    <w:rsid w:val="0070258D"/>
    <w:rsid w:val="00702841"/>
    <w:rsid w:val="00703126"/>
    <w:rsid w:val="00707589"/>
    <w:rsid w:val="00710C71"/>
    <w:rsid w:val="0071105D"/>
    <w:rsid w:val="007143B3"/>
    <w:rsid w:val="00715D82"/>
    <w:rsid w:val="00716BAB"/>
    <w:rsid w:val="00716F5D"/>
    <w:rsid w:val="007207CD"/>
    <w:rsid w:val="00723A5C"/>
    <w:rsid w:val="00725F00"/>
    <w:rsid w:val="00726344"/>
    <w:rsid w:val="007345F6"/>
    <w:rsid w:val="0073548D"/>
    <w:rsid w:val="00735BDB"/>
    <w:rsid w:val="0073615B"/>
    <w:rsid w:val="00736567"/>
    <w:rsid w:val="00741A97"/>
    <w:rsid w:val="007435B5"/>
    <w:rsid w:val="00744F60"/>
    <w:rsid w:val="00745AEA"/>
    <w:rsid w:val="00747B67"/>
    <w:rsid w:val="0075404B"/>
    <w:rsid w:val="00754567"/>
    <w:rsid w:val="00756FAB"/>
    <w:rsid w:val="00757F38"/>
    <w:rsid w:val="007628B6"/>
    <w:rsid w:val="00762A3B"/>
    <w:rsid w:val="00762CAD"/>
    <w:rsid w:val="00764855"/>
    <w:rsid w:val="0077095E"/>
    <w:rsid w:val="00772134"/>
    <w:rsid w:val="0077263C"/>
    <w:rsid w:val="0077529C"/>
    <w:rsid w:val="00776703"/>
    <w:rsid w:val="007809B9"/>
    <w:rsid w:val="007829B0"/>
    <w:rsid w:val="00785457"/>
    <w:rsid w:val="00786EB6"/>
    <w:rsid w:val="00790653"/>
    <w:rsid w:val="0079171E"/>
    <w:rsid w:val="007922D5"/>
    <w:rsid w:val="00796526"/>
    <w:rsid w:val="007A0233"/>
    <w:rsid w:val="007A1462"/>
    <w:rsid w:val="007A316C"/>
    <w:rsid w:val="007A50B3"/>
    <w:rsid w:val="007A592E"/>
    <w:rsid w:val="007A6560"/>
    <w:rsid w:val="007A6B74"/>
    <w:rsid w:val="007B049B"/>
    <w:rsid w:val="007B3816"/>
    <w:rsid w:val="007B3BA0"/>
    <w:rsid w:val="007B4782"/>
    <w:rsid w:val="007B5546"/>
    <w:rsid w:val="007B558A"/>
    <w:rsid w:val="007B59F2"/>
    <w:rsid w:val="007B5BA2"/>
    <w:rsid w:val="007B5D49"/>
    <w:rsid w:val="007C03C5"/>
    <w:rsid w:val="007C187B"/>
    <w:rsid w:val="007C28F5"/>
    <w:rsid w:val="007C3973"/>
    <w:rsid w:val="007C3A4B"/>
    <w:rsid w:val="007C4300"/>
    <w:rsid w:val="007C4F81"/>
    <w:rsid w:val="007D0871"/>
    <w:rsid w:val="007D25DA"/>
    <w:rsid w:val="007D273B"/>
    <w:rsid w:val="007D3943"/>
    <w:rsid w:val="007D73C7"/>
    <w:rsid w:val="007E1F5D"/>
    <w:rsid w:val="007E30DE"/>
    <w:rsid w:val="007E3609"/>
    <w:rsid w:val="007E4E20"/>
    <w:rsid w:val="007E66B0"/>
    <w:rsid w:val="007F3664"/>
    <w:rsid w:val="007F3E1A"/>
    <w:rsid w:val="007F4307"/>
    <w:rsid w:val="007F6145"/>
    <w:rsid w:val="007F62C4"/>
    <w:rsid w:val="007F6651"/>
    <w:rsid w:val="007F7F74"/>
    <w:rsid w:val="00807506"/>
    <w:rsid w:val="0080761B"/>
    <w:rsid w:val="00810781"/>
    <w:rsid w:val="00811FFE"/>
    <w:rsid w:val="00813C59"/>
    <w:rsid w:val="008171C9"/>
    <w:rsid w:val="008206C3"/>
    <w:rsid w:val="00820814"/>
    <w:rsid w:val="00827368"/>
    <w:rsid w:val="00827CDF"/>
    <w:rsid w:val="00830B17"/>
    <w:rsid w:val="008324BA"/>
    <w:rsid w:val="00834F1B"/>
    <w:rsid w:val="00837CB2"/>
    <w:rsid w:val="00843913"/>
    <w:rsid w:val="008445EB"/>
    <w:rsid w:val="00845558"/>
    <w:rsid w:val="008465F6"/>
    <w:rsid w:val="00846B13"/>
    <w:rsid w:val="00850677"/>
    <w:rsid w:val="00852659"/>
    <w:rsid w:val="0085674C"/>
    <w:rsid w:val="00857E15"/>
    <w:rsid w:val="00864E3C"/>
    <w:rsid w:val="0086665D"/>
    <w:rsid w:val="0087016D"/>
    <w:rsid w:val="00871865"/>
    <w:rsid w:val="00872C5E"/>
    <w:rsid w:val="0087409A"/>
    <w:rsid w:val="00883965"/>
    <w:rsid w:val="00890599"/>
    <w:rsid w:val="008932C9"/>
    <w:rsid w:val="008A112F"/>
    <w:rsid w:val="008A1B4F"/>
    <w:rsid w:val="008A1BF7"/>
    <w:rsid w:val="008A1CE3"/>
    <w:rsid w:val="008A21AD"/>
    <w:rsid w:val="008A2A69"/>
    <w:rsid w:val="008A535B"/>
    <w:rsid w:val="008A7219"/>
    <w:rsid w:val="008B0909"/>
    <w:rsid w:val="008B67AC"/>
    <w:rsid w:val="008B6E8A"/>
    <w:rsid w:val="008B745D"/>
    <w:rsid w:val="008C101A"/>
    <w:rsid w:val="008C22B2"/>
    <w:rsid w:val="008D4409"/>
    <w:rsid w:val="008D4530"/>
    <w:rsid w:val="008D55B5"/>
    <w:rsid w:val="008D5DE4"/>
    <w:rsid w:val="008D7991"/>
    <w:rsid w:val="008D7C1B"/>
    <w:rsid w:val="008E0E11"/>
    <w:rsid w:val="008E2015"/>
    <w:rsid w:val="008E41CE"/>
    <w:rsid w:val="008E42E1"/>
    <w:rsid w:val="008E4B4B"/>
    <w:rsid w:val="008E734A"/>
    <w:rsid w:val="008E7D2E"/>
    <w:rsid w:val="008E7E7D"/>
    <w:rsid w:val="008F0DEC"/>
    <w:rsid w:val="008F3534"/>
    <w:rsid w:val="008F4E01"/>
    <w:rsid w:val="008F70F5"/>
    <w:rsid w:val="00900649"/>
    <w:rsid w:val="00900FF8"/>
    <w:rsid w:val="009038CF"/>
    <w:rsid w:val="00904C59"/>
    <w:rsid w:val="00905AE9"/>
    <w:rsid w:val="009178A7"/>
    <w:rsid w:val="009179F6"/>
    <w:rsid w:val="00920525"/>
    <w:rsid w:val="009205C0"/>
    <w:rsid w:val="00922602"/>
    <w:rsid w:val="00922739"/>
    <w:rsid w:val="00922EF1"/>
    <w:rsid w:val="00925B4D"/>
    <w:rsid w:val="0092668E"/>
    <w:rsid w:val="00926CA0"/>
    <w:rsid w:val="00926F39"/>
    <w:rsid w:val="00927C6F"/>
    <w:rsid w:val="00932453"/>
    <w:rsid w:val="00936899"/>
    <w:rsid w:val="009375D6"/>
    <w:rsid w:val="00940723"/>
    <w:rsid w:val="0094222D"/>
    <w:rsid w:val="0094502F"/>
    <w:rsid w:val="009458F6"/>
    <w:rsid w:val="009459E0"/>
    <w:rsid w:val="00946010"/>
    <w:rsid w:val="009512E6"/>
    <w:rsid w:val="0095211F"/>
    <w:rsid w:val="00956DFC"/>
    <w:rsid w:val="009632E9"/>
    <w:rsid w:val="0096523F"/>
    <w:rsid w:val="00966B67"/>
    <w:rsid w:val="0096757C"/>
    <w:rsid w:val="00970A36"/>
    <w:rsid w:val="00971070"/>
    <w:rsid w:val="009712BD"/>
    <w:rsid w:val="00971F84"/>
    <w:rsid w:val="0097284B"/>
    <w:rsid w:val="0097608C"/>
    <w:rsid w:val="00980C8B"/>
    <w:rsid w:val="00981186"/>
    <w:rsid w:val="00981CE8"/>
    <w:rsid w:val="0098365A"/>
    <w:rsid w:val="009838AB"/>
    <w:rsid w:val="00985A08"/>
    <w:rsid w:val="00986970"/>
    <w:rsid w:val="009873A1"/>
    <w:rsid w:val="009937E5"/>
    <w:rsid w:val="00993CC3"/>
    <w:rsid w:val="00995B2C"/>
    <w:rsid w:val="009A2396"/>
    <w:rsid w:val="009A2426"/>
    <w:rsid w:val="009A3DC0"/>
    <w:rsid w:val="009A4105"/>
    <w:rsid w:val="009A467B"/>
    <w:rsid w:val="009A4E43"/>
    <w:rsid w:val="009A6A99"/>
    <w:rsid w:val="009A7B46"/>
    <w:rsid w:val="009A7C66"/>
    <w:rsid w:val="009B1D38"/>
    <w:rsid w:val="009B3E6D"/>
    <w:rsid w:val="009B3EA1"/>
    <w:rsid w:val="009B4322"/>
    <w:rsid w:val="009B440F"/>
    <w:rsid w:val="009C024D"/>
    <w:rsid w:val="009C1688"/>
    <w:rsid w:val="009C2242"/>
    <w:rsid w:val="009C43EC"/>
    <w:rsid w:val="009C44C1"/>
    <w:rsid w:val="009C522C"/>
    <w:rsid w:val="009C59B6"/>
    <w:rsid w:val="009C5F4C"/>
    <w:rsid w:val="009D14DE"/>
    <w:rsid w:val="009D17C2"/>
    <w:rsid w:val="009D1C52"/>
    <w:rsid w:val="009D432F"/>
    <w:rsid w:val="009D5CDC"/>
    <w:rsid w:val="009D624A"/>
    <w:rsid w:val="009D6E0A"/>
    <w:rsid w:val="009E5449"/>
    <w:rsid w:val="009E6A6B"/>
    <w:rsid w:val="009E7911"/>
    <w:rsid w:val="009E79AA"/>
    <w:rsid w:val="009F0E2E"/>
    <w:rsid w:val="009F2EE1"/>
    <w:rsid w:val="009F3212"/>
    <w:rsid w:val="009F3A93"/>
    <w:rsid w:val="009F406A"/>
    <w:rsid w:val="009F5A10"/>
    <w:rsid w:val="009F5CA6"/>
    <w:rsid w:val="009F77F6"/>
    <w:rsid w:val="00A012F1"/>
    <w:rsid w:val="00A0208D"/>
    <w:rsid w:val="00A03F7A"/>
    <w:rsid w:val="00A0511B"/>
    <w:rsid w:val="00A05480"/>
    <w:rsid w:val="00A06917"/>
    <w:rsid w:val="00A079BA"/>
    <w:rsid w:val="00A1007C"/>
    <w:rsid w:val="00A10D81"/>
    <w:rsid w:val="00A11421"/>
    <w:rsid w:val="00A1164B"/>
    <w:rsid w:val="00A13F38"/>
    <w:rsid w:val="00A1413E"/>
    <w:rsid w:val="00A1570C"/>
    <w:rsid w:val="00A175BF"/>
    <w:rsid w:val="00A21476"/>
    <w:rsid w:val="00A25CA6"/>
    <w:rsid w:val="00A25EFC"/>
    <w:rsid w:val="00A263F3"/>
    <w:rsid w:val="00A265F3"/>
    <w:rsid w:val="00A272CA"/>
    <w:rsid w:val="00A2750D"/>
    <w:rsid w:val="00A3339B"/>
    <w:rsid w:val="00A37054"/>
    <w:rsid w:val="00A37FB6"/>
    <w:rsid w:val="00A40071"/>
    <w:rsid w:val="00A40DD8"/>
    <w:rsid w:val="00A40EF5"/>
    <w:rsid w:val="00A4395F"/>
    <w:rsid w:val="00A46156"/>
    <w:rsid w:val="00A4775F"/>
    <w:rsid w:val="00A50773"/>
    <w:rsid w:val="00A51142"/>
    <w:rsid w:val="00A5422A"/>
    <w:rsid w:val="00A54E83"/>
    <w:rsid w:val="00A64F34"/>
    <w:rsid w:val="00A67BC5"/>
    <w:rsid w:val="00A726E1"/>
    <w:rsid w:val="00A76D12"/>
    <w:rsid w:val="00A770E1"/>
    <w:rsid w:val="00A80ED9"/>
    <w:rsid w:val="00A82C29"/>
    <w:rsid w:val="00A82F28"/>
    <w:rsid w:val="00A83702"/>
    <w:rsid w:val="00A85292"/>
    <w:rsid w:val="00A8743F"/>
    <w:rsid w:val="00A87471"/>
    <w:rsid w:val="00A90E20"/>
    <w:rsid w:val="00A90FBC"/>
    <w:rsid w:val="00A90FEC"/>
    <w:rsid w:val="00A9361F"/>
    <w:rsid w:val="00A9555A"/>
    <w:rsid w:val="00A95F33"/>
    <w:rsid w:val="00A96D3E"/>
    <w:rsid w:val="00AA1EAE"/>
    <w:rsid w:val="00AA3077"/>
    <w:rsid w:val="00AA73B5"/>
    <w:rsid w:val="00AB05CF"/>
    <w:rsid w:val="00AB34A1"/>
    <w:rsid w:val="00AB3990"/>
    <w:rsid w:val="00AB5BFF"/>
    <w:rsid w:val="00AB6C13"/>
    <w:rsid w:val="00AC1289"/>
    <w:rsid w:val="00AC1F26"/>
    <w:rsid w:val="00AC1FC1"/>
    <w:rsid w:val="00AC2C22"/>
    <w:rsid w:val="00AC3077"/>
    <w:rsid w:val="00AC3FEF"/>
    <w:rsid w:val="00AC5430"/>
    <w:rsid w:val="00AC6FDA"/>
    <w:rsid w:val="00AC75C4"/>
    <w:rsid w:val="00AC779D"/>
    <w:rsid w:val="00AD2DA1"/>
    <w:rsid w:val="00AD4012"/>
    <w:rsid w:val="00AD4222"/>
    <w:rsid w:val="00AD59EF"/>
    <w:rsid w:val="00AD7C67"/>
    <w:rsid w:val="00AE0D02"/>
    <w:rsid w:val="00AE6186"/>
    <w:rsid w:val="00AE619F"/>
    <w:rsid w:val="00AE6602"/>
    <w:rsid w:val="00AE6DAC"/>
    <w:rsid w:val="00AE724B"/>
    <w:rsid w:val="00AF1208"/>
    <w:rsid w:val="00AF1840"/>
    <w:rsid w:val="00AF2252"/>
    <w:rsid w:val="00AF33F9"/>
    <w:rsid w:val="00AF6AEC"/>
    <w:rsid w:val="00AF7762"/>
    <w:rsid w:val="00B036A7"/>
    <w:rsid w:val="00B05B3B"/>
    <w:rsid w:val="00B05FA6"/>
    <w:rsid w:val="00B10340"/>
    <w:rsid w:val="00B12B48"/>
    <w:rsid w:val="00B13173"/>
    <w:rsid w:val="00B14767"/>
    <w:rsid w:val="00B14A15"/>
    <w:rsid w:val="00B14FF0"/>
    <w:rsid w:val="00B16192"/>
    <w:rsid w:val="00B166E4"/>
    <w:rsid w:val="00B16C78"/>
    <w:rsid w:val="00B17141"/>
    <w:rsid w:val="00B174CB"/>
    <w:rsid w:val="00B25879"/>
    <w:rsid w:val="00B3286D"/>
    <w:rsid w:val="00B339A4"/>
    <w:rsid w:val="00B36DD0"/>
    <w:rsid w:val="00B37814"/>
    <w:rsid w:val="00B4325C"/>
    <w:rsid w:val="00B50DA1"/>
    <w:rsid w:val="00B54B5D"/>
    <w:rsid w:val="00B56314"/>
    <w:rsid w:val="00B60567"/>
    <w:rsid w:val="00B61470"/>
    <w:rsid w:val="00B61CA7"/>
    <w:rsid w:val="00B62AE5"/>
    <w:rsid w:val="00B6433A"/>
    <w:rsid w:val="00B66488"/>
    <w:rsid w:val="00B673EC"/>
    <w:rsid w:val="00B675D0"/>
    <w:rsid w:val="00B67E06"/>
    <w:rsid w:val="00B70022"/>
    <w:rsid w:val="00B70652"/>
    <w:rsid w:val="00B70E8F"/>
    <w:rsid w:val="00B7191C"/>
    <w:rsid w:val="00B73783"/>
    <w:rsid w:val="00B73B29"/>
    <w:rsid w:val="00B742C4"/>
    <w:rsid w:val="00B76594"/>
    <w:rsid w:val="00B80C80"/>
    <w:rsid w:val="00B83E2C"/>
    <w:rsid w:val="00B8542E"/>
    <w:rsid w:val="00B87888"/>
    <w:rsid w:val="00B90766"/>
    <w:rsid w:val="00B93A5B"/>
    <w:rsid w:val="00B96F29"/>
    <w:rsid w:val="00BA0D44"/>
    <w:rsid w:val="00BA2788"/>
    <w:rsid w:val="00BA3304"/>
    <w:rsid w:val="00BA6717"/>
    <w:rsid w:val="00BB3569"/>
    <w:rsid w:val="00BB43F9"/>
    <w:rsid w:val="00BB5F2A"/>
    <w:rsid w:val="00BB603B"/>
    <w:rsid w:val="00BB793A"/>
    <w:rsid w:val="00BB7D35"/>
    <w:rsid w:val="00BC1AC7"/>
    <w:rsid w:val="00BC1E87"/>
    <w:rsid w:val="00BC21E7"/>
    <w:rsid w:val="00BC4D0B"/>
    <w:rsid w:val="00BD3DF5"/>
    <w:rsid w:val="00BD5C9E"/>
    <w:rsid w:val="00BD5DA5"/>
    <w:rsid w:val="00BD6244"/>
    <w:rsid w:val="00BD67B1"/>
    <w:rsid w:val="00BD6A78"/>
    <w:rsid w:val="00BE1295"/>
    <w:rsid w:val="00BE31B5"/>
    <w:rsid w:val="00BE3C92"/>
    <w:rsid w:val="00BE4043"/>
    <w:rsid w:val="00BE5E5B"/>
    <w:rsid w:val="00BE75B9"/>
    <w:rsid w:val="00BF19AB"/>
    <w:rsid w:val="00BF22C3"/>
    <w:rsid w:val="00BF2822"/>
    <w:rsid w:val="00BF3BDC"/>
    <w:rsid w:val="00BF5350"/>
    <w:rsid w:val="00BF793D"/>
    <w:rsid w:val="00C01F20"/>
    <w:rsid w:val="00C039E4"/>
    <w:rsid w:val="00C03CDB"/>
    <w:rsid w:val="00C053DA"/>
    <w:rsid w:val="00C05AA5"/>
    <w:rsid w:val="00C10EF4"/>
    <w:rsid w:val="00C11EB9"/>
    <w:rsid w:val="00C14863"/>
    <w:rsid w:val="00C164A0"/>
    <w:rsid w:val="00C17D58"/>
    <w:rsid w:val="00C25BF1"/>
    <w:rsid w:val="00C263BA"/>
    <w:rsid w:val="00C26675"/>
    <w:rsid w:val="00C30495"/>
    <w:rsid w:val="00C3315E"/>
    <w:rsid w:val="00C43333"/>
    <w:rsid w:val="00C47B8F"/>
    <w:rsid w:val="00C47DCA"/>
    <w:rsid w:val="00C51D0F"/>
    <w:rsid w:val="00C52121"/>
    <w:rsid w:val="00C534E2"/>
    <w:rsid w:val="00C5685D"/>
    <w:rsid w:val="00C5687A"/>
    <w:rsid w:val="00C5773C"/>
    <w:rsid w:val="00C60824"/>
    <w:rsid w:val="00C66F1A"/>
    <w:rsid w:val="00C67A85"/>
    <w:rsid w:val="00C72CAB"/>
    <w:rsid w:val="00C73305"/>
    <w:rsid w:val="00C73D3F"/>
    <w:rsid w:val="00C740F0"/>
    <w:rsid w:val="00C7583C"/>
    <w:rsid w:val="00C775B7"/>
    <w:rsid w:val="00C77788"/>
    <w:rsid w:val="00C8098F"/>
    <w:rsid w:val="00C82789"/>
    <w:rsid w:val="00C87D46"/>
    <w:rsid w:val="00C9167D"/>
    <w:rsid w:val="00C9168D"/>
    <w:rsid w:val="00C9569E"/>
    <w:rsid w:val="00C959A3"/>
    <w:rsid w:val="00C95C8E"/>
    <w:rsid w:val="00C95E8F"/>
    <w:rsid w:val="00C97684"/>
    <w:rsid w:val="00CA218C"/>
    <w:rsid w:val="00CA2E84"/>
    <w:rsid w:val="00CA364F"/>
    <w:rsid w:val="00CA4A1D"/>
    <w:rsid w:val="00CA647C"/>
    <w:rsid w:val="00CB5F13"/>
    <w:rsid w:val="00CB676B"/>
    <w:rsid w:val="00CB7B4D"/>
    <w:rsid w:val="00CC074D"/>
    <w:rsid w:val="00CC2905"/>
    <w:rsid w:val="00CC4047"/>
    <w:rsid w:val="00CD099C"/>
    <w:rsid w:val="00CD1FC6"/>
    <w:rsid w:val="00CD42B8"/>
    <w:rsid w:val="00CD4DE4"/>
    <w:rsid w:val="00CD6137"/>
    <w:rsid w:val="00CE006A"/>
    <w:rsid w:val="00CE0B28"/>
    <w:rsid w:val="00CE207B"/>
    <w:rsid w:val="00CF01F3"/>
    <w:rsid w:val="00CF0624"/>
    <w:rsid w:val="00CF248D"/>
    <w:rsid w:val="00CF2D1C"/>
    <w:rsid w:val="00CF64EC"/>
    <w:rsid w:val="00CF6A9E"/>
    <w:rsid w:val="00CF7FED"/>
    <w:rsid w:val="00D01015"/>
    <w:rsid w:val="00D01B68"/>
    <w:rsid w:val="00D02F49"/>
    <w:rsid w:val="00D039DE"/>
    <w:rsid w:val="00D043BC"/>
    <w:rsid w:val="00D05137"/>
    <w:rsid w:val="00D05B00"/>
    <w:rsid w:val="00D07A55"/>
    <w:rsid w:val="00D10285"/>
    <w:rsid w:val="00D13C58"/>
    <w:rsid w:val="00D14B9C"/>
    <w:rsid w:val="00D15DA7"/>
    <w:rsid w:val="00D20161"/>
    <w:rsid w:val="00D21A36"/>
    <w:rsid w:val="00D23FBF"/>
    <w:rsid w:val="00D25E0F"/>
    <w:rsid w:val="00D26931"/>
    <w:rsid w:val="00D277C1"/>
    <w:rsid w:val="00D3020A"/>
    <w:rsid w:val="00D34C63"/>
    <w:rsid w:val="00D35808"/>
    <w:rsid w:val="00D35A4D"/>
    <w:rsid w:val="00D40B9B"/>
    <w:rsid w:val="00D43001"/>
    <w:rsid w:val="00D43AF9"/>
    <w:rsid w:val="00D470BA"/>
    <w:rsid w:val="00D479ED"/>
    <w:rsid w:val="00D5009F"/>
    <w:rsid w:val="00D51F5A"/>
    <w:rsid w:val="00D560B1"/>
    <w:rsid w:val="00D56DB8"/>
    <w:rsid w:val="00D67BB5"/>
    <w:rsid w:val="00D71EC2"/>
    <w:rsid w:val="00D73D08"/>
    <w:rsid w:val="00D7499F"/>
    <w:rsid w:val="00D8083C"/>
    <w:rsid w:val="00D83DB3"/>
    <w:rsid w:val="00D84B0F"/>
    <w:rsid w:val="00D85573"/>
    <w:rsid w:val="00D86C58"/>
    <w:rsid w:val="00D87D34"/>
    <w:rsid w:val="00D90071"/>
    <w:rsid w:val="00D96270"/>
    <w:rsid w:val="00D96729"/>
    <w:rsid w:val="00DA210D"/>
    <w:rsid w:val="00DA407E"/>
    <w:rsid w:val="00DA5C96"/>
    <w:rsid w:val="00DA6E79"/>
    <w:rsid w:val="00DB0D7C"/>
    <w:rsid w:val="00DB5793"/>
    <w:rsid w:val="00DC5CE5"/>
    <w:rsid w:val="00DC5FCC"/>
    <w:rsid w:val="00DC69A8"/>
    <w:rsid w:val="00DC69DB"/>
    <w:rsid w:val="00DC7545"/>
    <w:rsid w:val="00DD134C"/>
    <w:rsid w:val="00DD46CB"/>
    <w:rsid w:val="00DD4A90"/>
    <w:rsid w:val="00DD5F19"/>
    <w:rsid w:val="00DD6D8B"/>
    <w:rsid w:val="00DD74C9"/>
    <w:rsid w:val="00DD7746"/>
    <w:rsid w:val="00DE24B3"/>
    <w:rsid w:val="00DE2984"/>
    <w:rsid w:val="00DE44EE"/>
    <w:rsid w:val="00DE46B7"/>
    <w:rsid w:val="00DE603E"/>
    <w:rsid w:val="00DE7A14"/>
    <w:rsid w:val="00DF07EB"/>
    <w:rsid w:val="00DF0D0B"/>
    <w:rsid w:val="00DF1113"/>
    <w:rsid w:val="00DF1D1F"/>
    <w:rsid w:val="00DF208A"/>
    <w:rsid w:val="00DF3A6A"/>
    <w:rsid w:val="00DF6C4F"/>
    <w:rsid w:val="00DF724E"/>
    <w:rsid w:val="00E00ACC"/>
    <w:rsid w:val="00E02CD9"/>
    <w:rsid w:val="00E04F9A"/>
    <w:rsid w:val="00E053C3"/>
    <w:rsid w:val="00E064F3"/>
    <w:rsid w:val="00E06F1E"/>
    <w:rsid w:val="00E0780A"/>
    <w:rsid w:val="00E10402"/>
    <w:rsid w:val="00E1557A"/>
    <w:rsid w:val="00E1600E"/>
    <w:rsid w:val="00E1629C"/>
    <w:rsid w:val="00E17814"/>
    <w:rsid w:val="00E17BCC"/>
    <w:rsid w:val="00E17E34"/>
    <w:rsid w:val="00E234C0"/>
    <w:rsid w:val="00E2483A"/>
    <w:rsid w:val="00E27322"/>
    <w:rsid w:val="00E32E30"/>
    <w:rsid w:val="00E34109"/>
    <w:rsid w:val="00E34190"/>
    <w:rsid w:val="00E36B70"/>
    <w:rsid w:val="00E439FA"/>
    <w:rsid w:val="00E52946"/>
    <w:rsid w:val="00E542F9"/>
    <w:rsid w:val="00E54DC8"/>
    <w:rsid w:val="00E56DDD"/>
    <w:rsid w:val="00E56F9F"/>
    <w:rsid w:val="00E5787C"/>
    <w:rsid w:val="00E62C05"/>
    <w:rsid w:val="00E63CB9"/>
    <w:rsid w:val="00E65DD1"/>
    <w:rsid w:val="00E661B8"/>
    <w:rsid w:val="00E66526"/>
    <w:rsid w:val="00E70106"/>
    <w:rsid w:val="00E73B6C"/>
    <w:rsid w:val="00E74611"/>
    <w:rsid w:val="00E75D1E"/>
    <w:rsid w:val="00E84824"/>
    <w:rsid w:val="00E84DBA"/>
    <w:rsid w:val="00E877F5"/>
    <w:rsid w:val="00E900D5"/>
    <w:rsid w:val="00E915EB"/>
    <w:rsid w:val="00E917EC"/>
    <w:rsid w:val="00E918B0"/>
    <w:rsid w:val="00E92A9C"/>
    <w:rsid w:val="00E934B1"/>
    <w:rsid w:val="00E946AB"/>
    <w:rsid w:val="00E957DE"/>
    <w:rsid w:val="00EA199C"/>
    <w:rsid w:val="00EA308E"/>
    <w:rsid w:val="00EA3A1C"/>
    <w:rsid w:val="00EA5368"/>
    <w:rsid w:val="00EB3A52"/>
    <w:rsid w:val="00EB540C"/>
    <w:rsid w:val="00EC0571"/>
    <w:rsid w:val="00EC06BA"/>
    <w:rsid w:val="00EC7382"/>
    <w:rsid w:val="00ED0031"/>
    <w:rsid w:val="00ED4AFD"/>
    <w:rsid w:val="00ED70E1"/>
    <w:rsid w:val="00ED74CF"/>
    <w:rsid w:val="00EE1392"/>
    <w:rsid w:val="00EE2295"/>
    <w:rsid w:val="00EE22E8"/>
    <w:rsid w:val="00EE6572"/>
    <w:rsid w:val="00EF0170"/>
    <w:rsid w:val="00EF05F9"/>
    <w:rsid w:val="00EF15AB"/>
    <w:rsid w:val="00EF1A6A"/>
    <w:rsid w:val="00EF3CE2"/>
    <w:rsid w:val="00EF42CE"/>
    <w:rsid w:val="00EF7669"/>
    <w:rsid w:val="00F01644"/>
    <w:rsid w:val="00F041AF"/>
    <w:rsid w:val="00F0459D"/>
    <w:rsid w:val="00F05F76"/>
    <w:rsid w:val="00F11AC6"/>
    <w:rsid w:val="00F160E5"/>
    <w:rsid w:val="00F166AF"/>
    <w:rsid w:val="00F17CB5"/>
    <w:rsid w:val="00F17F58"/>
    <w:rsid w:val="00F17F65"/>
    <w:rsid w:val="00F2474F"/>
    <w:rsid w:val="00F24925"/>
    <w:rsid w:val="00F25178"/>
    <w:rsid w:val="00F318D4"/>
    <w:rsid w:val="00F3334C"/>
    <w:rsid w:val="00F336BC"/>
    <w:rsid w:val="00F33879"/>
    <w:rsid w:val="00F33DC9"/>
    <w:rsid w:val="00F355E2"/>
    <w:rsid w:val="00F35F92"/>
    <w:rsid w:val="00F36D7E"/>
    <w:rsid w:val="00F40C13"/>
    <w:rsid w:val="00F41BCA"/>
    <w:rsid w:val="00F53DFD"/>
    <w:rsid w:val="00F53E5D"/>
    <w:rsid w:val="00F55440"/>
    <w:rsid w:val="00F64449"/>
    <w:rsid w:val="00F65E02"/>
    <w:rsid w:val="00F70C23"/>
    <w:rsid w:val="00F76300"/>
    <w:rsid w:val="00F765F4"/>
    <w:rsid w:val="00F77048"/>
    <w:rsid w:val="00F77E30"/>
    <w:rsid w:val="00F80366"/>
    <w:rsid w:val="00F80442"/>
    <w:rsid w:val="00F82816"/>
    <w:rsid w:val="00F83A2A"/>
    <w:rsid w:val="00F8467B"/>
    <w:rsid w:val="00F90299"/>
    <w:rsid w:val="00F9105A"/>
    <w:rsid w:val="00F932D4"/>
    <w:rsid w:val="00F93581"/>
    <w:rsid w:val="00F95AE5"/>
    <w:rsid w:val="00F96219"/>
    <w:rsid w:val="00F97758"/>
    <w:rsid w:val="00FA1CEB"/>
    <w:rsid w:val="00FA4A6C"/>
    <w:rsid w:val="00FA7363"/>
    <w:rsid w:val="00FB06E9"/>
    <w:rsid w:val="00FB2840"/>
    <w:rsid w:val="00FB3A9C"/>
    <w:rsid w:val="00FB4D52"/>
    <w:rsid w:val="00FB5F54"/>
    <w:rsid w:val="00FB63E5"/>
    <w:rsid w:val="00FC03F5"/>
    <w:rsid w:val="00FC0484"/>
    <w:rsid w:val="00FD0DDE"/>
    <w:rsid w:val="00FD3AB9"/>
    <w:rsid w:val="00FD6DBF"/>
    <w:rsid w:val="00FE41C2"/>
    <w:rsid w:val="00FE5B21"/>
    <w:rsid w:val="00FF1A01"/>
    <w:rsid w:val="00FF331E"/>
    <w:rsid w:val="00FF6BF0"/>
    <w:rsid w:val="00FF7008"/>
    <w:rsid w:val="00FF79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F38"/>
    <w:pPr>
      <w:spacing w:after="240"/>
      <w:jc w:val="both"/>
    </w:pPr>
    <w:rPr>
      <w:sz w:val="22"/>
      <w:szCs w:val="22"/>
      <w:lang w:val="ro-RO"/>
    </w:rPr>
  </w:style>
  <w:style w:type="paragraph" w:styleId="Heading1">
    <w:name w:val="heading 1"/>
    <w:basedOn w:val="Normal"/>
    <w:next w:val="Normal"/>
    <w:link w:val="Heading1Char"/>
    <w:uiPriority w:val="9"/>
    <w:qFormat/>
    <w:rsid w:val="00EB540C"/>
    <w:pPr>
      <w:keepNext/>
      <w:spacing w:before="960" w:after="480"/>
      <w:ind w:left="567" w:right="567"/>
      <w:jc w:val="center"/>
      <w:outlineLvl w:val="0"/>
    </w:pPr>
    <w:rPr>
      <w:rFonts w:eastAsia="Times New Roman"/>
      <w:b/>
      <w:bCs/>
      <w:color w:val="548DD4"/>
      <w:kern w:val="32"/>
      <w:sz w:val="32"/>
      <w:szCs w:val="32"/>
    </w:rPr>
  </w:style>
  <w:style w:type="paragraph" w:styleId="Heading2">
    <w:name w:val="heading 2"/>
    <w:basedOn w:val="Normal"/>
    <w:next w:val="Normal"/>
    <w:link w:val="Heading2Char"/>
    <w:uiPriority w:val="9"/>
    <w:unhideWhenUsed/>
    <w:qFormat/>
    <w:rsid w:val="009A3DC0"/>
    <w:pPr>
      <w:keepNext/>
      <w:spacing w:before="720"/>
      <w:ind w:left="567" w:right="567"/>
      <w:jc w:val="center"/>
      <w:outlineLvl w:val="1"/>
    </w:pPr>
    <w:rPr>
      <w:rFonts w:eastAsia="Times New Roman"/>
      <w:b/>
      <w:bCs/>
      <w:iCs/>
      <w:color w:val="548DD4"/>
      <w:sz w:val="26"/>
      <w:szCs w:val="28"/>
    </w:rPr>
  </w:style>
  <w:style w:type="paragraph" w:styleId="Heading3">
    <w:name w:val="heading 3"/>
    <w:basedOn w:val="Normal"/>
    <w:next w:val="Normal"/>
    <w:link w:val="Heading3Char"/>
    <w:qFormat/>
    <w:rsid w:val="002B187F"/>
    <w:pPr>
      <w:keepNext/>
      <w:keepLines/>
      <w:spacing w:before="480"/>
      <w:outlineLvl w:val="2"/>
    </w:pPr>
    <w:rPr>
      <w:b/>
      <w:bCs/>
      <w:color w:val="4F81BD"/>
    </w:rPr>
  </w:style>
  <w:style w:type="paragraph" w:styleId="Heading4">
    <w:name w:val="heading 4"/>
    <w:basedOn w:val="Normal"/>
    <w:next w:val="Normal"/>
    <w:link w:val="Heading4Char"/>
    <w:qFormat/>
    <w:rsid w:val="00E00ACC"/>
    <w:pPr>
      <w:keepNext/>
      <w:keepLines/>
      <w:spacing w:before="240"/>
      <w:outlineLvl w:val="3"/>
    </w:pPr>
    <w:rPr>
      <w:rFonts w:ascii="Cambria" w:hAnsi="Cambria"/>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C3A4B"/>
    <w:pPr>
      <w:ind w:left="720"/>
    </w:pPr>
    <w:rPr>
      <w:rFonts w:eastAsia="Times New Roman"/>
      <w:lang w:val="pl-PL"/>
    </w:rPr>
  </w:style>
  <w:style w:type="paragraph" w:styleId="Header">
    <w:name w:val="header"/>
    <w:basedOn w:val="Normal"/>
    <w:link w:val="HeaderChar"/>
    <w:uiPriority w:val="99"/>
    <w:semiHidden/>
    <w:unhideWhenUsed/>
    <w:rsid w:val="00621B67"/>
    <w:pPr>
      <w:tabs>
        <w:tab w:val="center" w:pos="4680"/>
        <w:tab w:val="right" w:pos="9360"/>
      </w:tabs>
    </w:pPr>
  </w:style>
  <w:style w:type="character" w:customStyle="1" w:styleId="HeaderChar">
    <w:name w:val="Header Char"/>
    <w:basedOn w:val="DefaultParagraphFont"/>
    <w:link w:val="Header"/>
    <w:uiPriority w:val="99"/>
    <w:semiHidden/>
    <w:rsid w:val="00621B67"/>
    <w:rPr>
      <w:sz w:val="22"/>
      <w:szCs w:val="22"/>
    </w:rPr>
  </w:style>
  <w:style w:type="paragraph" w:styleId="Footer">
    <w:name w:val="footer"/>
    <w:basedOn w:val="Normal"/>
    <w:link w:val="FooterChar"/>
    <w:uiPriority w:val="99"/>
    <w:unhideWhenUsed/>
    <w:rsid w:val="00621B67"/>
    <w:pPr>
      <w:tabs>
        <w:tab w:val="center" w:pos="4680"/>
        <w:tab w:val="right" w:pos="9360"/>
      </w:tabs>
    </w:pPr>
  </w:style>
  <w:style w:type="character" w:customStyle="1" w:styleId="FooterChar">
    <w:name w:val="Footer Char"/>
    <w:basedOn w:val="DefaultParagraphFont"/>
    <w:link w:val="Footer"/>
    <w:uiPriority w:val="99"/>
    <w:rsid w:val="00621B67"/>
    <w:rPr>
      <w:sz w:val="22"/>
      <w:szCs w:val="22"/>
    </w:rPr>
  </w:style>
  <w:style w:type="character" w:styleId="CommentReference">
    <w:name w:val="annotation reference"/>
    <w:basedOn w:val="DefaultParagraphFont"/>
    <w:uiPriority w:val="99"/>
    <w:semiHidden/>
    <w:unhideWhenUsed/>
    <w:rsid w:val="005B2FEA"/>
    <w:rPr>
      <w:sz w:val="16"/>
      <w:szCs w:val="16"/>
    </w:rPr>
  </w:style>
  <w:style w:type="paragraph" w:styleId="CommentText">
    <w:name w:val="annotation text"/>
    <w:basedOn w:val="Normal"/>
    <w:link w:val="CommentTextChar"/>
    <w:uiPriority w:val="99"/>
    <w:semiHidden/>
    <w:unhideWhenUsed/>
    <w:rsid w:val="005B2FEA"/>
    <w:rPr>
      <w:sz w:val="20"/>
      <w:szCs w:val="20"/>
    </w:rPr>
  </w:style>
  <w:style w:type="character" w:customStyle="1" w:styleId="CommentTextChar">
    <w:name w:val="Comment Text Char"/>
    <w:basedOn w:val="DefaultParagraphFont"/>
    <w:link w:val="CommentText"/>
    <w:uiPriority w:val="99"/>
    <w:semiHidden/>
    <w:rsid w:val="005B2FEA"/>
  </w:style>
  <w:style w:type="paragraph" w:styleId="CommentSubject">
    <w:name w:val="annotation subject"/>
    <w:basedOn w:val="CommentText"/>
    <w:next w:val="CommentText"/>
    <w:link w:val="CommentSubjectChar"/>
    <w:uiPriority w:val="99"/>
    <w:semiHidden/>
    <w:unhideWhenUsed/>
    <w:rsid w:val="005B2FEA"/>
    <w:rPr>
      <w:b/>
      <w:bCs/>
    </w:rPr>
  </w:style>
  <w:style w:type="character" w:customStyle="1" w:styleId="CommentSubjectChar">
    <w:name w:val="Comment Subject Char"/>
    <w:basedOn w:val="CommentTextChar"/>
    <w:link w:val="CommentSubject"/>
    <w:uiPriority w:val="99"/>
    <w:semiHidden/>
    <w:rsid w:val="005B2FEA"/>
    <w:rPr>
      <w:b/>
      <w:bCs/>
    </w:rPr>
  </w:style>
  <w:style w:type="paragraph" w:styleId="BalloonText">
    <w:name w:val="Balloon Text"/>
    <w:basedOn w:val="Normal"/>
    <w:link w:val="BalloonTextChar"/>
    <w:uiPriority w:val="99"/>
    <w:semiHidden/>
    <w:unhideWhenUsed/>
    <w:rsid w:val="005B2F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FEA"/>
    <w:rPr>
      <w:rFonts w:ascii="Tahoma" w:hAnsi="Tahoma" w:cs="Tahoma"/>
      <w:sz w:val="16"/>
      <w:szCs w:val="16"/>
    </w:rPr>
  </w:style>
  <w:style w:type="character" w:customStyle="1" w:styleId="Heading3Char">
    <w:name w:val="Heading 3 Char"/>
    <w:basedOn w:val="DefaultParagraphFont"/>
    <w:link w:val="Heading3"/>
    <w:rsid w:val="002B187F"/>
    <w:rPr>
      <w:b/>
      <w:bCs/>
      <w:color w:val="4F81BD"/>
      <w:sz w:val="22"/>
      <w:szCs w:val="22"/>
      <w:lang w:val="ro-RO"/>
    </w:rPr>
  </w:style>
  <w:style w:type="character" w:customStyle="1" w:styleId="Heading4Char">
    <w:name w:val="Heading 4 Char"/>
    <w:basedOn w:val="DefaultParagraphFont"/>
    <w:link w:val="Heading4"/>
    <w:rsid w:val="00E00ACC"/>
    <w:rPr>
      <w:rFonts w:ascii="Cambria" w:hAnsi="Cambria"/>
      <w:bCs/>
      <w:i/>
      <w:iCs/>
      <w:color w:val="4F81BD"/>
      <w:sz w:val="22"/>
      <w:szCs w:val="22"/>
    </w:rPr>
  </w:style>
  <w:style w:type="character" w:customStyle="1" w:styleId="Heading1Char">
    <w:name w:val="Heading 1 Char"/>
    <w:basedOn w:val="DefaultParagraphFont"/>
    <w:link w:val="Heading1"/>
    <w:uiPriority w:val="9"/>
    <w:rsid w:val="00EB540C"/>
    <w:rPr>
      <w:rFonts w:eastAsia="Times New Roman"/>
      <w:b/>
      <w:bCs/>
      <w:color w:val="548DD4"/>
      <w:kern w:val="32"/>
      <w:sz w:val="32"/>
      <w:szCs w:val="32"/>
      <w:lang w:val="ro-RO"/>
    </w:rPr>
  </w:style>
  <w:style w:type="character" w:customStyle="1" w:styleId="Heading2Char">
    <w:name w:val="Heading 2 Char"/>
    <w:basedOn w:val="DefaultParagraphFont"/>
    <w:link w:val="Heading2"/>
    <w:uiPriority w:val="9"/>
    <w:rsid w:val="009A3DC0"/>
    <w:rPr>
      <w:rFonts w:eastAsia="Times New Roman"/>
      <w:b/>
      <w:bCs/>
      <w:iCs/>
      <w:color w:val="548DD4"/>
      <w:sz w:val="26"/>
      <w:szCs w:val="28"/>
      <w:lang w:val="ro-RO"/>
    </w:rPr>
  </w:style>
  <w:style w:type="paragraph" w:styleId="TOCHeading">
    <w:name w:val="TOC Heading"/>
    <w:basedOn w:val="Heading1"/>
    <w:next w:val="Normal"/>
    <w:uiPriority w:val="39"/>
    <w:semiHidden/>
    <w:unhideWhenUsed/>
    <w:qFormat/>
    <w:rsid w:val="00203D34"/>
    <w:pPr>
      <w:keepLines/>
      <w:spacing w:before="480" w:after="0"/>
      <w:outlineLvl w:val="9"/>
    </w:pPr>
    <w:rPr>
      <w:color w:val="365F91"/>
      <w:kern w:val="0"/>
      <w:sz w:val="28"/>
      <w:szCs w:val="28"/>
    </w:rPr>
  </w:style>
  <w:style w:type="paragraph" w:styleId="TOC1">
    <w:name w:val="toc 1"/>
    <w:basedOn w:val="Normal"/>
    <w:next w:val="Normal"/>
    <w:autoRedefine/>
    <w:uiPriority w:val="39"/>
    <w:unhideWhenUsed/>
    <w:rsid w:val="0085674C"/>
    <w:pPr>
      <w:tabs>
        <w:tab w:val="right" w:leader="dot" w:pos="8495"/>
      </w:tabs>
      <w:spacing w:before="120" w:after="120"/>
      <w:jc w:val="left"/>
    </w:pPr>
    <w:rPr>
      <w:b/>
      <w:noProof/>
    </w:rPr>
  </w:style>
  <w:style w:type="paragraph" w:styleId="TOC2">
    <w:name w:val="toc 2"/>
    <w:basedOn w:val="Normal"/>
    <w:next w:val="Normal"/>
    <w:autoRedefine/>
    <w:uiPriority w:val="39"/>
    <w:unhideWhenUsed/>
    <w:rsid w:val="00203D34"/>
    <w:pPr>
      <w:ind w:left="220"/>
    </w:pPr>
  </w:style>
  <w:style w:type="character" w:styleId="Hyperlink">
    <w:name w:val="Hyperlink"/>
    <w:basedOn w:val="DefaultParagraphFont"/>
    <w:uiPriority w:val="99"/>
    <w:unhideWhenUsed/>
    <w:rsid w:val="00203D34"/>
    <w:rPr>
      <w:color w:val="0000FF"/>
      <w:u w:val="single"/>
    </w:rPr>
  </w:style>
  <w:style w:type="paragraph" w:customStyle="1" w:styleId="Default">
    <w:name w:val="Default"/>
    <w:rsid w:val="002437A9"/>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semiHidden/>
    <w:rsid w:val="002437A9"/>
    <w:pPr>
      <w:spacing w:before="240"/>
    </w:pPr>
    <w:rPr>
      <w:rFonts w:eastAsia="Times New Roman"/>
      <w:sz w:val="20"/>
      <w:szCs w:val="20"/>
      <w:lang w:val="ru-RU" w:eastAsia="ru-RU"/>
    </w:rPr>
  </w:style>
  <w:style w:type="character" w:customStyle="1" w:styleId="FootnoteTextChar">
    <w:name w:val="Footnote Text Char"/>
    <w:basedOn w:val="DefaultParagraphFont"/>
    <w:link w:val="FootnoteText"/>
    <w:uiPriority w:val="99"/>
    <w:semiHidden/>
    <w:rsid w:val="002437A9"/>
    <w:rPr>
      <w:rFonts w:eastAsia="Times New Roman"/>
      <w:lang w:val="ru-RU" w:eastAsia="ru-RU"/>
    </w:rPr>
  </w:style>
  <w:style w:type="character" w:styleId="FootnoteReference">
    <w:name w:val="footnote reference"/>
    <w:basedOn w:val="DefaultParagraphFont"/>
    <w:uiPriority w:val="99"/>
    <w:semiHidden/>
    <w:rsid w:val="002437A9"/>
    <w:rPr>
      <w:rFonts w:ascii="Cambria" w:hAnsi="Cambria"/>
      <w:sz w:val="18"/>
      <w:szCs w:val="18"/>
      <w:vertAlign w:val="superscript"/>
    </w:rPr>
  </w:style>
  <w:style w:type="paragraph" w:styleId="TOC3">
    <w:name w:val="toc 3"/>
    <w:basedOn w:val="Normal"/>
    <w:next w:val="Normal"/>
    <w:autoRedefine/>
    <w:uiPriority w:val="39"/>
    <w:unhideWhenUsed/>
    <w:rsid w:val="00905AE9"/>
    <w:pPr>
      <w:ind w:left="440"/>
    </w:pPr>
  </w:style>
</w:styles>
</file>

<file path=word/webSettings.xml><?xml version="1.0" encoding="utf-8"?>
<w:webSettings xmlns:r="http://schemas.openxmlformats.org/officeDocument/2006/relationships" xmlns:w="http://schemas.openxmlformats.org/wordprocessingml/2006/main">
  <w:divs>
    <w:div w:id="14105394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statistica.md/pageview.php?l=ro&amp;idc=295&amp;id=2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C65EC-5692-4816-8752-CB8FC02B7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65</Pages>
  <Words>24563</Words>
  <Characters>140015</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164250</CharactersWithSpaces>
  <SharedDoc>false</SharedDoc>
  <HLinks>
    <vt:vector size="222" baseType="variant">
      <vt:variant>
        <vt:i4>2031664</vt:i4>
      </vt:variant>
      <vt:variant>
        <vt:i4>212</vt:i4>
      </vt:variant>
      <vt:variant>
        <vt:i4>0</vt:i4>
      </vt:variant>
      <vt:variant>
        <vt:i4>5</vt:i4>
      </vt:variant>
      <vt:variant>
        <vt:lpwstr/>
      </vt:variant>
      <vt:variant>
        <vt:lpwstr>_Toc342739223</vt:lpwstr>
      </vt:variant>
      <vt:variant>
        <vt:i4>2031664</vt:i4>
      </vt:variant>
      <vt:variant>
        <vt:i4>206</vt:i4>
      </vt:variant>
      <vt:variant>
        <vt:i4>0</vt:i4>
      </vt:variant>
      <vt:variant>
        <vt:i4>5</vt:i4>
      </vt:variant>
      <vt:variant>
        <vt:lpwstr/>
      </vt:variant>
      <vt:variant>
        <vt:lpwstr>_Toc342739222</vt:lpwstr>
      </vt:variant>
      <vt:variant>
        <vt:i4>2031664</vt:i4>
      </vt:variant>
      <vt:variant>
        <vt:i4>200</vt:i4>
      </vt:variant>
      <vt:variant>
        <vt:i4>0</vt:i4>
      </vt:variant>
      <vt:variant>
        <vt:i4>5</vt:i4>
      </vt:variant>
      <vt:variant>
        <vt:lpwstr/>
      </vt:variant>
      <vt:variant>
        <vt:lpwstr>_Toc342739221</vt:lpwstr>
      </vt:variant>
      <vt:variant>
        <vt:i4>2031664</vt:i4>
      </vt:variant>
      <vt:variant>
        <vt:i4>194</vt:i4>
      </vt:variant>
      <vt:variant>
        <vt:i4>0</vt:i4>
      </vt:variant>
      <vt:variant>
        <vt:i4>5</vt:i4>
      </vt:variant>
      <vt:variant>
        <vt:lpwstr/>
      </vt:variant>
      <vt:variant>
        <vt:lpwstr>_Toc342739220</vt:lpwstr>
      </vt:variant>
      <vt:variant>
        <vt:i4>1835056</vt:i4>
      </vt:variant>
      <vt:variant>
        <vt:i4>188</vt:i4>
      </vt:variant>
      <vt:variant>
        <vt:i4>0</vt:i4>
      </vt:variant>
      <vt:variant>
        <vt:i4>5</vt:i4>
      </vt:variant>
      <vt:variant>
        <vt:lpwstr/>
      </vt:variant>
      <vt:variant>
        <vt:lpwstr>_Toc342739219</vt:lpwstr>
      </vt:variant>
      <vt:variant>
        <vt:i4>1835056</vt:i4>
      </vt:variant>
      <vt:variant>
        <vt:i4>182</vt:i4>
      </vt:variant>
      <vt:variant>
        <vt:i4>0</vt:i4>
      </vt:variant>
      <vt:variant>
        <vt:i4>5</vt:i4>
      </vt:variant>
      <vt:variant>
        <vt:lpwstr/>
      </vt:variant>
      <vt:variant>
        <vt:lpwstr>_Toc342739218</vt:lpwstr>
      </vt:variant>
      <vt:variant>
        <vt:i4>1835056</vt:i4>
      </vt:variant>
      <vt:variant>
        <vt:i4>176</vt:i4>
      </vt:variant>
      <vt:variant>
        <vt:i4>0</vt:i4>
      </vt:variant>
      <vt:variant>
        <vt:i4>5</vt:i4>
      </vt:variant>
      <vt:variant>
        <vt:lpwstr/>
      </vt:variant>
      <vt:variant>
        <vt:lpwstr>_Toc342739217</vt:lpwstr>
      </vt:variant>
      <vt:variant>
        <vt:i4>1835056</vt:i4>
      </vt:variant>
      <vt:variant>
        <vt:i4>170</vt:i4>
      </vt:variant>
      <vt:variant>
        <vt:i4>0</vt:i4>
      </vt:variant>
      <vt:variant>
        <vt:i4>5</vt:i4>
      </vt:variant>
      <vt:variant>
        <vt:lpwstr/>
      </vt:variant>
      <vt:variant>
        <vt:lpwstr>_Toc342739216</vt:lpwstr>
      </vt:variant>
      <vt:variant>
        <vt:i4>1835056</vt:i4>
      </vt:variant>
      <vt:variant>
        <vt:i4>164</vt:i4>
      </vt:variant>
      <vt:variant>
        <vt:i4>0</vt:i4>
      </vt:variant>
      <vt:variant>
        <vt:i4>5</vt:i4>
      </vt:variant>
      <vt:variant>
        <vt:lpwstr/>
      </vt:variant>
      <vt:variant>
        <vt:lpwstr>_Toc342739215</vt:lpwstr>
      </vt:variant>
      <vt:variant>
        <vt:i4>1835056</vt:i4>
      </vt:variant>
      <vt:variant>
        <vt:i4>158</vt:i4>
      </vt:variant>
      <vt:variant>
        <vt:i4>0</vt:i4>
      </vt:variant>
      <vt:variant>
        <vt:i4>5</vt:i4>
      </vt:variant>
      <vt:variant>
        <vt:lpwstr/>
      </vt:variant>
      <vt:variant>
        <vt:lpwstr>_Toc342739214</vt:lpwstr>
      </vt:variant>
      <vt:variant>
        <vt:i4>1835056</vt:i4>
      </vt:variant>
      <vt:variant>
        <vt:i4>152</vt:i4>
      </vt:variant>
      <vt:variant>
        <vt:i4>0</vt:i4>
      </vt:variant>
      <vt:variant>
        <vt:i4>5</vt:i4>
      </vt:variant>
      <vt:variant>
        <vt:lpwstr/>
      </vt:variant>
      <vt:variant>
        <vt:lpwstr>_Toc342739213</vt:lpwstr>
      </vt:variant>
      <vt:variant>
        <vt:i4>1835056</vt:i4>
      </vt:variant>
      <vt:variant>
        <vt:i4>146</vt:i4>
      </vt:variant>
      <vt:variant>
        <vt:i4>0</vt:i4>
      </vt:variant>
      <vt:variant>
        <vt:i4>5</vt:i4>
      </vt:variant>
      <vt:variant>
        <vt:lpwstr/>
      </vt:variant>
      <vt:variant>
        <vt:lpwstr>_Toc342739212</vt:lpwstr>
      </vt:variant>
      <vt:variant>
        <vt:i4>1835056</vt:i4>
      </vt:variant>
      <vt:variant>
        <vt:i4>140</vt:i4>
      </vt:variant>
      <vt:variant>
        <vt:i4>0</vt:i4>
      </vt:variant>
      <vt:variant>
        <vt:i4>5</vt:i4>
      </vt:variant>
      <vt:variant>
        <vt:lpwstr/>
      </vt:variant>
      <vt:variant>
        <vt:lpwstr>_Toc342739211</vt:lpwstr>
      </vt:variant>
      <vt:variant>
        <vt:i4>1835056</vt:i4>
      </vt:variant>
      <vt:variant>
        <vt:i4>134</vt:i4>
      </vt:variant>
      <vt:variant>
        <vt:i4>0</vt:i4>
      </vt:variant>
      <vt:variant>
        <vt:i4>5</vt:i4>
      </vt:variant>
      <vt:variant>
        <vt:lpwstr/>
      </vt:variant>
      <vt:variant>
        <vt:lpwstr>_Toc342739210</vt:lpwstr>
      </vt:variant>
      <vt:variant>
        <vt:i4>1900592</vt:i4>
      </vt:variant>
      <vt:variant>
        <vt:i4>128</vt:i4>
      </vt:variant>
      <vt:variant>
        <vt:i4>0</vt:i4>
      </vt:variant>
      <vt:variant>
        <vt:i4>5</vt:i4>
      </vt:variant>
      <vt:variant>
        <vt:lpwstr/>
      </vt:variant>
      <vt:variant>
        <vt:lpwstr>_Toc342739209</vt:lpwstr>
      </vt:variant>
      <vt:variant>
        <vt:i4>1900592</vt:i4>
      </vt:variant>
      <vt:variant>
        <vt:i4>122</vt:i4>
      </vt:variant>
      <vt:variant>
        <vt:i4>0</vt:i4>
      </vt:variant>
      <vt:variant>
        <vt:i4>5</vt:i4>
      </vt:variant>
      <vt:variant>
        <vt:lpwstr/>
      </vt:variant>
      <vt:variant>
        <vt:lpwstr>_Toc342739208</vt:lpwstr>
      </vt:variant>
      <vt:variant>
        <vt:i4>1900592</vt:i4>
      </vt:variant>
      <vt:variant>
        <vt:i4>116</vt:i4>
      </vt:variant>
      <vt:variant>
        <vt:i4>0</vt:i4>
      </vt:variant>
      <vt:variant>
        <vt:i4>5</vt:i4>
      </vt:variant>
      <vt:variant>
        <vt:lpwstr/>
      </vt:variant>
      <vt:variant>
        <vt:lpwstr>_Toc342739207</vt:lpwstr>
      </vt:variant>
      <vt:variant>
        <vt:i4>1900592</vt:i4>
      </vt:variant>
      <vt:variant>
        <vt:i4>110</vt:i4>
      </vt:variant>
      <vt:variant>
        <vt:i4>0</vt:i4>
      </vt:variant>
      <vt:variant>
        <vt:i4>5</vt:i4>
      </vt:variant>
      <vt:variant>
        <vt:lpwstr/>
      </vt:variant>
      <vt:variant>
        <vt:lpwstr>_Toc342739206</vt:lpwstr>
      </vt:variant>
      <vt:variant>
        <vt:i4>1900592</vt:i4>
      </vt:variant>
      <vt:variant>
        <vt:i4>104</vt:i4>
      </vt:variant>
      <vt:variant>
        <vt:i4>0</vt:i4>
      </vt:variant>
      <vt:variant>
        <vt:i4>5</vt:i4>
      </vt:variant>
      <vt:variant>
        <vt:lpwstr/>
      </vt:variant>
      <vt:variant>
        <vt:lpwstr>_Toc342739205</vt:lpwstr>
      </vt:variant>
      <vt:variant>
        <vt:i4>1900592</vt:i4>
      </vt:variant>
      <vt:variant>
        <vt:i4>98</vt:i4>
      </vt:variant>
      <vt:variant>
        <vt:i4>0</vt:i4>
      </vt:variant>
      <vt:variant>
        <vt:i4>5</vt:i4>
      </vt:variant>
      <vt:variant>
        <vt:lpwstr/>
      </vt:variant>
      <vt:variant>
        <vt:lpwstr>_Toc342739204</vt:lpwstr>
      </vt:variant>
      <vt:variant>
        <vt:i4>1900592</vt:i4>
      </vt:variant>
      <vt:variant>
        <vt:i4>92</vt:i4>
      </vt:variant>
      <vt:variant>
        <vt:i4>0</vt:i4>
      </vt:variant>
      <vt:variant>
        <vt:i4>5</vt:i4>
      </vt:variant>
      <vt:variant>
        <vt:lpwstr/>
      </vt:variant>
      <vt:variant>
        <vt:lpwstr>_Toc342739203</vt:lpwstr>
      </vt:variant>
      <vt:variant>
        <vt:i4>1900592</vt:i4>
      </vt:variant>
      <vt:variant>
        <vt:i4>86</vt:i4>
      </vt:variant>
      <vt:variant>
        <vt:i4>0</vt:i4>
      </vt:variant>
      <vt:variant>
        <vt:i4>5</vt:i4>
      </vt:variant>
      <vt:variant>
        <vt:lpwstr/>
      </vt:variant>
      <vt:variant>
        <vt:lpwstr>_Toc342739202</vt:lpwstr>
      </vt:variant>
      <vt:variant>
        <vt:i4>1900592</vt:i4>
      </vt:variant>
      <vt:variant>
        <vt:i4>80</vt:i4>
      </vt:variant>
      <vt:variant>
        <vt:i4>0</vt:i4>
      </vt:variant>
      <vt:variant>
        <vt:i4>5</vt:i4>
      </vt:variant>
      <vt:variant>
        <vt:lpwstr/>
      </vt:variant>
      <vt:variant>
        <vt:lpwstr>_Toc342739201</vt:lpwstr>
      </vt:variant>
      <vt:variant>
        <vt:i4>1900592</vt:i4>
      </vt:variant>
      <vt:variant>
        <vt:i4>74</vt:i4>
      </vt:variant>
      <vt:variant>
        <vt:i4>0</vt:i4>
      </vt:variant>
      <vt:variant>
        <vt:i4>5</vt:i4>
      </vt:variant>
      <vt:variant>
        <vt:lpwstr/>
      </vt:variant>
      <vt:variant>
        <vt:lpwstr>_Toc342739200</vt:lpwstr>
      </vt:variant>
      <vt:variant>
        <vt:i4>1310771</vt:i4>
      </vt:variant>
      <vt:variant>
        <vt:i4>68</vt:i4>
      </vt:variant>
      <vt:variant>
        <vt:i4>0</vt:i4>
      </vt:variant>
      <vt:variant>
        <vt:i4>5</vt:i4>
      </vt:variant>
      <vt:variant>
        <vt:lpwstr/>
      </vt:variant>
      <vt:variant>
        <vt:lpwstr>_Toc342739199</vt:lpwstr>
      </vt:variant>
      <vt:variant>
        <vt:i4>1310771</vt:i4>
      </vt:variant>
      <vt:variant>
        <vt:i4>62</vt:i4>
      </vt:variant>
      <vt:variant>
        <vt:i4>0</vt:i4>
      </vt:variant>
      <vt:variant>
        <vt:i4>5</vt:i4>
      </vt:variant>
      <vt:variant>
        <vt:lpwstr/>
      </vt:variant>
      <vt:variant>
        <vt:lpwstr>_Toc342739198</vt:lpwstr>
      </vt:variant>
      <vt:variant>
        <vt:i4>1310771</vt:i4>
      </vt:variant>
      <vt:variant>
        <vt:i4>56</vt:i4>
      </vt:variant>
      <vt:variant>
        <vt:i4>0</vt:i4>
      </vt:variant>
      <vt:variant>
        <vt:i4>5</vt:i4>
      </vt:variant>
      <vt:variant>
        <vt:lpwstr/>
      </vt:variant>
      <vt:variant>
        <vt:lpwstr>_Toc342739197</vt:lpwstr>
      </vt:variant>
      <vt:variant>
        <vt:i4>1310771</vt:i4>
      </vt:variant>
      <vt:variant>
        <vt:i4>50</vt:i4>
      </vt:variant>
      <vt:variant>
        <vt:i4>0</vt:i4>
      </vt:variant>
      <vt:variant>
        <vt:i4>5</vt:i4>
      </vt:variant>
      <vt:variant>
        <vt:lpwstr/>
      </vt:variant>
      <vt:variant>
        <vt:lpwstr>_Toc342739196</vt:lpwstr>
      </vt:variant>
      <vt:variant>
        <vt:i4>1310771</vt:i4>
      </vt:variant>
      <vt:variant>
        <vt:i4>44</vt:i4>
      </vt:variant>
      <vt:variant>
        <vt:i4>0</vt:i4>
      </vt:variant>
      <vt:variant>
        <vt:i4>5</vt:i4>
      </vt:variant>
      <vt:variant>
        <vt:lpwstr/>
      </vt:variant>
      <vt:variant>
        <vt:lpwstr>_Toc342739195</vt:lpwstr>
      </vt:variant>
      <vt:variant>
        <vt:i4>1310771</vt:i4>
      </vt:variant>
      <vt:variant>
        <vt:i4>38</vt:i4>
      </vt:variant>
      <vt:variant>
        <vt:i4>0</vt:i4>
      </vt:variant>
      <vt:variant>
        <vt:i4>5</vt:i4>
      </vt:variant>
      <vt:variant>
        <vt:lpwstr/>
      </vt:variant>
      <vt:variant>
        <vt:lpwstr>_Toc342739194</vt:lpwstr>
      </vt:variant>
      <vt:variant>
        <vt:i4>1310771</vt:i4>
      </vt:variant>
      <vt:variant>
        <vt:i4>32</vt:i4>
      </vt:variant>
      <vt:variant>
        <vt:i4>0</vt:i4>
      </vt:variant>
      <vt:variant>
        <vt:i4>5</vt:i4>
      </vt:variant>
      <vt:variant>
        <vt:lpwstr/>
      </vt:variant>
      <vt:variant>
        <vt:lpwstr>_Toc342739193</vt:lpwstr>
      </vt:variant>
      <vt:variant>
        <vt:i4>1310771</vt:i4>
      </vt:variant>
      <vt:variant>
        <vt:i4>26</vt:i4>
      </vt:variant>
      <vt:variant>
        <vt:i4>0</vt:i4>
      </vt:variant>
      <vt:variant>
        <vt:i4>5</vt:i4>
      </vt:variant>
      <vt:variant>
        <vt:lpwstr/>
      </vt:variant>
      <vt:variant>
        <vt:lpwstr>_Toc342739192</vt:lpwstr>
      </vt:variant>
      <vt:variant>
        <vt:i4>1310771</vt:i4>
      </vt:variant>
      <vt:variant>
        <vt:i4>20</vt:i4>
      </vt:variant>
      <vt:variant>
        <vt:i4>0</vt:i4>
      </vt:variant>
      <vt:variant>
        <vt:i4>5</vt:i4>
      </vt:variant>
      <vt:variant>
        <vt:lpwstr/>
      </vt:variant>
      <vt:variant>
        <vt:lpwstr>_Toc342739191</vt:lpwstr>
      </vt:variant>
      <vt:variant>
        <vt:i4>1310771</vt:i4>
      </vt:variant>
      <vt:variant>
        <vt:i4>14</vt:i4>
      </vt:variant>
      <vt:variant>
        <vt:i4>0</vt:i4>
      </vt:variant>
      <vt:variant>
        <vt:i4>5</vt:i4>
      </vt:variant>
      <vt:variant>
        <vt:lpwstr/>
      </vt:variant>
      <vt:variant>
        <vt:lpwstr>_Toc342739190</vt:lpwstr>
      </vt:variant>
      <vt:variant>
        <vt:i4>1376307</vt:i4>
      </vt:variant>
      <vt:variant>
        <vt:i4>8</vt:i4>
      </vt:variant>
      <vt:variant>
        <vt:i4>0</vt:i4>
      </vt:variant>
      <vt:variant>
        <vt:i4>5</vt:i4>
      </vt:variant>
      <vt:variant>
        <vt:lpwstr/>
      </vt:variant>
      <vt:variant>
        <vt:lpwstr>_Toc342739189</vt:lpwstr>
      </vt:variant>
      <vt:variant>
        <vt:i4>1376307</vt:i4>
      </vt:variant>
      <vt:variant>
        <vt:i4>2</vt:i4>
      </vt:variant>
      <vt:variant>
        <vt:i4>0</vt:i4>
      </vt:variant>
      <vt:variant>
        <vt:i4>5</vt:i4>
      </vt:variant>
      <vt:variant>
        <vt:lpwstr/>
      </vt:variant>
      <vt:variant>
        <vt:lpwstr>_Toc342739188</vt:lpwstr>
      </vt:variant>
      <vt:variant>
        <vt:i4>8192104</vt:i4>
      </vt:variant>
      <vt:variant>
        <vt:i4>0</vt:i4>
      </vt:variant>
      <vt:variant>
        <vt:i4>0</vt:i4>
      </vt:variant>
      <vt:variant>
        <vt:i4>5</vt:i4>
      </vt:variant>
      <vt:variant>
        <vt:lpwstr>http://www.statistica.md/pageview.php?l=ro&amp;idc=295&amp;id=2234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Zina</dc:creator>
  <cp:lastModifiedBy>Tudor Cojocaru</cp:lastModifiedBy>
  <cp:revision>327</cp:revision>
  <cp:lastPrinted>2012-12-13T13:53:00Z</cp:lastPrinted>
  <dcterms:created xsi:type="dcterms:W3CDTF">2012-12-10T14:08:00Z</dcterms:created>
  <dcterms:modified xsi:type="dcterms:W3CDTF">2012-12-13T13:59:00Z</dcterms:modified>
</cp:coreProperties>
</file>